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footer10.xml" ContentType="application/vnd.openxmlformats-officedocument.wordprocessingml.footer+xml"/>
  <Override PartName="/word/header8.xml" ContentType="application/vnd.openxmlformats-officedocument.wordprocessingml.header+xml"/>
  <Override PartName="/word/footer1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9.xml" ContentType="application/vnd.openxmlformats-officedocument.wordprocessingml.header+xml"/>
  <Override PartName="/word/footer12.xml" ContentType="application/vnd.openxmlformats-officedocument.wordprocessingml.footer+xml"/>
  <Override PartName="/word/header10.xml" ContentType="application/vnd.openxmlformats-officedocument.wordprocessingml.header+xml"/>
  <Override PartName="/word/footer13.xml" ContentType="application/vnd.openxmlformats-officedocument.wordprocessingml.footer+xml"/>
  <Override PartName="/word/charts/chart8.xml" ContentType="application/vnd.openxmlformats-officedocument.drawingml.chart+xml"/>
  <Override PartName="/word/theme/themeOverride4.xml" ContentType="application/vnd.openxmlformats-officedocument.themeOverride+xml"/>
  <Override PartName="/word/charts/chart9.xml" ContentType="application/vnd.openxmlformats-officedocument.drawingml.chart+xml"/>
  <Override PartName="/word/theme/themeOverride5.xml" ContentType="application/vnd.openxmlformats-officedocument.themeOverride+xml"/>
  <Override PartName="/word/header11.xml" ContentType="application/vnd.openxmlformats-officedocument.wordprocessingml.header+xml"/>
  <Override PartName="/word/footer14.xml" ContentType="application/vnd.openxmlformats-officedocument.wordprocessingml.footer+xml"/>
  <Override PartName="/word/charts/chart10.xml" ContentType="application/vnd.openxmlformats-officedocument.drawingml.chart+xml"/>
  <Override PartName="/word/charts/chart11.xml" ContentType="application/vnd.openxmlformats-officedocument.drawingml.chart+xml"/>
  <Override PartName="/word/theme/themeOverride6.xml" ContentType="application/vnd.openxmlformats-officedocument.themeOverride+xml"/>
  <Override PartName="/word/header12.xml" ContentType="application/vnd.openxmlformats-officedocument.wordprocessingml.header+xml"/>
  <Override PartName="/word/footer15.xml" ContentType="application/vnd.openxmlformats-officedocument.wordprocessingml.footer+xml"/>
  <Override PartName="/word/charts/chart12.xml" ContentType="application/vnd.openxmlformats-officedocument.drawingml.chart+xml"/>
  <Override PartName="/word/theme/themeOverride7.xml" ContentType="application/vnd.openxmlformats-officedocument.themeOverride+xml"/>
  <Override PartName="/word/charts/chart13.xml" ContentType="application/vnd.openxmlformats-officedocument.drawingml.chart+xml"/>
  <Override PartName="/word/theme/themeOverride8.xml" ContentType="application/vnd.openxmlformats-officedocument.themeOverride+xml"/>
  <Override PartName="/word/charts/chart14.xml" ContentType="application/vnd.openxmlformats-officedocument.drawingml.chart+xml"/>
  <Override PartName="/word/theme/themeOverride9.xml" ContentType="application/vnd.openxmlformats-officedocument.themeOverride+xml"/>
  <Override PartName="/word/charts/chart15.xml" ContentType="application/vnd.openxmlformats-officedocument.drawingml.chart+xml"/>
  <Override PartName="/word/theme/themeOverride10.xml" ContentType="application/vnd.openxmlformats-officedocument.themeOverride+xml"/>
  <Override PartName="/word/charts/chart16.xml" ContentType="application/vnd.openxmlformats-officedocument.drawingml.chart+xml"/>
  <Override PartName="/word/theme/themeOverride11.xml" ContentType="application/vnd.openxmlformats-officedocument.themeOverride+xml"/>
  <Override PartName="/word/charts/chart17.xml" ContentType="application/vnd.openxmlformats-officedocument.drawingml.chart+xml"/>
  <Override PartName="/word/theme/themeOverride12.xml" ContentType="application/vnd.openxmlformats-officedocument.themeOverride+xml"/>
  <Override PartName="/word/charts/chart18.xml" ContentType="application/vnd.openxmlformats-officedocument.drawingml.chart+xml"/>
  <Override PartName="/word/theme/themeOverride13.xml" ContentType="application/vnd.openxmlformats-officedocument.themeOverride+xml"/>
  <Override PartName="/word/charts/chart19.xml" ContentType="application/vnd.openxmlformats-officedocument.drawingml.chart+xml"/>
  <Override PartName="/word/theme/themeOverride14.xml" ContentType="application/vnd.openxmlformats-officedocument.themeOverride+xml"/>
  <Override PartName="/word/charts/chart20.xml" ContentType="application/vnd.openxmlformats-officedocument.drawingml.chart+xml"/>
  <Override PartName="/word/theme/themeOverride15.xml" ContentType="application/vnd.openxmlformats-officedocument.themeOverride+xml"/>
  <Override PartName="/word/charts/chart21.xml" ContentType="application/vnd.openxmlformats-officedocument.drawingml.chart+xml"/>
  <Override PartName="/word/theme/themeOverride16.xml" ContentType="application/vnd.openxmlformats-officedocument.themeOverride+xml"/>
  <Override PartName="/word/header13.xml" ContentType="application/vnd.openxmlformats-officedocument.wordprocessingml.header+xml"/>
  <Override PartName="/word/footer16.xml" ContentType="application/vnd.openxmlformats-officedocument.wordprocessingml.footer+xml"/>
  <Override PartName="/word/header14.xml" ContentType="application/vnd.openxmlformats-officedocument.wordprocessingml.header+xml"/>
  <Override PartName="/word/footer17.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Override PartName="/word/header16.xml" ContentType="application/vnd.openxmlformats-officedocument.wordprocessingml.header+xml"/>
  <Override PartName="/word/footer19.xml" ContentType="application/vnd.openxmlformats-officedocument.wordprocessingml.footer+xml"/>
  <Override PartName="/word/charts/chart22.xml" ContentType="application/vnd.openxmlformats-officedocument.drawingml.chart+xml"/>
  <Override PartName="/word/theme/themeOverride17.xml" ContentType="application/vnd.openxmlformats-officedocument.themeOverride+xml"/>
  <Override PartName="/word/charts/chart23.xml" ContentType="application/vnd.openxmlformats-officedocument.drawingml.chart+xml"/>
  <Override PartName="/word/theme/themeOverride18.xml" ContentType="application/vnd.openxmlformats-officedocument.themeOverride+xml"/>
  <Override PartName="/word/charts/chart24.xml" ContentType="application/vnd.openxmlformats-officedocument.drawingml.chart+xml"/>
  <Override PartName="/word/theme/themeOverride19.xml" ContentType="application/vnd.openxmlformats-officedocument.themeOverride+xml"/>
  <Override PartName="/word/header17.xml" ContentType="application/vnd.openxmlformats-officedocument.wordprocessingml.header+xml"/>
  <Override PartName="/word/footer20.xml" ContentType="application/vnd.openxmlformats-officedocument.wordprocessingml.footer+xml"/>
  <Override PartName="/word/header18.xml" ContentType="application/vnd.openxmlformats-officedocument.wordprocessingml.header+xml"/>
  <Override PartName="/word/footer21.xml" ContentType="application/vnd.openxmlformats-officedocument.wordprocessingml.footer+xml"/>
  <Override PartName="/word/charts/chart25.xml" ContentType="application/vnd.openxmlformats-officedocument.drawingml.chart+xml"/>
  <Override PartName="/word/theme/themeOverride20.xml" ContentType="application/vnd.openxmlformats-officedocument.themeOverride+xml"/>
  <Override PartName="/word/charts/chart26.xml" ContentType="application/vnd.openxmlformats-officedocument.drawingml.chart+xml"/>
  <Override PartName="/word/theme/themeOverride21.xml" ContentType="application/vnd.openxmlformats-officedocument.themeOverride+xml"/>
  <Override PartName="/word/charts/chart27.xml" ContentType="application/vnd.openxmlformats-officedocument.drawingml.chart+xml"/>
  <Override PartName="/word/theme/themeOverride22.xml" ContentType="application/vnd.openxmlformats-officedocument.themeOverride+xml"/>
  <Override PartName="/word/charts/chart28.xml" ContentType="application/vnd.openxmlformats-officedocument.drawingml.chart+xml"/>
  <Override PartName="/word/theme/themeOverride23.xml" ContentType="application/vnd.openxmlformats-officedocument.themeOverride+xml"/>
  <Override PartName="/word/header19.xml" ContentType="application/vnd.openxmlformats-officedocument.wordprocessingml.header+xml"/>
  <Override PartName="/word/footer22.xml" ContentType="application/vnd.openxmlformats-officedocument.wordprocessingml.footer+xml"/>
  <Override PartName="/word/header20.xml" ContentType="application/vnd.openxmlformats-officedocument.wordprocessingml.header+xml"/>
  <Override PartName="/word/footer23.xml" ContentType="application/vnd.openxmlformats-officedocument.wordprocessingml.footer+xml"/>
  <Override PartName="/word/header21.xml" ContentType="application/vnd.openxmlformats-officedocument.wordprocessingml.header+xml"/>
  <Override PartName="/word/footer24.xml" ContentType="application/vnd.openxmlformats-officedocument.wordprocessingml.footer+xml"/>
  <Override PartName="/word/header22.xml" ContentType="application/vnd.openxmlformats-officedocument.wordprocessingml.header+xml"/>
  <Override PartName="/word/footer25.xml" ContentType="application/vnd.openxmlformats-officedocument.wordprocessingml.footer+xml"/>
  <Override PartName="/word/header23.xml" ContentType="application/vnd.openxmlformats-officedocument.wordprocessingml.header+xml"/>
  <Override PartName="/word/footer26.xml" ContentType="application/vnd.openxmlformats-officedocument.wordprocessingml.footer+xml"/>
  <Override PartName="/word/footer2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6228" w:rsidRDefault="00B16228" w:rsidP="00B16228">
      <w:pPr>
        <w:jc w:val="center"/>
        <w:rPr>
          <w:b/>
          <w:sz w:val="28"/>
        </w:rPr>
      </w:pPr>
    </w:p>
    <w:p w:rsidR="00B16228" w:rsidRDefault="00B16228" w:rsidP="00B16228">
      <w:pPr>
        <w:jc w:val="center"/>
        <w:rPr>
          <w:b/>
          <w:sz w:val="28"/>
        </w:rPr>
      </w:pPr>
    </w:p>
    <w:p w:rsidR="00B16228" w:rsidRDefault="00B16228" w:rsidP="00624180">
      <w:pPr>
        <w:rPr>
          <w:b/>
          <w:sz w:val="28"/>
        </w:rPr>
      </w:pPr>
      <w:bookmarkStart w:id="0" w:name="_GoBack"/>
      <w:bookmarkEnd w:id="0"/>
    </w:p>
    <w:p w:rsidR="00B16228" w:rsidRPr="00B16228" w:rsidRDefault="004B7518" w:rsidP="00B16228">
      <w:pPr>
        <w:jc w:val="center"/>
        <w:rPr>
          <w:sz w:val="28"/>
          <w:szCs w:val="28"/>
        </w:rPr>
      </w:pPr>
      <w:r w:rsidRPr="00B16228">
        <w:rPr>
          <w:b/>
          <w:sz w:val="28"/>
          <w:szCs w:val="28"/>
        </w:rPr>
        <w:t xml:space="preserve">Auditory </w:t>
      </w:r>
      <w:r w:rsidR="003B7CDB">
        <w:rPr>
          <w:b/>
          <w:sz w:val="28"/>
          <w:szCs w:val="28"/>
        </w:rPr>
        <w:t>P</w:t>
      </w:r>
      <w:r w:rsidR="00B150A0" w:rsidRPr="00B16228">
        <w:rPr>
          <w:b/>
          <w:sz w:val="28"/>
          <w:szCs w:val="28"/>
        </w:rPr>
        <w:t>rocessing</w:t>
      </w:r>
      <w:r w:rsidR="003B7CDB">
        <w:rPr>
          <w:b/>
          <w:sz w:val="28"/>
          <w:szCs w:val="28"/>
        </w:rPr>
        <w:t xml:space="preserve"> and its Relation to C</w:t>
      </w:r>
      <w:r w:rsidR="00A9616C">
        <w:rPr>
          <w:b/>
          <w:sz w:val="28"/>
          <w:szCs w:val="28"/>
        </w:rPr>
        <w:t>ognitive</w:t>
      </w:r>
      <w:r w:rsidR="003B7CDB">
        <w:rPr>
          <w:b/>
          <w:sz w:val="28"/>
          <w:szCs w:val="28"/>
        </w:rPr>
        <w:t xml:space="preserve"> and Language A</w:t>
      </w:r>
      <w:r w:rsidR="00B16228">
        <w:rPr>
          <w:b/>
          <w:sz w:val="28"/>
          <w:szCs w:val="28"/>
        </w:rPr>
        <w:t>bility</w:t>
      </w:r>
      <w:r w:rsidR="00B150A0" w:rsidRPr="00B16228">
        <w:rPr>
          <w:b/>
          <w:sz w:val="28"/>
          <w:szCs w:val="28"/>
        </w:rPr>
        <w:t xml:space="preserve"> </w:t>
      </w:r>
      <w:r w:rsidR="003B7CDB">
        <w:rPr>
          <w:b/>
          <w:sz w:val="28"/>
          <w:szCs w:val="28"/>
        </w:rPr>
        <w:t>across the Autism S</w:t>
      </w:r>
      <w:r w:rsidRPr="00B16228">
        <w:rPr>
          <w:b/>
          <w:sz w:val="28"/>
          <w:szCs w:val="28"/>
        </w:rPr>
        <w:t>pectrum</w:t>
      </w:r>
    </w:p>
    <w:p w:rsidR="00B16228" w:rsidRPr="00B16228" w:rsidRDefault="00B16228" w:rsidP="00B16228">
      <w:pPr>
        <w:jc w:val="center"/>
        <w:rPr>
          <w:b/>
          <w:sz w:val="28"/>
          <w:szCs w:val="28"/>
        </w:rPr>
      </w:pPr>
    </w:p>
    <w:p w:rsidR="00B16228" w:rsidRDefault="00B16228" w:rsidP="00B16228">
      <w:pPr>
        <w:jc w:val="center"/>
        <w:rPr>
          <w:b/>
          <w:sz w:val="28"/>
          <w:szCs w:val="28"/>
        </w:rPr>
      </w:pPr>
    </w:p>
    <w:p w:rsidR="00C17D57" w:rsidRPr="00B16228" w:rsidRDefault="00C17D57" w:rsidP="00B16228">
      <w:pPr>
        <w:jc w:val="center"/>
        <w:rPr>
          <w:b/>
          <w:sz w:val="28"/>
          <w:szCs w:val="28"/>
        </w:rPr>
      </w:pPr>
    </w:p>
    <w:p w:rsidR="00B16228" w:rsidRPr="00B16228" w:rsidRDefault="00B16228" w:rsidP="00B16228">
      <w:pPr>
        <w:jc w:val="center"/>
        <w:rPr>
          <w:b/>
          <w:sz w:val="28"/>
          <w:szCs w:val="28"/>
        </w:rPr>
      </w:pPr>
      <w:r w:rsidRPr="00B16228">
        <w:rPr>
          <w:b/>
          <w:sz w:val="28"/>
          <w:szCs w:val="28"/>
        </w:rPr>
        <w:t>Alexandra Marie Petrou</w:t>
      </w:r>
    </w:p>
    <w:p w:rsidR="00B16228" w:rsidRPr="00B16228" w:rsidRDefault="00B16228" w:rsidP="00B16228">
      <w:pPr>
        <w:jc w:val="center"/>
        <w:rPr>
          <w:b/>
          <w:sz w:val="28"/>
          <w:szCs w:val="28"/>
        </w:rPr>
      </w:pPr>
    </w:p>
    <w:p w:rsidR="00B16228" w:rsidRPr="00B16228" w:rsidRDefault="00B16228" w:rsidP="00B16228">
      <w:pPr>
        <w:jc w:val="center"/>
        <w:rPr>
          <w:b/>
          <w:sz w:val="28"/>
          <w:szCs w:val="28"/>
        </w:rPr>
      </w:pPr>
    </w:p>
    <w:p w:rsidR="00B16228" w:rsidRPr="00B16228" w:rsidRDefault="00B16228" w:rsidP="00B16228">
      <w:pPr>
        <w:jc w:val="center"/>
        <w:rPr>
          <w:b/>
          <w:sz w:val="28"/>
          <w:szCs w:val="28"/>
        </w:rPr>
      </w:pPr>
    </w:p>
    <w:p w:rsidR="00B16228" w:rsidRPr="00B16228" w:rsidRDefault="00B16228" w:rsidP="00B16228">
      <w:pPr>
        <w:jc w:val="center"/>
        <w:rPr>
          <w:b/>
          <w:sz w:val="28"/>
          <w:szCs w:val="28"/>
        </w:rPr>
      </w:pPr>
      <w:r>
        <w:rPr>
          <w:b/>
          <w:sz w:val="28"/>
          <w:szCs w:val="28"/>
        </w:rPr>
        <w:t>S</w:t>
      </w:r>
      <w:r w:rsidRPr="00B16228">
        <w:rPr>
          <w:b/>
          <w:sz w:val="28"/>
          <w:szCs w:val="28"/>
        </w:rPr>
        <w:t xml:space="preserve">ubmitted for the degree of </w:t>
      </w:r>
    </w:p>
    <w:p w:rsidR="00B16228" w:rsidRPr="00B16228" w:rsidRDefault="00B16228" w:rsidP="00B16228">
      <w:pPr>
        <w:jc w:val="center"/>
        <w:rPr>
          <w:b/>
          <w:sz w:val="28"/>
          <w:szCs w:val="28"/>
        </w:rPr>
      </w:pPr>
      <w:r w:rsidRPr="00B16228">
        <w:rPr>
          <w:b/>
          <w:sz w:val="28"/>
          <w:szCs w:val="28"/>
        </w:rPr>
        <w:t>Doctor of Philos</w:t>
      </w:r>
      <w:r w:rsidR="00AC1674">
        <w:rPr>
          <w:b/>
          <w:sz w:val="28"/>
          <w:szCs w:val="28"/>
        </w:rPr>
        <w:t>o</w:t>
      </w:r>
      <w:r w:rsidRPr="00B16228">
        <w:rPr>
          <w:b/>
          <w:sz w:val="28"/>
          <w:szCs w:val="28"/>
        </w:rPr>
        <w:t>phy</w:t>
      </w:r>
    </w:p>
    <w:p w:rsidR="00B16228" w:rsidRPr="00B16228" w:rsidRDefault="00B16228" w:rsidP="00B16228">
      <w:pPr>
        <w:jc w:val="center"/>
        <w:rPr>
          <w:b/>
          <w:sz w:val="28"/>
          <w:szCs w:val="28"/>
        </w:rPr>
      </w:pPr>
    </w:p>
    <w:p w:rsidR="00B16228" w:rsidRPr="00B16228" w:rsidRDefault="00B16228" w:rsidP="00B16228">
      <w:pPr>
        <w:jc w:val="center"/>
        <w:rPr>
          <w:b/>
          <w:sz w:val="28"/>
          <w:szCs w:val="28"/>
        </w:rPr>
      </w:pPr>
    </w:p>
    <w:p w:rsidR="00B16228" w:rsidRPr="00B16228" w:rsidRDefault="00B16228" w:rsidP="00B16228">
      <w:pPr>
        <w:jc w:val="center"/>
        <w:rPr>
          <w:b/>
          <w:sz w:val="28"/>
          <w:szCs w:val="28"/>
        </w:rPr>
      </w:pPr>
    </w:p>
    <w:p w:rsidR="00B16228" w:rsidRPr="00B16228" w:rsidRDefault="00B16228" w:rsidP="00B16228">
      <w:pPr>
        <w:jc w:val="center"/>
        <w:rPr>
          <w:b/>
          <w:sz w:val="28"/>
          <w:szCs w:val="28"/>
        </w:rPr>
      </w:pPr>
      <w:r w:rsidRPr="00B16228">
        <w:rPr>
          <w:b/>
          <w:sz w:val="28"/>
          <w:szCs w:val="28"/>
        </w:rPr>
        <w:t>Heriot-Watt University</w:t>
      </w:r>
    </w:p>
    <w:p w:rsidR="00B16228" w:rsidRDefault="00B16228" w:rsidP="00B16228">
      <w:pPr>
        <w:jc w:val="center"/>
        <w:rPr>
          <w:b/>
          <w:sz w:val="28"/>
          <w:szCs w:val="28"/>
        </w:rPr>
      </w:pPr>
      <w:r w:rsidRPr="00B16228">
        <w:rPr>
          <w:b/>
          <w:sz w:val="28"/>
          <w:szCs w:val="28"/>
        </w:rPr>
        <w:t>Departmen</w:t>
      </w:r>
      <w:r>
        <w:rPr>
          <w:b/>
          <w:sz w:val="28"/>
          <w:szCs w:val="28"/>
        </w:rPr>
        <w:t>t of Psychology</w:t>
      </w:r>
    </w:p>
    <w:p w:rsidR="00B16228" w:rsidRPr="00B16228" w:rsidRDefault="00B16228" w:rsidP="00B16228">
      <w:pPr>
        <w:jc w:val="center"/>
        <w:rPr>
          <w:b/>
          <w:sz w:val="28"/>
          <w:szCs w:val="28"/>
        </w:rPr>
      </w:pPr>
      <w:r w:rsidRPr="00B16228">
        <w:rPr>
          <w:b/>
          <w:sz w:val="28"/>
          <w:szCs w:val="28"/>
        </w:rPr>
        <w:t>School of Life Sciences</w:t>
      </w:r>
    </w:p>
    <w:p w:rsidR="00B16228" w:rsidRPr="00B16228" w:rsidRDefault="00B16228" w:rsidP="00B16228">
      <w:pPr>
        <w:jc w:val="center"/>
        <w:rPr>
          <w:b/>
          <w:sz w:val="28"/>
          <w:szCs w:val="28"/>
        </w:rPr>
      </w:pPr>
      <w:r w:rsidRPr="00B16228">
        <w:rPr>
          <w:b/>
          <w:sz w:val="28"/>
          <w:szCs w:val="28"/>
        </w:rPr>
        <w:t>A</w:t>
      </w:r>
      <w:r w:rsidR="0031027C">
        <w:rPr>
          <w:b/>
          <w:sz w:val="28"/>
          <w:szCs w:val="28"/>
        </w:rPr>
        <w:t>pril 2015</w:t>
      </w:r>
    </w:p>
    <w:p w:rsidR="00B16228" w:rsidRPr="00B16228" w:rsidRDefault="00B16228" w:rsidP="00B16228">
      <w:pPr>
        <w:jc w:val="center"/>
        <w:rPr>
          <w:b/>
          <w:sz w:val="28"/>
          <w:szCs w:val="28"/>
        </w:rPr>
      </w:pPr>
    </w:p>
    <w:p w:rsidR="00B16228" w:rsidRPr="00B16228" w:rsidRDefault="00B16228" w:rsidP="00B16228">
      <w:pPr>
        <w:jc w:val="center"/>
        <w:rPr>
          <w:b/>
          <w:sz w:val="28"/>
          <w:szCs w:val="28"/>
        </w:rPr>
      </w:pPr>
    </w:p>
    <w:p w:rsidR="00B16228" w:rsidRPr="00B16228" w:rsidRDefault="00B16228" w:rsidP="00B16228">
      <w:pPr>
        <w:jc w:val="center"/>
        <w:rPr>
          <w:b/>
          <w:sz w:val="28"/>
          <w:szCs w:val="28"/>
        </w:rPr>
      </w:pPr>
    </w:p>
    <w:p w:rsidR="00927DF6" w:rsidRPr="004E26CA" w:rsidRDefault="00B16228" w:rsidP="004E26CA">
      <w:pPr>
        <w:jc w:val="center"/>
        <w:rPr>
          <w:b/>
          <w:sz w:val="28"/>
          <w:szCs w:val="28"/>
        </w:rPr>
      </w:pPr>
      <w:r w:rsidRPr="00B16228">
        <w:rPr>
          <w:b/>
          <w:sz w:val="28"/>
          <w:szCs w:val="28"/>
        </w:rPr>
        <w:t xml:space="preserve">The copyright in this </w:t>
      </w:r>
      <w:r w:rsidR="004E26CA">
        <w:rPr>
          <w:b/>
          <w:sz w:val="28"/>
          <w:szCs w:val="28"/>
        </w:rPr>
        <w:t xml:space="preserve">thesis is owned by the author.  </w:t>
      </w:r>
      <w:r w:rsidRPr="00B16228">
        <w:rPr>
          <w:b/>
          <w:sz w:val="28"/>
          <w:szCs w:val="28"/>
        </w:rPr>
        <w:t>Any quotation from the thesis or use of any of the information contained in it must acknowledge this thesis as the source o</w:t>
      </w:r>
      <w:r>
        <w:rPr>
          <w:b/>
          <w:sz w:val="28"/>
          <w:szCs w:val="28"/>
        </w:rPr>
        <w:t>f the quotation or information.</w:t>
      </w:r>
    </w:p>
    <w:p w:rsidR="00927DF6" w:rsidRDefault="00927DF6" w:rsidP="00927DF6">
      <w:pPr>
        <w:rPr>
          <w:lang w:val="en-US" w:eastAsia="en-GB"/>
        </w:rPr>
      </w:pPr>
    </w:p>
    <w:p w:rsidR="00927DF6" w:rsidRDefault="00927DF6" w:rsidP="00927DF6">
      <w:pPr>
        <w:rPr>
          <w:lang w:val="en-US" w:eastAsia="en-GB"/>
        </w:rPr>
      </w:pPr>
    </w:p>
    <w:p w:rsidR="00644E37" w:rsidRDefault="00644E37">
      <w:pPr>
        <w:spacing w:after="200" w:line="276" w:lineRule="auto"/>
        <w:contextualSpacing w:val="0"/>
        <w:rPr>
          <w:b/>
          <w:sz w:val="28"/>
          <w:szCs w:val="28"/>
          <w:lang w:val="en-US" w:eastAsia="en-GB"/>
        </w:rPr>
        <w:sectPr w:rsidR="00644E37" w:rsidSect="00644E37">
          <w:footerReference w:type="default" r:id="rId9"/>
          <w:type w:val="continuous"/>
          <w:pgSz w:w="11906" w:h="16838"/>
          <w:pgMar w:top="1418" w:right="1077" w:bottom="1418" w:left="1701" w:header="709" w:footer="567" w:gutter="0"/>
          <w:pgNumType w:fmt="lowerRoman" w:start="1"/>
          <w:cols w:space="708"/>
          <w:docGrid w:linePitch="360"/>
        </w:sectPr>
      </w:pPr>
    </w:p>
    <w:p w:rsidR="00186160" w:rsidRPr="00AB7F57" w:rsidRDefault="00186160" w:rsidP="00CC1A90">
      <w:pPr>
        <w:pBdr>
          <w:bottom w:val="single" w:sz="8" w:space="1" w:color="auto"/>
        </w:pBdr>
        <w:jc w:val="center"/>
        <w:rPr>
          <w:b/>
          <w:sz w:val="28"/>
          <w:szCs w:val="28"/>
          <w:lang w:val="en-US" w:eastAsia="en-GB"/>
        </w:rPr>
      </w:pPr>
      <w:r w:rsidRPr="00AB7F57">
        <w:rPr>
          <w:b/>
          <w:sz w:val="28"/>
          <w:szCs w:val="28"/>
          <w:lang w:val="en-US" w:eastAsia="en-GB"/>
        </w:rPr>
        <w:lastRenderedPageBreak/>
        <w:t>Abstract</w:t>
      </w:r>
    </w:p>
    <w:p w:rsidR="00186160" w:rsidRDefault="00186160" w:rsidP="004B5EE5">
      <w:pPr>
        <w:rPr>
          <w:lang w:val="en-US" w:eastAsia="en-GB"/>
        </w:rPr>
      </w:pPr>
    </w:p>
    <w:p w:rsidR="006F5CFA" w:rsidRPr="00186160" w:rsidRDefault="006F5CFA" w:rsidP="004B5EE5">
      <w:pPr>
        <w:rPr>
          <w:lang w:val="en-US" w:eastAsia="en-GB"/>
        </w:rPr>
      </w:pPr>
    </w:p>
    <w:p w:rsidR="004201D2" w:rsidRPr="00DD5D69" w:rsidRDefault="003B2018" w:rsidP="00A46925">
      <w:pPr>
        <w:autoSpaceDE w:val="0"/>
        <w:autoSpaceDN w:val="0"/>
        <w:adjustRightInd w:val="0"/>
        <w:ind w:firstLine="851"/>
        <w:jc w:val="both"/>
        <w:rPr>
          <w:rFonts w:eastAsia="Times New Roman" w:cs="Times New Roman"/>
          <w:snapToGrid w:val="0"/>
          <w:szCs w:val="24"/>
          <w:lang w:val="en-US"/>
        </w:rPr>
      </w:pPr>
      <w:r>
        <w:rPr>
          <w:rFonts w:eastAsia="Times New Roman" w:cs="Times New Roman"/>
          <w:szCs w:val="24"/>
          <w:lang w:val="en-US" w:eastAsia="en-GB"/>
        </w:rPr>
        <w:t>Individuals with autism spectrum conditions (ASC) often demons</w:t>
      </w:r>
      <w:r w:rsidR="00C56216">
        <w:rPr>
          <w:rFonts w:eastAsia="Times New Roman" w:cs="Times New Roman"/>
          <w:szCs w:val="24"/>
          <w:lang w:val="en-US" w:eastAsia="en-GB"/>
        </w:rPr>
        <w:t>trate enhanced discrimination of</w:t>
      </w:r>
      <w:r>
        <w:rPr>
          <w:rFonts w:eastAsia="Times New Roman" w:cs="Times New Roman"/>
          <w:szCs w:val="24"/>
          <w:lang w:val="en-US" w:eastAsia="en-GB"/>
        </w:rPr>
        <w:t xml:space="preserve"> basic perceptual information such as pitch.  </w:t>
      </w:r>
      <w:r w:rsidR="00A46925">
        <w:rPr>
          <w:rFonts w:eastAsia="Times New Roman" w:cs="Times New Roman"/>
          <w:szCs w:val="24"/>
          <w:lang w:eastAsia="en-GB"/>
        </w:rPr>
        <w:t>This</w:t>
      </w:r>
      <w:r w:rsidR="004201D2">
        <w:rPr>
          <w:rFonts w:eastAsia="Times New Roman" w:cs="Times New Roman"/>
          <w:szCs w:val="24"/>
          <w:lang w:eastAsia="en-GB"/>
        </w:rPr>
        <w:t xml:space="preserve"> thesis </w:t>
      </w:r>
      <w:r w:rsidR="006A19CD">
        <w:rPr>
          <w:rFonts w:eastAsia="Times New Roman" w:cs="Times New Roman"/>
          <w:szCs w:val="24"/>
          <w:lang w:eastAsia="en-GB"/>
        </w:rPr>
        <w:t>investigated</w:t>
      </w:r>
      <w:r w:rsidR="004201D2" w:rsidRPr="00186160">
        <w:rPr>
          <w:rFonts w:eastAsia="Times New Roman" w:cs="Times New Roman"/>
          <w:szCs w:val="24"/>
          <w:lang w:val="en-US"/>
        </w:rPr>
        <w:t xml:space="preserve"> whether</w:t>
      </w:r>
      <w:r w:rsidR="00AD0C06">
        <w:rPr>
          <w:rFonts w:eastAsia="Times New Roman" w:cs="Times New Roman"/>
          <w:szCs w:val="24"/>
          <w:lang w:val="en-US"/>
        </w:rPr>
        <w:t xml:space="preserve"> </w:t>
      </w:r>
      <w:r w:rsidR="00020DBE">
        <w:rPr>
          <w:rFonts w:eastAsia="Times New Roman" w:cs="Times New Roman"/>
          <w:szCs w:val="24"/>
          <w:lang w:val="en-US"/>
        </w:rPr>
        <w:t xml:space="preserve">this enhanced perceptual tendency </w:t>
      </w:r>
      <w:r w:rsidR="00A30CAB">
        <w:rPr>
          <w:rFonts w:eastAsia="Times New Roman" w:cs="Times New Roman"/>
          <w:szCs w:val="24"/>
          <w:lang w:val="en-US"/>
        </w:rPr>
        <w:t xml:space="preserve">is limited to low-level acoustic stimuli or whether it occurs in higher-level linguistic stimuli in areas other than pitch and in speech-like sounds </w:t>
      </w:r>
      <w:r w:rsidR="002556F7">
        <w:rPr>
          <w:rFonts w:eastAsia="Times New Roman" w:cs="Times New Roman"/>
          <w:szCs w:val="24"/>
          <w:lang w:val="en-US"/>
        </w:rPr>
        <w:t xml:space="preserve">in adults with ASC who were individually matched on IQ to typically-developed adults.  </w:t>
      </w:r>
      <w:r w:rsidR="00D922F4">
        <w:rPr>
          <w:rFonts w:eastAsia="Times New Roman" w:cs="Times New Roman"/>
          <w:szCs w:val="24"/>
          <w:lang w:eastAsia="en-GB"/>
        </w:rPr>
        <w:t>It</w:t>
      </w:r>
      <w:r w:rsidR="00071A43">
        <w:rPr>
          <w:rFonts w:eastAsia="Times New Roman" w:cs="Times New Roman"/>
          <w:szCs w:val="24"/>
          <w:lang w:eastAsia="en-GB"/>
        </w:rPr>
        <w:t xml:space="preserve"> </w:t>
      </w:r>
      <w:r w:rsidR="006A19CD">
        <w:rPr>
          <w:rFonts w:eastAsia="Times New Roman" w:cs="Times New Roman"/>
          <w:szCs w:val="24"/>
          <w:lang w:eastAsia="en-GB"/>
        </w:rPr>
        <w:t>tested</w:t>
      </w:r>
      <w:r w:rsidR="00AD0C06">
        <w:rPr>
          <w:rFonts w:eastAsia="Times New Roman" w:cs="Times New Roman"/>
          <w:szCs w:val="24"/>
          <w:lang w:eastAsia="en-GB"/>
        </w:rPr>
        <w:t xml:space="preserve"> whether </w:t>
      </w:r>
      <w:r w:rsidR="006A19CD">
        <w:rPr>
          <w:rFonts w:eastAsia="Times New Roman" w:cs="Times New Roman"/>
          <w:szCs w:val="24"/>
          <w:lang w:eastAsia="en-GB"/>
        </w:rPr>
        <w:t xml:space="preserve">differences in </w:t>
      </w:r>
      <w:r w:rsidR="00DF4ED6">
        <w:rPr>
          <w:rFonts w:eastAsia="Times New Roman" w:cs="Times New Roman"/>
          <w:szCs w:val="24"/>
          <w:lang w:eastAsia="en-GB"/>
        </w:rPr>
        <w:t xml:space="preserve">auditory </w:t>
      </w:r>
      <w:r w:rsidR="006A19CD">
        <w:rPr>
          <w:rFonts w:eastAsia="Times New Roman" w:cs="Times New Roman"/>
          <w:szCs w:val="24"/>
          <w:lang w:eastAsia="en-GB"/>
        </w:rPr>
        <w:t xml:space="preserve">discrimination </w:t>
      </w:r>
      <w:r w:rsidR="00020DBE">
        <w:rPr>
          <w:rFonts w:eastAsia="Times New Roman" w:cs="Times New Roman"/>
          <w:szCs w:val="24"/>
          <w:lang w:eastAsia="en-GB"/>
        </w:rPr>
        <w:t xml:space="preserve">and identification </w:t>
      </w:r>
      <w:r w:rsidR="006A19CD">
        <w:rPr>
          <w:rFonts w:eastAsia="Times New Roman" w:cs="Times New Roman"/>
          <w:szCs w:val="24"/>
          <w:lang w:eastAsia="en-GB"/>
        </w:rPr>
        <w:t>ability were related to aspects of</w:t>
      </w:r>
      <w:r w:rsidR="00FA1C2C">
        <w:rPr>
          <w:rFonts w:eastAsia="Times New Roman" w:cs="Times New Roman"/>
          <w:szCs w:val="24"/>
          <w:lang w:eastAsia="en-GB"/>
        </w:rPr>
        <w:t xml:space="preserve"> </w:t>
      </w:r>
      <w:r w:rsidR="00BE570A">
        <w:rPr>
          <w:rFonts w:eastAsia="Times New Roman" w:cs="Times New Roman"/>
          <w:szCs w:val="24"/>
          <w:lang w:eastAsia="en-GB"/>
        </w:rPr>
        <w:t>language ability</w:t>
      </w:r>
      <w:r w:rsidR="006A19CD">
        <w:rPr>
          <w:rFonts w:eastAsia="Times New Roman" w:cs="Times New Roman"/>
          <w:szCs w:val="24"/>
          <w:lang w:eastAsia="en-GB"/>
        </w:rPr>
        <w:t xml:space="preserve">.  It also tested </w:t>
      </w:r>
      <w:r w:rsidR="00BE570A">
        <w:rPr>
          <w:rFonts w:eastAsia="Times New Roman" w:cs="Times New Roman"/>
          <w:szCs w:val="24"/>
          <w:lang w:eastAsia="en-GB"/>
        </w:rPr>
        <w:t xml:space="preserve">whether </w:t>
      </w:r>
      <w:r w:rsidR="00EE6083">
        <w:rPr>
          <w:rFonts w:eastAsia="Times New Roman" w:cs="Times New Roman"/>
          <w:szCs w:val="24"/>
          <w:lang w:eastAsia="en-GB"/>
        </w:rPr>
        <w:t xml:space="preserve">IQ had an independent or an additive </w:t>
      </w:r>
      <w:r w:rsidR="002B4750">
        <w:rPr>
          <w:rFonts w:eastAsia="Times New Roman" w:cs="Times New Roman"/>
          <w:szCs w:val="24"/>
          <w:lang w:eastAsia="en-GB"/>
        </w:rPr>
        <w:t>influence on performance differences and relationships</w:t>
      </w:r>
      <w:r>
        <w:rPr>
          <w:rFonts w:eastAsia="Times New Roman" w:cs="Times New Roman"/>
          <w:szCs w:val="24"/>
          <w:lang w:val="en-US" w:eastAsia="en-GB"/>
        </w:rPr>
        <w:t xml:space="preserve">.  </w:t>
      </w:r>
      <w:r w:rsidR="004201D2">
        <w:rPr>
          <w:rFonts w:eastAsia="Times New Roman" w:cs="Times New Roman"/>
          <w:szCs w:val="24"/>
          <w:lang w:val="en-US"/>
        </w:rPr>
        <w:t>These effects were a</w:t>
      </w:r>
      <w:r w:rsidR="00020D6D">
        <w:rPr>
          <w:rFonts w:eastAsia="Times New Roman" w:cs="Times New Roman"/>
          <w:szCs w:val="24"/>
          <w:lang w:val="en-US"/>
        </w:rPr>
        <w:t>dditionally</w:t>
      </w:r>
      <w:r w:rsidR="004201D2">
        <w:rPr>
          <w:rFonts w:eastAsia="Times New Roman" w:cs="Times New Roman"/>
          <w:szCs w:val="24"/>
          <w:lang w:val="en-US"/>
        </w:rPr>
        <w:t xml:space="preserve"> explored </w:t>
      </w:r>
      <w:r w:rsidR="003B1F3E">
        <w:rPr>
          <w:rFonts w:eastAsia="Times New Roman" w:cs="Times New Roman"/>
          <w:szCs w:val="24"/>
          <w:lang w:val="en-US"/>
        </w:rPr>
        <w:t xml:space="preserve">with autistic traits </w:t>
      </w:r>
      <w:r w:rsidR="004201D2">
        <w:rPr>
          <w:rFonts w:eastAsia="Times New Roman" w:cs="Times New Roman"/>
          <w:szCs w:val="24"/>
          <w:lang w:val="en-US"/>
        </w:rPr>
        <w:t xml:space="preserve">in </w:t>
      </w:r>
      <w:r w:rsidR="00AD0C06">
        <w:rPr>
          <w:rFonts w:eastAsia="Times New Roman" w:cs="Times New Roman"/>
          <w:szCs w:val="24"/>
          <w:lang w:val="en-US"/>
        </w:rPr>
        <w:t>typically-developed</w:t>
      </w:r>
      <w:r w:rsidR="004201D2">
        <w:rPr>
          <w:rFonts w:eastAsia="Times New Roman" w:cs="Times New Roman"/>
          <w:szCs w:val="24"/>
          <w:lang w:val="en-US"/>
        </w:rPr>
        <w:t xml:space="preserve"> adults in which IQ and linguistic sk</w:t>
      </w:r>
      <w:r w:rsidR="00594822">
        <w:rPr>
          <w:rFonts w:eastAsia="Times New Roman" w:cs="Times New Roman"/>
          <w:szCs w:val="24"/>
          <w:lang w:val="en-US"/>
        </w:rPr>
        <w:t>ills are less variable than those</w:t>
      </w:r>
      <w:r w:rsidR="00786DBA">
        <w:rPr>
          <w:rFonts w:eastAsia="Times New Roman" w:cs="Times New Roman"/>
          <w:szCs w:val="24"/>
          <w:lang w:val="en-US"/>
        </w:rPr>
        <w:t xml:space="preserve"> within</w:t>
      </w:r>
      <w:r w:rsidR="004201D2">
        <w:rPr>
          <w:rFonts w:eastAsia="Times New Roman" w:cs="Times New Roman"/>
          <w:szCs w:val="24"/>
          <w:lang w:val="en-US"/>
        </w:rPr>
        <w:t xml:space="preserve"> the ASC population.  </w:t>
      </w:r>
      <w:r w:rsidR="00B752A3">
        <w:rPr>
          <w:rFonts w:eastAsia="Times New Roman" w:cs="Times New Roman"/>
          <w:szCs w:val="24"/>
          <w:lang w:val="en-US"/>
        </w:rPr>
        <w:t>It was found</w:t>
      </w:r>
      <w:r w:rsidR="00880DF7">
        <w:rPr>
          <w:rFonts w:eastAsia="Times New Roman" w:cs="Times New Roman"/>
          <w:szCs w:val="24"/>
          <w:lang w:val="en-US"/>
        </w:rPr>
        <w:t xml:space="preserve"> that </w:t>
      </w:r>
      <w:r w:rsidR="00ED385F">
        <w:rPr>
          <w:rFonts w:eastAsia="Times New Roman" w:cs="Times New Roman"/>
          <w:color w:val="000000"/>
          <w:szCs w:val="24"/>
          <w:shd w:val="clear" w:color="auto" w:fill="FFFFFF"/>
          <w:lang w:val="en-US" w:eastAsia="en-GB"/>
        </w:rPr>
        <w:t xml:space="preserve">discrimination </w:t>
      </w:r>
      <w:r w:rsidR="00020DBE">
        <w:rPr>
          <w:rFonts w:eastAsia="Times New Roman" w:cs="Times New Roman"/>
          <w:color w:val="000000"/>
          <w:szCs w:val="24"/>
          <w:shd w:val="clear" w:color="auto" w:fill="FFFFFF"/>
          <w:lang w:val="en-US" w:eastAsia="en-GB"/>
        </w:rPr>
        <w:t xml:space="preserve">and identification </w:t>
      </w:r>
      <w:r w:rsidR="00EE6083">
        <w:rPr>
          <w:rFonts w:eastAsia="Times New Roman" w:cs="Times New Roman"/>
          <w:color w:val="000000"/>
          <w:szCs w:val="24"/>
          <w:shd w:val="clear" w:color="auto" w:fill="FFFFFF"/>
          <w:lang w:val="en-US" w:eastAsia="en-GB"/>
        </w:rPr>
        <w:t xml:space="preserve">ability of auditory stimuli </w:t>
      </w:r>
      <w:r w:rsidR="00020DBE">
        <w:rPr>
          <w:rFonts w:eastAsia="Times New Roman" w:cs="Times New Roman"/>
          <w:color w:val="000000"/>
          <w:szCs w:val="24"/>
          <w:shd w:val="clear" w:color="auto" w:fill="FFFFFF"/>
          <w:lang w:val="en-US" w:eastAsia="en-GB"/>
        </w:rPr>
        <w:t>were</w:t>
      </w:r>
      <w:r w:rsidR="00250A21">
        <w:rPr>
          <w:rFonts w:eastAsia="Times New Roman" w:cs="Times New Roman"/>
          <w:color w:val="000000"/>
          <w:szCs w:val="24"/>
          <w:shd w:val="clear" w:color="auto" w:fill="FFFFFF"/>
          <w:lang w:val="en-US" w:eastAsia="en-GB"/>
        </w:rPr>
        <w:t xml:space="preserve"> not </w:t>
      </w:r>
      <w:r w:rsidR="00880DF7">
        <w:rPr>
          <w:rFonts w:eastAsia="Times New Roman" w:cs="Times New Roman"/>
          <w:color w:val="000000"/>
          <w:szCs w:val="24"/>
          <w:shd w:val="clear" w:color="auto" w:fill="FFFFFF"/>
          <w:lang w:val="en-US" w:eastAsia="en-GB"/>
        </w:rPr>
        <w:t xml:space="preserve">enhanced </w:t>
      </w:r>
      <w:r w:rsidR="00B752A3">
        <w:rPr>
          <w:rFonts w:eastAsia="Times New Roman" w:cs="Times New Roman"/>
          <w:color w:val="000000"/>
          <w:szCs w:val="24"/>
          <w:shd w:val="clear" w:color="auto" w:fill="FFFFFF"/>
          <w:lang w:val="en-US" w:eastAsia="en-GB"/>
        </w:rPr>
        <w:t>but were</w:t>
      </w:r>
      <w:r w:rsidR="00D77C03">
        <w:rPr>
          <w:rFonts w:eastAsia="Times New Roman" w:cs="Times New Roman"/>
          <w:color w:val="000000"/>
          <w:szCs w:val="24"/>
          <w:shd w:val="clear" w:color="auto" w:fill="FFFFFF"/>
          <w:lang w:val="en-US" w:eastAsia="en-GB"/>
        </w:rPr>
        <w:t xml:space="preserve"> related to IQ and</w:t>
      </w:r>
      <w:r w:rsidR="00020DBE">
        <w:rPr>
          <w:rFonts w:eastAsia="Times New Roman" w:cs="Times New Roman"/>
          <w:szCs w:val="24"/>
          <w:lang w:val="en-US" w:eastAsia="en-GB"/>
        </w:rPr>
        <w:t xml:space="preserve"> some </w:t>
      </w:r>
      <w:r w:rsidR="00250A21">
        <w:rPr>
          <w:rFonts w:eastAsia="Times New Roman" w:cs="Times New Roman"/>
          <w:szCs w:val="24"/>
          <w:lang w:val="en-US" w:eastAsia="en-GB"/>
        </w:rPr>
        <w:t xml:space="preserve">aspects of language ability.  </w:t>
      </w:r>
      <w:r w:rsidR="00EE6083">
        <w:rPr>
          <w:rFonts w:eastAsia="Times New Roman" w:cs="Times New Roman"/>
          <w:szCs w:val="24"/>
          <w:lang w:val="en-US" w:eastAsia="en-GB"/>
        </w:rPr>
        <w:t>In ASC, p</w:t>
      </w:r>
      <w:r w:rsidR="00D77C03">
        <w:rPr>
          <w:rFonts w:eastAsia="Times New Roman" w:cs="Times New Roman"/>
          <w:szCs w:val="24"/>
          <w:lang w:val="en-US" w:eastAsia="en-GB"/>
        </w:rPr>
        <w:t xml:space="preserve">revious reports of </w:t>
      </w:r>
      <w:r w:rsidR="00B752A3">
        <w:rPr>
          <w:rFonts w:eastAsia="Times New Roman" w:cs="Times New Roman"/>
          <w:szCs w:val="24"/>
          <w:lang w:val="en-US"/>
        </w:rPr>
        <w:t xml:space="preserve">discrimination and identification </w:t>
      </w:r>
      <w:r w:rsidR="001E0F5B">
        <w:rPr>
          <w:rFonts w:eastAsia="Times New Roman" w:cs="Times New Roman"/>
          <w:szCs w:val="24"/>
          <w:lang w:val="en-US"/>
        </w:rPr>
        <w:t xml:space="preserve">differences </w:t>
      </w:r>
      <w:r w:rsidR="00B752A3">
        <w:rPr>
          <w:rFonts w:eastAsia="Times New Roman" w:cs="Times New Roman"/>
          <w:szCs w:val="24"/>
          <w:lang w:val="en-US"/>
        </w:rPr>
        <w:t xml:space="preserve">may be </w:t>
      </w:r>
      <w:r w:rsidR="003A45DA">
        <w:rPr>
          <w:rFonts w:eastAsia="Times New Roman" w:cs="Times New Roman"/>
          <w:szCs w:val="24"/>
          <w:lang w:val="en-US"/>
        </w:rPr>
        <w:t>attributable to</w:t>
      </w:r>
      <w:r w:rsidR="00B752A3">
        <w:rPr>
          <w:rFonts w:eastAsia="Times New Roman" w:cs="Times New Roman"/>
          <w:szCs w:val="24"/>
          <w:lang w:val="en-US"/>
        </w:rPr>
        <w:t xml:space="preserve"> </w:t>
      </w:r>
      <w:r w:rsidR="001207B3">
        <w:rPr>
          <w:rFonts w:eastAsia="Times New Roman" w:cs="Times New Roman"/>
          <w:szCs w:val="24"/>
          <w:lang w:val="en-US"/>
        </w:rPr>
        <w:t xml:space="preserve">an </w:t>
      </w:r>
      <w:r w:rsidR="0046229B">
        <w:rPr>
          <w:rFonts w:eastAsia="Times New Roman" w:cs="Times New Roman"/>
          <w:szCs w:val="24"/>
          <w:lang w:val="en-US"/>
        </w:rPr>
        <w:t>additive</w:t>
      </w:r>
      <w:r w:rsidR="001E0F5B">
        <w:rPr>
          <w:rFonts w:eastAsia="Times New Roman" w:cs="Times New Roman"/>
          <w:szCs w:val="24"/>
          <w:lang w:val="en-US"/>
        </w:rPr>
        <w:t xml:space="preserve"> influence of </w:t>
      </w:r>
      <w:r w:rsidR="00EE6083">
        <w:rPr>
          <w:rFonts w:eastAsia="Times New Roman" w:cs="Times New Roman"/>
          <w:szCs w:val="24"/>
          <w:lang w:val="en-US"/>
        </w:rPr>
        <w:t xml:space="preserve">IQ and some </w:t>
      </w:r>
      <w:r w:rsidR="00D77C03">
        <w:rPr>
          <w:rFonts w:eastAsia="Times New Roman" w:cs="Times New Roman"/>
          <w:szCs w:val="24"/>
          <w:lang w:val="en-US"/>
        </w:rPr>
        <w:t xml:space="preserve">of the language </w:t>
      </w:r>
      <w:r w:rsidR="003A45DA">
        <w:rPr>
          <w:rFonts w:eastAsia="Times New Roman" w:cs="Times New Roman"/>
          <w:szCs w:val="24"/>
          <w:lang w:val="en-US"/>
        </w:rPr>
        <w:t>difficulties</w:t>
      </w:r>
      <w:r w:rsidR="00D77C03">
        <w:rPr>
          <w:rFonts w:eastAsia="Times New Roman" w:cs="Times New Roman"/>
          <w:szCs w:val="24"/>
          <w:lang w:val="en-US"/>
        </w:rPr>
        <w:t xml:space="preserve"> may be explained by differences in the ability to discriminate </w:t>
      </w:r>
      <w:r w:rsidR="00EE6083">
        <w:rPr>
          <w:rFonts w:eastAsia="Times New Roman" w:cs="Times New Roman"/>
          <w:szCs w:val="24"/>
          <w:lang w:val="en-US"/>
        </w:rPr>
        <w:t xml:space="preserve">and identify </w:t>
      </w:r>
      <w:r w:rsidR="00D77C03">
        <w:rPr>
          <w:rFonts w:eastAsia="Times New Roman" w:cs="Times New Roman"/>
          <w:szCs w:val="24"/>
          <w:lang w:val="en-US"/>
        </w:rPr>
        <w:t>perceptual information in speech</w:t>
      </w:r>
      <w:r w:rsidR="003A45DA">
        <w:rPr>
          <w:rFonts w:eastAsia="Times New Roman" w:cs="Times New Roman"/>
          <w:szCs w:val="24"/>
          <w:lang w:val="en-US"/>
        </w:rPr>
        <w:t>.</w:t>
      </w:r>
      <w:r w:rsidR="001E0F5B">
        <w:rPr>
          <w:rFonts w:eastAsia="Times New Roman" w:cs="Times New Roman"/>
          <w:szCs w:val="24"/>
          <w:lang w:val="en-US"/>
        </w:rPr>
        <w:t xml:space="preserve">  These findings</w:t>
      </w:r>
      <w:r w:rsidR="00D82AB2">
        <w:rPr>
          <w:rFonts w:eastAsia="Times New Roman" w:cs="Times New Roman"/>
          <w:szCs w:val="24"/>
          <w:lang w:val="en-US" w:eastAsia="en-GB"/>
        </w:rPr>
        <w:t xml:space="preserve"> may</w:t>
      </w:r>
      <w:r w:rsidR="004201D2" w:rsidRPr="00DD5D69">
        <w:rPr>
          <w:rFonts w:eastAsia="Times New Roman" w:cs="Times New Roman"/>
          <w:szCs w:val="24"/>
          <w:lang w:val="en-US" w:eastAsia="en-GB"/>
        </w:rPr>
        <w:t xml:space="preserve"> </w:t>
      </w:r>
      <w:r w:rsidR="00EE6083">
        <w:rPr>
          <w:rFonts w:eastAsia="Times New Roman" w:cs="Times New Roman"/>
          <w:szCs w:val="24"/>
          <w:lang w:val="en-US" w:eastAsia="en-GB"/>
        </w:rPr>
        <w:t xml:space="preserve">impact on </w:t>
      </w:r>
      <w:r w:rsidR="004201D2" w:rsidRPr="00DD5D69">
        <w:rPr>
          <w:rFonts w:eastAsia="Times New Roman" w:cs="Times New Roman"/>
          <w:szCs w:val="24"/>
          <w:lang w:val="en-US" w:eastAsia="en-GB"/>
        </w:rPr>
        <w:t xml:space="preserve">identifying and </w:t>
      </w:r>
      <w:r w:rsidR="00C56216">
        <w:rPr>
          <w:rFonts w:eastAsia="Times New Roman" w:cs="Times New Roman"/>
          <w:szCs w:val="24"/>
          <w:lang w:val="en-US" w:eastAsia="en-GB"/>
        </w:rPr>
        <w:t xml:space="preserve">providing targeted </w:t>
      </w:r>
      <w:r w:rsidR="00A46925">
        <w:rPr>
          <w:rFonts w:eastAsia="Times New Roman" w:cs="Times New Roman"/>
          <w:szCs w:val="24"/>
          <w:lang w:val="en-US" w:eastAsia="en-GB"/>
        </w:rPr>
        <w:t xml:space="preserve">language </w:t>
      </w:r>
      <w:r w:rsidR="004201D2" w:rsidRPr="00DD5D69">
        <w:rPr>
          <w:rFonts w:eastAsia="Times New Roman" w:cs="Times New Roman"/>
          <w:szCs w:val="24"/>
          <w:lang w:val="en-US" w:eastAsia="en-GB"/>
        </w:rPr>
        <w:t>interv</w:t>
      </w:r>
      <w:r w:rsidR="00A46925">
        <w:rPr>
          <w:rFonts w:eastAsia="Times New Roman" w:cs="Times New Roman"/>
          <w:szCs w:val="24"/>
          <w:lang w:val="en-US" w:eastAsia="en-GB"/>
        </w:rPr>
        <w:t xml:space="preserve">ention </w:t>
      </w:r>
      <w:r w:rsidR="00EE6083">
        <w:rPr>
          <w:rFonts w:eastAsia="Times New Roman" w:cs="Times New Roman"/>
          <w:szCs w:val="24"/>
          <w:lang w:val="en-US" w:eastAsia="en-GB"/>
        </w:rPr>
        <w:t>in</w:t>
      </w:r>
      <w:r w:rsidR="00A46925">
        <w:rPr>
          <w:rFonts w:eastAsia="Times New Roman" w:cs="Times New Roman"/>
          <w:szCs w:val="24"/>
          <w:lang w:val="en-US" w:eastAsia="en-GB"/>
        </w:rPr>
        <w:t xml:space="preserve"> ASC.</w:t>
      </w:r>
    </w:p>
    <w:p w:rsidR="00644E37" w:rsidRDefault="00644E37" w:rsidP="004B5EE5">
      <w:pPr>
        <w:spacing w:after="200" w:line="276" w:lineRule="auto"/>
        <w:contextualSpacing w:val="0"/>
      </w:pPr>
    </w:p>
    <w:p w:rsidR="00021EBB" w:rsidRDefault="00021EBB" w:rsidP="004B5EE5">
      <w:pPr>
        <w:spacing w:after="200" w:line="276" w:lineRule="auto"/>
        <w:contextualSpacing w:val="0"/>
      </w:pPr>
    </w:p>
    <w:p w:rsidR="00021EBB" w:rsidRDefault="00021EBB">
      <w:pPr>
        <w:spacing w:after="200" w:line="276" w:lineRule="auto"/>
        <w:contextualSpacing w:val="0"/>
        <w:rPr>
          <w:rFonts w:eastAsia="Times New Roman" w:cs="Times New Roman"/>
          <w:szCs w:val="24"/>
          <w:lang w:eastAsia="en-GB"/>
        </w:rPr>
        <w:sectPr w:rsidR="00021EBB" w:rsidSect="00021EBB">
          <w:headerReference w:type="default" r:id="rId10"/>
          <w:footerReference w:type="default" r:id="rId11"/>
          <w:headerReference w:type="first" r:id="rId12"/>
          <w:footerReference w:type="first" r:id="rId13"/>
          <w:pgSz w:w="11906" w:h="16838"/>
          <w:pgMar w:top="1418" w:right="1077" w:bottom="1418" w:left="1701" w:header="709" w:footer="567" w:gutter="0"/>
          <w:pgNumType w:fmt="lowerRoman" w:start="1"/>
          <w:cols w:space="708"/>
          <w:titlePg/>
          <w:docGrid w:linePitch="360"/>
        </w:sectPr>
      </w:pPr>
    </w:p>
    <w:p w:rsidR="00FE16AA" w:rsidRPr="00FE16AA" w:rsidRDefault="00FE16AA" w:rsidP="00CC1A90">
      <w:pPr>
        <w:pBdr>
          <w:bottom w:val="single" w:sz="8" w:space="1" w:color="auto"/>
        </w:pBdr>
        <w:jc w:val="center"/>
        <w:rPr>
          <w:b/>
          <w:lang w:val="en-US" w:eastAsia="en-GB"/>
        </w:rPr>
      </w:pPr>
      <w:r w:rsidRPr="00FE16AA">
        <w:rPr>
          <w:b/>
          <w:sz w:val="28"/>
          <w:lang w:val="en-US" w:eastAsia="en-GB"/>
        </w:rPr>
        <w:lastRenderedPageBreak/>
        <w:t>Acknowledgements</w:t>
      </w:r>
    </w:p>
    <w:p w:rsidR="00FE16AA" w:rsidRDefault="00FE16AA" w:rsidP="009A6824">
      <w:pPr>
        <w:autoSpaceDE w:val="0"/>
        <w:autoSpaceDN w:val="0"/>
        <w:adjustRightInd w:val="0"/>
        <w:ind w:firstLine="720"/>
        <w:jc w:val="both"/>
        <w:rPr>
          <w:rFonts w:eastAsia="Times New Roman" w:cs="Times New Roman"/>
          <w:szCs w:val="24"/>
          <w:lang w:val="en-US" w:eastAsia="en-GB"/>
        </w:rPr>
      </w:pPr>
    </w:p>
    <w:p w:rsidR="00FE16AA" w:rsidRPr="00FE16AA" w:rsidRDefault="00FE16AA" w:rsidP="009A6824">
      <w:pPr>
        <w:autoSpaceDE w:val="0"/>
        <w:autoSpaceDN w:val="0"/>
        <w:adjustRightInd w:val="0"/>
        <w:ind w:firstLine="720"/>
        <w:jc w:val="both"/>
        <w:rPr>
          <w:rFonts w:eastAsia="Times New Roman" w:cs="Times New Roman"/>
          <w:szCs w:val="24"/>
          <w:lang w:val="en-US" w:eastAsia="en-GB"/>
        </w:rPr>
      </w:pPr>
    </w:p>
    <w:p w:rsidR="00AE1A47" w:rsidRDefault="00FE16AA" w:rsidP="00222E03">
      <w:pPr>
        <w:autoSpaceDE w:val="0"/>
        <w:autoSpaceDN w:val="0"/>
        <w:adjustRightInd w:val="0"/>
        <w:ind w:firstLine="567"/>
        <w:jc w:val="both"/>
        <w:rPr>
          <w:rFonts w:eastAsia="Times New Roman" w:cs="Times New Roman"/>
          <w:szCs w:val="24"/>
          <w:lang w:val="en-US" w:eastAsia="en-GB"/>
        </w:rPr>
      </w:pPr>
      <w:r w:rsidRPr="00FE16AA">
        <w:rPr>
          <w:rFonts w:eastAsia="Times New Roman" w:cs="Times New Roman"/>
          <w:szCs w:val="24"/>
          <w:lang w:val="en-US" w:eastAsia="en-GB"/>
        </w:rPr>
        <w:t>I would like to thank Dr Mary Stewart and Dr Mits Ota for their supervision</w:t>
      </w:r>
      <w:r w:rsidR="002556F7">
        <w:rPr>
          <w:rFonts w:eastAsia="Times New Roman" w:cs="Times New Roman"/>
          <w:szCs w:val="24"/>
          <w:lang w:val="en-US" w:eastAsia="en-GB"/>
        </w:rPr>
        <w:t xml:space="preserve"> and guidance </w:t>
      </w:r>
      <w:r w:rsidRPr="00FE16AA">
        <w:rPr>
          <w:rFonts w:eastAsia="Times New Roman" w:cs="Times New Roman"/>
          <w:szCs w:val="24"/>
          <w:lang w:val="en-US" w:eastAsia="en-GB"/>
        </w:rPr>
        <w:t>throughout the duration of this PhD.  I would also like to thank my Mum Fiona Crawford for her support and genuine interest.  Finally, I would like to extend special gratitude to my partner Bruce Hay who has bee</w:t>
      </w:r>
      <w:r w:rsidR="008C4EE0">
        <w:rPr>
          <w:rFonts w:eastAsia="Times New Roman" w:cs="Times New Roman"/>
          <w:szCs w:val="24"/>
          <w:lang w:val="en-US" w:eastAsia="en-GB"/>
        </w:rPr>
        <w:t>n my biggest supporter who boosted my morale during the</w:t>
      </w:r>
      <w:r w:rsidRPr="00FE16AA">
        <w:rPr>
          <w:rFonts w:eastAsia="Times New Roman" w:cs="Times New Roman"/>
          <w:szCs w:val="24"/>
          <w:lang w:val="en-US" w:eastAsia="en-GB"/>
        </w:rPr>
        <w:t xml:space="preserve"> turbulent times of my thesis.  This </w:t>
      </w:r>
      <w:r w:rsidR="001D15D6">
        <w:rPr>
          <w:rFonts w:eastAsia="Times New Roman" w:cs="Times New Roman"/>
          <w:szCs w:val="24"/>
          <w:lang w:val="en-US" w:eastAsia="en-GB"/>
        </w:rPr>
        <w:t xml:space="preserve">thesis </w:t>
      </w:r>
      <w:r w:rsidRPr="00FE16AA">
        <w:rPr>
          <w:rFonts w:eastAsia="Times New Roman" w:cs="Times New Roman"/>
          <w:szCs w:val="24"/>
          <w:lang w:val="en-US" w:eastAsia="en-GB"/>
        </w:rPr>
        <w:t>would not have been possible without his love and encouragement.</w:t>
      </w:r>
      <w:r w:rsidR="006B3F3E">
        <w:rPr>
          <w:rFonts w:eastAsia="Times New Roman" w:cs="Times New Roman"/>
          <w:szCs w:val="24"/>
          <w:lang w:val="en-US" w:eastAsia="en-GB"/>
        </w:rPr>
        <w:t xml:space="preserve">  </w:t>
      </w:r>
      <w:r w:rsidR="00222E03">
        <w:rPr>
          <w:rFonts w:eastAsia="Times New Roman" w:cs="Times New Roman"/>
          <w:szCs w:val="24"/>
          <w:lang w:val="en-US" w:eastAsia="en-GB"/>
        </w:rPr>
        <w:t>With all</w:t>
      </w:r>
      <w:r w:rsidR="006B3F3E">
        <w:rPr>
          <w:rFonts w:eastAsia="Times New Roman" w:cs="Times New Roman"/>
          <w:szCs w:val="24"/>
          <w:lang w:val="en-US" w:eastAsia="en-GB"/>
        </w:rPr>
        <w:t xml:space="preserve"> my heart, thank yo</w:t>
      </w:r>
      <w:r w:rsidR="00222E03">
        <w:rPr>
          <w:rFonts w:eastAsia="Times New Roman" w:cs="Times New Roman"/>
          <w:szCs w:val="24"/>
          <w:lang w:val="en-US" w:eastAsia="en-GB"/>
        </w:rPr>
        <w:t>u Bruce and I will love you forever and always.</w:t>
      </w:r>
    </w:p>
    <w:p w:rsidR="00AE1A47" w:rsidRDefault="00AE1A47">
      <w:pPr>
        <w:spacing w:after="200" w:line="276" w:lineRule="auto"/>
        <w:contextualSpacing w:val="0"/>
        <w:rPr>
          <w:rFonts w:eastAsia="Times New Roman" w:cs="Times New Roman"/>
          <w:szCs w:val="24"/>
          <w:lang w:val="en-US" w:eastAsia="en-GB"/>
        </w:rPr>
      </w:pPr>
      <w:r>
        <w:rPr>
          <w:rFonts w:eastAsia="Times New Roman" w:cs="Times New Roman"/>
          <w:szCs w:val="24"/>
          <w:lang w:val="en-US" w:eastAsia="en-GB"/>
        </w:rPr>
        <w:br w:type="page"/>
      </w:r>
    </w:p>
    <w:p w:rsidR="00FE16AA" w:rsidRPr="00FE16AA" w:rsidRDefault="00AE1A47" w:rsidP="00FE16AA">
      <w:pPr>
        <w:autoSpaceDE w:val="0"/>
        <w:autoSpaceDN w:val="0"/>
        <w:adjustRightInd w:val="0"/>
        <w:ind w:firstLine="567"/>
        <w:jc w:val="both"/>
        <w:rPr>
          <w:rFonts w:eastAsia="Times New Roman" w:cs="Times New Roman"/>
          <w:szCs w:val="24"/>
          <w:lang w:val="en-US" w:eastAsia="en-GB"/>
        </w:rPr>
      </w:pPr>
      <w:r>
        <w:rPr>
          <w:rFonts w:eastAsia="Times New Roman" w:cs="Times New Roman"/>
          <w:szCs w:val="24"/>
          <w:lang w:val="en-US" w:eastAsia="en-GB"/>
        </w:rPr>
        <w:lastRenderedPageBreak/>
        <w:t>Declaration statement to be inserted here (Research Thesis Submission Form to be bound into each copy of the thesis).</w:t>
      </w:r>
    </w:p>
    <w:p w:rsidR="0013340B" w:rsidRPr="0013340B" w:rsidRDefault="0013340B" w:rsidP="0013340B"/>
    <w:p w:rsidR="00644E37" w:rsidRPr="0013340B" w:rsidRDefault="00644E37" w:rsidP="007F751F">
      <w:pPr>
        <w:tabs>
          <w:tab w:val="center" w:pos="4564"/>
        </w:tabs>
        <w:sectPr w:rsidR="00644E37" w:rsidRPr="0013340B" w:rsidSect="00021EBB">
          <w:footerReference w:type="default" r:id="rId14"/>
          <w:headerReference w:type="first" r:id="rId15"/>
          <w:footerReference w:type="first" r:id="rId16"/>
          <w:pgSz w:w="11906" w:h="16838"/>
          <w:pgMar w:top="1418" w:right="1077" w:bottom="1418" w:left="1701" w:header="709" w:footer="567" w:gutter="0"/>
          <w:pgNumType w:fmt="lowerRoman" w:start="1"/>
          <w:cols w:space="708"/>
          <w:titlePg/>
          <w:docGrid w:linePitch="360"/>
        </w:sectPr>
      </w:pPr>
    </w:p>
    <w:p w:rsidR="0007658A" w:rsidRPr="007C43C2" w:rsidRDefault="001A0C0C" w:rsidP="007C43C2">
      <w:pPr>
        <w:pBdr>
          <w:bottom w:val="single" w:sz="8" w:space="1" w:color="auto"/>
        </w:pBdr>
        <w:jc w:val="center"/>
        <w:rPr>
          <w:rFonts w:cs="Times New Roman"/>
          <w:b/>
          <w:sz w:val="28"/>
        </w:rPr>
      </w:pPr>
      <w:r w:rsidRPr="007C43C2">
        <w:rPr>
          <w:rFonts w:cs="Times New Roman"/>
          <w:b/>
          <w:sz w:val="28"/>
        </w:rPr>
        <w:lastRenderedPageBreak/>
        <w:t>Contents</w:t>
      </w:r>
    </w:p>
    <w:p w:rsidR="009A6824" w:rsidRPr="007C43C2" w:rsidRDefault="009A6824" w:rsidP="007C43C2">
      <w:pPr>
        <w:jc w:val="right"/>
        <w:rPr>
          <w:rFonts w:cs="Times New Roman"/>
        </w:rPr>
      </w:pPr>
    </w:p>
    <w:p w:rsidR="007C79BF" w:rsidRPr="007C43C2" w:rsidRDefault="007C79BF" w:rsidP="007C43C2">
      <w:pPr>
        <w:jc w:val="right"/>
        <w:rPr>
          <w:rFonts w:cs="Times New Roman"/>
        </w:rPr>
      </w:pPr>
    </w:p>
    <w:p w:rsidR="007C43C2" w:rsidRPr="007C43C2" w:rsidRDefault="00ED06A0" w:rsidP="00020304">
      <w:pPr>
        <w:pStyle w:val="TOC1"/>
        <w:spacing w:before="0"/>
        <w:rPr>
          <w:rFonts w:eastAsiaTheme="minorEastAsia"/>
          <w:b w:val="0"/>
          <w:sz w:val="22"/>
          <w:lang w:val="en-GB" w:eastAsia="en-GB"/>
        </w:rPr>
      </w:pPr>
      <w:r w:rsidRPr="007C43C2">
        <w:rPr>
          <w:b w:val="0"/>
          <w:szCs w:val="24"/>
        </w:rPr>
        <w:fldChar w:fldCharType="begin"/>
      </w:r>
      <w:r w:rsidR="001A0C0C" w:rsidRPr="007C43C2">
        <w:rPr>
          <w:b w:val="0"/>
          <w:szCs w:val="24"/>
        </w:rPr>
        <w:instrText xml:space="preserve"> TOC \o "1-3" \h \z \u </w:instrText>
      </w:r>
      <w:r w:rsidRPr="007C43C2">
        <w:rPr>
          <w:b w:val="0"/>
          <w:szCs w:val="24"/>
        </w:rPr>
        <w:fldChar w:fldCharType="separate"/>
      </w:r>
      <w:hyperlink w:anchor="_Toc416690415" w:history="1">
        <w:r w:rsidR="007C43C2" w:rsidRPr="007C43C2">
          <w:rPr>
            <w:rStyle w:val="Hyperlink"/>
            <w:b w:val="0"/>
            <w:lang w:eastAsia="en-GB"/>
          </w:rPr>
          <w:t>Chapter 1 – General introduction</w:t>
        </w:r>
        <w:r w:rsidR="007C43C2" w:rsidRPr="007C43C2">
          <w:rPr>
            <w:b w:val="0"/>
            <w:webHidden/>
          </w:rPr>
          <w:tab/>
        </w:r>
        <w:r w:rsidR="007C43C2" w:rsidRPr="007C43C2">
          <w:rPr>
            <w:b w:val="0"/>
            <w:webHidden/>
          </w:rPr>
          <w:fldChar w:fldCharType="begin"/>
        </w:r>
        <w:r w:rsidR="007C43C2" w:rsidRPr="007C43C2">
          <w:rPr>
            <w:b w:val="0"/>
            <w:webHidden/>
          </w:rPr>
          <w:instrText xml:space="preserve"> PAGEREF _Toc416690415 \h </w:instrText>
        </w:r>
        <w:r w:rsidR="007C43C2" w:rsidRPr="007C43C2">
          <w:rPr>
            <w:b w:val="0"/>
            <w:webHidden/>
          </w:rPr>
        </w:r>
        <w:r w:rsidR="007C43C2" w:rsidRPr="007C43C2">
          <w:rPr>
            <w:b w:val="0"/>
            <w:webHidden/>
          </w:rPr>
          <w:fldChar w:fldCharType="separate"/>
        </w:r>
        <w:r w:rsidR="007B2FE0">
          <w:rPr>
            <w:b w:val="0"/>
            <w:webHidden/>
          </w:rPr>
          <w:t>1</w:t>
        </w:r>
        <w:r w:rsidR="007C43C2" w:rsidRPr="007C43C2">
          <w:rPr>
            <w:b w:val="0"/>
            <w:webHidden/>
          </w:rPr>
          <w:fldChar w:fldCharType="end"/>
        </w:r>
      </w:hyperlink>
    </w:p>
    <w:p w:rsidR="007C43C2" w:rsidRPr="007C43C2" w:rsidRDefault="007C43C2" w:rsidP="00020304">
      <w:pPr>
        <w:pStyle w:val="TOC1"/>
        <w:spacing w:before="0"/>
        <w:rPr>
          <w:rFonts w:eastAsiaTheme="minorEastAsia"/>
          <w:b w:val="0"/>
          <w:sz w:val="22"/>
          <w:lang w:val="en-GB" w:eastAsia="en-GB"/>
        </w:rPr>
      </w:pPr>
      <w:hyperlink w:anchor="_Toc416690416" w:history="1">
        <w:r w:rsidRPr="007C43C2">
          <w:rPr>
            <w:rStyle w:val="Hyperlink"/>
            <w:b w:val="0"/>
            <w:lang w:eastAsia="en-GB"/>
          </w:rPr>
          <w:t>Chapter 2 – Autism spectrum conditions</w:t>
        </w:r>
        <w:r w:rsidRPr="007C43C2">
          <w:rPr>
            <w:b w:val="0"/>
            <w:webHidden/>
          </w:rPr>
          <w:tab/>
        </w:r>
        <w:r w:rsidRPr="007C43C2">
          <w:rPr>
            <w:b w:val="0"/>
            <w:webHidden/>
          </w:rPr>
          <w:fldChar w:fldCharType="begin"/>
        </w:r>
        <w:r w:rsidRPr="007C43C2">
          <w:rPr>
            <w:b w:val="0"/>
            <w:webHidden/>
          </w:rPr>
          <w:instrText xml:space="preserve"> PAGEREF _Toc416690416 \h </w:instrText>
        </w:r>
        <w:r w:rsidRPr="007C43C2">
          <w:rPr>
            <w:b w:val="0"/>
            <w:webHidden/>
          </w:rPr>
        </w:r>
        <w:r w:rsidRPr="007C43C2">
          <w:rPr>
            <w:b w:val="0"/>
            <w:webHidden/>
          </w:rPr>
          <w:fldChar w:fldCharType="separate"/>
        </w:r>
        <w:r w:rsidR="007B2FE0">
          <w:rPr>
            <w:b w:val="0"/>
            <w:webHidden/>
          </w:rPr>
          <w:t>11</w:t>
        </w:r>
        <w:r w:rsidRPr="007C43C2">
          <w:rPr>
            <w:b w:val="0"/>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17" w:history="1">
        <w:r w:rsidRPr="007C43C2">
          <w:rPr>
            <w:rStyle w:val="Hyperlink"/>
            <w:rFonts w:eastAsia="Times New Roman" w:cs="Times New Roman"/>
            <w:snapToGrid w:val="0"/>
          </w:rPr>
          <w:t>2.1</w:t>
        </w:r>
        <w:r w:rsidRPr="007C43C2">
          <w:rPr>
            <w:rFonts w:eastAsiaTheme="minorEastAsia" w:cs="Times New Roman"/>
            <w:sz w:val="22"/>
            <w:lang w:eastAsia="en-GB"/>
          </w:rPr>
          <w:tab/>
        </w:r>
        <w:r w:rsidRPr="007C43C2">
          <w:rPr>
            <w:rStyle w:val="Hyperlink"/>
            <w:rFonts w:eastAsia="Times New Roman" w:cs="Times New Roman"/>
            <w:snapToGrid w:val="0"/>
          </w:rPr>
          <w:t>Diagnosis</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_Toc416690417 \h </w:instrText>
        </w:r>
        <w:r w:rsidRPr="007C43C2">
          <w:rPr>
            <w:rFonts w:cs="Times New Roman"/>
            <w:webHidden/>
          </w:rPr>
        </w:r>
        <w:r w:rsidRPr="007C43C2">
          <w:rPr>
            <w:rFonts w:cs="Times New Roman"/>
            <w:webHidden/>
          </w:rPr>
          <w:fldChar w:fldCharType="separate"/>
        </w:r>
        <w:r w:rsidR="007B2FE0">
          <w:rPr>
            <w:rFonts w:cs="Times New Roman"/>
            <w:webHidden/>
          </w:rPr>
          <w:t>11</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18" w:history="1">
        <w:r w:rsidRPr="007C43C2">
          <w:rPr>
            <w:rStyle w:val="Hyperlink"/>
            <w:rFonts w:eastAsia="Times New Roman" w:cs="Times New Roman"/>
            <w:lang w:eastAsia="en-GB"/>
          </w:rPr>
          <w:t>2.2</w:t>
        </w:r>
        <w:r w:rsidRPr="007C43C2">
          <w:rPr>
            <w:rFonts w:eastAsiaTheme="minorEastAsia" w:cs="Times New Roman"/>
            <w:sz w:val="22"/>
            <w:lang w:eastAsia="en-GB"/>
          </w:rPr>
          <w:tab/>
        </w:r>
        <w:r w:rsidRPr="007C43C2">
          <w:rPr>
            <w:rStyle w:val="Hyperlink"/>
            <w:rFonts w:eastAsia="Times New Roman" w:cs="Times New Roman"/>
            <w:lang w:eastAsia="en-GB"/>
          </w:rPr>
          <w:t>Prevalence</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_Toc416690418 \h </w:instrText>
        </w:r>
        <w:r w:rsidRPr="007C43C2">
          <w:rPr>
            <w:rFonts w:cs="Times New Roman"/>
            <w:webHidden/>
          </w:rPr>
        </w:r>
        <w:r w:rsidRPr="007C43C2">
          <w:rPr>
            <w:rFonts w:cs="Times New Roman"/>
            <w:webHidden/>
          </w:rPr>
          <w:fldChar w:fldCharType="separate"/>
        </w:r>
        <w:r w:rsidR="007B2FE0">
          <w:rPr>
            <w:rFonts w:cs="Times New Roman"/>
            <w:webHidden/>
          </w:rPr>
          <w:t>14</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19" w:history="1">
        <w:r w:rsidRPr="007C43C2">
          <w:rPr>
            <w:rStyle w:val="Hyperlink"/>
            <w:rFonts w:eastAsia="Times New Roman" w:cs="Times New Roman"/>
            <w:lang w:eastAsia="en-GB"/>
          </w:rPr>
          <w:t>2.3</w:t>
        </w:r>
        <w:r w:rsidRPr="007C43C2">
          <w:rPr>
            <w:rFonts w:eastAsiaTheme="minorEastAsia" w:cs="Times New Roman"/>
            <w:sz w:val="22"/>
            <w:lang w:eastAsia="en-GB"/>
          </w:rPr>
          <w:tab/>
        </w:r>
        <w:r w:rsidRPr="007C43C2">
          <w:rPr>
            <w:rStyle w:val="Hyperlink"/>
            <w:rFonts w:eastAsia="Times New Roman" w:cs="Times New Roman"/>
            <w:lang w:eastAsia="en-GB"/>
          </w:rPr>
          <w:t>Measurement tools</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_Toc416690419 \h </w:instrText>
        </w:r>
        <w:r w:rsidRPr="007C43C2">
          <w:rPr>
            <w:rFonts w:cs="Times New Roman"/>
            <w:webHidden/>
          </w:rPr>
        </w:r>
        <w:r w:rsidRPr="007C43C2">
          <w:rPr>
            <w:rFonts w:cs="Times New Roman"/>
            <w:webHidden/>
          </w:rPr>
          <w:fldChar w:fldCharType="separate"/>
        </w:r>
        <w:r w:rsidR="007B2FE0">
          <w:rPr>
            <w:rFonts w:cs="Times New Roman"/>
            <w:webHidden/>
          </w:rPr>
          <w:t>15</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20" w:history="1">
        <w:r w:rsidRPr="007C43C2">
          <w:rPr>
            <w:rStyle w:val="Hyperlink"/>
            <w:rFonts w:eastAsia="Times New Roman" w:cs="Times New Roman"/>
            <w:snapToGrid w:val="0"/>
          </w:rPr>
          <w:t>2.4</w:t>
        </w:r>
        <w:r w:rsidRPr="007C43C2">
          <w:rPr>
            <w:rFonts w:eastAsiaTheme="minorEastAsia" w:cs="Times New Roman"/>
            <w:sz w:val="22"/>
            <w:lang w:eastAsia="en-GB"/>
          </w:rPr>
          <w:tab/>
        </w:r>
        <w:r w:rsidRPr="007C43C2">
          <w:rPr>
            <w:rStyle w:val="Hyperlink"/>
            <w:rFonts w:eastAsia="Times New Roman" w:cs="Times New Roman"/>
            <w:snapToGrid w:val="0"/>
          </w:rPr>
          <w:t>Theories</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_Toc416690420 \h </w:instrText>
        </w:r>
        <w:r w:rsidRPr="007C43C2">
          <w:rPr>
            <w:rFonts w:cs="Times New Roman"/>
            <w:webHidden/>
          </w:rPr>
        </w:r>
        <w:r w:rsidRPr="007C43C2">
          <w:rPr>
            <w:rFonts w:cs="Times New Roman"/>
            <w:webHidden/>
          </w:rPr>
          <w:fldChar w:fldCharType="separate"/>
        </w:r>
        <w:r w:rsidR="007B2FE0">
          <w:rPr>
            <w:rFonts w:cs="Times New Roman"/>
            <w:webHidden/>
          </w:rPr>
          <w:t>17</w:t>
        </w:r>
        <w:r w:rsidRPr="007C43C2">
          <w:rPr>
            <w:rFonts w:cs="Times New Roman"/>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21" w:history="1">
        <w:r w:rsidRPr="007C43C2">
          <w:rPr>
            <w:rStyle w:val="Hyperlink"/>
            <w:rFonts w:eastAsia="Times New Roman" w:cs="Times New Roman"/>
            <w:noProof/>
            <w:snapToGrid w:val="0"/>
          </w:rPr>
          <w:t>2.4.1</w:t>
        </w:r>
        <w:r w:rsidRPr="007C43C2">
          <w:rPr>
            <w:rFonts w:eastAsiaTheme="minorEastAsia" w:cs="Times New Roman"/>
            <w:noProof/>
            <w:sz w:val="22"/>
            <w:lang w:eastAsia="en-GB"/>
          </w:rPr>
          <w:tab/>
        </w:r>
        <w:r w:rsidRPr="007C43C2">
          <w:rPr>
            <w:rStyle w:val="Hyperlink"/>
            <w:rFonts w:eastAsia="Times New Roman" w:cs="Times New Roman"/>
            <w:noProof/>
            <w:snapToGrid w:val="0"/>
          </w:rPr>
          <w:t>Theory of Weak Central Coherence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_Toc416690421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17</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22" w:history="1">
        <w:r w:rsidRPr="007C43C2">
          <w:rPr>
            <w:rStyle w:val="Hyperlink"/>
            <w:rFonts w:eastAsia="Calibri" w:cs="Times New Roman"/>
            <w:noProof/>
            <w:snapToGrid w:val="0"/>
          </w:rPr>
          <w:t>2.4.2</w:t>
        </w:r>
        <w:r w:rsidRPr="007C43C2">
          <w:rPr>
            <w:rFonts w:eastAsiaTheme="minorEastAsia" w:cs="Times New Roman"/>
            <w:noProof/>
            <w:sz w:val="22"/>
            <w:lang w:eastAsia="en-GB"/>
          </w:rPr>
          <w:tab/>
        </w:r>
        <w:r w:rsidRPr="007C43C2">
          <w:rPr>
            <w:rStyle w:val="Hyperlink"/>
            <w:rFonts w:eastAsia="Calibri" w:cs="Times New Roman"/>
            <w:noProof/>
            <w:snapToGrid w:val="0"/>
          </w:rPr>
          <w:t>Theory of Mind</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_Toc416690422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24</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23" w:history="1">
        <w:r w:rsidRPr="007C43C2">
          <w:rPr>
            <w:rStyle w:val="Hyperlink"/>
            <w:rFonts w:eastAsia="Times New Roman" w:cs="Times New Roman"/>
            <w:noProof/>
            <w:snapToGrid w:val="0"/>
          </w:rPr>
          <w:t>2.4.3</w:t>
        </w:r>
        <w:r w:rsidRPr="007C43C2">
          <w:rPr>
            <w:rFonts w:eastAsiaTheme="minorEastAsia" w:cs="Times New Roman"/>
            <w:noProof/>
            <w:sz w:val="22"/>
            <w:lang w:eastAsia="en-GB"/>
          </w:rPr>
          <w:tab/>
        </w:r>
        <w:r w:rsidRPr="007C43C2">
          <w:rPr>
            <w:rStyle w:val="Hyperlink"/>
            <w:rFonts w:eastAsia="Times New Roman" w:cs="Times New Roman"/>
            <w:noProof/>
            <w:snapToGrid w:val="0"/>
          </w:rPr>
          <w:t>Theory of Executive Dysfunction</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_Toc416690423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26</w:t>
        </w:r>
        <w:r w:rsidRPr="007C43C2">
          <w:rPr>
            <w:rFonts w:cs="Times New Roman"/>
            <w:noProof/>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24" w:history="1">
        <w:r w:rsidRPr="007C43C2">
          <w:rPr>
            <w:rStyle w:val="Hyperlink"/>
            <w:rFonts w:eastAsia="Times New Roman" w:cs="Times New Roman"/>
            <w:snapToGrid w:val="0"/>
          </w:rPr>
          <w:t>2.5</w:t>
        </w:r>
        <w:r w:rsidRPr="007C43C2">
          <w:rPr>
            <w:rFonts w:eastAsiaTheme="minorEastAsia" w:cs="Times New Roman"/>
            <w:sz w:val="22"/>
            <w:lang w:eastAsia="en-GB"/>
          </w:rPr>
          <w:tab/>
        </w:r>
        <w:r w:rsidRPr="007C43C2">
          <w:rPr>
            <w:rStyle w:val="Hyperlink"/>
            <w:rFonts w:eastAsia="Times New Roman" w:cs="Times New Roman"/>
            <w:snapToGrid w:val="0"/>
          </w:rPr>
          <w:t>The broader autism phenotype</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_Toc416690424 \h </w:instrText>
        </w:r>
        <w:r w:rsidRPr="007C43C2">
          <w:rPr>
            <w:rFonts w:cs="Times New Roman"/>
            <w:webHidden/>
          </w:rPr>
        </w:r>
        <w:r w:rsidRPr="007C43C2">
          <w:rPr>
            <w:rFonts w:cs="Times New Roman"/>
            <w:webHidden/>
          </w:rPr>
          <w:fldChar w:fldCharType="separate"/>
        </w:r>
        <w:r w:rsidR="007B2FE0">
          <w:rPr>
            <w:rFonts w:cs="Times New Roman"/>
            <w:webHidden/>
          </w:rPr>
          <w:t>28</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25" w:history="1">
        <w:r w:rsidRPr="007C43C2">
          <w:rPr>
            <w:rStyle w:val="Hyperlink"/>
            <w:rFonts w:eastAsia="Times New Roman" w:cs="Times New Roman"/>
            <w:snapToGrid w:val="0"/>
          </w:rPr>
          <w:t>2.6</w:t>
        </w:r>
        <w:r w:rsidRPr="007C43C2">
          <w:rPr>
            <w:rFonts w:eastAsiaTheme="minorEastAsia" w:cs="Times New Roman"/>
            <w:sz w:val="22"/>
            <w:lang w:eastAsia="en-GB"/>
          </w:rPr>
          <w:tab/>
        </w:r>
        <w:r w:rsidRPr="007C43C2">
          <w:rPr>
            <w:rStyle w:val="Hyperlink"/>
            <w:rFonts w:eastAsia="Times New Roman" w:cs="Times New Roman"/>
            <w:snapToGrid w:val="0"/>
          </w:rPr>
          <w:t>Discussion</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_Toc416690425 \h </w:instrText>
        </w:r>
        <w:r w:rsidRPr="007C43C2">
          <w:rPr>
            <w:rFonts w:cs="Times New Roman"/>
            <w:webHidden/>
          </w:rPr>
        </w:r>
        <w:r w:rsidRPr="007C43C2">
          <w:rPr>
            <w:rFonts w:cs="Times New Roman"/>
            <w:webHidden/>
          </w:rPr>
          <w:fldChar w:fldCharType="separate"/>
        </w:r>
        <w:r w:rsidR="007B2FE0">
          <w:rPr>
            <w:rFonts w:cs="Times New Roman"/>
            <w:webHidden/>
          </w:rPr>
          <w:t>31</w:t>
        </w:r>
        <w:r w:rsidRPr="007C43C2">
          <w:rPr>
            <w:rFonts w:cs="Times New Roman"/>
            <w:webHidden/>
          </w:rPr>
          <w:fldChar w:fldCharType="end"/>
        </w:r>
      </w:hyperlink>
    </w:p>
    <w:p w:rsidR="007C43C2" w:rsidRPr="007C43C2" w:rsidRDefault="007C43C2" w:rsidP="00020304">
      <w:pPr>
        <w:pStyle w:val="TOC1"/>
        <w:spacing w:before="0"/>
        <w:rPr>
          <w:rFonts w:eastAsiaTheme="minorEastAsia"/>
          <w:b w:val="0"/>
          <w:sz w:val="22"/>
          <w:lang w:val="en-GB" w:eastAsia="en-GB"/>
        </w:rPr>
      </w:pPr>
      <w:hyperlink w:anchor="_Toc416690426" w:history="1">
        <w:r w:rsidRPr="007C43C2">
          <w:rPr>
            <w:rStyle w:val="Hyperlink"/>
            <w:b w:val="0"/>
            <w:lang w:eastAsia="en-GB"/>
          </w:rPr>
          <w:t>Chapter 3 – Auditory processing and cognitive ability</w:t>
        </w:r>
        <w:r w:rsidRPr="007C43C2">
          <w:rPr>
            <w:b w:val="0"/>
            <w:webHidden/>
          </w:rPr>
          <w:tab/>
        </w:r>
        <w:r w:rsidRPr="007C43C2">
          <w:rPr>
            <w:b w:val="0"/>
            <w:webHidden/>
          </w:rPr>
          <w:fldChar w:fldCharType="begin"/>
        </w:r>
        <w:r w:rsidRPr="007C43C2">
          <w:rPr>
            <w:b w:val="0"/>
            <w:webHidden/>
          </w:rPr>
          <w:instrText xml:space="preserve"> PAGEREF _Toc416690426 \h </w:instrText>
        </w:r>
        <w:r w:rsidRPr="007C43C2">
          <w:rPr>
            <w:b w:val="0"/>
            <w:webHidden/>
          </w:rPr>
        </w:r>
        <w:r w:rsidRPr="007C43C2">
          <w:rPr>
            <w:b w:val="0"/>
            <w:webHidden/>
          </w:rPr>
          <w:fldChar w:fldCharType="separate"/>
        </w:r>
        <w:r w:rsidR="007B2FE0">
          <w:rPr>
            <w:b w:val="0"/>
            <w:webHidden/>
          </w:rPr>
          <w:t>32</w:t>
        </w:r>
        <w:r w:rsidRPr="007C43C2">
          <w:rPr>
            <w:b w:val="0"/>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27" w:history="1">
        <w:r w:rsidRPr="007C43C2">
          <w:rPr>
            <w:rStyle w:val="Hyperlink"/>
            <w:rFonts w:cs="Times New Roman"/>
          </w:rPr>
          <w:t>3.1</w:t>
        </w:r>
        <w:r w:rsidRPr="007C43C2">
          <w:rPr>
            <w:rFonts w:eastAsiaTheme="minorEastAsia" w:cs="Times New Roman"/>
            <w:sz w:val="22"/>
            <w:lang w:eastAsia="en-GB"/>
          </w:rPr>
          <w:tab/>
        </w:r>
        <w:r w:rsidRPr="007C43C2">
          <w:rPr>
            <w:rStyle w:val="Hyperlink"/>
            <w:rFonts w:cs="Times New Roman"/>
          </w:rPr>
          <w:t>Pitch and speech</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_Toc416690427 \h </w:instrText>
        </w:r>
        <w:r w:rsidRPr="007C43C2">
          <w:rPr>
            <w:rFonts w:cs="Times New Roman"/>
            <w:webHidden/>
          </w:rPr>
        </w:r>
        <w:r w:rsidRPr="007C43C2">
          <w:rPr>
            <w:rFonts w:cs="Times New Roman"/>
            <w:webHidden/>
          </w:rPr>
          <w:fldChar w:fldCharType="separate"/>
        </w:r>
        <w:r w:rsidR="007B2FE0">
          <w:rPr>
            <w:rFonts w:cs="Times New Roman"/>
            <w:webHidden/>
          </w:rPr>
          <w:t>32</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28" w:history="1">
        <w:r w:rsidRPr="007C43C2">
          <w:rPr>
            <w:rStyle w:val="Hyperlink"/>
            <w:rFonts w:eastAsia="Times New Roman" w:cs="Times New Roman"/>
            <w:snapToGrid w:val="0"/>
          </w:rPr>
          <w:t>3.2</w:t>
        </w:r>
        <w:r w:rsidRPr="007C43C2">
          <w:rPr>
            <w:rFonts w:eastAsiaTheme="minorEastAsia" w:cs="Times New Roman"/>
            <w:sz w:val="22"/>
            <w:lang w:eastAsia="en-GB"/>
          </w:rPr>
          <w:tab/>
        </w:r>
        <w:r w:rsidRPr="007C43C2">
          <w:rPr>
            <w:rStyle w:val="Hyperlink"/>
            <w:rFonts w:eastAsia="Times New Roman" w:cs="Times New Roman"/>
            <w:snapToGrid w:val="0"/>
          </w:rPr>
          <w:t>Acoustic processing</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_Toc416690428 \h </w:instrText>
        </w:r>
        <w:r w:rsidRPr="007C43C2">
          <w:rPr>
            <w:rFonts w:cs="Times New Roman"/>
            <w:webHidden/>
          </w:rPr>
        </w:r>
        <w:r w:rsidRPr="007C43C2">
          <w:rPr>
            <w:rFonts w:cs="Times New Roman"/>
            <w:webHidden/>
          </w:rPr>
          <w:fldChar w:fldCharType="separate"/>
        </w:r>
        <w:r w:rsidR="007B2FE0">
          <w:rPr>
            <w:rFonts w:cs="Times New Roman"/>
            <w:webHidden/>
          </w:rPr>
          <w:t>36</w:t>
        </w:r>
        <w:r w:rsidRPr="007C43C2">
          <w:rPr>
            <w:rFonts w:cs="Times New Roman"/>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29" w:history="1">
        <w:r w:rsidRPr="007C43C2">
          <w:rPr>
            <w:rStyle w:val="Hyperlink"/>
            <w:rFonts w:eastAsia="Times New Roman" w:cs="Times New Roman"/>
            <w:noProof/>
            <w:snapToGrid w:val="0"/>
          </w:rPr>
          <w:t>3.2.1</w:t>
        </w:r>
        <w:r w:rsidRPr="007C43C2">
          <w:rPr>
            <w:rFonts w:eastAsiaTheme="minorEastAsia" w:cs="Times New Roman"/>
            <w:noProof/>
            <w:sz w:val="22"/>
            <w:lang w:eastAsia="en-GB"/>
          </w:rPr>
          <w:tab/>
        </w:r>
        <w:r w:rsidRPr="007C43C2">
          <w:rPr>
            <w:rStyle w:val="Hyperlink"/>
            <w:rFonts w:eastAsia="Times New Roman" w:cs="Times New Roman"/>
            <w:noProof/>
            <w:snapToGrid w:val="0"/>
          </w:rPr>
          <w:t>Pitch processing</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_Toc416690429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37</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30" w:history="1">
        <w:r w:rsidRPr="007C43C2">
          <w:rPr>
            <w:rStyle w:val="Hyperlink"/>
            <w:rFonts w:eastAsia="Times New Roman" w:cs="Times New Roman"/>
            <w:noProof/>
            <w:snapToGrid w:val="0"/>
          </w:rPr>
          <w:t>3.2.2</w:t>
        </w:r>
        <w:r w:rsidRPr="007C43C2">
          <w:rPr>
            <w:rFonts w:eastAsiaTheme="minorEastAsia" w:cs="Times New Roman"/>
            <w:noProof/>
            <w:sz w:val="22"/>
            <w:lang w:eastAsia="en-GB"/>
          </w:rPr>
          <w:tab/>
        </w:r>
        <w:r w:rsidRPr="007C43C2">
          <w:rPr>
            <w:rStyle w:val="Hyperlink"/>
            <w:rFonts w:eastAsia="Times New Roman" w:cs="Times New Roman"/>
            <w:noProof/>
            <w:snapToGrid w:val="0"/>
          </w:rPr>
          <w:t>Duration processing</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_Toc416690430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43</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31" w:history="1">
        <w:r w:rsidRPr="007C43C2">
          <w:rPr>
            <w:rStyle w:val="Hyperlink"/>
            <w:rFonts w:eastAsia="Times New Roman" w:cs="Times New Roman"/>
            <w:noProof/>
            <w:snapToGrid w:val="0"/>
          </w:rPr>
          <w:t>3.2.3</w:t>
        </w:r>
        <w:r w:rsidRPr="007C43C2">
          <w:rPr>
            <w:rFonts w:eastAsiaTheme="minorEastAsia" w:cs="Times New Roman"/>
            <w:noProof/>
            <w:sz w:val="22"/>
            <w:lang w:eastAsia="en-GB"/>
          </w:rPr>
          <w:tab/>
        </w:r>
        <w:r w:rsidRPr="007C43C2">
          <w:rPr>
            <w:rStyle w:val="Hyperlink"/>
            <w:rFonts w:eastAsia="Times New Roman" w:cs="Times New Roman"/>
            <w:noProof/>
            <w:snapToGrid w:val="0"/>
          </w:rPr>
          <w:t>Intensity processing</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_Toc416690431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45</w:t>
        </w:r>
        <w:r w:rsidRPr="007C43C2">
          <w:rPr>
            <w:rFonts w:cs="Times New Roman"/>
            <w:noProof/>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32" w:history="1">
        <w:r w:rsidRPr="007C43C2">
          <w:rPr>
            <w:rStyle w:val="Hyperlink"/>
            <w:rFonts w:eastAsia="Times New Roman" w:cs="Times New Roman"/>
            <w:snapToGrid w:val="0"/>
          </w:rPr>
          <w:t>3.3</w:t>
        </w:r>
        <w:r w:rsidRPr="007C43C2">
          <w:rPr>
            <w:rFonts w:eastAsiaTheme="minorEastAsia" w:cs="Times New Roman"/>
            <w:sz w:val="22"/>
            <w:lang w:eastAsia="en-GB"/>
          </w:rPr>
          <w:tab/>
        </w:r>
        <w:r w:rsidRPr="007C43C2">
          <w:rPr>
            <w:rStyle w:val="Hyperlink"/>
            <w:rFonts w:eastAsia="Times New Roman" w:cs="Times New Roman"/>
            <w:snapToGrid w:val="0"/>
          </w:rPr>
          <w:t>Behavioural assessment of acoustic processing</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_Toc416690432 \h </w:instrText>
        </w:r>
        <w:r w:rsidRPr="007C43C2">
          <w:rPr>
            <w:rFonts w:cs="Times New Roman"/>
            <w:webHidden/>
          </w:rPr>
        </w:r>
        <w:r w:rsidRPr="007C43C2">
          <w:rPr>
            <w:rFonts w:cs="Times New Roman"/>
            <w:webHidden/>
          </w:rPr>
          <w:fldChar w:fldCharType="separate"/>
        </w:r>
        <w:r w:rsidR="007B2FE0">
          <w:rPr>
            <w:rFonts w:cs="Times New Roman"/>
            <w:webHidden/>
          </w:rPr>
          <w:t>46</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33" w:history="1">
        <w:r w:rsidRPr="007C43C2">
          <w:rPr>
            <w:rStyle w:val="Hyperlink"/>
            <w:rFonts w:eastAsia="Times New Roman" w:cs="Times New Roman"/>
            <w:snapToGrid w:val="0"/>
          </w:rPr>
          <w:t>3.4</w:t>
        </w:r>
        <w:r w:rsidRPr="007C43C2">
          <w:rPr>
            <w:rFonts w:eastAsiaTheme="minorEastAsia" w:cs="Times New Roman"/>
            <w:sz w:val="22"/>
            <w:lang w:eastAsia="en-GB"/>
          </w:rPr>
          <w:tab/>
        </w:r>
        <w:r w:rsidRPr="007C43C2">
          <w:rPr>
            <w:rStyle w:val="Hyperlink"/>
            <w:rFonts w:eastAsia="Times New Roman" w:cs="Times New Roman"/>
            <w:snapToGrid w:val="0"/>
          </w:rPr>
          <w:t>Speech perception</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_Toc416690433 \h </w:instrText>
        </w:r>
        <w:r w:rsidRPr="007C43C2">
          <w:rPr>
            <w:rFonts w:cs="Times New Roman"/>
            <w:webHidden/>
          </w:rPr>
        </w:r>
        <w:r w:rsidRPr="007C43C2">
          <w:rPr>
            <w:rFonts w:cs="Times New Roman"/>
            <w:webHidden/>
          </w:rPr>
          <w:fldChar w:fldCharType="separate"/>
        </w:r>
        <w:r w:rsidR="007B2FE0">
          <w:rPr>
            <w:rFonts w:cs="Times New Roman"/>
            <w:webHidden/>
          </w:rPr>
          <w:t>50</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34" w:history="1">
        <w:r w:rsidRPr="007C43C2">
          <w:rPr>
            <w:rStyle w:val="Hyperlink"/>
            <w:rFonts w:eastAsia="Times New Roman" w:cs="Times New Roman"/>
            <w:lang w:eastAsia="en-GB"/>
          </w:rPr>
          <w:t>3.5</w:t>
        </w:r>
        <w:r w:rsidRPr="007C43C2">
          <w:rPr>
            <w:rFonts w:eastAsiaTheme="minorEastAsia" w:cs="Times New Roman"/>
            <w:sz w:val="22"/>
            <w:lang w:eastAsia="en-GB"/>
          </w:rPr>
          <w:tab/>
        </w:r>
        <w:r w:rsidRPr="007C43C2">
          <w:rPr>
            <w:rStyle w:val="Hyperlink"/>
            <w:rFonts w:eastAsia="Times New Roman" w:cs="Times New Roman"/>
            <w:lang w:eastAsia="en-GB"/>
          </w:rPr>
          <w:t>Cognitive ability</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_Toc416690434 \h </w:instrText>
        </w:r>
        <w:r w:rsidRPr="007C43C2">
          <w:rPr>
            <w:rFonts w:cs="Times New Roman"/>
            <w:webHidden/>
          </w:rPr>
        </w:r>
        <w:r w:rsidRPr="007C43C2">
          <w:rPr>
            <w:rFonts w:cs="Times New Roman"/>
            <w:webHidden/>
          </w:rPr>
          <w:fldChar w:fldCharType="separate"/>
        </w:r>
        <w:r w:rsidR="007B2FE0">
          <w:rPr>
            <w:rFonts w:cs="Times New Roman"/>
            <w:webHidden/>
          </w:rPr>
          <w:t>62</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35" w:history="1">
        <w:r w:rsidRPr="007C43C2">
          <w:rPr>
            <w:rStyle w:val="Hyperlink"/>
            <w:rFonts w:eastAsia="Times New Roman" w:cs="Times New Roman"/>
            <w:lang w:eastAsia="en-GB"/>
          </w:rPr>
          <w:t>3.6</w:t>
        </w:r>
        <w:r w:rsidRPr="007C43C2">
          <w:rPr>
            <w:rFonts w:eastAsiaTheme="minorEastAsia" w:cs="Times New Roman"/>
            <w:sz w:val="22"/>
            <w:lang w:eastAsia="en-GB"/>
          </w:rPr>
          <w:tab/>
        </w:r>
        <w:r w:rsidRPr="007C43C2">
          <w:rPr>
            <w:rStyle w:val="Hyperlink"/>
            <w:rFonts w:eastAsia="Times New Roman" w:cs="Times New Roman"/>
          </w:rPr>
          <w:t>Perceptual ability and its relationship to cognitive ability</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_Toc416690435 \h </w:instrText>
        </w:r>
        <w:r w:rsidRPr="007C43C2">
          <w:rPr>
            <w:rFonts w:cs="Times New Roman"/>
            <w:webHidden/>
          </w:rPr>
        </w:r>
        <w:r w:rsidRPr="007C43C2">
          <w:rPr>
            <w:rFonts w:cs="Times New Roman"/>
            <w:webHidden/>
          </w:rPr>
          <w:fldChar w:fldCharType="separate"/>
        </w:r>
        <w:r w:rsidR="007B2FE0">
          <w:rPr>
            <w:rFonts w:cs="Times New Roman"/>
            <w:webHidden/>
          </w:rPr>
          <w:t>65</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36" w:history="1">
        <w:r w:rsidRPr="007C43C2">
          <w:rPr>
            <w:rStyle w:val="Hyperlink"/>
            <w:rFonts w:eastAsia="Times New Roman" w:cs="Times New Roman"/>
            <w:snapToGrid w:val="0"/>
          </w:rPr>
          <w:t>3.7</w:t>
        </w:r>
        <w:r w:rsidRPr="007C43C2">
          <w:rPr>
            <w:rFonts w:eastAsiaTheme="minorEastAsia" w:cs="Times New Roman"/>
            <w:sz w:val="22"/>
            <w:lang w:eastAsia="en-GB"/>
          </w:rPr>
          <w:tab/>
        </w:r>
        <w:r w:rsidRPr="007C43C2">
          <w:rPr>
            <w:rStyle w:val="Hyperlink"/>
            <w:rFonts w:eastAsia="Times New Roman" w:cs="Times New Roman"/>
            <w:snapToGrid w:val="0"/>
          </w:rPr>
          <w:t>Discussion</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_Toc416690436 \h </w:instrText>
        </w:r>
        <w:r w:rsidRPr="007C43C2">
          <w:rPr>
            <w:rFonts w:cs="Times New Roman"/>
            <w:webHidden/>
          </w:rPr>
        </w:r>
        <w:r w:rsidRPr="007C43C2">
          <w:rPr>
            <w:rFonts w:cs="Times New Roman"/>
            <w:webHidden/>
          </w:rPr>
          <w:fldChar w:fldCharType="separate"/>
        </w:r>
        <w:r w:rsidR="007B2FE0">
          <w:rPr>
            <w:rFonts w:cs="Times New Roman"/>
            <w:webHidden/>
          </w:rPr>
          <w:t>68</w:t>
        </w:r>
        <w:r w:rsidRPr="007C43C2">
          <w:rPr>
            <w:rFonts w:cs="Times New Roman"/>
            <w:webHidden/>
          </w:rPr>
          <w:fldChar w:fldCharType="end"/>
        </w:r>
      </w:hyperlink>
    </w:p>
    <w:p w:rsidR="007C43C2" w:rsidRPr="007C43C2" w:rsidRDefault="007C43C2" w:rsidP="00020304">
      <w:pPr>
        <w:pStyle w:val="TOC1"/>
        <w:spacing w:before="0"/>
        <w:rPr>
          <w:rFonts w:eastAsiaTheme="minorEastAsia"/>
          <w:b w:val="0"/>
          <w:sz w:val="22"/>
          <w:lang w:val="en-GB" w:eastAsia="en-GB"/>
        </w:rPr>
      </w:pPr>
      <w:hyperlink w:anchor="_Toc416690437" w:history="1">
        <w:r w:rsidRPr="007C43C2">
          <w:rPr>
            <w:rStyle w:val="Hyperlink"/>
            <w:b w:val="0"/>
            <w:lang w:eastAsia="en-GB"/>
          </w:rPr>
          <w:t>Chapter 4 – Language and communication ability</w:t>
        </w:r>
        <w:r w:rsidRPr="007C43C2">
          <w:rPr>
            <w:b w:val="0"/>
            <w:webHidden/>
          </w:rPr>
          <w:tab/>
        </w:r>
        <w:r w:rsidRPr="007C43C2">
          <w:rPr>
            <w:b w:val="0"/>
            <w:webHidden/>
          </w:rPr>
          <w:fldChar w:fldCharType="begin"/>
        </w:r>
        <w:r w:rsidRPr="007C43C2">
          <w:rPr>
            <w:b w:val="0"/>
            <w:webHidden/>
          </w:rPr>
          <w:instrText xml:space="preserve"> PAGEREF _Toc416690437 \h </w:instrText>
        </w:r>
        <w:r w:rsidRPr="007C43C2">
          <w:rPr>
            <w:b w:val="0"/>
            <w:webHidden/>
          </w:rPr>
        </w:r>
        <w:r w:rsidRPr="007C43C2">
          <w:rPr>
            <w:b w:val="0"/>
            <w:webHidden/>
          </w:rPr>
          <w:fldChar w:fldCharType="separate"/>
        </w:r>
        <w:r w:rsidR="007B2FE0">
          <w:rPr>
            <w:b w:val="0"/>
            <w:webHidden/>
          </w:rPr>
          <w:t>69</w:t>
        </w:r>
        <w:r w:rsidRPr="007C43C2">
          <w:rPr>
            <w:b w:val="0"/>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38" w:history="1">
        <w:r w:rsidRPr="007C43C2">
          <w:rPr>
            <w:rStyle w:val="Hyperlink"/>
            <w:rFonts w:eastAsia="Times New Roman" w:cs="Times New Roman"/>
            <w:snapToGrid w:val="0"/>
          </w:rPr>
          <w:t>4.1</w:t>
        </w:r>
        <w:r w:rsidRPr="007C43C2">
          <w:rPr>
            <w:rFonts w:eastAsiaTheme="minorEastAsia" w:cs="Times New Roman"/>
            <w:sz w:val="22"/>
            <w:lang w:eastAsia="en-GB"/>
          </w:rPr>
          <w:tab/>
        </w:r>
        <w:r w:rsidRPr="007C43C2">
          <w:rPr>
            <w:rStyle w:val="Hyperlink"/>
            <w:rFonts w:eastAsia="Times New Roman" w:cs="Times New Roman"/>
            <w:snapToGrid w:val="0"/>
          </w:rPr>
          <w:t>Language ability</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_Toc416690438 \h </w:instrText>
        </w:r>
        <w:r w:rsidRPr="007C43C2">
          <w:rPr>
            <w:rFonts w:cs="Times New Roman"/>
            <w:webHidden/>
          </w:rPr>
        </w:r>
        <w:r w:rsidRPr="007C43C2">
          <w:rPr>
            <w:rFonts w:cs="Times New Roman"/>
            <w:webHidden/>
          </w:rPr>
          <w:fldChar w:fldCharType="separate"/>
        </w:r>
        <w:r w:rsidR="007B2FE0">
          <w:rPr>
            <w:rFonts w:cs="Times New Roman"/>
            <w:webHidden/>
          </w:rPr>
          <w:t>69</w:t>
        </w:r>
        <w:r w:rsidRPr="007C43C2">
          <w:rPr>
            <w:rFonts w:cs="Times New Roman"/>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39" w:history="1">
        <w:r w:rsidRPr="007C43C2">
          <w:rPr>
            <w:rStyle w:val="Hyperlink"/>
            <w:rFonts w:eastAsia="Times New Roman" w:cs="Times New Roman"/>
            <w:noProof/>
            <w:snapToGrid w:val="0"/>
          </w:rPr>
          <w:t>4.1.1</w:t>
        </w:r>
        <w:r w:rsidRPr="007C43C2">
          <w:rPr>
            <w:rFonts w:eastAsiaTheme="minorEastAsia" w:cs="Times New Roman"/>
            <w:noProof/>
            <w:sz w:val="22"/>
            <w:lang w:eastAsia="en-GB"/>
          </w:rPr>
          <w:tab/>
        </w:r>
        <w:r w:rsidRPr="007C43C2">
          <w:rPr>
            <w:rStyle w:val="Hyperlink"/>
            <w:rFonts w:eastAsia="Calibri" w:cs="Times New Roman"/>
            <w:noProof/>
            <w:snapToGrid w:val="0"/>
          </w:rPr>
          <w:t>P</w:t>
        </w:r>
        <w:r w:rsidRPr="007C43C2">
          <w:rPr>
            <w:rStyle w:val="Hyperlink"/>
            <w:rFonts w:eastAsia="Times New Roman" w:cs="Times New Roman"/>
            <w:noProof/>
            <w:snapToGrid w:val="0"/>
          </w:rPr>
          <w:t>honological processing</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_Toc416690439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71</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40" w:history="1">
        <w:r w:rsidRPr="007C43C2">
          <w:rPr>
            <w:rStyle w:val="Hyperlink"/>
            <w:rFonts w:eastAsia="Times New Roman" w:cs="Times New Roman"/>
            <w:noProof/>
            <w:snapToGrid w:val="0"/>
          </w:rPr>
          <w:t>4.1.2</w:t>
        </w:r>
        <w:r w:rsidRPr="007C43C2">
          <w:rPr>
            <w:rFonts w:eastAsiaTheme="minorEastAsia" w:cs="Times New Roman"/>
            <w:noProof/>
            <w:sz w:val="22"/>
            <w:lang w:eastAsia="en-GB"/>
          </w:rPr>
          <w:tab/>
        </w:r>
        <w:r w:rsidRPr="007C43C2">
          <w:rPr>
            <w:rStyle w:val="Hyperlink"/>
            <w:rFonts w:eastAsia="Times New Roman" w:cs="Times New Roman"/>
            <w:noProof/>
            <w:snapToGrid w:val="0"/>
          </w:rPr>
          <w:t>Semantic processing</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_Toc416690440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73</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41" w:history="1">
        <w:r w:rsidRPr="007C43C2">
          <w:rPr>
            <w:rStyle w:val="Hyperlink"/>
            <w:rFonts w:eastAsia="Times New Roman" w:cs="Times New Roman"/>
            <w:noProof/>
            <w:snapToGrid w:val="0"/>
          </w:rPr>
          <w:t>4.1.3</w:t>
        </w:r>
        <w:r w:rsidRPr="007C43C2">
          <w:rPr>
            <w:rFonts w:eastAsiaTheme="minorEastAsia" w:cs="Times New Roman"/>
            <w:noProof/>
            <w:sz w:val="22"/>
            <w:lang w:eastAsia="en-GB"/>
          </w:rPr>
          <w:tab/>
        </w:r>
        <w:r w:rsidRPr="007C43C2">
          <w:rPr>
            <w:rStyle w:val="Hyperlink"/>
            <w:rFonts w:eastAsia="Times New Roman" w:cs="Times New Roman"/>
            <w:noProof/>
            <w:snapToGrid w:val="0"/>
          </w:rPr>
          <w:t>Pragmatic processing</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_Toc416690441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76</w:t>
        </w:r>
        <w:r w:rsidRPr="007C43C2">
          <w:rPr>
            <w:rFonts w:cs="Times New Roman"/>
            <w:noProof/>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42" w:history="1">
        <w:r w:rsidRPr="007C43C2">
          <w:rPr>
            <w:rStyle w:val="Hyperlink"/>
            <w:rFonts w:eastAsia="Times New Roman" w:cs="Times New Roman"/>
            <w:lang w:eastAsia="en-GB"/>
          </w:rPr>
          <w:t>4.2</w:t>
        </w:r>
        <w:r w:rsidRPr="007C43C2">
          <w:rPr>
            <w:rFonts w:eastAsiaTheme="minorEastAsia" w:cs="Times New Roman"/>
            <w:sz w:val="22"/>
            <w:lang w:eastAsia="en-GB"/>
          </w:rPr>
          <w:tab/>
        </w:r>
        <w:r w:rsidRPr="007C43C2">
          <w:rPr>
            <w:rStyle w:val="Hyperlink"/>
            <w:rFonts w:eastAsia="Times New Roman" w:cs="Times New Roman"/>
            <w:lang w:eastAsia="en-GB"/>
          </w:rPr>
          <w:t>Language impairment</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_Toc416690442 \h </w:instrText>
        </w:r>
        <w:r w:rsidRPr="007C43C2">
          <w:rPr>
            <w:rFonts w:cs="Times New Roman"/>
            <w:webHidden/>
          </w:rPr>
        </w:r>
        <w:r w:rsidRPr="007C43C2">
          <w:rPr>
            <w:rFonts w:cs="Times New Roman"/>
            <w:webHidden/>
          </w:rPr>
          <w:fldChar w:fldCharType="separate"/>
        </w:r>
        <w:r w:rsidR="007B2FE0">
          <w:rPr>
            <w:rFonts w:cs="Times New Roman"/>
            <w:webHidden/>
          </w:rPr>
          <w:t>82</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43" w:history="1">
        <w:r w:rsidRPr="007C43C2">
          <w:rPr>
            <w:rStyle w:val="Hyperlink"/>
            <w:rFonts w:eastAsia="Times New Roman" w:cs="Times New Roman"/>
            <w:lang w:eastAsia="en-GB"/>
          </w:rPr>
          <w:t>4.3</w:t>
        </w:r>
        <w:r w:rsidRPr="007C43C2">
          <w:rPr>
            <w:rFonts w:eastAsiaTheme="minorEastAsia" w:cs="Times New Roman"/>
            <w:sz w:val="22"/>
            <w:lang w:eastAsia="en-GB"/>
          </w:rPr>
          <w:tab/>
        </w:r>
        <w:r w:rsidRPr="007C43C2">
          <w:rPr>
            <w:rStyle w:val="Hyperlink"/>
            <w:rFonts w:eastAsia="Times New Roman" w:cs="Times New Roman"/>
            <w:lang w:eastAsia="en-GB"/>
          </w:rPr>
          <w:t>Perceptual ability and its relationship to language ability</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_Toc416690443 \h </w:instrText>
        </w:r>
        <w:r w:rsidRPr="007C43C2">
          <w:rPr>
            <w:rFonts w:cs="Times New Roman"/>
            <w:webHidden/>
          </w:rPr>
        </w:r>
        <w:r w:rsidRPr="007C43C2">
          <w:rPr>
            <w:rFonts w:cs="Times New Roman"/>
            <w:webHidden/>
          </w:rPr>
          <w:fldChar w:fldCharType="separate"/>
        </w:r>
        <w:r w:rsidR="007B2FE0">
          <w:rPr>
            <w:rFonts w:cs="Times New Roman"/>
            <w:webHidden/>
          </w:rPr>
          <w:t>85</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44" w:history="1">
        <w:r w:rsidRPr="007C43C2">
          <w:rPr>
            <w:rStyle w:val="Hyperlink"/>
            <w:rFonts w:eastAsia="Times New Roman" w:cs="Times New Roman"/>
            <w:snapToGrid w:val="0"/>
          </w:rPr>
          <w:t>4.4</w:t>
        </w:r>
        <w:r w:rsidRPr="007C43C2">
          <w:rPr>
            <w:rFonts w:eastAsiaTheme="minorEastAsia" w:cs="Times New Roman"/>
            <w:sz w:val="22"/>
            <w:lang w:eastAsia="en-GB"/>
          </w:rPr>
          <w:tab/>
        </w:r>
        <w:r w:rsidRPr="007C43C2">
          <w:rPr>
            <w:rStyle w:val="Hyperlink"/>
            <w:rFonts w:eastAsia="Times New Roman" w:cs="Times New Roman"/>
            <w:snapToGrid w:val="0"/>
          </w:rPr>
          <w:t>Discussion</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_Toc416690444 \h </w:instrText>
        </w:r>
        <w:r w:rsidRPr="007C43C2">
          <w:rPr>
            <w:rFonts w:cs="Times New Roman"/>
            <w:webHidden/>
          </w:rPr>
        </w:r>
        <w:r w:rsidRPr="007C43C2">
          <w:rPr>
            <w:rFonts w:cs="Times New Roman"/>
            <w:webHidden/>
          </w:rPr>
          <w:fldChar w:fldCharType="separate"/>
        </w:r>
        <w:r w:rsidR="007B2FE0">
          <w:rPr>
            <w:rFonts w:cs="Times New Roman"/>
            <w:webHidden/>
          </w:rPr>
          <w:t>87</w:t>
        </w:r>
        <w:r w:rsidRPr="007C43C2">
          <w:rPr>
            <w:rFonts w:cs="Times New Roman"/>
            <w:webHidden/>
          </w:rPr>
          <w:fldChar w:fldCharType="end"/>
        </w:r>
      </w:hyperlink>
    </w:p>
    <w:p w:rsidR="007C43C2" w:rsidRPr="007C43C2" w:rsidRDefault="007C43C2" w:rsidP="00020304">
      <w:pPr>
        <w:pStyle w:val="TOC1"/>
        <w:spacing w:before="0"/>
        <w:rPr>
          <w:rFonts w:eastAsiaTheme="minorEastAsia"/>
          <w:b w:val="0"/>
          <w:sz w:val="22"/>
          <w:lang w:val="en-GB" w:eastAsia="en-GB"/>
        </w:rPr>
      </w:pPr>
      <w:hyperlink w:anchor="_Toc416690445" w:history="1">
        <w:r w:rsidRPr="007C43C2">
          <w:rPr>
            <w:rStyle w:val="Hyperlink"/>
            <w:b w:val="0"/>
          </w:rPr>
          <w:t>Chapter 5 – Study samples and general materials</w:t>
        </w:r>
        <w:r w:rsidRPr="007C43C2">
          <w:rPr>
            <w:b w:val="0"/>
            <w:webHidden/>
          </w:rPr>
          <w:tab/>
        </w:r>
        <w:r w:rsidRPr="007C43C2">
          <w:rPr>
            <w:b w:val="0"/>
            <w:webHidden/>
          </w:rPr>
          <w:fldChar w:fldCharType="begin"/>
        </w:r>
        <w:r w:rsidRPr="007C43C2">
          <w:rPr>
            <w:b w:val="0"/>
            <w:webHidden/>
          </w:rPr>
          <w:instrText xml:space="preserve"> PAGEREF _Toc416690445 \h </w:instrText>
        </w:r>
        <w:r w:rsidRPr="007C43C2">
          <w:rPr>
            <w:b w:val="0"/>
            <w:webHidden/>
          </w:rPr>
        </w:r>
        <w:r w:rsidRPr="007C43C2">
          <w:rPr>
            <w:b w:val="0"/>
            <w:webHidden/>
          </w:rPr>
          <w:fldChar w:fldCharType="separate"/>
        </w:r>
        <w:r w:rsidR="007B2FE0">
          <w:rPr>
            <w:b w:val="0"/>
            <w:webHidden/>
          </w:rPr>
          <w:t>89</w:t>
        </w:r>
        <w:r w:rsidRPr="007C43C2">
          <w:rPr>
            <w:b w:val="0"/>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46" w:history="1">
        <w:r w:rsidRPr="007C43C2">
          <w:rPr>
            <w:rStyle w:val="Hyperlink"/>
            <w:rFonts w:cs="Times New Roman"/>
            <w:lang w:val="en-US"/>
          </w:rPr>
          <w:t>5.1</w:t>
        </w:r>
        <w:r w:rsidRPr="007C43C2">
          <w:rPr>
            <w:rFonts w:eastAsiaTheme="minorEastAsia" w:cs="Times New Roman"/>
            <w:sz w:val="22"/>
            <w:lang w:eastAsia="en-GB"/>
          </w:rPr>
          <w:tab/>
        </w:r>
        <w:r w:rsidRPr="007C43C2">
          <w:rPr>
            <w:rStyle w:val="Hyperlink"/>
            <w:rFonts w:cs="Times New Roman"/>
          </w:rPr>
          <w:t>Recruitment of study samples</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_Toc416690446 \h </w:instrText>
        </w:r>
        <w:r w:rsidRPr="007C43C2">
          <w:rPr>
            <w:rFonts w:cs="Times New Roman"/>
            <w:webHidden/>
          </w:rPr>
        </w:r>
        <w:r w:rsidRPr="007C43C2">
          <w:rPr>
            <w:rFonts w:cs="Times New Roman"/>
            <w:webHidden/>
          </w:rPr>
          <w:fldChar w:fldCharType="separate"/>
        </w:r>
        <w:r w:rsidR="007B2FE0">
          <w:rPr>
            <w:rFonts w:cs="Times New Roman"/>
            <w:webHidden/>
          </w:rPr>
          <w:t>89</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47" w:history="1">
        <w:r w:rsidRPr="007C43C2">
          <w:rPr>
            <w:rStyle w:val="Hyperlink"/>
            <w:rFonts w:eastAsia="Times New Roman" w:cs="Times New Roman"/>
            <w:lang w:val="en-US"/>
          </w:rPr>
          <w:t>5.2</w:t>
        </w:r>
        <w:r w:rsidRPr="007C43C2">
          <w:rPr>
            <w:rFonts w:eastAsiaTheme="minorEastAsia" w:cs="Times New Roman"/>
            <w:sz w:val="22"/>
            <w:lang w:eastAsia="en-GB"/>
          </w:rPr>
          <w:tab/>
        </w:r>
        <w:r w:rsidRPr="007C43C2">
          <w:rPr>
            <w:rStyle w:val="Hyperlink"/>
            <w:rFonts w:eastAsia="Times New Roman" w:cs="Times New Roman"/>
            <w:lang w:val="en-US"/>
          </w:rPr>
          <w:t>General materials</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_Toc416690447 \h </w:instrText>
        </w:r>
        <w:r w:rsidRPr="007C43C2">
          <w:rPr>
            <w:rFonts w:cs="Times New Roman"/>
            <w:webHidden/>
          </w:rPr>
        </w:r>
        <w:r w:rsidRPr="007C43C2">
          <w:rPr>
            <w:rFonts w:cs="Times New Roman"/>
            <w:webHidden/>
          </w:rPr>
          <w:fldChar w:fldCharType="separate"/>
        </w:r>
        <w:r w:rsidR="007B2FE0">
          <w:rPr>
            <w:rFonts w:cs="Times New Roman"/>
            <w:webHidden/>
          </w:rPr>
          <w:t>93</w:t>
        </w:r>
        <w:r w:rsidRPr="007C43C2">
          <w:rPr>
            <w:rFonts w:cs="Times New Roman"/>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48" w:history="1">
        <w:r w:rsidRPr="007C43C2">
          <w:rPr>
            <w:rStyle w:val="Hyperlink"/>
            <w:rFonts w:eastAsia="Times New Roman" w:cs="Times New Roman"/>
            <w:noProof/>
            <w:snapToGrid w:val="0"/>
          </w:rPr>
          <w:t>5.2.1</w:t>
        </w:r>
        <w:r w:rsidRPr="007C43C2">
          <w:rPr>
            <w:rFonts w:eastAsiaTheme="minorEastAsia" w:cs="Times New Roman"/>
            <w:noProof/>
            <w:sz w:val="22"/>
            <w:lang w:eastAsia="en-GB"/>
          </w:rPr>
          <w:tab/>
        </w:r>
        <w:r w:rsidRPr="007C43C2">
          <w:rPr>
            <w:rStyle w:val="Hyperlink"/>
            <w:rFonts w:eastAsia="Times New Roman" w:cs="Times New Roman"/>
            <w:noProof/>
            <w:snapToGrid w:val="0"/>
          </w:rPr>
          <w:t>Autism spectrum conditions and autistic traits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_Toc416690448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94</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49" w:history="1">
        <w:r w:rsidRPr="007C43C2">
          <w:rPr>
            <w:rStyle w:val="Hyperlink"/>
            <w:rFonts w:eastAsia="Times New Roman" w:cs="Times New Roman"/>
            <w:noProof/>
            <w:snapToGrid w:val="0"/>
          </w:rPr>
          <w:t>5.2.2</w:t>
        </w:r>
        <w:r w:rsidRPr="007C43C2">
          <w:rPr>
            <w:rFonts w:eastAsiaTheme="minorEastAsia" w:cs="Times New Roman"/>
            <w:noProof/>
            <w:sz w:val="22"/>
            <w:lang w:eastAsia="en-GB"/>
          </w:rPr>
          <w:tab/>
        </w:r>
        <w:r w:rsidRPr="007C43C2">
          <w:rPr>
            <w:rStyle w:val="Hyperlink"/>
            <w:rFonts w:eastAsia="Times New Roman" w:cs="Times New Roman"/>
            <w:noProof/>
            <w:snapToGrid w:val="0"/>
          </w:rPr>
          <w:t>Cognitive ability</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_Toc416690449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101</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50" w:history="1">
        <w:r w:rsidRPr="007C43C2">
          <w:rPr>
            <w:rStyle w:val="Hyperlink"/>
            <w:rFonts w:eastAsia="Times New Roman" w:cs="Times New Roman"/>
            <w:noProof/>
            <w:snapToGrid w:val="0"/>
          </w:rPr>
          <w:t>5.2.3</w:t>
        </w:r>
        <w:r w:rsidRPr="007C43C2">
          <w:rPr>
            <w:rFonts w:eastAsiaTheme="minorEastAsia" w:cs="Times New Roman"/>
            <w:noProof/>
            <w:sz w:val="22"/>
            <w:lang w:eastAsia="en-GB"/>
          </w:rPr>
          <w:tab/>
        </w:r>
        <w:r w:rsidRPr="007C43C2">
          <w:rPr>
            <w:rStyle w:val="Hyperlink"/>
            <w:rFonts w:eastAsia="Times New Roman" w:cs="Times New Roman"/>
            <w:noProof/>
            <w:snapToGrid w:val="0"/>
          </w:rPr>
          <w:t>Language ability</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_Toc416690450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103</w:t>
        </w:r>
        <w:r w:rsidRPr="007C43C2">
          <w:rPr>
            <w:rFonts w:cs="Times New Roman"/>
            <w:noProof/>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51" w:history="1">
        <w:r w:rsidRPr="007C43C2">
          <w:rPr>
            <w:rStyle w:val="Hyperlink"/>
            <w:rFonts w:cs="Times New Roman"/>
          </w:rPr>
          <w:t>5.3</w:t>
        </w:r>
        <w:r w:rsidRPr="007C43C2">
          <w:rPr>
            <w:rFonts w:eastAsiaTheme="minorEastAsia" w:cs="Times New Roman"/>
            <w:sz w:val="22"/>
            <w:lang w:eastAsia="en-GB"/>
          </w:rPr>
          <w:tab/>
        </w:r>
        <w:r w:rsidRPr="007C43C2">
          <w:rPr>
            <w:rStyle w:val="Hyperlink"/>
            <w:rFonts w:eastAsia="Times New Roman" w:cs="Times New Roman"/>
            <w:snapToGrid w:val="0"/>
          </w:rPr>
          <w:t>Ethical considerations</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_Toc416690451 \h </w:instrText>
        </w:r>
        <w:r w:rsidRPr="007C43C2">
          <w:rPr>
            <w:rFonts w:cs="Times New Roman"/>
            <w:webHidden/>
          </w:rPr>
        </w:r>
        <w:r w:rsidRPr="007C43C2">
          <w:rPr>
            <w:rFonts w:cs="Times New Roman"/>
            <w:webHidden/>
          </w:rPr>
          <w:fldChar w:fldCharType="separate"/>
        </w:r>
        <w:r w:rsidR="007B2FE0">
          <w:rPr>
            <w:rFonts w:cs="Times New Roman"/>
            <w:webHidden/>
          </w:rPr>
          <w:t>111</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52" w:history="1">
        <w:r w:rsidRPr="007C43C2">
          <w:rPr>
            <w:rStyle w:val="Hyperlink"/>
            <w:rFonts w:cs="Times New Roman"/>
          </w:rPr>
          <w:t>5.4</w:t>
        </w:r>
        <w:r w:rsidRPr="007C43C2">
          <w:rPr>
            <w:rFonts w:eastAsiaTheme="minorEastAsia" w:cs="Times New Roman"/>
            <w:sz w:val="22"/>
            <w:lang w:eastAsia="en-GB"/>
          </w:rPr>
          <w:tab/>
        </w:r>
        <w:r w:rsidRPr="007C43C2">
          <w:rPr>
            <w:rStyle w:val="Hyperlink"/>
            <w:rFonts w:cs="Times New Roman"/>
          </w:rPr>
          <w:t>Inherited data</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_Toc416690452 \h </w:instrText>
        </w:r>
        <w:r w:rsidRPr="007C43C2">
          <w:rPr>
            <w:rFonts w:cs="Times New Roman"/>
            <w:webHidden/>
          </w:rPr>
        </w:r>
        <w:r w:rsidRPr="007C43C2">
          <w:rPr>
            <w:rFonts w:cs="Times New Roman"/>
            <w:webHidden/>
          </w:rPr>
          <w:fldChar w:fldCharType="separate"/>
        </w:r>
        <w:r w:rsidR="007B2FE0">
          <w:rPr>
            <w:rFonts w:cs="Times New Roman"/>
            <w:webHidden/>
          </w:rPr>
          <w:t>112</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53" w:history="1">
        <w:r w:rsidRPr="007C43C2">
          <w:rPr>
            <w:rStyle w:val="Hyperlink"/>
            <w:rFonts w:eastAsia="Times New Roman" w:cs="Times New Roman"/>
            <w:lang w:eastAsia="en-GB"/>
          </w:rPr>
          <w:t>5.5</w:t>
        </w:r>
        <w:r w:rsidRPr="007C43C2">
          <w:rPr>
            <w:rFonts w:eastAsiaTheme="minorEastAsia" w:cs="Times New Roman"/>
            <w:sz w:val="22"/>
            <w:lang w:eastAsia="en-GB"/>
          </w:rPr>
          <w:tab/>
        </w:r>
        <w:r w:rsidRPr="007C43C2">
          <w:rPr>
            <w:rStyle w:val="Hyperlink"/>
            <w:rFonts w:eastAsia="Times New Roman" w:cs="Times New Roman"/>
            <w:lang w:eastAsia="en-GB"/>
          </w:rPr>
          <w:t>Data preparation and statistical analyses</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_Toc416690453 \h </w:instrText>
        </w:r>
        <w:r w:rsidRPr="007C43C2">
          <w:rPr>
            <w:rFonts w:cs="Times New Roman"/>
            <w:webHidden/>
          </w:rPr>
        </w:r>
        <w:r w:rsidRPr="007C43C2">
          <w:rPr>
            <w:rFonts w:cs="Times New Roman"/>
            <w:webHidden/>
          </w:rPr>
          <w:fldChar w:fldCharType="separate"/>
        </w:r>
        <w:r w:rsidR="007B2FE0">
          <w:rPr>
            <w:rFonts w:cs="Times New Roman"/>
            <w:webHidden/>
          </w:rPr>
          <w:t>114</w:t>
        </w:r>
        <w:r w:rsidRPr="007C43C2">
          <w:rPr>
            <w:rFonts w:cs="Times New Roman"/>
            <w:webHidden/>
          </w:rPr>
          <w:fldChar w:fldCharType="end"/>
        </w:r>
      </w:hyperlink>
    </w:p>
    <w:p w:rsidR="007C43C2" w:rsidRPr="007C43C2" w:rsidRDefault="007C43C2" w:rsidP="00020304">
      <w:pPr>
        <w:pStyle w:val="TOC1"/>
        <w:spacing w:before="0"/>
        <w:rPr>
          <w:rFonts w:eastAsiaTheme="minorEastAsia"/>
          <w:b w:val="0"/>
          <w:sz w:val="22"/>
          <w:lang w:val="en-GB" w:eastAsia="en-GB"/>
        </w:rPr>
      </w:pPr>
      <w:hyperlink w:anchor="_Toc416690454" w:history="1">
        <w:r w:rsidRPr="007C43C2">
          <w:rPr>
            <w:rStyle w:val="Hyperlink"/>
            <w:b w:val="0"/>
          </w:rPr>
          <w:t>Chapter 6 – Speech pitch discrimination in autistic traits and its relation to cognitive and language ability</w:t>
        </w:r>
        <w:r w:rsidRPr="007C43C2">
          <w:rPr>
            <w:b w:val="0"/>
            <w:webHidden/>
          </w:rPr>
          <w:tab/>
        </w:r>
        <w:r w:rsidRPr="007C43C2">
          <w:rPr>
            <w:b w:val="0"/>
            <w:webHidden/>
          </w:rPr>
          <w:fldChar w:fldCharType="begin"/>
        </w:r>
        <w:r w:rsidRPr="007C43C2">
          <w:rPr>
            <w:b w:val="0"/>
            <w:webHidden/>
          </w:rPr>
          <w:instrText xml:space="preserve"> PAGEREF _Toc416690454 \h </w:instrText>
        </w:r>
        <w:r w:rsidRPr="007C43C2">
          <w:rPr>
            <w:b w:val="0"/>
            <w:webHidden/>
          </w:rPr>
        </w:r>
        <w:r w:rsidRPr="007C43C2">
          <w:rPr>
            <w:b w:val="0"/>
            <w:webHidden/>
          </w:rPr>
          <w:fldChar w:fldCharType="separate"/>
        </w:r>
        <w:r w:rsidR="007B2FE0">
          <w:rPr>
            <w:b w:val="0"/>
            <w:webHidden/>
          </w:rPr>
          <w:t>115</w:t>
        </w:r>
        <w:r w:rsidRPr="007C43C2">
          <w:rPr>
            <w:b w:val="0"/>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55" w:history="1">
        <w:r w:rsidRPr="007C43C2">
          <w:rPr>
            <w:rStyle w:val="Hyperlink"/>
            <w:rFonts w:eastAsia="Times New Roman" w:cs="Times New Roman"/>
            <w:lang w:val="en-US"/>
          </w:rPr>
          <w:t>6.1</w:t>
        </w:r>
        <w:r w:rsidRPr="007C43C2">
          <w:rPr>
            <w:rFonts w:eastAsiaTheme="minorEastAsia" w:cs="Times New Roman"/>
            <w:sz w:val="22"/>
            <w:lang w:eastAsia="en-GB"/>
          </w:rPr>
          <w:tab/>
        </w:r>
        <w:r w:rsidRPr="007C43C2">
          <w:rPr>
            <w:rStyle w:val="Hyperlink"/>
            <w:rFonts w:eastAsia="Times New Roman" w:cs="Times New Roman"/>
            <w:lang w:val="en-US"/>
          </w:rPr>
          <w:t>Introduction</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_Toc416690455 \h </w:instrText>
        </w:r>
        <w:r w:rsidRPr="007C43C2">
          <w:rPr>
            <w:rFonts w:cs="Times New Roman"/>
            <w:webHidden/>
          </w:rPr>
        </w:r>
        <w:r w:rsidRPr="007C43C2">
          <w:rPr>
            <w:rFonts w:cs="Times New Roman"/>
            <w:webHidden/>
          </w:rPr>
          <w:fldChar w:fldCharType="separate"/>
        </w:r>
        <w:r w:rsidR="007B2FE0">
          <w:rPr>
            <w:rFonts w:cs="Times New Roman"/>
            <w:webHidden/>
          </w:rPr>
          <w:t>115</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56" w:history="1">
        <w:r w:rsidRPr="007C43C2">
          <w:rPr>
            <w:rStyle w:val="Hyperlink"/>
            <w:rFonts w:eastAsia="Times New Roman" w:cs="Times New Roman"/>
            <w:lang w:val="en-US"/>
          </w:rPr>
          <w:t>6.2</w:t>
        </w:r>
        <w:r w:rsidRPr="007C43C2">
          <w:rPr>
            <w:rFonts w:eastAsiaTheme="minorEastAsia" w:cs="Times New Roman"/>
            <w:sz w:val="22"/>
            <w:lang w:eastAsia="en-GB"/>
          </w:rPr>
          <w:tab/>
        </w:r>
        <w:r w:rsidRPr="007C43C2">
          <w:rPr>
            <w:rStyle w:val="Hyperlink"/>
            <w:rFonts w:eastAsia="Times New Roman" w:cs="Times New Roman"/>
            <w:lang w:val="en-US"/>
          </w:rPr>
          <w:t>Methods</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_Toc416690456 \h </w:instrText>
        </w:r>
        <w:r w:rsidRPr="007C43C2">
          <w:rPr>
            <w:rFonts w:cs="Times New Roman"/>
            <w:webHidden/>
          </w:rPr>
        </w:r>
        <w:r w:rsidRPr="007C43C2">
          <w:rPr>
            <w:rFonts w:cs="Times New Roman"/>
            <w:webHidden/>
          </w:rPr>
          <w:fldChar w:fldCharType="separate"/>
        </w:r>
        <w:r w:rsidR="007B2FE0">
          <w:rPr>
            <w:rFonts w:cs="Times New Roman"/>
            <w:webHidden/>
          </w:rPr>
          <w:t>117</w:t>
        </w:r>
        <w:r w:rsidRPr="007C43C2">
          <w:rPr>
            <w:rFonts w:cs="Times New Roman"/>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57" w:history="1">
        <w:r w:rsidRPr="007C43C2">
          <w:rPr>
            <w:rStyle w:val="Hyperlink"/>
            <w:rFonts w:eastAsia="Times New Roman" w:cs="Times New Roman"/>
            <w:noProof/>
            <w:lang w:val="en-US"/>
          </w:rPr>
          <w:t>6.2.1</w:t>
        </w:r>
        <w:r w:rsidRPr="007C43C2">
          <w:rPr>
            <w:rFonts w:eastAsiaTheme="minorEastAsia" w:cs="Times New Roman"/>
            <w:noProof/>
            <w:sz w:val="22"/>
            <w:lang w:eastAsia="en-GB"/>
          </w:rPr>
          <w:tab/>
        </w:r>
        <w:r w:rsidRPr="007C43C2">
          <w:rPr>
            <w:rStyle w:val="Hyperlink"/>
            <w:rFonts w:eastAsia="Times New Roman" w:cs="Times New Roman"/>
            <w:noProof/>
            <w:lang w:val="en-US"/>
          </w:rPr>
          <w:t>Participants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_Toc416690457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117</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58" w:history="1">
        <w:r w:rsidRPr="007C43C2">
          <w:rPr>
            <w:rStyle w:val="Hyperlink"/>
            <w:rFonts w:cs="Times New Roman"/>
            <w:noProof/>
          </w:rPr>
          <w:t>6.2.2</w:t>
        </w:r>
        <w:r w:rsidRPr="007C43C2">
          <w:rPr>
            <w:rFonts w:eastAsiaTheme="minorEastAsia" w:cs="Times New Roman"/>
            <w:noProof/>
            <w:sz w:val="22"/>
            <w:lang w:eastAsia="en-GB"/>
          </w:rPr>
          <w:tab/>
        </w:r>
        <w:r w:rsidRPr="007C43C2">
          <w:rPr>
            <w:rStyle w:val="Hyperlink"/>
            <w:rFonts w:cs="Times New Roman"/>
            <w:noProof/>
          </w:rPr>
          <w:t>Materials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_Toc416690458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117</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59" w:history="1">
        <w:r w:rsidRPr="007C43C2">
          <w:rPr>
            <w:rStyle w:val="Hyperlink"/>
            <w:rFonts w:cs="Times New Roman"/>
            <w:noProof/>
          </w:rPr>
          <w:t>6.2.3</w:t>
        </w:r>
        <w:r w:rsidRPr="007C43C2">
          <w:rPr>
            <w:rFonts w:eastAsiaTheme="minorEastAsia" w:cs="Times New Roman"/>
            <w:noProof/>
            <w:sz w:val="22"/>
            <w:lang w:eastAsia="en-GB"/>
          </w:rPr>
          <w:tab/>
        </w:r>
        <w:r w:rsidRPr="007C43C2">
          <w:rPr>
            <w:rStyle w:val="Hyperlink"/>
            <w:rFonts w:cs="Times New Roman"/>
            <w:noProof/>
          </w:rPr>
          <w:t>Procedure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_Toc416690459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119</w:t>
        </w:r>
        <w:r w:rsidRPr="007C43C2">
          <w:rPr>
            <w:rFonts w:cs="Times New Roman"/>
            <w:noProof/>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60" w:history="1">
        <w:r w:rsidRPr="007C43C2">
          <w:rPr>
            <w:rStyle w:val="Hyperlink"/>
            <w:rFonts w:eastAsia="Times New Roman" w:cs="Times New Roman"/>
            <w:lang w:val="en-US"/>
          </w:rPr>
          <w:t>6.3</w:t>
        </w:r>
        <w:r w:rsidRPr="007C43C2">
          <w:rPr>
            <w:rFonts w:eastAsiaTheme="minorEastAsia" w:cs="Times New Roman"/>
            <w:sz w:val="22"/>
            <w:lang w:eastAsia="en-GB"/>
          </w:rPr>
          <w:tab/>
        </w:r>
        <w:r w:rsidRPr="007C43C2">
          <w:rPr>
            <w:rStyle w:val="Hyperlink"/>
            <w:rFonts w:eastAsia="Times New Roman" w:cs="Times New Roman"/>
            <w:lang w:val="en-US"/>
          </w:rPr>
          <w:t>Results</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_Toc416690460 \h </w:instrText>
        </w:r>
        <w:r w:rsidRPr="007C43C2">
          <w:rPr>
            <w:rFonts w:cs="Times New Roman"/>
            <w:webHidden/>
          </w:rPr>
        </w:r>
        <w:r w:rsidRPr="007C43C2">
          <w:rPr>
            <w:rFonts w:cs="Times New Roman"/>
            <w:webHidden/>
          </w:rPr>
          <w:fldChar w:fldCharType="separate"/>
        </w:r>
        <w:r w:rsidR="007B2FE0">
          <w:rPr>
            <w:rFonts w:cs="Times New Roman"/>
            <w:webHidden/>
          </w:rPr>
          <w:t>120</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61" w:history="1">
        <w:r w:rsidRPr="007C43C2">
          <w:rPr>
            <w:rStyle w:val="Hyperlink"/>
            <w:rFonts w:cs="Times New Roman"/>
            <w:lang w:val="en-US"/>
          </w:rPr>
          <w:t>6.4</w:t>
        </w:r>
        <w:r w:rsidRPr="007C43C2">
          <w:rPr>
            <w:rFonts w:eastAsiaTheme="minorEastAsia" w:cs="Times New Roman"/>
            <w:sz w:val="22"/>
            <w:lang w:eastAsia="en-GB"/>
          </w:rPr>
          <w:tab/>
        </w:r>
        <w:r w:rsidRPr="007C43C2">
          <w:rPr>
            <w:rStyle w:val="Hyperlink"/>
            <w:rFonts w:cs="Times New Roman"/>
            <w:lang w:val="en-US"/>
          </w:rPr>
          <w:t>Discussion</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_Toc416690461 \h </w:instrText>
        </w:r>
        <w:r w:rsidRPr="007C43C2">
          <w:rPr>
            <w:rFonts w:cs="Times New Roman"/>
            <w:webHidden/>
          </w:rPr>
        </w:r>
        <w:r w:rsidRPr="007C43C2">
          <w:rPr>
            <w:rFonts w:cs="Times New Roman"/>
            <w:webHidden/>
          </w:rPr>
          <w:fldChar w:fldCharType="separate"/>
        </w:r>
        <w:r w:rsidR="007B2FE0">
          <w:rPr>
            <w:rFonts w:cs="Times New Roman"/>
            <w:webHidden/>
          </w:rPr>
          <w:t>131</w:t>
        </w:r>
        <w:r w:rsidRPr="007C43C2">
          <w:rPr>
            <w:rFonts w:cs="Times New Roman"/>
            <w:webHidden/>
          </w:rPr>
          <w:fldChar w:fldCharType="end"/>
        </w:r>
      </w:hyperlink>
    </w:p>
    <w:p w:rsidR="007C43C2" w:rsidRPr="007C43C2" w:rsidRDefault="007C43C2" w:rsidP="00020304">
      <w:pPr>
        <w:pStyle w:val="TOC1"/>
        <w:spacing w:before="0"/>
        <w:rPr>
          <w:rFonts w:eastAsiaTheme="minorEastAsia"/>
          <w:b w:val="0"/>
          <w:sz w:val="22"/>
          <w:lang w:val="en-GB" w:eastAsia="en-GB"/>
        </w:rPr>
      </w:pPr>
      <w:hyperlink w:anchor="_Toc416690462" w:history="1">
        <w:r w:rsidRPr="007C43C2">
          <w:rPr>
            <w:rStyle w:val="Hyperlink"/>
            <w:b w:val="0"/>
          </w:rPr>
          <w:t>Chapter 7 – Acoustic discrimination across the autism spectrum and its relation to cognitive and language ability</w:t>
        </w:r>
        <w:r w:rsidRPr="007C43C2">
          <w:rPr>
            <w:b w:val="0"/>
            <w:webHidden/>
          </w:rPr>
          <w:tab/>
        </w:r>
        <w:r w:rsidRPr="007C43C2">
          <w:rPr>
            <w:b w:val="0"/>
            <w:webHidden/>
          </w:rPr>
          <w:fldChar w:fldCharType="begin"/>
        </w:r>
        <w:r w:rsidRPr="007C43C2">
          <w:rPr>
            <w:b w:val="0"/>
            <w:webHidden/>
          </w:rPr>
          <w:instrText xml:space="preserve"> PAGEREF _Toc416690462 \h </w:instrText>
        </w:r>
        <w:r w:rsidRPr="007C43C2">
          <w:rPr>
            <w:b w:val="0"/>
            <w:webHidden/>
          </w:rPr>
        </w:r>
        <w:r w:rsidRPr="007C43C2">
          <w:rPr>
            <w:b w:val="0"/>
            <w:webHidden/>
          </w:rPr>
          <w:fldChar w:fldCharType="separate"/>
        </w:r>
        <w:r w:rsidR="007B2FE0">
          <w:rPr>
            <w:b w:val="0"/>
            <w:webHidden/>
          </w:rPr>
          <w:t>136</w:t>
        </w:r>
        <w:r w:rsidRPr="007C43C2">
          <w:rPr>
            <w:b w:val="0"/>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63" w:history="1">
        <w:r w:rsidRPr="007C43C2">
          <w:rPr>
            <w:rStyle w:val="Hyperlink"/>
            <w:rFonts w:cs="Times New Roman"/>
            <w:lang w:val="en-US"/>
          </w:rPr>
          <w:t>7.1</w:t>
        </w:r>
        <w:r w:rsidRPr="007C43C2">
          <w:rPr>
            <w:rFonts w:eastAsiaTheme="minorEastAsia" w:cs="Times New Roman"/>
            <w:sz w:val="22"/>
            <w:lang w:eastAsia="en-GB"/>
          </w:rPr>
          <w:tab/>
        </w:r>
        <w:r w:rsidRPr="007C43C2">
          <w:rPr>
            <w:rStyle w:val="Hyperlink"/>
            <w:rFonts w:cs="Times New Roman"/>
            <w:lang w:val="en-US"/>
          </w:rPr>
          <w:t>Introduction</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_Toc416690463 \h </w:instrText>
        </w:r>
        <w:r w:rsidRPr="007C43C2">
          <w:rPr>
            <w:rFonts w:cs="Times New Roman"/>
            <w:webHidden/>
          </w:rPr>
        </w:r>
        <w:r w:rsidRPr="007C43C2">
          <w:rPr>
            <w:rFonts w:cs="Times New Roman"/>
            <w:webHidden/>
          </w:rPr>
          <w:fldChar w:fldCharType="separate"/>
        </w:r>
        <w:r w:rsidR="007B2FE0">
          <w:rPr>
            <w:rFonts w:cs="Times New Roman"/>
            <w:webHidden/>
          </w:rPr>
          <w:t>136</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64" w:history="1">
        <w:r w:rsidRPr="007C43C2">
          <w:rPr>
            <w:rStyle w:val="Hyperlink"/>
            <w:rFonts w:eastAsia="Times New Roman" w:cs="Times New Roman"/>
            <w:lang w:val="en-US"/>
          </w:rPr>
          <w:t>7.2</w:t>
        </w:r>
        <w:r w:rsidRPr="007C43C2">
          <w:rPr>
            <w:rFonts w:eastAsiaTheme="minorEastAsia" w:cs="Times New Roman"/>
            <w:sz w:val="22"/>
            <w:lang w:eastAsia="en-GB"/>
          </w:rPr>
          <w:tab/>
        </w:r>
        <w:r w:rsidRPr="007C43C2">
          <w:rPr>
            <w:rStyle w:val="Hyperlink"/>
            <w:rFonts w:eastAsia="Times New Roman" w:cs="Times New Roman"/>
            <w:lang w:val="en-US"/>
          </w:rPr>
          <w:t>Methods</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_Toc416690464 \h </w:instrText>
        </w:r>
        <w:r w:rsidRPr="007C43C2">
          <w:rPr>
            <w:rFonts w:cs="Times New Roman"/>
            <w:webHidden/>
          </w:rPr>
        </w:r>
        <w:r w:rsidRPr="007C43C2">
          <w:rPr>
            <w:rFonts w:cs="Times New Roman"/>
            <w:webHidden/>
          </w:rPr>
          <w:fldChar w:fldCharType="separate"/>
        </w:r>
        <w:r w:rsidR="007B2FE0">
          <w:rPr>
            <w:rFonts w:cs="Times New Roman"/>
            <w:webHidden/>
          </w:rPr>
          <w:t>139</w:t>
        </w:r>
        <w:r w:rsidRPr="007C43C2">
          <w:rPr>
            <w:rFonts w:cs="Times New Roman"/>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65" w:history="1">
        <w:r w:rsidRPr="007C43C2">
          <w:rPr>
            <w:rStyle w:val="Hyperlink"/>
            <w:rFonts w:eastAsia="Times New Roman" w:cs="Times New Roman"/>
            <w:noProof/>
            <w:lang w:val="en-US"/>
          </w:rPr>
          <w:t>7.2.1</w:t>
        </w:r>
        <w:r w:rsidRPr="007C43C2">
          <w:rPr>
            <w:rFonts w:eastAsiaTheme="minorEastAsia" w:cs="Times New Roman"/>
            <w:noProof/>
            <w:sz w:val="22"/>
            <w:lang w:eastAsia="en-GB"/>
          </w:rPr>
          <w:tab/>
        </w:r>
        <w:r w:rsidRPr="007C43C2">
          <w:rPr>
            <w:rStyle w:val="Hyperlink"/>
            <w:rFonts w:eastAsia="Times New Roman" w:cs="Times New Roman"/>
            <w:noProof/>
            <w:lang w:val="en-US"/>
          </w:rPr>
          <w:t>Participants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_Toc416690465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139</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66" w:history="1">
        <w:r w:rsidRPr="007C43C2">
          <w:rPr>
            <w:rStyle w:val="Hyperlink"/>
            <w:rFonts w:eastAsia="Times New Roman" w:cs="Times New Roman"/>
            <w:noProof/>
          </w:rPr>
          <w:t>7.2.2</w:t>
        </w:r>
        <w:r w:rsidRPr="007C43C2">
          <w:rPr>
            <w:rFonts w:eastAsiaTheme="minorEastAsia" w:cs="Times New Roman"/>
            <w:noProof/>
            <w:sz w:val="22"/>
            <w:lang w:eastAsia="en-GB"/>
          </w:rPr>
          <w:tab/>
        </w:r>
        <w:r w:rsidRPr="007C43C2">
          <w:rPr>
            <w:rStyle w:val="Hyperlink"/>
            <w:rFonts w:eastAsia="Times New Roman" w:cs="Times New Roman"/>
            <w:noProof/>
          </w:rPr>
          <w:t>Materials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_Toc416690466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140</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67" w:history="1">
        <w:r w:rsidRPr="007C43C2">
          <w:rPr>
            <w:rStyle w:val="Hyperlink"/>
            <w:rFonts w:cs="Times New Roman"/>
            <w:noProof/>
          </w:rPr>
          <w:t>7.2.3</w:t>
        </w:r>
        <w:r w:rsidRPr="007C43C2">
          <w:rPr>
            <w:rFonts w:eastAsiaTheme="minorEastAsia" w:cs="Times New Roman"/>
            <w:noProof/>
            <w:sz w:val="22"/>
            <w:lang w:eastAsia="en-GB"/>
          </w:rPr>
          <w:tab/>
        </w:r>
        <w:r w:rsidRPr="007C43C2">
          <w:rPr>
            <w:rStyle w:val="Hyperlink"/>
            <w:rFonts w:cs="Times New Roman"/>
            <w:noProof/>
          </w:rPr>
          <w:t>Procedure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_Toc416690467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143</w:t>
        </w:r>
        <w:r w:rsidRPr="007C43C2">
          <w:rPr>
            <w:rFonts w:cs="Times New Roman"/>
            <w:noProof/>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68" w:history="1">
        <w:r w:rsidRPr="007C43C2">
          <w:rPr>
            <w:rStyle w:val="Hyperlink"/>
            <w:rFonts w:eastAsia="Times New Roman" w:cs="Times New Roman"/>
          </w:rPr>
          <w:t>7.3</w:t>
        </w:r>
        <w:r w:rsidRPr="007C43C2">
          <w:rPr>
            <w:rFonts w:eastAsiaTheme="minorEastAsia" w:cs="Times New Roman"/>
            <w:sz w:val="22"/>
            <w:lang w:eastAsia="en-GB"/>
          </w:rPr>
          <w:tab/>
        </w:r>
        <w:r w:rsidRPr="007C43C2">
          <w:rPr>
            <w:rStyle w:val="Hyperlink"/>
            <w:rFonts w:eastAsia="Times New Roman" w:cs="Times New Roman"/>
          </w:rPr>
          <w:t>Results</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_Toc416690468 \h </w:instrText>
        </w:r>
        <w:r w:rsidRPr="007C43C2">
          <w:rPr>
            <w:rFonts w:cs="Times New Roman"/>
            <w:webHidden/>
          </w:rPr>
        </w:r>
        <w:r w:rsidRPr="007C43C2">
          <w:rPr>
            <w:rFonts w:cs="Times New Roman"/>
            <w:webHidden/>
          </w:rPr>
          <w:fldChar w:fldCharType="separate"/>
        </w:r>
        <w:r w:rsidR="007B2FE0">
          <w:rPr>
            <w:rFonts w:cs="Times New Roman"/>
            <w:webHidden/>
          </w:rPr>
          <w:t>144</w:t>
        </w:r>
        <w:r w:rsidRPr="007C43C2">
          <w:rPr>
            <w:rFonts w:cs="Times New Roman"/>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69" w:history="1">
        <w:r w:rsidRPr="007C43C2">
          <w:rPr>
            <w:rStyle w:val="Hyperlink"/>
            <w:rFonts w:eastAsia="Times New Roman" w:cs="Times New Roman"/>
            <w:noProof/>
          </w:rPr>
          <w:t>7.3.1</w:t>
        </w:r>
        <w:r w:rsidRPr="007C43C2">
          <w:rPr>
            <w:rFonts w:eastAsiaTheme="minorEastAsia" w:cs="Times New Roman"/>
            <w:noProof/>
            <w:sz w:val="22"/>
            <w:lang w:eastAsia="en-GB"/>
          </w:rPr>
          <w:tab/>
        </w:r>
        <w:r w:rsidRPr="007C43C2">
          <w:rPr>
            <w:rStyle w:val="Hyperlink"/>
            <w:rFonts w:eastAsia="Times New Roman" w:cs="Times New Roman"/>
            <w:noProof/>
          </w:rPr>
          <w:t>Part 1: Adults with ASC</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_Toc416690469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144</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70" w:history="1">
        <w:r w:rsidRPr="007C43C2">
          <w:rPr>
            <w:rStyle w:val="Hyperlink"/>
            <w:rFonts w:eastAsia="Calibri" w:cs="Times New Roman"/>
            <w:noProof/>
            <w:lang w:val="en-US"/>
          </w:rPr>
          <w:t>7.3.2</w:t>
        </w:r>
        <w:r w:rsidRPr="007C43C2">
          <w:rPr>
            <w:rFonts w:eastAsiaTheme="minorEastAsia" w:cs="Times New Roman"/>
            <w:noProof/>
            <w:sz w:val="22"/>
            <w:lang w:eastAsia="en-GB"/>
          </w:rPr>
          <w:tab/>
        </w:r>
        <w:r w:rsidRPr="007C43C2">
          <w:rPr>
            <w:rStyle w:val="Hyperlink"/>
            <w:rFonts w:eastAsia="Calibri" w:cs="Times New Roman"/>
            <w:noProof/>
            <w:lang w:val="en-US"/>
          </w:rPr>
          <w:t>Part 2: Typically-developed adults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_Toc416690470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155</w:t>
        </w:r>
        <w:r w:rsidRPr="007C43C2">
          <w:rPr>
            <w:rFonts w:cs="Times New Roman"/>
            <w:noProof/>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71" w:history="1">
        <w:r w:rsidRPr="007C43C2">
          <w:rPr>
            <w:rStyle w:val="Hyperlink"/>
            <w:rFonts w:eastAsia="Times New Roman" w:cs="Times New Roman"/>
          </w:rPr>
          <w:t>7.4</w:t>
        </w:r>
        <w:r w:rsidRPr="007C43C2">
          <w:rPr>
            <w:rFonts w:eastAsiaTheme="minorEastAsia" w:cs="Times New Roman"/>
            <w:sz w:val="22"/>
            <w:lang w:eastAsia="en-GB"/>
          </w:rPr>
          <w:tab/>
        </w:r>
        <w:r w:rsidRPr="007C43C2">
          <w:rPr>
            <w:rStyle w:val="Hyperlink"/>
            <w:rFonts w:eastAsia="Times New Roman" w:cs="Times New Roman"/>
          </w:rPr>
          <w:t>Discussion</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_Toc416690471 \h </w:instrText>
        </w:r>
        <w:r w:rsidRPr="007C43C2">
          <w:rPr>
            <w:rFonts w:cs="Times New Roman"/>
            <w:webHidden/>
          </w:rPr>
        </w:r>
        <w:r w:rsidRPr="007C43C2">
          <w:rPr>
            <w:rFonts w:cs="Times New Roman"/>
            <w:webHidden/>
          </w:rPr>
          <w:fldChar w:fldCharType="separate"/>
        </w:r>
        <w:r w:rsidR="007B2FE0">
          <w:rPr>
            <w:rFonts w:cs="Times New Roman"/>
            <w:webHidden/>
          </w:rPr>
          <w:t>164</w:t>
        </w:r>
        <w:r w:rsidRPr="007C43C2">
          <w:rPr>
            <w:rFonts w:cs="Times New Roman"/>
            <w:webHidden/>
          </w:rPr>
          <w:fldChar w:fldCharType="end"/>
        </w:r>
      </w:hyperlink>
    </w:p>
    <w:p w:rsidR="007C43C2" w:rsidRPr="007C43C2" w:rsidRDefault="007C43C2" w:rsidP="00020304">
      <w:pPr>
        <w:pStyle w:val="TOC1"/>
        <w:spacing w:before="0"/>
        <w:rPr>
          <w:rFonts w:eastAsiaTheme="minorEastAsia"/>
          <w:b w:val="0"/>
          <w:sz w:val="22"/>
          <w:lang w:val="en-GB" w:eastAsia="en-GB"/>
        </w:rPr>
      </w:pPr>
      <w:hyperlink w:anchor="_Toc416690472" w:history="1">
        <w:r w:rsidRPr="007C43C2">
          <w:rPr>
            <w:rStyle w:val="Hyperlink"/>
            <w:rFonts w:eastAsia="Times New Roman"/>
            <w:b w:val="0"/>
          </w:rPr>
          <w:t>Chapter 8 – The processing of basic speech sounds across the adult and child autism spectra and its relation to cognitive and language ability in adults</w:t>
        </w:r>
        <w:r w:rsidRPr="007C43C2">
          <w:rPr>
            <w:b w:val="0"/>
            <w:webHidden/>
          </w:rPr>
          <w:tab/>
        </w:r>
        <w:r w:rsidRPr="007C43C2">
          <w:rPr>
            <w:b w:val="0"/>
            <w:webHidden/>
          </w:rPr>
          <w:fldChar w:fldCharType="begin"/>
        </w:r>
        <w:r w:rsidRPr="007C43C2">
          <w:rPr>
            <w:b w:val="0"/>
            <w:webHidden/>
          </w:rPr>
          <w:instrText xml:space="preserve"> PAGEREF _Toc416690472 \h </w:instrText>
        </w:r>
        <w:r w:rsidRPr="007C43C2">
          <w:rPr>
            <w:b w:val="0"/>
            <w:webHidden/>
          </w:rPr>
        </w:r>
        <w:r w:rsidRPr="007C43C2">
          <w:rPr>
            <w:b w:val="0"/>
            <w:webHidden/>
          </w:rPr>
          <w:fldChar w:fldCharType="separate"/>
        </w:r>
        <w:r w:rsidR="007B2FE0">
          <w:rPr>
            <w:b w:val="0"/>
            <w:webHidden/>
          </w:rPr>
          <w:t>169</w:t>
        </w:r>
        <w:r w:rsidRPr="007C43C2">
          <w:rPr>
            <w:b w:val="0"/>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73" w:history="1">
        <w:r w:rsidRPr="007C43C2">
          <w:rPr>
            <w:rStyle w:val="Hyperlink"/>
            <w:rFonts w:cs="Times New Roman"/>
          </w:rPr>
          <w:t>8.1</w:t>
        </w:r>
        <w:r w:rsidRPr="007C43C2">
          <w:rPr>
            <w:rFonts w:eastAsiaTheme="minorEastAsia" w:cs="Times New Roman"/>
            <w:sz w:val="22"/>
            <w:lang w:eastAsia="en-GB"/>
          </w:rPr>
          <w:tab/>
        </w:r>
        <w:r w:rsidRPr="007C43C2">
          <w:rPr>
            <w:rStyle w:val="Hyperlink"/>
            <w:rFonts w:cs="Times New Roman"/>
          </w:rPr>
          <w:t>Introduction</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_Toc416690473 \h </w:instrText>
        </w:r>
        <w:r w:rsidRPr="007C43C2">
          <w:rPr>
            <w:rFonts w:cs="Times New Roman"/>
            <w:webHidden/>
          </w:rPr>
        </w:r>
        <w:r w:rsidRPr="007C43C2">
          <w:rPr>
            <w:rFonts w:cs="Times New Roman"/>
            <w:webHidden/>
          </w:rPr>
          <w:fldChar w:fldCharType="separate"/>
        </w:r>
        <w:r w:rsidR="007B2FE0">
          <w:rPr>
            <w:rFonts w:cs="Times New Roman"/>
            <w:webHidden/>
          </w:rPr>
          <w:t>169</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74" w:history="1">
        <w:r w:rsidRPr="007C43C2">
          <w:rPr>
            <w:rStyle w:val="Hyperlink"/>
            <w:rFonts w:eastAsia="Times New Roman" w:cs="Times New Roman"/>
            <w:lang w:val="en-US"/>
          </w:rPr>
          <w:t>8.2</w:t>
        </w:r>
        <w:r w:rsidRPr="007C43C2">
          <w:rPr>
            <w:rFonts w:eastAsiaTheme="minorEastAsia" w:cs="Times New Roman"/>
            <w:sz w:val="22"/>
            <w:lang w:eastAsia="en-GB"/>
          </w:rPr>
          <w:tab/>
        </w:r>
        <w:r w:rsidRPr="007C43C2">
          <w:rPr>
            <w:rStyle w:val="Hyperlink"/>
            <w:rFonts w:eastAsia="Times New Roman" w:cs="Times New Roman"/>
            <w:lang w:val="en-US"/>
          </w:rPr>
          <w:t>Methods (Adults with and without ASC)</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_Toc416690474 \h </w:instrText>
        </w:r>
        <w:r w:rsidRPr="007C43C2">
          <w:rPr>
            <w:rFonts w:cs="Times New Roman"/>
            <w:webHidden/>
          </w:rPr>
        </w:r>
        <w:r w:rsidRPr="007C43C2">
          <w:rPr>
            <w:rFonts w:cs="Times New Roman"/>
            <w:webHidden/>
          </w:rPr>
          <w:fldChar w:fldCharType="separate"/>
        </w:r>
        <w:r w:rsidR="007B2FE0">
          <w:rPr>
            <w:rFonts w:cs="Times New Roman"/>
            <w:webHidden/>
          </w:rPr>
          <w:t>174</w:t>
        </w:r>
        <w:r w:rsidRPr="007C43C2">
          <w:rPr>
            <w:rFonts w:cs="Times New Roman"/>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75" w:history="1">
        <w:r w:rsidRPr="007C43C2">
          <w:rPr>
            <w:rStyle w:val="Hyperlink"/>
            <w:rFonts w:eastAsia="Times New Roman" w:cs="Times New Roman"/>
            <w:noProof/>
            <w:lang w:val="en-US"/>
          </w:rPr>
          <w:t>8.2.1</w:t>
        </w:r>
        <w:r w:rsidRPr="007C43C2">
          <w:rPr>
            <w:rFonts w:eastAsiaTheme="minorEastAsia" w:cs="Times New Roman"/>
            <w:noProof/>
            <w:sz w:val="22"/>
            <w:lang w:eastAsia="en-GB"/>
          </w:rPr>
          <w:tab/>
        </w:r>
        <w:r w:rsidRPr="007C43C2">
          <w:rPr>
            <w:rStyle w:val="Hyperlink"/>
            <w:rFonts w:eastAsia="Times New Roman" w:cs="Times New Roman"/>
            <w:noProof/>
            <w:lang w:val="en-US"/>
          </w:rPr>
          <w:t>Participants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_Toc416690475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174</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76" w:history="1">
        <w:r w:rsidRPr="007C43C2">
          <w:rPr>
            <w:rStyle w:val="Hyperlink"/>
            <w:rFonts w:eastAsia="Times New Roman" w:cs="Times New Roman"/>
            <w:noProof/>
          </w:rPr>
          <w:t>8.2.2</w:t>
        </w:r>
        <w:r w:rsidRPr="007C43C2">
          <w:rPr>
            <w:rFonts w:eastAsiaTheme="minorEastAsia" w:cs="Times New Roman"/>
            <w:noProof/>
            <w:sz w:val="22"/>
            <w:lang w:eastAsia="en-GB"/>
          </w:rPr>
          <w:tab/>
        </w:r>
        <w:r w:rsidRPr="007C43C2">
          <w:rPr>
            <w:rStyle w:val="Hyperlink"/>
            <w:rFonts w:eastAsia="Times New Roman" w:cs="Times New Roman"/>
            <w:noProof/>
          </w:rPr>
          <w:t>Materials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_Toc416690476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175</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77" w:history="1">
        <w:r w:rsidRPr="007C43C2">
          <w:rPr>
            <w:rStyle w:val="Hyperlink"/>
            <w:rFonts w:cs="Times New Roman"/>
            <w:noProof/>
          </w:rPr>
          <w:t>8.2.3</w:t>
        </w:r>
        <w:r w:rsidRPr="007C43C2">
          <w:rPr>
            <w:rFonts w:eastAsiaTheme="minorEastAsia" w:cs="Times New Roman"/>
            <w:noProof/>
            <w:sz w:val="22"/>
            <w:lang w:eastAsia="en-GB"/>
          </w:rPr>
          <w:tab/>
        </w:r>
        <w:r w:rsidRPr="007C43C2">
          <w:rPr>
            <w:rStyle w:val="Hyperlink"/>
            <w:rFonts w:cs="Times New Roman"/>
            <w:noProof/>
          </w:rPr>
          <w:t>Procedure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_Toc416690477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178</w:t>
        </w:r>
        <w:r w:rsidRPr="007C43C2">
          <w:rPr>
            <w:rFonts w:cs="Times New Roman"/>
            <w:noProof/>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78" w:history="1">
        <w:r w:rsidRPr="007C43C2">
          <w:rPr>
            <w:rStyle w:val="Hyperlink"/>
            <w:rFonts w:eastAsia="Times New Roman" w:cs="Times New Roman"/>
          </w:rPr>
          <w:t>8.3</w:t>
        </w:r>
        <w:r w:rsidRPr="007C43C2">
          <w:rPr>
            <w:rFonts w:eastAsiaTheme="minorEastAsia" w:cs="Times New Roman"/>
            <w:sz w:val="22"/>
            <w:lang w:eastAsia="en-GB"/>
          </w:rPr>
          <w:tab/>
        </w:r>
        <w:r w:rsidRPr="007C43C2">
          <w:rPr>
            <w:rStyle w:val="Hyperlink"/>
            <w:rFonts w:eastAsia="Times New Roman" w:cs="Times New Roman"/>
          </w:rPr>
          <w:t>Results (Adults with and without ASC)</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_Toc416690478 \h </w:instrText>
        </w:r>
        <w:r w:rsidRPr="007C43C2">
          <w:rPr>
            <w:rFonts w:cs="Times New Roman"/>
            <w:webHidden/>
          </w:rPr>
        </w:r>
        <w:r w:rsidRPr="007C43C2">
          <w:rPr>
            <w:rFonts w:cs="Times New Roman"/>
            <w:webHidden/>
          </w:rPr>
          <w:fldChar w:fldCharType="separate"/>
        </w:r>
        <w:r w:rsidR="007B2FE0">
          <w:rPr>
            <w:rFonts w:cs="Times New Roman"/>
            <w:webHidden/>
          </w:rPr>
          <w:t>179</w:t>
        </w:r>
        <w:r w:rsidRPr="007C43C2">
          <w:rPr>
            <w:rFonts w:cs="Times New Roman"/>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79" w:history="1">
        <w:r w:rsidRPr="007C43C2">
          <w:rPr>
            <w:rStyle w:val="Hyperlink"/>
            <w:rFonts w:eastAsia="Times New Roman" w:cs="Times New Roman"/>
            <w:noProof/>
          </w:rPr>
          <w:t>8.3.1</w:t>
        </w:r>
        <w:r w:rsidRPr="007C43C2">
          <w:rPr>
            <w:rFonts w:eastAsiaTheme="minorEastAsia" w:cs="Times New Roman"/>
            <w:noProof/>
            <w:sz w:val="22"/>
            <w:lang w:eastAsia="en-GB"/>
          </w:rPr>
          <w:tab/>
        </w:r>
        <w:r w:rsidRPr="007C43C2">
          <w:rPr>
            <w:rStyle w:val="Hyperlink"/>
            <w:rFonts w:eastAsia="Times New Roman" w:cs="Times New Roman"/>
            <w:noProof/>
          </w:rPr>
          <w:t>Part 1: Adults with ASC</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_Toc416690479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179</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80" w:history="1">
        <w:r w:rsidRPr="007C43C2">
          <w:rPr>
            <w:rStyle w:val="Hyperlink"/>
            <w:rFonts w:eastAsia="Calibri" w:cs="Times New Roman"/>
            <w:noProof/>
          </w:rPr>
          <w:t>8.3.2</w:t>
        </w:r>
        <w:r w:rsidRPr="007C43C2">
          <w:rPr>
            <w:rFonts w:eastAsiaTheme="minorEastAsia" w:cs="Times New Roman"/>
            <w:noProof/>
            <w:sz w:val="22"/>
            <w:lang w:eastAsia="en-GB"/>
          </w:rPr>
          <w:tab/>
        </w:r>
        <w:r w:rsidRPr="007C43C2">
          <w:rPr>
            <w:rStyle w:val="Hyperlink"/>
            <w:rFonts w:eastAsia="Calibri" w:cs="Times New Roman"/>
            <w:noProof/>
          </w:rPr>
          <w:t>Part 2: Typically-developed adults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_Toc416690480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194</w:t>
        </w:r>
        <w:r w:rsidRPr="007C43C2">
          <w:rPr>
            <w:rFonts w:cs="Times New Roman"/>
            <w:noProof/>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81" w:history="1">
        <w:r w:rsidRPr="007C43C2">
          <w:rPr>
            <w:rStyle w:val="Hyperlink"/>
            <w:rFonts w:eastAsia="Calibri" w:cs="Times New Roman"/>
          </w:rPr>
          <w:t>8.4</w:t>
        </w:r>
        <w:r w:rsidRPr="007C43C2">
          <w:rPr>
            <w:rFonts w:eastAsiaTheme="minorEastAsia" w:cs="Times New Roman"/>
            <w:sz w:val="22"/>
            <w:lang w:eastAsia="en-GB"/>
          </w:rPr>
          <w:tab/>
        </w:r>
        <w:r w:rsidRPr="007C43C2">
          <w:rPr>
            <w:rStyle w:val="Hyperlink"/>
            <w:rFonts w:eastAsia="Calibri" w:cs="Times New Roman"/>
          </w:rPr>
          <w:t>Methods (Typically-developing children)</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_Toc416690481 \h </w:instrText>
        </w:r>
        <w:r w:rsidRPr="007C43C2">
          <w:rPr>
            <w:rFonts w:cs="Times New Roman"/>
            <w:webHidden/>
          </w:rPr>
        </w:r>
        <w:r w:rsidRPr="007C43C2">
          <w:rPr>
            <w:rFonts w:cs="Times New Roman"/>
            <w:webHidden/>
          </w:rPr>
          <w:fldChar w:fldCharType="separate"/>
        </w:r>
        <w:r w:rsidR="007B2FE0">
          <w:rPr>
            <w:rFonts w:cs="Times New Roman"/>
            <w:webHidden/>
          </w:rPr>
          <w:t>211</w:t>
        </w:r>
        <w:r w:rsidRPr="007C43C2">
          <w:rPr>
            <w:rFonts w:cs="Times New Roman"/>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82" w:history="1">
        <w:r w:rsidRPr="007C43C2">
          <w:rPr>
            <w:rStyle w:val="Hyperlink"/>
            <w:rFonts w:eastAsia="Times New Roman" w:cs="Times New Roman"/>
            <w:noProof/>
            <w:lang w:val="en-US"/>
          </w:rPr>
          <w:t>8.4.1</w:t>
        </w:r>
        <w:r w:rsidRPr="007C43C2">
          <w:rPr>
            <w:rFonts w:eastAsiaTheme="minorEastAsia" w:cs="Times New Roman"/>
            <w:noProof/>
            <w:sz w:val="22"/>
            <w:lang w:eastAsia="en-GB"/>
          </w:rPr>
          <w:tab/>
        </w:r>
        <w:r w:rsidRPr="007C43C2">
          <w:rPr>
            <w:rStyle w:val="Hyperlink"/>
            <w:rFonts w:eastAsia="Times New Roman" w:cs="Times New Roman"/>
            <w:noProof/>
            <w:lang w:val="en-US"/>
          </w:rPr>
          <w:t>Participants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_Toc416690482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211</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83" w:history="1">
        <w:r w:rsidRPr="007C43C2">
          <w:rPr>
            <w:rStyle w:val="Hyperlink"/>
            <w:rFonts w:eastAsia="Times New Roman" w:cs="Times New Roman"/>
            <w:noProof/>
          </w:rPr>
          <w:t>8.4.2</w:t>
        </w:r>
        <w:r w:rsidRPr="007C43C2">
          <w:rPr>
            <w:rFonts w:eastAsiaTheme="minorEastAsia" w:cs="Times New Roman"/>
            <w:noProof/>
            <w:sz w:val="22"/>
            <w:lang w:eastAsia="en-GB"/>
          </w:rPr>
          <w:tab/>
        </w:r>
        <w:r w:rsidRPr="007C43C2">
          <w:rPr>
            <w:rStyle w:val="Hyperlink"/>
            <w:rFonts w:eastAsia="Times New Roman" w:cs="Times New Roman"/>
            <w:noProof/>
          </w:rPr>
          <w:t>Materials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_Toc416690483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211</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84" w:history="1">
        <w:r w:rsidRPr="007C43C2">
          <w:rPr>
            <w:rStyle w:val="Hyperlink"/>
            <w:rFonts w:eastAsia="Calibri" w:cs="Times New Roman"/>
            <w:noProof/>
          </w:rPr>
          <w:t>8.4.3</w:t>
        </w:r>
        <w:r w:rsidRPr="007C43C2">
          <w:rPr>
            <w:rFonts w:eastAsiaTheme="minorEastAsia" w:cs="Times New Roman"/>
            <w:noProof/>
            <w:sz w:val="22"/>
            <w:lang w:eastAsia="en-GB"/>
          </w:rPr>
          <w:tab/>
        </w:r>
        <w:r w:rsidRPr="007C43C2">
          <w:rPr>
            <w:rStyle w:val="Hyperlink"/>
            <w:rFonts w:eastAsia="Calibri" w:cs="Times New Roman"/>
            <w:noProof/>
          </w:rPr>
          <w:t>Procedure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_Toc416690484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217</w:t>
        </w:r>
        <w:r w:rsidRPr="007C43C2">
          <w:rPr>
            <w:rFonts w:cs="Times New Roman"/>
            <w:noProof/>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85" w:history="1">
        <w:r w:rsidRPr="007C43C2">
          <w:rPr>
            <w:rStyle w:val="Hyperlink"/>
            <w:rFonts w:eastAsia="Calibri" w:cs="Times New Roman"/>
          </w:rPr>
          <w:t>8.5</w:t>
        </w:r>
        <w:r w:rsidRPr="007C43C2">
          <w:rPr>
            <w:rFonts w:eastAsiaTheme="minorEastAsia" w:cs="Times New Roman"/>
            <w:sz w:val="22"/>
            <w:lang w:eastAsia="en-GB"/>
          </w:rPr>
          <w:tab/>
        </w:r>
        <w:r w:rsidRPr="007C43C2">
          <w:rPr>
            <w:rStyle w:val="Hyperlink"/>
            <w:rFonts w:eastAsia="Calibri" w:cs="Times New Roman"/>
          </w:rPr>
          <w:t>Results (Typically-developing children)</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_Toc416690485 \h </w:instrText>
        </w:r>
        <w:r w:rsidRPr="007C43C2">
          <w:rPr>
            <w:rFonts w:cs="Times New Roman"/>
            <w:webHidden/>
          </w:rPr>
        </w:r>
        <w:r w:rsidRPr="007C43C2">
          <w:rPr>
            <w:rFonts w:cs="Times New Roman"/>
            <w:webHidden/>
          </w:rPr>
          <w:fldChar w:fldCharType="separate"/>
        </w:r>
        <w:r w:rsidR="007B2FE0">
          <w:rPr>
            <w:rFonts w:cs="Times New Roman"/>
            <w:webHidden/>
          </w:rPr>
          <w:t>217</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86" w:history="1">
        <w:r w:rsidRPr="007C43C2">
          <w:rPr>
            <w:rStyle w:val="Hyperlink"/>
            <w:rFonts w:eastAsia="Times New Roman" w:cs="Times New Roman"/>
            <w:lang w:val="en-US"/>
          </w:rPr>
          <w:t>8.6</w:t>
        </w:r>
        <w:r w:rsidRPr="007C43C2">
          <w:rPr>
            <w:rFonts w:eastAsiaTheme="minorEastAsia" w:cs="Times New Roman"/>
            <w:sz w:val="22"/>
            <w:lang w:eastAsia="en-GB"/>
          </w:rPr>
          <w:tab/>
        </w:r>
        <w:r w:rsidRPr="007C43C2">
          <w:rPr>
            <w:rStyle w:val="Hyperlink"/>
            <w:rFonts w:eastAsia="Times New Roman" w:cs="Times New Roman"/>
            <w:lang w:val="en-US"/>
          </w:rPr>
          <w:t>Discussion</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_Toc416690486 \h </w:instrText>
        </w:r>
        <w:r w:rsidRPr="007C43C2">
          <w:rPr>
            <w:rFonts w:cs="Times New Roman"/>
            <w:webHidden/>
          </w:rPr>
        </w:r>
        <w:r w:rsidRPr="007C43C2">
          <w:rPr>
            <w:rFonts w:cs="Times New Roman"/>
            <w:webHidden/>
          </w:rPr>
          <w:fldChar w:fldCharType="separate"/>
        </w:r>
        <w:r w:rsidR="007B2FE0">
          <w:rPr>
            <w:rFonts w:cs="Times New Roman"/>
            <w:webHidden/>
          </w:rPr>
          <w:t>223</w:t>
        </w:r>
        <w:r w:rsidRPr="007C43C2">
          <w:rPr>
            <w:rFonts w:cs="Times New Roman"/>
            <w:webHidden/>
          </w:rPr>
          <w:fldChar w:fldCharType="end"/>
        </w:r>
      </w:hyperlink>
    </w:p>
    <w:p w:rsidR="007C43C2" w:rsidRPr="007C43C2" w:rsidRDefault="007C43C2" w:rsidP="00020304">
      <w:pPr>
        <w:pStyle w:val="TOC1"/>
        <w:spacing w:before="0"/>
        <w:rPr>
          <w:rFonts w:eastAsiaTheme="minorEastAsia"/>
          <w:b w:val="0"/>
          <w:sz w:val="22"/>
          <w:lang w:val="en-GB" w:eastAsia="en-GB"/>
        </w:rPr>
      </w:pPr>
      <w:hyperlink w:anchor="_Toc416690487" w:history="1">
        <w:r w:rsidRPr="007C43C2">
          <w:rPr>
            <w:rStyle w:val="Hyperlink"/>
            <w:b w:val="0"/>
          </w:rPr>
          <w:t>Chapter 9 – Prosodic processing across the autism spectrum and its relation to cognitive and language ability</w:t>
        </w:r>
        <w:r w:rsidRPr="007C43C2">
          <w:rPr>
            <w:b w:val="0"/>
            <w:webHidden/>
          </w:rPr>
          <w:tab/>
        </w:r>
        <w:r w:rsidRPr="007C43C2">
          <w:rPr>
            <w:b w:val="0"/>
            <w:webHidden/>
          </w:rPr>
          <w:fldChar w:fldCharType="begin"/>
        </w:r>
        <w:r w:rsidRPr="007C43C2">
          <w:rPr>
            <w:b w:val="0"/>
            <w:webHidden/>
          </w:rPr>
          <w:instrText xml:space="preserve"> PAGEREF _Toc416690487 \h </w:instrText>
        </w:r>
        <w:r w:rsidRPr="007C43C2">
          <w:rPr>
            <w:b w:val="0"/>
            <w:webHidden/>
          </w:rPr>
        </w:r>
        <w:r w:rsidRPr="007C43C2">
          <w:rPr>
            <w:b w:val="0"/>
            <w:webHidden/>
          </w:rPr>
          <w:fldChar w:fldCharType="separate"/>
        </w:r>
        <w:r w:rsidR="007B2FE0">
          <w:rPr>
            <w:b w:val="0"/>
            <w:webHidden/>
          </w:rPr>
          <w:t>229</w:t>
        </w:r>
        <w:r w:rsidRPr="007C43C2">
          <w:rPr>
            <w:b w:val="0"/>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88" w:history="1">
        <w:r w:rsidRPr="007C43C2">
          <w:rPr>
            <w:rStyle w:val="Hyperlink"/>
            <w:rFonts w:cs="Times New Roman"/>
            <w:lang w:val="en-US"/>
          </w:rPr>
          <w:t>9.1</w:t>
        </w:r>
        <w:r w:rsidRPr="007C43C2">
          <w:rPr>
            <w:rFonts w:eastAsiaTheme="minorEastAsia" w:cs="Times New Roman"/>
            <w:sz w:val="22"/>
            <w:lang w:eastAsia="en-GB"/>
          </w:rPr>
          <w:tab/>
        </w:r>
        <w:r w:rsidRPr="007C43C2">
          <w:rPr>
            <w:rStyle w:val="Hyperlink"/>
            <w:rFonts w:cs="Times New Roman"/>
            <w:lang w:val="en-US"/>
          </w:rPr>
          <w:t>Introduction</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_Toc416690488 \h </w:instrText>
        </w:r>
        <w:r w:rsidRPr="007C43C2">
          <w:rPr>
            <w:rFonts w:cs="Times New Roman"/>
            <w:webHidden/>
          </w:rPr>
        </w:r>
        <w:r w:rsidRPr="007C43C2">
          <w:rPr>
            <w:rFonts w:cs="Times New Roman"/>
            <w:webHidden/>
          </w:rPr>
          <w:fldChar w:fldCharType="separate"/>
        </w:r>
        <w:r w:rsidR="007B2FE0">
          <w:rPr>
            <w:rFonts w:cs="Times New Roman"/>
            <w:webHidden/>
          </w:rPr>
          <w:t>229</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89" w:history="1">
        <w:r w:rsidRPr="007C43C2">
          <w:rPr>
            <w:rStyle w:val="Hyperlink"/>
            <w:rFonts w:eastAsia="Times New Roman" w:cs="Times New Roman"/>
            <w:lang w:val="en-US"/>
          </w:rPr>
          <w:t>9.2</w:t>
        </w:r>
        <w:r w:rsidRPr="007C43C2">
          <w:rPr>
            <w:rFonts w:eastAsiaTheme="minorEastAsia" w:cs="Times New Roman"/>
            <w:sz w:val="22"/>
            <w:lang w:eastAsia="en-GB"/>
          </w:rPr>
          <w:tab/>
        </w:r>
        <w:r w:rsidRPr="007C43C2">
          <w:rPr>
            <w:rStyle w:val="Hyperlink"/>
            <w:rFonts w:eastAsia="Times New Roman" w:cs="Times New Roman"/>
            <w:lang w:val="en-US"/>
          </w:rPr>
          <w:t>Methods</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_Toc416690489 \h </w:instrText>
        </w:r>
        <w:r w:rsidRPr="007C43C2">
          <w:rPr>
            <w:rFonts w:cs="Times New Roman"/>
            <w:webHidden/>
          </w:rPr>
        </w:r>
        <w:r w:rsidRPr="007C43C2">
          <w:rPr>
            <w:rFonts w:cs="Times New Roman"/>
            <w:webHidden/>
          </w:rPr>
          <w:fldChar w:fldCharType="separate"/>
        </w:r>
        <w:r w:rsidR="007B2FE0">
          <w:rPr>
            <w:rFonts w:cs="Times New Roman"/>
            <w:webHidden/>
          </w:rPr>
          <w:t>233</w:t>
        </w:r>
        <w:r w:rsidRPr="007C43C2">
          <w:rPr>
            <w:rFonts w:cs="Times New Roman"/>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90" w:history="1">
        <w:r w:rsidRPr="007C43C2">
          <w:rPr>
            <w:rStyle w:val="Hyperlink"/>
            <w:rFonts w:eastAsia="Times New Roman" w:cs="Times New Roman"/>
            <w:noProof/>
            <w:lang w:val="en-US"/>
          </w:rPr>
          <w:t>9.2.1</w:t>
        </w:r>
        <w:r w:rsidRPr="007C43C2">
          <w:rPr>
            <w:rFonts w:eastAsiaTheme="minorEastAsia" w:cs="Times New Roman"/>
            <w:noProof/>
            <w:sz w:val="22"/>
            <w:lang w:eastAsia="en-GB"/>
          </w:rPr>
          <w:tab/>
        </w:r>
        <w:r w:rsidRPr="007C43C2">
          <w:rPr>
            <w:rStyle w:val="Hyperlink"/>
            <w:rFonts w:eastAsia="Times New Roman" w:cs="Times New Roman"/>
            <w:noProof/>
            <w:lang w:val="en-US"/>
          </w:rPr>
          <w:t>Participants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_Toc416690490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233</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91" w:history="1">
        <w:r w:rsidRPr="007C43C2">
          <w:rPr>
            <w:rStyle w:val="Hyperlink"/>
            <w:rFonts w:cs="Times New Roman"/>
            <w:noProof/>
          </w:rPr>
          <w:t>9.2.2</w:t>
        </w:r>
        <w:r w:rsidRPr="007C43C2">
          <w:rPr>
            <w:rFonts w:eastAsiaTheme="minorEastAsia" w:cs="Times New Roman"/>
            <w:noProof/>
            <w:sz w:val="22"/>
            <w:lang w:eastAsia="en-GB"/>
          </w:rPr>
          <w:tab/>
        </w:r>
        <w:r w:rsidRPr="007C43C2">
          <w:rPr>
            <w:rStyle w:val="Hyperlink"/>
            <w:rFonts w:cs="Times New Roman"/>
            <w:noProof/>
          </w:rPr>
          <w:t>Materials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_Toc416690491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234</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92" w:history="1">
        <w:r w:rsidRPr="007C43C2">
          <w:rPr>
            <w:rStyle w:val="Hyperlink"/>
            <w:rFonts w:eastAsia="Times New Roman" w:cs="Times New Roman"/>
            <w:noProof/>
            <w:snapToGrid w:val="0"/>
            <w:lang w:val="en-US"/>
          </w:rPr>
          <w:t>9.2.3</w:t>
        </w:r>
        <w:r w:rsidRPr="007C43C2">
          <w:rPr>
            <w:rFonts w:eastAsiaTheme="minorEastAsia" w:cs="Times New Roman"/>
            <w:noProof/>
            <w:sz w:val="22"/>
            <w:lang w:eastAsia="en-GB"/>
          </w:rPr>
          <w:tab/>
        </w:r>
        <w:r w:rsidRPr="007C43C2">
          <w:rPr>
            <w:rStyle w:val="Hyperlink"/>
            <w:rFonts w:eastAsia="Times New Roman" w:cs="Times New Roman"/>
            <w:noProof/>
            <w:snapToGrid w:val="0"/>
            <w:lang w:val="en-US"/>
          </w:rPr>
          <w:t>Procedure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_Toc416690492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237</w:t>
        </w:r>
        <w:r w:rsidRPr="007C43C2">
          <w:rPr>
            <w:rFonts w:cs="Times New Roman"/>
            <w:noProof/>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93" w:history="1">
        <w:r w:rsidRPr="007C43C2">
          <w:rPr>
            <w:rStyle w:val="Hyperlink"/>
            <w:rFonts w:eastAsia="Times New Roman" w:cs="Times New Roman"/>
          </w:rPr>
          <w:t>9.3</w:t>
        </w:r>
        <w:r w:rsidRPr="007C43C2">
          <w:rPr>
            <w:rFonts w:eastAsiaTheme="minorEastAsia" w:cs="Times New Roman"/>
            <w:sz w:val="22"/>
            <w:lang w:eastAsia="en-GB"/>
          </w:rPr>
          <w:tab/>
        </w:r>
        <w:r w:rsidRPr="007C43C2">
          <w:rPr>
            <w:rStyle w:val="Hyperlink"/>
            <w:rFonts w:eastAsia="Times New Roman" w:cs="Times New Roman"/>
          </w:rPr>
          <w:t>Results</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_Toc416690493 \h </w:instrText>
        </w:r>
        <w:r w:rsidRPr="007C43C2">
          <w:rPr>
            <w:rFonts w:cs="Times New Roman"/>
            <w:webHidden/>
          </w:rPr>
        </w:r>
        <w:r w:rsidRPr="007C43C2">
          <w:rPr>
            <w:rFonts w:cs="Times New Roman"/>
            <w:webHidden/>
          </w:rPr>
          <w:fldChar w:fldCharType="separate"/>
        </w:r>
        <w:r w:rsidR="007B2FE0">
          <w:rPr>
            <w:rFonts w:cs="Times New Roman"/>
            <w:webHidden/>
          </w:rPr>
          <w:t>238</w:t>
        </w:r>
        <w:r w:rsidRPr="007C43C2">
          <w:rPr>
            <w:rFonts w:cs="Times New Roman"/>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94" w:history="1">
        <w:r w:rsidRPr="007C43C2">
          <w:rPr>
            <w:rStyle w:val="Hyperlink"/>
            <w:rFonts w:eastAsia="Times New Roman" w:cs="Times New Roman"/>
            <w:noProof/>
          </w:rPr>
          <w:t>9.3.1</w:t>
        </w:r>
        <w:r w:rsidRPr="007C43C2">
          <w:rPr>
            <w:rFonts w:eastAsiaTheme="minorEastAsia" w:cs="Times New Roman"/>
            <w:noProof/>
            <w:sz w:val="22"/>
            <w:lang w:eastAsia="en-GB"/>
          </w:rPr>
          <w:tab/>
        </w:r>
        <w:r w:rsidRPr="007C43C2">
          <w:rPr>
            <w:rStyle w:val="Hyperlink"/>
            <w:rFonts w:eastAsia="Times New Roman" w:cs="Times New Roman"/>
            <w:noProof/>
          </w:rPr>
          <w:t>Part 1: Adults with ASC</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_Toc416690494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238</w:t>
        </w:r>
        <w:r w:rsidRPr="007C43C2">
          <w:rPr>
            <w:rFonts w:cs="Times New Roman"/>
            <w:noProof/>
            <w:webHidden/>
          </w:rPr>
          <w:fldChar w:fldCharType="end"/>
        </w:r>
      </w:hyperlink>
    </w:p>
    <w:p w:rsidR="007C43C2" w:rsidRPr="007C43C2" w:rsidRDefault="007C43C2" w:rsidP="00020304">
      <w:pPr>
        <w:pStyle w:val="TOC3"/>
        <w:rPr>
          <w:rFonts w:eastAsiaTheme="minorEastAsia" w:cs="Times New Roman"/>
          <w:noProof/>
          <w:sz w:val="22"/>
          <w:lang w:eastAsia="en-GB"/>
        </w:rPr>
      </w:pPr>
      <w:hyperlink w:anchor="_Toc416690495" w:history="1">
        <w:r w:rsidRPr="007C43C2">
          <w:rPr>
            <w:rStyle w:val="Hyperlink"/>
            <w:rFonts w:eastAsia="Times New Roman" w:cs="Times New Roman"/>
            <w:noProof/>
          </w:rPr>
          <w:t>9.3.2</w:t>
        </w:r>
        <w:r w:rsidRPr="007C43C2">
          <w:rPr>
            <w:rFonts w:eastAsiaTheme="minorEastAsia" w:cs="Times New Roman"/>
            <w:noProof/>
            <w:sz w:val="22"/>
            <w:lang w:eastAsia="en-GB"/>
          </w:rPr>
          <w:tab/>
        </w:r>
        <w:r w:rsidRPr="007C43C2">
          <w:rPr>
            <w:rStyle w:val="Hyperlink"/>
            <w:rFonts w:eastAsia="Times New Roman" w:cs="Times New Roman"/>
            <w:noProof/>
          </w:rPr>
          <w:t>Part 2: Typically-developed adults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_Toc416690495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249</w:t>
        </w:r>
        <w:r w:rsidRPr="007C43C2">
          <w:rPr>
            <w:rFonts w:cs="Times New Roman"/>
            <w:noProof/>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96" w:history="1">
        <w:r w:rsidRPr="007C43C2">
          <w:rPr>
            <w:rStyle w:val="Hyperlink"/>
            <w:rFonts w:eastAsia="Times New Roman" w:cs="Times New Roman"/>
          </w:rPr>
          <w:t>9.4</w:t>
        </w:r>
        <w:r w:rsidRPr="007C43C2">
          <w:rPr>
            <w:rFonts w:eastAsiaTheme="minorEastAsia" w:cs="Times New Roman"/>
            <w:sz w:val="22"/>
            <w:lang w:eastAsia="en-GB"/>
          </w:rPr>
          <w:tab/>
        </w:r>
        <w:r w:rsidRPr="007C43C2">
          <w:rPr>
            <w:rStyle w:val="Hyperlink"/>
            <w:rFonts w:eastAsia="Times New Roman" w:cs="Times New Roman"/>
          </w:rPr>
          <w:t>Discussion</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_Toc416690496 \h </w:instrText>
        </w:r>
        <w:r w:rsidRPr="007C43C2">
          <w:rPr>
            <w:rFonts w:cs="Times New Roman"/>
            <w:webHidden/>
          </w:rPr>
        </w:r>
        <w:r w:rsidRPr="007C43C2">
          <w:rPr>
            <w:rFonts w:cs="Times New Roman"/>
            <w:webHidden/>
          </w:rPr>
          <w:fldChar w:fldCharType="separate"/>
        </w:r>
        <w:r w:rsidR="007B2FE0">
          <w:rPr>
            <w:rFonts w:cs="Times New Roman"/>
            <w:webHidden/>
          </w:rPr>
          <w:t>260</w:t>
        </w:r>
        <w:r w:rsidRPr="007C43C2">
          <w:rPr>
            <w:rFonts w:cs="Times New Roman"/>
            <w:webHidden/>
          </w:rPr>
          <w:fldChar w:fldCharType="end"/>
        </w:r>
      </w:hyperlink>
    </w:p>
    <w:p w:rsidR="007C43C2" w:rsidRPr="007C43C2" w:rsidRDefault="007C43C2" w:rsidP="00020304">
      <w:pPr>
        <w:pStyle w:val="TOC1"/>
        <w:spacing w:before="0"/>
        <w:rPr>
          <w:rFonts w:eastAsiaTheme="minorEastAsia"/>
          <w:b w:val="0"/>
          <w:sz w:val="22"/>
          <w:lang w:val="en-GB" w:eastAsia="en-GB"/>
        </w:rPr>
      </w:pPr>
      <w:hyperlink w:anchor="_Toc416690497" w:history="1">
        <w:r w:rsidRPr="007C43C2">
          <w:rPr>
            <w:rStyle w:val="Hyperlink"/>
            <w:b w:val="0"/>
          </w:rPr>
          <w:t>Chapter 10 – General discussion</w:t>
        </w:r>
        <w:r w:rsidRPr="007C43C2">
          <w:rPr>
            <w:b w:val="0"/>
            <w:webHidden/>
          </w:rPr>
          <w:tab/>
        </w:r>
        <w:r w:rsidRPr="007C43C2">
          <w:rPr>
            <w:b w:val="0"/>
            <w:webHidden/>
          </w:rPr>
          <w:fldChar w:fldCharType="begin"/>
        </w:r>
        <w:r w:rsidRPr="007C43C2">
          <w:rPr>
            <w:b w:val="0"/>
            <w:webHidden/>
          </w:rPr>
          <w:instrText xml:space="preserve"> PAGEREF _Toc416690497 \h </w:instrText>
        </w:r>
        <w:r w:rsidRPr="007C43C2">
          <w:rPr>
            <w:b w:val="0"/>
            <w:webHidden/>
          </w:rPr>
        </w:r>
        <w:r w:rsidRPr="007C43C2">
          <w:rPr>
            <w:b w:val="0"/>
            <w:webHidden/>
          </w:rPr>
          <w:fldChar w:fldCharType="separate"/>
        </w:r>
        <w:r w:rsidR="007B2FE0">
          <w:rPr>
            <w:b w:val="0"/>
            <w:webHidden/>
          </w:rPr>
          <w:t>264</w:t>
        </w:r>
        <w:r w:rsidRPr="007C43C2">
          <w:rPr>
            <w:b w:val="0"/>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98" w:history="1">
        <w:r w:rsidRPr="007C43C2">
          <w:rPr>
            <w:rStyle w:val="Hyperlink"/>
            <w:rFonts w:eastAsia="Times New Roman" w:cs="Times New Roman"/>
          </w:rPr>
          <w:t>10.1</w:t>
        </w:r>
        <w:r w:rsidRPr="007C43C2">
          <w:rPr>
            <w:rFonts w:eastAsiaTheme="minorEastAsia" w:cs="Times New Roman"/>
            <w:sz w:val="22"/>
            <w:lang w:eastAsia="en-GB"/>
          </w:rPr>
          <w:tab/>
        </w:r>
        <w:r w:rsidRPr="007C43C2">
          <w:rPr>
            <w:rStyle w:val="Hyperlink"/>
            <w:rFonts w:eastAsia="Times New Roman" w:cs="Times New Roman"/>
          </w:rPr>
          <w:t>The absence of enhanced discrimination and enhanced identification</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_Toc416690498 \h </w:instrText>
        </w:r>
        <w:r w:rsidRPr="007C43C2">
          <w:rPr>
            <w:rFonts w:cs="Times New Roman"/>
            <w:webHidden/>
          </w:rPr>
        </w:r>
        <w:r w:rsidRPr="007C43C2">
          <w:rPr>
            <w:rFonts w:cs="Times New Roman"/>
            <w:webHidden/>
          </w:rPr>
          <w:fldChar w:fldCharType="separate"/>
        </w:r>
        <w:r w:rsidR="007B2FE0">
          <w:rPr>
            <w:rFonts w:cs="Times New Roman"/>
            <w:webHidden/>
          </w:rPr>
          <w:t>265</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499" w:history="1">
        <w:r w:rsidRPr="007C43C2">
          <w:rPr>
            <w:rStyle w:val="Hyperlink"/>
            <w:rFonts w:eastAsia="Times New Roman" w:cs="Times New Roman"/>
          </w:rPr>
          <w:t>10.2</w:t>
        </w:r>
        <w:r w:rsidRPr="007C43C2">
          <w:rPr>
            <w:rFonts w:eastAsiaTheme="minorEastAsia" w:cs="Times New Roman"/>
            <w:sz w:val="22"/>
            <w:lang w:eastAsia="en-GB"/>
          </w:rPr>
          <w:tab/>
        </w:r>
        <w:r w:rsidRPr="007C43C2">
          <w:rPr>
            <w:rStyle w:val="Hyperlink"/>
            <w:rFonts w:eastAsia="Times New Roman" w:cs="Times New Roman"/>
          </w:rPr>
          <w:t>Discrimination and its relationship to language ability</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_Toc416690499 \h </w:instrText>
        </w:r>
        <w:r w:rsidRPr="007C43C2">
          <w:rPr>
            <w:rFonts w:cs="Times New Roman"/>
            <w:webHidden/>
          </w:rPr>
        </w:r>
        <w:r w:rsidRPr="007C43C2">
          <w:rPr>
            <w:rFonts w:cs="Times New Roman"/>
            <w:webHidden/>
          </w:rPr>
          <w:fldChar w:fldCharType="separate"/>
        </w:r>
        <w:r w:rsidR="007B2FE0">
          <w:rPr>
            <w:rFonts w:cs="Times New Roman"/>
            <w:webHidden/>
          </w:rPr>
          <w:t>268</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500" w:history="1">
        <w:r w:rsidRPr="007C43C2">
          <w:rPr>
            <w:rStyle w:val="Hyperlink"/>
            <w:rFonts w:eastAsia="Times New Roman" w:cs="Times New Roman"/>
            <w:snapToGrid w:val="0"/>
            <w:lang w:val="en-US"/>
          </w:rPr>
          <w:t>10.3</w:t>
        </w:r>
        <w:r w:rsidRPr="007C43C2">
          <w:rPr>
            <w:rFonts w:eastAsiaTheme="minorEastAsia" w:cs="Times New Roman"/>
            <w:sz w:val="22"/>
            <w:lang w:eastAsia="en-GB"/>
          </w:rPr>
          <w:tab/>
        </w:r>
        <w:r w:rsidRPr="007C43C2">
          <w:rPr>
            <w:rStyle w:val="Hyperlink"/>
            <w:rFonts w:eastAsia="Times New Roman" w:cs="Times New Roman"/>
            <w:snapToGrid w:val="0"/>
            <w:lang w:val="en-US"/>
          </w:rPr>
          <w:t>Considerations for speech and language interventions</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_Toc416690500 \h </w:instrText>
        </w:r>
        <w:r w:rsidRPr="007C43C2">
          <w:rPr>
            <w:rFonts w:cs="Times New Roman"/>
            <w:webHidden/>
          </w:rPr>
        </w:r>
        <w:r w:rsidRPr="007C43C2">
          <w:rPr>
            <w:rFonts w:cs="Times New Roman"/>
            <w:webHidden/>
          </w:rPr>
          <w:fldChar w:fldCharType="separate"/>
        </w:r>
        <w:r w:rsidR="007B2FE0">
          <w:rPr>
            <w:rFonts w:cs="Times New Roman"/>
            <w:webHidden/>
          </w:rPr>
          <w:t>273</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501" w:history="1">
        <w:r w:rsidRPr="007C43C2">
          <w:rPr>
            <w:rStyle w:val="Hyperlink"/>
            <w:rFonts w:eastAsia="Times New Roman" w:cs="Times New Roman"/>
            <w:snapToGrid w:val="0"/>
            <w:lang w:val="en-US"/>
          </w:rPr>
          <w:t>10.4</w:t>
        </w:r>
        <w:r w:rsidRPr="007C43C2">
          <w:rPr>
            <w:rFonts w:eastAsiaTheme="minorEastAsia" w:cs="Times New Roman"/>
            <w:sz w:val="22"/>
            <w:lang w:eastAsia="en-GB"/>
          </w:rPr>
          <w:tab/>
        </w:r>
        <w:r w:rsidRPr="007C43C2">
          <w:rPr>
            <w:rStyle w:val="Hyperlink"/>
            <w:rFonts w:eastAsia="Times New Roman" w:cs="Times New Roman"/>
            <w:snapToGrid w:val="0"/>
            <w:lang w:val="en-US"/>
          </w:rPr>
          <w:t>Limitations</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_Toc416690501 \h </w:instrText>
        </w:r>
        <w:r w:rsidRPr="007C43C2">
          <w:rPr>
            <w:rFonts w:cs="Times New Roman"/>
            <w:webHidden/>
          </w:rPr>
        </w:r>
        <w:r w:rsidRPr="007C43C2">
          <w:rPr>
            <w:rFonts w:cs="Times New Roman"/>
            <w:webHidden/>
          </w:rPr>
          <w:fldChar w:fldCharType="separate"/>
        </w:r>
        <w:r w:rsidR="007B2FE0">
          <w:rPr>
            <w:rFonts w:cs="Times New Roman"/>
            <w:webHidden/>
          </w:rPr>
          <w:t>274</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502" w:history="1">
        <w:r w:rsidRPr="007C43C2">
          <w:rPr>
            <w:rStyle w:val="Hyperlink"/>
            <w:rFonts w:eastAsia="Times New Roman" w:cs="Times New Roman"/>
            <w:snapToGrid w:val="0"/>
            <w:lang w:val="en-US"/>
          </w:rPr>
          <w:t>10.5</w:t>
        </w:r>
        <w:r w:rsidRPr="007C43C2">
          <w:rPr>
            <w:rFonts w:eastAsiaTheme="minorEastAsia" w:cs="Times New Roman"/>
            <w:sz w:val="22"/>
            <w:lang w:eastAsia="en-GB"/>
          </w:rPr>
          <w:tab/>
        </w:r>
        <w:r w:rsidRPr="007C43C2">
          <w:rPr>
            <w:rStyle w:val="Hyperlink"/>
            <w:rFonts w:eastAsia="Times New Roman" w:cs="Times New Roman"/>
            <w:snapToGrid w:val="0"/>
            <w:lang w:val="en-US"/>
          </w:rPr>
          <w:t>Future directions for research</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_Toc416690502 \h </w:instrText>
        </w:r>
        <w:r w:rsidRPr="007C43C2">
          <w:rPr>
            <w:rFonts w:cs="Times New Roman"/>
            <w:webHidden/>
          </w:rPr>
        </w:r>
        <w:r w:rsidRPr="007C43C2">
          <w:rPr>
            <w:rFonts w:cs="Times New Roman"/>
            <w:webHidden/>
          </w:rPr>
          <w:fldChar w:fldCharType="separate"/>
        </w:r>
        <w:r w:rsidR="007B2FE0">
          <w:rPr>
            <w:rFonts w:cs="Times New Roman"/>
            <w:webHidden/>
          </w:rPr>
          <w:t>277</w:t>
        </w:r>
        <w:r w:rsidRPr="007C43C2">
          <w:rPr>
            <w:rFonts w:cs="Times New Roman"/>
            <w:webHidden/>
          </w:rPr>
          <w:fldChar w:fldCharType="end"/>
        </w:r>
      </w:hyperlink>
    </w:p>
    <w:p w:rsidR="007C43C2" w:rsidRPr="007C43C2" w:rsidRDefault="007C43C2" w:rsidP="00020304">
      <w:pPr>
        <w:pStyle w:val="TOC2"/>
        <w:rPr>
          <w:rFonts w:eastAsiaTheme="minorEastAsia" w:cs="Times New Roman"/>
          <w:sz w:val="22"/>
          <w:lang w:eastAsia="en-GB"/>
        </w:rPr>
      </w:pPr>
      <w:hyperlink w:anchor="_Toc416690503" w:history="1">
        <w:r w:rsidRPr="007C43C2">
          <w:rPr>
            <w:rStyle w:val="Hyperlink"/>
            <w:rFonts w:eastAsia="Times New Roman" w:cs="Times New Roman"/>
            <w:snapToGrid w:val="0"/>
            <w:lang w:val="en-US"/>
          </w:rPr>
          <w:t>10.6</w:t>
        </w:r>
        <w:r w:rsidRPr="007C43C2">
          <w:rPr>
            <w:rFonts w:eastAsiaTheme="minorEastAsia" w:cs="Times New Roman"/>
            <w:sz w:val="22"/>
            <w:lang w:eastAsia="en-GB"/>
          </w:rPr>
          <w:tab/>
        </w:r>
        <w:r w:rsidRPr="007C43C2">
          <w:rPr>
            <w:rStyle w:val="Hyperlink"/>
            <w:rFonts w:eastAsia="Times New Roman" w:cs="Times New Roman"/>
            <w:snapToGrid w:val="0"/>
            <w:lang w:val="en-US"/>
          </w:rPr>
          <w:t>Conclusions</w:t>
        </w:r>
        <w:r w:rsidRPr="007C43C2">
          <w:rPr>
            <w:rFonts w:cs="Times New Roman"/>
            <w:webHidden/>
          </w:rPr>
          <w:tab/>
        </w:r>
        <w:r w:rsidRPr="007C43C2">
          <w:rPr>
            <w:rFonts w:cs="Times New Roman"/>
            <w:webHidden/>
          </w:rPr>
          <w:fldChar w:fldCharType="begin"/>
        </w:r>
        <w:r w:rsidRPr="007C43C2">
          <w:rPr>
            <w:rFonts w:cs="Times New Roman"/>
            <w:webHidden/>
          </w:rPr>
          <w:instrText xml:space="preserve"> PAGEREF _Toc416690503 \h </w:instrText>
        </w:r>
        <w:r w:rsidRPr="007C43C2">
          <w:rPr>
            <w:rFonts w:cs="Times New Roman"/>
            <w:webHidden/>
          </w:rPr>
        </w:r>
        <w:r w:rsidRPr="007C43C2">
          <w:rPr>
            <w:rFonts w:cs="Times New Roman"/>
            <w:webHidden/>
          </w:rPr>
          <w:fldChar w:fldCharType="separate"/>
        </w:r>
        <w:r w:rsidR="007B2FE0">
          <w:rPr>
            <w:rFonts w:cs="Times New Roman"/>
            <w:webHidden/>
          </w:rPr>
          <w:t>278</w:t>
        </w:r>
        <w:r w:rsidRPr="007C43C2">
          <w:rPr>
            <w:rFonts w:cs="Times New Roman"/>
            <w:webHidden/>
          </w:rPr>
          <w:fldChar w:fldCharType="end"/>
        </w:r>
      </w:hyperlink>
    </w:p>
    <w:p w:rsidR="007C43C2" w:rsidRPr="007C43C2" w:rsidRDefault="007C43C2" w:rsidP="00020304">
      <w:pPr>
        <w:pStyle w:val="TOC1"/>
        <w:spacing w:before="0"/>
        <w:rPr>
          <w:rFonts w:eastAsiaTheme="minorEastAsia"/>
          <w:b w:val="0"/>
          <w:sz w:val="22"/>
          <w:lang w:val="en-GB" w:eastAsia="en-GB"/>
        </w:rPr>
      </w:pPr>
      <w:hyperlink w:anchor="_Toc416690504" w:history="1">
        <w:r w:rsidRPr="007C43C2">
          <w:rPr>
            <w:rStyle w:val="Hyperlink"/>
            <w:b w:val="0"/>
          </w:rPr>
          <w:t>References</w:t>
        </w:r>
        <w:r w:rsidRPr="007C43C2">
          <w:rPr>
            <w:b w:val="0"/>
            <w:webHidden/>
          </w:rPr>
          <w:tab/>
        </w:r>
        <w:r w:rsidRPr="007C43C2">
          <w:rPr>
            <w:b w:val="0"/>
            <w:webHidden/>
          </w:rPr>
          <w:fldChar w:fldCharType="begin"/>
        </w:r>
        <w:r w:rsidRPr="007C43C2">
          <w:rPr>
            <w:b w:val="0"/>
            <w:webHidden/>
          </w:rPr>
          <w:instrText xml:space="preserve"> PAGEREF _Toc416690504 \h </w:instrText>
        </w:r>
        <w:r w:rsidRPr="007C43C2">
          <w:rPr>
            <w:b w:val="0"/>
            <w:webHidden/>
          </w:rPr>
        </w:r>
        <w:r w:rsidRPr="007C43C2">
          <w:rPr>
            <w:b w:val="0"/>
            <w:webHidden/>
          </w:rPr>
          <w:fldChar w:fldCharType="separate"/>
        </w:r>
        <w:r w:rsidR="007B2FE0">
          <w:rPr>
            <w:b w:val="0"/>
            <w:webHidden/>
          </w:rPr>
          <w:t>280</w:t>
        </w:r>
        <w:r w:rsidRPr="007C43C2">
          <w:rPr>
            <w:b w:val="0"/>
            <w:webHidden/>
          </w:rPr>
          <w:fldChar w:fldCharType="end"/>
        </w:r>
      </w:hyperlink>
    </w:p>
    <w:p w:rsidR="00020304" w:rsidRDefault="00ED06A0" w:rsidP="00020304">
      <w:pPr>
        <w:jc w:val="center"/>
        <w:rPr>
          <w:rFonts w:cs="Times New Roman"/>
          <w:szCs w:val="24"/>
        </w:rPr>
      </w:pPr>
      <w:r w:rsidRPr="007C43C2">
        <w:rPr>
          <w:rFonts w:cs="Times New Roman"/>
          <w:szCs w:val="24"/>
        </w:rPr>
        <w:fldChar w:fldCharType="end"/>
      </w:r>
    </w:p>
    <w:p w:rsidR="00020304" w:rsidRPr="00020304" w:rsidRDefault="00020304" w:rsidP="00020304">
      <w:pPr>
        <w:jc w:val="center"/>
        <w:rPr>
          <w:rFonts w:cs="Times New Roman"/>
          <w:szCs w:val="24"/>
        </w:rPr>
      </w:pPr>
    </w:p>
    <w:p w:rsidR="00020304" w:rsidRDefault="00020304" w:rsidP="00020304">
      <w:pPr>
        <w:pBdr>
          <w:bottom w:val="single" w:sz="8" w:space="1" w:color="auto"/>
        </w:pBdr>
        <w:rPr>
          <w:rFonts w:cs="Times New Roman"/>
          <w:b/>
          <w:sz w:val="28"/>
        </w:rPr>
      </w:pPr>
    </w:p>
    <w:p w:rsidR="00054CEA" w:rsidRPr="007C43C2" w:rsidRDefault="00020304" w:rsidP="00020304">
      <w:pPr>
        <w:pBdr>
          <w:bottom w:val="single" w:sz="8" w:space="1" w:color="auto"/>
        </w:pBdr>
        <w:jc w:val="center"/>
        <w:rPr>
          <w:rFonts w:cs="Times New Roman"/>
          <w:szCs w:val="24"/>
        </w:rPr>
      </w:pPr>
      <w:r>
        <w:rPr>
          <w:rFonts w:cs="Times New Roman"/>
          <w:b/>
          <w:sz w:val="28"/>
        </w:rPr>
        <w:lastRenderedPageBreak/>
        <w:t>L</w:t>
      </w:r>
      <w:r w:rsidR="00054CEA" w:rsidRPr="007C43C2">
        <w:rPr>
          <w:rFonts w:cs="Times New Roman"/>
          <w:b/>
          <w:sz w:val="28"/>
        </w:rPr>
        <w:t>ist of Figures</w:t>
      </w:r>
    </w:p>
    <w:p w:rsidR="00017557" w:rsidRPr="007C43C2" w:rsidRDefault="00017557" w:rsidP="007C43C2">
      <w:pPr>
        <w:rPr>
          <w:rFonts w:cs="Times New Roman"/>
        </w:rPr>
      </w:pPr>
    </w:p>
    <w:p w:rsidR="00835608" w:rsidRPr="007C43C2" w:rsidRDefault="00835608" w:rsidP="007C43C2">
      <w:pPr>
        <w:rPr>
          <w:rFonts w:cs="Times New Roman"/>
        </w:rPr>
      </w:pPr>
    </w:p>
    <w:p w:rsidR="007C43C2" w:rsidRPr="007C43C2" w:rsidRDefault="00DD5D69" w:rsidP="007C43C2">
      <w:pPr>
        <w:pStyle w:val="TableofFigures"/>
        <w:tabs>
          <w:tab w:val="right" w:leader="dot" w:pos="9118"/>
        </w:tabs>
        <w:rPr>
          <w:rFonts w:eastAsiaTheme="minorEastAsia" w:cs="Times New Roman"/>
          <w:bCs w:val="0"/>
          <w:noProof/>
          <w:sz w:val="22"/>
          <w:szCs w:val="22"/>
          <w:lang w:eastAsia="en-GB"/>
        </w:rPr>
      </w:pPr>
      <w:r w:rsidRPr="007C43C2">
        <w:rPr>
          <w:rFonts w:cs="Times New Roman"/>
        </w:rPr>
        <w:fldChar w:fldCharType="begin"/>
      </w:r>
      <w:r w:rsidRPr="007C43C2">
        <w:rPr>
          <w:rFonts w:cs="Times New Roman"/>
        </w:rPr>
        <w:instrText xml:space="preserve"> TOC \h \z \c "Figure" </w:instrText>
      </w:r>
      <w:r w:rsidRPr="007C43C2">
        <w:rPr>
          <w:rFonts w:cs="Times New Roman"/>
        </w:rPr>
        <w:fldChar w:fldCharType="separate"/>
      </w:r>
      <w:hyperlink w:anchor="_Toc416690547" w:history="1">
        <w:r w:rsidR="007C43C2" w:rsidRPr="007C43C2">
          <w:rPr>
            <w:rStyle w:val="Hyperlink"/>
            <w:rFonts w:cs="Times New Roman"/>
            <w:i/>
            <w:noProof/>
          </w:rPr>
          <w:t>Figure 5.1</w:t>
        </w:r>
        <w:r w:rsidR="007C43C2" w:rsidRPr="007C43C2">
          <w:rPr>
            <w:rStyle w:val="Hyperlink"/>
            <w:rFonts w:cs="Times New Roman"/>
            <w:noProof/>
          </w:rPr>
          <w:t>.  Example trial from the Raven’s Advanced Progressive Matrices</w:t>
        </w:r>
        <w:r w:rsidR="007C43C2" w:rsidRPr="007C43C2">
          <w:rPr>
            <w:rFonts w:cs="Times New Roman"/>
            <w:noProof/>
            <w:webHidden/>
          </w:rPr>
          <w:tab/>
        </w:r>
        <w:r w:rsidR="007C43C2" w:rsidRPr="007C43C2">
          <w:rPr>
            <w:rFonts w:cs="Times New Roman"/>
            <w:noProof/>
            <w:webHidden/>
          </w:rPr>
          <w:fldChar w:fldCharType="begin"/>
        </w:r>
        <w:r w:rsidR="007C43C2" w:rsidRPr="007C43C2">
          <w:rPr>
            <w:rFonts w:cs="Times New Roman"/>
            <w:noProof/>
            <w:webHidden/>
          </w:rPr>
          <w:instrText xml:space="preserve"> PAGEREF _Toc416690547 \h </w:instrText>
        </w:r>
        <w:r w:rsidR="007C43C2" w:rsidRPr="007C43C2">
          <w:rPr>
            <w:rFonts w:cs="Times New Roman"/>
            <w:noProof/>
            <w:webHidden/>
          </w:rPr>
        </w:r>
        <w:r w:rsidR="007C43C2" w:rsidRPr="007C43C2">
          <w:rPr>
            <w:rFonts w:cs="Times New Roman"/>
            <w:noProof/>
            <w:webHidden/>
          </w:rPr>
          <w:fldChar w:fldCharType="separate"/>
        </w:r>
        <w:r w:rsidR="007B2FE0">
          <w:rPr>
            <w:rFonts w:cs="Times New Roman"/>
            <w:noProof/>
            <w:webHidden/>
          </w:rPr>
          <w:t>102</w:t>
        </w:r>
        <w:r w:rsidR="007C43C2"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48" w:history="1">
        <w:r w:rsidRPr="007C43C2">
          <w:rPr>
            <w:rStyle w:val="Hyperlink"/>
            <w:rFonts w:cs="Times New Roman"/>
            <w:i/>
            <w:noProof/>
          </w:rPr>
          <w:t>Figure 6.1</w:t>
        </w:r>
        <w:r w:rsidRPr="007C43C2">
          <w:rPr>
            <w:rStyle w:val="Hyperlink"/>
            <w:rFonts w:cs="Times New Roman"/>
            <w:noProof/>
          </w:rPr>
          <w:t>.  Stimulus type x interval size interaction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_Toc416690548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122</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49" w:history="1">
        <w:r w:rsidRPr="007C43C2">
          <w:rPr>
            <w:rStyle w:val="Hyperlink"/>
            <w:rFonts w:cs="Times New Roman"/>
            <w:i/>
            <w:noProof/>
          </w:rPr>
          <w:t>Figure 6.2</w:t>
        </w:r>
        <w:r w:rsidRPr="007C43C2">
          <w:rPr>
            <w:rStyle w:val="Hyperlink"/>
            <w:rFonts w:cs="Times New Roman"/>
            <w:noProof/>
          </w:rPr>
          <w:t>.  Relationship between the Small Interval Difference Accuracy Score and the AQ Likert Total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_Toc416690549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123</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50" w:history="1">
        <w:r w:rsidRPr="007C43C2">
          <w:rPr>
            <w:rStyle w:val="Hyperlink"/>
            <w:rFonts w:cs="Times New Roman"/>
            <w:i/>
            <w:noProof/>
          </w:rPr>
          <w:t>Figure 6.3</w:t>
        </w:r>
        <w:r w:rsidRPr="007C43C2">
          <w:rPr>
            <w:rStyle w:val="Hyperlink"/>
            <w:rFonts w:cs="Times New Roman"/>
            <w:noProof/>
          </w:rPr>
          <w:t>.  Relationship between the Small Interval Difference Accuracy Score and the AQ Likert Total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_Toc416690550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127</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51" w:history="1">
        <w:r w:rsidRPr="007C43C2">
          <w:rPr>
            <w:rStyle w:val="Hyperlink"/>
            <w:rFonts w:cs="Times New Roman"/>
            <w:i/>
            <w:noProof/>
          </w:rPr>
          <w:t>Figure 7.1</w:t>
        </w:r>
        <w:r w:rsidRPr="007C43C2">
          <w:rPr>
            <w:rStyle w:val="Hyperlink"/>
            <w:rFonts w:cs="Times New Roman"/>
            <w:noProof/>
          </w:rPr>
          <w:t>.  Representation of a fixed-reference duration discrimination trial.</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_Toc416690551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143</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52" w:history="1">
        <w:r w:rsidRPr="007C43C2">
          <w:rPr>
            <w:rStyle w:val="Hyperlink"/>
            <w:rFonts w:cs="Times New Roman"/>
            <w:i/>
            <w:noProof/>
          </w:rPr>
          <w:t>Figure 7.2</w:t>
        </w:r>
        <w:r w:rsidRPr="007C43C2">
          <w:rPr>
            <w:rStyle w:val="Hyperlink"/>
            <w:rFonts w:cs="Times New Roman"/>
            <w:noProof/>
          </w:rPr>
          <w:t>.  Representation of a variable-reference duration discrimination trial.</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_Toc416690552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143</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53" w:history="1">
        <w:r w:rsidRPr="007C43C2">
          <w:rPr>
            <w:rStyle w:val="Hyperlink"/>
            <w:rFonts w:cs="Times New Roman"/>
            <w:i/>
            <w:noProof/>
          </w:rPr>
          <w:t>Figure 7.3</w:t>
        </w:r>
        <w:r w:rsidRPr="007C43C2">
          <w:rPr>
            <w:rStyle w:val="Hyperlink"/>
            <w:rFonts w:cs="Times New Roman"/>
            <w:noProof/>
          </w:rPr>
          <w:t xml:space="preserve">.  </w:t>
        </w:r>
        <w:r w:rsidRPr="007C43C2">
          <w:rPr>
            <w:rStyle w:val="Hyperlink"/>
            <w:rFonts w:eastAsia="Times New Roman" w:cs="Times New Roman"/>
            <w:noProof/>
          </w:rPr>
          <w:t>Thresholds in the f</w:t>
        </w:r>
        <w:r w:rsidRPr="007C43C2">
          <w:rPr>
            <w:rStyle w:val="Hyperlink"/>
            <w:rFonts w:cs="Times New Roman"/>
            <w:noProof/>
          </w:rPr>
          <w:t>ixed-reference and variable-reference pitch conditions for adults with ASC and nonverbal IQ-matched adults</w:t>
        </w:r>
        <w:r w:rsidRPr="007C43C2">
          <w:rPr>
            <w:rStyle w:val="Hyperlink"/>
            <w:rFonts w:eastAsia="Times New Roman" w:cs="Times New Roman"/>
            <w:noProof/>
          </w:rPr>
          <w:t>.</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_Toc416690553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147</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54" w:history="1">
        <w:r w:rsidRPr="007C43C2">
          <w:rPr>
            <w:rStyle w:val="Hyperlink"/>
            <w:rFonts w:cs="Times New Roman"/>
            <w:i/>
            <w:noProof/>
          </w:rPr>
          <w:t>Figure 7.4</w:t>
        </w:r>
        <w:r w:rsidRPr="007C43C2">
          <w:rPr>
            <w:rStyle w:val="Hyperlink"/>
            <w:rFonts w:cs="Times New Roman"/>
            <w:noProof/>
          </w:rPr>
          <w:t xml:space="preserve">.  </w:t>
        </w:r>
        <w:r w:rsidRPr="007C43C2">
          <w:rPr>
            <w:rStyle w:val="Hyperlink"/>
            <w:rFonts w:eastAsia="Times New Roman" w:cs="Times New Roman"/>
            <w:noProof/>
          </w:rPr>
          <w:t xml:space="preserve">Thresholds in the fixed-reference and variable-reference duration conditions </w:t>
        </w:r>
        <w:r w:rsidRPr="007C43C2">
          <w:rPr>
            <w:rStyle w:val="Hyperlink"/>
            <w:rFonts w:cs="Times New Roman"/>
            <w:noProof/>
          </w:rPr>
          <w:t>for adults with ASC and nonverbal IQ-matched adults</w:t>
        </w:r>
        <w:r w:rsidRPr="007C43C2">
          <w:rPr>
            <w:rStyle w:val="Hyperlink"/>
            <w:rFonts w:eastAsia="Times New Roman" w:cs="Times New Roman"/>
            <w:noProof/>
          </w:rPr>
          <w:t>.</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_Toc416690554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148</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55" w:history="1">
        <w:r w:rsidRPr="007C43C2">
          <w:rPr>
            <w:rStyle w:val="Hyperlink"/>
            <w:rFonts w:cs="Times New Roman"/>
            <w:i/>
            <w:noProof/>
          </w:rPr>
          <w:t>Figure 7.5</w:t>
        </w:r>
        <w:r w:rsidRPr="007C43C2">
          <w:rPr>
            <w:rStyle w:val="Hyperlink"/>
            <w:rFonts w:cs="Times New Roman"/>
            <w:noProof/>
          </w:rPr>
          <w:t>.  Thresholds in the fixed-reference and variable-reference pitch conditions by median-split nonverbal IQ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_Toc416690555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152</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56" w:history="1">
        <w:r w:rsidRPr="007C43C2">
          <w:rPr>
            <w:rStyle w:val="Hyperlink"/>
            <w:rFonts w:cs="Times New Roman"/>
            <w:i/>
            <w:noProof/>
          </w:rPr>
          <w:t>Figure 7.6</w:t>
        </w:r>
        <w:r w:rsidRPr="007C43C2">
          <w:rPr>
            <w:rStyle w:val="Hyperlink"/>
            <w:rFonts w:cs="Times New Roman"/>
            <w:noProof/>
          </w:rPr>
          <w:t>.  Raven’s Group x Condition interaction in the duration discrimination task.</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_Toc416690556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153</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57" w:history="1">
        <w:r w:rsidRPr="007C43C2">
          <w:rPr>
            <w:rStyle w:val="Hyperlink"/>
            <w:rFonts w:cs="Times New Roman"/>
            <w:i/>
            <w:noProof/>
          </w:rPr>
          <w:t>Figure 7.7</w:t>
        </w:r>
        <w:r w:rsidRPr="007C43C2">
          <w:rPr>
            <w:rStyle w:val="Hyperlink"/>
            <w:rFonts w:cs="Times New Roman"/>
            <w:noProof/>
          </w:rPr>
          <w:t>.  Thresholds in the fixed-reference and variable-reference pitch conditions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_Toc416690557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160</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58" w:history="1">
        <w:r w:rsidRPr="007C43C2">
          <w:rPr>
            <w:rStyle w:val="Hyperlink"/>
            <w:rFonts w:cs="Times New Roman"/>
            <w:i/>
            <w:noProof/>
          </w:rPr>
          <w:t>Figure 7.8</w:t>
        </w:r>
        <w:r w:rsidRPr="007C43C2">
          <w:rPr>
            <w:rStyle w:val="Hyperlink"/>
            <w:rFonts w:cs="Times New Roman"/>
            <w:noProof/>
          </w:rPr>
          <w:t>.  Thresholds in the fixed-reference and variable-reference duration conditions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_Toc416690558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161</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59" w:history="1">
        <w:r w:rsidRPr="007C43C2">
          <w:rPr>
            <w:rStyle w:val="Hyperlink"/>
            <w:rFonts w:cs="Times New Roman"/>
            <w:i/>
            <w:noProof/>
          </w:rPr>
          <w:t>Figure 8.1</w:t>
        </w:r>
        <w:r w:rsidRPr="007C43C2">
          <w:rPr>
            <w:rStyle w:val="Hyperlink"/>
            <w:rFonts w:cs="Times New Roman"/>
            <w:noProof/>
          </w:rPr>
          <w:t xml:space="preserve">.  </w:t>
        </w:r>
        <w:r w:rsidRPr="007C43C2">
          <w:rPr>
            <w:rStyle w:val="Hyperlink"/>
            <w:rFonts w:eastAsia="Calibri" w:cs="Times New Roman"/>
            <w:noProof/>
          </w:rPr>
          <w:t>Enhanced discrimination of basic speech sounds by adults with ASC.</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_Toc416690559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172</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60" w:history="1">
        <w:r w:rsidRPr="007C43C2">
          <w:rPr>
            <w:rStyle w:val="Hyperlink"/>
            <w:rFonts w:cs="Times New Roman"/>
            <w:i/>
            <w:noProof/>
          </w:rPr>
          <w:t>Figure 8.2</w:t>
        </w:r>
        <w:r w:rsidRPr="007C43C2">
          <w:rPr>
            <w:rStyle w:val="Hyperlink"/>
            <w:rFonts w:cs="Times New Roman"/>
            <w:noProof/>
          </w:rPr>
          <w:t xml:space="preserve">.  </w:t>
        </w:r>
        <w:r w:rsidRPr="007C43C2">
          <w:rPr>
            <w:rStyle w:val="Hyperlink"/>
            <w:rFonts w:eastAsia="Calibri" w:cs="Times New Roman"/>
            <w:noProof/>
          </w:rPr>
          <w:t>Reduced discrimination peak and less categorical speech perception by adults with ASC.</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_Toc416690560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172</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61" w:history="1">
        <w:r w:rsidRPr="007C43C2">
          <w:rPr>
            <w:rStyle w:val="Hyperlink"/>
            <w:rFonts w:cs="Times New Roman"/>
            <w:i/>
            <w:noProof/>
          </w:rPr>
          <w:t>Figure 8.3</w:t>
        </w:r>
        <w:r w:rsidRPr="007C43C2">
          <w:rPr>
            <w:rStyle w:val="Hyperlink"/>
            <w:rFonts w:cs="Times New Roman"/>
            <w:noProof/>
          </w:rPr>
          <w:t>.  Performance throughout the continuum of VOT Steps in the ABX nonword discrimination task for adults with ASC and nonverbal IQ-matched adults.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_Toc416690561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182</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62" w:history="1">
        <w:r w:rsidRPr="007C43C2">
          <w:rPr>
            <w:rStyle w:val="Hyperlink"/>
            <w:rFonts w:cs="Times New Roman"/>
            <w:i/>
            <w:noProof/>
          </w:rPr>
          <w:t>Figure 8.4</w:t>
        </w:r>
        <w:r w:rsidRPr="007C43C2">
          <w:rPr>
            <w:rStyle w:val="Hyperlink"/>
            <w:rFonts w:cs="Times New Roman"/>
            <w:noProof/>
          </w:rPr>
          <w:t xml:space="preserve">.  </w:t>
        </w:r>
        <w:r w:rsidRPr="007C43C2">
          <w:rPr>
            <w:rStyle w:val="Hyperlink"/>
            <w:rFonts w:eastAsia="Calibri" w:cs="Times New Roman"/>
            <w:noProof/>
          </w:rPr>
          <w:t>Proportion of ‘</w:t>
        </w:r>
        <w:r w:rsidRPr="007C43C2">
          <w:rPr>
            <w:rStyle w:val="Hyperlink"/>
            <w:rFonts w:eastAsia="Calibri" w:cs="Times New Roman"/>
            <w:i/>
            <w:noProof/>
          </w:rPr>
          <w:t>g</w:t>
        </w:r>
        <w:r w:rsidRPr="007C43C2">
          <w:rPr>
            <w:rStyle w:val="Hyperlink"/>
            <w:rFonts w:eastAsia="Calibri" w:cs="Times New Roman"/>
            <w:noProof/>
          </w:rPr>
          <w:t xml:space="preserve">’ classification across the continuum </w:t>
        </w:r>
        <w:r w:rsidRPr="007C43C2">
          <w:rPr>
            <w:rStyle w:val="Hyperlink"/>
            <w:rFonts w:cs="Times New Roman"/>
            <w:noProof/>
          </w:rPr>
          <w:t>in adults with ASC and nonverbal IQ-matched adults.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_Toc416690562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184</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63" w:history="1">
        <w:r w:rsidRPr="007C43C2">
          <w:rPr>
            <w:rStyle w:val="Hyperlink"/>
            <w:rFonts w:cs="Times New Roman"/>
            <w:i/>
            <w:noProof/>
          </w:rPr>
          <w:t>Figure 8.5</w:t>
        </w:r>
        <w:r w:rsidRPr="007C43C2">
          <w:rPr>
            <w:rStyle w:val="Hyperlink"/>
            <w:rFonts w:cs="Times New Roman"/>
            <w:noProof/>
          </w:rPr>
          <w:t>.  Performance throughout the continuum of VOT Steps in the ABX nonword discrimination task by median-split nonverbal IQ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_Toc416690563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189</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64" w:history="1">
        <w:r w:rsidRPr="007C43C2">
          <w:rPr>
            <w:rStyle w:val="Hyperlink"/>
            <w:rFonts w:cs="Times New Roman"/>
            <w:i/>
            <w:noProof/>
          </w:rPr>
          <w:t>Figure 8.6</w:t>
        </w:r>
        <w:r w:rsidRPr="007C43C2">
          <w:rPr>
            <w:rStyle w:val="Hyperlink"/>
            <w:rFonts w:cs="Times New Roman"/>
            <w:noProof/>
          </w:rPr>
          <w:t>.  Performance on the Boundary-Category Difference Accuracy Score by median-split nonverbal IQ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_Toc416690564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190</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65" w:history="1">
        <w:r w:rsidRPr="007C43C2">
          <w:rPr>
            <w:rStyle w:val="Hyperlink"/>
            <w:rFonts w:cs="Times New Roman"/>
            <w:i/>
            <w:noProof/>
          </w:rPr>
          <w:t>Figure 8.7</w:t>
        </w:r>
        <w:r w:rsidRPr="007C43C2">
          <w:rPr>
            <w:rStyle w:val="Hyperlink"/>
            <w:rFonts w:cs="Times New Roman"/>
            <w:noProof/>
          </w:rPr>
          <w:t xml:space="preserve">.  </w:t>
        </w:r>
        <w:r w:rsidRPr="007C43C2">
          <w:rPr>
            <w:rStyle w:val="Hyperlink"/>
            <w:rFonts w:eastAsia="Calibri" w:cs="Times New Roman"/>
            <w:noProof/>
          </w:rPr>
          <w:t>Proportion of ‘</w:t>
        </w:r>
        <w:r w:rsidRPr="007C43C2">
          <w:rPr>
            <w:rStyle w:val="Hyperlink"/>
            <w:rFonts w:eastAsia="Calibri" w:cs="Times New Roman"/>
            <w:i/>
            <w:noProof/>
          </w:rPr>
          <w:t>g</w:t>
        </w:r>
        <w:r w:rsidRPr="007C43C2">
          <w:rPr>
            <w:rStyle w:val="Hyperlink"/>
            <w:rFonts w:eastAsia="Calibri" w:cs="Times New Roman"/>
            <w:noProof/>
          </w:rPr>
          <w:t xml:space="preserve">’ classification across the continuum </w:t>
        </w:r>
        <w:r w:rsidRPr="007C43C2">
          <w:rPr>
            <w:rStyle w:val="Hyperlink"/>
            <w:rFonts w:cs="Times New Roman"/>
            <w:noProof/>
          </w:rPr>
          <w:t>by median-split nonverbal IQ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_Toc416690565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191</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66" w:history="1">
        <w:r w:rsidRPr="007C43C2">
          <w:rPr>
            <w:rStyle w:val="Hyperlink"/>
            <w:rFonts w:cs="Times New Roman"/>
            <w:i/>
            <w:noProof/>
          </w:rPr>
          <w:t>Figure 8.8</w:t>
        </w:r>
        <w:r w:rsidRPr="007C43C2">
          <w:rPr>
            <w:rStyle w:val="Hyperlink"/>
            <w:rFonts w:cs="Times New Roman"/>
            <w:noProof/>
          </w:rPr>
          <w:t>.  Relationship between accuracy of discrimination across the continuum in the ABX nonword discrimination task and the AQ Likert Total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_Toc416690566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197</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67" w:history="1">
        <w:r w:rsidRPr="007C43C2">
          <w:rPr>
            <w:rStyle w:val="Hyperlink"/>
            <w:rFonts w:cs="Times New Roman"/>
            <w:i/>
            <w:noProof/>
          </w:rPr>
          <w:t>Figure 8.9</w:t>
        </w:r>
        <w:r w:rsidRPr="007C43C2">
          <w:rPr>
            <w:rStyle w:val="Hyperlink"/>
            <w:rFonts w:cs="Times New Roman"/>
            <w:noProof/>
          </w:rPr>
          <w:t>.  Relationship between the Boundary-Category Difference Accuracy Score and the AQ Likert Total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_Toc416690567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199</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68" w:history="1">
        <w:r w:rsidRPr="007C43C2">
          <w:rPr>
            <w:rStyle w:val="Hyperlink"/>
            <w:rFonts w:cs="Times New Roman"/>
            <w:i/>
            <w:noProof/>
          </w:rPr>
          <w:t>Figure 8.10</w:t>
        </w:r>
        <w:r w:rsidRPr="007C43C2">
          <w:rPr>
            <w:rStyle w:val="Hyperlink"/>
            <w:rFonts w:eastAsia="Calibri" w:cs="Times New Roman"/>
            <w:noProof/>
          </w:rPr>
          <w:t>.  Proportion of ‘</w:t>
        </w:r>
        <w:r w:rsidRPr="007C43C2">
          <w:rPr>
            <w:rStyle w:val="Hyperlink"/>
            <w:rFonts w:eastAsia="Calibri" w:cs="Times New Roman"/>
            <w:i/>
            <w:noProof/>
          </w:rPr>
          <w:t>g</w:t>
        </w:r>
        <w:r w:rsidRPr="007C43C2">
          <w:rPr>
            <w:rStyle w:val="Hyperlink"/>
            <w:rFonts w:eastAsia="Calibri" w:cs="Times New Roman"/>
            <w:noProof/>
          </w:rPr>
          <w:t xml:space="preserve">’ classification across the continuum </w:t>
        </w:r>
        <w:r w:rsidRPr="007C43C2">
          <w:rPr>
            <w:rStyle w:val="Hyperlink"/>
            <w:rFonts w:cs="Times New Roman"/>
            <w:noProof/>
          </w:rPr>
          <w:t>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_Toc416690568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200</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69" w:history="1">
        <w:r w:rsidRPr="007C43C2">
          <w:rPr>
            <w:rStyle w:val="Hyperlink"/>
            <w:rFonts w:cs="Times New Roman"/>
            <w:i/>
            <w:noProof/>
          </w:rPr>
          <w:t>Figure 8.11</w:t>
        </w:r>
        <w:r w:rsidRPr="007C43C2">
          <w:rPr>
            <w:rStyle w:val="Hyperlink"/>
            <w:rFonts w:cs="Times New Roman"/>
            <w:noProof/>
          </w:rPr>
          <w:t>.  Performance throughout the continuum of VOT Steps in the ABX nonword discrimination task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_Toc416690569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204</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70" w:history="1">
        <w:r w:rsidRPr="007C43C2">
          <w:rPr>
            <w:rStyle w:val="Hyperlink"/>
            <w:rFonts w:cs="Times New Roman"/>
            <w:i/>
            <w:noProof/>
          </w:rPr>
          <w:t>Figure 8.12</w:t>
        </w:r>
        <w:r w:rsidRPr="007C43C2">
          <w:rPr>
            <w:rStyle w:val="Hyperlink"/>
            <w:rFonts w:cs="Times New Roman"/>
            <w:noProof/>
          </w:rPr>
          <w:t>.</w:t>
        </w:r>
        <w:r w:rsidRPr="007C43C2">
          <w:rPr>
            <w:rStyle w:val="Hyperlink"/>
            <w:rFonts w:eastAsia="Calibri" w:cs="Times New Roman"/>
            <w:noProof/>
          </w:rPr>
          <w:t xml:space="preserve">  Proportion of ‘</w:t>
        </w:r>
        <w:r w:rsidRPr="007C43C2">
          <w:rPr>
            <w:rStyle w:val="Hyperlink"/>
            <w:rFonts w:eastAsia="Calibri" w:cs="Times New Roman"/>
            <w:i/>
            <w:noProof/>
          </w:rPr>
          <w:t>g</w:t>
        </w:r>
        <w:r w:rsidRPr="007C43C2">
          <w:rPr>
            <w:rStyle w:val="Hyperlink"/>
            <w:rFonts w:eastAsia="Calibri" w:cs="Times New Roman"/>
            <w:noProof/>
          </w:rPr>
          <w:t xml:space="preserve">’ classification across the continuum </w:t>
        </w:r>
        <w:r w:rsidRPr="007C43C2">
          <w:rPr>
            <w:rStyle w:val="Hyperlink"/>
            <w:rFonts w:cs="Times New Roman"/>
            <w:noProof/>
          </w:rPr>
          <w:t>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_Toc416690570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205</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71" w:history="1">
        <w:r w:rsidRPr="007C43C2">
          <w:rPr>
            <w:rStyle w:val="Hyperlink"/>
            <w:rFonts w:cs="Times New Roman"/>
            <w:i/>
            <w:noProof/>
          </w:rPr>
          <w:t>Figure 8.13</w:t>
        </w:r>
        <w:r w:rsidRPr="007C43C2">
          <w:rPr>
            <w:rStyle w:val="Hyperlink"/>
            <w:rFonts w:eastAsia="Calibri" w:cs="Times New Roman"/>
            <w:noProof/>
          </w:rPr>
          <w:t xml:space="preserve">.  </w:t>
        </w:r>
        <w:r w:rsidRPr="007C43C2">
          <w:rPr>
            <w:rStyle w:val="Hyperlink"/>
            <w:rFonts w:eastAsia="Cambria" w:cs="Times New Roman"/>
            <w:noProof/>
            <w:lang w:val="en-US"/>
          </w:rPr>
          <w:t>Screen shot of animation used in the XAB nonword discrimination task.</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_Toc416690571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213</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72" w:history="1">
        <w:r w:rsidRPr="007C43C2">
          <w:rPr>
            <w:rStyle w:val="Hyperlink"/>
            <w:rFonts w:cs="Times New Roman"/>
            <w:i/>
            <w:noProof/>
          </w:rPr>
          <w:t>Figure 8.14</w:t>
        </w:r>
        <w:r w:rsidRPr="007C43C2">
          <w:rPr>
            <w:rStyle w:val="Hyperlink"/>
            <w:rFonts w:eastAsia="Calibri" w:cs="Times New Roman"/>
            <w:noProof/>
          </w:rPr>
          <w:t>.</w:t>
        </w:r>
        <w:r w:rsidRPr="007C43C2">
          <w:rPr>
            <w:rStyle w:val="Hyperlink"/>
            <w:rFonts w:eastAsia="Cambria" w:cs="Times New Roman"/>
            <w:noProof/>
            <w:lang w:val="en-US"/>
          </w:rPr>
          <w:t xml:space="preserve">  Screen shot of the two animated characters used in the word-to-nonword identification task.</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_Toc416690572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215</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73" w:history="1">
        <w:r w:rsidRPr="007C43C2">
          <w:rPr>
            <w:rStyle w:val="Hyperlink"/>
            <w:rFonts w:cs="Times New Roman"/>
            <w:i/>
            <w:noProof/>
          </w:rPr>
          <w:t>Figure 8.15</w:t>
        </w:r>
        <w:r w:rsidRPr="007C43C2">
          <w:rPr>
            <w:rStyle w:val="Hyperlink"/>
            <w:rFonts w:cs="Times New Roman"/>
            <w:noProof/>
          </w:rPr>
          <w:t>.  Relationship between accuracy of discrimination across the continuum in the XAB nonword discrimination task and the AQ Likert Total for the typically-developing child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_Toc416690573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219</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74" w:history="1">
        <w:r w:rsidRPr="007C43C2">
          <w:rPr>
            <w:rStyle w:val="Hyperlink"/>
            <w:rFonts w:cs="Times New Roman"/>
            <w:i/>
            <w:noProof/>
          </w:rPr>
          <w:t>Figure 8.16</w:t>
        </w:r>
        <w:r w:rsidRPr="007C43C2">
          <w:rPr>
            <w:rStyle w:val="Hyperlink"/>
            <w:rFonts w:cs="Times New Roman"/>
            <w:noProof/>
          </w:rPr>
          <w:t>.  Relationship between the Boundary-Category Difference Accuracy Score and the AQ Likert Total for the typically-developing child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_Toc416690574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221</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75" w:history="1">
        <w:r w:rsidRPr="007C43C2">
          <w:rPr>
            <w:rStyle w:val="Hyperlink"/>
            <w:rFonts w:cs="Times New Roman"/>
            <w:i/>
            <w:noProof/>
          </w:rPr>
          <w:t>Figure 8.17</w:t>
        </w:r>
        <w:r w:rsidRPr="007C43C2">
          <w:rPr>
            <w:rStyle w:val="Hyperlink"/>
            <w:rFonts w:eastAsia="Calibri" w:cs="Times New Roman"/>
            <w:noProof/>
          </w:rPr>
          <w:t>.  Proportion of ‘</w:t>
        </w:r>
        <w:r w:rsidRPr="007C43C2">
          <w:rPr>
            <w:rStyle w:val="Hyperlink"/>
            <w:rFonts w:eastAsia="Calibri" w:cs="Times New Roman"/>
            <w:i/>
            <w:noProof/>
          </w:rPr>
          <w:t>g</w:t>
        </w:r>
        <w:r w:rsidRPr="007C43C2">
          <w:rPr>
            <w:rStyle w:val="Hyperlink"/>
            <w:rFonts w:eastAsia="Calibri" w:cs="Times New Roman"/>
            <w:noProof/>
          </w:rPr>
          <w:t>’ classification across the continuum for the typically-developing child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_Toc416690575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222</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76" w:history="1">
        <w:r w:rsidRPr="007C43C2">
          <w:rPr>
            <w:rStyle w:val="Hyperlink"/>
            <w:rFonts w:cs="Times New Roman"/>
            <w:i/>
            <w:noProof/>
          </w:rPr>
          <w:t>Figure 9.1</w:t>
        </w:r>
        <w:r w:rsidRPr="007C43C2">
          <w:rPr>
            <w:rStyle w:val="Hyperlink"/>
            <w:rFonts w:cs="Times New Roman"/>
            <w:noProof/>
          </w:rPr>
          <w:t>.  Performance on the Congruency Difference Accuracy Score by median-split nonverbal IQ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_Toc416690576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245</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77" w:history="1">
        <w:r w:rsidRPr="007C43C2">
          <w:rPr>
            <w:rStyle w:val="Hyperlink"/>
            <w:rFonts w:cs="Times New Roman"/>
            <w:i/>
            <w:noProof/>
          </w:rPr>
          <w:t>Figure 9.2</w:t>
        </w:r>
        <w:r w:rsidRPr="007C43C2">
          <w:rPr>
            <w:rStyle w:val="Hyperlink"/>
            <w:rFonts w:cs="Times New Roman"/>
            <w:noProof/>
          </w:rPr>
          <w:t xml:space="preserve">.  </w:t>
        </w:r>
        <w:r w:rsidRPr="007C43C2">
          <w:rPr>
            <w:rStyle w:val="Hyperlink"/>
            <w:rFonts w:eastAsia="Calibri" w:cs="Times New Roman"/>
            <w:noProof/>
          </w:rPr>
          <w:t>Accuracy on word-cue prosody-response test by median-split nonverbal IQ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_Toc416690577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246</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78" w:history="1">
        <w:r w:rsidRPr="007C43C2">
          <w:rPr>
            <w:rStyle w:val="Hyperlink"/>
            <w:rFonts w:cs="Times New Roman"/>
            <w:i/>
            <w:noProof/>
          </w:rPr>
          <w:t>Figure 9.3</w:t>
        </w:r>
        <w:r w:rsidRPr="007C43C2">
          <w:rPr>
            <w:rStyle w:val="Hyperlink"/>
            <w:rFonts w:cs="Times New Roman"/>
            <w:noProof/>
          </w:rPr>
          <w:t xml:space="preserve">.  </w:t>
        </w:r>
        <w:r w:rsidRPr="007C43C2">
          <w:rPr>
            <w:rStyle w:val="Hyperlink"/>
            <w:rFonts w:eastAsia="Calibri" w:cs="Times New Roman"/>
            <w:noProof/>
          </w:rPr>
          <w:t>Accuracy on laryngeal same/different test by median-split nonverbal IQ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_Toc416690578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247</w:t>
        </w:r>
        <w:r w:rsidRPr="007C43C2">
          <w:rPr>
            <w:rFonts w:cs="Times New Roman"/>
            <w:noProof/>
            <w:webHidden/>
          </w:rPr>
          <w:fldChar w:fldCharType="end"/>
        </w:r>
      </w:hyperlink>
    </w:p>
    <w:p w:rsidR="007C43C2" w:rsidRDefault="007C43C2" w:rsidP="007C43C2">
      <w:pPr>
        <w:pStyle w:val="TableofFigures"/>
        <w:tabs>
          <w:tab w:val="right" w:leader="dot" w:pos="9118"/>
        </w:tabs>
        <w:rPr>
          <w:rStyle w:val="Hyperlink"/>
          <w:rFonts w:cs="Times New Roman"/>
          <w:noProof/>
        </w:rPr>
      </w:pPr>
      <w:hyperlink w:anchor="_Toc416690579" w:history="1">
        <w:r w:rsidRPr="007C43C2">
          <w:rPr>
            <w:rStyle w:val="Hyperlink"/>
            <w:rFonts w:cs="Times New Roman"/>
            <w:i/>
            <w:noProof/>
          </w:rPr>
          <w:t>Figure 9.4</w:t>
        </w:r>
        <w:r w:rsidRPr="007C43C2">
          <w:rPr>
            <w:rStyle w:val="Hyperlink"/>
            <w:rFonts w:eastAsia="Times New Roman" w:cs="Times New Roman"/>
            <w:noProof/>
          </w:rPr>
          <w:t>.  Relationship between the Congruency Difference Accuracy Score and the AQ Likert Total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_Toc416690579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252</w:t>
        </w:r>
        <w:r w:rsidRPr="007C43C2">
          <w:rPr>
            <w:rFonts w:cs="Times New Roman"/>
            <w:noProof/>
            <w:webHidden/>
          </w:rPr>
          <w:fldChar w:fldCharType="end"/>
        </w:r>
      </w:hyperlink>
    </w:p>
    <w:p w:rsidR="00020304" w:rsidRDefault="00020304" w:rsidP="00020304">
      <w:pPr>
        <w:pBdr>
          <w:bottom w:val="single" w:sz="8" w:space="1" w:color="auto"/>
        </w:pBdr>
      </w:pPr>
    </w:p>
    <w:p w:rsidR="00020304" w:rsidRPr="00020304" w:rsidRDefault="00020304" w:rsidP="00020304">
      <w:pPr>
        <w:pBdr>
          <w:bottom w:val="single" w:sz="8" w:space="1" w:color="auto"/>
        </w:pBdr>
      </w:pPr>
    </w:p>
    <w:p w:rsidR="00880DF7" w:rsidRPr="007C43C2" w:rsidRDefault="00DD5D69" w:rsidP="00020304">
      <w:pPr>
        <w:rPr>
          <w:rFonts w:cs="Times New Roman"/>
        </w:rPr>
      </w:pPr>
      <w:r w:rsidRPr="007C43C2">
        <w:rPr>
          <w:rFonts w:cs="Times New Roman"/>
        </w:rPr>
        <w:fldChar w:fldCharType="end"/>
      </w:r>
    </w:p>
    <w:p w:rsidR="00054CEA" w:rsidRPr="007C43C2" w:rsidRDefault="00054CEA" w:rsidP="007C43C2">
      <w:pPr>
        <w:pBdr>
          <w:bottom w:val="single" w:sz="8" w:space="1" w:color="auto"/>
        </w:pBdr>
        <w:jc w:val="center"/>
        <w:rPr>
          <w:rFonts w:cs="Times New Roman"/>
          <w:b/>
          <w:sz w:val="28"/>
        </w:rPr>
      </w:pPr>
      <w:r w:rsidRPr="007C43C2">
        <w:rPr>
          <w:rFonts w:cs="Times New Roman"/>
          <w:b/>
          <w:sz w:val="28"/>
        </w:rPr>
        <w:lastRenderedPageBreak/>
        <w:t>List of Tables</w:t>
      </w:r>
    </w:p>
    <w:p w:rsidR="00017557" w:rsidRPr="007C43C2" w:rsidRDefault="00017557" w:rsidP="007C43C2">
      <w:pPr>
        <w:rPr>
          <w:rFonts w:cs="Times New Roman"/>
        </w:rPr>
      </w:pPr>
    </w:p>
    <w:p w:rsidR="00835608" w:rsidRPr="007C43C2" w:rsidRDefault="00835608" w:rsidP="007C43C2">
      <w:pPr>
        <w:rPr>
          <w:rFonts w:cs="Times New Roman"/>
        </w:rPr>
      </w:pPr>
    </w:p>
    <w:p w:rsidR="007C43C2" w:rsidRPr="007C43C2" w:rsidRDefault="00054CEA" w:rsidP="007C43C2">
      <w:pPr>
        <w:pStyle w:val="TableofFigures"/>
        <w:tabs>
          <w:tab w:val="right" w:leader="dot" w:pos="9118"/>
        </w:tabs>
        <w:rPr>
          <w:rFonts w:eastAsiaTheme="minorEastAsia" w:cs="Times New Roman"/>
          <w:bCs w:val="0"/>
          <w:noProof/>
          <w:sz w:val="22"/>
          <w:szCs w:val="22"/>
          <w:lang w:eastAsia="en-GB"/>
        </w:rPr>
      </w:pPr>
      <w:r w:rsidRPr="007C43C2">
        <w:rPr>
          <w:rFonts w:cs="Times New Roman"/>
          <w:szCs w:val="24"/>
        </w:rPr>
        <w:fldChar w:fldCharType="begin"/>
      </w:r>
      <w:r w:rsidRPr="007C43C2">
        <w:rPr>
          <w:rFonts w:cs="Times New Roman"/>
          <w:szCs w:val="24"/>
        </w:rPr>
        <w:instrText xml:space="preserve"> TOC \h \z \c "Table" </w:instrText>
      </w:r>
      <w:r w:rsidRPr="007C43C2">
        <w:rPr>
          <w:rFonts w:cs="Times New Roman"/>
          <w:szCs w:val="24"/>
        </w:rPr>
        <w:fldChar w:fldCharType="separate"/>
      </w:r>
      <w:hyperlink w:anchor="_Toc416690580" w:history="1">
        <w:r w:rsidR="007C43C2" w:rsidRPr="007C43C2">
          <w:rPr>
            <w:rStyle w:val="Hyperlink"/>
            <w:rFonts w:cs="Times New Roman"/>
            <w:i/>
            <w:noProof/>
          </w:rPr>
          <w:t>Table 6.1</w:t>
        </w:r>
        <w:r w:rsidR="007C43C2" w:rsidRPr="007C43C2">
          <w:rPr>
            <w:rStyle w:val="Hyperlink"/>
            <w:rFonts w:cs="Times New Roman"/>
            <w:noProof/>
          </w:rPr>
          <w:t>.  Descriptive statistics of study measures for the typically-developed sample</w:t>
        </w:r>
        <w:r w:rsidR="007C43C2" w:rsidRPr="007C43C2">
          <w:rPr>
            <w:rFonts w:cs="Times New Roman"/>
            <w:noProof/>
            <w:webHidden/>
          </w:rPr>
          <w:tab/>
        </w:r>
        <w:r w:rsidR="007C43C2" w:rsidRPr="007C43C2">
          <w:rPr>
            <w:rFonts w:cs="Times New Roman"/>
            <w:noProof/>
            <w:webHidden/>
          </w:rPr>
          <w:fldChar w:fldCharType="begin"/>
        </w:r>
        <w:r w:rsidR="007C43C2" w:rsidRPr="007C43C2">
          <w:rPr>
            <w:rFonts w:cs="Times New Roman"/>
            <w:noProof/>
            <w:webHidden/>
          </w:rPr>
          <w:instrText xml:space="preserve"> PAGEREF _Toc416690580 \h </w:instrText>
        </w:r>
        <w:r w:rsidR="007C43C2" w:rsidRPr="007C43C2">
          <w:rPr>
            <w:rFonts w:cs="Times New Roman"/>
            <w:noProof/>
            <w:webHidden/>
          </w:rPr>
        </w:r>
        <w:r w:rsidR="007C43C2" w:rsidRPr="007C43C2">
          <w:rPr>
            <w:rFonts w:cs="Times New Roman"/>
            <w:noProof/>
            <w:webHidden/>
          </w:rPr>
          <w:fldChar w:fldCharType="separate"/>
        </w:r>
        <w:r w:rsidR="007B2FE0">
          <w:rPr>
            <w:rFonts w:cs="Times New Roman"/>
            <w:noProof/>
            <w:webHidden/>
          </w:rPr>
          <w:t>121</w:t>
        </w:r>
        <w:r w:rsidR="007C43C2"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81" w:history="1">
        <w:r w:rsidRPr="007C43C2">
          <w:rPr>
            <w:rStyle w:val="Hyperlink"/>
            <w:rFonts w:cs="Times New Roman"/>
            <w:i/>
            <w:noProof/>
          </w:rPr>
          <w:t>Table 6.2</w:t>
        </w:r>
        <w:r w:rsidRPr="007C43C2">
          <w:rPr>
            <w:rStyle w:val="Hyperlink"/>
            <w:rFonts w:cs="Times New Roman"/>
            <w:noProof/>
          </w:rPr>
          <w:t xml:space="preserve">.  </w:t>
        </w:r>
        <w:r w:rsidRPr="007C43C2">
          <w:rPr>
            <w:rStyle w:val="Hyperlink"/>
            <w:rFonts w:eastAsia="Times New Roman" w:cs="Times New Roman"/>
            <w:noProof/>
            <w:lang w:val="en-US" w:eastAsia="en-GB"/>
          </w:rPr>
          <w:t>Descriptive statistics of accuracy of the pitch discrimination tasks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_Toc416690581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121</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82" w:history="1">
        <w:r w:rsidRPr="007C43C2">
          <w:rPr>
            <w:rStyle w:val="Hyperlink"/>
            <w:rFonts w:cs="Times New Roman"/>
            <w:i/>
            <w:noProof/>
          </w:rPr>
          <w:t>Table 6.3</w:t>
        </w:r>
        <w:r w:rsidRPr="007C43C2">
          <w:rPr>
            <w:rStyle w:val="Hyperlink"/>
            <w:rFonts w:cs="Times New Roman"/>
            <w:noProof/>
          </w:rPr>
          <w:t xml:space="preserve">.  </w:t>
        </w:r>
        <w:r w:rsidRPr="007C43C2">
          <w:rPr>
            <w:rStyle w:val="Hyperlink"/>
            <w:rFonts w:eastAsia="Times New Roman" w:cs="Times New Roman"/>
            <w:noProof/>
          </w:rPr>
          <w:t>Descriptive statistics and differences of the study measures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_Toc416690582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125</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83" w:history="1">
        <w:r w:rsidRPr="007C43C2">
          <w:rPr>
            <w:rStyle w:val="Hyperlink"/>
            <w:rFonts w:cs="Times New Roman"/>
            <w:i/>
            <w:noProof/>
          </w:rPr>
          <w:t>Table 6.4</w:t>
        </w:r>
        <w:r w:rsidRPr="007C43C2">
          <w:rPr>
            <w:rStyle w:val="Hyperlink"/>
            <w:rFonts w:cs="Times New Roman"/>
            <w:noProof/>
          </w:rPr>
          <w:t>.  Relationships between the Small Interval Difference Accuracy Score and the AQ for the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_Toc416690583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126</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84" w:history="1">
        <w:r w:rsidRPr="007C43C2">
          <w:rPr>
            <w:rStyle w:val="Hyperlink"/>
            <w:rFonts w:cs="Times New Roman"/>
            <w:i/>
            <w:noProof/>
          </w:rPr>
          <w:t>Table 6.5</w:t>
        </w:r>
        <w:r w:rsidRPr="007C43C2">
          <w:rPr>
            <w:rStyle w:val="Hyperlink"/>
            <w:rFonts w:cs="Times New Roman"/>
            <w:noProof/>
          </w:rPr>
          <w:t>.  Relationships between accuracy of pitch discrimination of real words and pitch contours at the small interval and the AQ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_Toc416690584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128</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85" w:history="1">
        <w:r w:rsidRPr="007C43C2">
          <w:rPr>
            <w:rStyle w:val="Hyperlink"/>
            <w:rFonts w:cs="Times New Roman"/>
            <w:i/>
            <w:noProof/>
          </w:rPr>
          <w:t>Table 6.6</w:t>
        </w:r>
        <w:r w:rsidRPr="007C43C2">
          <w:rPr>
            <w:rStyle w:val="Hyperlink"/>
            <w:rFonts w:cs="Times New Roman"/>
            <w:noProof/>
          </w:rPr>
          <w:t xml:space="preserve">.  </w:t>
        </w:r>
        <w:r w:rsidRPr="007C43C2">
          <w:rPr>
            <w:rStyle w:val="Hyperlink"/>
            <w:rFonts w:eastAsia="Calibri" w:cs="Times New Roman"/>
            <w:noProof/>
          </w:rPr>
          <w:t>Relationships between accuracy of pitch discrimination of real words and pitch contours at the small interval, the Small Interval Difference Accuracy Score, and the language measures for the typically-developed sample and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_Toc416690585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130</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86" w:history="1">
        <w:r w:rsidRPr="007C43C2">
          <w:rPr>
            <w:rStyle w:val="Hyperlink"/>
            <w:rFonts w:cs="Times New Roman"/>
            <w:i/>
            <w:noProof/>
          </w:rPr>
          <w:t>Table 7.1</w:t>
        </w:r>
        <w:r w:rsidRPr="007C43C2">
          <w:rPr>
            <w:rStyle w:val="Hyperlink"/>
            <w:rFonts w:cs="Times New Roman"/>
            <w:noProof/>
          </w:rPr>
          <w:t>.  Descriptive statistics and differences of study measures for adults with ASC and nonverbal IQ-matched adults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_Toc416690586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145</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87" w:history="1">
        <w:r w:rsidRPr="007C43C2">
          <w:rPr>
            <w:rStyle w:val="Hyperlink"/>
            <w:rFonts w:cs="Times New Roman"/>
            <w:i/>
            <w:noProof/>
          </w:rPr>
          <w:t>Table 7.2</w:t>
        </w:r>
        <w:r w:rsidRPr="007C43C2">
          <w:rPr>
            <w:rStyle w:val="Hyperlink"/>
            <w:rFonts w:cs="Times New Roman"/>
            <w:noProof/>
          </w:rPr>
          <w:t xml:space="preserve">.  </w:t>
        </w:r>
        <w:r w:rsidRPr="007C43C2">
          <w:rPr>
            <w:rStyle w:val="Hyperlink"/>
            <w:rFonts w:eastAsia="Times New Roman" w:cs="Times New Roman"/>
            <w:noProof/>
          </w:rPr>
          <w:t xml:space="preserve">Descriptive statistics of </w:t>
        </w:r>
        <w:r w:rsidRPr="007C43C2">
          <w:rPr>
            <w:rStyle w:val="Hyperlink"/>
            <w:rFonts w:cs="Times New Roman"/>
            <w:noProof/>
          </w:rPr>
          <w:t>acoustic thresholds for adults with ASC and nonverbal IQ-matched adults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_Toc416690587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146</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88" w:history="1">
        <w:r w:rsidRPr="007C43C2">
          <w:rPr>
            <w:rStyle w:val="Hyperlink"/>
            <w:rFonts w:cs="Times New Roman"/>
            <w:i/>
            <w:noProof/>
          </w:rPr>
          <w:t>Table 7.3</w:t>
        </w:r>
        <w:r w:rsidRPr="007C43C2">
          <w:rPr>
            <w:rStyle w:val="Hyperlink"/>
            <w:rFonts w:cs="Times New Roman"/>
            <w:noProof/>
          </w:rPr>
          <w:t xml:space="preserve">.  </w:t>
        </w:r>
        <w:r w:rsidRPr="007C43C2">
          <w:rPr>
            <w:rStyle w:val="Hyperlink"/>
            <w:rFonts w:eastAsia="Times New Roman" w:cs="Times New Roman"/>
            <w:noProof/>
          </w:rPr>
          <w:t xml:space="preserve">Relationships between acoustic thresholds, the Raven’s, and the Mill Hill </w:t>
        </w:r>
        <w:r w:rsidRPr="007C43C2">
          <w:rPr>
            <w:rStyle w:val="Hyperlink"/>
            <w:rFonts w:cs="Times New Roman"/>
            <w:noProof/>
          </w:rPr>
          <w:t>for adults with ASC and nonverbal IQ-matched adults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_Toc416690588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149</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89" w:history="1">
        <w:r w:rsidRPr="007C43C2">
          <w:rPr>
            <w:rStyle w:val="Hyperlink"/>
            <w:rFonts w:cs="Times New Roman"/>
            <w:i/>
            <w:noProof/>
          </w:rPr>
          <w:t>Table 7.4</w:t>
        </w:r>
        <w:r w:rsidRPr="007C43C2">
          <w:rPr>
            <w:rStyle w:val="Hyperlink"/>
            <w:rFonts w:cs="Times New Roman"/>
            <w:noProof/>
          </w:rPr>
          <w:t xml:space="preserve">.  </w:t>
        </w:r>
        <w:r w:rsidRPr="007C43C2">
          <w:rPr>
            <w:rStyle w:val="Hyperlink"/>
            <w:rFonts w:cs="Times New Roman"/>
            <w:noProof/>
            <w:lang w:eastAsia="en-GB"/>
          </w:rPr>
          <w:t>Descriptive statistics of acoustic thresholds by median-split nonverbal IQ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_Toc416690589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150</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90" w:history="1">
        <w:r w:rsidRPr="007C43C2">
          <w:rPr>
            <w:rStyle w:val="Hyperlink"/>
            <w:rFonts w:cs="Times New Roman"/>
            <w:i/>
            <w:noProof/>
          </w:rPr>
          <w:t>Table 7.5</w:t>
        </w:r>
        <w:r w:rsidRPr="007C43C2">
          <w:rPr>
            <w:rStyle w:val="Hyperlink"/>
            <w:rFonts w:cs="Times New Roman"/>
            <w:noProof/>
          </w:rPr>
          <w:t>.  ADOS scores by median-split ASC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_Toc416690590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150</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91" w:history="1">
        <w:r w:rsidRPr="007C43C2">
          <w:rPr>
            <w:rStyle w:val="Hyperlink"/>
            <w:rFonts w:cs="Times New Roman"/>
            <w:i/>
            <w:noProof/>
          </w:rPr>
          <w:t>Table 7.6</w:t>
        </w:r>
        <w:r w:rsidRPr="007C43C2">
          <w:rPr>
            <w:rStyle w:val="Hyperlink"/>
            <w:rFonts w:cs="Times New Roman"/>
            <w:noProof/>
          </w:rPr>
          <w:t>.  Relationships between the threshold in the variable-reference duration condition and the language measures for adults with ASC, nonverbal IQ-matched adults, and by median-split nonverbal IQ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_Toc416690591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154</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92" w:history="1">
        <w:r w:rsidRPr="007C43C2">
          <w:rPr>
            <w:rStyle w:val="Hyperlink"/>
            <w:rFonts w:cs="Times New Roman"/>
            <w:i/>
            <w:noProof/>
          </w:rPr>
          <w:t>Table 7.7</w:t>
        </w:r>
        <w:r w:rsidRPr="007C43C2">
          <w:rPr>
            <w:rStyle w:val="Hyperlink"/>
            <w:rFonts w:cs="Times New Roman"/>
            <w:noProof/>
          </w:rPr>
          <w:t>.  Descriptive statistics of study measures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_Toc416690592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155</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93" w:history="1">
        <w:r w:rsidRPr="007C43C2">
          <w:rPr>
            <w:rStyle w:val="Hyperlink"/>
            <w:rFonts w:cs="Times New Roman"/>
            <w:i/>
            <w:noProof/>
          </w:rPr>
          <w:t>Table 7.8</w:t>
        </w:r>
        <w:r w:rsidRPr="007C43C2">
          <w:rPr>
            <w:rStyle w:val="Hyperlink"/>
            <w:rFonts w:cs="Times New Roman"/>
            <w:noProof/>
          </w:rPr>
          <w:t>.  Descriptive statistics of acoustic thresholds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_Toc416690593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156</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94" w:history="1">
        <w:r w:rsidRPr="007C43C2">
          <w:rPr>
            <w:rStyle w:val="Hyperlink"/>
            <w:rFonts w:cs="Times New Roman"/>
            <w:i/>
            <w:noProof/>
          </w:rPr>
          <w:t>Table 7.9</w:t>
        </w:r>
        <w:r w:rsidRPr="007C43C2">
          <w:rPr>
            <w:rStyle w:val="Hyperlink"/>
            <w:rFonts w:cs="Times New Roman"/>
            <w:noProof/>
          </w:rPr>
          <w:t>.  Relationships between acoustic thresholds and the AQ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_Toc416690594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156</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95" w:history="1">
        <w:r w:rsidRPr="007C43C2">
          <w:rPr>
            <w:rStyle w:val="Hyperlink"/>
            <w:rFonts w:cs="Times New Roman"/>
            <w:i/>
            <w:noProof/>
          </w:rPr>
          <w:t>Table 7.10</w:t>
        </w:r>
        <w:r w:rsidRPr="007C43C2">
          <w:rPr>
            <w:rStyle w:val="Hyperlink"/>
            <w:rFonts w:cs="Times New Roman"/>
            <w:noProof/>
          </w:rPr>
          <w:t xml:space="preserve">.  </w:t>
        </w:r>
        <w:r w:rsidRPr="007C43C2">
          <w:rPr>
            <w:rStyle w:val="Hyperlink"/>
            <w:rFonts w:eastAsia="Times New Roman" w:cs="Times New Roman"/>
            <w:noProof/>
          </w:rPr>
          <w:t>Relationships between acoustic thresholds, the Raven’s, and the Mill Hill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_Toc416690595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157</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96" w:history="1">
        <w:r w:rsidRPr="007C43C2">
          <w:rPr>
            <w:rStyle w:val="Hyperlink"/>
            <w:rFonts w:cs="Times New Roman"/>
            <w:i/>
            <w:noProof/>
          </w:rPr>
          <w:t>Table 7.11</w:t>
        </w:r>
        <w:r w:rsidRPr="007C43C2">
          <w:rPr>
            <w:rStyle w:val="Hyperlink"/>
            <w:rFonts w:cs="Times New Roman"/>
            <w:noProof/>
          </w:rPr>
          <w:t xml:space="preserve">.  </w:t>
        </w:r>
        <w:r w:rsidRPr="007C43C2">
          <w:rPr>
            <w:rStyle w:val="Hyperlink"/>
            <w:rFonts w:eastAsia="Times New Roman" w:cs="Times New Roman"/>
            <w:noProof/>
          </w:rPr>
          <w:t>Descriptive statistics and differences of study measures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_Toc416690596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158</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97" w:history="1">
        <w:r w:rsidRPr="007C43C2">
          <w:rPr>
            <w:rStyle w:val="Hyperlink"/>
            <w:rFonts w:cs="Times New Roman"/>
            <w:i/>
            <w:noProof/>
          </w:rPr>
          <w:t>Table 7.12</w:t>
        </w:r>
        <w:r w:rsidRPr="007C43C2">
          <w:rPr>
            <w:rStyle w:val="Hyperlink"/>
            <w:rFonts w:cs="Times New Roman"/>
            <w:noProof/>
          </w:rPr>
          <w:t xml:space="preserve">.  </w:t>
        </w:r>
        <w:r w:rsidRPr="007C43C2">
          <w:rPr>
            <w:rStyle w:val="Hyperlink"/>
            <w:rFonts w:cs="Times New Roman"/>
            <w:noProof/>
            <w:lang w:eastAsia="en-GB"/>
          </w:rPr>
          <w:t>Descriptive statistics of acoustic thresholds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_Toc416690597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159</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98" w:history="1">
        <w:r w:rsidRPr="007C43C2">
          <w:rPr>
            <w:rStyle w:val="Hyperlink"/>
            <w:rFonts w:cs="Times New Roman"/>
            <w:i/>
            <w:noProof/>
          </w:rPr>
          <w:t>Table 7.13</w:t>
        </w:r>
        <w:r w:rsidRPr="007C43C2">
          <w:rPr>
            <w:rStyle w:val="Hyperlink"/>
            <w:rFonts w:cs="Times New Roman"/>
            <w:noProof/>
          </w:rPr>
          <w:t>.  Relationships between the threshold in the variable-reference duration condition and the AQ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_Toc416690598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162</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599" w:history="1">
        <w:r w:rsidRPr="007C43C2">
          <w:rPr>
            <w:rStyle w:val="Hyperlink"/>
            <w:rFonts w:cs="Times New Roman"/>
            <w:i/>
            <w:noProof/>
          </w:rPr>
          <w:t>Table 7.14</w:t>
        </w:r>
        <w:r w:rsidRPr="007C43C2">
          <w:rPr>
            <w:rStyle w:val="Hyperlink"/>
            <w:rFonts w:cs="Times New Roman"/>
            <w:noProof/>
          </w:rPr>
          <w:t>.  Relationships between the threshold in the variable-reference duration condition and the language measures for the typically-developed sample and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_Toc416690599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163</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00" w:history="1">
        <w:r w:rsidRPr="007C43C2">
          <w:rPr>
            <w:rStyle w:val="Hyperlink"/>
            <w:rFonts w:cs="Times New Roman"/>
            <w:i/>
            <w:noProof/>
          </w:rPr>
          <w:t>Table 8.1</w:t>
        </w:r>
        <w:r w:rsidRPr="007C43C2">
          <w:rPr>
            <w:rStyle w:val="Hyperlink"/>
            <w:rFonts w:cs="Times New Roman"/>
            <w:noProof/>
          </w:rPr>
          <w:t>.  Descriptive statistics and differences of study measures for adults with ASC and nonverbal IQ-matched adults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_Toc416690600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180</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01" w:history="1">
        <w:r w:rsidRPr="007C43C2">
          <w:rPr>
            <w:rStyle w:val="Hyperlink"/>
            <w:rFonts w:cs="Times New Roman"/>
            <w:i/>
            <w:noProof/>
          </w:rPr>
          <w:t>Table 8.2</w:t>
        </w:r>
        <w:r w:rsidRPr="007C43C2">
          <w:rPr>
            <w:rStyle w:val="Hyperlink"/>
            <w:rFonts w:cs="Times New Roman"/>
            <w:noProof/>
          </w:rPr>
          <w:t>.  Descriptive statistics of accuracy of the ABX nonword discrimination task by VOT Step for adults with ASC and nonverbal IQ-matched adults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_Toc416690601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181</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02" w:history="1">
        <w:r w:rsidRPr="007C43C2">
          <w:rPr>
            <w:rStyle w:val="Hyperlink"/>
            <w:rFonts w:cs="Times New Roman"/>
            <w:i/>
            <w:noProof/>
          </w:rPr>
          <w:t>Table 8.3</w:t>
        </w:r>
        <w:r w:rsidRPr="007C43C2">
          <w:rPr>
            <w:rStyle w:val="Hyperlink"/>
            <w:rFonts w:cs="Times New Roman"/>
            <w:noProof/>
          </w:rPr>
          <w:t xml:space="preserve">.  </w:t>
        </w:r>
        <w:r w:rsidRPr="007C43C2">
          <w:rPr>
            <w:rStyle w:val="Hyperlink"/>
            <w:rFonts w:eastAsia="Times New Roman" w:cs="Times New Roman"/>
            <w:noProof/>
          </w:rPr>
          <w:t xml:space="preserve">Relationships between accuracy of discrimination of the VOT Steps, the Boundary-Category Difference Accuracy Score, the identification slope, the Raven’s, and the Mill Hill </w:t>
        </w:r>
        <w:r w:rsidRPr="007C43C2">
          <w:rPr>
            <w:rStyle w:val="Hyperlink"/>
            <w:rFonts w:cs="Times New Roman"/>
            <w:noProof/>
          </w:rPr>
          <w:t>for adults with ASC and nonverbal IQ-matched adults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_Toc416690602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185</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03" w:history="1">
        <w:r w:rsidRPr="007C43C2">
          <w:rPr>
            <w:rStyle w:val="Hyperlink"/>
            <w:rFonts w:cs="Times New Roman"/>
            <w:i/>
            <w:noProof/>
          </w:rPr>
          <w:t>Table 8.4</w:t>
        </w:r>
        <w:r w:rsidRPr="007C43C2">
          <w:rPr>
            <w:rStyle w:val="Hyperlink"/>
            <w:rFonts w:cs="Times New Roman"/>
            <w:noProof/>
          </w:rPr>
          <w:t>.  ADOS scores by median-split ASC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_Toc416690603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186</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04" w:history="1">
        <w:r w:rsidRPr="007C43C2">
          <w:rPr>
            <w:rStyle w:val="Hyperlink"/>
            <w:rFonts w:cs="Times New Roman"/>
            <w:i/>
            <w:noProof/>
          </w:rPr>
          <w:t>Table 8.5</w:t>
        </w:r>
        <w:r w:rsidRPr="007C43C2">
          <w:rPr>
            <w:rStyle w:val="Hyperlink"/>
            <w:rFonts w:cs="Times New Roman"/>
            <w:noProof/>
          </w:rPr>
          <w:t xml:space="preserve">.  Descriptive statistics of accuracy of the ABX nonword discrimination task by VOT Step and </w:t>
        </w:r>
        <w:r w:rsidRPr="007C43C2">
          <w:rPr>
            <w:rStyle w:val="Hyperlink"/>
            <w:rFonts w:cs="Times New Roman"/>
            <w:noProof/>
            <w:lang w:eastAsia="en-GB"/>
          </w:rPr>
          <w:t>by median-split nonverbal IQ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_Toc416690604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187</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05" w:history="1">
        <w:r w:rsidRPr="007C43C2">
          <w:rPr>
            <w:rStyle w:val="Hyperlink"/>
            <w:rFonts w:cs="Times New Roman"/>
            <w:i/>
            <w:noProof/>
          </w:rPr>
          <w:t>Table 8.6</w:t>
        </w:r>
        <w:r w:rsidRPr="007C43C2">
          <w:rPr>
            <w:rStyle w:val="Hyperlink"/>
            <w:rFonts w:cs="Times New Roman"/>
            <w:noProof/>
          </w:rPr>
          <w:t xml:space="preserve">.  </w:t>
        </w:r>
        <w:r w:rsidRPr="007C43C2">
          <w:rPr>
            <w:rStyle w:val="Hyperlink"/>
            <w:rFonts w:eastAsia="Calibri" w:cs="Times New Roman"/>
            <w:noProof/>
            <w:lang w:val="en-US"/>
          </w:rPr>
          <w:t>Descriptive statistics of beta-coefficients of the probit analysis to calculate the identification slope by median-split nonverbal IQ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_Toc416690605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191</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06" w:history="1">
        <w:r w:rsidRPr="007C43C2">
          <w:rPr>
            <w:rStyle w:val="Hyperlink"/>
            <w:rFonts w:cs="Times New Roman"/>
            <w:i/>
            <w:noProof/>
          </w:rPr>
          <w:t>Table 8.7</w:t>
        </w:r>
        <w:r w:rsidRPr="007C43C2">
          <w:rPr>
            <w:rStyle w:val="Hyperlink"/>
            <w:rFonts w:cs="Times New Roman"/>
            <w:noProof/>
          </w:rPr>
          <w:t>.  Relationships between accuracy of discrimination and the language measures for adults with ASC, nonverbal IQ-matched adults, and by median-split nonverbal IQ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_Toc416690606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193</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07" w:history="1">
        <w:r w:rsidRPr="007C43C2">
          <w:rPr>
            <w:rStyle w:val="Hyperlink"/>
            <w:rFonts w:cs="Times New Roman"/>
            <w:i/>
            <w:noProof/>
          </w:rPr>
          <w:t>Table 8.8</w:t>
        </w:r>
        <w:r w:rsidRPr="007C43C2">
          <w:rPr>
            <w:rStyle w:val="Hyperlink"/>
            <w:rFonts w:cs="Times New Roman"/>
            <w:noProof/>
          </w:rPr>
          <w:t>.  Relationships between the Boundary-Category Difference Accuracy Score and the language measures for adults with ASC, nonverbal IQ-matched adults, and by median-split nonverbal IQ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_Toc416690607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193</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08" w:history="1">
        <w:r w:rsidRPr="007C43C2">
          <w:rPr>
            <w:rStyle w:val="Hyperlink"/>
            <w:rFonts w:cs="Times New Roman"/>
            <w:i/>
            <w:noProof/>
          </w:rPr>
          <w:t>Table 8.9</w:t>
        </w:r>
        <w:r w:rsidRPr="007C43C2">
          <w:rPr>
            <w:rStyle w:val="Hyperlink"/>
            <w:rFonts w:cs="Times New Roman"/>
            <w:noProof/>
          </w:rPr>
          <w:t>.  Relationships between the identification slope and the language measures for adults with ASC, nonverbal IQ-matched adults, and by median-split nonverbal IQ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_Toc416690608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194</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09" w:history="1">
        <w:r w:rsidRPr="007C43C2">
          <w:rPr>
            <w:rStyle w:val="Hyperlink"/>
            <w:rFonts w:cs="Times New Roman"/>
            <w:i/>
            <w:noProof/>
          </w:rPr>
          <w:t>Table 8.10</w:t>
        </w:r>
        <w:r w:rsidRPr="007C43C2">
          <w:rPr>
            <w:rStyle w:val="Hyperlink"/>
            <w:rFonts w:cs="Times New Roman"/>
            <w:noProof/>
          </w:rPr>
          <w:t>.  Descriptive statistics of study measures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_Toc416690609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195</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10" w:history="1">
        <w:r w:rsidRPr="007C43C2">
          <w:rPr>
            <w:rStyle w:val="Hyperlink"/>
            <w:rFonts w:cs="Times New Roman"/>
            <w:i/>
            <w:noProof/>
          </w:rPr>
          <w:t>Table 8.11</w:t>
        </w:r>
        <w:r w:rsidRPr="007C43C2">
          <w:rPr>
            <w:rStyle w:val="Hyperlink"/>
            <w:rFonts w:cs="Times New Roman"/>
            <w:noProof/>
          </w:rPr>
          <w:t>.  Descriptive statistics of accuracy of the ABX nonword discrimination task by VOT Step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_Toc416690610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195</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11" w:history="1">
        <w:r w:rsidRPr="007C43C2">
          <w:rPr>
            <w:rStyle w:val="Hyperlink"/>
            <w:rFonts w:cs="Times New Roman"/>
            <w:i/>
            <w:noProof/>
          </w:rPr>
          <w:t>Table 8.12</w:t>
        </w:r>
        <w:r w:rsidRPr="007C43C2">
          <w:rPr>
            <w:rStyle w:val="Hyperlink"/>
            <w:rFonts w:cs="Times New Roman"/>
            <w:noProof/>
          </w:rPr>
          <w:t>.  Relationships between accuracy of discrimination and the AQ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_Toc416690611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196</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12" w:history="1">
        <w:r w:rsidRPr="007C43C2">
          <w:rPr>
            <w:rStyle w:val="Hyperlink"/>
            <w:rFonts w:cs="Times New Roman"/>
            <w:i/>
            <w:noProof/>
          </w:rPr>
          <w:t>Table 8.13</w:t>
        </w:r>
        <w:r w:rsidRPr="007C43C2">
          <w:rPr>
            <w:rStyle w:val="Hyperlink"/>
            <w:rFonts w:cs="Times New Roman"/>
            <w:noProof/>
          </w:rPr>
          <w:t>.  Relationship between the Boundary-Category Difference Accuracy Score and the AQ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_Toc416690612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198</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13" w:history="1">
        <w:r w:rsidRPr="007C43C2">
          <w:rPr>
            <w:rStyle w:val="Hyperlink"/>
            <w:rFonts w:cs="Times New Roman"/>
            <w:i/>
            <w:noProof/>
          </w:rPr>
          <w:t>Table 8.14</w:t>
        </w:r>
        <w:r w:rsidRPr="007C43C2">
          <w:rPr>
            <w:rStyle w:val="Hyperlink"/>
            <w:rFonts w:cs="Times New Roman"/>
            <w:noProof/>
          </w:rPr>
          <w:t xml:space="preserve">.  </w:t>
        </w:r>
        <w:r w:rsidRPr="007C43C2">
          <w:rPr>
            <w:rStyle w:val="Hyperlink"/>
            <w:rFonts w:eastAsia="Times New Roman" w:cs="Times New Roman"/>
            <w:noProof/>
          </w:rPr>
          <w:t xml:space="preserve">Relationships between accuracy of discrimination of the VOT Steps, the Boundary-Category Difference Accuracy Score, the </w:t>
        </w:r>
        <w:r w:rsidRPr="007C43C2">
          <w:rPr>
            <w:rStyle w:val="Hyperlink"/>
            <w:rFonts w:eastAsia="Calibri" w:cs="Times New Roman"/>
            <w:noProof/>
          </w:rPr>
          <w:t>identification</w:t>
        </w:r>
        <w:r w:rsidRPr="007C43C2">
          <w:rPr>
            <w:rStyle w:val="Hyperlink"/>
            <w:rFonts w:eastAsia="Times New Roman" w:cs="Times New Roman"/>
            <w:noProof/>
          </w:rPr>
          <w:t xml:space="preserve"> slope, the Raven’s, and the Mill Hill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_Toc416690613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201</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14" w:history="1">
        <w:r w:rsidRPr="007C43C2">
          <w:rPr>
            <w:rStyle w:val="Hyperlink"/>
            <w:rFonts w:cs="Times New Roman"/>
            <w:i/>
            <w:noProof/>
          </w:rPr>
          <w:t>Table 8.15</w:t>
        </w:r>
        <w:r w:rsidRPr="007C43C2">
          <w:rPr>
            <w:rStyle w:val="Hyperlink"/>
            <w:rFonts w:cs="Times New Roman"/>
            <w:noProof/>
          </w:rPr>
          <w:t xml:space="preserve">.  </w:t>
        </w:r>
        <w:r w:rsidRPr="007C43C2">
          <w:rPr>
            <w:rStyle w:val="Hyperlink"/>
            <w:rFonts w:eastAsia="Times New Roman" w:cs="Times New Roman"/>
            <w:noProof/>
          </w:rPr>
          <w:t>Descriptive statistics and differences of study measures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_Toc416690614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202</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15" w:history="1">
        <w:r w:rsidRPr="007C43C2">
          <w:rPr>
            <w:rStyle w:val="Hyperlink"/>
            <w:rFonts w:cs="Times New Roman"/>
            <w:i/>
            <w:noProof/>
          </w:rPr>
          <w:t>Table 8.16</w:t>
        </w:r>
        <w:r w:rsidRPr="007C43C2">
          <w:rPr>
            <w:rStyle w:val="Hyperlink"/>
            <w:rFonts w:cs="Times New Roman"/>
            <w:noProof/>
          </w:rPr>
          <w:t>.  Descriptive statistics of accuracy of the ABX nonword discrimination task by VOT Step and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_Toc416690615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203</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16" w:history="1">
        <w:r w:rsidRPr="007C43C2">
          <w:rPr>
            <w:rStyle w:val="Hyperlink"/>
            <w:rFonts w:cs="Times New Roman"/>
            <w:i/>
            <w:noProof/>
          </w:rPr>
          <w:t>Table 8.17</w:t>
        </w:r>
        <w:r w:rsidRPr="007C43C2">
          <w:rPr>
            <w:rStyle w:val="Hyperlink"/>
            <w:rFonts w:cs="Times New Roman"/>
            <w:noProof/>
          </w:rPr>
          <w:t xml:space="preserve">.  </w:t>
        </w:r>
        <w:r w:rsidRPr="007C43C2">
          <w:rPr>
            <w:rStyle w:val="Hyperlink"/>
            <w:rFonts w:eastAsia="Calibri" w:cs="Times New Roman"/>
            <w:noProof/>
          </w:rPr>
          <w:t>Relationships between accuracy of discrimination, the Boundary-Category Difference Accuracy Score, the identification slope, and the AQ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_Toc416690616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207</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17" w:history="1">
        <w:r w:rsidRPr="007C43C2">
          <w:rPr>
            <w:rStyle w:val="Hyperlink"/>
            <w:rFonts w:cs="Times New Roman"/>
            <w:i/>
            <w:noProof/>
          </w:rPr>
          <w:t>Table 8.18</w:t>
        </w:r>
        <w:r w:rsidRPr="007C43C2">
          <w:rPr>
            <w:rStyle w:val="Hyperlink"/>
            <w:rFonts w:cs="Times New Roman"/>
            <w:noProof/>
          </w:rPr>
          <w:t>.  Relationships between accuracy of discrimination, the Boundary-Category Difference Accuracy Score, the identification slope, and the language measures for the typically-developed sample and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_Toc416690617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209</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18" w:history="1">
        <w:r w:rsidRPr="007C43C2">
          <w:rPr>
            <w:rStyle w:val="Hyperlink"/>
            <w:rFonts w:cs="Times New Roman"/>
            <w:i/>
            <w:noProof/>
          </w:rPr>
          <w:t>Table 8.19</w:t>
        </w:r>
        <w:r w:rsidRPr="007C43C2">
          <w:rPr>
            <w:rStyle w:val="Hyperlink"/>
            <w:rFonts w:cs="Times New Roman"/>
            <w:noProof/>
          </w:rPr>
          <w:t>.  Descriptive statistics of accuracy of the XAB nonword discrimination by VOT Step for the typically-developing child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_Toc416690618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218</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19" w:history="1">
        <w:r w:rsidRPr="007C43C2">
          <w:rPr>
            <w:rStyle w:val="Hyperlink"/>
            <w:rFonts w:cs="Times New Roman"/>
            <w:i/>
            <w:noProof/>
          </w:rPr>
          <w:t>Table 8.20</w:t>
        </w:r>
        <w:r w:rsidRPr="007C43C2">
          <w:rPr>
            <w:rStyle w:val="Hyperlink"/>
            <w:rFonts w:cs="Times New Roman"/>
            <w:noProof/>
          </w:rPr>
          <w:t>.  Relationships between accuracy of discrimination and the AQ for the typically-developing child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_Toc416690619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218</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20" w:history="1">
        <w:r w:rsidRPr="007C43C2">
          <w:rPr>
            <w:rStyle w:val="Hyperlink"/>
            <w:rFonts w:cs="Times New Roman"/>
            <w:i/>
            <w:noProof/>
          </w:rPr>
          <w:t>Table 8.21</w:t>
        </w:r>
        <w:r w:rsidRPr="007C43C2">
          <w:rPr>
            <w:rStyle w:val="Hyperlink"/>
            <w:rFonts w:cs="Times New Roman"/>
            <w:noProof/>
          </w:rPr>
          <w:t>.  Relationships between the Boundary-Category Difference Accuracy Score and the AQ for the typically-developing child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_Toc416690620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220</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21" w:history="1">
        <w:r w:rsidRPr="007C43C2">
          <w:rPr>
            <w:rStyle w:val="Hyperlink"/>
            <w:rFonts w:cs="Times New Roman"/>
            <w:i/>
            <w:noProof/>
          </w:rPr>
          <w:t>Table 9.1</w:t>
        </w:r>
        <w:r w:rsidRPr="007C43C2">
          <w:rPr>
            <w:rStyle w:val="Hyperlink"/>
            <w:rFonts w:cs="Times New Roman"/>
            <w:noProof/>
          </w:rPr>
          <w:t>.  Descriptive statistics and differences of study measures for adults with ASC and nonverbal IQ-matched adults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_Toc416690621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239</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22" w:history="1">
        <w:r w:rsidRPr="007C43C2">
          <w:rPr>
            <w:rStyle w:val="Hyperlink"/>
            <w:rFonts w:cs="Times New Roman"/>
            <w:i/>
            <w:noProof/>
          </w:rPr>
          <w:t>Table 9.2</w:t>
        </w:r>
        <w:r w:rsidRPr="007C43C2">
          <w:rPr>
            <w:rStyle w:val="Hyperlink"/>
            <w:rFonts w:cs="Times New Roman"/>
            <w:noProof/>
          </w:rPr>
          <w:t xml:space="preserve">.  </w:t>
        </w:r>
        <w:r w:rsidRPr="007C43C2">
          <w:rPr>
            <w:rStyle w:val="Hyperlink"/>
            <w:rFonts w:cs="Times New Roman"/>
            <w:noProof/>
            <w:lang w:eastAsia="en-GB"/>
          </w:rPr>
          <w:t xml:space="preserve">Accuracy of identification in </w:t>
        </w:r>
        <w:r w:rsidRPr="007C43C2">
          <w:rPr>
            <w:rStyle w:val="Hyperlink"/>
            <w:rFonts w:cs="Times New Roman"/>
            <w:noProof/>
          </w:rPr>
          <w:t>word-cue word-response test</w:t>
        </w:r>
        <w:r w:rsidRPr="007C43C2">
          <w:rPr>
            <w:rStyle w:val="Hyperlink"/>
            <w:rFonts w:cs="Times New Roman"/>
            <w:noProof/>
            <w:lang w:eastAsia="en-GB"/>
          </w:rPr>
          <w:t xml:space="preserve"> </w:t>
        </w:r>
        <w:r w:rsidRPr="007C43C2">
          <w:rPr>
            <w:rStyle w:val="Hyperlink"/>
            <w:rFonts w:cs="Times New Roman"/>
            <w:noProof/>
          </w:rPr>
          <w:t>for adults with ASC and nonverbal IQ-matched adults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_Toc416690622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240</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23" w:history="1">
        <w:r w:rsidRPr="007C43C2">
          <w:rPr>
            <w:rStyle w:val="Hyperlink"/>
            <w:rFonts w:cs="Times New Roman"/>
            <w:i/>
            <w:noProof/>
          </w:rPr>
          <w:t>Table 9.3</w:t>
        </w:r>
        <w:r w:rsidRPr="007C43C2">
          <w:rPr>
            <w:rStyle w:val="Hyperlink"/>
            <w:rFonts w:cs="Times New Roman"/>
            <w:noProof/>
          </w:rPr>
          <w:t xml:space="preserve">.  </w:t>
        </w:r>
        <w:r w:rsidRPr="007C43C2">
          <w:rPr>
            <w:rStyle w:val="Hyperlink"/>
            <w:rFonts w:eastAsia="Times New Roman" w:cs="Times New Roman"/>
            <w:noProof/>
            <w:lang w:eastAsia="en-GB"/>
          </w:rPr>
          <w:t xml:space="preserve">Descriptive statistics of accuracy on the word-cue prosody-response and laryngeal same/different tests </w:t>
        </w:r>
        <w:r w:rsidRPr="007C43C2">
          <w:rPr>
            <w:rStyle w:val="Hyperlink"/>
            <w:rFonts w:cs="Times New Roman"/>
            <w:noProof/>
          </w:rPr>
          <w:t>for adults with ASC and nonverbal IQ-matched adults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_Toc416690623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241</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24" w:history="1">
        <w:r w:rsidRPr="007C43C2">
          <w:rPr>
            <w:rStyle w:val="Hyperlink"/>
            <w:rFonts w:cs="Times New Roman"/>
            <w:i/>
            <w:noProof/>
          </w:rPr>
          <w:t>Table 9.4</w:t>
        </w:r>
        <w:r w:rsidRPr="007C43C2">
          <w:rPr>
            <w:rStyle w:val="Hyperlink"/>
            <w:rFonts w:cs="Times New Roman"/>
            <w:noProof/>
          </w:rPr>
          <w:t xml:space="preserve">.  </w:t>
        </w:r>
        <w:r w:rsidRPr="007C43C2">
          <w:rPr>
            <w:rStyle w:val="Hyperlink"/>
            <w:rFonts w:eastAsia="Times New Roman" w:cs="Times New Roman"/>
            <w:noProof/>
          </w:rPr>
          <w:t xml:space="preserve">Relationships between the Congruency Difference Accuracy Score, accuracy on the word-cue prosody-response and laryngeal same/different tests, the Raven’s, and the Mill Hill </w:t>
        </w:r>
        <w:r w:rsidRPr="007C43C2">
          <w:rPr>
            <w:rStyle w:val="Hyperlink"/>
            <w:rFonts w:cs="Times New Roman"/>
            <w:noProof/>
          </w:rPr>
          <w:t>for adults with ASC and nonverbal IQ-matched adults</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_Toc416690624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242</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25" w:history="1">
        <w:r w:rsidRPr="007C43C2">
          <w:rPr>
            <w:rStyle w:val="Hyperlink"/>
            <w:rFonts w:cs="Times New Roman"/>
            <w:i/>
            <w:noProof/>
          </w:rPr>
          <w:t>Table 9.5</w:t>
        </w:r>
        <w:r w:rsidRPr="007C43C2">
          <w:rPr>
            <w:rStyle w:val="Hyperlink"/>
            <w:rFonts w:cs="Times New Roman"/>
            <w:noProof/>
          </w:rPr>
          <w:t xml:space="preserve">.  </w:t>
        </w:r>
        <w:r w:rsidRPr="007C43C2">
          <w:rPr>
            <w:rStyle w:val="Hyperlink"/>
            <w:rFonts w:cs="Times New Roman"/>
            <w:noProof/>
            <w:lang w:eastAsia="en-GB"/>
          </w:rPr>
          <w:t xml:space="preserve">Descriptive statistics of the Congruency Difference Accuracy Score and accuracy </w:t>
        </w:r>
        <w:r w:rsidRPr="007C43C2">
          <w:rPr>
            <w:rStyle w:val="Hyperlink"/>
            <w:rFonts w:eastAsia="Times New Roman" w:cs="Times New Roman"/>
            <w:noProof/>
            <w:lang w:eastAsia="en-GB"/>
          </w:rPr>
          <w:t>on the word-cue prosody-response and laryngeal same/different tests</w:t>
        </w:r>
        <w:r w:rsidRPr="007C43C2">
          <w:rPr>
            <w:rStyle w:val="Hyperlink"/>
            <w:rFonts w:cs="Times New Roman"/>
            <w:noProof/>
            <w:lang w:eastAsia="en-GB"/>
          </w:rPr>
          <w:t xml:space="preserve"> by median-split nonverbal IQ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_Toc416690625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243</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26" w:history="1">
        <w:r w:rsidRPr="007C43C2">
          <w:rPr>
            <w:rStyle w:val="Hyperlink"/>
            <w:rFonts w:cs="Times New Roman"/>
            <w:i/>
            <w:noProof/>
          </w:rPr>
          <w:t>Table 9.6</w:t>
        </w:r>
        <w:r w:rsidRPr="007C43C2">
          <w:rPr>
            <w:rStyle w:val="Hyperlink"/>
            <w:rFonts w:cs="Times New Roman"/>
            <w:noProof/>
          </w:rPr>
          <w:t>.  ADOS scores by median-split ASC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_Toc416690626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244</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27" w:history="1">
        <w:r w:rsidRPr="007C43C2">
          <w:rPr>
            <w:rStyle w:val="Hyperlink"/>
            <w:rFonts w:cs="Times New Roman"/>
            <w:i/>
            <w:noProof/>
          </w:rPr>
          <w:t>Table 9.7</w:t>
        </w:r>
        <w:r w:rsidRPr="007C43C2">
          <w:rPr>
            <w:rStyle w:val="Hyperlink"/>
            <w:rFonts w:cs="Times New Roman"/>
            <w:noProof/>
          </w:rPr>
          <w:t>.  Relationships between the Congruency Difference Accuracy Score and the language measures for adults with ASC, nonverbal IQ-matched adults, and by median-split nonverbal IQ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_Toc416690627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248</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28" w:history="1">
        <w:r w:rsidRPr="007C43C2">
          <w:rPr>
            <w:rStyle w:val="Hyperlink"/>
            <w:rFonts w:cs="Times New Roman"/>
            <w:i/>
            <w:noProof/>
          </w:rPr>
          <w:t>Table 9.8</w:t>
        </w:r>
        <w:r w:rsidRPr="007C43C2">
          <w:rPr>
            <w:rStyle w:val="Hyperlink"/>
            <w:rFonts w:cs="Times New Roman"/>
            <w:noProof/>
          </w:rPr>
          <w:t>.  Relationships between accuracy on the word-cue prosody-response test and the language measures for adults with ASC, nonverbal IQ-matched adults, and by median-split nonverbal IQ group</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_Toc416690628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248</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29" w:history="1">
        <w:r w:rsidRPr="007C43C2">
          <w:rPr>
            <w:rStyle w:val="Hyperlink"/>
            <w:rFonts w:cs="Times New Roman"/>
            <w:i/>
            <w:noProof/>
          </w:rPr>
          <w:t>Table 9.9</w:t>
        </w:r>
        <w:r w:rsidRPr="007C43C2">
          <w:rPr>
            <w:rStyle w:val="Hyperlink"/>
            <w:rFonts w:cs="Times New Roman"/>
            <w:noProof/>
          </w:rPr>
          <w:t>.  Descriptive statistics of study measures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_Toc416690629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249</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30" w:history="1">
        <w:r w:rsidRPr="007C43C2">
          <w:rPr>
            <w:rStyle w:val="Hyperlink"/>
            <w:rFonts w:cs="Times New Roman"/>
            <w:i/>
            <w:noProof/>
          </w:rPr>
          <w:t>Table 9.10</w:t>
        </w:r>
        <w:r w:rsidRPr="007C43C2">
          <w:rPr>
            <w:rStyle w:val="Hyperlink"/>
            <w:rFonts w:cs="Times New Roman"/>
            <w:noProof/>
          </w:rPr>
          <w:t>.  Relationship between the Congruency Difference Accuracy Score and the AQ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_Toc416690630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251</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31" w:history="1">
        <w:r w:rsidRPr="007C43C2">
          <w:rPr>
            <w:rStyle w:val="Hyperlink"/>
            <w:rFonts w:cs="Times New Roman"/>
            <w:i/>
            <w:noProof/>
          </w:rPr>
          <w:t>Table 9.11</w:t>
        </w:r>
        <w:r w:rsidRPr="007C43C2">
          <w:rPr>
            <w:rStyle w:val="Hyperlink"/>
            <w:rFonts w:cs="Times New Roman"/>
            <w:noProof/>
          </w:rPr>
          <w:t xml:space="preserve">.  Relationships between </w:t>
        </w:r>
        <w:r w:rsidRPr="007C43C2">
          <w:rPr>
            <w:rStyle w:val="Hyperlink"/>
            <w:rFonts w:cs="Times New Roman"/>
            <w:noProof/>
            <w:lang w:eastAsia="en-GB"/>
          </w:rPr>
          <w:t xml:space="preserve">accuracy </w:t>
        </w:r>
        <w:r w:rsidRPr="007C43C2">
          <w:rPr>
            <w:rStyle w:val="Hyperlink"/>
            <w:rFonts w:eastAsia="Times New Roman" w:cs="Times New Roman"/>
            <w:noProof/>
            <w:lang w:eastAsia="en-GB"/>
          </w:rPr>
          <w:t>on the word-cue prosody-response and laryngeal same/different tests</w:t>
        </w:r>
        <w:r w:rsidRPr="007C43C2">
          <w:rPr>
            <w:rStyle w:val="Hyperlink"/>
            <w:rFonts w:cs="Times New Roman"/>
            <w:noProof/>
          </w:rPr>
          <w:t xml:space="preserve"> and the AQ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_Toc416690631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253</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32" w:history="1">
        <w:r w:rsidRPr="007C43C2">
          <w:rPr>
            <w:rStyle w:val="Hyperlink"/>
            <w:rFonts w:cs="Times New Roman"/>
            <w:i/>
            <w:noProof/>
          </w:rPr>
          <w:t>Table 9.12</w:t>
        </w:r>
        <w:r w:rsidRPr="007C43C2">
          <w:rPr>
            <w:rStyle w:val="Hyperlink"/>
            <w:rFonts w:cs="Times New Roman"/>
            <w:noProof/>
          </w:rPr>
          <w:t xml:space="preserve">.  </w:t>
        </w:r>
        <w:r w:rsidRPr="007C43C2">
          <w:rPr>
            <w:rStyle w:val="Hyperlink"/>
            <w:rFonts w:eastAsia="Times New Roman" w:cs="Times New Roman"/>
            <w:noProof/>
          </w:rPr>
          <w:t>Relationships between the Congruency Difference Accuracy Score, accuracy on the word-cue prosody-response and laryngeal same/different tests, the Raven’s, and the Mill Hill for the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_Toc416690632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254</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33" w:history="1">
        <w:r w:rsidRPr="007C43C2">
          <w:rPr>
            <w:rStyle w:val="Hyperlink"/>
            <w:rFonts w:cs="Times New Roman"/>
            <w:i/>
            <w:noProof/>
          </w:rPr>
          <w:t>Table 9.13</w:t>
        </w:r>
        <w:r w:rsidRPr="007C43C2">
          <w:rPr>
            <w:rStyle w:val="Hyperlink"/>
            <w:rFonts w:cs="Times New Roman"/>
            <w:noProof/>
          </w:rPr>
          <w:t xml:space="preserve">.  </w:t>
        </w:r>
        <w:r w:rsidRPr="007C43C2">
          <w:rPr>
            <w:rStyle w:val="Hyperlink"/>
            <w:rFonts w:eastAsia="Times New Roman" w:cs="Times New Roman"/>
            <w:noProof/>
          </w:rPr>
          <w:t>Descriptive statistics and differences of study measures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_Toc416690633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255</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34" w:history="1">
        <w:r w:rsidRPr="007C43C2">
          <w:rPr>
            <w:rStyle w:val="Hyperlink"/>
            <w:rFonts w:cs="Times New Roman"/>
            <w:i/>
            <w:noProof/>
          </w:rPr>
          <w:t>Table 9.14</w:t>
        </w:r>
        <w:r w:rsidRPr="007C43C2">
          <w:rPr>
            <w:rStyle w:val="Hyperlink"/>
            <w:rFonts w:cs="Times New Roman"/>
            <w:noProof/>
          </w:rPr>
          <w:t xml:space="preserve">.  </w:t>
        </w:r>
        <w:r w:rsidRPr="007C43C2">
          <w:rPr>
            <w:rStyle w:val="Hyperlink"/>
            <w:rFonts w:cs="Times New Roman"/>
            <w:noProof/>
            <w:lang w:eastAsia="en-GB"/>
          </w:rPr>
          <w:t xml:space="preserve">Descriptive statistics of the Congruency Difference Accuracy Score and </w:t>
        </w:r>
        <w:r w:rsidRPr="007C43C2">
          <w:rPr>
            <w:rStyle w:val="Hyperlink"/>
            <w:rFonts w:eastAsia="Times New Roman" w:cs="Times New Roman"/>
            <w:noProof/>
          </w:rPr>
          <w:t>accuracy on the word-cue prosody-response and laryngeal same/different tests</w:t>
        </w:r>
        <w:r w:rsidRPr="007C43C2">
          <w:rPr>
            <w:rStyle w:val="Hyperlink"/>
            <w:rFonts w:cs="Times New Roman"/>
            <w:noProof/>
            <w:lang w:eastAsia="en-GB"/>
          </w:rPr>
          <w:t xml:space="preserve">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_Toc416690634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255</w:t>
        </w:r>
        <w:r w:rsidRPr="007C43C2">
          <w:rPr>
            <w:rFonts w:cs="Times New Roman"/>
            <w:noProof/>
            <w:webHidden/>
          </w:rPr>
          <w:fldChar w:fldCharType="end"/>
        </w:r>
      </w:hyperlink>
    </w:p>
    <w:p w:rsidR="007C43C2" w:rsidRPr="007C43C2" w:rsidRDefault="007C43C2" w:rsidP="007C43C2">
      <w:pPr>
        <w:pStyle w:val="TableofFigures"/>
        <w:tabs>
          <w:tab w:val="right" w:leader="dot" w:pos="9118"/>
        </w:tabs>
        <w:rPr>
          <w:rFonts w:eastAsiaTheme="minorEastAsia" w:cs="Times New Roman"/>
          <w:bCs w:val="0"/>
          <w:noProof/>
          <w:sz w:val="22"/>
          <w:szCs w:val="22"/>
          <w:lang w:eastAsia="en-GB"/>
        </w:rPr>
      </w:pPr>
      <w:hyperlink w:anchor="_Toc416690635" w:history="1">
        <w:r w:rsidRPr="007C43C2">
          <w:rPr>
            <w:rStyle w:val="Hyperlink"/>
            <w:rFonts w:cs="Times New Roman"/>
            <w:i/>
            <w:noProof/>
          </w:rPr>
          <w:t>Table 9.15</w:t>
        </w:r>
        <w:r w:rsidRPr="007C43C2">
          <w:rPr>
            <w:rStyle w:val="Hyperlink"/>
            <w:rFonts w:cs="Times New Roman"/>
            <w:noProof/>
          </w:rPr>
          <w:t xml:space="preserve">.  Relationships between the Congruency Difference Accuracy Score, </w:t>
        </w:r>
        <w:r w:rsidRPr="007C43C2">
          <w:rPr>
            <w:rStyle w:val="Hyperlink"/>
            <w:rFonts w:eastAsia="Times New Roman" w:cs="Times New Roman"/>
            <w:noProof/>
          </w:rPr>
          <w:t>accuracy on the word-cue prosody-response and laryngeal same/different tests</w:t>
        </w:r>
        <w:r w:rsidRPr="007C43C2">
          <w:rPr>
            <w:rStyle w:val="Hyperlink"/>
            <w:rFonts w:cs="Times New Roman"/>
            <w:noProof/>
          </w:rPr>
          <w:t>, and the AQ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_Toc416690635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257</w:t>
        </w:r>
        <w:r w:rsidRPr="007C43C2">
          <w:rPr>
            <w:rFonts w:cs="Times New Roman"/>
            <w:noProof/>
            <w:webHidden/>
          </w:rPr>
          <w:fldChar w:fldCharType="end"/>
        </w:r>
      </w:hyperlink>
    </w:p>
    <w:p w:rsidR="007C43C2" w:rsidRDefault="007C43C2" w:rsidP="007C43C2">
      <w:pPr>
        <w:pStyle w:val="TableofFigures"/>
        <w:tabs>
          <w:tab w:val="right" w:leader="dot" w:pos="9118"/>
        </w:tabs>
        <w:rPr>
          <w:rStyle w:val="Hyperlink"/>
          <w:rFonts w:cs="Times New Roman"/>
          <w:noProof/>
        </w:rPr>
      </w:pPr>
      <w:hyperlink w:anchor="_Toc416690636" w:history="1">
        <w:r w:rsidRPr="007C43C2">
          <w:rPr>
            <w:rStyle w:val="Hyperlink"/>
            <w:rFonts w:cs="Times New Roman"/>
            <w:i/>
            <w:noProof/>
          </w:rPr>
          <w:t>Table 9.16</w:t>
        </w:r>
        <w:r w:rsidRPr="007C43C2">
          <w:rPr>
            <w:rStyle w:val="Hyperlink"/>
            <w:rFonts w:cs="Times New Roman"/>
            <w:noProof/>
          </w:rPr>
          <w:t xml:space="preserve">.  Relationships between the Congruency Difference Accuracy Score, </w:t>
        </w:r>
        <w:r w:rsidRPr="007C43C2">
          <w:rPr>
            <w:rStyle w:val="Hyperlink"/>
            <w:rFonts w:cs="Times New Roman"/>
            <w:noProof/>
            <w:lang w:eastAsia="en-GB"/>
          </w:rPr>
          <w:t xml:space="preserve">accuracy </w:t>
        </w:r>
        <w:r w:rsidRPr="007C43C2">
          <w:rPr>
            <w:rStyle w:val="Hyperlink"/>
            <w:rFonts w:eastAsia="Times New Roman" w:cs="Times New Roman"/>
            <w:noProof/>
            <w:lang w:eastAsia="en-GB"/>
          </w:rPr>
          <w:t>on the word-cue prosody-response</w:t>
        </w:r>
        <w:r w:rsidRPr="007C43C2">
          <w:rPr>
            <w:rStyle w:val="Hyperlink"/>
            <w:rFonts w:cs="Times New Roman"/>
            <w:noProof/>
          </w:rPr>
          <w:t>, and the language measures for the typically-developed sample and by median-split nonverbal IQ typically-developed sample</w:t>
        </w:r>
        <w:r w:rsidRPr="007C43C2">
          <w:rPr>
            <w:rFonts w:cs="Times New Roman"/>
            <w:noProof/>
            <w:webHidden/>
          </w:rPr>
          <w:tab/>
        </w:r>
        <w:r w:rsidRPr="007C43C2">
          <w:rPr>
            <w:rFonts w:cs="Times New Roman"/>
            <w:noProof/>
            <w:webHidden/>
          </w:rPr>
          <w:fldChar w:fldCharType="begin"/>
        </w:r>
        <w:r w:rsidRPr="007C43C2">
          <w:rPr>
            <w:rFonts w:cs="Times New Roman"/>
            <w:noProof/>
            <w:webHidden/>
          </w:rPr>
          <w:instrText xml:space="preserve"> PAGEREF _Toc416690636 \h </w:instrText>
        </w:r>
        <w:r w:rsidRPr="007C43C2">
          <w:rPr>
            <w:rFonts w:cs="Times New Roman"/>
            <w:noProof/>
            <w:webHidden/>
          </w:rPr>
        </w:r>
        <w:r w:rsidRPr="007C43C2">
          <w:rPr>
            <w:rFonts w:cs="Times New Roman"/>
            <w:noProof/>
            <w:webHidden/>
          </w:rPr>
          <w:fldChar w:fldCharType="separate"/>
        </w:r>
        <w:r w:rsidR="007B2FE0">
          <w:rPr>
            <w:rFonts w:cs="Times New Roman"/>
            <w:noProof/>
            <w:webHidden/>
          </w:rPr>
          <w:t>259</w:t>
        </w:r>
        <w:r w:rsidRPr="007C43C2">
          <w:rPr>
            <w:rFonts w:cs="Times New Roman"/>
            <w:noProof/>
            <w:webHidden/>
          </w:rPr>
          <w:fldChar w:fldCharType="end"/>
        </w:r>
      </w:hyperlink>
    </w:p>
    <w:p w:rsidR="007C43C2" w:rsidRDefault="007C43C2" w:rsidP="00020304">
      <w:pPr>
        <w:pBdr>
          <w:bottom w:val="single" w:sz="8" w:space="1" w:color="auto"/>
        </w:pBdr>
      </w:pPr>
    </w:p>
    <w:p w:rsidR="007C43C2" w:rsidRDefault="007C43C2" w:rsidP="00020304">
      <w:pPr>
        <w:pBdr>
          <w:bottom w:val="single" w:sz="8" w:space="1" w:color="auto"/>
        </w:pBdr>
      </w:pPr>
    </w:p>
    <w:p w:rsidR="007C43C2" w:rsidRDefault="007C43C2" w:rsidP="00020304">
      <w:pPr>
        <w:pBdr>
          <w:bottom w:val="single" w:sz="8" w:space="1" w:color="auto"/>
        </w:pBdr>
      </w:pPr>
    </w:p>
    <w:p w:rsidR="007C43C2" w:rsidRPr="007C43C2" w:rsidRDefault="007C43C2" w:rsidP="00020304">
      <w:pPr>
        <w:pBdr>
          <w:bottom w:val="single" w:sz="8" w:space="1" w:color="auto"/>
        </w:pBdr>
      </w:pPr>
    </w:p>
    <w:p w:rsidR="007C79BF" w:rsidRPr="007C43C2" w:rsidRDefault="00054CEA" w:rsidP="007C43C2">
      <w:pPr>
        <w:ind w:left="567" w:hanging="567"/>
        <w:rPr>
          <w:rFonts w:cs="Times New Roman"/>
        </w:rPr>
      </w:pPr>
      <w:r w:rsidRPr="007C43C2">
        <w:rPr>
          <w:rFonts w:cs="Times New Roman"/>
          <w:szCs w:val="24"/>
        </w:rPr>
        <w:fldChar w:fldCharType="end"/>
      </w:r>
    </w:p>
    <w:p w:rsidR="007C79BF" w:rsidRDefault="007C79BF" w:rsidP="007C43C2">
      <w:pPr>
        <w:pBdr>
          <w:bottom w:val="single" w:sz="4" w:space="1" w:color="auto"/>
        </w:pBdr>
        <w:ind w:left="567" w:hanging="567"/>
        <w:sectPr w:rsidR="007C79BF" w:rsidSect="00021EBB">
          <w:headerReference w:type="default" r:id="rId17"/>
          <w:footerReference w:type="default" r:id="rId18"/>
          <w:pgSz w:w="11906" w:h="16838"/>
          <w:pgMar w:top="1418" w:right="1077" w:bottom="1418" w:left="1701" w:header="709" w:footer="567" w:gutter="0"/>
          <w:pgNumType w:fmt="lowerRoman" w:start="1"/>
          <w:cols w:space="708"/>
          <w:docGrid w:linePitch="360"/>
        </w:sectPr>
      </w:pPr>
    </w:p>
    <w:p w:rsidR="007E356D" w:rsidRPr="007E356D" w:rsidRDefault="00CE68CF" w:rsidP="00CC1A90">
      <w:pPr>
        <w:pStyle w:val="Heading1"/>
        <w:pBdr>
          <w:bottom w:val="single" w:sz="8" w:space="1" w:color="auto"/>
        </w:pBdr>
        <w:ind w:left="426"/>
        <w:rPr>
          <w:lang w:eastAsia="en-GB"/>
        </w:rPr>
      </w:pPr>
      <w:r w:rsidRPr="00D508C2">
        <w:rPr>
          <w:lang w:eastAsia="en-GB"/>
        </w:rPr>
        <w:lastRenderedPageBreak/>
        <w:t xml:space="preserve"> </w:t>
      </w:r>
      <w:bookmarkStart w:id="1" w:name="_Toc416690415"/>
      <w:r w:rsidRPr="00D508C2">
        <w:rPr>
          <w:lang w:eastAsia="en-GB"/>
        </w:rPr>
        <w:t>– General</w:t>
      </w:r>
      <w:r w:rsidR="007E356D" w:rsidRPr="00D508C2">
        <w:rPr>
          <w:lang w:eastAsia="en-GB"/>
        </w:rPr>
        <w:t xml:space="preserve"> introduction</w:t>
      </w:r>
      <w:bookmarkEnd w:id="1"/>
    </w:p>
    <w:p w:rsidR="007E356D" w:rsidRDefault="007E356D" w:rsidP="004B5EE5">
      <w:pPr>
        <w:jc w:val="both"/>
        <w:rPr>
          <w:rFonts w:eastAsia="Calibri" w:cs="Times New Roman"/>
          <w:szCs w:val="24"/>
        </w:rPr>
      </w:pPr>
    </w:p>
    <w:p w:rsidR="007E356D" w:rsidRDefault="007E356D" w:rsidP="004B5EE5">
      <w:pPr>
        <w:jc w:val="both"/>
        <w:rPr>
          <w:rFonts w:eastAsia="Calibri" w:cs="Times New Roman"/>
          <w:szCs w:val="24"/>
        </w:rPr>
      </w:pPr>
    </w:p>
    <w:p w:rsidR="00961539" w:rsidRPr="00A30CAB" w:rsidRDefault="00BF0176" w:rsidP="00A30CAB">
      <w:pPr>
        <w:ind w:firstLine="567"/>
        <w:jc w:val="both"/>
        <w:rPr>
          <w:rFonts w:eastAsia="Times New Roman" w:cs="Times New Roman"/>
          <w:szCs w:val="24"/>
          <w:lang w:val="en-US"/>
        </w:rPr>
      </w:pPr>
      <w:r>
        <w:rPr>
          <w:rFonts w:eastAsia="Times New Roman" w:cs="Times New Roman"/>
          <w:szCs w:val="24"/>
          <w:lang w:eastAsia="en-GB"/>
        </w:rPr>
        <w:t>T</w:t>
      </w:r>
      <w:r w:rsidRPr="00336577">
        <w:rPr>
          <w:rFonts w:eastAsia="Times New Roman" w:cs="Times New Roman"/>
          <w:szCs w:val="24"/>
          <w:lang w:eastAsia="en-GB"/>
        </w:rPr>
        <w:t>here is some research to suggest that</w:t>
      </w:r>
      <w:r>
        <w:rPr>
          <w:rFonts w:eastAsia="Times New Roman" w:cs="Times New Roman"/>
          <w:szCs w:val="24"/>
          <w:lang w:eastAsia="en-GB"/>
        </w:rPr>
        <w:t xml:space="preserve"> the discrimination</w:t>
      </w:r>
      <w:r w:rsidRPr="00336577">
        <w:rPr>
          <w:rFonts w:eastAsia="Times New Roman" w:cs="Times New Roman"/>
          <w:szCs w:val="24"/>
          <w:lang w:eastAsia="en-GB"/>
        </w:rPr>
        <w:t xml:space="preserve"> of</w:t>
      </w:r>
      <w:r w:rsidR="00CF4ED9">
        <w:rPr>
          <w:rFonts w:eastAsia="Times New Roman" w:cs="Times New Roman"/>
          <w:szCs w:val="24"/>
          <w:lang w:eastAsia="en-GB"/>
        </w:rPr>
        <w:t xml:space="preserve"> acoustic features such as</w:t>
      </w:r>
      <w:r w:rsidRPr="00336577">
        <w:rPr>
          <w:rFonts w:eastAsia="Times New Roman" w:cs="Times New Roman"/>
          <w:szCs w:val="24"/>
          <w:lang w:eastAsia="en-GB"/>
        </w:rPr>
        <w:t xml:space="preserve"> </w:t>
      </w:r>
      <w:r>
        <w:rPr>
          <w:rFonts w:eastAsia="Times New Roman" w:cs="Times New Roman"/>
          <w:szCs w:val="24"/>
          <w:lang w:eastAsia="en-GB"/>
        </w:rPr>
        <w:t>pitch</w:t>
      </w:r>
      <w:r w:rsidRPr="00336577">
        <w:rPr>
          <w:rFonts w:eastAsia="Times New Roman" w:cs="Times New Roman"/>
          <w:szCs w:val="24"/>
          <w:lang w:eastAsia="en-GB"/>
        </w:rPr>
        <w:t xml:space="preserve"> is </w:t>
      </w:r>
      <w:r>
        <w:rPr>
          <w:rFonts w:eastAsia="Times New Roman" w:cs="Times New Roman"/>
          <w:szCs w:val="24"/>
          <w:lang w:eastAsia="en-GB"/>
        </w:rPr>
        <w:t>enhanced</w:t>
      </w:r>
      <w:r w:rsidRPr="00336577">
        <w:rPr>
          <w:rFonts w:eastAsia="Times New Roman" w:cs="Times New Roman"/>
          <w:szCs w:val="24"/>
          <w:lang w:eastAsia="en-GB"/>
        </w:rPr>
        <w:t xml:space="preserve"> </w:t>
      </w:r>
      <w:r>
        <w:rPr>
          <w:rFonts w:eastAsia="Times New Roman" w:cs="Times New Roman"/>
          <w:szCs w:val="24"/>
          <w:lang w:val="en-US"/>
        </w:rPr>
        <w:t xml:space="preserve">in individuals with autism spectrum conditions (ASC; </w:t>
      </w:r>
      <w:r w:rsidRPr="00336577">
        <w:rPr>
          <w:rFonts w:eastAsia="Times New Roman" w:cs="Times New Roman"/>
          <w:szCs w:val="24"/>
          <w:lang w:val="en-US"/>
        </w:rPr>
        <w:t xml:space="preserve">e.g., Bonnel et al., 2003; </w:t>
      </w:r>
      <w:r w:rsidRPr="00336577">
        <w:rPr>
          <w:rFonts w:cs="Times New Roman"/>
          <w:szCs w:val="24"/>
        </w:rPr>
        <w:t xml:space="preserve">Mottron, Peretz, &amp; </w:t>
      </w:r>
      <w:r w:rsidRPr="00336577">
        <w:rPr>
          <w:rFonts w:eastAsia="Calibri" w:cs="Times New Roman"/>
          <w:noProof/>
          <w:szCs w:val="24"/>
        </w:rPr>
        <w:t>Ménard</w:t>
      </w:r>
      <w:r w:rsidRPr="00336577">
        <w:rPr>
          <w:rFonts w:cs="Times New Roman"/>
          <w:szCs w:val="24"/>
        </w:rPr>
        <w:t>, 2000</w:t>
      </w:r>
      <w:r>
        <w:rPr>
          <w:rFonts w:eastAsia="Times New Roman" w:cs="Times New Roman"/>
          <w:szCs w:val="24"/>
          <w:lang w:val="en-US"/>
        </w:rPr>
        <w:t>).  T</w:t>
      </w:r>
      <w:r w:rsidR="00B551D4" w:rsidRPr="00336577">
        <w:rPr>
          <w:rFonts w:eastAsia="Times New Roman" w:cs="Times New Roman"/>
          <w:szCs w:val="24"/>
          <w:lang w:val="en-US"/>
        </w:rPr>
        <w:t xml:space="preserve">his thesis </w:t>
      </w:r>
      <w:r w:rsidR="00961539">
        <w:rPr>
          <w:rFonts w:eastAsia="Times New Roman" w:cs="Times New Roman"/>
          <w:szCs w:val="24"/>
          <w:lang w:val="en-US"/>
        </w:rPr>
        <w:t xml:space="preserve">investigates </w:t>
      </w:r>
      <w:r w:rsidR="00B551D4">
        <w:rPr>
          <w:rFonts w:eastAsia="Times New Roman" w:cs="Times New Roman"/>
          <w:szCs w:val="24"/>
          <w:lang w:val="en-US"/>
        </w:rPr>
        <w:t>whether</w:t>
      </w:r>
      <w:r w:rsidR="006B23A4">
        <w:rPr>
          <w:rFonts w:eastAsia="Times New Roman" w:cs="Times New Roman"/>
          <w:szCs w:val="24"/>
          <w:lang w:val="en-US"/>
        </w:rPr>
        <w:t xml:space="preserve"> this enhanced perceptual tendency </w:t>
      </w:r>
      <w:r w:rsidR="00A30CAB">
        <w:rPr>
          <w:rFonts w:eastAsia="Times New Roman" w:cs="Times New Roman"/>
          <w:szCs w:val="24"/>
          <w:lang w:val="en-US"/>
        </w:rPr>
        <w:t xml:space="preserve">occurs across a range of </w:t>
      </w:r>
      <w:r w:rsidR="002556F7">
        <w:rPr>
          <w:rFonts w:eastAsia="Times New Roman" w:cs="Times New Roman"/>
          <w:szCs w:val="24"/>
          <w:lang w:val="en-US"/>
        </w:rPr>
        <w:t xml:space="preserve">auditory </w:t>
      </w:r>
      <w:r w:rsidR="00A30CAB">
        <w:rPr>
          <w:rFonts w:eastAsia="Times New Roman" w:cs="Times New Roman"/>
          <w:szCs w:val="24"/>
          <w:lang w:val="en-US"/>
        </w:rPr>
        <w:t>sti</w:t>
      </w:r>
      <w:r w:rsidR="008D4018">
        <w:rPr>
          <w:rFonts w:eastAsia="Times New Roman" w:cs="Times New Roman"/>
          <w:szCs w:val="24"/>
          <w:lang w:val="en-US"/>
        </w:rPr>
        <w:t>muli to determine whether it is</w:t>
      </w:r>
      <w:r w:rsidR="00A30CAB">
        <w:rPr>
          <w:rFonts w:eastAsia="Times New Roman" w:cs="Times New Roman"/>
          <w:szCs w:val="24"/>
          <w:lang w:val="en-US"/>
        </w:rPr>
        <w:t xml:space="preserve"> limited to low-level acoustic stimuli or whether it occurs in higher-level linguistic stimuli in areas other than pitch and in speech-like sounds across the autism spectrum.  </w:t>
      </w:r>
      <w:r w:rsidR="00961539">
        <w:rPr>
          <w:rFonts w:eastAsia="Times New Roman" w:cs="Times New Roman"/>
          <w:szCs w:val="24"/>
          <w:lang w:val="en-US"/>
        </w:rPr>
        <w:t>This is achieved by assessing</w:t>
      </w:r>
      <w:r w:rsidR="00961539">
        <w:rPr>
          <w:szCs w:val="24"/>
          <w:lang w:eastAsia="en-GB"/>
        </w:rPr>
        <w:t xml:space="preserve"> </w:t>
      </w:r>
      <w:r w:rsidR="00E84F71">
        <w:rPr>
          <w:szCs w:val="24"/>
          <w:lang w:eastAsia="en-GB"/>
        </w:rPr>
        <w:t xml:space="preserve">differences in </w:t>
      </w:r>
      <w:r w:rsidR="00961539">
        <w:rPr>
          <w:szCs w:val="24"/>
          <w:lang w:eastAsia="en-GB"/>
        </w:rPr>
        <w:t xml:space="preserve">discrimination </w:t>
      </w:r>
      <w:r w:rsidR="00E84F71">
        <w:rPr>
          <w:szCs w:val="24"/>
          <w:lang w:eastAsia="en-GB"/>
        </w:rPr>
        <w:t xml:space="preserve">ability </w:t>
      </w:r>
      <w:r w:rsidR="002556F7">
        <w:rPr>
          <w:szCs w:val="24"/>
          <w:lang w:eastAsia="en-GB"/>
        </w:rPr>
        <w:t>of</w:t>
      </w:r>
      <w:r w:rsidR="00961539">
        <w:rPr>
          <w:szCs w:val="24"/>
          <w:lang w:eastAsia="en-GB"/>
        </w:rPr>
        <w:t xml:space="preserve"> basic acoustic </w:t>
      </w:r>
      <w:r w:rsidR="002556F7">
        <w:rPr>
          <w:szCs w:val="24"/>
          <w:lang w:eastAsia="en-GB"/>
        </w:rPr>
        <w:t>stimuli</w:t>
      </w:r>
      <w:r w:rsidR="00FA4701">
        <w:rPr>
          <w:szCs w:val="24"/>
          <w:lang w:eastAsia="en-GB"/>
        </w:rPr>
        <w:t xml:space="preserve"> </w:t>
      </w:r>
      <w:r w:rsidR="00961539">
        <w:rPr>
          <w:szCs w:val="24"/>
          <w:lang w:eastAsia="en-GB"/>
        </w:rPr>
        <w:t>of</w:t>
      </w:r>
      <w:r w:rsidR="002556F7">
        <w:rPr>
          <w:szCs w:val="24"/>
          <w:lang w:eastAsia="en-GB"/>
        </w:rPr>
        <w:t xml:space="preserve"> pitch, duration, and loudness, </w:t>
      </w:r>
      <w:r w:rsidR="00961539">
        <w:rPr>
          <w:szCs w:val="24"/>
          <w:lang w:eastAsia="en-GB"/>
        </w:rPr>
        <w:t xml:space="preserve">pitch </w:t>
      </w:r>
      <w:r w:rsidR="00FA4701">
        <w:rPr>
          <w:szCs w:val="24"/>
          <w:lang w:eastAsia="en-GB"/>
        </w:rPr>
        <w:t xml:space="preserve">discrimination </w:t>
      </w:r>
      <w:r w:rsidR="00E84F71">
        <w:rPr>
          <w:szCs w:val="24"/>
          <w:lang w:eastAsia="en-GB"/>
        </w:rPr>
        <w:t xml:space="preserve">ability </w:t>
      </w:r>
      <w:r w:rsidR="00FA4701">
        <w:rPr>
          <w:szCs w:val="24"/>
          <w:lang w:eastAsia="en-GB"/>
        </w:rPr>
        <w:t>in</w:t>
      </w:r>
      <w:r w:rsidR="00961539">
        <w:rPr>
          <w:szCs w:val="24"/>
          <w:lang w:eastAsia="en-GB"/>
        </w:rPr>
        <w:t xml:space="preserve"> </w:t>
      </w:r>
      <w:r w:rsidR="00547E63">
        <w:rPr>
          <w:szCs w:val="24"/>
          <w:lang w:eastAsia="en-GB"/>
        </w:rPr>
        <w:t>linguistic and nonlinguistic contexts</w:t>
      </w:r>
      <w:r w:rsidR="00E84F71">
        <w:rPr>
          <w:szCs w:val="24"/>
          <w:lang w:eastAsia="en-GB"/>
        </w:rPr>
        <w:t xml:space="preserve">, and </w:t>
      </w:r>
      <w:r w:rsidR="002556F7">
        <w:rPr>
          <w:szCs w:val="24"/>
          <w:lang w:eastAsia="en-GB"/>
        </w:rPr>
        <w:t>d</w:t>
      </w:r>
      <w:r w:rsidR="00250A21">
        <w:rPr>
          <w:szCs w:val="24"/>
          <w:lang w:eastAsia="en-GB"/>
        </w:rPr>
        <w:t xml:space="preserve">iscrimination and identification ability of </w:t>
      </w:r>
      <w:r w:rsidR="002556F7">
        <w:rPr>
          <w:szCs w:val="24"/>
          <w:lang w:eastAsia="en-GB"/>
        </w:rPr>
        <w:t>basic speech sounds</w:t>
      </w:r>
      <w:r w:rsidR="00547E63">
        <w:rPr>
          <w:szCs w:val="24"/>
          <w:lang w:eastAsia="en-GB"/>
        </w:rPr>
        <w:t xml:space="preserve"> </w:t>
      </w:r>
      <w:r w:rsidR="00250A21">
        <w:rPr>
          <w:szCs w:val="24"/>
          <w:lang w:eastAsia="en-GB"/>
        </w:rPr>
        <w:t xml:space="preserve">and </w:t>
      </w:r>
      <w:r w:rsidR="00D870D4">
        <w:rPr>
          <w:szCs w:val="24"/>
          <w:lang w:eastAsia="en-GB"/>
        </w:rPr>
        <w:t xml:space="preserve">prosodic </w:t>
      </w:r>
      <w:r w:rsidR="00304A37">
        <w:rPr>
          <w:szCs w:val="24"/>
          <w:lang w:eastAsia="en-GB"/>
        </w:rPr>
        <w:t>stress.</w:t>
      </w:r>
    </w:p>
    <w:p w:rsidR="00D37663" w:rsidRPr="00FA4701" w:rsidRDefault="00961539" w:rsidP="00D37663">
      <w:pPr>
        <w:ind w:firstLine="567"/>
        <w:jc w:val="both"/>
        <w:rPr>
          <w:rFonts w:cs="Times New Roman"/>
          <w:szCs w:val="24"/>
          <w:lang w:eastAsia="en-GB"/>
        </w:rPr>
      </w:pPr>
      <w:r>
        <w:t xml:space="preserve">This thesis also investigates </w:t>
      </w:r>
      <w:r>
        <w:rPr>
          <w:rFonts w:eastAsia="Times New Roman" w:cs="Times New Roman"/>
          <w:szCs w:val="24"/>
          <w:lang w:val="en-US"/>
        </w:rPr>
        <w:t xml:space="preserve">whether enhanced discrimination </w:t>
      </w:r>
      <w:r w:rsidR="002556F7">
        <w:rPr>
          <w:rFonts w:eastAsia="Times New Roman" w:cs="Times New Roman"/>
          <w:szCs w:val="24"/>
          <w:lang w:val="en-US"/>
        </w:rPr>
        <w:t xml:space="preserve">and </w:t>
      </w:r>
      <w:r w:rsidR="00092F37">
        <w:rPr>
          <w:rFonts w:eastAsia="Times New Roman" w:cs="Times New Roman"/>
          <w:szCs w:val="24"/>
          <w:lang w:val="en-US"/>
        </w:rPr>
        <w:t xml:space="preserve">enhanced </w:t>
      </w:r>
      <w:r w:rsidR="002556F7">
        <w:rPr>
          <w:rFonts w:eastAsia="Times New Roman" w:cs="Times New Roman"/>
          <w:szCs w:val="24"/>
          <w:lang w:val="en-US"/>
        </w:rPr>
        <w:t xml:space="preserve">identification </w:t>
      </w:r>
      <w:r>
        <w:rPr>
          <w:rFonts w:eastAsia="Times New Roman" w:cs="Times New Roman"/>
          <w:szCs w:val="24"/>
          <w:lang w:val="en-US"/>
        </w:rPr>
        <w:t>o</w:t>
      </w:r>
      <w:r w:rsidR="00CA0F3D">
        <w:rPr>
          <w:rFonts w:eastAsia="Times New Roman" w:cs="Times New Roman"/>
          <w:szCs w:val="24"/>
          <w:lang w:val="en-US"/>
        </w:rPr>
        <w:t>f a range of auditory stimuli are</w:t>
      </w:r>
      <w:r>
        <w:rPr>
          <w:rFonts w:eastAsia="Times New Roman" w:cs="Times New Roman"/>
          <w:szCs w:val="24"/>
          <w:lang w:val="en-US"/>
        </w:rPr>
        <w:t xml:space="preserve"> related to aspects of language ability</w:t>
      </w:r>
      <w:r w:rsidR="00FA4701">
        <w:rPr>
          <w:rFonts w:eastAsia="Times New Roman" w:cs="Times New Roman"/>
          <w:szCs w:val="24"/>
          <w:lang w:val="en-US"/>
        </w:rPr>
        <w:t xml:space="preserve"> across the autism spectrum</w:t>
      </w:r>
      <w:r>
        <w:rPr>
          <w:rFonts w:eastAsia="Times New Roman" w:cs="Times New Roman"/>
          <w:szCs w:val="24"/>
          <w:lang w:val="en-US"/>
        </w:rPr>
        <w:t xml:space="preserve">.  </w:t>
      </w:r>
      <w:r w:rsidR="00CB2776">
        <w:rPr>
          <w:rFonts w:eastAsia="Times New Roman" w:cs="Times New Roman"/>
          <w:szCs w:val="24"/>
          <w:lang w:val="en-US"/>
        </w:rPr>
        <w:t xml:space="preserve">Differences in the processing of auditory material may intuitively be linked to language ability.  </w:t>
      </w:r>
      <w:r w:rsidR="00BF0176" w:rsidRPr="00BF0176">
        <w:t xml:space="preserve">It is known that the processing </w:t>
      </w:r>
      <w:r w:rsidR="00DE1161">
        <w:t xml:space="preserve">of the acoustic </w:t>
      </w:r>
      <w:r w:rsidR="0074155B">
        <w:t>feature</w:t>
      </w:r>
      <w:r w:rsidR="00DE1161">
        <w:t xml:space="preserve"> of</w:t>
      </w:r>
      <w:r w:rsidR="00BF0176" w:rsidRPr="00BF0176">
        <w:t xml:space="preserve"> pitch is related to some aspects of language </w:t>
      </w:r>
      <w:r w:rsidR="00DE1161">
        <w:t>abil</w:t>
      </w:r>
      <w:r w:rsidR="00B0334E">
        <w:t xml:space="preserve">ity </w:t>
      </w:r>
      <w:r w:rsidR="006D196A">
        <w:t xml:space="preserve">such as reading ability and phonological skill </w:t>
      </w:r>
      <w:r w:rsidR="00B0334E">
        <w:t>in the general population</w:t>
      </w:r>
      <w:r w:rsidR="004D387C">
        <w:t xml:space="preserve"> </w:t>
      </w:r>
      <w:r w:rsidR="00BF0176" w:rsidRPr="00BF0176">
        <w:t>(Foxton et al., 2003</w:t>
      </w:r>
      <w:r w:rsidR="006D196A">
        <w:t xml:space="preserve">).  </w:t>
      </w:r>
      <w:r w:rsidR="006D196A" w:rsidRPr="00FA4701">
        <w:t>It is also known that the abilit</w:t>
      </w:r>
      <w:r w:rsidR="006D196A">
        <w:t>y to detect changes in pitch is</w:t>
      </w:r>
      <w:r w:rsidR="006D196A" w:rsidRPr="00FA4701">
        <w:t xml:space="preserve"> important for </w:t>
      </w:r>
      <w:r w:rsidR="006D196A" w:rsidRPr="00FA4701">
        <w:rPr>
          <w:rFonts w:eastAsia="Times New Roman" w:cs="Times New Roman"/>
          <w:szCs w:val="24"/>
        </w:rPr>
        <w:t>establishing stress location (Morton &amp; Jassem, 1965) and segmenting the speech stream in spoken language in y</w:t>
      </w:r>
      <w:r w:rsidR="006D196A">
        <w:rPr>
          <w:rFonts w:eastAsia="Times New Roman" w:cs="Times New Roman"/>
          <w:szCs w:val="24"/>
        </w:rPr>
        <w:t>oung children (Jusczyk, 1999)</w:t>
      </w:r>
      <w:r w:rsidR="00BF0176" w:rsidRPr="00BF0176">
        <w:rPr>
          <w:rFonts w:eastAsia="Times New Roman" w:cs="Times New Roman"/>
          <w:szCs w:val="24"/>
        </w:rPr>
        <w:t xml:space="preserve">.  </w:t>
      </w:r>
      <w:r w:rsidR="006D196A" w:rsidRPr="00FA4701">
        <w:rPr>
          <w:rFonts w:eastAsia="Times New Roman" w:cs="Times New Roman"/>
          <w:szCs w:val="24"/>
        </w:rPr>
        <w:t xml:space="preserve">These findings show that the processing of the basic perceptual feature of pitch is related to aspects of language ability </w:t>
      </w:r>
      <w:r w:rsidR="006D196A">
        <w:rPr>
          <w:rFonts w:eastAsia="Times New Roman" w:cs="Times New Roman"/>
          <w:szCs w:val="24"/>
        </w:rPr>
        <w:t xml:space="preserve">and that the relationship between these factors may be </w:t>
      </w:r>
      <w:r w:rsidR="006D196A" w:rsidRPr="00FA4701">
        <w:t>important for the acquisition of literacy and language in typically-developed individuals</w:t>
      </w:r>
      <w:r w:rsidR="006D196A" w:rsidRPr="00FA4701">
        <w:rPr>
          <w:rFonts w:eastAsia="Times New Roman" w:cs="Times New Roman"/>
          <w:szCs w:val="24"/>
        </w:rPr>
        <w:t>.</w:t>
      </w:r>
      <w:r w:rsidR="006D196A" w:rsidRPr="00FA4701">
        <w:t xml:space="preserve">  </w:t>
      </w:r>
      <w:r w:rsidR="00B0334E">
        <w:rPr>
          <w:rFonts w:eastAsia="Times New Roman" w:cs="Times New Roman"/>
          <w:szCs w:val="24"/>
        </w:rPr>
        <w:t>However,</w:t>
      </w:r>
      <w:r w:rsidR="00881980" w:rsidRPr="00BF0176">
        <w:rPr>
          <w:rFonts w:eastAsia="Times New Roman" w:cs="Times New Roman"/>
          <w:szCs w:val="24"/>
          <w:lang w:eastAsia="en-GB"/>
        </w:rPr>
        <w:t xml:space="preserve"> t</w:t>
      </w:r>
      <w:r w:rsidR="00B551D4" w:rsidRPr="00BF0176">
        <w:t>here has</w:t>
      </w:r>
      <w:r w:rsidR="00B551D4">
        <w:t xml:space="preserve"> been little </w:t>
      </w:r>
      <w:r w:rsidR="00BC4557">
        <w:t xml:space="preserve">behavioural </w:t>
      </w:r>
      <w:r w:rsidR="00B551D4">
        <w:t xml:space="preserve">evidence to show </w:t>
      </w:r>
      <w:r w:rsidR="00881980">
        <w:t>whether discrimination ability</w:t>
      </w:r>
      <w:r w:rsidR="00CF4ED9">
        <w:t xml:space="preserve"> </w:t>
      </w:r>
      <w:r w:rsidR="002F2A97">
        <w:t xml:space="preserve">of features such as pitch </w:t>
      </w:r>
      <w:r w:rsidR="00881980">
        <w:t xml:space="preserve">is related to </w:t>
      </w:r>
      <w:r w:rsidR="000F030E">
        <w:t xml:space="preserve">aspects of </w:t>
      </w:r>
      <w:r w:rsidR="00881980">
        <w:t>langua</w:t>
      </w:r>
      <w:r w:rsidR="00316AC2">
        <w:t>ge ability in individuals with</w:t>
      </w:r>
      <w:r w:rsidR="00DE1161">
        <w:t xml:space="preserve"> ASC.  </w:t>
      </w:r>
      <w:r w:rsidR="00CA0F3D">
        <w:t xml:space="preserve">One study showed that </w:t>
      </w:r>
      <w:r w:rsidR="00CA0F3D">
        <w:rPr>
          <w:rFonts w:cs="Times New Roman"/>
          <w:szCs w:val="24"/>
          <w:lang w:eastAsia="en-GB"/>
        </w:rPr>
        <w:t xml:space="preserve">enhanced pitch discrimination correlated positively with receptive vocabulary, but only in those children with ASC who scored highly on receptive vocabulary, and enhanced pitch discrimination occurred for children with ASC who were not language impaired </w:t>
      </w:r>
      <w:r w:rsidR="00CA0F3D">
        <w:t>(</w:t>
      </w:r>
      <w:r w:rsidR="00CA0F3D">
        <w:rPr>
          <w:rFonts w:cs="Times New Roman"/>
          <w:szCs w:val="24"/>
          <w:lang w:eastAsia="en-GB"/>
        </w:rPr>
        <w:t xml:space="preserve">Heaton, Hudry, Ludlow, &amp; Hill, </w:t>
      </w:r>
      <w:r w:rsidR="00DE1161" w:rsidRPr="00B136F9">
        <w:rPr>
          <w:rFonts w:cs="Times New Roman"/>
          <w:szCs w:val="24"/>
          <w:lang w:eastAsia="en-GB"/>
        </w:rPr>
        <w:t>2008)</w:t>
      </w:r>
      <w:r w:rsidR="004D387C">
        <w:rPr>
          <w:rFonts w:cs="Times New Roman"/>
          <w:szCs w:val="24"/>
          <w:lang w:eastAsia="en-GB"/>
        </w:rPr>
        <w:t>.</w:t>
      </w:r>
      <w:r w:rsidR="00CA0F3D">
        <w:rPr>
          <w:rFonts w:cs="Times New Roman"/>
          <w:szCs w:val="24"/>
          <w:lang w:eastAsia="en-GB"/>
        </w:rPr>
        <w:t xml:space="preserve">  In contrast, another study found enhanced pitch discrimination in children with ASC who had delayed language onset (Jones et al., 2009).  </w:t>
      </w:r>
      <w:r w:rsidR="00D37663" w:rsidRPr="00FA4701">
        <w:rPr>
          <w:rFonts w:cs="Times New Roman"/>
          <w:szCs w:val="24"/>
          <w:lang w:eastAsia="en-GB"/>
        </w:rPr>
        <w:t xml:space="preserve">Therefore, the sparse research into whether </w:t>
      </w:r>
      <w:r w:rsidR="00D37663">
        <w:rPr>
          <w:rFonts w:cs="Times New Roman"/>
          <w:szCs w:val="24"/>
          <w:lang w:eastAsia="en-GB"/>
        </w:rPr>
        <w:t xml:space="preserve">perceptual ability such as </w:t>
      </w:r>
      <w:r w:rsidR="00D37663" w:rsidRPr="00FA4701">
        <w:rPr>
          <w:rFonts w:cs="Times New Roman"/>
          <w:szCs w:val="24"/>
          <w:lang w:eastAsia="en-GB"/>
        </w:rPr>
        <w:t xml:space="preserve">discrimination ability relates to language ability in individuals with ASC remains equivocal.  </w:t>
      </w:r>
    </w:p>
    <w:p w:rsidR="00D75632" w:rsidRPr="00CB2776" w:rsidRDefault="00CB2776" w:rsidP="00CB2776">
      <w:pPr>
        <w:ind w:firstLine="567"/>
        <w:jc w:val="both"/>
        <w:rPr>
          <w:rFonts w:ascii="Arial" w:eastAsia="Calibri" w:hAnsi="Arial" w:cs="Arial"/>
          <w:szCs w:val="24"/>
          <w:lang w:val="en-US"/>
        </w:rPr>
      </w:pPr>
      <w:r w:rsidRPr="00CB2776">
        <w:rPr>
          <w:rFonts w:eastAsia="Calibri" w:cs="Times New Roman"/>
          <w:szCs w:val="24"/>
          <w:lang w:val="en-US"/>
        </w:rPr>
        <w:lastRenderedPageBreak/>
        <w:t>There are many different asp</w:t>
      </w:r>
      <w:r w:rsidR="00D713D2">
        <w:rPr>
          <w:rFonts w:eastAsia="Calibri" w:cs="Times New Roman"/>
          <w:szCs w:val="24"/>
          <w:lang w:val="en-US"/>
        </w:rPr>
        <w:t>ects of language ability;</w:t>
      </w:r>
      <w:r w:rsidRPr="00CB2776">
        <w:rPr>
          <w:rFonts w:eastAsia="Calibri" w:cs="Times New Roman"/>
          <w:szCs w:val="24"/>
          <w:lang w:val="en-US"/>
        </w:rPr>
        <w:t xml:space="preserve"> these can be broadly split into spoken and written language.  Written language includes reading and spelling.  Reading ability is related to phonological awareness, a much broader range of skills than phoneme discrimination (Rack, </w:t>
      </w:r>
      <w:proofErr w:type="spellStart"/>
      <w:r w:rsidRPr="00CB2776">
        <w:rPr>
          <w:rFonts w:eastAsia="Calibri" w:cs="Times New Roman"/>
          <w:szCs w:val="24"/>
          <w:lang w:val="en-US"/>
        </w:rPr>
        <w:t>Hulme</w:t>
      </w:r>
      <w:proofErr w:type="spellEnd"/>
      <w:r w:rsidRPr="00CB2776">
        <w:rPr>
          <w:rFonts w:eastAsia="Calibri" w:cs="Times New Roman"/>
          <w:szCs w:val="24"/>
          <w:lang w:val="en-US"/>
        </w:rPr>
        <w:t>, Snowling &amp; Wightman, 1994; Wagner &amp; Torgesen, 1987).</w:t>
      </w:r>
      <w:r w:rsidRPr="00CB2776">
        <w:rPr>
          <w:rFonts w:ascii="Arial" w:eastAsia="Calibri" w:hAnsi="Arial" w:cs="Arial"/>
          <w:szCs w:val="24"/>
          <w:lang w:val="en-US"/>
        </w:rPr>
        <w:t xml:space="preserve"> </w:t>
      </w:r>
      <w:r>
        <w:rPr>
          <w:rFonts w:ascii="Arial" w:eastAsia="Calibri" w:hAnsi="Arial" w:cs="Arial"/>
          <w:szCs w:val="24"/>
          <w:lang w:val="en-US"/>
        </w:rPr>
        <w:t xml:space="preserve"> </w:t>
      </w:r>
      <w:r w:rsidR="00BA53A3">
        <w:rPr>
          <w:rFonts w:eastAsia="Calibri" w:cs="Times New Roman"/>
          <w:szCs w:val="24"/>
          <w:lang w:eastAsia="en-GB"/>
        </w:rPr>
        <w:t>This</w:t>
      </w:r>
      <w:r w:rsidR="00BF0176">
        <w:rPr>
          <w:rFonts w:eastAsia="Calibri" w:cs="Times New Roman"/>
          <w:szCs w:val="24"/>
          <w:lang w:eastAsia="en-GB"/>
        </w:rPr>
        <w:t xml:space="preserve"> thesis </w:t>
      </w:r>
      <w:r w:rsidR="00961539">
        <w:rPr>
          <w:rFonts w:eastAsia="Calibri" w:cs="Times New Roman"/>
          <w:szCs w:val="24"/>
          <w:lang w:eastAsia="en-GB"/>
        </w:rPr>
        <w:t>tests</w:t>
      </w:r>
      <w:r w:rsidR="006E61A2">
        <w:rPr>
          <w:rFonts w:eastAsia="Calibri" w:cs="Times New Roman"/>
          <w:szCs w:val="24"/>
          <w:lang w:eastAsia="en-GB"/>
        </w:rPr>
        <w:t xml:space="preserve"> whether </w:t>
      </w:r>
      <w:r w:rsidR="0074155B">
        <w:rPr>
          <w:rFonts w:eastAsia="Calibri" w:cs="Times New Roman"/>
          <w:szCs w:val="24"/>
          <w:lang w:eastAsia="en-GB"/>
        </w:rPr>
        <w:t xml:space="preserve">auditory discrimination </w:t>
      </w:r>
      <w:r w:rsidR="002556F7">
        <w:rPr>
          <w:rFonts w:eastAsia="Calibri" w:cs="Times New Roman"/>
          <w:szCs w:val="24"/>
          <w:lang w:eastAsia="en-GB"/>
        </w:rPr>
        <w:t xml:space="preserve">and identification </w:t>
      </w:r>
      <w:r w:rsidR="0074155B">
        <w:rPr>
          <w:rFonts w:eastAsia="Calibri" w:cs="Times New Roman"/>
          <w:szCs w:val="24"/>
          <w:lang w:eastAsia="en-GB"/>
        </w:rPr>
        <w:t>ability</w:t>
      </w:r>
      <w:r w:rsidR="006E61A2">
        <w:rPr>
          <w:rFonts w:eastAsia="Calibri" w:cs="Times New Roman"/>
          <w:szCs w:val="24"/>
          <w:lang w:eastAsia="en-GB"/>
        </w:rPr>
        <w:t xml:space="preserve"> </w:t>
      </w:r>
      <w:r w:rsidR="00BC4557">
        <w:rPr>
          <w:rFonts w:eastAsia="Calibri" w:cs="Times New Roman"/>
          <w:szCs w:val="24"/>
          <w:lang w:eastAsia="en-GB"/>
        </w:rPr>
        <w:t>relate</w:t>
      </w:r>
      <w:r w:rsidR="006E61A2">
        <w:rPr>
          <w:rFonts w:eastAsia="Calibri" w:cs="Times New Roman"/>
          <w:szCs w:val="24"/>
          <w:lang w:eastAsia="en-GB"/>
        </w:rPr>
        <w:t xml:space="preserve"> to </w:t>
      </w:r>
      <w:r w:rsidR="00F315EE">
        <w:rPr>
          <w:rFonts w:eastAsia="Calibri" w:cs="Times New Roman"/>
          <w:szCs w:val="24"/>
          <w:lang w:eastAsia="en-GB"/>
        </w:rPr>
        <w:t xml:space="preserve">aspects of </w:t>
      </w:r>
      <w:r w:rsidR="006E61A2">
        <w:rPr>
          <w:rFonts w:eastAsia="Calibri" w:cs="Times New Roman"/>
          <w:szCs w:val="24"/>
          <w:lang w:eastAsia="en-GB"/>
        </w:rPr>
        <w:t>language ability in adults with ASC</w:t>
      </w:r>
      <w:r w:rsidR="0074155B">
        <w:rPr>
          <w:rFonts w:eastAsia="Calibri" w:cs="Times New Roman"/>
          <w:szCs w:val="24"/>
          <w:lang w:eastAsia="en-GB"/>
        </w:rPr>
        <w:t xml:space="preserve">.  </w:t>
      </w:r>
      <w:r w:rsidR="00961539">
        <w:rPr>
          <w:rFonts w:eastAsia="Calibri" w:cs="Times New Roman"/>
          <w:szCs w:val="24"/>
          <w:lang w:eastAsia="en-GB"/>
        </w:rPr>
        <w:t xml:space="preserve">This is achieved </w:t>
      </w:r>
      <w:r w:rsidR="006E61A2" w:rsidRPr="00DE301B">
        <w:rPr>
          <w:rFonts w:eastAsia="Calibri" w:cs="Times New Roman"/>
          <w:szCs w:val="24"/>
          <w:lang w:eastAsia="en-GB"/>
        </w:rPr>
        <w:t>by assessing whether</w:t>
      </w:r>
      <w:r w:rsidR="00F4347F">
        <w:rPr>
          <w:rFonts w:eastAsia="Calibri" w:cs="Times New Roman"/>
          <w:szCs w:val="24"/>
          <w:lang w:eastAsia="en-GB"/>
        </w:rPr>
        <w:t xml:space="preserve"> </w:t>
      </w:r>
      <w:r w:rsidR="006E61A2">
        <w:rPr>
          <w:rFonts w:eastAsia="Calibri" w:cs="Times New Roman"/>
          <w:szCs w:val="24"/>
          <w:lang w:eastAsia="en-GB"/>
        </w:rPr>
        <w:t>auditory discrimination</w:t>
      </w:r>
      <w:r w:rsidR="006E61A2" w:rsidRPr="00DE301B">
        <w:rPr>
          <w:szCs w:val="24"/>
          <w:lang w:eastAsia="en-GB"/>
        </w:rPr>
        <w:t xml:space="preserve"> </w:t>
      </w:r>
      <w:r w:rsidR="002556F7">
        <w:rPr>
          <w:szCs w:val="24"/>
          <w:lang w:eastAsia="en-GB"/>
        </w:rPr>
        <w:t xml:space="preserve">and identification </w:t>
      </w:r>
      <w:r w:rsidR="00BF0176">
        <w:rPr>
          <w:szCs w:val="24"/>
          <w:lang w:eastAsia="en-GB"/>
        </w:rPr>
        <w:t xml:space="preserve">ability </w:t>
      </w:r>
      <w:r w:rsidR="00F4347F">
        <w:rPr>
          <w:szCs w:val="24"/>
          <w:lang w:eastAsia="en-GB"/>
        </w:rPr>
        <w:t xml:space="preserve">are related to </w:t>
      </w:r>
      <w:r w:rsidR="006E61A2">
        <w:rPr>
          <w:szCs w:val="24"/>
          <w:lang w:eastAsia="en-GB"/>
        </w:rPr>
        <w:t xml:space="preserve">a range of </w:t>
      </w:r>
      <w:r w:rsidR="00BF0176">
        <w:rPr>
          <w:szCs w:val="24"/>
          <w:lang w:eastAsia="en-GB"/>
        </w:rPr>
        <w:t xml:space="preserve">language </w:t>
      </w:r>
      <w:r w:rsidR="006E61A2">
        <w:rPr>
          <w:szCs w:val="24"/>
          <w:lang w:eastAsia="en-GB"/>
        </w:rPr>
        <w:t xml:space="preserve">measures </w:t>
      </w:r>
      <w:r w:rsidR="002F2A97">
        <w:rPr>
          <w:szCs w:val="24"/>
          <w:lang w:eastAsia="en-GB"/>
        </w:rPr>
        <w:t xml:space="preserve">of </w:t>
      </w:r>
      <w:r w:rsidR="00241F2D">
        <w:rPr>
          <w:szCs w:val="24"/>
          <w:lang w:eastAsia="en-GB"/>
        </w:rPr>
        <w:t>lower-level phonological awareness, literacy ability of reading and spelling, and higher-level</w:t>
      </w:r>
      <w:r w:rsidR="006E61A2">
        <w:rPr>
          <w:szCs w:val="24"/>
          <w:lang w:eastAsia="en-GB"/>
        </w:rPr>
        <w:t xml:space="preserve"> pragmatic language ability</w:t>
      </w:r>
      <w:r w:rsidR="00BF0176">
        <w:rPr>
          <w:szCs w:val="24"/>
          <w:lang w:eastAsia="en-GB"/>
        </w:rPr>
        <w:t xml:space="preserve">.  </w:t>
      </w:r>
      <w:r w:rsidR="00BC4557">
        <w:rPr>
          <w:szCs w:val="24"/>
          <w:lang w:eastAsia="en-GB"/>
        </w:rPr>
        <w:t xml:space="preserve">The establishment of </w:t>
      </w:r>
      <w:r w:rsidR="00D75632">
        <w:rPr>
          <w:szCs w:val="24"/>
          <w:lang w:eastAsia="en-GB"/>
        </w:rPr>
        <w:t>relationship</w:t>
      </w:r>
      <w:r w:rsidR="00BC4557">
        <w:rPr>
          <w:szCs w:val="24"/>
          <w:lang w:eastAsia="en-GB"/>
        </w:rPr>
        <w:t>s</w:t>
      </w:r>
      <w:r w:rsidR="00D75632">
        <w:rPr>
          <w:szCs w:val="24"/>
          <w:lang w:eastAsia="en-GB"/>
        </w:rPr>
        <w:t xml:space="preserve"> between </w:t>
      </w:r>
      <w:r w:rsidR="00DF4ED6">
        <w:rPr>
          <w:szCs w:val="24"/>
          <w:lang w:eastAsia="en-GB"/>
        </w:rPr>
        <w:t xml:space="preserve">auditory </w:t>
      </w:r>
      <w:r w:rsidR="00D75632">
        <w:rPr>
          <w:szCs w:val="24"/>
          <w:lang w:eastAsia="en-GB"/>
        </w:rPr>
        <w:t xml:space="preserve">discrimination </w:t>
      </w:r>
      <w:r w:rsidR="002556F7">
        <w:rPr>
          <w:szCs w:val="24"/>
          <w:lang w:eastAsia="en-GB"/>
        </w:rPr>
        <w:t xml:space="preserve">and identification </w:t>
      </w:r>
      <w:r w:rsidR="00D75632">
        <w:rPr>
          <w:szCs w:val="24"/>
          <w:lang w:eastAsia="en-GB"/>
        </w:rPr>
        <w:t>ability</w:t>
      </w:r>
      <w:r w:rsidR="00D75632">
        <w:rPr>
          <w:rFonts w:cs="Times New Roman"/>
          <w:szCs w:val="24"/>
          <w:lang w:eastAsia="en-GB"/>
        </w:rPr>
        <w:t xml:space="preserve"> and aspects of language ability is important because it may be that </w:t>
      </w:r>
      <w:r w:rsidR="00D75632" w:rsidRPr="00881980">
        <w:rPr>
          <w:rFonts w:cs="Times New Roman"/>
          <w:szCs w:val="24"/>
          <w:lang w:eastAsia="en-GB"/>
        </w:rPr>
        <w:t xml:space="preserve">enhanced </w:t>
      </w:r>
      <w:r w:rsidR="00D75632">
        <w:rPr>
          <w:rFonts w:cs="Times New Roman"/>
          <w:szCs w:val="24"/>
          <w:lang w:eastAsia="en-GB"/>
        </w:rPr>
        <w:t>discrimination</w:t>
      </w:r>
      <w:r w:rsidR="00D75632" w:rsidRPr="00881980">
        <w:rPr>
          <w:rFonts w:cs="Times New Roman"/>
          <w:szCs w:val="24"/>
          <w:lang w:eastAsia="en-GB"/>
        </w:rPr>
        <w:t xml:space="preserve"> </w:t>
      </w:r>
      <w:r w:rsidR="002556F7">
        <w:rPr>
          <w:rFonts w:cs="Times New Roman"/>
          <w:szCs w:val="24"/>
          <w:lang w:eastAsia="en-GB"/>
        </w:rPr>
        <w:t xml:space="preserve">or </w:t>
      </w:r>
      <w:r w:rsidR="00BC4557">
        <w:rPr>
          <w:rFonts w:cs="Times New Roman"/>
          <w:szCs w:val="24"/>
          <w:lang w:eastAsia="en-GB"/>
        </w:rPr>
        <w:t xml:space="preserve">enhanced </w:t>
      </w:r>
      <w:r w:rsidR="002556F7">
        <w:rPr>
          <w:rFonts w:cs="Times New Roman"/>
          <w:szCs w:val="24"/>
          <w:lang w:eastAsia="en-GB"/>
        </w:rPr>
        <w:t xml:space="preserve">identification </w:t>
      </w:r>
      <w:r w:rsidR="00D75632">
        <w:rPr>
          <w:rFonts w:cs="Times New Roman"/>
          <w:szCs w:val="24"/>
          <w:lang w:eastAsia="en-GB"/>
        </w:rPr>
        <w:t xml:space="preserve">during </w:t>
      </w:r>
      <w:r w:rsidR="00D75632" w:rsidRPr="00881980">
        <w:rPr>
          <w:rFonts w:cs="Times New Roman"/>
          <w:szCs w:val="24"/>
          <w:lang w:eastAsia="en-GB"/>
        </w:rPr>
        <w:t xml:space="preserve">speech </w:t>
      </w:r>
      <w:r w:rsidR="00206EB2">
        <w:rPr>
          <w:rFonts w:cs="Times New Roman"/>
          <w:szCs w:val="24"/>
          <w:lang w:eastAsia="en-GB"/>
        </w:rPr>
        <w:t>could</w:t>
      </w:r>
      <w:r w:rsidR="00D75632">
        <w:rPr>
          <w:rFonts w:cs="Times New Roman"/>
          <w:szCs w:val="24"/>
          <w:lang w:eastAsia="en-GB"/>
        </w:rPr>
        <w:t xml:space="preserve"> actually </w:t>
      </w:r>
      <w:r w:rsidR="00D75632" w:rsidRPr="00881980">
        <w:rPr>
          <w:rFonts w:cs="Times New Roman"/>
          <w:szCs w:val="24"/>
          <w:lang w:eastAsia="en-GB"/>
        </w:rPr>
        <w:t xml:space="preserve">impact negatively on </w:t>
      </w:r>
      <w:r w:rsidR="00D75632">
        <w:rPr>
          <w:rFonts w:cs="Times New Roman"/>
          <w:szCs w:val="24"/>
          <w:lang w:eastAsia="en-GB"/>
        </w:rPr>
        <w:t xml:space="preserve">language ability in individuals with ASC.  This has important implications for </w:t>
      </w:r>
      <w:r w:rsidR="003A1339">
        <w:rPr>
          <w:rFonts w:cs="Times New Roman"/>
          <w:szCs w:val="24"/>
          <w:lang w:eastAsia="en-GB"/>
        </w:rPr>
        <w:t>how perceptual features are processed</w:t>
      </w:r>
      <w:r w:rsidR="00D75632">
        <w:rPr>
          <w:rFonts w:cs="Times New Roman"/>
          <w:szCs w:val="24"/>
          <w:lang w:eastAsia="en-GB"/>
        </w:rPr>
        <w:t xml:space="preserve"> </w:t>
      </w:r>
      <w:r w:rsidR="00F315EE">
        <w:rPr>
          <w:rFonts w:cs="Times New Roman"/>
          <w:szCs w:val="24"/>
          <w:lang w:eastAsia="en-GB"/>
        </w:rPr>
        <w:t xml:space="preserve">in speech signals </w:t>
      </w:r>
      <w:r w:rsidR="00D75632">
        <w:rPr>
          <w:rFonts w:cs="Times New Roman"/>
          <w:szCs w:val="24"/>
          <w:lang w:eastAsia="en-GB"/>
        </w:rPr>
        <w:t xml:space="preserve">and </w:t>
      </w:r>
      <w:r w:rsidR="003A1339">
        <w:rPr>
          <w:rFonts w:cs="Times New Roman"/>
          <w:szCs w:val="24"/>
          <w:lang w:eastAsia="en-GB"/>
        </w:rPr>
        <w:t>their</w:t>
      </w:r>
      <w:r w:rsidR="00D75632">
        <w:rPr>
          <w:rFonts w:cs="Times New Roman"/>
          <w:szCs w:val="24"/>
          <w:lang w:eastAsia="en-GB"/>
        </w:rPr>
        <w:t xml:space="preserve"> </w:t>
      </w:r>
      <w:r w:rsidR="00F315EE">
        <w:rPr>
          <w:rFonts w:cs="Times New Roman"/>
          <w:szCs w:val="24"/>
          <w:lang w:eastAsia="en-GB"/>
        </w:rPr>
        <w:t>impact on</w:t>
      </w:r>
      <w:r w:rsidR="00D75632">
        <w:rPr>
          <w:rFonts w:cs="Times New Roman"/>
          <w:szCs w:val="24"/>
          <w:lang w:eastAsia="en-GB"/>
        </w:rPr>
        <w:t xml:space="preserve"> linguistic-communicative functioning in this population.</w:t>
      </w:r>
    </w:p>
    <w:p w:rsidR="00BD52CA" w:rsidRPr="00322FB6" w:rsidRDefault="00F24BE9" w:rsidP="00F24BE9">
      <w:pPr>
        <w:ind w:firstLine="720"/>
        <w:jc w:val="both"/>
        <w:rPr>
          <w:rFonts w:eastAsia="Times New Roman" w:cs="Times New Roman"/>
          <w:szCs w:val="24"/>
        </w:rPr>
      </w:pPr>
      <w:r>
        <w:t>Furthermore,</w:t>
      </w:r>
      <w:r w:rsidR="006A39E8">
        <w:t xml:space="preserve"> this thesis</w:t>
      </w:r>
      <w:r>
        <w:t xml:space="preserve"> also</w:t>
      </w:r>
      <w:r w:rsidR="006A39E8">
        <w:t xml:space="preserve"> </w:t>
      </w:r>
      <w:r>
        <w:t>investigates</w:t>
      </w:r>
      <w:r w:rsidR="006A39E8">
        <w:t xml:space="preserve"> whether differ</w:t>
      </w:r>
      <w:r w:rsidR="0070408E">
        <w:t xml:space="preserve">ences in </w:t>
      </w:r>
      <w:r w:rsidR="00D870D4">
        <w:t xml:space="preserve">auditory </w:t>
      </w:r>
      <w:r w:rsidR="0070408E">
        <w:t xml:space="preserve">discrimination </w:t>
      </w:r>
      <w:r w:rsidR="002556F7">
        <w:t xml:space="preserve">and identification </w:t>
      </w:r>
      <w:r w:rsidR="0070408E">
        <w:t>ability</w:t>
      </w:r>
      <w:r w:rsidR="00BA53A3">
        <w:t xml:space="preserve"> </w:t>
      </w:r>
      <w:r w:rsidR="00D870D4">
        <w:t xml:space="preserve">and </w:t>
      </w:r>
      <w:r w:rsidR="00BC3940">
        <w:t>their</w:t>
      </w:r>
      <w:r w:rsidR="00D870D4">
        <w:t xml:space="preserve"> relationship with aspects of language ability </w:t>
      </w:r>
      <w:r w:rsidR="006A39E8">
        <w:t xml:space="preserve">in adults with ASC are </w:t>
      </w:r>
      <w:r w:rsidR="00067DC4">
        <w:t>independent of</w:t>
      </w:r>
      <w:r w:rsidR="00D75632">
        <w:t xml:space="preserve"> </w:t>
      </w:r>
      <w:r w:rsidR="00067DC4">
        <w:t xml:space="preserve">another factor that is known to influence perceptual ability.  </w:t>
      </w:r>
      <w:r w:rsidR="00F4347F">
        <w:t xml:space="preserve">There is some evidence to suggest that there is a relationship between IQ and test performance.  </w:t>
      </w:r>
      <w:r w:rsidR="00225D4E">
        <w:t xml:space="preserve">Alongside verbal </w:t>
      </w:r>
      <w:r w:rsidR="00BA2513">
        <w:t>ability or verbal IQ that have</w:t>
      </w:r>
      <w:r w:rsidR="00225D4E">
        <w:t xml:space="preserve"> been shown to influence performance in individuals with ASC (</w:t>
      </w:r>
      <w:r w:rsidR="009238BB">
        <w:t>Happ</w:t>
      </w:r>
      <w:r w:rsidR="009238BB">
        <w:rPr>
          <w:rFonts w:cs="Times New Roman"/>
        </w:rPr>
        <w:t>é</w:t>
      </w:r>
      <w:r w:rsidR="009238BB">
        <w:t xml:space="preserve">, 1995; </w:t>
      </w:r>
      <w:r w:rsidR="00225D4E">
        <w:t>Heaton et al., 2008), o</w:t>
      </w:r>
      <w:r w:rsidR="00067DC4">
        <w:t>ne of the general cognitive factors known to influence perceptual ability</w:t>
      </w:r>
      <w:r w:rsidR="00A004F7">
        <w:t xml:space="preserve"> in the general population</w:t>
      </w:r>
      <w:r w:rsidR="00067DC4">
        <w:t xml:space="preserve"> is nonverbal IQ or performance IQ.  </w:t>
      </w:r>
      <w:r w:rsidR="00067DC4" w:rsidRPr="00336577">
        <w:rPr>
          <w:rFonts w:eastAsia="Times New Roman" w:cs="Times New Roman"/>
          <w:szCs w:val="24"/>
        </w:rPr>
        <w:t xml:space="preserve">For example, discrimination ability is strongly related to nonverbal </w:t>
      </w:r>
      <w:r w:rsidR="00067DC4">
        <w:rPr>
          <w:rFonts w:eastAsia="Times New Roman" w:cs="Times New Roman"/>
          <w:szCs w:val="24"/>
        </w:rPr>
        <w:t xml:space="preserve">IQ </w:t>
      </w:r>
      <w:r w:rsidR="00067DC4" w:rsidRPr="00336577">
        <w:rPr>
          <w:rFonts w:eastAsia="Times New Roman" w:cs="Times New Roman"/>
          <w:szCs w:val="24"/>
        </w:rPr>
        <w:t>or performance IQ (</w:t>
      </w:r>
      <w:r w:rsidR="00067DC4" w:rsidRPr="00336577">
        <w:rPr>
          <w:rFonts w:eastAsia="Times New Roman" w:cs="Times New Roman"/>
          <w:i/>
          <w:szCs w:val="24"/>
        </w:rPr>
        <w:t>r</w:t>
      </w:r>
      <w:r w:rsidR="00067DC4" w:rsidRPr="00336577">
        <w:rPr>
          <w:rFonts w:eastAsia="Times New Roman" w:cs="Times New Roman"/>
          <w:szCs w:val="24"/>
        </w:rPr>
        <w:t xml:space="preserve">=.92; </w:t>
      </w:r>
      <w:r w:rsidR="00067DC4" w:rsidRPr="00336577">
        <w:rPr>
          <w:rFonts w:eastAsia="Times New Roman" w:cs="Times New Roman"/>
          <w:color w:val="000000"/>
          <w:szCs w:val="24"/>
        </w:rPr>
        <w:t>Deary, Bell, Bell, Campbell, &amp; Fazal, 2004) and the relationship between auditory information processing ability and cognitive ability has been attributable to individuals who have higher ability scores being b</w:t>
      </w:r>
      <w:r w:rsidR="00067DC4">
        <w:rPr>
          <w:rFonts w:eastAsia="Times New Roman" w:cs="Times New Roman"/>
          <w:color w:val="000000"/>
          <w:szCs w:val="24"/>
        </w:rPr>
        <w:t xml:space="preserve">etter at discrimination.  </w:t>
      </w:r>
      <w:r w:rsidR="00067DC4">
        <w:rPr>
          <w:rFonts w:eastAsia="Times New Roman" w:cs="Times New Roman"/>
          <w:szCs w:val="24"/>
        </w:rPr>
        <w:t>Nonverbal IQ is known to be related to both s</w:t>
      </w:r>
      <w:r w:rsidR="00067DC4" w:rsidRPr="004B07C0">
        <w:rPr>
          <w:rFonts w:eastAsia="Times New Roman" w:cs="Times New Roman"/>
          <w:szCs w:val="24"/>
        </w:rPr>
        <w:t xml:space="preserve">peed of information processing and </w:t>
      </w:r>
      <w:r w:rsidR="00067DC4">
        <w:rPr>
          <w:rFonts w:eastAsia="Times New Roman" w:cs="Times New Roman"/>
          <w:szCs w:val="24"/>
        </w:rPr>
        <w:t xml:space="preserve">discrimination ability (Deary, 1994) and strong relationships have been found between discrimination ability and intelligence (Watson, 1991; </w:t>
      </w:r>
      <w:r w:rsidR="00067DC4">
        <w:rPr>
          <w:rFonts w:eastAsia="Calibri" w:cs="Times New Roman"/>
          <w:noProof/>
          <w:szCs w:val="24"/>
        </w:rPr>
        <w:t xml:space="preserve">Helmbold, Troche, &amp; Rammsayer, </w:t>
      </w:r>
      <w:r w:rsidR="00067DC4">
        <w:rPr>
          <w:rFonts w:eastAsia="Times New Roman" w:cs="Times New Roman"/>
          <w:szCs w:val="24"/>
        </w:rPr>
        <w:t xml:space="preserve">2006). </w:t>
      </w:r>
      <w:r w:rsidR="00A31D7F">
        <w:rPr>
          <w:rFonts w:eastAsia="Times New Roman" w:cs="Times New Roman"/>
          <w:szCs w:val="24"/>
        </w:rPr>
        <w:t xml:space="preserve"> Furthermore, </w:t>
      </w:r>
      <w:r w:rsidR="00A31D7F" w:rsidRPr="0040482E">
        <w:rPr>
          <w:rFonts w:cs="Times New Roman"/>
          <w:szCs w:val="24"/>
          <w:lang w:val="en-US"/>
        </w:rPr>
        <w:t>Meilleur</w:t>
      </w:r>
      <w:r w:rsidR="00A31D7F">
        <w:rPr>
          <w:rFonts w:cs="Times New Roman"/>
          <w:szCs w:val="24"/>
          <w:lang w:val="en-US"/>
        </w:rPr>
        <w:t xml:space="preserve">, Berthiaume, Bertone, and Mottron (2014) </w:t>
      </w:r>
      <w:r w:rsidR="00A31D7F" w:rsidRPr="0040482E">
        <w:rPr>
          <w:rFonts w:cs="Times New Roman"/>
          <w:szCs w:val="24"/>
          <w:lang w:val="en-US"/>
        </w:rPr>
        <w:t xml:space="preserve">suggest that although IQ correlates with </w:t>
      </w:r>
      <w:r w:rsidR="00A31D7F">
        <w:rPr>
          <w:rFonts w:cs="Times New Roman"/>
          <w:szCs w:val="24"/>
          <w:lang w:val="en-US"/>
        </w:rPr>
        <w:t>perceptual ability in typically-</w:t>
      </w:r>
      <w:r w:rsidR="00A31D7F" w:rsidRPr="0040482E">
        <w:rPr>
          <w:rFonts w:cs="Times New Roman"/>
          <w:szCs w:val="24"/>
          <w:lang w:val="en-US"/>
        </w:rPr>
        <w:t xml:space="preserve">developing individuals, </w:t>
      </w:r>
      <w:r w:rsidR="00BA2513">
        <w:rPr>
          <w:rFonts w:cs="Times New Roman"/>
          <w:szCs w:val="24"/>
          <w:lang w:val="en-US"/>
        </w:rPr>
        <w:t xml:space="preserve">this may not be reflected across the autism spectrum.  </w:t>
      </w:r>
      <w:r>
        <w:rPr>
          <w:rFonts w:eastAsia="Times New Roman" w:cs="Times New Roman"/>
          <w:szCs w:val="24"/>
        </w:rPr>
        <w:t>Since investigations into auditory processing, both acoustic and linguistic, in individuals with ASC have mainly used tasks that measure perceptual ability such as discrimination ability, i</w:t>
      </w:r>
      <w:r>
        <w:rPr>
          <w:rFonts w:eastAsia="Times New Roman" w:cs="Times New Roman"/>
          <w:szCs w:val="24"/>
          <w:lang w:val="en-US"/>
        </w:rPr>
        <w:t xml:space="preserve">t may be that findings that have shown differences in performance </w:t>
      </w:r>
      <w:r w:rsidR="009238BB">
        <w:rPr>
          <w:rFonts w:eastAsia="Times New Roman" w:cs="Times New Roman"/>
          <w:szCs w:val="24"/>
          <w:lang w:val="en-US"/>
        </w:rPr>
        <w:t xml:space="preserve">by individuals with ASC </w:t>
      </w:r>
      <w:r>
        <w:rPr>
          <w:rFonts w:eastAsia="Times New Roman" w:cs="Times New Roman"/>
          <w:szCs w:val="24"/>
          <w:lang w:val="en-US"/>
        </w:rPr>
        <w:t xml:space="preserve">are in fact </w:t>
      </w:r>
      <w:r>
        <w:rPr>
          <w:rFonts w:eastAsia="Times New Roman" w:cs="Times New Roman"/>
          <w:szCs w:val="24"/>
          <w:lang w:val="en-US"/>
        </w:rPr>
        <w:lastRenderedPageBreak/>
        <w:t xml:space="preserve">reflecting an independent effect or an additive effect of </w:t>
      </w:r>
      <w:r w:rsidRPr="00322FB6">
        <w:rPr>
          <w:rFonts w:eastAsia="Times New Roman" w:cs="Times New Roman"/>
          <w:szCs w:val="24"/>
          <w:lang w:val="en-US"/>
        </w:rPr>
        <w:t xml:space="preserve">IQ rather than differences being solely related to features associated with ASC.  </w:t>
      </w:r>
    </w:p>
    <w:p w:rsidR="00926A36" w:rsidRDefault="00A31D7F" w:rsidP="00AD0AAA">
      <w:pPr>
        <w:ind w:firstLine="567"/>
        <w:jc w:val="both"/>
        <w:rPr>
          <w:rFonts w:eastAsia="Times New Roman" w:cs="Times New Roman"/>
          <w:szCs w:val="24"/>
          <w:lang w:val="en-US"/>
        </w:rPr>
      </w:pPr>
      <w:r>
        <w:rPr>
          <w:rFonts w:eastAsia="Times New Roman" w:cs="Times New Roman"/>
          <w:szCs w:val="24"/>
          <w:lang w:val="en-US"/>
        </w:rPr>
        <w:t>In order to con</w:t>
      </w:r>
      <w:r w:rsidR="009238BB">
        <w:rPr>
          <w:rFonts w:eastAsia="Times New Roman" w:cs="Times New Roman"/>
          <w:szCs w:val="24"/>
          <w:lang w:val="en-US"/>
        </w:rPr>
        <w:t>s</w:t>
      </w:r>
      <w:r>
        <w:rPr>
          <w:rFonts w:eastAsia="Times New Roman" w:cs="Times New Roman"/>
          <w:szCs w:val="24"/>
          <w:lang w:val="en-US"/>
        </w:rPr>
        <w:t>train for the effects of IQ, t</w:t>
      </w:r>
      <w:r w:rsidR="00B136F9" w:rsidRPr="00322FB6">
        <w:rPr>
          <w:rFonts w:eastAsia="Times New Roman" w:cs="Times New Roman"/>
          <w:szCs w:val="24"/>
          <w:lang w:val="en-US"/>
        </w:rPr>
        <w:t xml:space="preserve">his thesis </w:t>
      </w:r>
      <w:r w:rsidR="00D870D4" w:rsidRPr="00322FB6">
        <w:rPr>
          <w:rFonts w:eastAsia="Times New Roman" w:cs="Times New Roman"/>
          <w:szCs w:val="24"/>
          <w:lang w:val="en-US"/>
        </w:rPr>
        <w:t xml:space="preserve">tests </w:t>
      </w:r>
      <w:r w:rsidR="00BC3940" w:rsidRPr="00322FB6">
        <w:rPr>
          <w:rFonts w:eastAsia="Times New Roman" w:cs="Times New Roman"/>
          <w:szCs w:val="24"/>
          <w:lang w:val="en-US"/>
        </w:rPr>
        <w:t xml:space="preserve">whether </w:t>
      </w:r>
      <w:r w:rsidR="00241F2D" w:rsidRPr="00322FB6">
        <w:rPr>
          <w:rFonts w:eastAsia="Times New Roman" w:cs="Times New Roman"/>
          <w:szCs w:val="24"/>
          <w:lang w:val="en-US"/>
        </w:rPr>
        <w:t xml:space="preserve">differences in </w:t>
      </w:r>
      <w:r w:rsidR="00BC3940" w:rsidRPr="00322FB6">
        <w:rPr>
          <w:rFonts w:eastAsia="Times New Roman" w:cs="Times New Roman"/>
          <w:szCs w:val="24"/>
          <w:lang w:val="en-US"/>
        </w:rPr>
        <w:t xml:space="preserve">auditory discrimination </w:t>
      </w:r>
      <w:r w:rsidR="002556F7" w:rsidRPr="00322FB6">
        <w:rPr>
          <w:rFonts w:eastAsia="Times New Roman" w:cs="Times New Roman"/>
          <w:szCs w:val="24"/>
          <w:lang w:val="en-US"/>
        </w:rPr>
        <w:t xml:space="preserve">and identification </w:t>
      </w:r>
      <w:r w:rsidR="00BC3940" w:rsidRPr="00322FB6">
        <w:rPr>
          <w:rFonts w:eastAsia="Times New Roman" w:cs="Times New Roman"/>
          <w:szCs w:val="24"/>
          <w:lang w:val="en-US"/>
        </w:rPr>
        <w:t xml:space="preserve">ability </w:t>
      </w:r>
      <w:r w:rsidR="00241F2D" w:rsidRPr="00322FB6">
        <w:rPr>
          <w:rFonts w:eastAsia="Times New Roman" w:cs="Times New Roman"/>
          <w:szCs w:val="24"/>
          <w:lang w:val="en-US"/>
        </w:rPr>
        <w:t>in adults with ASC are</w:t>
      </w:r>
      <w:r w:rsidR="00BC3940" w:rsidRPr="00322FB6">
        <w:rPr>
          <w:rFonts w:eastAsia="Times New Roman" w:cs="Times New Roman"/>
          <w:szCs w:val="24"/>
          <w:lang w:val="en-US"/>
        </w:rPr>
        <w:t xml:space="preserve"> </w:t>
      </w:r>
      <w:r w:rsidR="00A004F7">
        <w:rPr>
          <w:rFonts w:eastAsia="Times New Roman" w:cs="Times New Roman"/>
          <w:szCs w:val="24"/>
          <w:lang w:val="en-US"/>
        </w:rPr>
        <w:t xml:space="preserve">due to an </w:t>
      </w:r>
      <w:r w:rsidR="00BC3940" w:rsidRPr="00322FB6">
        <w:rPr>
          <w:rFonts w:eastAsia="Times New Roman" w:cs="Times New Roman"/>
          <w:szCs w:val="24"/>
          <w:lang w:val="en-US"/>
        </w:rPr>
        <w:t xml:space="preserve">independent </w:t>
      </w:r>
      <w:r w:rsidR="00A004F7">
        <w:rPr>
          <w:rFonts w:eastAsia="Times New Roman" w:cs="Times New Roman"/>
          <w:szCs w:val="24"/>
          <w:lang w:val="en-US"/>
        </w:rPr>
        <w:t xml:space="preserve">effect of IQ or an additive effect </w:t>
      </w:r>
      <w:r w:rsidR="00BC3940" w:rsidRPr="00322FB6">
        <w:rPr>
          <w:rFonts w:eastAsia="Times New Roman" w:cs="Times New Roman"/>
          <w:szCs w:val="24"/>
          <w:lang w:val="en-US"/>
        </w:rPr>
        <w:t>of IQ</w:t>
      </w:r>
      <w:r w:rsidR="00241F2D" w:rsidRPr="00322FB6">
        <w:rPr>
          <w:rFonts w:eastAsia="Times New Roman" w:cs="Times New Roman"/>
          <w:szCs w:val="24"/>
          <w:lang w:val="en-US"/>
        </w:rPr>
        <w:t xml:space="preserve"> and features associated with ASC</w:t>
      </w:r>
      <w:r w:rsidR="00961539" w:rsidRPr="00322FB6">
        <w:rPr>
          <w:rFonts w:eastAsia="Times New Roman" w:cs="Times New Roman"/>
          <w:szCs w:val="24"/>
          <w:lang w:val="en-US"/>
        </w:rPr>
        <w:t xml:space="preserve">.  </w:t>
      </w:r>
      <w:r w:rsidR="00A004F7">
        <w:rPr>
          <w:rFonts w:eastAsia="Times New Roman" w:cs="Times New Roman"/>
          <w:szCs w:val="24"/>
          <w:lang w:val="en-US"/>
        </w:rPr>
        <w:t>As in many studies that have investigated</w:t>
      </w:r>
      <w:r w:rsidR="00A004F7" w:rsidRPr="00322FB6">
        <w:rPr>
          <w:rFonts w:eastAsia="Calibri" w:cs="Times New Roman"/>
        </w:rPr>
        <w:t xml:space="preserve"> </w:t>
      </w:r>
      <w:r w:rsidR="00A004F7" w:rsidRPr="00322FB6">
        <w:rPr>
          <w:rFonts w:eastAsia="Times New Roman" w:cs="Times New Roman"/>
          <w:szCs w:val="24"/>
          <w:lang w:val="en-US"/>
        </w:rPr>
        <w:t xml:space="preserve">perceptual and linguistic processing using discrimination and identification methods </w:t>
      </w:r>
      <w:r w:rsidR="00A004F7">
        <w:rPr>
          <w:rFonts w:eastAsia="Times New Roman" w:cs="Times New Roman"/>
          <w:szCs w:val="24"/>
          <w:lang w:val="en-US"/>
        </w:rPr>
        <w:t xml:space="preserve">that </w:t>
      </w:r>
      <w:r w:rsidR="00BA2513">
        <w:rPr>
          <w:rFonts w:eastAsia="Times New Roman" w:cs="Times New Roman"/>
          <w:szCs w:val="24"/>
          <w:lang w:val="en-US"/>
        </w:rPr>
        <w:t>employ</w:t>
      </w:r>
      <w:r w:rsidR="00A004F7">
        <w:rPr>
          <w:rFonts w:eastAsia="Times New Roman" w:cs="Times New Roman"/>
          <w:szCs w:val="24"/>
          <w:lang w:val="en-US"/>
        </w:rPr>
        <w:t xml:space="preserve"> experimental and control groups, </w:t>
      </w:r>
      <w:r w:rsidR="00A004F7">
        <w:rPr>
          <w:rFonts w:eastAsia="Calibri" w:cs="Times New Roman"/>
        </w:rPr>
        <w:t>cognitive ability is considered</w:t>
      </w:r>
      <w:r w:rsidR="00977DD0" w:rsidRPr="00322FB6">
        <w:rPr>
          <w:rFonts w:eastAsia="Times New Roman" w:cs="Times New Roman"/>
          <w:szCs w:val="24"/>
          <w:lang w:val="en-US"/>
        </w:rPr>
        <w:t xml:space="preserve">. </w:t>
      </w:r>
      <w:r w:rsidR="00926A36" w:rsidRPr="00322FB6">
        <w:rPr>
          <w:rFonts w:eastAsia="Times New Roman" w:cs="Times New Roman"/>
          <w:szCs w:val="24"/>
          <w:lang w:val="en-US"/>
        </w:rPr>
        <w:t xml:space="preserve"> This has been in order to remove the interpretation that a specific difference on a target variable such as perceptual processing in </w:t>
      </w:r>
      <w:r w:rsidR="00A004F7">
        <w:rPr>
          <w:rFonts w:eastAsia="Times New Roman" w:cs="Times New Roman"/>
          <w:szCs w:val="24"/>
          <w:lang w:val="en-US"/>
        </w:rPr>
        <w:t xml:space="preserve">the experimental group </w:t>
      </w:r>
      <w:r w:rsidR="00926A36" w:rsidRPr="00322FB6">
        <w:rPr>
          <w:rFonts w:eastAsia="Times New Roman" w:cs="Times New Roman"/>
          <w:szCs w:val="24"/>
          <w:lang w:val="en-US"/>
        </w:rPr>
        <w:t xml:space="preserve">is not attributable to a general difference in cognitive ability.  </w:t>
      </w:r>
      <w:r w:rsidR="00A004F7">
        <w:rPr>
          <w:rFonts w:eastAsia="Times New Roman" w:cs="Times New Roman"/>
          <w:szCs w:val="24"/>
          <w:lang w:val="en-US"/>
        </w:rPr>
        <w:t xml:space="preserve">However, there has been </w:t>
      </w:r>
      <w:r w:rsidR="00977DD0" w:rsidRPr="00322FB6">
        <w:rPr>
          <w:rFonts w:eastAsia="Times New Roman" w:cs="Times New Roman"/>
          <w:szCs w:val="24"/>
          <w:lang w:val="en-US"/>
        </w:rPr>
        <w:t xml:space="preserve">little uniformity in </w:t>
      </w:r>
      <w:r w:rsidR="00977DD0" w:rsidRPr="00322FB6">
        <w:t>how, and on what cognitive va</w:t>
      </w:r>
      <w:r w:rsidR="00A004F7">
        <w:t>riable, individuals with ASC have been</w:t>
      </w:r>
      <w:r w:rsidR="00977DD0" w:rsidRPr="00322FB6">
        <w:t xml:space="preserve"> matched to comparison individuals.  For example, </w:t>
      </w:r>
      <w:r w:rsidR="00977DD0" w:rsidRPr="00322FB6">
        <w:rPr>
          <w:rFonts w:eastAsia="Calibri" w:cs="Times New Roman"/>
        </w:rPr>
        <w:t xml:space="preserve">control for cognitive ability in assessments in autism </w:t>
      </w:r>
      <w:r w:rsidR="00977DD0" w:rsidRPr="00322FB6">
        <w:rPr>
          <w:rFonts w:eastAsia="Times New Roman" w:cs="Times New Roman"/>
          <w:szCs w:val="24"/>
          <w:lang w:val="en-US"/>
        </w:rPr>
        <w:t>has</w:t>
      </w:r>
      <w:r w:rsidR="00977DD0" w:rsidRPr="00322FB6">
        <w:rPr>
          <w:rFonts w:eastAsia="Calibri" w:cs="Times New Roman"/>
        </w:rPr>
        <w:t xml:space="preserve"> typically been achieved using group matching </w:t>
      </w:r>
      <w:r w:rsidR="00E702C8" w:rsidRPr="00322FB6">
        <w:rPr>
          <w:rFonts w:eastAsia="Calibri" w:cs="Times New Roman"/>
        </w:rPr>
        <w:t>procedures</w:t>
      </w:r>
      <w:r w:rsidR="00977DD0" w:rsidRPr="00322FB6">
        <w:rPr>
          <w:rFonts w:eastAsia="Calibri" w:cs="Times New Roman"/>
        </w:rPr>
        <w:t xml:space="preserve"> </w:t>
      </w:r>
      <w:r w:rsidR="00977DD0" w:rsidRPr="00322FB6">
        <w:rPr>
          <w:rFonts w:eastAsia="Times New Roman" w:cs="Times New Roman"/>
          <w:szCs w:val="24"/>
          <w:lang w:val="en-US"/>
        </w:rPr>
        <w:t xml:space="preserve">on cognitive factors of verbal IQ, nonverbal IQ, or full-scale IQ.  </w:t>
      </w:r>
      <w:r w:rsidR="00926A36" w:rsidRPr="00322FB6">
        <w:rPr>
          <w:rFonts w:eastAsia="Times New Roman" w:cs="Times New Roman"/>
          <w:szCs w:val="24"/>
          <w:lang w:val="en-US"/>
        </w:rPr>
        <w:t xml:space="preserve">Researchers often determine whether groups do not differ on such control variables based on the output of a test of the difference between groups such as a t-test.  If the p-value is greater than .05, then researchers typically accept the null hypothesis that the groups do not differ on the control variable and are equivalent.  However, stating that there is </w:t>
      </w:r>
      <w:r w:rsidR="00926A36" w:rsidRPr="00322FB6">
        <w:rPr>
          <w:rFonts w:eastAsia="Times New Roman" w:cs="Times New Roman"/>
          <w:i/>
          <w:szCs w:val="24"/>
          <w:lang w:val="en-US"/>
        </w:rPr>
        <w:t>no significant difference</w:t>
      </w:r>
      <w:r w:rsidR="00926A36" w:rsidRPr="00322FB6">
        <w:rPr>
          <w:rFonts w:eastAsia="Times New Roman" w:cs="Times New Roman"/>
          <w:szCs w:val="24"/>
          <w:lang w:val="en-US"/>
        </w:rPr>
        <w:t xml:space="preserve"> between groups on a cognitive variable using such group matching is different from stating that groups are </w:t>
      </w:r>
      <w:r w:rsidR="00926A36" w:rsidRPr="00322FB6">
        <w:rPr>
          <w:rFonts w:eastAsia="Times New Roman" w:cs="Times New Roman"/>
          <w:i/>
          <w:szCs w:val="24"/>
          <w:lang w:val="en-US"/>
        </w:rPr>
        <w:t>evenly matched</w:t>
      </w:r>
      <w:r w:rsidR="00926A36" w:rsidRPr="00322FB6">
        <w:rPr>
          <w:rFonts w:eastAsia="Times New Roman" w:cs="Times New Roman"/>
          <w:szCs w:val="24"/>
          <w:lang w:val="en-US"/>
        </w:rPr>
        <w:t xml:space="preserve"> on a cognitive variable.  Indeed, Mervis and Klein-Tasman (2004) make this clear in the follow statement:</w:t>
      </w:r>
    </w:p>
    <w:p w:rsidR="00342FB3" w:rsidRPr="00322FB6" w:rsidRDefault="00342FB3" w:rsidP="00AD0AAA">
      <w:pPr>
        <w:ind w:firstLine="567"/>
        <w:jc w:val="both"/>
        <w:rPr>
          <w:rFonts w:eastAsia="Times New Roman" w:cs="Times New Roman"/>
          <w:szCs w:val="24"/>
          <w:lang w:val="en-US"/>
        </w:rPr>
      </w:pPr>
    </w:p>
    <w:p w:rsidR="00926A36" w:rsidRDefault="00926A36" w:rsidP="00AD0AAA">
      <w:pPr>
        <w:ind w:firstLine="567"/>
        <w:jc w:val="both"/>
        <w:rPr>
          <w:rFonts w:eastAsia="Times New Roman" w:cs="Times New Roman"/>
          <w:szCs w:val="24"/>
          <w:lang w:val="en-US"/>
        </w:rPr>
      </w:pPr>
      <w:r w:rsidRPr="00322FB6">
        <w:rPr>
          <w:rFonts w:eastAsia="Times New Roman" w:cs="Times New Roman"/>
          <w:szCs w:val="24"/>
          <w:lang w:val="en-US"/>
        </w:rPr>
        <w:t xml:space="preserve">“Such a finding at the </w:t>
      </w:r>
      <w:r w:rsidRPr="007B562C">
        <w:rPr>
          <w:rFonts w:eastAsia="Times New Roman" w:cs="Times New Roman"/>
          <w:i/>
          <w:szCs w:val="24"/>
          <w:lang w:val="en-US"/>
        </w:rPr>
        <w:t>p</w:t>
      </w:r>
      <w:r w:rsidRPr="00322FB6">
        <w:rPr>
          <w:rFonts w:eastAsia="Times New Roman" w:cs="Times New Roman"/>
          <w:szCs w:val="24"/>
          <w:lang w:val="en-US"/>
        </w:rPr>
        <w:t xml:space="preserve">=.05 level reveals only that there is more than a 5% chance that the group difference observed exists by chance alone.  This difference does not indicate that the groups are highly similar on the control variable, which is the desired outcome if groups are to be considered matched” (p. 9).  </w:t>
      </w:r>
    </w:p>
    <w:p w:rsidR="00342FB3" w:rsidRPr="00322FB6" w:rsidRDefault="00342FB3" w:rsidP="00AD0AAA">
      <w:pPr>
        <w:ind w:firstLine="567"/>
        <w:jc w:val="both"/>
        <w:rPr>
          <w:rFonts w:eastAsia="Times New Roman" w:cs="Times New Roman"/>
          <w:szCs w:val="24"/>
          <w:lang w:val="en-US"/>
        </w:rPr>
      </w:pPr>
    </w:p>
    <w:p w:rsidR="00926A36" w:rsidRPr="00322FB6" w:rsidRDefault="00926A36" w:rsidP="00AD0AAA">
      <w:pPr>
        <w:ind w:firstLine="567"/>
        <w:jc w:val="both"/>
        <w:rPr>
          <w:rFonts w:eastAsia="Times New Roman" w:cs="Times New Roman"/>
          <w:szCs w:val="24"/>
          <w:lang w:val="en-US"/>
        </w:rPr>
      </w:pPr>
      <w:r w:rsidRPr="00322FB6">
        <w:rPr>
          <w:rFonts w:eastAsia="Times New Roman" w:cs="Times New Roman"/>
          <w:szCs w:val="24"/>
          <w:lang w:val="en-US"/>
        </w:rPr>
        <w:t xml:space="preserve">Mervis and Klein-Tasman (2004) suggest that the distributions on the matching variable should sufficiently overlap and should be shown by </w:t>
      </w:r>
      <w:r w:rsidR="00322FB6" w:rsidRPr="00322FB6">
        <w:rPr>
          <w:rFonts w:eastAsia="Times New Roman" w:cs="Times New Roman"/>
          <w:szCs w:val="24"/>
          <w:lang w:val="en-US"/>
        </w:rPr>
        <w:t xml:space="preserve">a stringent criterion of </w:t>
      </w:r>
      <w:r w:rsidRPr="00322FB6">
        <w:rPr>
          <w:rFonts w:eastAsia="Times New Roman" w:cs="Times New Roman"/>
          <w:szCs w:val="24"/>
          <w:lang w:val="en-US"/>
        </w:rPr>
        <w:t>a p-value of at least .50 on a test of the difference between groups on the control variable.</w:t>
      </w:r>
    </w:p>
    <w:p w:rsidR="00DA490A" w:rsidRDefault="00E702C8" w:rsidP="00AD0AAA">
      <w:pPr>
        <w:ind w:firstLine="567"/>
        <w:jc w:val="both"/>
        <w:rPr>
          <w:rFonts w:eastAsia="Times New Roman" w:cs="Times New Roman"/>
          <w:szCs w:val="24"/>
          <w:lang w:val="en-US"/>
        </w:rPr>
      </w:pPr>
      <w:r w:rsidRPr="00322FB6">
        <w:rPr>
          <w:rFonts w:eastAsia="Times New Roman" w:cs="Times New Roman"/>
          <w:szCs w:val="24"/>
          <w:lang w:val="en-US"/>
        </w:rPr>
        <w:t xml:space="preserve">As an alternative to group matching, </w:t>
      </w:r>
      <w:r w:rsidR="001C567E">
        <w:rPr>
          <w:rFonts w:eastAsia="Times New Roman" w:cs="Times New Roman"/>
          <w:szCs w:val="24"/>
          <w:lang w:val="en-US"/>
        </w:rPr>
        <w:t xml:space="preserve">the studies reported in this thesis ascertain that individuals with ASC are highly similar on IQ to typically-developed controls </w:t>
      </w:r>
      <w:r w:rsidRPr="00322FB6">
        <w:rPr>
          <w:rFonts w:eastAsia="Times New Roman" w:cs="Times New Roman"/>
          <w:szCs w:val="24"/>
          <w:lang w:val="en-US"/>
        </w:rPr>
        <w:t xml:space="preserve">by matching at the individual level on a case-by-case basis.  This has not typically been demonstrated in investigations in perceptual and linguistic processing in individuals with ASC.  </w:t>
      </w:r>
      <w:r w:rsidR="0067786A">
        <w:rPr>
          <w:rFonts w:eastAsia="Times New Roman" w:cs="Times New Roman"/>
          <w:szCs w:val="24"/>
          <w:lang w:val="en-US"/>
        </w:rPr>
        <w:t>In comparison to</w:t>
      </w:r>
      <w:r w:rsidRPr="00322FB6">
        <w:rPr>
          <w:rFonts w:eastAsia="Times New Roman" w:cs="Times New Roman"/>
          <w:szCs w:val="24"/>
          <w:lang w:val="en-US"/>
        </w:rPr>
        <w:t xml:space="preserve"> </w:t>
      </w:r>
      <w:r w:rsidR="0067786A">
        <w:rPr>
          <w:rFonts w:eastAsia="Times New Roman" w:cs="Times New Roman"/>
          <w:szCs w:val="24"/>
          <w:lang w:val="en-US"/>
        </w:rPr>
        <w:t xml:space="preserve">group matching in individuals with ASC, </w:t>
      </w:r>
      <w:r w:rsidRPr="00322FB6">
        <w:rPr>
          <w:rFonts w:eastAsia="Times New Roman" w:cs="Times New Roman"/>
          <w:szCs w:val="24"/>
          <w:lang w:val="en-US"/>
        </w:rPr>
        <w:t>an individual matching procedure is more fine-</w:t>
      </w:r>
      <w:r w:rsidRPr="00322FB6">
        <w:rPr>
          <w:rFonts w:eastAsia="Times New Roman" w:cs="Times New Roman"/>
          <w:szCs w:val="24"/>
          <w:lang w:val="en-US"/>
        </w:rPr>
        <w:lastRenderedPageBreak/>
        <w:t>grained.  Given the considerable variation of cognitive ability, both verbal and nonverbal, across the autism spectrum (Rapin, 1997;</w:t>
      </w:r>
      <w:r w:rsidRPr="00322FB6">
        <w:t xml:space="preserve"> Howlin, 2000</w:t>
      </w:r>
      <w:r w:rsidRPr="00322FB6">
        <w:rPr>
          <w:rFonts w:eastAsia="Times New Roman" w:cs="Times New Roman"/>
          <w:szCs w:val="24"/>
          <w:lang w:val="en-US"/>
        </w:rPr>
        <w:t xml:space="preserve">), group matching may not </w:t>
      </w:r>
      <w:r w:rsidR="00342FB3">
        <w:rPr>
          <w:rFonts w:eastAsia="Times New Roman" w:cs="Times New Roman"/>
          <w:szCs w:val="24"/>
          <w:lang w:val="en-US"/>
        </w:rPr>
        <w:t xml:space="preserve">accurately </w:t>
      </w:r>
      <w:r w:rsidRPr="00322FB6">
        <w:rPr>
          <w:rFonts w:eastAsia="Times New Roman" w:cs="Times New Roman"/>
          <w:szCs w:val="24"/>
          <w:lang w:val="en-US"/>
        </w:rPr>
        <w:t xml:space="preserve">reflect auditory processing differences in this population.  </w:t>
      </w:r>
      <w:r w:rsidR="00977DD0" w:rsidRPr="00322FB6">
        <w:rPr>
          <w:rFonts w:eastAsia="Times New Roman" w:cs="Times New Roman"/>
          <w:szCs w:val="24"/>
          <w:lang w:val="en-US"/>
        </w:rPr>
        <w:t xml:space="preserve">It may be that studies that have reported discrimination differences in individuals with ASC that have used group matching may be </w:t>
      </w:r>
      <w:r w:rsidR="00342FB3">
        <w:rPr>
          <w:rFonts w:eastAsia="Times New Roman" w:cs="Times New Roman"/>
          <w:szCs w:val="24"/>
          <w:lang w:val="en-US"/>
        </w:rPr>
        <w:t>demonstrating</w:t>
      </w:r>
      <w:r w:rsidR="00977DD0" w:rsidRPr="00322FB6">
        <w:rPr>
          <w:rFonts w:eastAsia="Times New Roman" w:cs="Times New Roman"/>
          <w:szCs w:val="24"/>
          <w:lang w:val="en-US"/>
        </w:rPr>
        <w:t xml:space="preserve"> </w:t>
      </w:r>
      <w:r w:rsidR="001C567E">
        <w:rPr>
          <w:rFonts w:eastAsia="Times New Roman" w:cs="Times New Roman"/>
          <w:szCs w:val="24"/>
          <w:lang w:val="en-US"/>
        </w:rPr>
        <w:t xml:space="preserve">a general difference in cognitive ability </w:t>
      </w:r>
      <w:r w:rsidR="00977DD0" w:rsidRPr="00322FB6">
        <w:rPr>
          <w:rFonts w:eastAsia="Times New Roman" w:cs="Times New Roman"/>
          <w:szCs w:val="24"/>
          <w:lang w:val="en-US"/>
        </w:rPr>
        <w:t xml:space="preserve">as </w:t>
      </w:r>
      <w:r w:rsidR="001C567E">
        <w:rPr>
          <w:rFonts w:eastAsia="Times New Roman" w:cs="Times New Roman"/>
          <w:szCs w:val="24"/>
          <w:lang w:val="en-US"/>
        </w:rPr>
        <w:t>group matching does not fully distinguish</w:t>
      </w:r>
      <w:r w:rsidR="00977DD0" w:rsidRPr="00322FB6">
        <w:rPr>
          <w:rFonts w:eastAsia="Times New Roman" w:cs="Times New Roman"/>
          <w:szCs w:val="24"/>
          <w:lang w:val="en-US"/>
        </w:rPr>
        <w:t xml:space="preserve"> the impact of this factor from the impact of features associated with ASC.  </w:t>
      </w:r>
    </w:p>
    <w:p w:rsidR="0074155B" w:rsidRDefault="001C567E" w:rsidP="00AD0AAA">
      <w:pPr>
        <w:ind w:firstLine="567"/>
        <w:jc w:val="both"/>
        <w:rPr>
          <w:rFonts w:eastAsia="Times New Roman" w:cs="Times New Roman"/>
          <w:szCs w:val="24"/>
          <w:lang w:val="en-US"/>
        </w:rPr>
      </w:pPr>
      <w:r>
        <w:rPr>
          <w:rFonts w:eastAsia="Times New Roman" w:cs="Times New Roman"/>
          <w:szCs w:val="24"/>
          <w:lang w:val="en-US"/>
        </w:rPr>
        <w:t>In this thesis, each adult</w:t>
      </w:r>
      <w:r w:rsidR="00E702C8" w:rsidRPr="00322FB6">
        <w:rPr>
          <w:rFonts w:eastAsia="Times New Roman" w:cs="Times New Roman"/>
          <w:szCs w:val="24"/>
          <w:lang w:val="en-US"/>
        </w:rPr>
        <w:t xml:space="preserve"> with ASC </w:t>
      </w:r>
      <w:r>
        <w:rPr>
          <w:rFonts w:eastAsia="Times New Roman" w:cs="Times New Roman"/>
          <w:szCs w:val="24"/>
          <w:lang w:val="en-US"/>
        </w:rPr>
        <w:t>is</w:t>
      </w:r>
      <w:r w:rsidR="00E702C8" w:rsidRPr="00322FB6">
        <w:rPr>
          <w:rFonts w:eastAsia="Times New Roman" w:cs="Times New Roman"/>
          <w:szCs w:val="24"/>
          <w:lang w:val="en-US"/>
        </w:rPr>
        <w:t xml:space="preserve"> </w:t>
      </w:r>
      <w:r w:rsidR="00DA490A">
        <w:rPr>
          <w:rFonts w:eastAsia="Times New Roman" w:cs="Times New Roman"/>
          <w:szCs w:val="24"/>
          <w:lang w:val="en-US"/>
        </w:rPr>
        <w:t xml:space="preserve">first </w:t>
      </w:r>
      <w:r w:rsidR="00E702C8" w:rsidRPr="00322FB6">
        <w:rPr>
          <w:rFonts w:eastAsia="Times New Roman" w:cs="Times New Roman"/>
          <w:szCs w:val="24"/>
          <w:lang w:val="en-US"/>
        </w:rPr>
        <w:t xml:space="preserve">matched exactly on </w:t>
      </w:r>
      <w:r>
        <w:rPr>
          <w:rFonts w:eastAsia="Times New Roman" w:cs="Times New Roman"/>
          <w:szCs w:val="24"/>
          <w:lang w:val="en-US"/>
        </w:rPr>
        <w:t xml:space="preserve">their </w:t>
      </w:r>
      <w:r w:rsidR="00E702C8" w:rsidRPr="00322FB6">
        <w:rPr>
          <w:rFonts w:eastAsia="Times New Roman" w:cs="Times New Roman"/>
          <w:szCs w:val="24"/>
          <w:lang w:val="en-US"/>
        </w:rPr>
        <w:t>nonverbal IQ</w:t>
      </w:r>
      <w:r w:rsidR="00DA490A">
        <w:rPr>
          <w:rFonts w:eastAsia="Times New Roman" w:cs="Times New Roman"/>
          <w:szCs w:val="24"/>
          <w:lang w:val="en-US"/>
        </w:rPr>
        <w:t xml:space="preserve"> </w:t>
      </w:r>
      <w:r>
        <w:rPr>
          <w:rFonts w:eastAsia="Times New Roman" w:cs="Times New Roman"/>
          <w:szCs w:val="24"/>
          <w:lang w:val="en-US"/>
        </w:rPr>
        <w:t xml:space="preserve">score </w:t>
      </w:r>
      <w:r w:rsidR="00DA490A">
        <w:rPr>
          <w:rFonts w:eastAsia="Times New Roman" w:cs="Times New Roman"/>
          <w:szCs w:val="24"/>
          <w:lang w:val="en-US"/>
        </w:rPr>
        <w:t>to a typically-developed adul</w:t>
      </w:r>
      <w:r>
        <w:rPr>
          <w:rFonts w:eastAsia="Times New Roman" w:cs="Times New Roman"/>
          <w:szCs w:val="24"/>
          <w:lang w:val="en-US"/>
        </w:rPr>
        <w:t>t</w:t>
      </w:r>
      <w:r w:rsidR="00E702C8" w:rsidRPr="00322FB6">
        <w:rPr>
          <w:rFonts w:eastAsia="Times New Roman" w:cs="Times New Roman"/>
          <w:szCs w:val="24"/>
          <w:lang w:val="en-US"/>
        </w:rPr>
        <w:t xml:space="preserve"> and then as closely as possible </w:t>
      </w:r>
      <w:r w:rsidR="00697428">
        <w:rPr>
          <w:rFonts w:eastAsia="Times New Roman" w:cs="Times New Roman"/>
          <w:szCs w:val="24"/>
          <w:lang w:val="en-US"/>
        </w:rPr>
        <w:t xml:space="preserve">on verbal IQ, age, and gender.  </w:t>
      </w:r>
      <w:r w:rsidR="00E702C8" w:rsidRPr="00322FB6">
        <w:rPr>
          <w:rFonts w:eastAsia="Times New Roman" w:cs="Times New Roman"/>
          <w:szCs w:val="24"/>
          <w:lang w:val="en-US"/>
        </w:rPr>
        <w:t xml:space="preserve">Such individual matching is able to control for the considerable range of ability levels not only in nonverbal IQ but also in other factors that may be involved in auditory processing.  </w:t>
      </w:r>
      <w:r w:rsidR="00322FB6" w:rsidRPr="00322FB6">
        <w:rPr>
          <w:rFonts w:eastAsia="Times New Roman" w:cs="Times New Roman"/>
          <w:szCs w:val="24"/>
          <w:lang w:val="en-US"/>
        </w:rPr>
        <w:t xml:space="preserve">That is, </w:t>
      </w:r>
      <w:r w:rsidR="00697428" w:rsidRPr="00322FB6">
        <w:rPr>
          <w:rFonts w:eastAsia="Times New Roman" w:cs="Times New Roman"/>
          <w:szCs w:val="24"/>
          <w:lang w:val="en-US"/>
        </w:rPr>
        <w:t>due to developmental trajectories of different abilities</w:t>
      </w:r>
      <w:r w:rsidR="00697428">
        <w:rPr>
          <w:rFonts w:eastAsia="Times New Roman" w:cs="Times New Roman"/>
          <w:szCs w:val="24"/>
          <w:lang w:val="en-US"/>
        </w:rPr>
        <w:t xml:space="preserve">, </w:t>
      </w:r>
      <w:r w:rsidR="00322FB6" w:rsidRPr="00322FB6">
        <w:rPr>
          <w:rFonts w:eastAsia="Times New Roman" w:cs="Times New Roman"/>
          <w:szCs w:val="24"/>
          <w:lang w:val="en-US"/>
        </w:rPr>
        <w:t xml:space="preserve">significant differences may still occur if groups are well-matched on a control variable. </w:t>
      </w:r>
      <w:r w:rsidR="00F24BE9">
        <w:rPr>
          <w:rFonts w:eastAsia="Times New Roman" w:cs="Times New Roman"/>
          <w:szCs w:val="24"/>
          <w:lang w:val="en-US"/>
        </w:rPr>
        <w:t xml:space="preserve"> </w:t>
      </w:r>
      <w:r w:rsidR="00977DD0" w:rsidRPr="00322FB6">
        <w:rPr>
          <w:rFonts w:eastAsia="Times New Roman" w:cs="Times New Roman"/>
          <w:szCs w:val="24"/>
        </w:rPr>
        <w:t xml:space="preserve">This careful </w:t>
      </w:r>
      <w:r w:rsidR="00E702C8" w:rsidRPr="00322FB6">
        <w:rPr>
          <w:rFonts w:eastAsia="Times New Roman" w:cs="Times New Roman"/>
          <w:szCs w:val="24"/>
        </w:rPr>
        <w:t xml:space="preserve">control using individual matching </w:t>
      </w:r>
      <w:r w:rsidR="00977DD0" w:rsidRPr="00322FB6">
        <w:rPr>
          <w:rFonts w:eastAsia="Times New Roman" w:cs="Times New Roman"/>
          <w:szCs w:val="24"/>
        </w:rPr>
        <w:t xml:space="preserve">may reduce the possibility that differences in auditory discrimination and identification </w:t>
      </w:r>
      <w:r w:rsidR="00E702C8" w:rsidRPr="00322FB6">
        <w:rPr>
          <w:rFonts w:eastAsia="Times New Roman" w:cs="Times New Roman"/>
          <w:szCs w:val="24"/>
        </w:rPr>
        <w:t xml:space="preserve">ability in individuals with ASC </w:t>
      </w:r>
      <w:r w:rsidR="00977DD0" w:rsidRPr="00322FB6">
        <w:rPr>
          <w:rFonts w:eastAsia="Times New Roman" w:cs="Times New Roman"/>
          <w:szCs w:val="24"/>
        </w:rPr>
        <w:t>may be attributable to</w:t>
      </w:r>
      <w:r w:rsidR="00B136F9" w:rsidRPr="00322FB6">
        <w:rPr>
          <w:rFonts w:eastAsia="Times New Roman" w:cs="Times New Roman"/>
          <w:szCs w:val="24"/>
          <w:lang w:val="en-US"/>
        </w:rPr>
        <w:t xml:space="preserve"> unexplained variance in IQ</w:t>
      </w:r>
      <w:r w:rsidR="00E702C8" w:rsidRPr="00322FB6">
        <w:rPr>
          <w:rFonts w:eastAsia="Times New Roman" w:cs="Times New Roman"/>
          <w:szCs w:val="24"/>
          <w:lang w:val="en-US"/>
        </w:rPr>
        <w:t xml:space="preserve"> and associated factors that has been incurred, albeit unintentionally, using group matching procedures</w:t>
      </w:r>
      <w:r w:rsidR="00B136F9" w:rsidRPr="00322FB6">
        <w:rPr>
          <w:rFonts w:eastAsia="Times New Roman" w:cs="Times New Roman"/>
          <w:szCs w:val="24"/>
          <w:lang w:val="en-US"/>
        </w:rPr>
        <w:t>.</w:t>
      </w:r>
      <w:r w:rsidR="00B136F9" w:rsidRPr="00336577">
        <w:rPr>
          <w:rFonts w:eastAsia="Times New Roman" w:cs="Times New Roman"/>
          <w:szCs w:val="24"/>
          <w:lang w:val="en-US"/>
        </w:rPr>
        <w:t xml:space="preserve">  </w:t>
      </w:r>
    </w:p>
    <w:p w:rsidR="00225D4E" w:rsidRDefault="00225D4E" w:rsidP="00B136F9">
      <w:pPr>
        <w:ind w:firstLine="567"/>
        <w:jc w:val="both"/>
        <w:rPr>
          <w:rFonts w:eastAsia="Times New Roman" w:cs="Times New Roman"/>
          <w:szCs w:val="24"/>
          <w:lang w:val="en-US"/>
        </w:rPr>
      </w:pPr>
      <w:r>
        <w:rPr>
          <w:rFonts w:eastAsia="Times New Roman" w:cs="Times New Roman"/>
          <w:szCs w:val="24"/>
          <w:lang w:val="en-US"/>
        </w:rPr>
        <w:t>After careful</w:t>
      </w:r>
      <w:r w:rsidR="00A004F7">
        <w:rPr>
          <w:rFonts w:eastAsia="Times New Roman" w:cs="Times New Roman"/>
          <w:szCs w:val="24"/>
          <w:lang w:val="en-US"/>
        </w:rPr>
        <w:t>ly</w:t>
      </w:r>
      <w:r>
        <w:rPr>
          <w:rFonts w:eastAsia="Times New Roman" w:cs="Times New Roman"/>
          <w:szCs w:val="24"/>
          <w:lang w:val="en-US"/>
        </w:rPr>
        <w:t xml:space="preserve"> matching adults with ASC to typically-developed controls and testing whether there are differences between groups on auditory discrimination and identification ability, t</w:t>
      </w:r>
      <w:r w:rsidR="006E61A2">
        <w:rPr>
          <w:rFonts w:eastAsia="Times New Roman" w:cs="Times New Roman"/>
          <w:szCs w:val="24"/>
          <w:lang w:val="en-US"/>
        </w:rPr>
        <w:t xml:space="preserve">he </w:t>
      </w:r>
      <w:r w:rsidR="00E84F71">
        <w:rPr>
          <w:rFonts w:eastAsia="Times New Roman" w:cs="Times New Roman"/>
          <w:szCs w:val="24"/>
          <w:lang w:val="en-US"/>
        </w:rPr>
        <w:t>influence</w:t>
      </w:r>
      <w:r w:rsidR="00D870D4">
        <w:rPr>
          <w:rFonts w:eastAsia="Times New Roman" w:cs="Times New Roman"/>
          <w:szCs w:val="24"/>
          <w:lang w:val="en-US"/>
        </w:rPr>
        <w:t xml:space="preserve"> </w:t>
      </w:r>
      <w:r>
        <w:rPr>
          <w:rFonts w:eastAsia="Times New Roman" w:cs="Times New Roman"/>
          <w:szCs w:val="24"/>
          <w:lang w:val="en-US"/>
        </w:rPr>
        <w:t xml:space="preserve">that </w:t>
      </w:r>
      <w:r w:rsidR="006E61A2">
        <w:rPr>
          <w:rFonts w:eastAsia="Times New Roman" w:cs="Times New Roman"/>
          <w:szCs w:val="24"/>
          <w:lang w:val="en-US"/>
        </w:rPr>
        <w:t>IQ</w:t>
      </w:r>
      <w:r>
        <w:rPr>
          <w:rFonts w:eastAsia="Times New Roman" w:cs="Times New Roman"/>
          <w:szCs w:val="24"/>
          <w:lang w:val="en-US"/>
        </w:rPr>
        <w:t xml:space="preserve"> may have</w:t>
      </w:r>
      <w:r w:rsidR="006E61A2">
        <w:rPr>
          <w:rFonts w:eastAsia="Times New Roman" w:cs="Times New Roman"/>
          <w:szCs w:val="24"/>
          <w:lang w:val="en-US"/>
        </w:rPr>
        <w:t xml:space="preserve"> o</w:t>
      </w:r>
      <w:r w:rsidR="00B136F9" w:rsidRPr="00336577">
        <w:rPr>
          <w:rFonts w:eastAsia="Times New Roman" w:cs="Times New Roman"/>
          <w:szCs w:val="24"/>
          <w:lang w:val="en-US"/>
        </w:rPr>
        <w:t xml:space="preserve">n </w:t>
      </w:r>
      <w:r>
        <w:rPr>
          <w:rFonts w:eastAsia="Times New Roman" w:cs="Times New Roman"/>
          <w:szCs w:val="24"/>
          <w:lang w:val="en-US"/>
        </w:rPr>
        <w:t xml:space="preserve">performance is </w:t>
      </w:r>
      <w:r w:rsidR="00B136F9">
        <w:rPr>
          <w:rFonts w:eastAsia="Times New Roman" w:cs="Times New Roman"/>
          <w:szCs w:val="24"/>
          <w:lang w:val="en-US"/>
        </w:rPr>
        <w:t xml:space="preserve">tested </w:t>
      </w:r>
      <w:r w:rsidR="00E84F71">
        <w:rPr>
          <w:rFonts w:eastAsia="Times New Roman" w:cs="Times New Roman"/>
          <w:szCs w:val="24"/>
          <w:lang w:val="en-US"/>
        </w:rPr>
        <w:t>in two ways</w:t>
      </w:r>
      <w:r>
        <w:rPr>
          <w:rFonts w:eastAsia="Times New Roman" w:cs="Times New Roman"/>
          <w:szCs w:val="24"/>
          <w:lang w:val="en-US"/>
        </w:rPr>
        <w:t xml:space="preserve">: </w:t>
      </w:r>
      <w:r w:rsidR="00E84F71">
        <w:rPr>
          <w:rFonts w:eastAsia="Times New Roman" w:cs="Times New Roman"/>
          <w:szCs w:val="24"/>
          <w:lang w:val="en-US"/>
        </w:rPr>
        <w:t>F</w:t>
      </w:r>
      <w:r w:rsidR="00B136F9">
        <w:rPr>
          <w:rFonts w:eastAsia="Times New Roman" w:cs="Times New Roman"/>
          <w:szCs w:val="24"/>
          <w:lang w:val="en-US"/>
        </w:rPr>
        <w:t>irst</w:t>
      </w:r>
      <w:r w:rsidR="00E84F71">
        <w:rPr>
          <w:rFonts w:eastAsia="Times New Roman" w:cs="Times New Roman"/>
          <w:szCs w:val="24"/>
          <w:lang w:val="en-US"/>
        </w:rPr>
        <w:t xml:space="preserve">, it is assessed </w:t>
      </w:r>
      <w:r>
        <w:rPr>
          <w:rFonts w:eastAsia="Times New Roman" w:cs="Times New Roman"/>
          <w:szCs w:val="24"/>
          <w:lang w:val="en-US"/>
        </w:rPr>
        <w:t>whether there are</w:t>
      </w:r>
      <w:r w:rsidR="00B136F9">
        <w:rPr>
          <w:rFonts w:eastAsia="Times New Roman" w:cs="Times New Roman"/>
          <w:szCs w:val="24"/>
          <w:lang w:val="en-US"/>
        </w:rPr>
        <w:t xml:space="preserve"> </w:t>
      </w:r>
      <w:r w:rsidR="00B136F9" w:rsidRPr="00336577">
        <w:rPr>
          <w:rFonts w:eastAsia="Times New Roman" w:cs="Times New Roman"/>
          <w:szCs w:val="24"/>
          <w:lang w:val="en-US"/>
        </w:rPr>
        <w:t>relationship</w:t>
      </w:r>
      <w:r>
        <w:rPr>
          <w:rFonts w:eastAsia="Times New Roman" w:cs="Times New Roman"/>
          <w:szCs w:val="24"/>
          <w:lang w:val="en-US"/>
        </w:rPr>
        <w:t>s</w:t>
      </w:r>
      <w:r w:rsidR="00B136F9" w:rsidRPr="00336577">
        <w:rPr>
          <w:rFonts w:eastAsia="Times New Roman" w:cs="Times New Roman"/>
          <w:szCs w:val="24"/>
          <w:lang w:val="en-US"/>
        </w:rPr>
        <w:t xml:space="preserve"> between </w:t>
      </w:r>
      <w:r w:rsidR="00B136F9">
        <w:rPr>
          <w:rFonts w:eastAsia="Times New Roman" w:cs="Times New Roman"/>
          <w:szCs w:val="24"/>
          <w:lang w:val="en-US"/>
        </w:rPr>
        <w:t>performance</w:t>
      </w:r>
      <w:r w:rsidR="00B136F9" w:rsidRPr="00336577">
        <w:rPr>
          <w:rFonts w:eastAsia="Times New Roman" w:cs="Times New Roman"/>
          <w:szCs w:val="24"/>
          <w:lang w:val="en-US"/>
        </w:rPr>
        <w:t xml:space="preserve"> and </w:t>
      </w:r>
      <w:r w:rsidR="004242A8">
        <w:rPr>
          <w:rFonts w:eastAsia="Times New Roman" w:cs="Times New Roman"/>
          <w:szCs w:val="24"/>
          <w:lang w:val="en-US"/>
        </w:rPr>
        <w:t xml:space="preserve">both verbal </w:t>
      </w:r>
      <w:r w:rsidR="00B136F9">
        <w:rPr>
          <w:rFonts w:eastAsia="Times New Roman" w:cs="Times New Roman"/>
          <w:szCs w:val="24"/>
          <w:lang w:val="en-US"/>
        </w:rPr>
        <w:t>IQ</w:t>
      </w:r>
      <w:r w:rsidR="004242A8">
        <w:rPr>
          <w:rFonts w:eastAsia="Times New Roman" w:cs="Times New Roman"/>
          <w:szCs w:val="24"/>
          <w:lang w:val="en-US"/>
        </w:rPr>
        <w:t xml:space="preserve"> and nonverbal IQ</w:t>
      </w:r>
      <w:r>
        <w:rPr>
          <w:rFonts w:eastAsia="Times New Roman" w:cs="Times New Roman"/>
          <w:szCs w:val="24"/>
          <w:lang w:val="en-US"/>
        </w:rPr>
        <w:t xml:space="preserve"> in adults with and without ASC.  This will provide information as to whether verbal</w:t>
      </w:r>
      <w:r w:rsidR="00D713D2">
        <w:rPr>
          <w:rFonts w:eastAsia="Times New Roman" w:cs="Times New Roman"/>
          <w:szCs w:val="24"/>
          <w:lang w:val="en-US"/>
        </w:rPr>
        <w:t xml:space="preserve"> IQ and/or nonverbal IQ explain</w:t>
      </w:r>
      <w:r>
        <w:rPr>
          <w:rFonts w:eastAsia="Times New Roman" w:cs="Times New Roman"/>
          <w:szCs w:val="24"/>
          <w:lang w:val="en-US"/>
        </w:rPr>
        <w:t xml:space="preserve"> variance in performance and whether it may be different in adults with ASC.</w:t>
      </w:r>
    </w:p>
    <w:p w:rsidR="00E7377F" w:rsidRPr="007D6049" w:rsidRDefault="00E84F71" w:rsidP="00E7377F">
      <w:pPr>
        <w:ind w:firstLine="567"/>
        <w:jc w:val="both"/>
        <w:rPr>
          <w:rFonts w:eastAsia="Calibri" w:cs="Times New Roman"/>
          <w:szCs w:val="24"/>
          <w:lang w:eastAsia="en-GB"/>
        </w:rPr>
      </w:pPr>
      <w:r>
        <w:rPr>
          <w:rFonts w:eastAsia="Times New Roman" w:cs="Times New Roman"/>
          <w:szCs w:val="24"/>
          <w:lang w:val="en-US"/>
        </w:rPr>
        <w:t>Second, it is assessed</w:t>
      </w:r>
      <w:r w:rsidR="00B136F9">
        <w:rPr>
          <w:rFonts w:eastAsia="Times New Roman" w:cs="Times New Roman"/>
          <w:szCs w:val="24"/>
          <w:lang w:val="en-US"/>
        </w:rPr>
        <w:t xml:space="preserve"> whether </w:t>
      </w:r>
      <w:r w:rsidR="00ED67B7">
        <w:rPr>
          <w:rFonts w:eastAsia="Times New Roman" w:cs="Times New Roman"/>
          <w:szCs w:val="24"/>
          <w:lang w:val="en-US"/>
        </w:rPr>
        <w:t xml:space="preserve">differences in </w:t>
      </w:r>
      <w:r w:rsidR="00B136F9">
        <w:rPr>
          <w:rFonts w:eastAsia="Times New Roman" w:cs="Times New Roman"/>
          <w:szCs w:val="24"/>
          <w:lang w:val="en-US"/>
        </w:rPr>
        <w:t xml:space="preserve">auditory </w:t>
      </w:r>
      <w:r w:rsidR="00BF0176">
        <w:rPr>
          <w:rFonts w:eastAsia="Times New Roman" w:cs="Times New Roman"/>
          <w:szCs w:val="24"/>
          <w:lang w:val="en-US"/>
        </w:rPr>
        <w:t>discrimination</w:t>
      </w:r>
      <w:r w:rsidR="00B136F9">
        <w:rPr>
          <w:rFonts w:eastAsia="Times New Roman" w:cs="Times New Roman"/>
          <w:szCs w:val="24"/>
          <w:lang w:val="en-US"/>
        </w:rPr>
        <w:t xml:space="preserve"> </w:t>
      </w:r>
      <w:r w:rsidR="002556F7">
        <w:rPr>
          <w:rFonts w:eastAsia="Times New Roman" w:cs="Times New Roman"/>
          <w:szCs w:val="24"/>
          <w:lang w:val="en-US"/>
        </w:rPr>
        <w:t xml:space="preserve">and identification </w:t>
      </w:r>
      <w:r w:rsidR="00B136F9">
        <w:rPr>
          <w:rFonts w:eastAsia="Times New Roman" w:cs="Times New Roman"/>
          <w:szCs w:val="24"/>
          <w:lang w:val="en-US"/>
        </w:rPr>
        <w:t>may be explained by</w:t>
      </w:r>
      <w:r w:rsidR="00977DD0">
        <w:rPr>
          <w:rFonts w:eastAsia="Times New Roman" w:cs="Times New Roman"/>
          <w:szCs w:val="24"/>
          <w:lang w:val="en-US"/>
        </w:rPr>
        <w:t xml:space="preserve"> an intellectual capacity model that is novel to this thesis</w:t>
      </w:r>
      <w:r w:rsidR="00A2453A">
        <w:rPr>
          <w:rFonts w:eastAsia="Times New Roman" w:cs="Times New Roman"/>
          <w:szCs w:val="24"/>
          <w:lang w:val="en-US"/>
        </w:rPr>
        <w:t xml:space="preserve">.  </w:t>
      </w:r>
      <w:r w:rsidR="00225D4E">
        <w:rPr>
          <w:rFonts w:eastAsia="Times New Roman" w:cs="Times New Roman"/>
          <w:szCs w:val="24"/>
          <w:lang w:val="en-US"/>
        </w:rPr>
        <w:t>This model suggests that</w:t>
      </w:r>
      <w:r w:rsidR="00652C5F">
        <w:rPr>
          <w:rFonts w:eastAsia="Times New Roman" w:cs="Times New Roman"/>
          <w:szCs w:val="24"/>
          <w:lang w:val="en-US"/>
        </w:rPr>
        <w:t xml:space="preserve"> p</w:t>
      </w:r>
      <w:r w:rsidR="00B136F9">
        <w:rPr>
          <w:rFonts w:eastAsia="Times New Roman" w:cs="Times New Roman"/>
          <w:szCs w:val="24"/>
          <w:lang w:val="en-US"/>
        </w:rPr>
        <w:t xml:space="preserve">otential differences in auditory </w:t>
      </w:r>
      <w:r w:rsidR="00BF0176">
        <w:rPr>
          <w:rFonts w:eastAsia="Times New Roman" w:cs="Times New Roman"/>
          <w:szCs w:val="24"/>
          <w:lang w:val="en-US"/>
        </w:rPr>
        <w:t xml:space="preserve">discrimination </w:t>
      </w:r>
      <w:r w:rsidR="002556F7">
        <w:rPr>
          <w:rFonts w:eastAsia="Times New Roman" w:cs="Times New Roman"/>
          <w:szCs w:val="24"/>
          <w:lang w:val="en-US"/>
        </w:rPr>
        <w:t xml:space="preserve">and identification </w:t>
      </w:r>
      <w:r w:rsidR="00316AC2">
        <w:rPr>
          <w:rFonts w:eastAsia="Times New Roman" w:cs="Times New Roman"/>
          <w:szCs w:val="24"/>
          <w:lang w:val="en-US"/>
        </w:rPr>
        <w:t xml:space="preserve">ability </w:t>
      </w:r>
      <w:r w:rsidR="00B136F9">
        <w:rPr>
          <w:rFonts w:eastAsia="Times New Roman" w:cs="Times New Roman"/>
          <w:szCs w:val="24"/>
          <w:lang w:val="en-US"/>
        </w:rPr>
        <w:t>are</w:t>
      </w:r>
      <w:r w:rsidR="00652C5F">
        <w:rPr>
          <w:rFonts w:eastAsia="Times New Roman" w:cs="Times New Roman"/>
          <w:szCs w:val="24"/>
          <w:lang w:val="en-US"/>
        </w:rPr>
        <w:t xml:space="preserve"> not solely attributable to a relationship with IQ but </w:t>
      </w:r>
      <w:r w:rsidR="00B136F9">
        <w:rPr>
          <w:rFonts w:eastAsia="Times New Roman" w:cs="Times New Roman"/>
          <w:szCs w:val="24"/>
          <w:lang w:val="en-US"/>
        </w:rPr>
        <w:t>to those who are most or least cognitively able</w:t>
      </w:r>
      <w:r w:rsidR="0074155B">
        <w:rPr>
          <w:rFonts w:eastAsia="Times New Roman" w:cs="Times New Roman"/>
          <w:szCs w:val="24"/>
          <w:lang w:val="en-US"/>
        </w:rPr>
        <w:t xml:space="preserve"> instead of, or in addition to, features associated with ASC</w:t>
      </w:r>
      <w:r w:rsidR="00225D4E">
        <w:rPr>
          <w:rFonts w:eastAsia="Times New Roman" w:cs="Times New Roman"/>
          <w:szCs w:val="24"/>
          <w:lang w:val="en-US"/>
        </w:rPr>
        <w:t xml:space="preserve">.  </w:t>
      </w:r>
      <w:r w:rsidR="00225D4E">
        <w:rPr>
          <w:rFonts w:eastAsia="Calibri" w:cs="Times New Roman"/>
          <w:szCs w:val="24"/>
          <w:lang w:eastAsia="en-GB"/>
        </w:rPr>
        <w:t xml:space="preserve">By analysing performance of a well-matched sample of adults with ASC in this way, it may be ascertained whether limitations in nonverbal IQ are a confounding factor in auditory discrimination and identification tasks in adults with ASC and whether performance differences are attributable to an independent effect of IQ.  For </w:t>
      </w:r>
      <w:r w:rsidR="00B136F9">
        <w:rPr>
          <w:rFonts w:eastAsia="Times New Roman" w:cs="Times New Roman"/>
          <w:szCs w:val="24"/>
          <w:lang w:val="en-US"/>
        </w:rPr>
        <w:t xml:space="preserve">example, the </w:t>
      </w:r>
      <w:r w:rsidR="00BF0176">
        <w:rPr>
          <w:rFonts w:eastAsia="Times New Roman" w:cs="Times New Roman"/>
          <w:szCs w:val="24"/>
          <w:lang w:val="en-US"/>
        </w:rPr>
        <w:t>discrimination</w:t>
      </w:r>
      <w:r w:rsidR="00B136F9">
        <w:rPr>
          <w:rFonts w:eastAsia="Times New Roman" w:cs="Times New Roman"/>
          <w:szCs w:val="24"/>
          <w:lang w:val="en-US"/>
        </w:rPr>
        <w:t xml:space="preserve"> of some auditory features may be enhanced or impaired in </w:t>
      </w:r>
      <w:r w:rsidR="0074155B">
        <w:rPr>
          <w:rFonts w:eastAsia="Times New Roman" w:cs="Times New Roman"/>
          <w:szCs w:val="24"/>
          <w:lang w:val="en-US"/>
        </w:rPr>
        <w:t>individuals</w:t>
      </w:r>
      <w:r w:rsidR="00CF4ED9">
        <w:rPr>
          <w:rFonts w:eastAsia="Times New Roman" w:cs="Times New Roman"/>
          <w:szCs w:val="24"/>
          <w:lang w:val="en-US"/>
        </w:rPr>
        <w:t xml:space="preserve"> who have higher or</w:t>
      </w:r>
      <w:r w:rsidR="00B136F9">
        <w:rPr>
          <w:rFonts w:eastAsia="Times New Roman" w:cs="Times New Roman"/>
          <w:szCs w:val="24"/>
          <w:lang w:val="en-US"/>
        </w:rPr>
        <w:t xml:space="preserve"> lower</w:t>
      </w:r>
      <w:r w:rsidR="00B136F9" w:rsidRPr="00336577">
        <w:rPr>
          <w:rFonts w:eastAsia="Times New Roman" w:cs="Times New Roman"/>
          <w:szCs w:val="24"/>
          <w:lang w:val="en-US"/>
        </w:rPr>
        <w:t xml:space="preserve"> </w:t>
      </w:r>
      <w:r w:rsidR="004242A8">
        <w:rPr>
          <w:rFonts w:eastAsia="Times New Roman" w:cs="Times New Roman"/>
          <w:szCs w:val="24"/>
          <w:lang w:val="en-US"/>
        </w:rPr>
        <w:t>performance ability</w:t>
      </w:r>
      <w:r w:rsidR="00225D4E">
        <w:rPr>
          <w:rFonts w:eastAsia="Times New Roman" w:cs="Times New Roman"/>
          <w:szCs w:val="24"/>
          <w:lang w:val="en-US"/>
        </w:rPr>
        <w:t xml:space="preserve"> that suggests an independent effect of IQ on performance.  However, it may also be the case that limitations in nonverbal IQ have an additive interactive effect with feature associated with </w:t>
      </w:r>
      <w:r w:rsidR="00225D4E">
        <w:rPr>
          <w:rFonts w:eastAsia="Calibri" w:cs="Times New Roman"/>
          <w:szCs w:val="24"/>
          <w:lang w:eastAsia="en-GB"/>
        </w:rPr>
        <w:lastRenderedPageBreak/>
        <w:t>ASC</w:t>
      </w:r>
      <w:r w:rsidR="00E7377F">
        <w:rPr>
          <w:rFonts w:eastAsia="Calibri" w:cs="Times New Roman"/>
          <w:szCs w:val="24"/>
          <w:lang w:eastAsia="en-GB"/>
        </w:rPr>
        <w:t xml:space="preserve"> on performance</w:t>
      </w:r>
      <w:r w:rsidR="00225D4E">
        <w:rPr>
          <w:rFonts w:eastAsia="Calibri" w:cs="Times New Roman"/>
          <w:szCs w:val="24"/>
          <w:lang w:eastAsia="en-GB"/>
        </w:rPr>
        <w:t xml:space="preserve">.  </w:t>
      </w:r>
      <w:r w:rsidR="00225D4E">
        <w:rPr>
          <w:rFonts w:eastAsia="Times New Roman" w:cs="Times New Roman"/>
          <w:szCs w:val="24"/>
          <w:lang w:val="en-US"/>
        </w:rPr>
        <w:t>There may be</w:t>
      </w:r>
      <w:r w:rsidR="00225D4E" w:rsidRPr="00336577">
        <w:rPr>
          <w:rFonts w:eastAsia="Times New Roman" w:cs="Times New Roman"/>
          <w:szCs w:val="24"/>
          <w:lang w:val="en-US"/>
        </w:rPr>
        <w:t xml:space="preserve"> qualitative differences in the way individuals with ASC discri</w:t>
      </w:r>
      <w:r w:rsidR="00225D4E">
        <w:rPr>
          <w:rFonts w:eastAsia="Times New Roman" w:cs="Times New Roman"/>
          <w:szCs w:val="24"/>
          <w:lang w:val="en-US"/>
        </w:rPr>
        <w:t>minate auditory stimuli that are</w:t>
      </w:r>
      <w:r w:rsidR="00225D4E" w:rsidRPr="00336577">
        <w:rPr>
          <w:rFonts w:eastAsia="Times New Roman" w:cs="Times New Roman"/>
          <w:szCs w:val="24"/>
          <w:lang w:val="en-US"/>
        </w:rPr>
        <w:t xml:space="preserve"> dependent on whether they have the intellectual capacity to perform the task</w:t>
      </w:r>
      <w:r w:rsidR="00225D4E">
        <w:rPr>
          <w:rFonts w:eastAsia="Times New Roman" w:cs="Times New Roman"/>
          <w:szCs w:val="24"/>
          <w:lang w:val="en-US"/>
        </w:rPr>
        <w:t xml:space="preserve"> under investigation</w:t>
      </w:r>
      <w:r w:rsidR="00225D4E" w:rsidRPr="00336577">
        <w:rPr>
          <w:rFonts w:eastAsia="Times New Roman" w:cs="Times New Roman"/>
          <w:szCs w:val="24"/>
          <w:lang w:val="en-US"/>
        </w:rPr>
        <w:t xml:space="preserve">.  </w:t>
      </w:r>
      <w:r w:rsidR="00225D4E">
        <w:rPr>
          <w:rFonts w:eastAsia="Calibri" w:cs="Times New Roman"/>
          <w:szCs w:val="24"/>
          <w:lang w:eastAsia="en-GB"/>
        </w:rPr>
        <w:t xml:space="preserve">It may also be that IQ is more important in adults with ASC than in adults without ASC since they may not complete the tasks in the same way but use an IQ-driven strategy.  </w:t>
      </w:r>
      <w:r w:rsidR="00652C5F">
        <w:rPr>
          <w:rFonts w:eastAsia="Times New Roman" w:cs="Times New Roman"/>
          <w:szCs w:val="24"/>
          <w:lang w:val="en-US"/>
        </w:rPr>
        <w:t xml:space="preserve">This thesis </w:t>
      </w:r>
      <w:r w:rsidR="00652C5F" w:rsidRPr="007D6049">
        <w:rPr>
          <w:rFonts w:eastAsia="Times New Roman" w:cs="Times New Roman"/>
          <w:szCs w:val="24"/>
          <w:lang w:val="en-US"/>
        </w:rPr>
        <w:t xml:space="preserve">tests the intellectual capacity model </w:t>
      </w:r>
      <w:r w:rsidR="009A33F7" w:rsidRPr="007D6049">
        <w:rPr>
          <w:rFonts w:eastAsia="Calibri" w:cs="Times New Roman"/>
          <w:szCs w:val="24"/>
          <w:lang w:eastAsia="en-GB"/>
        </w:rPr>
        <w:t xml:space="preserve">by </w:t>
      </w:r>
      <w:r w:rsidR="00F315EE" w:rsidRPr="007D6049">
        <w:rPr>
          <w:rFonts w:eastAsia="Calibri" w:cs="Times New Roman"/>
          <w:szCs w:val="24"/>
          <w:lang w:eastAsia="en-GB"/>
        </w:rPr>
        <w:t>assessing performance after</w:t>
      </w:r>
      <w:r w:rsidR="00652C5F" w:rsidRPr="007D6049">
        <w:rPr>
          <w:rFonts w:eastAsia="Calibri" w:cs="Times New Roman"/>
          <w:szCs w:val="24"/>
          <w:lang w:eastAsia="en-GB"/>
        </w:rPr>
        <w:t xml:space="preserve"> the samples have been</w:t>
      </w:r>
      <w:r w:rsidR="000F030E" w:rsidRPr="007D6049">
        <w:rPr>
          <w:rFonts w:eastAsia="Calibri" w:cs="Times New Roman"/>
          <w:szCs w:val="24"/>
          <w:lang w:eastAsia="en-GB"/>
        </w:rPr>
        <w:t xml:space="preserve"> split at the </w:t>
      </w:r>
      <w:r w:rsidRPr="007D6049">
        <w:rPr>
          <w:rFonts w:eastAsia="Calibri" w:cs="Times New Roman"/>
          <w:szCs w:val="24"/>
          <w:lang w:eastAsia="en-GB"/>
        </w:rPr>
        <w:t xml:space="preserve">median on their </w:t>
      </w:r>
      <w:r w:rsidR="009A33F7" w:rsidRPr="007D6049">
        <w:rPr>
          <w:rFonts w:eastAsia="Calibri" w:cs="Times New Roman"/>
          <w:szCs w:val="24"/>
          <w:lang w:eastAsia="en-GB"/>
        </w:rPr>
        <w:t xml:space="preserve">nonverbal IQ </w:t>
      </w:r>
      <w:r w:rsidRPr="007D6049">
        <w:rPr>
          <w:rFonts w:eastAsia="Calibri" w:cs="Times New Roman"/>
          <w:szCs w:val="24"/>
          <w:lang w:eastAsia="en-GB"/>
        </w:rPr>
        <w:t xml:space="preserve">scores </w:t>
      </w:r>
      <w:r w:rsidR="009A33F7" w:rsidRPr="007D6049">
        <w:rPr>
          <w:rFonts w:eastAsia="Calibri" w:cs="Times New Roman"/>
          <w:szCs w:val="24"/>
          <w:lang w:eastAsia="en-GB"/>
        </w:rPr>
        <w:t xml:space="preserve">into adults with </w:t>
      </w:r>
      <w:r w:rsidR="00940F94" w:rsidRPr="007D6049">
        <w:rPr>
          <w:rFonts w:eastAsia="Calibri" w:cs="Times New Roman"/>
          <w:szCs w:val="24"/>
          <w:lang w:eastAsia="en-GB"/>
        </w:rPr>
        <w:t xml:space="preserve">and without </w:t>
      </w:r>
      <w:r w:rsidR="00594822" w:rsidRPr="007D6049">
        <w:rPr>
          <w:rFonts w:eastAsia="Calibri" w:cs="Times New Roman"/>
          <w:szCs w:val="24"/>
          <w:lang w:eastAsia="en-GB"/>
        </w:rPr>
        <w:t>ASC who have</w:t>
      </w:r>
      <w:r w:rsidR="009A33F7" w:rsidRPr="007D6049">
        <w:rPr>
          <w:rFonts w:eastAsia="Calibri" w:cs="Times New Roman"/>
          <w:szCs w:val="24"/>
          <w:lang w:eastAsia="en-GB"/>
        </w:rPr>
        <w:t xml:space="preserve"> ‘lower’ nonverbal IQ and </w:t>
      </w:r>
      <w:r w:rsidR="00721B5D" w:rsidRPr="007D6049">
        <w:rPr>
          <w:rFonts w:eastAsia="Calibri" w:cs="Times New Roman"/>
          <w:szCs w:val="24"/>
          <w:lang w:eastAsia="en-GB"/>
        </w:rPr>
        <w:t xml:space="preserve">adults with and without ASC </w:t>
      </w:r>
      <w:r w:rsidR="00594822" w:rsidRPr="007D6049">
        <w:rPr>
          <w:rFonts w:eastAsia="Calibri" w:cs="Times New Roman"/>
          <w:szCs w:val="24"/>
          <w:lang w:eastAsia="en-GB"/>
        </w:rPr>
        <w:t xml:space="preserve">who have </w:t>
      </w:r>
      <w:r w:rsidR="00225D4E" w:rsidRPr="007D6049">
        <w:rPr>
          <w:rFonts w:eastAsia="Calibri" w:cs="Times New Roman"/>
          <w:szCs w:val="24"/>
          <w:lang w:eastAsia="en-GB"/>
        </w:rPr>
        <w:t xml:space="preserve">‘higher’ nonverbal IQ.  </w:t>
      </w:r>
      <w:r w:rsidR="00E7377F">
        <w:rPr>
          <w:rFonts w:eastAsia="Calibri" w:cs="Times New Roman"/>
          <w:szCs w:val="24"/>
          <w:lang w:eastAsia="en-GB"/>
        </w:rPr>
        <w:t xml:space="preserve">The split of nonverbal IQ is used </w:t>
      </w:r>
      <w:r w:rsidR="00E7377F" w:rsidRPr="00E7377F">
        <w:rPr>
          <w:rFonts w:eastAsia="Calibri" w:cs="Times New Roman"/>
          <w:szCs w:val="24"/>
          <w:lang w:eastAsia="en-GB"/>
        </w:rPr>
        <w:t>over verbal IQ because</w:t>
      </w:r>
      <w:r w:rsidR="00E7377F" w:rsidRPr="00E7377F">
        <w:rPr>
          <w:rFonts w:cs="Times New Roman"/>
          <w:szCs w:val="24"/>
        </w:rPr>
        <w:t xml:space="preserve"> this thesis aims to test whe</w:t>
      </w:r>
      <w:r w:rsidR="00E7377F">
        <w:rPr>
          <w:rFonts w:cs="Times New Roman"/>
          <w:szCs w:val="24"/>
        </w:rPr>
        <w:t>ther performance differences that have been found to be</w:t>
      </w:r>
      <w:r w:rsidR="00E7377F" w:rsidRPr="00E7377F">
        <w:rPr>
          <w:rFonts w:cs="Times New Roman"/>
          <w:szCs w:val="24"/>
        </w:rPr>
        <w:t xml:space="preserve"> </w:t>
      </w:r>
      <w:r w:rsidR="00E7377F">
        <w:rPr>
          <w:rFonts w:cs="Times New Roman"/>
          <w:szCs w:val="24"/>
        </w:rPr>
        <w:t>related</w:t>
      </w:r>
      <w:r w:rsidR="00E7377F" w:rsidRPr="00E7377F">
        <w:rPr>
          <w:rFonts w:cs="Times New Roman"/>
          <w:szCs w:val="24"/>
        </w:rPr>
        <w:t xml:space="preserve"> to </w:t>
      </w:r>
      <w:r w:rsidR="00E7377F">
        <w:rPr>
          <w:rFonts w:cs="Times New Roman"/>
          <w:szCs w:val="24"/>
        </w:rPr>
        <w:t>differences</w:t>
      </w:r>
      <w:r w:rsidR="00E7377F" w:rsidRPr="00E7377F">
        <w:rPr>
          <w:rFonts w:cs="Times New Roman"/>
          <w:szCs w:val="24"/>
        </w:rPr>
        <w:t xml:space="preserve"> in basic processing ability </w:t>
      </w:r>
      <w:r w:rsidR="00E7377F">
        <w:rPr>
          <w:rFonts w:cs="Times New Roman"/>
          <w:szCs w:val="24"/>
        </w:rPr>
        <w:t>in the general population (e.g., Deary et al., 2004) can also be observed across the autism spectrum o</w:t>
      </w:r>
      <w:r w:rsidR="00E7377F" w:rsidRPr="00E7377F">
        <w:rPr>
          <w:rFonts w:cs="Times New Roman"/>
          <w:szCs w:val="24"/>
        </w:rPr>
        <w:t xml:space="preserve">r </w:t>
      </w:r>
      <w:r w:rsidR="00E7377F">
        <w:rPr>
          <w:rFonts w:cs="Times New Roman"/>
          <w:szCs w:val="24"/>
        </w:rPr>
        <w:t xml:space="preserve">whether basic processing ability and </w:t>
      </w:r>
      <w:r w:rsidR="00E7377F" w:rsidRPr="00E7377F">
        <w:rPr>
          <w:rFonts w:cs="Times New Roman"/>
          <w:szCs w:val="24"/>
        </w:rPr>
        <w:t xml:space="preserve">features associated with ASC </w:t>
      </w:r>
      <w:r w:rsidR="00E7377F">
        <w:rPr>
          <w:rFonts w:cs="Times New Roman"/>
          <w:szCs w:val="24"/>
        </w:rPr>
        <w:t>have independent or additive effects.  This is in contrast to d</w:t>
      </w:r>
      <w:r w:rsidR="00E7377F">
        <w:rPr>
          <w:rFonts w:eastAsia="Calibri" w:cs="Times New Roman"/>
          <w:szCs w:val="24"/>
          <w:lang w:eastAsia="en-GB"/>
        </w:rPr>
        <w:t xml:space="preserve">ifferences in verbal ability that have already been shown to influence </w:t>
      </w:r>
      <w:r w:rsidR="00E7377F" w:rsidRPr="007D6049">
        <w:rPr>
          <w:rFonts w:eastAsia="Calibri" w:cs="Times New Roman"/>
          <w:szCs w:val="24"/>
          <w:lang w:eastAsia="en-GB"/>
        </w:rPr>
        <w:t xml:space="preserve">performance </w:t>
      </w:r>
      <w:r w:rsidR="00E7377F">
        <w:rPr>
          <w:rFonts w:eastAsia="Calibri" w:cs="Times New Roman"/>
          <w:szCs w:val="24"/>
          <w:lang w:eastAsia="en-GB"/>
        </w:rPr>
        <w:t>in individuals with ASC (Happ</w:t>
      </w:r>
      <w:r w:rsidR="002E147D">
        <w:rPr>
          <w:rFonts w:eastAsia="Calibri" w:cs="Times New Roman"/>
          <w:szCs w:val="24"/>
          <w:lang w:eastAsia="en-GB"/>
        </w:rPr>
        <w:t>é</w:t>
      </w:r>
      <w:r w:rsidR="00E7377F">
        <w:rPr>
          <w:rFonts w:eastAsia="Calibri" w:cs="Times New Roman"/>
          <w:szCs w:val="24"/>
          <w:lang w:eastAsia="en-GB"/>
        </w:rPr>
        <w:t>, 1995; Heaton et al., 2008).</w:t>
      </w:r>
    </w:p>
    <w:p w:rsidR="00A2453A" w:rsidRPr="00A2453A" w:rsidRDefault="00A2453A" w:rsidP="007D6049">
      <w:pPr>
        <w:ind w:firstLine="567"/>
        <w:jc w:val="both"/>
        <w:rPr>
          <w:rFonts w:eastAsia="Calibri" w:cs="Times New Roman"/>
        </w:rPr>
      </w:pPr>
      <w:r w:rsidRPr="007D6049">
        <w:rPr>
          <w:rFonts w:eastAsia="Calibri" w:cs="Times New Roman"/>
          <w:szCs w:val="24"/>
          <w:lang w:eastAsia="en-GB"/>
        </w:rPr>
        <w:t>In sum, i</w:t>
      </w:r>
      <w:r w:rsidRPr="007D6049">
        <w:rPr>
          <w:rFonts w:eastAsia="Times New Roman" w:cs="Times New Roman"/>
          <w:szCs w:val="24"/>
          <w:lang w:eastAsia="en-GB"/>
        </w:rPr>
        <w:t>t is hoped that this careful matching</w:t>
      </w:r>
      <w:r w:rsidRPr="00A2453A">
        <w:rPr>
          <w:rFonts w:eastAsia="Times New Roman" w:cs="Times New Roman"/>
          <w:szCs w:val="24"/>
          <w:lang w:eastAsia="en-GB"/>
        </w:rPr>
        <w:t xml:space="preserve"> on nonverbal IQ on a one-to-one basis, testing whether there is a relationship between performance and IQ, and testing whether differences in auditory discrimination and identification are dependent on </w:t>
      </w:r>
      <w:r w:rsidR="00E7377F">
        <w:rPr>
          <w:rFonts w:eastAsia="Times New Roman" w:cs="Times New Roman"/>
          <w:szCs w:val="24"/>
          <w:lang w:eastAsia="en-GB"/>
        </w:rPr>
        <w:t>differences</w:t>
      </w:r>
      <w:r w:rsidRPr="00A2453A">
        <w:rPr>
          <w:rFonts w:eastAsia="Times New Roman" w:cs="Times New Roman"/>
          <w:szCs w:val="24"/>
          <w:lang w:eastAsia="en-GB"/>
        </w:rPr>
        <w:t xml:space="preserve"> in nonverbal IQ will take into better consideration the effect and impact of IQ in </w:t>
      </w:r>
      <w:r>
        <w:rPr>
          <w:rFonts w:eastAsia="Times New Roman" w:cs="Times New Roman"/>
          <w:szCs w:val="24"/>
          <w:lang w:eastAsia="en-GB"/>
        </w:rPr>
        <w:t>adults with ASC</w:t>
      </w:r>
      <w:r w:rsidRPr="00A2453A">
        <w:rPr>
          <w:rFonts w:eastAsia="Times New Roman" w:cs="Times New Roman"/>
          <w:szCs w:val="24"/>
          <w:lang w:eastAsia="en-GB"/>
        </w:rPr>
        <w:t xml:space="preserve"> that may account for differences in performance across a variety of auditory tasks.</w:t>
      </w:r>
    </w:p>
    <w:p w:rsidR="00B136F9" w:rsidRDefault="00D870D4" w:rsidP="006E61A2">
      <w:pPr>
        <w:tabs>
          <w:tab w:val="left" w:pos="3828"/>
        </w:tabs>
        <w:ind w:firstLine="567"/>
        <w:jc w:val="both"/>
        <w:rPr>
          <w:szCs w:val="24"/>
          <w:lang w:eastAsia="en-GB"/>
        </w:rPr>
      </w:pPr>
      <w:r>
        <w:t xml:space="preserve">A final association that this thesis investigates is whether the </w:t>
      </w:r>
      <w:r w:rsidR="00381CB0">
        <w:t xml:space="preserve">potential </w:t>
      </w:r>
      <w:r>
        <w:t xml:space="preserve">relationships between auditory discrimination </w:t>
      </w:r>
      <w:r w:rsidR="002556F7">
        <w:t xml:space="preserve">and identification </w:t>
      </w:r>
      <w:r>
        <w:t xml:space="preserve">ability and aspects of language ability are independent of IQ or whether IQ has an additive effect with features associated with ASC.  </w:t>
      </w:r>
      <w:r w:rsidRPr="00A70ECF">
        <w:t xml:space="preserve">Although </w:t>
      </w:r>
      <w:r w:rsidR="008342CC">
        <w:t xml:space="preserve">language ability can </w:t>
      </w:r>
      <w:r w:rsidRPr="00A70ECF">
        <w:t xml:space="preserve">be independent of </w:t>
      </w:r>
      <w:r w:rsidR="008342CC">
        <w:t>IQ</w:t>
      </w:r>
      <w:r w:rsidRPr="00A70ECF">
        <w:t xml:space="preserve"> in some clinical conditions such as Williams syndrome whereby </w:t>
      </w:r>
      <w:r w:rsidRPr="00A70ECF">
        <w:rPr>
          <w:rFonts w:eastAsia="Times New Roman" w:cs="Times New Roman"/>
          <w:szCs w:val="24"/>
          <w:lang w:eastAsia="en-GB"/>
        </w:rPr>
        <w:t>linguistic skills often improve despite lower IQ (</w:t>
      </w:r>
      <w:r w:rsidRPr="00A70ECF">
        <w:rPr>
          <w:rStyle w:val="citation"/>
        </w:rPr>
        <w:t xml:space="preserve">Carrasco, Castillo, Arevena, Rothhammer, &amp; Aboitiz, 2005), </w:t>
      </w:r>
      <w:r w:rsidR="00112A6B">
        <w:rPr>
          <w:rStyle w:val="citation"/>
        </w:rPr>
        <w:t>language ability has not been found to be independent of IQ in individuals with ASC</w:t>
      </w:r>
      <w:r w:rsidR="004D387C">
        <w:rPr>
          <w:rStyle w:val="citation"/>
        </w:rPr>
        <w:t xml:space="preserve"> (</w:t>
      </w:r>
      <w:r w:rsidR="004D387C">
        <w:rPr>
          <w:rFonts w:eastAsia="Calibri" w:cs="Times New Roman"/>
          <w:szCs w:val="24"/>
          <w:lang w:eastAsia="en-GB"/>
        </w:rPr>
        <w:t xml:space="preserve">Kjelgaard &amp; Tager-Flusberg, </w:t>
      </w:r>
      <w:r w:rsidRPr="00A70ECF">
        <w:rPr>
          <w:rFonts w:eastAsia="Calibri" w:cs="Times New Roman"/>
          <w:szCs w:val="24"/>
          <w:lang w:eastAsia="en-GB"/>
        </w:rPr>
        <w:t>2001</w:t>
      </w:r>
      <w:r w:rsidR="004D387C">
        <w:rPr>
          <w:rFonts w:eastAsia="Calibri" w:cs="Times New Roman"/>
          <w:szCs w:val="24"/>
          <w:lang w:eastAsia="en-GB"/>
        </w:rPr>
        <w:t xml:space="preserve">).  </w:t>
      </w:r>
      <w:r w:rsidR="00BD7986" w:rsidRPr="00A70ECF">
        <w:rPr>
          <w:rFonts w:eastAsia="Calibri" w:cs="Times New Roman"/>
          <w:szCs w:val="24"/>
          <w:lang w:eastAsia="en-GB"/>
        </w:rPr>
        <w:t xml:space="preserve">This suggests </w:t>
      </w:r>
      <w:r w:rsidR="00BD7986">
        <w:rPr>
          <w:rFonts w:eastAsia="Calibri" w:cs="Times New Roman"/>
          <w:szCs w:val="24"/>
          <w:lang w:eastAsia="en-GB"/>
        </w:rPr>
        <w:t xml:space="preserve">that differences in language ability in individuals with ASC may be attributable to differences in IQ.  Therefore, it is important to consider the relationship between language ability and IQ in individuals with ASC </w:t>
      </w:r>
      <w:r w:rsidR="00112A6B">
        <w:rPr>
          <w:rFonts w:eastAsia="Calibri" w:cs="Times New Roman"/>
          <w:szCs w:val="24"/>
          <w:lang w:eastAsia="en-GB"/>
        </w:rPr>
        <w:t xml:space="preserve">in perceptual and linguistic tasks in order to </w:t>
      </w:r>
      <w:r w:rsidRPr="00A70ECF">
        <w:rPr>
          <w:rFonts w:eastAsia="Calibri" w:cs="Times New Roman"/>
          <w:szCs w:val="24"/>
          <w:lang w:eastAsia="en-GB"/>
        </w:rPr>
        <w:t xml:space="preserve">determine whether </w:t>
      </w:r>
      <w:r>
        <w:rPr>
          <w:rFonts w:eastAsia="Calibri" w:cs="Times New Roman"/>
          <w:szCs w:val="24"/>
          <w:lang w:eastAsia="en-GB"/>
        </w:rPr>
        <w:t xml:space="preserve">potential relationships between auditory discrimination </w:t>
      </w:r>
      <w:r w:rsidR="002556F7">
        <w:rPr>
          <w:rFonts w:eastAsia="Calibri" w:cs="Times New Roman"/>
          <w:szCs w:val="24"/>
          <w:lang w:eastAsia="en-GB"/>
        </w:rPr>
        <w:t xml:space="preserve">and identification </w:t>
      </w:r>
      <w:r>
        <w:rPr>
          <w:rFonts w:eastAsia="Calibri" w:cs="Times New Roman"/>
          <w:szCs w:val="24"/>
          <w:lang w:eastAsia="en-GB"/>
        </w:rPr>
        <w:t xml:space="preserve">ability and language ability </w:t>
      </w:r>
      <w:r w:rsidR="00112A6B">
        <w:rPr>
          <w:rFonts w:eastAsia="Calibri" w:cs="Times New Roman"/>
          <w:szCs w:val="24"/>
          <w:lang w:eastAsia="en-GB"/>
        </w:rPr>
        <w:t xml:space="preserve">are attributable </w:t>
      </w:r>
      <w:r>
        <w:rPr>
          <w:rFonts w:eastAsia="Calibri" w:cs="Times New Roman"/>
          <w:szCs w:val="24"/>
          <w:lang w:eastAsia="en-GB"/>
        </w:rPr>
        <w:t>to</w:t>
      </w:r>
      <w:r w:rsidRPr="00A70ECF">
        <w:rPr>
          <w:rFonts w:eastAsia="Calibri" w:cs="Times New Roman"/>
          <w:szCs w:val="24"/>
          <w:lang w:eastAsia="en-GB"/>
        </w:rPr>
        <w:t xml:space="preserve"> IQ</w:t>
      </w:r>
      <w:r w:rsidR="00BC3940">
        <w:rPr>
          <w:rFonts w:eastAsia="Calibri" w:cs="Times New Roman"/>
          <w:szCs w:val="24"/>
          <w:lang w:eastAsia="en-GB"/>
        </w:rPr>
        <w:t xml:space="preserve"> rather than features associated with ASC</w:t>
      </w:r>
      <w:r>
        <w:rPr>
          <w:rFonts w:eastAsia="Calibri" w:cs="Times New Roman"/>
          <w:szCs w:val="24"/>
          <w:lang w:eastAsia="en-GB"/>
        </w:rPr>
        <w:t xml:space="preserve">.  </w:t>
      </w:r>
      <w:r w:rsidR="00983BA1">
        <w:rPr>
          <w:rFonts w:eastAsia="Calibri" w:cs="Times New Roman"/>
          <w:szCs w:val="24"/>
          <w:lang w:eastAsia="en-GB"/>
        </w:rPr>
        <w:t>I</w:t>
      </w:r>
      <w:r w:rsidR="00B702CD" w:rsidRPr="00DE301B">
        <w:rPr>
          <w:szCs w:val="24"/>
          <w:lang w:eastAsia="en-GB"/>
        </w:rPr>
        <w:t xml:space="preserve">n order to explore whether relationships between </w:t>
      </w:r>
      <w:r w:rsidR="00077D73">
        <w:rPr>
          <w:szCs w:val="24"/>
          <w:lang w:eastAsia="en-GB"/>
        </w:rPr>
        <w:t>auditory discrimination</w:t>
      </w:r>
      <w:r w:rsidR="002556F7">
        <w:rPr>
          <w:szCs w:val="24"/>
          <w:lang w:eastAsia="en-GB"/>
        </w:rPr>
        <w:t xml:space="preserve"> and identification</w:t>
      </w:r>
      <w:r w:rsidR="00B702CD" w:rsidRPr="00DE301B">
        <w:rPr>
          <w:szCs w:val="24"/>
          <w:lang w:eastAsia="en-GB"/>
        </w:rPr>
        <w:t xml:space="preserve"> </w:t>
      </w:r>
      <w:r w:rsidR="00983BA1">
        <w:rPr>
          <w:szCs w:val="24"/>
          <w:lang w:eastAsia="en-GB"/>
        </w:rPr>
        <w:t xml:space="preserve">ability </w:t>
      </w:r>
      <w:r w:rsidR="00B702CD" w:rsidRPr="00DE301B">
        <w:rPr>
          <w:szCs w:val="24"/>
          <w:lang w:eastAsia="en-GB"/>
        </w:rPr>
        <w:t>and</w:t>
      </w:r>
      <w:r>
        <w:rPr>
          <w:szCs w:val="24"/>
          <w:lang w:eastAsia="en-GB"/>
        </w:rPr>
        <w:t xml:space="preserve"> aspects of</w:t>
      </w:r>
      <w:r w:rsidR="00B702CD" w:rsidRPr="00DE301B">
        <w:rPr>
          <w:szCs w:val="24"/>
          <w:lang w:eastAsia="en-GB"/>
        </w:rPr>
        <w:t xml:space="preserve"> language </w:t>
      </w:r>
      <w:r w:rsidR="00C21B87">
        <w:rPr>
          <w:szCs w:val="24"/>
          <w:lang w:eastAsia="en-GB"/>
        </w:rPr>
        <w:t xml:space="preserve">ability </w:t>
      </w:r>
      <w:r w:rsidR="00B702CD" w:rsidRPr="00DE301B">
        <w:rPr>
          <w:szCs w:val="24"/>
          <w:lang w:eastAsia="en-GB"/>
        </w:rPr>
        <w:t xml:space="preserve">are </w:t>
      </w:r>
      <w:r w:rsidR="00F05688">
        <w:rPr>
          <w:szCs w:val="24"/>
          <w:lang w:eastAsia="en-GB"/>
        </w:rPr>
        <w:t>in</w:t>
      </w:r>
      <w:r w:rsidR="00173E32">
        <w:rPr>
          <w:szCs w:val="24"/>
          <w:lang w:eastAsia="en-GB"/>
        </w:rPr>
        <w:t>dependent of</w:t>
      </w:r>
      <w:r w:rsidR="00B702CD" w:rsidRPr="00DE301B">
        <w:rPr>
          <w:szCs w:val="24"/>
          <w:lang w:eastAsia="en-GB"/>
        </w:rPr>
        <w:t xml:space="preserve"> IQ</w:t>
      </w:r>
      <w:r w:rsidR="006E61A2">
        <w:rPr>
          <w:szCs w:val="24"/>
          <w:lang w:eastAsia="en-GB"/>
        </w:rPr>
        <w:t xml:space="preserve"> or whether</w:t>
      </w:r>
      <w:r w:rsidR="00BA53A3">
        <w:rPr>
          <w:szCs w:val="24"/>
          <w:lang w:eastAsia="en-GB"/>
        </w:rPr>
        <w:t xml:space="preserve"> </w:t>
      </w:r>
      <w:r w:rsidR="0074155B">
        <w:rPr>
          <w:szCs w:val="24"/>
          <w:lang w:eastAsia="en-GB"/>
        </w:rPr>
        <w:t>IQ has</w:t>
      </w:r>
      <w:r w:rsidR="006E61A2">
        <w:rPr>
          <w:szCs w:val="24"/>
          <w:lang w:eastAsia="en-GB"/>
        </w:rPr>
        <w:t xml:space="preserve"> an additive effect</w:t>
      </w:r>
      <w:r w:rsidR="00B702CD" w:rsidRPr="00DE301B">
        <w:rPr>
          <w:szCs w:val="24"/>
          <w:lang w:eastAsia="en-GB"/>
        </w:rPr>
        <w:t xml:space="preserve">, </w:t>
      </w:r>
      <w:r>
        <w:rPr>
          <w:szCs w:val="24"/>
          <w:lang w:eastAsia="en-GB"/>
        </w:rPr>
        <w:t xml:space="preserve">this </w:t>
      </w:r>
      <w:r>
        <w:rPr>
          <w:szCs w:val="24"/>
          <w:lang w:eastAsia="en-GB"/>
        </w:rPr>
        <w:lastRenderedPageBreak/>
        <w:t xml:space="preserve">thesis </w:t>
      </w:r>
      <w:r w:rsidR="006E61A2">
        <w:rPr>
          <w:szCs w:val="24"/>
          <w:lang w:eastAsia="en-GB"/>
        </w:rPr>
        <w:t>assess</w:t>
      </w:r>
      <w:r>
        <w:rPr>
          <w:szCs w:val="24"/>
          <w:lang w:eastAsia="en-GB"/>
        </w:rPr>
        <w:t>es</w:t>
      </w:r>
      <w:r w:rsidR="006E61A2">
        <w:rPr>
          <w:szCs w:val="24"/>
          <w:lang w:eastAsia="en-GB"/>
        </w:rPr>
        <w:t xml:space="preserve"> </w:t>
      </w:r>
      <w:r w:rsidR="00983BA1">
        <w:rPr>
          <w:szCs w:val="24"/>
          <w:lang w:eastAsia="en-GB"/>
        </w:rPr>
        <w:t xml:space="preserve">these </w:t>
      </w:r>
      <w:r w:rsidR="006E61A2">
        <w:rPr>
          <w:szCs w:val="24"/>
          <w:lang w:eastAsia="en-GB"/>
        </w:rPr>
        <w:t>relationships</w:t>
      </w:r>
      <w:r w:rsidR="00B702CD" w:rsidRPr="00DE301B">
        <w:rPr>
          <w:szCs w:val="24"/>
          <w:lang w:eastAsia="en-GB"/>
        </w:rPr>
        <w:t xml:space="preserve"> </w:t>
      </w:r>
      <w:r w:rsidR="006E61A2">
        <w:rPr>
          <w:szCs w:val="24"/>
          <w:lang w:eastAsia="en-GB"/>
        </w:rPr>
        <w:t>both</w:t>
      </w:r>
      <w:r w:rsidR="00B702CD" w:rsidRPr="00DE301B">
        <w:rPr>
          <w:szCs w:val="24"/>
          <w:lang w:eastAsia="en-GB"/>
        </w:rPr>
        <w:t xml:space="preserve"> before and after assessing</w:t>
      </w:r>
      <w:r w:rsidR="00CD5661" w:rsidRPr="00DE301B">
        <w:rPr>
          <w:szCs w:val="24"/>
          <w:lang w:eastAsia="en-GB"/>
        </w:rPr>
        <w:t xml:space="preserve"> the </w:t>
      </w:r>
      <w:r w:rsidR="00E84F71">
        <w:rPr>
          <w:szCs w:val="24"/>
          <w:lang w:eastAsia="en-GB"/>
        </w:rPr>
        <w:t>influence</w:t>
      </w:r>
      <w:r w:rsidR="00CD5661" w:rsidRPr="00DE301B">
        <w:rPr>
          <w:szCs w:val="24"/>
          <w:lang w:eastAsia="en-GB"/>
        </w:rPr>
        <w:t xml:space="preserve"> of</w:t>
      </w:r>
      <w:r w:rsidR="00E84F71">
        <w:rPr>
          <w:szCs w:val="24"/>
          <w:lang w:eastAsia="en-GB"/>
        </w:rPr>
        <w:t xml:space="preserve"> limitations</w:t>
      </w:r>
      <w:r w:rsidR="00173E32">
        <w:rPr>
          <w:szCs w:val="24"/>
          <w:lang w:eastAsia="en-GB"/>
        </w:rPr>
        <w:t xml:space="preserve"> in</w:t>
      </w:r>
      <w:r w:rsidR="00CD5661" w:rsidRPr="00DE301B">
        <w:rPr>
          <w:szCs w:val="24"/>
          <w:lang w:eastAsia="en-GB"/>
        </w:rPr>
        <w:t xml:space="preserve"> nonverbal IQ on auditory </w:t>
      </w:r>
      <w:r w:rsidR="00077D73">
        <w:rPr>
          <w:szCs w:val="24"/>
          <w:lang w:eastAsia="en-GB"/>
        </w:rPr>
        <w:t>discrimination</w:t>
      </w:r>
      <w:r w:rsidR="002556F7">
        <w:rPr>
          <w:szCs w:val="24"/>
          <w:lang w:eastAsia="en-GB"/>
        </w:rPr>
        <w:t xml:space="preserve"> and identification</w:t>
      </w:r>
      <w:r w:rsidR="00BA53A3">
        <w:rPr>
          <w:szCs w:val="24"/>
          <w:lang w:eastAsia="en-GB"/>
        </w:rPr>
        <w:t xml:space="preserve"> ability.</w:t>
      </w:r>
      <w:r w:rsidR="00F653A6">
        <w:rPr>
          <w:szCs w:val="24"/>
          <w:lang w:eastAsia="en-GB"/>
        </w:rPr>
        <w:t xml:space="preserve"> </w:t>
      </w:r>
    </w:p>
    <w:p w:rsidR="00381CB0" w:rsidRDefault="00B136F9" w:rsidP="004F2EEF">
      <w:pPr>
        <w:ind w:firstLine="720"/>
        <w:jc w:val="both"/>
        <w:rPr>
          <w:rFonts w:eastAsia="Times New Roman" w:cs="Times New Roman"/>
          <w:szCs w:val="24"/>
          <w:lang w:val="en-US"/>
        </w:rPr>
      </w:pPr>
      <w:r w:rsidRPr="00BD52CA">
        <w:rPr>
          <w:rFonts w:eastAsia="Times New Roman" w:cs="Times New Roman"/>
          <w:szCs w:val="24"/>
          <w:lang w:val="en-US"/>
        </w:rPr>
        <w:t>In sum</w:t>
      </w:r>
      <w:r w:rsidR="003A72BE">
        <w:rPr>
          <w:rFonts w:eastAsia="Times New Roman" w:cs="Times New Roman"/>
          <w:szCs w:val="24"/>
          <w:lang w:val="en-US"/>
        </w:rPr>
        <w:t xml:space="preserve">, </w:t>
      </w:r>
      <w:r w:rsidRPr="00BD52CA">
        <w:rPr>
          <w:rFonts w:eastAsia="Times New Roman" w:cs="Times New Roman"/>
          <w:szCs w:val="24"/>
          <w:lang w:val="en-US"/>
        </w:rPr>
        <w:t>this thesis attempt</w:t>
      </w:r>
      <w:r w:rsidR="003A72BE">
        <w:rPr>
          <w:rFonts w:eastAsia="Times New Roman" w:cs="Times New Roman"/>
          <w:szCs w:val="24"/>
          <w:lang w:val="en-US"/>
        </w:rPr>
        <w:t>s</w:t>
      </w:r>
      <w:r w:rsidRPr="00BD52CA">
        <w:rPr>
          <w:rFonts w:eastAsia="Times New Roman" w:cs="Times New Roman"/>
          <w:szCs w:val="24"/>
          <w:lang w:val="en-US"/>
        </w:rPr>
        <w:t xml:space="preserve"> to ascertain </w:t>
      </w:r>
      <w:r w:rsidR="000D490F">
        <w:rPr>
          <w:rFonts w:eastAsia="Times New Roman" w:cs="Times New Roman"/>
          <w:szCs w:val="24"/>
          <w:lang w:val="en-US"/>
        </w:rPr>
        <w:t xml:space="preserve">the following: (i) </w:t>
      </w:r>
      <w:r w:rsidR="00342FB3">
        <w:rPr>
          <w:rFonts w:eastAsia="Times New Roman" w:cs="Times New Roman"/>
          <w:szCs w:val="24"/>
          <w:lang w:val="en-US"/>
        </w:rPr>
        <w:t>w</w:t>
      </w:r>
      <w:r w:rsidR="00E84F71">
        <w:rPr>
          <w:rFonts w:eastAsia="Times New Roman" w:cs="Times New Roman"/>
          <w:szCs w:val="24"/>
          <w:lang w:val="en-US"/>
        </w:rPr>
        <w:t xml:space="preserve">hether </w:t>
      </w:r>
      <w:r w:rsidR="00BC2402" w:rsidRPr="00BD52CA">
        <w:rPr>
          <w:rFonts w:eastAsia="Times New Roman" w:cs="Times New Roman"/>
          <w:szCs w:val="24"/>
          <w:lang w:val="en-US"/>
        </w:rPr>
        <w:t>enhanced discrimination</w:t>
      </w:r>
      <w:r w:rsidR="002556F7">
        <w:rPr>
          <w:rFonts w:eastAsia="Times New Roman" w:cs="Times New Roman"/>
          <w:szCs w:val="24"/>
          <w:lang w:val="en-US"/>
        </w:rPr>
        <w:t xml:space="preserve"> and </w:t>
      </w:r>
      <w:r w:rsidR="00BC4557">
        <w:rPr>
          <w:rFonts w:eastAsia="Times New Roman" w:cs="Times New Roman"/>
          <w:szCs w:val="24"/>
          <w:lang w:val="en-US"/>
        </w:rPr>
        <w:t xml:space="preserve">enhanced </w:t>
      </w:r>
      <w:r w:rsidR="002556F7">
        <w:rPr>
          <w:rFonts w:eastAsia="Times New Roman" w:cs="Times New Roman"/>
          <w:szCs w:val="24"/>
          <w:lang w:val="en-US"/>
        </w:rPr>
        <w:t>identification</w:t>
      </w:r>
      <w:r w:rsidR="00BC2402" w:rsidRPr="00BD52CA">
        <w:rPr>
          <w:rFonts w:eastAsia="Times New Roman" w:cs="Times New Roman"/>
          <w:szCs w:val="24"/>
          <w:lang w:val="en-US"/>
        </w:rPr>
        <w:t xml:space="preserve"> of a range of auditory </w:t>
      </w:r>
      <w:r w:rsidR="0074155B">
        <w:rPr>
          <w:rFonts w:eastAsia="Times New Roman" w:cs="Times New Roman"/>
          <w:szCs w:val="24"/>
          <w:lang w:val="en-US"/>
        </w:rPr>
        <w:t>stimuli</w:t>
      </w:r>
      <w:r w:rsidR="00BC2402" w:rsidRPr="00BD52CA">
        <w:rPr>
          <w:rFonts w:eastAsia="Times New Roman" w:cs="Times New Roman"/>
          <w:szCs w:val="24"/>
          <w:lang w:val="en-US"/>
        </w:rPr>
        <w:t xml:space="preserve"> occurs </w:t>
      </w:r>
      <w:r w:rsidR="004A772D">
        <w:rPr>
          <w:rFonts w:eastAsia="Times New Roman" w:cs="Times New Roman"/>
          <w:szCs w:val="24"/>
          <w:lang w:val="en-US"/>
        </w:rPr>
        <w:t>in adults with ASC</w:t>
      </w:r>
      <w:r w:rsidR="000D490F">
        <w:rPr>
          <w:rFonts w:eastAsia="Times New Roman" w:cs="Times New Roman"/>
          <w:szCs w:val="24"/>
          <w:lang w:val="en-US"/>
        </w:rPr>
        <w:t xml:space="preserve">; </w:t>
      </w:r>
      <w:r w:rsidR="00BC2402" w:rsidRPr="00BD52CA">
        <w:rPr>
          <w:rFonts w:eastAsia="Times New Roman" w:cs="Times New Roman"/>
          <w:szCs w:val="24"/>
          <w:lang w:val="en-US"/>
        </w:rPr>
        <w:t>(ii)</w:t>
      </w:r>
      <w:r w:rsidR="00342FB3">
        <w:rPr>
          <w:rFonts w:eastAsia="Times New Roman" w:cs="Times New Roman"/>
          <w:szCs w:val="24"/>
          <w:lang w:val="en-US"/>
        </w:rPr>
        <w:t xml:space="preserve"> w</w:t>
      </w:r>
      <w:r w:rsidR="00E84F71">
        <w:rPr>
          <w:rFonts w:eastAsia="Times New Roman" w:cs="Times New Roman"/>
          <w:szCs w:val="24"/>
          <w:lang w:val="en-US"/>
        </w:rPr>
        <w:t>hether</w:t>
      </w:r>
      <w:r w:rsidR="00BC2402" w:rsidRPr="00BD52CA">
        <w:rPr>
          <w:rFonts w:eastAsia="Times New Roman" w:cs="Times New Roman"/>
          <w:szCs w:val="24"/>
          <w:lang w:val="en-US"/>
        </w:rPr>
        <w:t xml:space="preserve"> </w:t>
      </w:r>
      <w:r w:rsidRPr="00BD52CA">
        <w:rPr>
          <w:rFonts w:eastAsia="Times New Roman" w:cs="Times New Roman"/>
          <w:szCs w:val="24"/>
          <w:lang w:val="en-US"/>
        </w:rPr>
        <w:t xml:space="preserve">differences in </w:t>
      </w:r>
      <w:r w:rsidR="00DF4ED6">
        <w:rPr>
          <w:rFonts w:eastAsia="Times New Roman" w:cs="Times New Roman"/>
          <w:szCs w:val="24"/>
          <w:lang w:val="en-US"/>
        </w:rPr>
        <w:t xml:space="preserve">auditory </w:t>
      </w:r>
      <w:r w:rsidR="008D339C" w:rsidRPr="00BD52CA">
        <w:rPr>
          <w:rFonts w:eastAsia="Times New Roman" w:cs="Times New Roman"/>
          <w:szCs w:val="24"/>
          <w:lang w:val="en-US"/>
        </w:rPr>
        <w:t>discrimination</w:t>
      </w:r>
      <w:r w:rsidRPr="00BD52CA">
        <w:rPr>
          <w:rFonts w:eastAsia="Times New Roman" w:cs="Times New Roman"/>
          <w:szCs w:val="24"/>
          <w:lang w:val="en-US"/>
        </w:rPr>
        <w:t xml:space="preserve"> </w:t>
      </w:r>
      <w:r w:rsidR="002556F7">
        <w:rPr>
          <w:rFonts w:eastAsia="Times New Roman" w:cs="Times New Roman"/>
          <w:szCs w:val="24"/>
          <w:lang w:val="en-US"/>
        </w:rPr>
        <w:t xml:space="preserve">and identification </w:t>
      </w:r>
      <w:r w:rsidR="00BC2402" w:rsidRPr="00BD52CA">
        <w:rPr>
          <w:rFonts w:eastAsia="Times New Roman" w:cs="Times New Roman"/>
          <w:szCs w:val="24"/>
          <w:lang w:val="en-US"/>
        </w:rPr>
        <w:t xml:space="preserve">ability are related to aspects of language ability; </w:t>
      </w:r>
      <w:r w:rsidR="00D870D4">
        <w:rPr>
          <w:rFonts w:eastAsia="Times New Roman" w:cs="Times New Roman"/>
          <w:szCs w:val="24"/>
          <w:lang w:val="en-US"/>
        </w:rPr>
        <w:t>and</w:t>
      </w:r>
      <w:r w:rsidR="008D339C" w:rsidRPr="00BD52CA">
        <w:rPr>
          <w:rFonts w:eastAsia="Times New Roman" w:cs="Times New Roman"/>
          <w:szCs w:val="24"/>
          <w:lang w:val="en-US"/>
        </w:rPr>
        <w:t xml:space="preserve"> </w:t>
      </w:r>
      <w:r w:rsidR="00BC2402" w:rsidRPr="00BD52CA">
        <w:rPr>
          <w:rFonts w:eastAsia="Times New Roman" w:cs="Times New Roman"/>
          <w:szCs w:val="24"/>
          <w:lang w:val="en-US"/>
        </w:rPr>
        <w:t xml:space="preserve">(iii) </w:t>
      </w:r>
      <w:r w:rsidR="00F874E2">
        <w:rPr>
          <w:rFonts w:eastAsia="Times New Roman" w:cs="Times New Roman"/>
          <w:szCs w:val="24"/>
          <w:lang w:val="en-US"/>
        </w:rPr>
        <w:t>w</w:t>
      </w:r>
      <w:r w:rsidR="00E84F71">
        <w:rPr>
          <w:rFonts w:eastAsia="Times New Roman" w:cs="Times New Roman"/>
          <w:szCs w:val="24"/>
          <w:lang w:val="en-US"/>
        </w:rPr>
        <w:t xml:space="preserve">hether </w:t>
      </w:r>
      <w:r w:rsidR="008D339C" w:rsidRPr="00BD52CA">
        <w:rPr>
          <w:rFonts w:eastAsia="Times New Roman" w:cs="Times New Roman"/>
          <w:szCs w:val="24"/>
          <w:lang w:val="en-US"/>
        </w:rPr>
        <w:t>effects are independent of IQ or whe</w:t>
      </w:r>
      <w:r w:rsidR="006E61A2">
        <w:rPr>
          <w:rFonts w:eastAsia="Times New Roman" w:cs="Times New Roman"/>
          <w:szCs w:val="24"/>
          <w:lang w:val="en-US"/>
        </w:rPr>
        <w:t>ther IQ has an additive effect</w:t>
      </w:r>
      <w:r w:rsidR="00F402D1">
        <w:rPr>
          <w:rFonts w:eastAsia="Times New Roman" w:cs="Times New Roman"/>
          <w:szCs w:val="24"/>
          <w:lang w:val="en-US"/>
        </w:rPr>
        <w:t xml:space="preserve"> with features associated with ASC</w:t>
      </w:r>
      <w:r w:rsidR="006E61A2">
        <w:rPr>
          <w:rFonts w:eastAsia="Times New Roman" w:cs="Times New Roman"/>
          <w:szCs w:val="24"/>
          <w:lang w:val="en-US"/>
        </w:rPr>
        <w:t xml:space="preserve">.  </w:t>
      </w:r>
    </w:p>
    <w:p w:rsidR="004F2EEF" w:rsidRDefault="004A772D" w:rsidP="00381CB0">
      <w:pPr>
        <w:tabs>
          <w:tab w:val="left" w:pos="3828"/>
        </w:tabs>
        <w:ind w:firstLine="567"/>
        <w:jc w:val="both"/>
        <w:rPr>
          <w:rFonts w:eastAsia="Times New Roman" w:cs="Times New Roman"/>
          <w:szCs w:val="24"/>
          <w:lang w:val="en-US"/>
        </w:rPr>
      </w:pPr>
      <w:r w:rsidRPr="001E474B">
        <w:rPr>
          <w:rFonts w:eastAsia="Times New Roman" w:cs="Times New Roman"/>
          <w:szCs w:val="24"/>
        </w:rPr>
        <w:t>The</w:t>
      </w:r>
      <w:r w:rsidR="00CF4ED9" w:rsidRPr="001E474B">
        <w:rPr>
          <w:rFonts w:eastAsia="Times New Roman" w:cs="Times New Roman"/>
          <w:szCs w:val="24"/>
        </w:rPr>
        <w:t xml:space="preserve"> aforementioned research questions are also e</w:t>
      </w:r>
      <w:r w:rsidRPr="001E474B">
        <w:rPr>
          <w:rFonts w:eastAsia="Times New Roman" w:cs="Times New Roman"/>
          <w:szCs w:val="24"/>
        </w:rPr>
        <w:t xml:space="preserve">xplored with autistic traits in </w:t>
      </w:r>
      <w:r w:rsidR="00881F71">
        <w:rPr>
          <w:rFonts w:eastAsia="Times New Roman" w:cs="Times New Roman"/>
          <w:szCs w:val="24"/>
        </w:rPr>
        <w:t xml:space="preserve">well-controlled </w:t>
      </w:r>
      <w:r w:rsidR="00CF4ED9" w:rsidRPr="001E474B">
        <w:rPr>
          <w:rFonts w:cs="Times New Roman"/>
        </w:rPr>
        <w:t>relatively homogeneous sample</w:t>
      </w:r>
      <w:r w:rsidRPr="001E474B">
        <w:rPr>
          <w:rFonts w:cs="Times New Roman"/>
        </w:rPr>
        <w:t>s</w:t>
      </w:r>
      <w:r w:rsidR="00CF4ED9" w:rsidRPr="001E474B">
        <w:rPr>
          <w:rFonts w:cs="Times New Roman"/>
        </w:rPr>
        <w:t xml:space="preserve"> of typically-developed adults in which IQ and linguistic skills can be assumed to be less variable than those within the ASC population (Bishop &amp; Norbury, 2002; Tager-Flusberg, Paul, &amp; Lord, 2005).  </w:t>
      </w:r>
      <w:r w:rsidR="00381CB0">
        <w:rPr>
          <w:szCs w:val="24"/>
          <w:lang w:eastAsia="en-GB"/>
        </w:rPr>
        <w:t>T</w:t>
      </w:r>
      <w:r w:rsidR="00381CB0">
        <w:t>he exploration of the association between variation of pitch discrimination in the general population and traits associated with autism and the broader phenotype, usually measured by self-report instruments such as the Autism–Spectrum Quotient (</w:t>
      </w:r>
      <w:r w:rsidR="006331E7" w:rsidRPr="007E356D">
        <w:rPr>
          <w:rFonts w:eastAsia="Times New Roman"/>
          <w:lang w:eastAsia="en-GB"/>
        </w:rPr>
        <w:t>Baron-Cohen, Wheelwri</w:t>
      </w:r>
      <w:r w:rsidR="006331E7">
        <w:rPr>
          <w:rFonts w:eastAsia="Times New Roman"/>
          <w:lang w:eastAsia="en-GB"/>
        </w:rPr>
        <w:t>ght, Skinner, Martin, &amp; Clubley</w:t>
      </w:r>
      <w:r w:rsidR="00381CB0">
        <w:rPr>
          <w:rFonts w:eastAsia="Times New Roman" w:cs="Times New Roman"/>
          <w:szCs w:val="24"/>
          <w:lang w:eastAsia="en-GB"/>
        </w:rPr>
        <w:t xml:space="preserve">, </w:t>
      </w:r>
      <w:r w:rsidR="00381CB0" w:rsidRPr="007E356D">
        <w:rPr>
          <w:rFonts w:eastAsia="Times New Roman" w:cs="Times New Roman"/>
          <w:szCs w:val="24"/>
          <w:lang w:eastAsia="en-GB"/>
        </w:rPr>
        <w:t>2001a</w:t>
      </w:r>
      <w:r w:rsidR="00381CB0">
        <w:t xml:space="preserve">), </w:t>
      </w:r>
      <w:r w:rsidR="00381CB0" w:rsidRPr="000E3385">
        <w:rPr>
          <w:szCs w:val="24"/>
          <w:lang w:eastAsia="en-GB"/>
        </w:rPr>
        <w:t>comes from t</w:t>
      </w:r>
      <w:r w:rsidR="00381CB0" w:rsidRPr="000E3385">
        <w:rPr>
          <w:rFonts w:eastAsia="Calibri"/>
          <w:szCs w:val="24"/>
        </w:rPr>
        <w:t xml:space="preserve">he dimensional approach </w:t>
      </w:r>
      <w:r w:rsidR="00381CB0">
        <w:rPr>
          <w:rFonts w:eastAsia="Calibri"/>
          <w:szCs w:val="24"/>
        </w:rPr>
        <w:t>to the study of</w:t>
      </w:r>
      <w:r w:rsidR="00381CB0" w:rsidRPr="000E3385">
        <w:rPr>
          <w:rFonts w:eastAsia="Calibri"/>
          <w:szCs w:val="24"/>
        </w:rPr>
        <w:t xml:space="preserve"> ASC </w:t>
      </w:r>
      <w:r w:rsidR="00381CB0">
        <w:rPr>
          <w:rFonts w:eastAsia="Calibri"/>
          <w:szCs w:val="24"/>
        </w:rPr>
        <w:t>in contrast</w:t>
      </w:r>
      <w:r w:rsidR="00381CB0" w:rsidRPr="000E3385">
        <w:rPr>
          <w:rFonts w:eastAsia="Calibri"/>
          <w:szCs w:val="24"/>
        </w:rPr>
        <w:t xml:space="preserve"> to treating ASC as a ca</w:t>
      </w:r>
      <w:r w:rsidR="00381CB0">
        <w:rPr>
          <w:rFonts w:eastAsia="Calibri"/>
          <w:szCs w:val="24"/>
        </w:rPr>
        <w:t>tegorical disorder (Baron-Cohen et al.,</w:t>
      </w:r>
      <w:r w:rsidR="00381CB0" w:rsidRPr="000E3385">
        <w:rPr>
          <w:rFonts w:eastAsia="Calibri"/>
          <w:szCs w:val="24"/>
        </w:rPr>
        <w:t xml:space="preserve"> 2001a; Constantino &amp; Todd, 2003).  This </w:t>
      </w:r>
      <w:r w:rsidR="00235134">
        <w:rPr>
          <w:rFonts w:eastAsia="Calibri"/>
          <w:szCs w:val="24"/>
        </w:rPr>
        <w:t xml:space="preserve">continuum </w:t>
      </w:r>
      <w:r w:rsidR="00381CB0" w:rsidRPr="000E3385">
        <w:rPr>
          <w:rFonts w:eastAsia="Calibri"/>
          <w:szCs w:val="24"/>
        </w:rPr>
        <w:t xml:space="preserve">approach suggests that features </w:t>
      </w:r>
      <w:r w:rsidR="00381CB0">
        <w:rPr>
          <w:rFonts w:eastAsia="Calibri"/>
          <w:szCs w:val="24"/>
        </w:rPr>
        <w:t>associated with</w:t>
      </w:r>
      <w:r w:rsidR="00381CB0" w:rsidRPr="000E3385">
        <w:rPr>
          <w:rFonts w:eastAsia="Calibri"/>
          <w:szCs w:val="24"/>
        </w:rPr>
        <w:t xml:space="preserve"> ASC are continuously distributed in the general population and individuals with ASC represent an extreme collection </w:t>
      </w:r>
      <w:r w:rsidR="00381CB0">
        <w:rPr>
          <w:rFonts w:eastAsia="Calibri"/>
          <w:szCs w:val="24"/>
        </w:rPr>
        <w:t xml:space="preserve">of these features (e.g., </w:t>
      </w:r>
      <w:r w:rsidR="00381CB0">
        <w:rPr>
          <w:rFonts w:cs="Times New Roman"/>
          <w:szCs w:val="24"/>
        </w:rPr>
        <w:t xml:space="preserve">Piven et al., </w:t>
      </w:r>
      <w:r w:rsidR="00381CB0" w:rsidRPr="000E3385">
        <w:rPr>
          <w:rFonts w:eastAsia="Calibri"/>
          <w:szCs w:val="24"/>
        </w:rPr>
        <w:t xml:space="preserve">1997).  </w:t>
      </w:r>
      <w:r w:rsidR="00381CB0">
        <w:rPr>
          <w:rFonts w:eastAsia="Calibri"/>
          <w:szCs w:val="24"/>
        </w:rPr>
        <w:t xml:space="preserve">Typically-developed individuals </w:t>
      </w:r>
      <w:r w:rsidR="00381CB0" w:rsidRPr="008E7BC7">
        <w:rPr>
          <w:rFonts w:eastAsia="Calibri"/>
          <w:szCs w:val="24"/>
        </w:rPr>
        <w:t xml:space="preserve">may not show the full </w:t>
      </w:r>
      <w:r w:rsidR="00381CB0">
        <w:rPr>
          <w:rFonts w:eastAsia="Calibri"/>
          <w:szCs w:val="24"/>
        </w:rPr>
        <w:t>dyad</w:t>
      </w:r>
      <w:r w:rsidR="00381CB0" w:rsidRPr="008E7BC7">
        <w:rPr>
          <w:rFonts w:eastAsia="Calibri"/>
          <w:szCs w:val="24"/>
        </w:rPr>
        <w:t xml:space="preserve"> of the disorder</w:t>
      </w:r>
      <w:r w:rsidR="00381CB0">
        <w:rPr>
          <w:rFonts w:eastAsia="Calibri"/>
          <w:szCs w:val="24"/>
        </w:rPr>
        <w:t xml:space="preserve"> in terms of impairment in communication and social interaction (American Psychological Association, 2013)</w:t>
      </w:r>
      <w:r w:rsidR="00381CB0" w:rsidRPr="00894334">
        <w:rPr>
          <w:rFonts w:eastAsia="Calibri"/>
          <w:szCs w:val="24"/>
        </w:rPr>
        <w:t xml:space="preserve"> but</w:t>
      </w:r>
      <w:r w:rsidR="00381CB0" w:rsidRPr="008E7BC7">
        <w:rPr>
          <w:rFonts w:eastAsia="Calibri"/>
          <w:szCs w:val="24"/>
        </w:rPr>
        <w:t xml:space="preserve"> present some features associated with the spectrum. </w:t>
      </w:r>
      <w:r w:rsidR="00381CB0">
        <w:rPr>
          <w:rFonts w:eastAsia="Calibri"/>
          <w:szCs w:val="24"/>
        </w:rPr>
        <w:t xml:space="preserve"> </w:t>
      </w:r>
      <w:r w:rsidR="00235134">
        <w:rPr>
          <w:rFonts w:eastAsia="Calibri"/>
          <w:szCs w:val="24"/>
        </w:rPr>
        <w:t>Similar to the des</w:t>
      </w:r>
      <w:r w:rsidR="005057B9">
        <w:rPr>
          <w:rFonts w:eastAsia="Calibri"/>
          <w:szCs w:val="24"/>
        </w:rPr>
        <w:t>ign of Burnett and Jellema (2013</w:t>
      </w:r>
      <w:r w:rsidR="00235134">
        <w:rPr>
          <w:rFonts w:eastAsia="Calibri"/>
          <w:szCs w:val="24"/>
        </w:rPr>
        <w:t>), t</w:t>
      </w:r>
      <w:r w:rsidR="004F2EEF">
        <w:rPr>
          <w:rFonts w:cs="Times New Roman"/>
        </w:rPr>
        <w:t xml:space="preserve">he assessment of behaviours associated with autistic traits </w:t>
      </w:r>
      <w:r w:rsidR="00235134">
        <w:rPr>
          <w:rFonts w:cs="Times New Roman"/>
        </w:rPr>
        <w:t xml:space="preserve">in typically-developed samples as well as ASC samples in this thesis </w:t>
      </w:r>
      <w:r w:rsidR="004F2EEF" w:rsidRPr="00BD52CA">
        <w:rPr>
          <w:rFonts w:cs="Times New Roman"/>
        </w:rPr>
        <w:t>will provide insight into how these</w:t>
      </w:r>
      <w:r w:rsidR="004F2EEF" w:rsidRPr="00BD52CA">
        <w:rPr>
          <w:rFonts w:eastAsia="Times New Roman" w:cs="Times New Roman"/>
          <w:szCs w:val="24"/>
          <w:lang w:val="en-US"/>
        </w:rPr>
        <w:t xml:space="preserve"> processes are represented </w:t>
      </w:r>
      <w:r w:rsidR="004F2EEF">
        <w:rPr>
          <w:rFonts w:eastAsia="Times New Roman" w:cs="Times New Roman"/>
          <w:szCs w:val="24"/>
          <w:lang w:val="en-US"/>
        </w:rPr>
        <w:t xml:space="preserve">across the spectrum </w:t>
      </w:r>
      <w:r w:rsidR="00235134">
        <w:rPr>
          <w:rFonts w:eastAsia="Times New Roman" w:cs="Times New Roman"/>
          <w:szCs w:val="24"/>
          <w:lang w:val="en-US"/>
        </w:rPr>
        <w:t xml:space="preserve">to </w:t>
      </w:r>
      <w:r w:rsidR="004F2EEF" w:rsidRPr="00BD52CA">
        <w:rPr>
          <w:rFonts w:eastAsia="Times New Roman" w:cs="Times New Roman"/>
          <w:szCs w:val="24"/>
          <w:lang w:val="en-US"/>
        </w:rPr>
        <w:t>provide furt</w:t>
      </w:r>
      <w:r w:rsidR="00235134">
        <w:rPr>
          <w:rFonts w:eastAsia="Times New Roman" w:cs="Times New Roman"/>
          <w:szCs w:val="24"/>
          <w:lang w:val="en-US"/>
        </w:rPr>
        <w:t>her evidence for the broader autism phenotype, whether features associated with ASC can be characterised on a continuum, and how specific potential eff</w:t>
      </w:r>
      <w:r w:rsidR="00B831A5">
        <w:rPr>
          <w:rFonts w:eastAsia="Times New Roman" w:cs="Times New Roman"/>
          <w:szCs w:val="24"/>
          <w:lang w:val="en-US"/>
        </w:rPr>
        <w:t xml:space="preserve">ects </w:t>
      </w:r>
      <w:r w:rsidR="00235134">
        <w:rPr>
          <w:rFonts w:eastAsia="Times New Roman" w:cs="Times New Roman"/>
          <w:szCs w:val="24"/>
          <w:lang w:val="en-US"/>
        </w:rPr>
        <w:t>are</w:t>
      </w:r>
      <w:r w:rsidR="00B831A5">
        <w:rPr>
          <w:rFonts w:eastAsia="Times New Roman" w:cs="Times New Roman"/>
          <w:szCs w:val="24"/>
          <w:lang w:val="en-US"/>
        </w:rPr>
        <w:t xml:space="preserve"> in</w:t>
      </w:r>
      <w:r w:rsidR="004F2EEF" w:rsidRPr="00BD52CA">
        <w:rPr>
          <w:rFonts w:eastAsia="Times New Roman" w:cs="Times New Roman"/>
          <w:szCs w:val="24"/>
          <w:lang w:val="en-US"/>
        </w:rPr>
        <w:t xml:space="preserve"> </w:t>
      </w:r>
      <w:r w:rsidR="004F2EEF">
        <w:rPr>
          <w:rFonts w:eastAsia="Times New Roman" w:cs="Times New Roman"/>
          <w:szCs w:val="24"/>
          <w:lang w:val="en-US"/>
        </w:rPr>
        <w:t>adults</w:t>
      </w:r>
      <w:r w:rsidR="004F2EEF" w:rsidRPr="00BD52CA">
        <w:rPr>
          <w:rFonts w:eastAsia="Times New Roman" w:cs="Times New Roman"/>
          <w:szCs w:val="24"/>
          <w:lang w:val="en-US"/>
        </w:rPr>
        <w:t xml:space="preserve"> with ASC.</w:t>
      </w:r>
      <w:r w:rsidR="00235134">
        <w:rPr>
          <w:rFonts w:eastAsia="Times New Roman" w:cs="Times New Roman"/>
          <w:szCs w:val="24"/>
          <w:lang w:val="en-US"/>
        </w:rPr>
        <w:t xml:space="preserve">  The broader autism phenotype and its asses</w:t>
      </w:r>
      <w:r w:rsidR="00342FB3">
        <w:rPr>
          <w:rFonts w:eastAsia="Times New Roman" w:cs="Times New Roman"/>
          <w:szCs w:val="24"/>
          <w:lang w:val="en-US"/>
        </w:rPr>
        <w:t>sment are further addressed in S</w:t>
      </w:r>
      <w:r w:rsidR="00235134">
        <w:rPr>
          <w:rFonts w:eastAsia="Times New Roman" w:cs="Times New Roman"/>
          <w:szCs w:val="24"/>
          <w:lang w:val="en-US"/>
        </w:rPr>
        <w:t>ection 2.5.</w:t>
      </w:r>
    </w:p>
    <w:p w:rsidR="00F241F0" w:rsidRPr="00336577" w:rsidRDefault="001A0C0C" w:rsidP="004F2EEF">
      <w:pPr>
        <w:ind w:firstLine="720"/>
        <w:jc w:val="both"/>
        <w:rPr>
          <w:rFonts w:eastAsia="Times New Roman" w:cs="Times New Roman"/>
          <w:szCs w:val="24"/>
          <w:lang w:val="en-US"/>
        </w:rPr>
      </w:pPr>
      <w:r w:rsidRPr="00BD52CA">
        <w:rPr>
          <w:rFonts w:eastAsia="Times New Roman" w:cs="Times New Roman"/>
          <w:szCs w:val="24"/>
          <w:lang w:val="en-US"/>
        </w:rPr>
        <w:t xml:space="preserve">The findings from </w:t>
      </w:r>
      <w:r w:rsidR="003A72BE">
        <w:rPr>
          <w:rFonts w:eastAsia="Times New Roman" w:cs="Times New Roman"/>
          <w:szCs w:val="24"/>
          <w:lang w:val="en-US"/>
        </w:rPr>
        <w:t xml:space="preserve">this thesis </w:t>
      </w:r>
      <w:r w:rsidRPr="00BD52CA">
        <w:rPr>
          <w:rFonts w:eastAsia="Times New Roman" w:cs="Times New Roman"/>
          <w:szCs w:val="24"/>
          <w:lang w:val="en-US"/>
        </w:rPr>
        <w:t xml:space="preserve">will aid in understanding better </w:t>
      </w:r>
      <w:r w:rsidR="00940F94" w:rsidRPr="00BD52CA">
        <w:rPr>
          <w:rFonts w:eastAsia="Times New Roman" w:cs="Times New Roman"/>
          <w:szCs w:val="24"/>
          <w:lang w:val="en-US"/>
        </w:rPr>
        <w:t>how the</w:t>
      </w:r>
      <w:r w:rsidRPr="00BD52CA">
        <w:rPr>
          <w:rFonts w:eastAsia="Times New Roman" w:cs="Times New Roman"/>
          <w:szCs w:val="24"/>
          <w:lang w:val="en-US"/>
        </w:rPr>
        <w:t xml:space="preserve"> </w:t>
      </w:r>
      <w:r w:rsidR="003B299C">
        <w:rPr>
          <w:rFonts w:eastAsia="Times New Roman" w:cs="Times New Roman"/>
          <w:szCs w:val="24"/>
          <w:lang w:val="en-US"/>
        </w:rPr>
        <w:t>discrimination and identification of</w:t>
      </w:r>
      <w:r w:rsidRPr="00BD52CA">
        <w:rPr>
          <w:rFonts w:eastAsia="Times New Roman" w:cs="Times New Roman"/>
          <w:szCs w:val="24"/>
          <w:lang w:val="en-US"/>
        </w:rPr>
        <w:t xml:space="preserve"> </w:t>
      </w:r>
      <w:r w:rsidR="00DE3BED" w:rsidRPr="00BD52CA">
        <w:rPr>
          <w:rFonts w:eastAsia="Times New Roman" w:cs="Times New Roman"/>
          <w:szCs w:val="24"/>
          <w:lang w:val="en-US"/>
        </w:rPr>
        <w:t xml:space="preserve">a variety of </w:t>
      </w:r>
      <w:r w:rsidRPr="00BD52CA">
        <w:rPr>
          <w:rFonts w:eastAsia="Times New Roman" w:cs="Times New Roman"/>
          <w:szCs w:val="24"/>
          <w:lang w:val="en-US"/>
        </w:rPr>
        <w:t>auditory</w:t>
      </w:r>
      <w:r w:rsidR="00476274" w:rsidRPr="00BD52CA">
        <w:rPr>
          <w:rFonts w:eastAsia="Times New Roman" w:cs="Times New Roman"/>
          <w:szCs w:val="24"/>
          <w:lang w:val="en-US"/>
        </w:rPr>
        <w:t xml:space="preserve"> </w:t>
      </w:r>
      <w:r w:rsidR="00821290" w:rsidRPr="00BD52CA">
        <w:rPr>
          <w:rFonts w:eastAsia="Times New Roman" w:cs="Times New Roman"/>
          <w:szCs w:val="24"/>
          <w:lang w:val="en-US"/>
        </w:rPr>
        <w:t xml:space="preserve">features </w:t>
      </w:r>
      <w:r w:rsidR="00B45DF1" w:rsidRPr="00BD52CA">
        <w:rPr>
          <w:rFonts w:eastAsia="Times New Roman" w:cs="Times New Roman"/>
          <w:szCs w:val="24"/>
          <w:lang w:val="en-US"/>
        </w:rPr>
        <w:t>relates to</w:t>
      </w:r>
      <w:r w:rsidR="0074155B">
        <w:rPr>
          <w:rFonts w:eastAsia="Times New Roman" w:cs="Times New Roman"/>
          <w:szCs w:val="24"/>
          <w:lang w:val="en-US"/>
        </w:rPr>
        <w:t xml:space="preserve"> aspects of language ability that </w:t>
      </w:r>
      <w:r w:rsidR="00DE3BED" w:rsidRPr="00BD52CA">
        <w:rPr>
          <w:rFonts w:eastAsia="Times New Roman" w:cs="Times New Roman"/>
          <w:szCs w:val="24"/>
          <w:lang w:val="en-US"/>
        </w:rPr>
        <w:t>may help explain</w:t>
      </w:r>
      <w:r w:rsidR="00DE3BED">
        <w:rPr>
          <w:rFonts w:eastAsia="Times New Roman" w:cs="Times New Roman"/>
          <w:szCs w:val="24"/>
          <w:lang w:val="en-US"/>
        </w:rPr>
        <w:t xml:space="preserve"> l</w:t>
      </w:r>
      <w:r w:rsidR="007A0BC0">
        <w:rPr>
          <w:rFonts w:eastAsia="Times New Roman" w:cs="Times New Roman"/>
          <w:szCs w:val="24"/>
          <w:lang w:val="en-US"/>
        </w:rPr>
        <w:t xml:space="preserve">anguage </w:t>
      </w:r>
      <w:r w:rsidR="0074155B">
        <w:rPr>
          <w:rFonts w:eastAsia="Times New Roman" w:cs="Times New Roman"/>
          <w:szCs w:val="24"/>
          <w:lang w:val="en-US"/>
        </w:rPr>
        <w:t>difficulties</w:t>
      </w:r>
      <w:r w:rsidR="00DE3BED">
        <w:rPr>
          <w:rFonts w:eastAsia="Times New Roman" w:cs="Times New Roman"/>
          <w:szCs w:val="24"/>
          <w:lang w:val="en-US"/>
        </w:rPr>
        <w:t xml:space="preserve"> </w:t>
      </w:r>
      <w:r w:rsidR="007A0BC0">
        <w:rPr>
          <w:rFonts w:eastAsia="Times New Roman" w:cs="Times New Roman"/>
          <w:szCs w:val="24"/>
          <w:lang w:val="en-US"/>
        </w:rPr>
        <w:t>across the autism spectrum</w:t>
      </w:r>
      <w:r w:rsidR="00F653A6">
        <w:rPr>
          <w:rFonts w:eastAsia="Times New Roman" w:cs="Times New Roman"/>
          <w:szCs w:val="24"/>
          <w:lang w:val="en-US"/>
        </w:rPr>
        <w:t xml:space="preserve">.  </w:t>
      </w:r>
      <w:r w:rsidR="0027075F" w:rsidRPr="00336577">
        <w:rPr>
          <w:rFonts w:eastAsia="Times New Roman" w:cs="Times New Roman"/>
          <w:szCs w:val="24"/>
          <w:lang w:val="en-US"/>
        </w:rPr>
        <w:t xml:space="preserve">By </w:t>
      </w:r>
      <w:r w:rsidR="00091543" w:rsidRPr="00336577">
        <w:rPr>
          <w:rFonts w:eastAsia="Times New Roman" w:cs="Times New Roman"/>
          <w:szCs w:val="24"/>
          <w:lang w:val="en-US"/>
        </w:rPr>
        <w:t>investigating</w:t>
      </w:r>
      <w:r w:rsidR="0027075F" w:rsidRPr="00336577">
        <w:rPr>
          <w:rFonts w:eastAsia="Times New Roman" w:cs="Times New Roman"/>
          <w:szCs w:val="24"/>
          <w:lang w:val="en-US"/>
        </w:rPr>
        <w:t xml:space="preserve"> </w:t>
      </w:r>
      <w:r w:rsidR="00ED67B7">
        <w:rPr>
          <w:rFonts w:eastAsia="Times New Roman" w:cs="Times New Roman"/>
          <w:szCs w:val="24"/>
          <w:lang w:val="en-US"/>
        </w:rPr>
        <w:t xml:space="preserve">differences in </w:t>
      </w:r>
      <w:r w:rsidR="00A75C47">
        <w:rPr>
          <w:rFonts w:eastAsia="Times New Roman" w:cs="Times New Roman"/>
          <w:szCs w:val="24"/>
          <w:lang w:val="en-US"/>
        </w:rPr>
        <w:t xml:space="preserve">auditory discrimination </w:t>
      </w:r>
      <w:r w:rsidR="002556F7">
        <w:rPr>
          <w:rFonts w:eastAsia="Times New Roman" w:cs="Times New Roman"/>
          <w:szCs w:val="24"/>
          <w:lang w:val="en-US"/>
        </w:rPr>
        <w:t>and identification</w:t>
      </w:r>
      <w:r w:rsidR="00A75C47">
        <w:rPr>
          <w:rFonts w:eastAsia="Times New Roman" w:cs="Times New Roman"/>
          <w:szCs w:val="24"/>
          <w:lang w:val="en-US"/>
        </w:rPr>
        <w:t xml:space="preserve">, their </w:t>
      </w:r>
      <w:r w:rsidR="00F510C4">
        <w:rPr>
          <w:rFonts w:eastAsia="Times New Roman" w:cs="Times New Roman"/>
          <w:szCs w:val="24"/>
          <w:lang w:val="en-US"/>
        </w:rPr>
        <w:t xml:space="preserve">relationship </w:t>
      </w:r>
      <w:r w:rsidR="00A75C47">
        <w:rPr>
          <w:rFonts w:eastAsia="Times New Roman" w:cs="Times New Roman"/>
          <w:szCs w:val="24"/>
          <w:lang w:val="en-US"/>
        </w:rPr>
        <w:t>with aspects of</w:t>
      </w:r>
      <w:r w:rsidR="00F510C4">
        <w:rPr>
          <w:rFonts w:eastAsia="Times New Roman" w:cs="Times New Roman"/>
          <w:szCs w:val="24"/>
          <w:lang w:val="en-US"/>
        </w:rPr>
        <w:t xml:space="preserve"> language ability</w:t>
      </w:r>
      <w:r w:rsidR="00A75C47">
        <w:rPr>
          <w:rFonts w:eastAsia="Times New Roman" w:cs="Times New Roman"/>
          <w:szCs w:val="24"/>
          <w:lang w:val="en-US"/>
        </w:rPr>
        <w:t>, and the impact IQ has on these effects</w:t>
      </w:r>
      <w:r w:rsidR="00F510C4">
        <w:rPr>
          <w:rFonts w:eastAsia="Times New Roman" w:cs="Times New Roman"/>
          <w:szCs w:val="24"/>
          <w:lang w:val="en-US"/>
        </w:rPr>
        <w:t xml:space="preserve"> in adults with ASC</w:t>
      </w:r>
      <w:r w:rsidR="0027075F" w:rsidRPr="00336577">
        <w:rPr>
          <w:rFonts w:eastAsia="Times New Roman" w:cs="Times New Roman"/>
          <w:szCs w:val="24"/>
          <w:lang w:val="en-US"/>
        </w:rPr>
        <w:t xml:space="preserve">, a better understanding may be acquired as to </w:t>
      </w:r>
      <w:r w:rsidR="00091543" w:rsidRPr="00336577">
        <w:rPr>
          <w:rFonts w:eastAsia="Times New Roman" w:cs="Times New Roman"/>
          <w:szCs w:val="24"/>
          <w:lang w:val="en-US"/>
        </w:rPr>
        <w:t>the exte</w:t>
      </w:r>
      <w:r w:rsidR="00911F6A">
        <w:rPr>
          <w:rFonts w:eastAsia="Times New Roman" w:cs="Times New Roman"/>
          <w:szCs w:val="24"/>
          <w:lang w:val="en-US"/>
        </w:rPr>
        <w:t>nt to which IQ</w:t>
      </w:r>
      <w:r w:rsidR="00B45DF1">
        <w:rPr>
          <w:rFonts w:eastAsia="Times New Roman" w:cs="Times New Roman"/>
          <w:szCs w:val="24"/>
          <w:lang w:val="en-US"/>
        </w:rPr>
        <w:t>,</w:t>
      </w:r>
      <w:r w:rsidR="00AC1674">
        <w:rPr>
          <w:rFonts w:eastAsia="Times New Roman" w:cs="Times New Roman"/>
          <w:szCs w:val="24"/>
          <w:lang w:val="en-US"/>
        </w:rPr>
        <w:t xml:space="preserve"> alongsi</w:t>
      </w:r>
      <w:r w:rsidR="004D1992">
        <w:rPr>
          <w:rFonts w:eastAsia="Times New Roman" w:cs="Times New Roman"/>
          <w:szCs w:val="24"/>
          <w:lang w:val="en-US"/>
        </w:rPr>
        <w:t>de</w:t>
      </w:r>
      <w:r w:rsidR="00DE3BED">
        <w:rPr>
          <w:rFonts w:eastAsia="Times New Roman" w:cs="Times New Roman"/>
          <w:szCs w:val="24"/>
          <w:lang w:val="en-US"/>
        </w:rPr>
        <w:t xml:space="preserve"> features associated with ASC</w:t>
      </w:r>
      <w:r w:rsidR="00B45DF1">
        <w:rPr>
          <w:rFonts w:eastAsia="Times New Roman" w:cs="Times New Roman"/>
          <w:szCs w:val="24"/>
          <w:lang w:val="en-US"/>
        </w:rPr>
        <w:t>,</w:t>
      </w:r>
      <w:r w:rsidR="00DE3BED">
        <w:rPr>
          <w:rFonts w:eastAsia="Times New Roman" w:cs="Times New Roman"/>
          <w:szCs w:val="24"/>
          <w:lang w:val="en-US"/>
        </w:rPr>
        <w:t xml:space="preserve"> each</w:t>
      </w:r>
      <w:r w:rsidR="00911F6A">
        <w:rPr>
          <w:rFonts w:eastAsia="Times New Roman" w:cs="Times New Roman"/>
          <w:szCs w:val="24"/>
          <w:lang w:val="en-US"/>
        </w:rPr>
        <w:t xml:space="preserve"> </w:t>
      </w:r>
      <w:r w:rsidR="00DE3BED">
        <w:rPr>
          <w:rFonts w:eastAsia="Times New Roman" w:cs="Times New Roman"/>
          <w:szCs w:val="24"/>
          <w:lang w:val="en-US"/>
        </w:rPr>
        <w:t>influence</w:t>
      </w:r>
      <w:r w:rsidR="00594822">
        <w:rPr>
          <w:rFonts w:eastAsia="Times New Roman" w:cs="Times New Roman"/>
          <w:szCs w:val="24"/>
          <w:lang w:val="en-US"/>
        </w:rPr>
        <w:t xml:space="preserve"> </w:t>
      </w:r>
      <w:r w:rsidR="00DE3BED">
        <w:rPr>
          <w:rFonts w:eastAsia="Times New Roman" w:cs="Times New Roman"/>
          <w:szCs w:val="24"/>
          <w:lang w:val="en-US"/>
        </w:rPr>
        <w:t xml:space="preserve">variability in </w:t>
      </w:r>
      <w:r w:rsidR="00594822">
        <w:rPr>
          <w:rFonts w:eastAsia="Times New Roman" w:cs="Times New Roman"/>
          <w:szCs w:val="24"/>
          <w:lang w:val="en-US"/>
        </w:rPr>
        <w:t xml:space="preserve">auditory </w:t>
      </w:r>
      <w:r w:rsidR="00BF0176">
        <w:rPr>
          <w:rFonts w:eastAsia="Times New Roman" w:cs="Times New Roman"/>
          <w:szCs w:val="24"/>
          <w:lang w:val="en-US"/>
        </w:rPr>
        <w:t>discrimination</w:t>
      </w:r>
      <w:r w:rsidR="00594822">
        <w:rPr>
          <w:rFonts w:eastAsia="Times New Roman" w:cs="Times New Roman"/>
          <w:szCs w:val="24"/>
          <w:lang w:val="en-US"/>
        </w:rPr>
        <w:t xml:space="preserve"> </w:t>
      </w:r>
      <w:r w:rsidR="002556F7">
        <w:rPr>
          <w:rFonts w:eastAsia="Times New Roman" w:cs="Times New Roman"/>
          <w:szCs w:val="24"/>
          <w:lang w:val="en-US"/>
        </w:rPr>
        <w:t>and identification</w:t>
      </w:r>
      <w:r w:rsidR="00ED67B7">
        <w:rPr>
          <w:rFonts w:eastAsia="Times New Roman" w:cs="Times New Roman"/>
          <w:szCs w:val="24"/>
          <w:lang w:val="en-US"/>
        </w:rPr>
        <w:t xml:space="preserve"> ability</w:t>
      </w:r>
      <w:r w:rsidR="002556F7">
        <w:rPr>
          <w:rFonts w:eastAsia="Times New Roman" w:cs="Times New Roman"/>
          <w:szCs w:val="24"/>
          <w:lang w:val="en-US"/>
        </w:rPr>
        <w:t xml:space="preserve"> </w:t>
      </w:r>
      <w:r w:rsidR="00DE3BED">
        <w:rPr>
          <w:rFonts w:eastAsia="Times New Roman" w:cs="Times New Roman"/>
          <w:szCs w:val="24"/>
          <w:lang w:val="en-US"/>
        </w:rPr>
        <w:t xml:space="preserve">and how </w:t>
      </w:r>
      <w:r w:rsidR="00DE3BED">
        <w:rPr>
          <w:rFonts w:eastAsia="Times New Roman" w:cs="Times New Roman"/>
          <w:szCs w:val="24"/>
          <w:lang w:val="en-US"/>
        </w:rPr>
        <w:lastRenderedPageBreak/>
        <w:t>the relationship between these factor</w:t>
      </w:r>
      <w:r w:rsidR="004A772D">
        <w:rPr>
          <w:rFonts w:eastAsia="Times New Roman" w:cs="Times New Roman"/>
          <w:szCs w:val="24"/>
          <w:lang w:val="en-US"/>
        </w:rPr>
        <w:t xml:space="preserve">s may impact on language ability.  </w:t>
      </w:r>
      <w:r w:rsidR="004D1992">
        <w:rPr>
          <w:rFonts w:eastAsia="Times New Roman" w:cs="Times New Roman"/>
          <w:szCs w:val="24"/>
          <w:lang w:val="en-US"/>
        </w:rPr>
        <w:t xml:space="preserve">The findings may have implications for the accuracy and appropriateness of assessing auditory </w:t>
      </w:r>
      <w:r w:rsidR="00A75C47">
        <w:rPr>
          <w:rFonts w:eastAsia="Times New Roman" w:cs="Times New Roman"/>
          <w:szCs w:val="24"/>
          <w:lang w:val="en-US"/>
        </w:rPr>
        <w:t xml:space="preserve">discrimination and identification ability </w:t>
      </w:r>
      <w:r w:rsidR="00C16D41">
        <w:rPr>
          <w:rFonts w:eastAsia="Times New Roman" w:cs="Times New Roman"/>
          <w:szCs w:val="24"/>
          <w:lang w:val="en-US"/>
        </w:rPr>
        <w:t xml:space="preserve">of auditory features </w:t>
      </w:r>
      <w:r w:rsidR="00F653A6" w:rsidRPr="00EB544B">
        <w:rPr>
          <w:rFonts w:eastAsia="Calibri"/>
          <w:szCs w:val="24"/>
        </w:rPr>
        <w:t xml:space="preserve">in clinical populations </w:t>
      </w:r>
      <w:r w:rsidR="00F653A6">
        <w:rPr>
          <w:rFonts w:eastAsia="Calibri"/>
          <w:szCs w:val="24"/>
        </w:rPr>
        <w:t xml:space="preserve">of </w:t>
      </w:r>
      <w:r w:rsidR="004A772D">
        <w:rPr>
          <w:rFonts w:eastAsia="Calibri"/>
          <w:szCs w:val="24"/>
        </w:rPr>
        <w:t>adults</w:t>
      </w:r>
      <w:r w:rsidR="00F653A6">
        <w:rPr>
          <w:rFonts w:eastAsia="Calibri"/>
          <w:szCs w:val="24"/>
        </w:rPr>
        <w:t xml:space="preserve"> with ASC </w:t>
      </w:r>
      <w:r w:rsidR="00F653A6" w:rsidRPr="00EB544B">
        <w:rPr>
          <w:rFonts w:eastAsia="Calibri"/>
          <w:szCs w:val="24"/>
        </w:rPr>
        <w:t>given confounding factor</w:t>
      </w:r>
      <w:r w:rsidR="00F653A6">
        <w:rPr>
          <w:rFonts w:eastAsia="Calibri"/>
          <w:szCs w:val="24"/>
        </w:rPr>
        <w:t xml:space="preserve">s of IQ and linguistic skills.  </w:t>
      </w:r>
      <w:r w:rsidR="006B23A4">
        <w:rPr>
          <w:rFonts w:eastAsia="Calibri"/>
          <w:szCs w:val="24"/>
        </w:rPr>
        <w:t>The findings</w:t>
      </w:r>
      <w:r w:rsidR="00F653A6" w:rsidRPr="00EB544B">
        <w:rPr>
          <w:rFonts w:eastAsia="Calibri"/>
          <w:szCs w:val="24"/>
        </w:rPr>
        <w:t xml:space="preserve"> may</w:t>
      </w:r>
      <w:r w:rsidR="004D1992">
        <w:rPr>
          <w:rFonts w:eastAsia="Calibri"/>
          <w:szCs w:val="24"/>
        </w:rPr>
        <w:t xml:space="preserve"> also have implications for the identification of where</w:t>
      </w:r>
      <w:r w:rsidR="00F653A6" w:rsidRPr="00EB544B">
        <w:rPr>
          <w:rFonts w:eastAsia="Calibri"/>
          <w:szCs w:val="24"/>
        </w:rPr>
        <w:t xml:space="preserve"> differences </w:t>
      </w:r>
      <w:r w:rsidR="00F653A6">
        <w:rPr>
          <w:rFonts w:eastAsia="Calibri"/>
          <w:szCs w:val="24"/>
        </w:rPr>
        <w:t xml:space="preserve">begin to arise </w:t>
      </w:r>
      <w:r w:rsidR="00F653A6" w:rsidRPr="00EB544B">
        <w:rPr>
          <w:rFonts w:eastAsia="Calibri"/>
          <w:szCs w:val="24"/>
        </w:rPr>
        <w:t xml:space="preserve">in the </w:t>
      </w:r>
      <w:r w:rsidR="004D1992">
        <w:rPr>
          <w:rFonts w:eastAsia="Calibri"/>
          <w:szCs w:val="24"/>
        </w:rPr>
        <w:t>processing</w:t>
      </w:r>
      <w:r w:rsidR="00F653A6" w:rsidRPr="00EB544B">
        <w:rPr>
          <w:rFonts w:eastAsia="Calibri"/>
          <w:szCs w:val="24"/>
        </w:rPr>
        <w:t xml:space="preserve"> of </w:t>
      </w:r>
      <w:r w:rsidR="004D1992">
        <w:rPr>
          <w:rFonts w:eastAsia="Calibri"/>
          <w:szCs w:val="24"/>
        </w:rPr>
        <w:t>auditory</w:t>
      </w:r>
      <w:r w:rsidR="00F653A6" w:rsidRPr="00EB544B">
        <w:rPr>
          <w:rFonts w:eastAsia="Calibri"/>
          <w:szCs w:val="24"/>
        </w:rPr>
        <w:t xml:space="preserve"> </w:t>
      </w:r>
      <w:r w:rsidR="004A772D">
        <w:rPr>
          <w:rFonts w:eastAsia="Calibri"/>
          <w:szCs w:val="24"/>
        </w:rPr>
        <w:t>features</w:t>
      </w:r>
      <w:r w:rsidR="00F653A6">
        <w:rPr>
          <w:rFonts w:eastAsia="Calibri"/>
          <w:szCs w:val="24"/>
        </w:rPr>
        <w:t xml:space="preserve"> for effective communication</w:t>
      </w:r>
      <w:r w:rsidR="004D1992">
        <w:rPr>
          <w:rFonts w:eastAsia="Calibri"/>
          <w:szCs w:val="24"/>
        </w:rPr>
        <w:t xml:space="preserve"> and to what</w:t>
      </w:r>
      <w:r w:rsidR="00B45DF1">
        <w:rPr>
          <w:rFonts w:eastAsia="Calibri"/>
          <w:szCs w:val="24"/>
        </w:rPr>
        <w:t xml:space="preserve"> factor</w:t>
      </w:r>
      <w:r w:rsidR="004D1992">
        <w:rPr>
          <w:rFonts w:eastAsia="Calibri"/>
          <w:szCs w:val="24"/>
        </w:rPr>
        <w:t xml:space="preserve"> these differences are actually attributable</w:t>
      </w:r>
      <w:r w:rsidR="00F653A6">
        <w:rPr>
          <w:rFonts w:eastAsia="Calibri"/>
          <w:szCs w:val="24"/>
        </w:rPr>
        <w:t xml:space="preserve">.  </w:t>
      </w:r>
      <w:r w:rsidR="004D1992">
        <w:rPr>
          <w:rFonts w:eastAsia="Times New Roman" w:cs="Times New Roman"/>
          <w:szCs w:val="24"/>
          <w:lang w:val="en-US"/>
        </w:rPr>
        <w:t>T</w:t>
      </w:r>
      <w:r w:rsidR="009B7947">
        <w:rPr>
          <w:rFonts w:eastAsia="Times New Roman" w:cs="Times New Roman"/>
          <w:szCs w:val="24"/>
          <w:lang w:val="en-US"/>
        </w:rPr>
        <w:t>his knowledge may aid the development of more</w:t>
      </w:r>
      <w:r w:rsidR="00F50AB0" w:rsidRPr="00336577">
        <w:rPr>
          <w:rFonts w:eastAsia="Times New Roman" w:cs="Times New Roman"/>
          <w:szCs w:val="24"/>
          <w:lang w:val="en-US"/>
        </w:rPr>
        <w:t xml:space="preserve"> </w:t>
      </w:r>
      <w:r w:rsidRPr="00336577">
        <w:rPr>
          <w:rFonts w:eastAsia="Times New Roman" w:cs="Times New Roman"/>
          <w:szCs w:val="24"/>
          <w:lang w:val="en-US"/>
        </w:rPr>
        <w:t xml:space="preserve">targeted speech and language interventions </w:t>
      </w:r>
      <w:r w:rsidR="00D44D47">
        <w:rPr>
          <w:rFonts w:eastAsia="Times New Roman" w:cs="Times New Roman"/>
          <w:szCs w:val="24"/>
          <w:lang w:val="en-US"/>
        </w:rPr>
        <w:t>for improving linguistic</w:t>
      </w:r>
      <w:r w:rsidR="00EC4A26" w:rsidRPr="00336577">
        <w:rPr>
          <w:rFonts w:eastAsia="Times New Roman" w:cs="Times New Roman"/>
          <w:szCs w:val="24"/>
          <w:lang w:val="en-US"/>
        </w:rPr>
        <w:t xml:space="preserve">-communicative functioning </w:t>
      </w:r>
      <w:r w:rsidR="00992417" w:rsidRPr="00336577">
        <w:rPr>
          <w:rFonts w:eastAsia="Times New Roman" w:cs="Times New Roman"/>
          <w:szCs w:val="24"/>
          <w:lang w:val="en-US"/>
        </w:rPr>
        <w:t xml:space="preserve">in </w:t>
      </w:r>
      <w:r w:rsidR="00083D51" w:rsidRPr="00336577">
        <w:rPr>
          <w:rFonts w:eastAsia="Times New Roman" w:cs="Times New Roman"/>
          <w:szCs w:val="24"/>
          <w:lang w:val="en-US"/>
        </w:rPr>
        <w:t>adults with ASC.</w:t>
      </w:r>
    </w:p>
    <w:p w:rsidR="002556F7" w:rsidRDefault="002556F7">
      <w:pPr>
        <w:spacing w:after="200" w:line="276" w:lineRule="auto"/>
        <w:contextualSpacing w:val="0"/>
        <w:rPr>
          <w:rFonts w:eastAsia="Times New Roman" w:cs="Times New Roman"/>
          <w:color w:val="000000"/>
          <w:szCs w:val="24"/>
        </w:rPr>
      </w:pPr>
    </w:p>
    <w:p w:rsidR="00C16D41" w:rsidRDefault="001A0C0C" w:rsidP="00883118">
      <w:pPr>
        <w:spacing w:after="120"/>
        <w:jc w:val="both"/>
        <w:rPr>
          <w:rFonts w:eastAsia="Times New Roman" w:cs="Times New Roman"/>
          <w:color w:val="000000"/>
          <w:szCs w:val="24"/>
        </w:rPr>
      </w:pPr>
      <w:r w:rsidRPr="00336577">
        <w:rPr>
          <w:rFonts w:eastAsia="Times New Roman" w:cs="Times New Roman"/>
          <w:color w:val="000000"/>
          <w:szCs w:val="24"/>
        </w:rPr>
        <w:t xml:space="preserve">The aims </w:t>
      </w:r>
      <w:r w:rsidR="003B50E5" w:rsidRPr="00336577">
        <w:rPr>
          <w:rFonts w:eastAsia="Times New Roman" w:cs="Times New Roman"/>
          <w:color w:val="000000"/>
          <w:szCs w:val="24"/>
        </w:rPr>
        <w:t xml:space="preserve">of this thesis </w:t>
      </w:r>
      <w:r w:rsidR="00C16D41">
        <w:rPr>
          <w:rFonts w:eastAsia="Times New Roman" w:cs="Times New Roman"/>
          <w:color w:val="000000"/>
          <w:szCs w:val="24"/>
        </w:rPr>
        <w:t xml:space="preserve">are </w:t>
      </w:r>
      <w:r w:rsidR="000D490F">
        <w:rPr>
          <w:rFonts w:eastAsia="Times New Roman" w:cs="Times New Roman"/>
          <w:color w:val="000000"/>
          <w:szCs w:val="24"/>
        </w:rPr>
        <w:t>outlined below</w:t>
      </w:r>
      <w:r w:rsidR="00C16D41">
        <w:rPr>
          <w:rFonts w:eastAsia="Times New Roman" w:cs="Times New Roman"/>
          <w:color w:val="000000"/>
          <w:szCs w:val="24"/>
        </w:rPr>
        <w:t xml:space="preserve">. </w:t>
      </w:r>
    </w:p>
    <w:p w:rsidR="00C16D41" w:rsidRDefault="00C16D41" w:rsidP="00C16D41">
      <w:pPr>
        <w:pStyle w:val="ListParagraph"/>
        <w:numPr>
          <w:ilvl w:val="0"/>
          <w:numId w:val="2"/>
        </w:numPr>
        <w:spacing w:after="120"/>
        <w:ind w:left="567" w:hanging="567"/>
        <w:jc w:val="both"/>
        <w:rPr>
          <w:rFonts w:eastAsia="Times New Roman" w:cs="Times New Roman"/>
          <w:color w:val="000000"/>
          <w:szCs w:val="24"/>
        </w:rPr>
      </w:pPr>
      <w:r>
        <w:rPr>
          <w:rFonts w:eastAsia="Times New Roman" w:cs="Times New Roman"/>
          <w:color w:val="000000"/>
          <w:szCs w:val="24"/>
        </w:rPr>
        <w:t>In adults with ASC:</w:t>
      </w:r>
    </w:p>
    <w:p w:rsidR="00C16D41" w:rsidRPr="00C16D41" w:rsidRDefault="00983BA1" w:rsidP="00C16D41">
      <w:pPr>
        <w:pStyle w:val="ListParagraph"/>
        <w:numPr>
          <w:ilvl w:val="1"/>
          <w:numId w:val="2"/>
        </w:numPr>
        <w:spacing w:after="120"/>
        <w:ind w:left="709" w:hanging="425"/>
        <w:jc w:val="both"/>
        <w:rPr>
          <w:rFonts w:eastAsia="Times New Roman" w:cs="Times New Roman"/>
          <w:color w:val="000000"/>
          <w:szCs w:val="24"/>
        </w:rPr>
      </w:pPr>
      <w:r w:rsidRPr="00C16D41">
        <w:rPr>
          <w:rFonts w:eastAsia="Times New Roman" w:cs="Times New Roman"/>
          <w:szCs w:val="24"/>
          <w:lang w:val="en-US"/>
        </w:rPr>
        <w:t>Does enhanced</w:t>
      </w:r>
      <w:r w:rsidR="0074155B" w:rsidRPr="00C16D41">
        <w:rPr>
          <w:rFonts w:eastAsia="Times New Roman" w:cs="Times New Roman"/>
          <w:szCs w:val="24"/>
          <w:lang w:val="en-US"/>
        </w:rPr>
        <w:t xml:space="preserve"> </w:t>
      </w:r>
      <w:r w:rsidRPr="00C16D41">
        <w:rPr>
          <w:rFonts w:eastAsia="Times New Roman" w:cs="Times New Roman"/>
          <w:szCs w:val="24"/>
          <w:lang w:val="en-US"/>
        </w:rPr>
        <w:t xml:space="preserve">discrimination occur </w:t>
      </w:r>
      <w:r w:rsidR="004A772D" w:rsidRPr="00C16D41">
        <w:rPr>
          <w:rFonts w:eastAsia="Times New Roman" w:cs="Times New Roman"/>
          <w:szCs w:val="24"/>
          <w:lang w:val="en-US"/>
        </w:rPr>
        <w:t>in</w:t>
      </w:r>
      <w:r w:rsidRPr="00C16D41">
        <w:rPr>
          <w:rFonts w:eastAsia="Times New Roman" w:cs="Times New Roman"/>
          <w:szCs w:val="24"/>
          <w:lang w:val="en-US"/>
        </w:rPr>
        <w:t xml:space="preserve"> ba</w:t>
      </w:r>
      <w:r w:rsidR="001A0C0C" w:rsidRPr="00C16D41">
        <w:rPr>
          <w:rFonts w:eastAsia="Times New Roman" w:cs="Times New Roman"/>
          <w:szCs w:val="24"/>
          <w:lang w:val="en-US"/>
        </w:rPr>
        <w:t>sic acoustic stimuli?</w:t>
      </w:r>
    </w:p>
    <w:p w:rsidR="00C16D41" w:rsidRPr="00C16D41" w:rsidRDefault="00350080" w:rsidP="00C16D41">
      <w:pPr>
        <w:pStyle w:val="ListParagraph"/>
        <w:numPr>
          <w:ilvl w:val="1"/>
          <w:numId w:val="2"/>
        </w:numPr>
        <w:spacing w:after="120"/>
        <w:ind w:left="709" w:hanging="425"/>
        <w:jc w:val="both"/>
        <w:rPr>
          <w:rFonts w:eastAsia="Times New Roman" w:cs="Times New Roman"/>
          <w:color w:val="000000"/>
          <w:szCs w:val="24"/>
        </w:rPr>
      </w:pPr>
      <w:r w:rsidRPr="00C16D41">
        <w:rPr>
          <w:rFonts w:eastAsia="Times New Roman" w:cs="Times New Roman"/>
          <w:szCs w:val="24"/>
          <w:lang w:val="en-US"/>
        </w:rPr>
        <w:t xml:space="preserve">Does this enhanced perceptual tendency </w:t>
      </w:r>
      <w:r w:rsidR="00077D73" w:rsidRPr="00C16D41">
        <w:rPr>
          <w:rFonts w:eastAsia="Times New Roman" w:cs="Times New Roman"/>
          <w:szCs w:val="24"/>
          <w:lang w:val="en-US"/>
        </w:rPr>
        <w:t xml:space="preserve">occur in speech and speech-like stimuli? </w:t>
      </w:r>
    </w:p>
    <w:p w:rsidR="00C16D41" w:rsidRPr="00C16D41" w:rsidRDefault="002556F7" w:rsidP="00C16D41">
      <w:pPr>
        <w:pStyle w:val="ListParagraph"/>
        <w:numPr>
          <w:ilvl w:val="1"/>
          <w:numId w:val="2"/>
        </w:numPr>
        <w:spacing w:after="120"/>
        <w:ind w:left="709" w:hanging="425"/>
        <w:jc w:val="both"/>
        <w:rPr>
          <w:rFonts w:eastAsia="Times New Roman" w:cs="Times New Roman"/>
          <w:color w:val="000000"/>
          <w:szCs w:val="24"/>
        </w:rPr>
      </w:pPr>
      <w:r w:rsidRPr="00C16D41">
        <w:rPr>
          <w:rFonts w:eastAsia="Times New Roman" w:cs="Times New Roman"/>
          <w:szCs w:val="24"/>
          <w:lang w:val="en-US"/>
        </w:rPr>
        <w:t>Do</w:t>
      </w:r>
      <w:r w:rsidR="00F05688" w:rsidRPr="00C16D41">
        <w:rPr>
          <w:rFonts w:eastAsia="Times New Roman" w:cs="Times New Roman"/>
          <w:szCs w:val="24"/>
          <w:lang w:val="en-US"/>
        </w:rPr>
        <w:t xml:space="preserve"> discrimination </w:t>
      </w:r>
      <w:r w:rsidRPr="00C16D41">
        <w:rPr>
          <w:rFonts w:eastAsia="Times New Roman" w:cs="Times New Roman"/>
          <w:szCs w:val="24"/>
          <w:lang w:val="en-US"/>
        </w:rPr>
        <w:t xml:space="preserve">and identification ability </w:t>
      </w:r>
      <w:r w:rsidR="00F05688" w:rsidRPr="00C16D41">
        <w:rPr>
          <w:rFonts w:eastAsia="Times New Roman" w:cs="Times New Roman"/>
          <w:szCs w:val="24"/>
          <w:lang w:val="en-US"/>
        </w:rPr>
        <w:t>relate to aspects of language ability?</w:t>
      </w:r>
    </w:p>
    <w:p w:rsidR="008D339C" w:rsidRPr="00C16D41" w:rsidRDefault="006B23A4" w:rsidP="00C16D41">
      <w:pPr>
        <w:pStyle w:val="ListParagraph"/>
        <w:numPr>
          <w:ilvl w:val="1"/>
          <w:numId w:val="2"/>
        </w:numPr>
        <w:spacing w:after="120"/>
        <w:ind w:left="709" w:hanging="425"/>
        <w:jc w:val="both"/>
        <w:rPr>
          <w:rFonts w:eastAsia="Times New Roman" w:cs="Times New Roman"/>
          <w:color w:val="000000"/>
          <w:szCs w:val="24"/>
        </w:rPr>
      </w:pPr>
      <w:r w:rsidRPr="00C16D41">
        <w:rPr>
          <w:rFonts w:eastAsia="Times New Roman" w:cs="Times New Roman"/>
          <w:szCs w:val="24"/>
          <w:lang w:val="en-US"/>
        </w:rPr>
        <w:t>Are the</w:t>
      </w:r>
      <w:r w:rsidR="00F1551E" w:rsidRPr="00C16D41">
        <w:rPr>
          <w:rFonts w:eastAsia="Times New Roman" w:cs="Times New Roman"/>
          <w:szCs w:val="24"/>
          <w:lang w:val="en-US"/>
        </w:rPr>
        <w:t>se</w:t>
      </w:r>
      <w:r w:rsidRPr="00C16D41">
        <w:rPr>
          <w:rFonts w:eastAsia="Times New Roman" w:cs="Times New Roman"/>
          <w:szCs w:val="24"/>
          <w:lang w:val="en-US"/>
        </w:rPr>
        <w:t xml:space="preserve"> </w:t>
      </w:r>
      <w:r w:rsidR="00F1551E" w:rsidRPr="00C16D41">
        <w:rPr>
          <w:rFonts w:eastAsia="Times New Roman" w:cs="Times New Roman"/>
          <w:szCs w:val="24"/>
          <w:lang w:val="en-US"/>
        </w:rPr>
        <w:t xml:space="preserve">potential </w:t>
      </w:r>
      <w:r w:rsidR="008D339C" w:rsidRPr="00C16D41">
        <w:rPr>
          <w:rFonts w:eastAsia="Times New Roman" w:cs="Times New Roman"/>
          <w:szCs w:val="24"/>
          <w:lang w:val="en-US"/>
        </w:rPr>
        <w:t>effects independent of IQ or does IQ have an additive effect?</w:t>
      </w:r>
    </w:p>
    <w:p w:rsidR="00555180" w:rsidRDefault="00F1551E" w:rsidP="004B5EE5">
      <w:pPr>
        <w:pStyle w:val="ListParagraph"/>
        <w:numPr>
          <w:ilvl w:val="0"/>
          <w:numId w:val="2"/>
        </w:numPr>
        <w:ind w:left="567" w:hanging="567"/>
        <w:jc w:val="both"/>
        <w:rPr>
          <w:rFonts w:eastAsia="Times New Roman" w:cs="Times New Roman"/>
          <w:szCs w:val="24"/>
          <w:lang w:val="en-US"/>
        </w:rPr>
      </w:pPr>
      <w:r>
        <w:rPr>
          <w:rFonts w:eastAsia="Times New Roman" w:cs="Times New Roman"/>
          <w:szCs w:val="24"/>
          <w:lang w:val="en-US"/>
        </w:rPr>
        <w:t>C</w:t>
      </w:r>
      <w:r w:rsidR="00584BA0" w:rsidRPr="00336577">
        <w:rPr>
          <w:rFonts w:eastAsia="Times New Roman" w:cs="Times New Roman"/>
          <w:szCs w:val="24"/>
          <w:lang w:val="en-US"/>
        </w:rPr>
        <w:t>an the</w:t>
      </w:r>
      <w:r w:rsidR="00C16D41">
        <w:rPr>
          <w:rFonts w:eastAsia="Times New Roman" w:cs="Times New Roman"/>
          <w:szCs w:val="24"/>
          <w:lang w:val="en-US"/>
        </w:rPr>
        <w:t xml:space="preserve"> aforementioned</w:t>
      </w:r>
      <w:r w:rsidR="00584BA0" w:rsidRPr="00336577">
        <w:rPr>
          <w:rFonts w:eastAsia="Times New Roman" w:cs="Times New Roman"/>
          <w:szCs w:val="24"/>
          <w:lang w:val="en-US"/>
        </w:rPr>
        <w:t xml:space="preserve"> </w:t>
      </w:r>
      <w:r w:rsidR="00C16D41">
        <w:rPr>
          <w:rFonts w:eastAsia="Times New Roman" w:cs="Times New Roman"/>
          <w:szCs w:val="24"/>
          <w:lang w:val="en-US"/>
        </w:rPr>
        <w:t xml:space="preserve">research </w:t>
      </w:r>
      <w:r>
        <w:rPr>
          <w:rFonts w:eastAsia="Times New Roman" w:cs="Times New Roman"/>
          <w:szCs w:val="24"/>
          <w:lang w:val="en-US"/>
        </w:rPr>
        <w:t xml:space="preserve">questions </w:t>
      </w:r>
      <w:r w:rsidR="00584BA0" w:rsidRPr="00336577">
        <w:rPr>
          <w:rFonts w:eastAsia="Times New Roman" w:cs="Times New Roman"/>
          <w:szCs w:val="24"/>
          <w:lang w:val="en-US"/>
        </w:rPr>
        <w:t>be applied to the b</w:t>
      </w:r>
      <w:r w:rsidR="00DB0AE9" w:rsidRPr="00336577">
        <w:rPr>
          <w:rFonts w:eastAsia="Times New Roman" w:cs="Times New Roman"/>
          <w:szCs w:val="24"/>
          <w:lang w:val="en-US"/>
        </w:rPr>
        <w:t>roa</w:t>
      </w:r>
      <w:r w:rsidR="00584BA0" w:rsidRPr="00336577">
        <w:rPr>
          <w:rFonts w:eastAsia="Times New Roman" w:cs="Times New Roman"/>
          <w:szCs w:val="24"/>
          <w:lang w:val="en-US"/>
        </w:rPr>
        <w:t>der autism phenotype?</w:t>
      </w:r>
    </w:p>
    <w:p w:rsidR="002556F7" w:rsidRDefault="002556F7" w:rsidP="00342FB3">
      <w:pPr>
        <w:rPr>
          <w:rFonts w:eastAsia="Times New Roman" w:cs="Times New Roman"/>
          <w:szCs w:val="24"/>
          <w:lang w:val="en-US"/>
        </w:rPr>
      </w:pPr>
    </w:p>
    <w:p w:rsidR="00C16D41" w:rsidRDefault="00C16D41" w:rsidP="00342FB3">
      <w:pPr>
        <w:rPr>
          <w:rFonts w:eastAsia="Times New Roman" w:cs="Times New Roman"/>
          <w:szCs w:val="24"/>
          <w:lang w:val="en-US"/>
        </w:rPr>
      </w:pPr>
    </w:p>
    <w:p w:rsidR="00336577" w:rsidRDefault="00504453" w:rsidP="00595500">
      <w:pPr>
        <w:pStyle w:val="Heading4"/>
        <w:rPr>
          <w:rFonts w:eastAsia="Times New Roman"/>
          <w:lang w:val="en-US" w:eastAsia="en-GB"/>
        </w:rPr>
      </w:pPr>
      <w:r w:rsidRPr="00336577">
        <w:rPr>
          <w:rFonts w:eastAsia="Times New Roman"/>
          <w:lang w:val="en-US" w:eastAsia="en-GB"/>
        </w:rPr>
        <w:t>Thesis structure</w:t>
      </w:r>
    </w:p>
    <w:p w:rsidR="00911F6A" w:rsidRDefault="00911F6A" w:rsidP="00911F6A">
      <w:pPr>
        <w:ind w:firstLine="567"/>
        <w:jc w:val="both"/>
        <w:rPr>
          <w:lang w:val="en-US"/>
        </w:rPr>
      </w:pPr>
      <w:r>
        <w:rPr>
          <w:lang w:val="en-US"/>
        </w:rPr>
        <w:t xml:space="preserve">Chapter 2 </w:t>
      </w:r>
      <w:r w:rsidR="00504453" w:rsidRPr="00911F6A">
        <w:rPr>
          <w:lang w:val="en-US"/>
        </w:rPr>
        <w:t xml:space="preserve">discusses </w:t>
      </w:r>
      <w:r w:rsidR="0045437A">
        <w:rPr>
          <w:lang w:val="en-US"/>
        </w:rPr>
        <w:t>ASC</w:t>
      </w:r>
      <w:r w:rsidR="00083D51" w:rsidRPr="00911F6A">
        <w:rPr>
          <w:lang w:val="en-US"/>
        </w:rPr>
        <w:t xml:space="preserve"> </w:t>
      </w:r>
      <w:r w:rsidR="00504453" w:rsidRPr="00911F6A">
        <w:rPr>
          <w:lang w:val="en-US"/>
        </w:rPr>
        <w:t xml:space="preserve">as a developmental disorder where difficulties in </w:t>
      </w:r>
      <w:r w:rsidR="00C66FC9">
        <w:rPr>
          <w:lang w:val="en-US"/>
        </w:rPr>
        <w:t xml:space="preserve">language, </w:t>
      </w:r>
      <w:r w:rsidR="00504453" w:rsidRPr="00911F6A">
        <w:rPr>
          <w:lang w:val="en-US"/>
        </w:rPr>
        <w:t>communication</w:t>
      </w:r>
      <w:r w:rsidR="00C66FC9">
        <w:rPr>
          <w:lang w:val="en-US"/>
        </w:rPr>
        <w:t>,</w:t>
      </w:r>
      <w:r w:rsidR="00504453" w:rsidRPr="00911F6A">
        <w:rPr>
          <w:lang w:val="en-US"/>
        </w:rPr>
        <w:t xml:space="preserve"> and social interaction are characteristic of the condition.  </w:t>
      </w:r>
      <w:r w:rsidR="00083D51" w:rsidRPr="00911F6A">
        <w:rPr>
          <w:lang w:val="en-US"/>
        </w:rPr>
        <w:t xml:space="preserve">Its diagnosis, </w:t>
      </w:r>
      <w:r w:rsidR="006D63C5">
        <w:rPr>
          <w:lang w:val="en-US"/>
        </w:rPr>
        <w:t>prevalence</w:t>
      </w:r>
      <w:r w:rsidR="00F1551E">
        <w:rPr>
          <w:lang w:val="en-US"/>
        </w:rPr>
        <w:t xml:space="preserve">, </w:t>
      </w:r>
      <w:r w:rsidR="00083D51" w:rsidRPr="00911F6A">
        <w:rPr>
          <w:lang w:val="en-US"/>
        </w:rPr>
        <w:t xml:space="preserve">and assessment are outlined followed by a discussion of the </w:t>
      </w:r>
      <w:r w:rsidR="006D63C5">
        <w:rPr>
          <w:lang w:val="en-US"/>
        </w:rPr>
        <w:t>theories</w:t>
      </w:r>
      <w:r w:rsidR="00504453" w:rsidRPr="00911F6A">
        <w:t xml:space="preserve"> which are proposed to explain </w:t>
      </w:r>
      <w:r w:rsidR="00083D51" w:rsidRPr="00911F6A">
        <w:t xml:space="preserve">some of </w:t>
      </w:r>
      <w:r w:rsidR="00504453" w:rsidRPr="00911F6A">
        <w:t>the behavioural and socio-communicative impairments</w:t>
      </w:r>
      <w:r w:rsidR="00083D51" w:rsidRPr="00911F6A">
        <w:t xml:space="preserve">.  The final section </w:t>
      </w:r>
      <w:r w:rsidR="00504453" w:rsidRPr="00911F6A">
        <w:rPr>
          <w:lang w:val="en-US"/>
        </w:rPr>
        <w:t>is given to how socio-communicative</w:t>
      </w:r>
      <w:r w:rsidR="00504453" w:rsidRPr="001E474B">
        <w:t xml:space="preserve"> behaviours</w:t>
      </w:r>
      <w:r w:rsidR="004A772D">
        <w:rPr>
          <w:lang w:val="en-US"/>
        </w:rPr>
        <w:t xml:space="preserve"> of ASC</w:t>
      </w:r>
      <w:r w:rsidR="00504453" w:rsidRPr="00911F6A">
        <w:rPr>
          <w:lang w:val="en-US"/>
        </w:rPr>
        <w:t xml:space="preserve"> can be observed acro</w:t>
      </w:r>
      <w:r w:rsidR="00083D51" w:rsidRPr="00911F6A">
        <w:rPr>
          <w:lang w:val="en-US"/>
        </w:rPr>
        <w:t>ss the broader autism phenotype in the general population.</w:t>
      </w:r>
    </w:p>
    <w:p w:rsidR="00336577" w:rsidRPr="00911F6A" w:rsidRDefault="00911F6A" w:rsidP="00911F6A">
      <w:pPr>
        <w:ind w:firstLine="432"/>
        <w:jc w:val="both"/>
        <w:rPr>
          <w:lang w:val="en-US"/>
        </w:rPr>
      </w:pPr>
      <w:r>
        <w:rPr>
          <w:lang w:val="en-US"/>
        </w:rPr>
        <w:t xml:space="preserve">Chapter 3 </w:t>
      </w:r>
      <w:r w:rsidR="00C66FC9">
        <w:rPr>
          <w:lang w:val="en-US"/>
        </w:rPr>
        <w:t>discusses the</w:t>
      </w:r>
      <w:r w:rsidR="00C66FC9" w:rsidRPr="00D716F7">
        <w:t xml:space="preserve"> </w:t>
      </w:r>
      <w:r w:rsidR="00A857E9" w:rsidRPr="00D716F7">
        <w:t>behavioural</w:t>
      </w:r>
      <w:r w:rsidR="00A857E9">
        <w:rPr>
          <w:lang w:val="en-US"/>
        </w:rPr>
        <w:t xml:space="preserve"> and electrophysiological research into the </w:t>
      </w:r>
      <w:r w:rsidR="002556F7">
        <w:rPr>
          <w:lang w:val="en-US"/>
        </w:rPr>
        <w:t xml:space="preserve">discrimination </w:t>
      </w:r>
      <w:r w:rsidR="00C66FC9">
        <w:rPr>
          <w:lang w:val="en-US"/>
        </w:rPr>
        <w:t>of basic low</w:t>
      </w:r>
      <w:r w:rsidR="00504453" w:rsidRPr="00911F6A">
        <w:rPr>
          <w:lang w:val="en-US"/>
        </w:rPr>
        <w:t xml:space="preserve">-level acoustic </w:t>
      </w:r>
      <w:r w:rsidR="00C66FC9">
        <w:rPr>
          <w:lang w:val="en-US"/>
        </w:rPr>
        <w:t>features</w:t>
      </w:r>
      <w:r w:rsidR="00504453" w:rsidRPr="00911F6A">
        <w:rPr>
          <w:lang w:val="en-US"/>
        </w:rPr>
        <w:t xml:space="preserve"> of pitch, duration, and lou</w:t>
      </w:r>
      <w:r w:rsidR="00A857E9">
        <w:rPr>
          <w:lang w:val="en-US"/>
        </w:rPr>
        <w:t>dness in individuals with ASC alongside the</w:t>
      </w:r>
      <w:r w:rsidR="00504453" w:rsidRPr="00D716F7">
        <w:t xml:space="preserve"> </w:t>
      </w:r>
      <w:r w:rsidR="00083D51" w:rsidRPr="00D716F7">
        <w:t>behavioural</w:t>
      </w:r>
      <w:r w:rsidR="00083D51" w:rsidRPr="00911F6A">
        <w:rPr>
          <w:lang w:val="en-US"/>
        </w:rPr>
        <w:t xml:space="preserve"> </w:t>
      </w:r>
      <w:r w:rsidR="00504453" w:rsidRPr="00911F6A">
        <w:rPr>
          <w:lang w:val="en-US"/>
        </w:rPr>
        <w:t>assessment of acoustic discrimination</w:t>
      </w:r>
      <w:r w:rsidR="00A857E9">
        <w:rPr>
          <w:lang w:val="en-US"/>
        </w:rPr>
        <w:t xml:space="preserve">.  </w:t>
      </w:r>
      <w:r w:rsidR="002556F7">
        <w:rPr>
          <w:rFonts w:eastAsia="Times New Roman" w:cs="Times New Roman"/>
          <w:szCs w:val="24"/>
          <w:lang w:val="en-US"/>
        </w:rPr>
        <w:t>It is discussed how</w:t>
      </w:r>
      <w:r w:rsidR="00A857E9" w:rsidRPr="00336577">
        <w:rPr>
          <w:rFonts w:eastAsia="Times New Roman" w:cs="Times New Roman"/>
          <w:szCs w:val="24"/>
          <w:lang w:val="en-US"/>
        </w:rPr>
        <w:t xml:space="preserve"> individuals with ASC may </w:t>
      </w:r>
      <w:r w:rsidR="002556F7">
        <w:rPr>
          <w:rFonts w:eastAsia="Times New Roman" w:cs="Times New Roman"/>
          <w:szCs w:val="24"/>
          <w:lang w:val="en-US"/>
        </w:rPr>
        <w:t>discriminate and identify</w:t>
      </w:r>
      <w:r w:rsidR="00A857E9">
        <w:rPr>
          <w:rFonts w:eastAsia="Times New Roman" w:cs="Times New Roman"/>
          <w:szCs w:val="24"/>
          <w:lang w:val="en-US"/>
        </w:rPr>
        <w:t xml:space="preserve"> basic speech sounds</w:t>
      </w:r>
      <w:r w:rsidR="00504453" w:rsidRPr="00911F6A">
        <w:rPr>
          <w:lang w:val="en-US"/>
        </w:rPr>
        <w:t xml:space="preserve"> and the relationship between auditory </w:t>
      </w:r>
      <w:r w:rsidR="00C043EF">
        <w:rPr>
          <w:lang w:val="en-US"/>
        </w:rPr>
        <w:t>perceptual</w:t>
      </w:r>
      <w:r w:rsidR="00504453" w:rsidRPr="00911F6A">
        <w:rPr>
          <w:lang w:val="en-US"/>
        </w:rPr>
        <w:t xml:space="preserve"> </w:t>
      </w:r>
      <w:r w:rsidR="00C66FC9">
        <w:rPr>
          <w:lang w:val="en-US"/>
        </w:rPr>
        <w:t xml:space="preserve">ability </w:t>
      </w:r>
      <w:r w:rsidR="00A857E9">
        <w:rPr>
          <w:lang w:val="en-US"/>
        </w:rPr>
        <w:t>and cognitive ability</w:t>
      </w:r>
      <w:r w:rsidR="002556F7">
        <w:rPr>
          <w:lang w:val="en-US"/>
        </w:rPr>
        <w:t xml:space="preserve"> is detailed</w:t>
      </w:r>
      <w:r w:rsidR="00504453" w:rsidRPr="00911F6A">
        <w:rPr>
          <w:lang w:val="en-US"/>
        </w:rPr>
        <w:t>.</w:t>
      </w:r>
      <w:r w:rsidR="00A857E9">
        <w:rPr>
          <w:lang w:val="en-US"/>
        </w:rPr>
        <w:t xml:space="preserve">  </w:t>
      </w:r>
    </w:p>
    <w:p w:rsidR="00342FB3" w:rsidRDefault="00342FB3">
      <w:pPr>
        <w:spacing w:after="200" w:line="276" w:lineRule="auto"/>
        <w:contextualSpacing w:val="0"/>
        <w:rPr>
          <w:rFonts w:cs="Times New Roman"/>
        </w:rPr>
      </w:pPr>
      <w:r>
        <w:rPr>
          <w:rFonts w:cs="Times New Roman"/>
        </w:rPr>
        <w:br w:type="page"/>
      </w:r>
    </w:p>
    <w:p w:rsidR="00A857E9" w:rsidRDefault="00504453" w:rsidP="004B5EE5">
      <w:pPr>
        <w:autoSpaceDE w:val="0"/>
        <w:autoSpaceDN w:val="0"/>
        <w:adjustRightInd w:val="0"/>
        <w:ind w:firstLine="578"/>
        <w:jc w:val="both"/>
        <w:rPr>
          <w:rFonts w:eastAsia="Times New Roman" w:cs="Times New Roman"/>
          <w:szCs w:val="24"/>
          <w:lang w:val="en-US"/>
        </w:rPr>
      </w:pPr>
      <w:r w:rsidRPr="00336577">
        <w:rPr>
          <w:rFonts w:cs="Times New Roman"/>
        </w:rPr>
        <w:lastRenderedPageBreak/>
        <w:t xml:space="preserve">Chapter 4 discusses the </w:t>
      </w:r>
      <w:r w:rsidR="00C66FC9">
        <w:rPr>
          <w:rFonts w:cs="Times New Roman"/>
        </w:rPr>
        <w:t>processing</w:t>
      </w:r>
      <w:r w:rsidRPr="00336577">
        <w:rPr>
          <w:rFonts w:cs="Times New Roman"/>
        </w:rPr>
        <w:t xml:space="preserve"> of </w:t>
      </w:r>
      <w:r w:rsidR="0026454C">
        <w:rPr>
          <w:rFonts w:cs="Times New Roman"/>
        </w:rPr>
        <w:t>aspects of</w:t>
      </w:r>
      <w:r w:rsidR="00C66FC9">
        <w:rPr>
          <w:rFonts w:cs="Times New Roman"/>
        </w:rPr>
        <w:t xml:space="preserve"> language </w:t>
      </w:r>
      <w:r w:rsidR="0026454C">
        <w:rPr>
          <w:rFonts w:eastAsia="Times New Roman" w:cs="Times New Roman"/>
          <w:szCs w:val="24"/>
          <w:lang w:val="en-US"/>
        </w:rPr>
        <w:t xml:space="preserve">with respect to </w:t>
      </w:r>
      <w:r w:rsidR="00A857E9" w:rsidRPr="00336577">
        <w:rPr>
          <w:rFonts w:eastAsia="Times New Roman" w:cs="Times New Roman"/>
          <w:szCs w:val="24"/>
          <w:lang w:val="en-US"/>
        </w:rPr>
        <w:t xml:space="preserve">phonology, semantics, and pragmatics that serve as </w:t>
      </w:r>
      <w:r w:rsidR="00A857E9">
        <w:rPr>
          <w:rFonts w:eastAsia="Times New Roman" w:cs="Times New Roman"/>
          <w:szCs w:val="24"/>
          <w:lang w:val="en-US"/>
        </w:rPr>
        <w:t>linguistic</w:t>
      </w:r>
      <w:r w:rsidR="00A857E9" w:rsidRPr="00336577">
        <w:rPr>
          <w:rFonts w:eastAsia="Times New Roman" w:cs="Times New Roman"/>
          <w:szCs w:val="24"/>
          <w:lang w:val="en-US"/>
        </w:rPr>
        <w:t xml:space="preserve"> functions </w:t>
      </w:r>
      <w:r w:rsidRPr="00336577">
        <w:rPr>
          <w:rFonts w:cs="Times New Roman"/>
        </w:rPr>
        <w:t xml:space="preserve">to show how this socio-communicative skill is particularly relevant in individuals with ASC </w:t>
      </w:r>
      <w:r w:rsidR="00B012FF">
        <w:rPr>
          <w:rFonts w:cs="Times New Roman"/>
        </w:rPr>
        <w:t>who</w:t>
      </w:r>
      <w:r w:rsidRPr="00336577">
        <w:rPr>
          <w:rFonts w:cs="Times New Roman"/>
        </w:rPr>
        <w:t xml:space="preserve"> show a socio-cognitive phenotype.  Language</w:t>
      </w:r>
      <w:r w:rsidRPr="00336577">
        <w:rPr>
          <w:rFonts w:eastAsia="Times New Roman" w:cs="Times New Roman"/>
          <w:szCs w:val="24"/>
          <w:lang w:val="en-US"/>
        </w:rPr>
        <w:t xml:space="preserve"> </w:t>
      </w:r>
      <w:r w:rsidR="00083D51" w:rsidRPr="00336577">
        <w:rPr>
          <w:rFonts w:eastAsia="Times New Roman" w:cs="Times New Roman"/>
          <w:szCs w:val="24"/>
          <w:lang w:val="en-US"/>
        </w:rPr>
        <w:t>impairments</w:t>
      </w:r>
      <w:r w:rsidR="004442D4">
        <w:rPr>
          <w:rFonts w:eastAsia="Times New Roman" w:cs="Times New Roman"/>
          <w:szCs w:val="24"/>
          <w:lang w:val="en-US"/>
        </w:rPr>
        <w:t xml:space="preserve"> are discussed alongside </w:t>
      </w:r>
      <w:r w:rsidR="000A648A">
        <w:rPr>
          <w:rFonts w:eastAsia="Times New Roman" w:cs="Times New Roman"/>
          <w:szCs w:val="24"/>
          <w:lang w:val="en-US"/>
        </w:rPr>
        <w:t>the equivocal research to show how language ability is related to IQ in this population.</w:t>
      </w:r>
      <w:r w:rsidR="00F315EE">
        <w:rPr>
          <w:rFonts w:eastAsia="Times New Roman" w:cs="Times New Roman"/>
          <w:szCs w:val="24"/>
          <w:lang w:val="en-US"/>
        </w:rPr>
        <w:t xml:space="preserve">  The sparse research into the relationship between </w:t>
      </w:r>
      <w:r w:rsidR="00C043EF">
        <w:rPr>
          <w:rFonts w:eastAsia="Times New Roman" w:cs="Times New Roman"/>
          <w:szCs w:val="24"/>
          <w:lang w:val="en-US"/>
        </w:rPr>
        <w:t xml:space="preserve">auditory perceptual </w:t>
      </w:r>
      <w:r w:rsidR="00F315EE">
        <w:rPr>
          <w:rFonts w:eastAsia="Times New Roman" w:cs="Times New Roman"/>
          <w:szCs w:val="24"/>
          <w:lang w:val="en-US"/>
        </w:rPr>
        <w:t>ability and language ability is outlined.</w:t>
      </w:r>
    </w:p>
    <w:p w:rsidR="00336577" w:rsidRDefault="004442D4" w:rsidP="004B5EE5">
      <w:pPr>
        <w:autoSpaceDE w:val="0"/>
        <w:autoSpaceDN w:val="0"/>
        <w:adjustRightInd w:val="0"/>
        <w:ind w:firstLine="578"/>
        <w:jc w:val="both"/>
        <w:rPr>
          <w:rFonts w:eastAsia="Times New Roman" w:cs="Times New Roman"/>
          <w:i/>
          <w:szCs w:val="24"/>
          <w:lang w:val="en-US" w:eastAsia="en-GB"/>
        </w:rPr>
      </w:pPr>
      <w:r>
        <w:rPr>
          <w:rFonts w:eastAsia="Times New Roman" w:cs="Times New Roman"/>
          <w:szCs w:val="24"/>
          <w:lang w:val="en-US"/>
        </w:rPr>
        <w:t xml:space="preserve">The </w:t>
      </w:r>
      <w:r w:rsidR="00C66FC9">
        <w:rPr>
          <w:rFonts w:eastAsia="Times New Roman" w:cs="Times New Roman"/>
          <w:szCs w:val="24"/>
          <w:lang w:val="en-US"/>
        </w:rPr>
        <w:t xml:space="preserve">experimental </w:t>
      </w:r>
      <w:r>
        <w:rPr>
          <w:rFonts w:eastAsia="Times New Roman" w:cs="Times New Roman"/>
          <w:szCs w:val="24"/>
          <w:lang w:val="en-US"/>
        </w:rPr>
        <w:t xml:space="preserve">studies </w:t>
      </w:r>
      <w:r w:rsidR="00B3325B">
        <w:rPr>
          <w:rFonts w:eastAsia="Times New Roman" w:cs="Times New Roman"/>
          <w:szCs w:val="24"/>
          <w:lang w:val="en-US"/>
        </w:rPr>
        <w:t>reported in this thesis employed</w:t>
      </w:r>
      <w:r>
        <w:rPr>
          <w:rFonts w:eastAsia="Times New Roman" w:cs="Times New Roman"/>
          <w:szCs w:val="24"/>
          <w:lang w:val="en-US"/>
        </w:rPr>
        <w:t xml:space="preserve"> a similar </w:t>
      </w:r>
      <w:r w:rsidR="00504453" w:rsidRPr="00336577">
        <w:rPr>
          <w:rFonts w:eastAsia="Times New Roman" w:cs="Times New Roman"/>
          <w:szCs w:val="24"/>
          <w:lang w:val="en-US"/>
        </w:rPr>
        <w:t xml:space="preserve">recruitment process for the </w:t>
      </w:r>
      <w:r>
        <w:rPr>
          <w:rFonts w:eastAsia="Times New Roman" w:cs="Times New Roman"/>
          <w:szCs w:val="24"/>
          <w:lang w:val="en-US"/>
        </w:rPr>
        <w:t xml:space="preserve">participant </w:t>
      </w:r>
      <w:r w:rsidR="00B012FF">
        <w:rPr>
          <w:rFonts w:eastAsia="Times New Roman" w:cs="Times New Roman"/>
          <w:szCs w:val="24"/>
          <w:lang w:val="en-US"/>
        </w:rPr>
        <w:t>samples and</w:t>
      </w:r>
      <w:r w:rsidR="0045437A">
        <w:rPr>
          <w:rFonts w:eastAsia="Times New Roman" w:cs="Times New Roman"/>
          <w:szCs w:val="24"/>
          <w:lang w:val="en-US"/>
        </w:rPr>
        <w:t xml:space="preserve"> each s</w:t>
      </w:r>
      <w:r w:rsidR="00C66FC9">
        <w:rPr>
          <w:rFonts w:eastAsia="Times New Roman" w:cs="Times New Roman"/>
          <w:szCs w:val="24"/>
          <w:lang w:val="en-US"/>
        </w:rPr>
        <w:t>tudy used</w:t>
      </w:r>
      <w:r w:rsidR="00504453" w:rsidRPr="00336577">
        <w:rPr>
          <w:rFonts w:eastAsia="Times New Roman" w:cs="Times New Roman"/>
          <w:szCs w:val="24"/>
          <w:lang w:val="en-US"/>
        </w:rPr>
        <w:t xml:space="preserve"> similar measures of autistic traits, cognitive ability, and language </w:t>
      </w:r>
      <w:r w:rsidR="00F05688">
        <w:rPr>
          <w:rFonts w:eastAsia="Times New Roman" w:cs="Times New Roman"/>
          <w:szCs w:val="24"/>
          <w:lang w:val="en-US"/>
        </w:rPr>
        <w:t>ability</w:t>
      </w:r>
      <w:r>
        <w:rPr>
          <w:rFonts w:eastAsia="Times New Roman" w:cs="Times New Roman"/>
          <w:szCs w:val="24"/>
          <w:lang w:val="en-US"/>
        </w:rPr>
        <w:t>.  Therefore,</w:t>
      </w:r>
      <w:r w:rsidR="00504453" w:rsidRPr="00336577">
        <w:rPr>
          <w:rFonts w:eastAsia="Times New Roman" w:cs="Times New Roman"/>
          <w:szCs w:val="24"/>
          <w:lang w:val="en-US"/>
        </w:rPr>
        <w:t xml:space="preserve"> Chapter 5 details the general</w:t>
      </w:r>
      <w:r w:rsidR="00C66FC9">
        <w:rPr>
          <w:rFonts w:eastAsia="Times New Roman" w:cs="Times New Roman"/>
          <w:szCs w:val="24"/>
          <w:lang w:val="en-US"/>
        </w:rPr>
        <w:t xml:space="preserve"> recruitment process and generic</w:t>
      </w:r>
      <w:r w:rsidR="00504453" w:rsidRPr="00336577">
        <w:rPr>
          <w:rFonts w:eastAsia="Times New Roman" w:cs="Times New Roman"/>
          <w:szCs w:val="24"/>
          <w:lang w:val="en-US"/>
        </w:rPr>
        <w:t xml:space="preserve"> materials that were used in order to reduce repetition within the descriptions of </w:t>
      </w:r>
      <w:r w:rsidR="00FF7C18">
        <w:rPr>
          <w:rFonts w:eastAsia="Times New Roman" w:cs="Times New Roman"/>
          <w:szCs w:val="24"/>
          <w:lang w:val="en-US"/>
        </w:rPr>
        <w:t>S</w:t>
      </w:r>
      <w:r w:rsidR="0045437A">
        <w:rPr>
          <w:rFonts w:eastAsia="Times New Roman" w:cs="Times New Roman"/>
          <w:szCs w:val="24"/>
          <w:lang w:val="en-US"/>
        </w:rPr>
        <w:t xml:space="preserve">tudies 1 through 4 </w:t>
      </w:r>
      <w:r w:rsidR="00083D51" w:rsidRPr="00336577">
        <w:rPr>
          <w:rFonts w:eastAsia="Times New Roman" w:cs="Times New Roman"/>
          <w:szCs w:val="24"/>
          <w:lang w:val="en-US"/>
        </w:rPr>
        <w:t>that are detailed in Chapters 6 through 9</w:t>
      </w:r>
      <w:r w:rsidR="0045437A">
        <w:rPr>
          <w:rFonts w:eastAsia="Times New Roman" w:cs="Times New Roman"/>
          <w:szCs w:val="24"/>
          <w:lang w:val="en-US"/>
        </w:rPr>
        <w:t>, respectively</w:t>
      </w:r>
      <w:r w:rsidR="00504453" w:rsidRPr="00336577">
        <w:rPr>
          <w:rFonts w:eastAsia="Times New Roman" w:cs="Times New Roman"/>
          <w:szCs w:val="24"/>
          <w:lang w:val="en-US"/>
        </w:rPr>
        <w:t xml:space="preserve">.  The specific auditory </w:t>
      </w:r>
      <w:r w:rsidR="003B299C">
        <w:rPr>
          <w:rFonts w:eastAsia="Times New Roman" w:cs="Times New Roman"/>
          <w:szCs w:val="24"/>
          <w:lang w:val="en-US"/>
        </w:rPr>
        <w:t>discrimination and/or identification</w:t>
      </w:r>
      <w:r w:rsidR="00504453" w:rsidRPr="00336577">
        <w:rPr>
          <w:rFonts w:eastAsia="Times New Roman" w:cs="Times New Roman"/>
          <w:szCs w:val="24"/>
          <w:lang w:val="en-US"/>
        </w:rPr>
        <w:t xml:space="preserve"> task that is under </w:t>
      </w:r>
      <w:r w:rsidR="00083D51" w:rsidRPr="00336577">
        <w:rPr>
          <w:rFonts w:eastAsia="Times New Roman" w:cs="Times New Roman"/>
          <w:szCs w:val="24"/>
          <w:lang w:val="en-US"/>
        </w:rPr>
        <w:t>investigation is detailed in the</w:t>
      </w:r>
      <w:r w:rsidR="00504453" w:rsidRPr="00336577">
        <w:rPr>
          <w:rFonts w:eastAsia="Times New Roman" w:cs="Times New Roman"/>
          <w:szCs w:val="24"/>
          <w:lang w:val="en-US"/>
        </w:rPr>
        <w:t xml:space="preserve"> </w:t>
      </w:r>
      <w:r w:rsidR="00083D51" w:rsidRPr="00336577">
        <w:rPr>
          <w:rFonts w:eastAsia="Times New Roman" w:cs="Times New Roman"/>
          <w:szCs w:val="24"/>
          <w:lang w:val="en-US"/>
        </w:rPr>
        <w:t>corresponding</w:t>
      </w:r>
      <w:r w:rsidR="00504453" w:rsidRPr="00336577">
        <w:rPr>
          <w:rFonts w:eastAsia="Times New Roman" w:cs="Times New Roman"/>
          <w:szCs w:val="24"/>
          <w:lang w:val="en-US"/>
        </w:rPr>
        <w:t xml:space="preserve"> experimental </w:t>
      </w:r>
      <w:r w:rsidR="009142B1">
        <w:rPr>
          <w:rFonts w:eastAsia="Times New Roman" w:cs="Times New Roman"/>
          <w:szCs w:val="24"/>
          <w:lang w:val="en-US"/>
        </w:rPr>
        <w:t>study</w:t>
      </w:r>
      <w:r w:rsidR="00504453" w:rsidRPr="00336577">
        <w:rPr>
          <w:rFonts w:eastAsia="Times New Roman" w:cs="Times New Roman"/>
          <w:szCs w:val="24"/>
          <w:lang w:val="en-US"/>
        </w:rPr>
        <w:t xml:space="preserve">. </w:t>
      </w:r>
      <w:r w:rsidR="00C043EF">
        <w:rPr>
          <w:rFonts w:eastAsia="Times New Roman" w:cs="Times New Roman"/>
          <w:szCs w:val="24"/>
          <w:lang w:val="en-US"/>
        </w:rPr>
        <w:t xml:space="preserve"> Chapter 5 also details the ethical issues that were considered as well as descriptions of data cases that were inherited for </w:t>
      </w:r>
      <w:r w:rsidR="00FF7C18">
        <w:rPr>
          <w:rFonts w:eastAsia="Times New Roman" w:cs="Times New Roman"/>
          <w:szCs w:val="24"/>
          <w:lang w:val="en-US"/>
        </w:rPr>
        <w:t xml:space="preserve">some of </w:t>
      </w:r>
      <w:r w:rsidR="00C043EF">
        <w:rPr>
          <w:rFonts w:eastAsia="Times New Roman" w:cs="Times New Roman"/>
          <w:szCs w:val="24"/>
          <w:lang w:val="en-US"/>
        </w:rPr>
        <w:t>the studies.</w:t>
      </w:r>
    </w:p>
    <w:p w:rsidR="00336577" w:rsidRDefault="00083D51" w:rsidP="00C0649E">
      <w:pPr>
        <w:ind w:firstLine="567"/>
        <w:jc w:val="both"/>
        <w:rPr>
          <w:rFonts w:eastAsia="Times New Roman" w:cs="Times New Roman"/>
          <w:szCs w:val="24"/>
          <w:lang w:val="en-US" w:eastAsia="en-GB"/>
        </w:rPr>
      </w:pPr>
      <w:r w:rsidRPr="00336577">
        <w:rPr>
          <w:rFonts w:eastAsia="Times New Roman" w:cs="Times New Roman"/>
          <w:szCs w:val="24"/>
          <w:lang w:val="en-US" w:eastAsia="en-GB"/>
        </w:rPr>
        <w:t>Chapters 6 through</w:t>
      </w:r>
      <w:r w:rsidR="00F50AB0" w:rsidRPr="00336577">
        <w:rPr>
          <w:rFonts w:eastAsia="Times New Roman" w:cs="Times New Roman"/>
          <w:szCs w:val="24"/>
          <w:lang w:val="en-US" w:eastAsia="en-GB"/>
        </w:rPr>
        <w:t xml:space="preserve"> 9 outlined below provide information on the experimental studies </w:t>
      </w:r>
      <w:r w:rsidR="004442D4">
        <w:rPr>
          <w:rFonts w:eastAsia="Times New Roman" w:cs="Times New Roman"/>
          <w:szCs w:val="24"/>
          <w:lang w:val="en-US" w:eastAsia="en-GB"/>
        </w:rPr>
        <w:t xml:space="preserve">reported </w:t>
      </w:r>
      <w:r w:rsidR="00F50AB0" w:rsidRPr="00336577">
        <w:rPr>
          <w:rFonts w:eastAsia="Times New Roman" w:cs="Times New Roman"/>
          <w:szCs w:val="24"/>
          <w:lang w:val="en-US" w:eastAsia="en-GB"/>
        </w:rPr>
        <w:t xml:space="preserve">in this thesis.  </w:t>
      </w:r>
      <w:r w:rsidRPr="00336577">
        <w:rPr>
          <w:rFonts w:eastAsia="Times New Roman" w:cs="Times New Roman"/>
          <w:szCs w:val="24"/>
          <w:lang w:val="en-US" w:eastAsia="en-GB"/>
        </w:rPr>
        <w:t xml:space="preserve">The structure of </w:t>
      </w:r>
      <w:r w:rsidR="003A72BE">
        <w:rPr>
          <w:rFonts w:eastAsia="Times New Roman" w:cs="Times New Roman"/>
          <w:szCs w:val="24"/>
          <w:lang w:val="en-US" w:eastAsia="en-GB"/>
        </w:rPr>
        <w:t>S</w:t>
      </w:r>
      <w:r w:rsidR="00504453" w:rsidRPr="00336577">
        <w:rPr>
          <w:rFonts w:eastAsia="Times New Roman" w:cs="Times New Roman"/>
          <w:szCs w:val="24"/>
          <w:lang w:val="en-US" w:eastAsia="en-GB"/>
        </w:rPr>
        <w:t xml:space="preserve">tudies 2, 3, and 4 </w:t>
      </w:r>
      <w:r w:rsidR="000B1361">
        <w:rPr>
          <w:rFonts w:eastAsia="Times New Roman" w:cs="Times New Roman"/>
          <w:szCs w:val="24"/>
          <w:lang w:val="en-US" w:eastAsia="en-GB"/>
        </w:rPr>
        <w:t>are similar in that each s</w:t>
      </w:r>
      <w:r w:rsidRPr="00336577">
        <w:rPr>
          <w:rFonts w:eastAsia="Times New Roman" w:cs="Times New Roman"/>
          <w:szCs w:val="24"/>
          <w:lang w:val="en-US" w:eastAsia="en-GB"/>
        </w:rPr>
        <w:t xml:space="preserve">tudy </w:t>
      </w:r>
      <w:r w:rsidR="00504453" w:rsidRPr="00336577">
        <w:rPr>
          <w:rFonts w:eastAsia="Times New Roman" w:cs="Times New Roman"/>
          <w:szCs w:val="24"/>
          <w:lang w:val="en-US" w:eastAsia="en-GB"/>
        </w:rPr>
        <w:t>comp</w:t>
      </w:r>
      <w:r w:rsidR="0020535D" w:rsidRPr="00336577">
        <w:rPr>
          <w:rFonts w:eastAsia="Times New Roman" w:cs="Times New Roman"/>
          <w:szCs w:val="24"/>
          <w:lang w:val="en-US" w:eastAsia="en-GB"/>
        </w:rPr>
        <w:t>rise</w:t>
      </w:r>
      <w:r w:rsidRPr="00336577">
        <w:rPr>
          <w:rFonts w:eastAsia="Times New Roman" w:cs="Times New Roman"/>
          <w:szCs w:val="24"/>
          <w:lang w:val="en-US" w:eastAsia="en-GB"/>
        </w:rPr>
        <w:t>s</w:t>
      </w:r>
      <w:r w:rsidR="00093E30">
        <w:rPr>
          <w:rFonts w:eastAsia="Times New Roman" w:cs="Times New Roman"/>
          <w:szCs w:val="24"/>
          <w:lang w:val="en-US" w:eastAsia="en-GB"/>
        </w:rPr>
        <w:t xml:space="preserve"> two parts: Part</w:t>
      </w:r>
      <w:r w:rsidR="0020535D" w:rsidRPr="00336577">
        <w:rPr>
          <w:rFonts w:eastAsia="Times New Roman" w:cs="Times New Roman"/>
          <w:szCs w:val="24"/>
          <w:lang w:val="en-US" w:eastAsia="en-GB"/>
        </w:rPr>
        <w:t xml:space="preserve"> 1 assess</w:t>
      </w:r>
      <w:r w:rsidR="00093E30">
        <w:rPr>
          <w:rFonts w:eastAsia="Times New Roman" w:cs="Times New Roman"/>
          <w:szCs w:val="24"/>
          <w:lang w:val="en-US" w:eastAsia="en-GB"/>
        </w:rPr>
        <w:t>es</w:t>
      </w:r>
      <w:r w:rsidR="00504453" w:rsidRPr="00336577">
        <w:rPr>
          <w:rFonts w:eastAsia="Times New Roman" w:cs="Times New Roman"/>
          <w:szCs w:val="24"/>
          <w:lang w:val="en-US" w:eastAsia="en-GB"/>
        </w:rPr>
        <w:t xml:space="preserve"> auditory </w:t>
      </w:r>
      <w:r w:rsidR="004C71C7">
        <w:rPr>
          <w:rFonts w:eastAsia="Times New Roman" w:cs="Times New Roman"/>
          <w:szCs w:val="24"/>
          <w:lang w:val="en-US" w:eastAsia="en-GB"/>
        </w:rPr>
        <w:t>discrimination and/or identification</w:t>
      </w:r>
      <w:r w:rsidR="00504453" w:rsidRPr="00336577">
        <w:rPr>
          <w:rFonts w:eastAsia="Times New Roman" w:cs="Times New Roman"/>
          <w:szCs w:val="24"/>
          <w:lang w:val="en-US" w:eastAsia="en-GB"/>
        </w:rPr>
        <w:t xml:space="preserve"> differences </w:t>
      </w:r>
      <w:r w:rsidRPr="00336577">
        <w:rPr>
          <w:rFonts w:eastAsia="Times New Roman" w:cs="Times New Roman"/>
          <w:szCs w:val="24"/>
          <w:lang w:val="en-US" w:eastAsia="en-GB"/>
        </w:rPr>
        <w:t>in</w:t>
      </w:r>
      <w:r w:rsidR="00504453" w:rsidRPr="00336577">
        <w:rPr>
          <w:rFonts w:eastAsia="Times New Roman" w:cs="Times New Roman"/>
          <w:szCs w:val="24"/>
          <w:lang w:val="en-US" w:eastAsia="en-GB"/>
        </w:rPr>
        <w:t xml:space="preserve"> adults with ASC and nonverbal IQ-matched typically-developed </w:t>
      </w:r>
      <w:r w:rsidR="00093E30">
        <w:rPr>
          <w:rFonts w:eastAsia="Times New Roman" w:cs="Times New Roman"/>
          <w:szCs w:val="24"/>
          <w:lang w:val="en-US" w:eastAsia="en-GB"/>
        </w:rPr>
        <w:t>adults.  Part</w:t>
      </w:r>
      <w:r w:rsidR="0020535D" w:rsidRPr="00336577">
        <w:rPr>
          <w:rFonts w:eastAsia="Times New Roman" w:cs="Times New Roman"/>
          <w:szCs w:val="24"/>
          <w:lang w:val="en-US" w:eastAsia="en-GB"/>
        </w:rPr>
        <w:t xml:space="preserve"> 2 </w:t>
      </w:r>
      <w:r w:rsidR="0020535D" w:rsidRPr="004442D4">
        <w:rPr>
          <w:rFonts w:eastAsia="Times New Roman" w:cs="Times New Roman"/>
          <w:szCs w:val="24"/>
          <w:lang w:val="en-US" w:eastAsia="en-GB"/>
        </w:rPr>
        <w:t>assess</w:t>
      </w:r>
      <w:r w:rsidR="00093E30">
        <w:rPr>
          <w:rFonts w:eastAsia="Times New Roman" w:cs="Times New Roman"/>
          <w:szCs w:val="24"/>
          <w:lang w:val="en-US" w:eastAsia="en-GB"/>
        </w:rPr>
        <w:t>es</w:t>
      </w:r>
      <w:r w:rsidR="00504453" w:rsidRPr="004442D4">
        <w:rPr>
          <w:rFonts w:eastAsia="Times New Roman" w:cs="Times New Roman"/>
          <w:szCs w:val="24"/>
          <w:lang w:val="en-US" w:eastAsia="en-GB"/>
        </w:rPr>
        <w:t xml:space="preserve"> relationships between auditory </w:t>
      </w:r>
      <w:r w:rsidR="004C71C7">
        <w:rPr>
          <w:rFonts w:eastAsia="Times New Roman" w:cs="Times New Roman"/>
          <w:szCs w:val="24"/>
          <w:lang w:val="en-US" w:eastAsia="en-GB"/>
        </w:rPr>
        <w:t>discrimination and/or identification ability</w:t>
      </w:r>
      <w:r w:rsidR="00504453" w:rsidRPr="004442D4">
        <w:rPr>
          <w:rFonts w:eastAsia="Times New Roman" w:cs="Times New Roman"/>
          <w:szCs w:val="24"/>
          <w:lang w:val="en-US" w:eastAsia="en-GB"/>
        </w:rPr>
        <w:t xml:space="preserve"> and autistic traits in typically-developed adults.  </w:t>
      </w:r>
      <w:r w:rsidR="00C0649E">
        <w:rPr>
          <w:rFonts w:eastAsia="Times New Roman" w:cs="Times New Roman"/>
          <w:szCs w:val="24"/>
          <w:lang w:val="en-US" w:eastAsia="en-GB"/>
        </w:rPr>
        <w:t>The structures of Study 1 and Study 3 are exceptions to this two-part pattern</w:t>
      </w:r>
      <w:r w:rsidR="00C0649E" w:rsidRPr="00A170E0">
        <w:rPr>
          <w:rFonts w:cs="Times New Roman"/>
          <w:szCs w:val="24"/>
        </w:rPr>
        <w:t>.</w:t>
      </w:r>
      <w:r w:rsidR="00C0649E">
        <w:rPr>
          <w:rFonts w:cs="Times New Roman"/>
          <w:szCs w:val="24"/>
        </w:rPr>
        <w:t xml:space="preserve">  </w:t>
      </w:r>
      <w:r w:rsidR="00F50AB0" w:rsidRPr="004442D4">
        <w:rPr>
          <w:rFonts w:eastAsia="Times New Roman" w:cs="Times New Roman"/>
          <w:szCs w:val="24"/>
          <w:lang w:val="en-US" w:eastAsia="en-GB"/>
        </w:rPr>
        <w:t xml:space="preserve">Study 1 </w:t>
      </w:r>
      <w:r w:rsidR="00C0649E">
        <w:rPr>
          <w:rFonts w:eastAsia="Times New Roman" w:cs="Times New Roman"/>
          <w:szCs w:val="24"/>
          <w:lang w:val="en-US" w:eastAsia="en-GB"/>
        </w:rPr>
        <w:t>does not</w:t>
      </w:r>
      <w:r w:rsidR="00F50AB0" w:rsidRPr="004442D4">
        <w:rPr>
          <w:rFonts w:eastAsia="Times New Roman" w:cs="Times New Roman"/>
          <w:szCs w:val="24"/>
          <w:lang w:val="en-US" w:eastAsia="en-GB"/>
        </w:rPr>
        <w:t xml:space="preserve"> employ a clinical sample</w:t>
      </w:r>
      <w:r w:rsidR="0020535D" w:rsidRPr="004442D4">
        <w:rPr>
          <w:rFonts w:eastAsia="Times New Roman" w:cs="Times New Roman"/>
          <w:szCs w:val="24"/>
          <w:lang w:val="en-US" w:eastAsia="en-GB"/>
        </w:rPr>
        <w:t xml:space="preserve"> of adults with ASC but assesses</w:t>
      </w:r>
      <w:r w:rsidR="00F50AB0" w:rsidRPr="004442D4">
        <w:rPr>
          <w:rFonts w:eastAsia="Times New Roman" w:cs="Times New Roman"/>
          <w:szCs w:val="24"/>
          <w:lang w:val="en-US" w:eastAsia="en-GB"/>
        </w:rPr>
        <w:t xml:space="preserve"> relationship</w:t>
      </w:r>
      <w:r w:rsidR="0020535D" w:rsidRPr="004442D4">
        <w:rPr>
          <w:rFonts w:eastAsia="Times New Roman" w:cs="Times New Roman"/>
          <w:szCs w:val="24"/>
          <w:lang w:val="en-US" w:eastAsia="en-GB"/>
        </w:rPr>
        <w:t>s</w:t>
      </w:r>
      <w:r w:rsidR="00F50AB0" w:rsidRPr="004442D4">
        <w:rPr>
          <w:rFonts w:eastAsia="Times New Roman" w:cs="Times New Roman"/>
          <w:szCs w:val="24"/>
          <w:lang w:val="en-US" w:eastAsia="en-GB"/>
        </w:rPr>
        <w:t xml:space="preserve"> between auditory </w:t>
      </w:r>
      <w:r w:rsidR="004C71C7">
        <w:rPr>
          <w:rFonts w:eastAsia="Times New Roman" w:cs="Times New Roman"/>
          <w:szCs w:val="24"/>
          <w:lang w:val="en-US" w:eastAsia="en-GB"/>
        </w:rPr>
        <w:t>discrimination</w:t>
      </w:r>
      <w:r w:rsidR="00F50AB0" w:rsidRPr="004442D4">
        <w:rPr>
          <w:rFonts w:eastAsia="Times New Roman" w:cs="Times New Roman"/>
          <w:szCs w:val="24"/>
          <w:lang w:val="en-US" w:eastAsia="en-GB"/>
        </w:rPr>
        <w:t xml:space="preserve"> </w:t>
      </w:r>
      <w:r w:rsidR="00373F26">
        <w:rPr>
          <w:rFonts w:eastAsia="Times New Roman" w:cs="Times New Roman"/>
          <w:szCs w:val="24"/>
          <w:lang w:val="en-US" w:eastAsia="en-GB"/>
        </w:rPr>
        <w:t xml:space="preserve">ability </w:t>
      </w:r>
      <w:r w:rsidR="00F50AB0" w:rsidRPr="004442D4">
        <w:rPr>
          <w:rFonts w:eastAsia="Times New Roman" w:cs="Times New Roman"/>
          <w:szCs w:val="24"/>
          <w:lang w:val="en-US" w:eastAsia="en-GB"/>
        </w:rPr>
        <w:t xml:space="preserve">and autistic traits in </w:t>
      </w:r>
      <w:r w:rsidR="00C0649E">
        <w:rPr>
          <w:rFonts w:eastAsia="Times New Roman" w:cs="Times New Roman"/>
          <w:szCs w:val="24"/>
          <w:lang w:val="en-US" w:eastAsia="en-GB"/>
        </w:rPr>
        <w:t xml:space="preserve">a </w:t>
      </w:r>
      <w:r w:rsidR="00B3325B">
        <w:rPr>
          <w:rFonts w:eastAsia="Times New Roman" w:cs="Times New Roman"/>
          <w:szCs w:val="24"/>
          <w:lang w:val="en-US" w:eastAsia="en-GB"/>
        </w:rPr>
        <w:t>typically-developed adult sample</w:t>
      </w:r>
      <w:r w:rsidR="00F50AB0" w:rsidRPr="004442D4">
        <w:rPr>
          <w:rFonts w:eastAsia="Times New Roman" w:cs="Times New Roman"/>
          <w:szCs w:val="24"/>
          <w:lang w:val="en-US" w:eastAsia="en-GB"/>
        </w:rPr>
        <w:t xml:space="preserve">.  </w:t>
      </w:r>
      <w:r w:rsidR="003A72BE">
        <w:rPr>
          <w:rFonts w:cs="Times New Roman"/>
          <w:szCs w:val="24"/>
        </w:rPr>
        <w:t>In S</w:t>
      </w:r>
      <w:r w:rsidR="00504453" w:rsidRPr="004442D4">
        <w:rPr>
          <w:rFonts w:cs="Times New Roman"/>
          <w:szCs w:val="24"/>
        </w:rPr>
        <w:t>tudy 3, there is a</w:t>
      </w:r>
      <w:r w:rsidR="003A72BE">
        <w:rPr>
          <w:rFonts w:cs="Times New Roman"/>
          <w:szCs w:val="24"/>
        </w:rPr>
        <w:t>n additional Pa</w:t>
      </w:r>
      <w:r w:rsidR="0020535D" w:rsidRPr="004442D4">
        <w:rPr>
          <w:rFonts w:cs="Times New Roman"/>
          <w:szCs w:val="24"/>
        </w:rPr>
        <w:t>rt 3 that assesses</w:t>
      </w:r>
      <w:r w:rsidR="00504453" w:rsidRPr="004442D4">
        <w:rPr>
          <w:rFonts w:cs="Times New Roman"/>
          <w:szCs w:val="24"/>
        </w:rPr>
        <w:t xml:space="preserve"> relationship</w:t>
      </w:r>
      <w:r w:rsidR="004C71C7">
        <w:rPr>
          <w:rFonts w:cs="Times New Roman"/>
          <w:szCs w:val="24"/>
        </w:rPr>
        <w:t>s</w:t>
      </w:r>
      <w:r w:rsidR="00504453" w:rsidRPr="004442D4">
        <w:rPr>
          <w:rFonts w:cs="Times New Roman"/>
          <w:szCs w:val="24"/>
        </w:rPr>
        <w:t xml:space="preserve"> between auditory </w:t>
      </w:r>
      <w:r w:rsidR="004C71C7">
        <w:rPr>
          <w:rFonts w:cs="Times New Roman"/>
          <w:szCs w:val="24"/>
        </w:rPr>
        <w:t>discrimination and identification</w:t>
      </w:r>
      <w:r w:rsidR="00504453" w:rsidRPr="004442D4">
        <w:rPr>
          <w:rFonts w:cs="Times New Roman"/>
          <w:szCs w:val="24"/>
        </w:rPr>
        <w:t xml:space="preserve"> </w:t>
      </w:r>
      <w:r w:rsidR="00C0649E">
        <w:rPr>
          <w:rFonts w:cs="Times New Roman"/>
          <w:szCs w:val="24"/>
        </w:rPr>
        <w:t xml:space="preserve">ability </w:t>
      </w:r>
      <w:r w:rsidR="00504453" w:rsidRPr="004442D4">
        <w:rPr>
          <w:rFonts w:cs="Times New Roman"/>
          <w:szCs w:val="24"/>
        </w:rPr>
        <w:t xml:space="preserve">and autistic traits in </w:t>
      </w:r>
      <w:r w:rsidR="00C0649E">
        <w:rPr>
          <w:rFonts w:cs="Times New Roman"/>
          <w:szCs w:val="24"/>
        </w:rPr>
        <w:t xml:space="preserve">a </w:t>
      </w:r>
      <w:r w:rsidR="00504453" w:rsidRPr="004442D4">
        <w:rPr>
          <w:rFonts w:cs="Times New Roman"/>
          <w:szCs w:val="24"/>
        </w:rPr>
        <w:t xml:space="preserve">typically-developing </w:t>
      </w:r>
      <w:r w:rsidR="00C0649E">
        <w:rPr>
          <w:rFonts w:cs="Times New Roman"/>
          <w:szCs w:val="24"/>
        </w:rPr>
        <w:t>child sample</w:t>
      </w:r>
      <w:r w:rsidR="00504453" w:rsidRPr="004442D4">
        <w:rPr>
          <w:rFonts w:cs="Times New Roman"/>
          <w:szCs w:val="24"/>
        </w:rPr>
        <w:t>.</w:t>
      </w:r>
      <w:r w:rsidR="003A72BE">
        <w:rPr>
          <w:rFonts w:eastAsia="Times New Roman" w:cs="Times New Roman"/>
          <w:szCs w:val="24"/>
          <w:lang w:val="en-US" w:eastAsia="en-GB"/>
        </w:rPr>
        <w:t xml:space="preserve">  For all </w:t>
      </w:r>
      <w:r w:rsidR="00C0649E">
        <w:rPr>
          <w:rFonts w:eastAsia="Times New Roman" w:cs="Times New Roman"/>
          <w:szCs w:val="24"/>
          <w:lang w:val="en-US" w:eastAsia="en-GB"/>
        </w:rPr>
        <w:t>P</w:t>
      </w:r>
      <w:r w:rsidR="003A72BE">
        <w:rPr>
          <w:rFonts w:eastAsia="Times New Roman" w:cs="Times New Roman"/>
          <w:szCs w:val="24"/>
          <w:lang w:val="en-US" w:eastAsia="en-GB"/>
        </w:rPr>
        <w:t xml:space="preserve">arts </w:t>
      </w:r>
      <w:r w:rsidR="00C0649E">
        <w:rPr>
          <w:rFonts w:eastAsia="Times New Roman" w:cs="Times New Roman"/>
          <w:szCs w:val="24"/>
          <w:lang w:val="en-US" w:eastAsia="en-GB"/>
        </w:rPr>
        <w:t xml:space="preserve">of each Study </w:t>
      </w:r>
      <w:r w:rsidR="003A72BE">
        <w:rPr>
          <w:rFonts w:eastAsia="Times New Roman" w:cs="Times New Roman"/>
          <w:szCs w:val="24"/>
          <w:lang w:val="en-US" w:eastAsia="en-GB"/>
        </w:rPr>
        <w:t>except Part 3 in S</w:t>
      </w:r>
      <w:r w:rsidR="00504453" w:rsidRPr="004442D4">
        <w:rPr>
          <w:rFonts w:eastAsia="Times New Roman" w:cs="Times New Roman"/>
          <w:szCs w:val="24"/>
          <w:lang w:val="en-US" w:eastAsia="en-GB"/>
        </w:rPr>
        <w:t xml:space="preserve">tudy 3, </w:t>
      </w:r>
      <w:r w:rsidR="00C0649E">
        <w:rPr>
          <w:rFonts w:eastAsia="Times New Roman" w:cs="Times New Roman"/>
          <w:szCs w:val="24"/>
          <w:lang w:val="en-US" w:eastAsia="en-GB"/>
        </w:rPr>
        <w:t>it is</w:t>
      </w:r>
      <w:r w:rsidR="00C0649E" w:rsidRPr="00A170E0">
        <w:rPr>
          <w:rFonts w:eastAsia="Times New Roman" w:cs="Times New Roman"/>
          <w:szCs w:val="24"/>
          <w:lang w:val="en-US" w:eastAsia="en-GB"/>
        </w:rPr>
        <w:t xml:space="preserve"> also assessed whethe</w:t>
      </w:r>
      <w:r w:rsidR="00373F26">
        <w:rPr>
          <w:rFonts w:eastAsia="Times New Roman" w:cs="Times New Roman"/>
          <w:szCs w:val="24"/>
          <w:lang w:val="en-US" w:eastAsia="en-GB"/>
        </w:rPr>
        <w:t>r auditory discrimination and</w:t>
      </w:r>
      <w:r w:rsidR="00C0649E">
        <w:rPr>
          <w:rFonts w:eastAsia="Times New Roman" w:cs="Times New Roman"/>
          <w:szCs w:val="24"/>
          <w:lang w:val="en-US" w:eastAsia="en-GB"/>
        </w:rPr>
        <w:t xml:space="preserve"> identification </w:t>
      </w:r>
      <w:r w:rsidR="00373F26">
        <w:rPr>
          <w:rFonts w:eastAsia="Times New Roman" w:cs="Times New Roman"/>
          <w:szCs w:val="24"/>
          <w:lang w:val="en-US" w:eastAsia="en-GB"/>
        </w:rPr>
        <w:t>ability are</w:t>
      </w:r>
      <w:r w:rsidR="00C0649E">
        <w:rPr>
          <w:rFonts w:eastAsia="Times New Roman" w:cs="Times New Roman"/>
          <w:szCs w:val="24"/>
          <w:lang w:val="en-US" w:eastAsia="en-GB"/>
        </w:rPr>
        <w:t xml:space="preserve"> related to aspects of language ability, whether effects are independent of IQ</w:t>
      </w:r>
      <w:r w:rsidR="00373F26">
        <w:rPr>
          <w:rFonts w:eastAsia="Times New Roman" w:cs="Times New Roman"/>
          <w:szCs w:val="24"/>
          <w:lang w:val="en-US" w:eastAsia="en-GB"/>
        </w:rPr>
        <w:t>,</w:t>
      </w:r>
      <w:r w:rsidR="00C0649E">
        <w:rPr>
          <w:rFonts w:eastAsia="Times New Roman" w:cs="Times New Roman"/>
          <w:szCs w:val="24"/>
          <w:lang w:val="en-US" w:eastAsia="en-GB"/>
        </w:rPr>
        <w:t xml:space="preserve"> or whether IQ has an additive effect.  </w:t>
      </w:r>
    </w:p>
    <w:p w:rsidR="00336577" w:rsidRDefault="00504453" w:rsidP="004B5EE5">
      <w:pPr>
        <w:autoSpaceDE w:val="0"/>
        <w:autoSpaceDN w:val="0"/>
        <w:adjustRightInd w:val="0"/>
        <w:ind w:firstLine="578"/>
        <w:jc w:val="both"/>
        <w:rPr>
          <w:rFonts w:eastAsia="Times New Roman" w:cs="Times New Roman"/>
          <w:szCs w:val="24"/>
          <w:lang w:val="en-US" w:eastAsia="en-GB"/>
        </w:rPr>
      </w:pPr>
      <w:r w:rsidRPr="00336577">
        <w:rPr>
          <w:rFonts w:eastAsia="Times New Roman" w:cs="Times New Roman"/>
          <w:szCs w:val="24"/>
          <w:lang w:val="en-US" w:eastAsia="en-GB"/>
        </w:rPr>
        <w:t xml:space="preserve">Chapter 6 presents </w:t>
      </w:r>
      <w:r w:rsidR="003A72BE">
        <w:rPr>
          <w:rFonts w:eastAsia="Times New Roman" w:cs="Times New Roman"/>
          <w:szCs w:val="24"/>
          <w:lang w:val="en-US" w:eastAsia="en-GB"/>
        </w:rPr>
        <w:t>Study 1</w:t>
      </w:r>
      <w:r w:rsidRPr="00336577">
        <w:rPr>
          <w:rFonts w:eastAsia="Times New Roman" w:cs="Times New Roman"/>
          <w:szCs w:val="24"/>
          <w:lang w:val="en-US" w:eastAsia="en-GB"/>
        </w:rPr>
        <w:t xml:space="preserve"> </w:t>
      </w:r>
      <w:r w:rsidR="00373F26">
        <w:rPr>
          <w:rFonts w:eastAsia="Times New Roman" w:cs="Times New Roman"/>
          <w:szCs w:val="24"/>
          <w:lang w:val="en-US" w:eastAsia="en-GB"/>
        </w:rPr>
        <w:t xml:space="preserve">that </w:t>
      </w:r>
      <w:r w:rsidRPr="00336577">
        <w:rPr>
          <w:rFonts w:eastAsia="Times New Roman" w:cs="Times New Roman"/>
          <w:szCs w:val="24"/>
          <w:lang w:val="en-US" w:eastAsia="en-GB"/>
        </w:rPr>
        <w:t xml:space="preserve">assesses </w:t>
      </w:r>
      <w:r w:rsidR="008D339C">
        <w:rPr>
          <w:szCs w:val="24"/>
          <w:lang w:eastAsia="en-GB"/>
        </w:rPr>
        <w:t xml:space="preserve">whether there is a </w:t>
      </w:r>
      <w:r w:rsidR="008D339C" w:rsidRPr="00B75940">
        <w:rPr>
          <w:szCs w:val="24"/>
          <w:lang w:eastAsia="en-GB"/>
        </w:rPr>
        <w:t>relationship between autistic traits</w:t>
      </w:r>
      <w:r w:rsidR="008D339C" w:rsidRPr="000E3385">
        <w:rPr>
          <w:szCs w:val="24"/>
          <w:lang w:eastAsia="en-GB"/>
        </w:rPr>
        <w:t xml:space="preserve"> and pitch </w:t>
      </w:r>
      <w:r w:rsidR="008D339C">
        <w:rPr>
          <w:szCs w:val="24"/>
          <w:lang w:eastAsia="en-GB"/>
        </w:rPr>
        <w:t>discrimination</w:t>
      </w:r>
      <w:r w:rsidR="008D339C" w:rsidRPr="000E3385">
        <w:rPr>
          <w:szCs w:val="24"/>
          <w:lang w:eastAsia="en-GB"/>
        </w:rPr>
        <w:t xml:space="preserve"> in </w:t>
      </w:r>
      <w:r w:rsidR="008D339C">
        <w:rPr>
          <w:szCs w:val="24"/>
          <w:lang w:eastAsia="en-GB"/>
        </w:rPr>
        <w:t xml:space="preserve">linguistic and nonlinguistic contexts in a typically-developed adult </w:t>
      </w:r>
      <w:r w:rsidR="00D870D4">
        <w:rPr>
          <w:szCs w:val="24"/>
          <w:lang w:eastAsia="en-GB"/>
        </w:rPr>
        <w:t>sample and whether this differs</w:t>
      </w:r>
      <w:r w:rsidR="008D339C" w:rsidRPr="000E3385">
        <w:rPr>
          <w:szCs w:val="24"/>
          <w:lang w:eastAsia="en-GB"/>
        </w:rPr>
        <w:t xml:space="preserve"> between linguistic </w:t>
      </w:r>
      <w:r w:rsidR="008D339C">
        <w:rPr>
          <w:szCs w:val="24"/>
          <w:lang w:eastAsia="en-GB"/>
        </w:rPr>
        <w:t>versus</w:t>
      </w:r>
      <w:r w:rsidR="008D339C" w:rsidRPr="000E3385">
        <w:rPr>
          <w:szCs w:val="24"/>
          <w:lang w:eastAsia="en-GB"/>
        </w:rPr>
        <w:t xml:space="preserve"> nonlinguistic </w:t>
      </w:r>
      <w:r w:rsidR="008D339C">
        <w:rPr>
          <w:szCs w:val="24"/>
          <w:lang w:eastAsia="en-GB"/>
        </w:rPr>
        <w:t>contexts</w:t>
      </w:r>
      <w:r w:rsidR="008D339C">
        <w:rPr>
          <w:rFonts w:eastAsia="Times New Roman" w:cs="Times New Roman"/>
          <w:szCs w:val="24"/>
          <w:lang w:val="en-US" w:eastAsia="en-GB"/>
        </w:rPr>
        <w:t xml:space="preserve">.  </w:t>
      </w:r>
      <w:r w:rsidRPr="00336577">
        <w:rPr>
          <w:rFonts w:eastAsia="Times New Roman" w:cs="Times New Roman"/>
          <w:szCs w:val="24"/>
          <w:lang w:val="en-US" w:eastAsia="en-GB"/>
        </w:rPr>
        <w:t xml:space="preserve">It tests whether </w:t>
      </w:r>
      <w:r w:rsidR="00BE3769" w:rsidRPr="00336577">
        <w:rPr>
          <w:rFonts w:eastAsia="Times New Roman" w:cs="Times New Roman"/>
          <w:szCs w:val="24"/>
          <w:lang w:val="en-US" w:eastAsia="en-GB"/>
        </w:rPr>
        <w:t xml:space="preserve">pitch </w:t>
      </w:r>
      <w:r w:rsidRPr="00336577">
        <w:rPr>
          <w:rFonts w:eastAsia="Times New Roman" w:cs="Times New Roman"/>
          <w:szCs w:val="24"/>
          <w:lang w:val="en-US" w:eastAsia="en-GB"/>
        </w:rPr>
        <w:t xml:space="preserve">discrimination is enhanced in nonlinguistic contexts </w:t>
      </w:r>
      <w:r w:rsidR="00BE3769" w:rsidRPr="00336577">
        <w:rPr>
          <w:rFonts w:eastAsia="Times New Roman" w:cs="Times New Roman"/>
          <w:szCs w:val="24"/>
          <w:lang w:val="en-US" w:eastAsia="en-GB"/>
        </w:rPr>
        <w:t>and/or reduced in</w:t>
      </w:r>
      <w:r w:rsidRPr="00336577">
        <w:rPr>
          <w:rFonts w:eastAsia="Times New Roman" w:cs="Times New Roman"/>
          <w:szCs w:val="24"/>
          <w:lang w:val="en-US" w:eastAsia="en-GB"/>
        </w:rPr>
        <w:t xml:space="preserve"> linguistic contexts as a function of increasing autistic tra</w:t>
      </w:r>
      <w:r w:rsidR="006E61A2">
        <w:rPr>
          <w:rFonts w:eastAsia="Times New Roman" w:cs="Times New Roman"/>
          <w:szCs w:val="24"/>
          <w:lang w:val="en-US" w:eastAsia="en-GB"/>
        </w:rPr>
        <w:t>its and</w:t>
      </w:r>
      <w:r w:rsidR="008D339C">
        <w:rPr>
          <w:rFonts w:eastAsia="Times New Roman" w:cs="Times New Roman"/>
          <w:szCs w:val="24"/>
          <w:lang w:val="en-US" w:eastAsia="en-GB"/>
        </w:rPr>
        <w:t xml:space="preserve"> whether </w:t>
      </w:r>
      <w:r w:rsidR="00D6285F">
        <w:rPr>
          <w:rFonts w:eastAsia="Times New Roman" w:cs="Times New Roman"/>
          <w:szCs w:val="24"/>
          <w:lang w:val="en-US" w:eastAsia="en-GB"/>
        </w:rPr>
        <w:t xml:space="preserve">pitch discrimination </w:t>
      </w:r>
      <w:r w:rsidR="008D339C">
        <w:rPr>
          <w:rFonts w:eastAsia="Times New Roman" w:cs="Times New Roman"/>
          <w:szCs w:val="24"/>
          <w:lang w:val="en-US" w:eastAsia="en-GB"/>
        </w:rPr>
        <w:t>relates</w:t>
      </w:r>
      <w:r w:rsidR="006E61A2">
        <w:rPr>
          <w:rFonts w:eastAsia="Times New Roman" w:cs="Times New Roman"/>
          <w:szCs w:val="24"/>
          <w:lang w:val="en-US" w:eastAsia="en-GB"/>
        </w:rPr>
        <w:t xml:space="preserve"> to </w:t>
      </w:r>
      <w:r w:rsidR="00F1551E">
        <w:rPr>
          <w:rFonts w:eastAsia="Times New Roman" w:cs="Times New Roman"/>
          <w:szCs w:val="24"/>
          <w:lang w:val="en-US" w:eastAsia="en-GB"/>
        </w:rPr>
        <w:t xml:space="preserve">literacy ability </w:t>
      </w:r>
      <w:r w:rsidR="00D870D4">
        <w:rPr>
          <w:rFonts w:eastAsia="Times New Roman" w:cs="Times New Roman"/>
          <w:szCs w:val="24"/>
          <w:lang w:val="en-US" w:eastAsia="en-GB"/>
        </w:rPr>
        <w:t xml:space="preserve">of reading and spelling </w:t>
      </w:r>
      <w:r w:rsidR="00F1551E">
        <w:rPr>
          <w:rFonts w:eastAsia="Times New Roman" w:cs="Times New Roman"/>
          <w:szCs w:val="24"/>
          <w:lang w:val="en-US" w:eastAsia="en-GB"/>
        </w:rPr>
        <w:t>and phonological awareness</w:t>
      </w:r>
      <w:r w:rsidR="006E61A2">
        <w:rPr>
          <w:rFonts w:eastAsia="Times New Roman" w:cs="Times New Roman"/>
          <w:szCs w:val="24"/>
          <w:lang w:val="en-US" w:eastAsia="en-GB"/>
        </w:rPr>
        <w:t>.  It also tests</w:t>
      </w:r>
      <w:r w:rsidR="008D339C">
        <w:rPr>
          <w:rFonts w:eastAsia="Times New Roman" w:cs="Times New Roman"/>
          <w:szCs w:val="24"/>
          <w:lang w:val="en-US" w:eastAsia="en-GB"/>
        </w:rPr>
        <w:t xml:space="preserve"> whether these effects are independent of IQ or whether IQ has an additive effect.  </w:t>
      </w:r>
    </w:p>
    <w:p w:rsidR="00336577" w:rsidRDefault="003A72BE" w:rsidP="004B5EE5">
      <w:pPr>
        <w:autoSpaceDE w:val="0"/>
        <w:autoSpaceDN w:val="0"/>
        <w:adjustRightInd w:val="0"/>
        <w:ind w:firstLine="578"/>
        <w:jc w:val="both"/>
        <w:rPr>
          <w:rFonts w:eastAsia="Times New Roman" w:cs="Times New Roman"/>
          <w:i/>
          <w:szCs w:val="24"/>
          <w:lang w:val="en-US" w:eastAsia="en-GB"/>
        </w:rPr>
      </w:pPr>
      <w:r>
        <w:rPr>
          <w:rFonts w:eastAsia="Times New Roman" w:cs="Times New Roman"/>
          <w:szCs w:val="24"/>
          <w:lang w:val="en-US" w:eastAsia="en-GB"/>
        </w:rPr>
        <w:lastRenderedPageBreak/>
        <w:t>Chapter 7 presents S</w:t>
      </w:r>
      <w:r w:rsidR="00504453" w:rsidRPr="00336577">
        <w:rPr>
          <w:rFonts w:eastAsia="Times New Roman" w:cs="Times New Roman"/>
          <w:szCs w:val="24"/>
          <w:lang w:val="en-US" w:eastAsia="en-GB"/>
        </w:rPr>
        <w:t xml:space="preserve">tudy 2 that assesses whether adults with ASC demonstrate enhanced </w:t>
      </w:r>
      <w:r w:rsidR="00D6285F">
        <w:rPr>
          <w:rFonts w:eastAsia="Times New Roman" w:cs="Times New Roman"/>
          <w:szCs w:val="24"/>
          <w:lang w:val="en-US" w:eastAsia="en-GB"/>
        </w:rPr>
        <w:t>discrimination</w:t>
      </w:r>
      <w:r w:rsidR="00504453" w:rsidRPr="00336577">
        <w:rPr>
          <w:rFonts w:eastAsia="Times New Roman" w:cs="Times New Roman"/>
          <w:szCs w:val="24"/>
          <w:lang w:val="en-US" w:eastAsia="en-GB"/>
        </w:rPr>
        <w:t xml:space="preserve"> of </w:t>
      </w:r>
      <w:r w:rsidR="00CC05F6" w:rsidRPr="00336577">
        <w:rPr>
          <w:rFonts w:eastAsia="Times New Roman" w:cs="Times New Roman"/>
          <w:szCs w:val="24"/>
          <w:lang w:val="en-US" w:eastAsia="en-GB"/>
        </w:rPr>
        <w:t xml:space="preserve">the </w:t>
      </w:r>
      <w:r w:rsidR="00504453" w:rsidRPr="00336577">
        <w:rPr>
          <w:rFonts w:eastAsia="Times New Roman" w:cs="Times New Roman"/>
          <w:szCs w:val="24"/>
          <w:lang w:val="en-US" w:eastAsia="en-GB"/>
        </w:rPr>
        <w:t xml:space="preserve">basic acoustic features of pitch, </w:t>
      </w:r>
      <w:r w:rsidR="00F241F0" w:rsidRPr="00336577">
        <w:rPr>
          <w:rFonts w:eastAsia="Times New Roman" w:cs="Times New Roman"/>
          <w:szCs w:val="24"/>
          <w:lang w:val="en-US" w:eastAsia="en-GB"/>
        </w:rPr>
        <w:t>duration</w:t>
      </w:r>
      <w:r w:rsidR="00F1551E">
        <w:rPr>
          <w:rFonts w:eastAsia="Times New Roman" w:cs="Times New Roman"/>
          <w:szCs w:val="24"/>
          <w:lang w:val="en-US" w:eastAsia="en-GB"/>
        </w:rPr>
        <w:t>, and loudness</w:t>
      </w:r>
      <w:r w:rsidR="00504453" w:rsidRPr="00336577">
        <w:rPr>
          <w:rFonts w:eastAsia="Times New Roman" w:cs="Times New Roman"/>
          <w:szCs w:val="24"/>
          <w:lang w:val="en-US" w:eastAsia="en-GB"/>
        </w:rPr>
        <w:t xml:space="preserve"> compared to nonverbal IQ-matched typically-developed adults.  The relationship between acoustic </w:t>
      </w:r>
      <w:r w:rsidR="00D6285F">
        <w:rPr>
          <w:rFonts w:eastAsia="Times New Roman" w:cs="Times New Roman"/>
          <w:szCs w:val="24"/>
          <w:lang w:val="en-US" w:eastAsia="en-GB"/>
        </w:rPr>
        <w:t xml:space="preserve">discrimination </w:t>
      </w:r>
      <w:r w:rsidR="00504453" w:rsidRPr="00336577">
        <w:rPr>
          <w:rFonts w:eastAsia="Times New Roman" w:cs="Times New Roman"/>
          <w:szCs w:val="24"/>
          <w:lang w:val="en-US" w:eastAsia="en-GB"/>
        </w:rPr>
        <w:t xml:space="preserve">and autistic traits is </w:t>
      </w:r>
      <w:r w:rsidR="00CC05F6" w:rsidRPr="00336577">
        <w:rPr>
          <w:rFonts w:eastAsia="Times New Roman" w:cs="Times New Roman"/>
          <w:szCs w:val="24"/>
          <w:lang w:val="en-US" w:eastAsia="en-GB"/>
        </w:rPr>
        <w:t xml:space="preserve">also </w:t>
      </w:r>
      <w:r w:rsidR="00504453" w:rsidRPr="00336577">
        <w:rPr>
          <w:rFonts w:eastAsia="Times New Roman" w:cs="Times New Roman"/>
          <w:szCs w:val="24"/>
          <w:lang w:val="en-US" w:eastAsia="en-GB"/>
        </w:rPr>
        <w:t xml:space="preserve">assessed in typically-developed adults.  </w:t>
      </w:r>
      <w:r w:rsidR="006E61A2">
        <w:rPr>
          <w:rFonts w:eastAsia="Times New Roman" w:cs="Times New Roman"/>
          <w:szCs w:val="24"/>
          <w:lang w:val="en-US" w:eastAsia="en-GB"/>
        </w:rPr>
        <w:t>It tests whether enhanced discrimination occurs for acoustic features other than pitch and whether enhanced discrimination is dependent on the condition of stimulus presentation.  It also tests whether enhanced discrimination i</w:t>
      </w:r>
      <w:r w:rsidR="00385328">
        <w:rPr>
          <w:rFonts w:eastAsia="Times New Roman" w:cs="Times New Roman"/>
          <w:szCs w:val="24"/>
          <w:lang w:val="en-US" w:eastAsia="en-GB"/>
        </w:rPr>
        <w:t xml:space="preserve">s related to </w:t>
      </w:r>
      <w:r w:rsidR="00F1551E">
        <w:rPr>
          <w:rFonts w:eastAsia="Times New Roman" w:cs="Times New Roman"/>
          <w:szCs w:val="24"/>
          <w:lang w:val="en-US" w:eastAsia="en-GB"/>
        </w:rPr>
        <w:t>literacy ability</w:t>
      </w:r>
      <w:r w:rsidR="00D870D4">
        <w:rPr>
          <w:rFonts w:eastAsia="Times New Roman" w:cs="Times New Roman"/>
          <w:szCs w:val="24"/>
          <w:lang w:val="en-US" w:eastAsia="en-GB"/>
        </w:rPr>
        <w:t xml:space="preserve"> of reading and spelling</w:t>
      </w:r>
      <w:r w:rsidR="00F1551E">
        <w:rPr>
          <w:rFonts w:eastAsia="Times New Roman" w:cs="Times New Roman"/>
          <w:szCs w:val="24"/>
          <w:lang w:val="en-US" w:eastAsia="en-GB"/>
        </w:rPr>
        <w:t xml:space="preserve"> and phonological awareness</w:t>
      </w:r>
      <w:r w:rsidR="00385328">
        <w:rPr>
          <w:rFonts w:eastAsia="Times New Roman" w:cs="Times New Roman"/>
          <w:szCs w:val="24"/>
          <w:lang w:val="en-US" w:eastAsia="en-GB"/>
        </w:rPr>
        <w:t xml:space="preserve">, </w:t>
      </w:r>
      <w:r w:rsidR="00504453" w:rsidRPr="00336577">
        <w:rPr>
          <w:rFonts w:eastAsia="Times New Roman" w:cs="Times New Roman"/>
          <w:szCs w:val="24"/>
          <w:lang w:val="en-US" w:eastAsia="en-GB"/>
        </w:rPr>
        <w:t xml:space="preserve">whether </w:t>
      </w:r>
      <w:r w:rsidR="006E61A2">
        <w:rPr>
          <w:rFonts w:eastAsia="Times New Roman" w:cs="Times New Roman"/>
          <w:szCs w:val="24"/>
          <w:lang w:val="en-US" w:eastAsia="en-GB"/>
        </w:rPr>
        <w:t xml:space="preserve">effects are </w:t>
      </w:r>
      <w:r w:rsidR="00385328">
        <w:rPr>
          <w:rFonts w:eastAsia="Times New Roman" w:cs="Times New Roman"/>
          <w:szCs w:val="24"/>
          <w:lang w:val="en-US" w:eastAsia="en-GB"/>
        </w:rPr>
        <w:t>independent of IQ</w:t>
      </w:r>
      <w:r w:rsidR="006A39E8">
        <w:rPr>
          <w:rFonts w:eastAsia="Times New Roman" w:cs="Times New Roman"/>
          <w:szCs w:val="24"/>
          <w:lang w:val="en-US" w:eastAsia="en-GB"/>
        </w:rPr>
        <w:t>,</w:t>
      </w:r>
      <w:r w:rsidR="006E61A2">
        <w:rPr>
          <w:rFonts w:eastAsia="Times New Roman" w:cs="Times New Roman"/>
          <w:szCs w:val="24"/>
          <w:lang w:val="en-US" w:eastAsia="en-GB"/>
        </w:rPr>
        <w:t xml:space="preserve"> </w:t>
      </w:r>
      <w:r w:rsidR="00385328">
        <w:rPr>
          <w:rFonts w:eastAsia="Times New Roman" w:cs="Times New Roman"/>
          <w:szCs w:val="24"/>
          <w:lang w:val="en-US" w:eastAsia="en-GB"/>
        </w:rPr>
        <w:t xml:space="preserve">or whether IQ has an additive effect.  </w:t>
      </w:r>
    </w:p>
    <w:p w:rsidR="00700C5D" w:rsidRPr="006A39E8" w:rsidRDefault="003A72BE" w:rsidP="006A39E8">
      <w:pPr>
        <w:autoSpaceDE w:val="0"/>
        <w:autoSpaceDN w:val="0"/>
        <w:adjustRightInd w:val="0"/>
        <w:ind w:firstLine="578"/>
        <w:jc w:val="both"/>
        <w:rPr>
          <w:rFonts w:eastAsia="Times New Roman" w:cs="Times New Roman"/>
          <w:szCs w:val="24"/>
          <w:lang w:val="en-US" w:eastAsia="en-GB"/>
        </w:rPr>
      </w:pPr>
      <w:r>
        <w:rPr>
          <w:rFonts w:eastAsia="Times New Roman" w:cs="Times New Roman"/>
          <w:szCs w:val="24"/>
          <w:lang w:val="en-US" w:eastAsia="en-GB"/>
        </w:rPr>
        <w:t>Chapter 8 presents S</w:t>
      </w:r>
      <w:r w:rsidR="00504453" w:rsidRPr="00336577">
        <w:rPr>
          <w:rFonts w:eastAsia="Times New Roman" w:cs="Times New Roman"/>
          <w:szCs w:val="24"/>
          <w:lang w:val="en-US" w:eastAsia="en-GB"/>
        </w:rPr>
        <w:t xml:space="preserve">tudy 3 that assesses whether adults with ASC demonstrate enhanced </w:t>
      </w:r>
      <w:r w:rsidR="005B1AB5">
        <w:rPr>
          <w:rFonts w:eastAsia="Times New Roman" w:cs="Times New Roman"/>
          <w:szCs w:val="24"/>
          <w:lang w:val="en-US" w:eastAsia="en-GB"/>
        </w:rPr>
        <w:t>discrimination</w:t>
      </w:r>
      <w:r w:rsidR="00504453" w:rsidRPr="00336577">
        <w:rPr>
          <w:rFonts w:eastAsia="Times New Roman" w:cs="Times New Roman"/>
          <w:szCs w:val="24"/>
          <w:lang w:val="en-US" w:eastAsia="en-GB"/>
        </w:rPr>
        <w:t xml:space="preserve"> of </w:t>
      </w:r>
      <w:r>
        <w:rPr>
          <w:rFonts w:eastAsia="Times New Roman" w:cs="Times New Roman"/>
          <w:szCs w:val="24"/>
          <w:lang w:val="en-US" w:eastAsia="en-GB"/>
        </w:rPr>
        <w:t>low</w:t>
      </w:r>
      <w:r w:rsidR="00B84023">
        <w:rPr>
          <w:rFonts w:eastAsia="Times New Roman" w:cs="Times New Roman"/>
          <w:szCs w:val="24"/>
          <w:lang w:val="en-US" w:eastAsia="en-GB"/>
        </w:rPr>
        <w:t>-level</w:t>
      </w:r>
      <w:r w:rsidR="00504453" w:rsidRPr="00336577">
        <w:rPr>
          <w:rFonts w:eastAsia="Times New Roman" w:cs="Times New Roman"/>
          <w:szCs w:val="24"/>
          <w:lang w:val="en-US" w:eastAsia="en-GB"/>
        </w:rPr>
        <w:t xml:space="preserve"> speech s</w:t>
      </w:r>
      <w:r w:rsidR="00FF2559">
        <w:rPr>
          <w:rFonts w:eastAsia="Times New Roman" w:cs="Times New Roman"/>
          <w:szCs w:val="24"/>
          <w:lang w:val="en-US" w:eastAsia="en-GB"/>
        </w:rPr>
        <w:t>ound</w:t>
      </w:r>
      <w:r w:rsidR="00504453" w:rsidRPr="00336577">
        <w:rPr>
          <w:rFonts w:eastAsia="Times New Roman" w:cs="Times New Roman"/>
          <w:szCs w:val="24"/>
          <w:lang w:val="en-US" w:eastAsia="en-GB"/>
        </w:rPr>
        <w:t>s</w:t>
      </w:r>
      <w:r w:rsidR="006A39E8">
        <w:rPr>
          <w:rFonts w:eastAsia="Times New Roman" w:cs="Times New Roman"/>
          <w:szCs w:val="24"/>
          <w:lang w:val="en-US" w:eastAsia="en-GB"/>
        </w:rPr>
        <w:t xml:space="preserve"> of phonemes</w:t>
      </w:r>
      <w:r w:rsidR="00504453" w:rsidRPr="00336577">
        <w:rPr>
          <w:rFonts w:eastAsia="Times New Roman" w:cs="Times New Roman"/>
          <w:szCs w:val="24"/>
          <w:lang w:val="en-US" w:eastAsia="en-GB"/>
        </w:rPr>
        <w:t xml:space="preserve"> or </w:t>
      </w:r>
      <w:r w:rsidR="00DB2113">
        <w:rPr>
          <w:rFonts w:eastAsia="Times New Roman" w:cs="Times New Roman"/>
          <w:szCs w:val="24"/>
          <w:lang w:val="en-US" w:eastAsia="en-GB"/>
        </w:rPr>
        <w:t xml:space="preserve">reduced categorical </w:t>
      </w:r>
      <w:r w:rsidR="00B84023">
        <w:rPr>
          <w:rFonts w:eastAsia="Times New Roman" w:cs="Times New Roman"/>
          <w:szCs w:val="24"/>
          <w:lang w:val="en-US" w:eastAsia="en-GB"/>
        </w:rPr>
        <w:t xml:space="preserve">speech </w:t>
      </w:r>
      <w:r w:rsidR="00DB2113">
        <w:rPr>
          <w:rFonts w:eastAsia="Times New Roman" w:cs="Times New Roman"/>
          <w:szCs w:val="24"/>
          <w:lang w:val="en-US" w:eastAsia="en-GB"/>
        </w:rPr>
        <w:t xml:space="preserve">perception </w:t>
      </w:r>
      <w:r w:rsidR="00504453" w:rsidRPr="00D6285F">
        <w:rPr>
          <w:rFonts w:eastAsia="Times New Roman" w:cs="Times New Roman"/>
          <w:szCs w:val="24"/>
          <w:lang w:val="en-US" w:eastAsia="en-GB"/>
        </w:rPr>
        <w:t xml:space="preserve">compared to nonverbal IQ-matched typically-developed adults.  The relationship between </w:t>
      </w:r>
      <w:r w:rsidR="005B1AB5">
        <w:rPr>
          <w:rFonts w:eastAsia="Times New Roman" w:cs="Times New Roman"/>
          <w:szCs w:val="24"/>
          <w:lang w:val="en-US" w:eastAsia="en-GB"/>
        </w:rPr>
        <w:t xml:space="preserve">the </w:t>
      </w:r>
      <w:r w:rsidR="004C71C7">
        <w:rPr>
          <w:rFonts w:eastAsia="Times New Roman" w:cs="Times New Roman"/>
          <w:szCs w:val="24"/>
          <w:lang w:val="en-US" w:eastAsia="en-GB"/>
        </w:rPr>
        <w:t>processing</w:t>
      </w:r>
      <w:r w:rsidR="005B1AB5">
        <w:rPr>
          <w:rFonts w:eastAsia="Times New Roman" w:cs="Times New Roman"/>
          <w:szCs w:val="24"/>
          <w:lang w:val="en-US" w:eastAsia="en-GB"/>
        </w:rPr>
        <w:t xml:space="preserve"> of basic speech sounds</w:t>
      </w:r>
      <w:r w:rsidR="00504453" w:rsidRPr="00D6285F">
        <w:rPr>
          <w:rFonts w:eastAsia="Times New Roman" w:cs="Times New Roman"/>
          <w:szCs w:val="24"/>
          <w:lang w:val="en-US" w:eastAsia="en-GB"/>
        </w:rPr>
        <w:t xml:space="preserve"> and autistic traits is </w:t>
      </w:r>
      <w:r w:rsidR="00CC05F6" w:rsidRPr="00D6285F">
        <w:rPr>
          <w:rFonts w:eastAsia="Times New Roman" w:cs="Times New Roman"/>
          <w:szCs w:val="24"/>
          <w:lang w:val="en-US" w:eastAsia="en-GB"/>
        </w:rPr>
        <w:t xml:space="preserve">also </w:t>
      </w:r>
      <w:r w:rsidR="00504453" w:rsidRPr="00D6285F">
        <w:rPr>
          <w:rFonts w:eastAsia="Times New Roman" w:cs="Times New Roman"/>
          <w:szCs w:val="24"/>
          <w:lang w:val="en-US" w:eastAsia="en-GB"/>
        </w:rPr>
        <w:t>assessed in typically-developed adults</w:t>
      </w:r>
      <w:r w:rsidR="004D1992">
        <w:rPr>
          <w:rFonts w:eastAsia="Times New Roman" w:cs="Times New Roman"/>
          <w:szCs w:val="24"/>
          <w:lang w:val="en-US" w:eastAsia="en-GB"/>
        </w:rPr>
        <w:t xml:space="preserve">.  </w:t>
      </w:r>
      <w:r w:rsidR="006A39E8">
        <w:rPr>
          <w:rFonts w:eastAsia="Times New Roman" w:cs="Times New Roman"/>
          <w:szCs w:val="24"/>
          <w:lang w:val="en-US" w:eastAsia="en-GB"/>
        </w:rPr>
        <w:t xml:space="preserve">In addition to </w:t>
      </w:r>
      <w:r w:rsidR="00FA4701">
        <w:rPr>
          <w:rFonts w:eastAsia="Times New Roman" w:cs="Times New Roman"/>
          <w:szCs w:val="24"/>
          <w:lang w:val="en-US" w:eastAsia="en-GB"/>
        </w:rPr>
        <w:t>assessing</w:t>
      </w:r>
      <w:r w:rsidR="006A39E8">
        <w:rPr>
          <w:rFonts w:eastAsia="Times New Roman" w:cs="Times New Roman"/>
          <w:szCs w:val="24"/>
          <w:lang w:val="en-US" w:eastAsia="en-GB"/>
        </w:rPr>
        <w:t xml:space="preserve"> </w:t>
      </w:r>
      <w:r w:rsidR="00F10BC7">
        <w:rPr>
          <w:rFonts w:eastAsia="Times New Roman" w:cs="Times New Roman"/>
          <w:szCs w:val="24"/>
          <w:lang w:val="en-US" w:eastAsia="en-GB"/>
        </w:rPr>
        <w:t>categorical speech perception using a discrimination task, this Study also assesses categorical speech perception using an identification task</w:t>
      </w:r>
      <w:r w:rsidR="006A39E8">
        <w:rPr>
          <w:rFonts w:eastAsia="Times New Roman" w:cs="Times New Roman"/>
          <w:szCs w:val="24"/>
          <w:lang w:val="en-US" w:eastAsia="en-GB"/>
        </w:rPr>
        <w:t xml:space="preserve"> since categorical perception is often tested using both </w:t>
      </w:r>
      <w:r w:rsidR="0070408E">
        <w:rPr>
          <w:rFonts w:eastAsia="Times New Roman" w:cs="Times New Roman"/>
          <w:szCs w:val="24"/>
          <w:lang w:val="en-US" w:eastAsia="en-GB"/>
        </w:rPr>
        <w:t>measures</w:t>
      </w:r>
      <w:r w:rsidR="00F10BC7">
        <w:rPr>
          <w:rFonts w:eastAsia="Times New Roman" w:cs="Times New Roman"/>
          <w:szCs w:val="24"/>
          <w:lang w:val="en-US" w:eastAsia="en-GB"/>
        </w:rPr>
        <w:t xml:space="preserve">.  </w:t>
      </w:r>
      <w:r w:rsidR="006A39E8">
        <w:rPr>
          <w:rFonts w:eastAsia="Times New Roman" w:cs="Times New Roman"/>
          <w:szCs w:val="24"/>
          <w:lang w:val="en-US" w:eastAsia="en-GB"/>
        </w:rPr>
        <w:t xml:space="preserve">It tests whether </w:t>
      </w:r>
      <w:r w:rsidR="00565BF1">
        <w:rPr>
          <w:rFonts w:eastAsia="Times New Roman" w:cs="Times New Roman"/>
          <w:szCs w:val="24"/>
          <w:lang w:val="en-US" w:eastAsia="en-GB"/>
        </w:rPr>
        <w:t>the</w:t>
      </w:r>
      <w:r w:rsidR="00BF0176">
        <w:rPr>
          <w:rFonts w:eastAsia="Times New Roman" w:cs="Times New Roman"/>
          <w:szCs w:val="24"/>
          <w:lang w:val="en-US" w:eastAsia="en-GB"/>
        </w:rPr>
        <w:t xml:space="preserve"> processing </w:t>
      </w:r>
      <w:r w:rsidR="00565BF1">
        <w:rPr>
          <w:rFonts w:eastAsia="Times New Roman" w:cs="Times New Roman"/>
          <w:szCs w:val="24"/>
          <w:lang w:val="en-US" w:eastAsia="en-GB"/>
        </w:rPr>
        <w:t xml:space="preserve">of </w:t>
      </w:r>
      <w:r w:rsidR="00BF0176">
        <w:rPr>
          <w:rFonts w:eastAsia="Times New Roman" w:cs="Times New Roman"/>
          <w:szCs w:val="24"/>
          <w:lang w:val="en-US" w:eastAsia="en-GB"/>
        </w:rPr>
        <w:t xml:space="preserve">basic speech sounds </w:t>
      </w:r>
      <w:r w:rsidR="00565BF1">
        <w:rPr>
          <w:rFonts w:eastAsia="Times New Roman" w:cs="Times New Roman"/>
          <w:szCs w:val="24"/>
          <w:lang w:val="en-US" w:eastAsia="en-GB"/>
        </w:rPr>
        <w:t>is</w:t>
      </w:r>
      <w:r w:rsidR="006A39E8">
        <w:rPr>
          <w:rFonts w:eastAsia="Times New Roman" w:cs="Times New Roman"/>
          <w:szCs w:val="24"/>
          <w:lang w:val="en-US" w:eastAsia="en-GB"/>
        </w:rPr>
        <w:t xml:space="preserve"> related to </w:t>
      </w:r>
      <w:r w:rsidR="00F1551E">
        <w:rPr>
          <w:rFonts w:eastAsia="Times New Roman" w:cs="Times New Roman"/>
          <w:szCs w:val="24"/>
          <w:lang w:val="en-US" w:eastAsia="en-GB"/>
        </w:rPr>
        <w:t>literacy ability</w:t>
      </w:r>
      <w:r w:rsidR="00D870D4">
        <w:rPr>
          <w:rFonts w:eastAsia="Times New Roman" w:cs="Times New Roman"/>
          <w:szCs w:val="24"/>
          <w:lang w:val="en-US" w:eastAsia="en-GB"/>
        </w:rPr>
        <w:t xml:space="preserve"> of reading and spelling</w:t>
      </w:r>
      <w:r w:rsidR="00F1551E">
        <w:rPr>
          <w:rFonts w:eastAsia="Times New Roman" w:cs="Times New Roman"/>
          <w:szCs w:val="24"/>
          <w:lang w:val="en-US" w:eastAsia="en-GB"/>
        </w:rPr>
        <w:t xml:space="preserve"> and phonological awareness</w:t>
      </w:r>
      <w:r w:rsidR="006A39E8">
        <w:rPr>
          <w:rFonts w:eastAsia="Times New Roman" w:cs="Times New Roman"/>
          <w:szCs w:val="24"/>
          <w:lang w:val="en-US" w:eastAsia="en-GB"/>
        </w:rPr>
        <w:t xml:space="preserve">, whether these effects are independent of IQ, or whether IQ has an additive effect.  </w:t>
      </w:r>
      <w:r>
        <w:rPr>
          <w:rFonts w:eastAsia="Times New Roman" w:cs="Times New Roman"/>
          <w:szCs w:val="24"/>
          <w:lang w:val="en-US" w:eastAsia="en-GB"/>
        </w:rPr>
        <w:t>D</w:t>
      </w:r>
      <w:r w:rsidR="00700C5D">
        <w:rPr>
          <w:rFonts w:eastAsia="Times New Roman" w:cs="Times New Roman"/>
          <w:szCs w:val="24"/>
          <w:lang w:val="en-US" w:eastAsia="en-GB"/>
        </w:rPr>
        <w:t xml:space="preserve">ata is </w:t>
      </w:r>
      <w:r w:rsidR="00F10BC7">
        <w:rPr>
          <w:rFonts w:eastAsia="Times New Roman" w:cs="Times New Roman"/>
          <w:szCs w:val="24"/>
          <w:lang w:val="en-US" w:eastAsia="en-GB"/>
        </w:rPr>
        <w:t xml:space="preserve">also </w:t>
      </w:r>
      <w:r w:rsidR="00700C5D">
        <w:rPr>
          <w:rFonts w:eastAsia="Times New Roman" w:cs="Times New Roman"/>
          <w:szCs w:val="24"/>
          <w:lang w:val="en-US" w:eastAsia="en-GB"/>
        </w:rPr>
        <w:t xml:space="preserve">presented that assesses the relationship between the </w:t>
      </w:r>
      <w:r w:rsidR="006A39E8">
        <w:rPr>
          <w:rFonts w:eastAsia="Times New Roman" w:cs="Times New Roman"/>
          <w:szCs w:val="24"/>
          <w:lang w:val="en-US" w:eastAsia="en-GB"/>
        </w:rPr>
        <w:t xml:space="preserve">processing of basic speech sounds </w:t>
      </w:r>
      <w:r w:rsidR="00700C5D">
        <w:rPr>
          <w:rFonts w:eastAsia="Times New Roman" w:cs="Times New Roman"/>
          <w:szCs w:val="24"/>
          <w:lang w:val="en-US" w:eastAsia="en-GB"/>
        </w:rPr>
        <w:t xml:space="preserve">and autistic traits in typically-developing children.  </w:t>
      </w:r>
      <w:r w:rsidR="002A7576">
        <w:rPr>
          <w:rFonts w:eastAsia="Times New Roman" w:cs="Times New Roman"/>
          <w:szCs w:val="24"/>
          <w:lang w:val="en-US" w:eastAsia="en-GB"/>
        </w:rPr>
        <w:t>Please note that the data collected from typically-developing children is</w:t>
      </w:r>
      <w:r w:rsidR="00700C5D">
        <w:rPr>
          <w:rFonts w:eastAsia="Times New Roman" w:cs="Times New Roman"/>
          <w:szCs w:val="24"/>
          <w:lang w:val="en-US" w:eastAsia="en-GB"/>
        </w:rPr>
        <w:t xml:space="preserve"> </w:t>
      </w:r>
      <w:r>
        <w:rPr>
          <w:rFonts w:eastAsia="Times New Roman" w:cs="Times New Roman"/>
          <w:szCs w:val="24"/>
          <w:lang w:val="en-US" w:eastAsia="en-GB"/>
        </w:rPr>
        <w:t>also</w:t>
      </w:r>
      <w:r w:rsidR="00373F26">
        <w:rPr>
          <w:rFonts w:eastAsia="Times New Roman" w:cs="Times New Roman"/>
          <w:szCs w:val="24"/>
          <w:lang w:val="en-US" w:eastAsia="en-GB"/>
        </w:rPr>
        <w:t xml:space="preserve"> presented </w:t>
      </w:r>
      <w:r w:rsidR="00700C5D">
        <w:rPr>
          <w:rFonts w:eastAsia="Times New Roman" w:cs="Times New Roman"/>
          <w:szCs w:val="24"/>
          <w:lang w:val="en-US" w:eastAsia="en-GB"/>
        </w:rPr>
        <w:t>elsewhere</w:t>
      </w:r>
      <w:r w:rsidR="00F10BC7">
        <w:rPr>
          <w:rFonts w:eastAsia="Times New Roman" w:cs="Times New Roman"/>
          <w:szCs w:val="24"/>
          <w:lang w:val="en-US" w:eastAsia="en-GB"/>
        </w:rPr>
        <w:t xml:space="preserve"> in</w:t>
      </w:r>
      <w:r w:rsidR="00700C5D">
        <w:rPr>
          <w:rFonts w:eastAsia="Times New Roman" w:cs="Times New Roman"/>
          <w:szCs w:val="24"/>
          <w:lang w:val="en-US" w:eastAsia="en-GB"/>
        </w:rPr>
        <w:t xml:space="preserve"> </w:t>
      </w:r>
      <w:r w:rsidR="00C057DC">
        <w:rPr>
          <w:rFonts w:eastAsia="Times New Roman" w:cs="Times New Roman"/>
          <w:szCs w:val="24"/>
          <w:lang w:val="en-US" w:eastAsia="en-GB"/>
        </w:rPr>
        <w:t xml:space="preserve">the study by </w:t>
      </w:r>
      <w:r w:rsidR="00700C5D">
        <w:rPr>
          <w:rFonts w:eastAsia="Cambria" w:cs="Times New Roman"/>
          <w:szCs w:val="24"/>
          <w:lang w:val="en-US"/>
        </w:rPr>
        <w:t>Ota, Stewart</w:t>
      </w:r>
      <w:r w:rsidR="00F10BC7">
        <w:rPr>
          <w:rFonts w:eastAsia="Cambria" w:cs="Times New Roman"/>
          <w:szCs w:val="24"/>
          <w:lang w:val="en-US"/>
        </w:rPr>
        <w:t>, Petrou, and</w:t>
      </w:r>
      <w:r w:rsidR="00700C5D">
        <w:rPr>
          <w:rFonts w:eastAsia="Cambria" w:cs="Times New Roman"/>
          <w:szCs w:val="24"/>
          <w:lang w:val="en-US"/>
        </w:rPr>
        <w:t xml:space="preserve"> Dickie</w:t>
      </w:r>
      <w:r w:rsidR="00F10BC7">
        <w:rPr>
          <w:rFonts w:eastAsia="Cambria" w:cs="Times New Roman"/>
          <w:szCs w:val="24"/>
          <w:lang w:val="en-US"/>
        </w:rPr>
        <w:t xml:space="preserve"> </w:t>
      </w:r>
      <w:r w:rsidR="0056477E">
        <w:rPr>
          <w:rFonts w:eastAsia="Cambria" w:cs="Times New Roman"/>
          <w:szCs w:val="24"/>
          <w:lang w:val="en-US"/>
        </w:rPr>
        <w:t>(</w:t>
      </w:r>
      <w:r w:rsidR="002A7576">
        <w:rPr>
          <w:rFonts w:eastAsia="Cambria" w:cs="Times New Roman"/>
          <w:szCs w:val="24"/>
          <w:lang w:val="en-US"/>
        </w:rPr>
        <w:t>2015</w:t>
      </w:r>
      <w:r w:rsidR="0056477E">
        <w:rPr>
          <w:rFonts w:eastAsia="Cambria" w:cs="Times New Roman"/>
          <w:szCs w:val="24"/>
          <w:lang w:val="en-US"/>
        </w:rPr>
        <w:t>)</w:t>
      </w:r>
      <w:r w:rsidR="002A7576">
        <w:rPr>
          <w:rFonts w:eastAsia="Cambria" w:cs="Times New Roman"/>
          <w:szCs w:val="24"/>
          <w:lang w:val="en-US"/>
        </w:rPr>
        <w:t xml:space="preserve"> that assesses lexical e</w:t>
      </w:r>
      <w:r w:rsidR="00CE1F58">
        <w:rPr>
          <w:rFonts w:eastAsia="Cambria" w:cs="Times New Roman"/>
          <w:szCs w:val="24"/>
          <w:lang w:val="en-US"/>
        </w:rPr>
        <w:t>ffects o</w:t>
      </w:r>
      <w:r w:rsidR="00CE1F58" w:rsidRPr="005D394A">
        <w:rPr>
          <w:rFonts w:eastAsia="Cambria" w:cs="Times New Roman"/>
          <w:szCs w:val="24"/>
          <w:lang w:val="en-US"/>
        </w:rPr>
        <w:t>n</w:t>
      </w:r>
      <w:r w:rsidR="002A7576">
        <w:rPr>
          <w:rFonts w:eastAsia="Cambria" w:cs="Times New Roman"/>
          <w:szCs w:val="24"/>
          <w:lang w:val="en-US"/>
        </w:rPr>
        <w:t xml:space="preserve"> children’s s</w:t>
      </w:r>
      <w:r w:rsidR="00CE1F58">
        <w:rPr>
          <w:rFonts w:eastAsia="Cambria" w:cs="Times New Roman"/>
          <w:szCs w:val="24"/>
          <w:lang w:val="en-US"/>
        </w:rPr>
        <w:t xml:space="preserve">peech </w:t>
      </w:r>
      <w:r w:rsidR="002A7576">
        <w:rPr>
          <w:rFonts w:eastAsia="Cambria" w:cs="Times New Roman"/>
          <w:szCs w:val="24"/>
          <w:lang w:val="en-US"/>
        </w:rPr>
        <w:t>p</w:t>
      </w:r>
      <w:r w:rsidR="00CE1F58">
        <w:rPr>
          <w:rFonts w:eastAsia="Cambria" w:cs="Times New Roman"/>
          <w:szCs w:val="24"/>
          <w:lang w:val="en-US"/>
        </w:rPr>
        <w:t>rocessing a</w:t>
      </w:r>
      <w:r w:rsidR="00CE1F58" w:rsidRPr="005D394A">
        <w:rPr>
          <w:rFonts w:eastAsia="Cambria" w:cs="Times New Roman"/>
          <w:szCs w:val="24"/>
          <w:lang w:val="en-US"/>
        </w:rPr>
        <w:t xml:space="preserve">nd </w:t>
      </w:r>
      <w:r w:rsidR="002A7576">
        <w:rPr>
          <w:rFonts w:eastAsia="Cambria" w:cs="Times New Roman"/>
          <w:szCs w:val="24"/>
          <w:lang w:val="en-US"/>
        </w:rPr>
        <w:t>their r</w:t>
      </w:r>
      <w:r w:rsidR="00CE1F58">
        <w:rPr>
          <w:rFonts w:eastAsia="Cambria" w:cs="Times New Roman"/>
          <w:szCs w:val="24"/>
          <w:lang w:val="en-US"/>
        </w:rPr>
        <w:t>elation t</w:t>
      </w:r>
      <w:r w:rsidR="002A7576">
        <w:rPr>
          <w:rFonts w:eastAsia="Cambria" w:cs="Times New Roman"/>
          <w:szCs w:val="24"/>
          <w:lang w:val="en-US"/>
        </w:rPr>
        <w:t>o sub-c</w:t>
      </w:r>
      <w:r w:rsidR="00CE1F58" w:rsidRPr="005D394A">
        <w:rPr>
          <w:rFonts w:eastAsia="Cambria" w:cs="Times New Roman"/>
          <w:szCs w:val="24"/>
          <w:lang w:val="en-US"/>
        </w:rPr>
        <w:t>linica</w:t>
      </w:r>
      <w:r w:rsidR="002A7576">
        <w:rPr>
          <w:rFonts w:eastAsia="Cambria" w:cs="Times New Roman"/>
          <w:szCs w:val="24"/>
          <w:lang w:val="en-US"/>
        </w:rPr>
        <w:t>l traits associated with a</w:t>
      </w:r>
      <w:r w:rsidR="00CE1F58">
        <w:rPr>
          <w:rFonts w:eastAsia="Cambria" w:cs="Times New Roman"/>
          <w:szCs w:val="24"/>
          <w:lang w:val="en-US"/>
        </w:rPr>
        <w:t>utism</w:t>
      </w:r>
      <w:r w:rsidR="00784DDB">
        <w:rPr>
          <w:rFonts w:eastAsia="Cambria"/>
          <w:lang w:val="en-US"/>
        </w:rPr>
        <w:t>.</w:t>
      </w:r>
      <w:r w:rsidR="00315752">
        <w:rPr>
          <w:rFonts w:eastAsia="Cambria"/>
          <w:lang w:val="en-US"/>
        </w:rPr>
        <w:t xml:space="preserve">  However, this study asks different research questions and takes a different approach to analysis.</w:t>
      </w:r>
    </w:p>
    <w:p w:rsidR="006A39E8" w:rsidRDefault="00336577" w:rsidP="006A39E8">
      <w:pPr>
        <w:autoSpaceDE w:val="0"/>
        <w:autoSpaceDN w:val="0"/>
        <w:adjustRightInd w:val="0"/>
        <w:ind w:firstLine="578"/>
        <w:jc w:val="both"/>
        <w:rPr>
          <w:rFonts w:eastAsia="Times New Roman" w:cs="Times New Roman"/>
          <w:szCs w:val="24"/>
          <w:lang w:val="en-US" w:eastAsia="en-GB"/>
        </w:rPr>
      </w:pPr>
      <w:r>
        <w:rPr>
          <w:rFonts w:eastAsia="Times New Roman" w:cs="Times New Roman"/>
          <w:szCs w:val="24"/>
          <w:lang w:val="en-US" w:eastAsia="en-GB"/>
        </w:rPr>
        <w:t>Chapter 9 presents</w:t>
      </w:r>
      <w:r w:rsidR="00BE3769" w:rsidRPr="00336577">
        <w:rPr>
          <w:rFonts w:eastAsia="Times New Roman" w:cs="Times New Roman"/>
          <w:szCs w:val="24"/>
          <w:lang w:val="en-US" w:eastAsia="en-GB"/>
        </w:rPr>
        <w:t xml:space="preserve"> </w:t>
      </w:r>
      <w:r w:rsidR="00504453" w:rsidRPr="00336577">
        <w:rPr>
          <w:rFonts w:eastAsia="Times New Roman" w:cs="Times New Roman"/>
          <w:szCs w:val="24"/>
          <w:lang w:val="en-US" w:eastAsia="en-GB"/>
        </w:rPr>
        <w:t>Study 4</w:t>
      </w:r>
      <w:r w:rsidR="00373F26">
        <w:rPr>
          <w:rFonts w:eastAsia="Times New Roman" w:cs="Times New Roman"/>
          <w:szCs w:val="24"/>
          <w:lang w:val="en-US" w:eastAsia="en-GB"/>
        </w:rPr>
        <w:t xml:space="preserve"> that</w:t>
      </w:r>
      <w:r w:rsidR="00504453" w:rsidRPr="00336577">
        <w:rPr>
          <w:rFonts w:eastAsia="Times New Roman" w:cs="Times New Roman"/>
          <w:szCs w:val="24"/>
          <w:lang w:val="en-US" w:eastAsia="en-GB"/>
        </w:rPr>
        <w:t xml:space="preserve"> assesses </w:t>
      </w:r>
      <w:r w:rsidR="00CC05F6" w:rsidRPr="00336577">
        <w:rPr>
          <w:rFonts w:eastAsia="Times New Roman" w:cs="Times New Roman"/>
          <w:szCs w:val="24"/>
          <w:lang w:val="en-US" w:eastAsia="en-GB"/>
        </w:rPr>
        <w:t xml:space="preserve">whether adults with ASC demonstrate impaired </w:t>
      </w:r>
      <w:r w:rsidR="00367451">
        <w:rPr>
          <w:rFonts w:eastAsia="Times New Roman" w:cs="Times New Roman"/>
          <w:szCs w:val="24"/>
          <w:lang w:val="en-US" w:eastAsia="en-GB"/>
        </w:rPr>
        <w:t>processing</w:t>
      </w:r>
      <w:r w:rsidR="00CC05F6" w:rsidRPr="00336577">
        <w:rPr>
          <w:rFonts w:eastAsia="Times New Roman" w:cs="Times New Roman"/>
          <w:szCs w:val="24"/>
          <w:lang w:val="en-US" w:eastAsia="en-GB"/>
        </w:rPr>
        <w:t xml:space="preserve"> </w:t>
      </w:r>
      <w:r w:rsidR="00BE3769" w:rsidRPr="00336577">
        <w:rPr>
          <w:rFonts w:eastAsia="Times New Roman" w:cs="Times New Roman"/>
          <w:szCs w:val="24"/>
          <w:lang w:val="en-US" w:eastAsia="en-GB"/>
        </w:rPr>
        <w:t xml:space="preserve">of </w:t>
      </w:r>
      <w:r w:rsidR="00565BF1">
        <w:rPr>
          <w:rFonts w:eastAsia="Times New Roman" w:cs="Times New Roman"/>
          <w:szCs w:val="24"/>
          <w:lang w:val="en-US" w:eastAsia="en-GB"/>
        </w:rPr>
        <w:t>the</w:t>
      </w:r>
      <w:r w:rsidR="00DB2113">
        <w:rPr>
          <w:rFonts w:eastAsia="Times New Roman" w:cs="Times New Roman"/>
          <w:szCs w:val="24"/>
          <w:lang w:val="en-US" w:eastAsia="en-GB"/>
        </w:rPr>
        <w:t xml:space="preserve"> higher-level pragmatic language </w:t>
      </w:r>
      <w:r w:rsidR="00373F26">
        <w:rPr>
          <w:rFonts w:eastAsia="Times New Roman" w:cs="Times New Roman"/>
          <w:szCs w:val="24"/>
          <w:lang w:val="en-US" w:eastAsia="en-GB"/>
        </w:rPr>
        <w:t>feature</w:t>
      </w:r>
      <w:r w:rsidR="00DB2113">
        <w:rPr>
          <w:rFonts w:eastAsia="Times New Roman" w:cs="Times New Roman"/>
          <w:szCs w:val="24"/>
          <w:lang w:val="en-US" w:eastAsia="en-GB"/>
        </w:rPr>
        <w:t xml:space="preserve"> of </w:t>
      </w:r>
      <w:r w:rsidR="004D1992">
        <w:rPr>
          <w:rFonts w:eastAsia="Times New Roman" w:cs="Times New Roman"/>
          <w:szCs w:val="24"/>
          <w:lang w:val="en-US" w:eastAsia="en-GB"/>
        </w:rPr>
        <w:t xml:space="preserve">prosody </w:t>
      </w:r>
      <w:r w:rsidR="00504453" w:rsidRPr="00336577">
        <w:rPr>
          <w:rFonts w:eastAsia="Times New Roman" w:cs="Times New Roman"/>
          <w:szCs w:val="24"/>
          <w:lang w:val="en-US" w:eastAsia="en-GB"/>
        </w:rPr>
        <w:t>compared to nonverbal IQ-match</w:t>
      </w:r>
      <w:r w:rsidR="006A39E8">
        <w:rPr>
          <w:rFonts w:eastAsia="Times New Roman" w:cs="Times New Roman"/>
          <w:szCs w:val="24"/>
          <w:lang w:val="en-US" w:eastAsia="en-GB"/>
        </w:rPr>
        <w:t>ed typically-developed adults and whether semantic context and/or prosodic forms of speech influence the ability t</w:t>
      </w:r>
      <w:r w:rsidR="00F1551E">
        <w:rPr>
          <w:rFonts w:eastAsia="Times New Roman" w:cs="Times New Roman"/>
          <w:szCs w:val="24"/>
          <w:lang w:val="en-US" w:eastAsia="en-GB"/>
        </w:rPr>
        <w:t>o detect differences in prosody</w:t>
      </w:r>
      <w:r w:rsidR="006A39E8">
        <w:rPr>
          <w:rFonts w:eastAsia="Times New Roman" w:cs="Times New Roman"/>
          <w:szCs w:val="24"/>
          <w:lang w:val="en-US" w:eastAsia="en-GB"/>
        </w:rPr>
        <w:t xml:space="preserve">.  </w:t>
      </w:r>
      <w:r w:rsidR="00504453" w:rsidRPr="00336577">
        <w:rPr>
          <w:rFonts w:eastAsia="Times New Roman" w:cs="Times New Roman"/>
          <w:szCs w:val="24"/>
          <w:lang w:val="en-US" w:eastAsia="en-GB"/>
        </w:rPr>
        <w:t xml:space="preserve">The relationship between </w:t>
      </w:r>
      <w:r w:rsidR="006A39E8">
        <w:rPr>
          <w:rFonts w:eastAsia="Times New Roman" w:cs="Times New Roman"/>
          <w:szCs w:val="24"/>
          <w:lang w:val="en-US" w:eastAsia="en-GB"/>
        </w:rPr>
        <w:t>prosodic processing</w:t>
      </w:r>
      <w:r w:rsidR="00504453" w:rsidRPr="00336577">
        <w:rPr>
          <w:rFonts w:eastAsia="Times New Roman" w:cs="Times New Roman"/>
          <w:szCs w:val="24"/>
          <w:lang w:val="en-US" w:eastAsia="en-GB"/>
        </w:rPr>
        <w:t xml:space="preserve"> and autistic traits is </w:t>
      </w:r>
      <w:r w:rsidR="00CC05F6" w:rsidRPr="00336577">
        <w:rPr>
          <w:rFonts w:eastAsia="Times New Roman" w:cs="Times New Roman"/>
          <w:szCs w:val="24"/>
          <w:lang w:val="en-US" w:eastAsia="en-GB"/>
        </w:rPr>
        <w:t xml:space="preserve">also </w:t>
      </w:r>
      <w:r w:rsidR="00504453" w:rsidRPr="00336577">
        <w:rPr>
          <w:rFonts w:eastAsia="Times New Roman" w:cs="Times New Roman"/>
          <w:szCs w:val="24"/>
          <w:lang w:val="en-US" w:eastAsia="en-GB"/>
        </w:rPr>
        <w:t xml:space="preserve">assessed </w:t>
      </w:r>
      <w:r w:rsidR="00F10BC7">
        <w:rPr>
          <w:rFonts w:eastAsia="Times New Roman" w:cs="Times New Roman"/>
          <w:szCs w:val="24"/>
          <w:lang w:val="en-US" w:eastAsia="en-GB"/>
        </w:rPr>
        <w:t xml:space="preserve">in typically-developed adults.  </w:t>
      </w:r>
      <w:r w:rsidR="00FA4701">
        <w:rPr>
          <w:rFonts w:eastAsia="Times New Roman" w:cs="Times New Roman"/>
          <w:szCs w:val="24"/>
          <w:lang w:val="en-US" w:eastAsia="en-GB"/>
        </w:rPr>
        <w:t xml:space="preserve">In addition to assessing prosodic processing using an identification task, this Study also assesses prosodic processing using a discrimination task.  </w:t>
      </w:r>
      <w:r w:rsidR="006E61A2">
        <w:rPr>
          <w:rFonts w:eastAsia="Times New Roman" w:cs="Times New Roman"/>
          <w:szCs w:val="24"/>
          <w:lang w:val="en-US" w:eastAsia="en-GB"/>
        </w:rPr>
        <w:t xml:space="preserve">It tests </w:t>
      </w:r>
      <w:r w:rsidR="00504453" w:rsidRPr="00336577">
        <w:rPr>
          <w:rFonts w:eastAsia="Times New Roman" w:cs="Times New Roman"/>
          <w:szCs w:val="24"/>
          <w:lang w:val="en-US" w:eastAsia="en-GB"/>
        </w:rPr>
        <w:t>whether</w:t>
      </w:r>
      <w:r w:rsidR="006A39E8">
        <w:rPr>
          <w:rFonts w:eastAsia="Times New Roman" w:cs="Times New Roman"/>
          <w:szCs w:val="24"/>
          <w:lang w:val="en-US" w:eastAsia="en-GB"/>
        </w:rPr>
        <w:t xml:space="preserve"> prosodic processing is related to </w:t>
      </w:r>
      <w:r w:rsidR="00F1551E">
        <w:rPr>
          <w:rFonts w:eastAsia="Times New Roman" w:cs="Times New Roman"/>
          <w:szCs w:val="24"/>
          <w:lang w:val="en-US" w:eastAsia="en-GB"/>
        </w:rPr>
        <w:t xml:space="preserve">pragmatic language </w:t>
      </w:r>
      <w:r w:rsidR="00D870D4">
        <w:rPr>
          <w:rFonts w:eastAsia="Times New Roman" w:cs="Times New Roman"/>
          <w:szCs w:val="24"/>
          <w:lang w:val="en-US" w:eastAsia="en-GB"/>
        </w:rPr>
        <w:t xml:space="preserve">ability </w:t>
      </w:r>
      <w:r w:rsidR="00F1551E">
        <w:rPr>
          <w:rFonts w:eastAsia="Times New Roman" w:cs="Times New Roman"/>
          <w:szCs w:val="24"/>
          <w:lang w:val="en-US" w:eastAsia="en-GB"/>
        </w:rPr>
        <w:t>and phonological awareness</w:t>
      </w:r>
      <w:r w:rsidR="006A39E8">
        <w:rPr>
          <w:rFonts w:eastAsia="Times New Roman" w:cs="Times New Roman"/>
          <w:szCs w:val="24"/>
          <w:lang w:val="en-US" w:eastAsia="en-GB"/>
        </w:rPr>
        <w:t xml:space="preserve">, whether these effects are independent of IQ, or whether IQ has an additive effect.  </w:t>
      </w:r>
    </w:p>
    <w:p w:rsidR="0017215A" w:rsidRDefault="00336577" w:rsidP="00CC1A90">
      <w:pPr>
        <w:autoSpaceDE w:val="0"/>
        <w:autoSpaceDN w:val="0"/>
        <w:adjustRightInd w:val="0"/>
        <w:ind w:firstLine="578"/>
        <w:jc w:val="both"/>
        <w:rPr>
          <w:rFonts w:eastAsia="Calibri" w:cs="Times New Roman"/>
          <w:szCs w:val="24"/>
        </w:rPr>
      </w:pPr>
      <w:r>
        <w:rPr>
          <w:rFonts w:eastAsia="Times New Roman" w:cs="Times New Roman"/>
          <w:szCs w:val="24"/>
          <w:lang w:val="en-US" w:eastAsia="en-GB"/>
        </w:rPr>
        <w:t xml:space="preserve">Chapter 10 presents the </w:t>
      </w:r>
      <w:r w:rsidR="00504453" w:rsidRPr="00336577">
        <w:rPr>
          <w:rFonts w:eastAsia="Times New Roman" w:cs="Times New Roman"/>
          <w:szCs w:val="24"/>
        </w:rPr>
        <w:t xml:space="preserve">general discussion </w:t>
      </w:r>
      <w:r>
        <w:rPr>
          <w:rFonts w:eastAsia="Times New Roman" w:cs="Times New Roman"/>
          <w:szCs w:val="24"/>
        </w:rPr>
        <w:t>that</w:t>
      </w:r>
      <w:r w:rsidR="00504453" w:rsidRPr="00336577">
        <w:rPr>
          <w:rFonts w:eastAsia="Times New Roman" w:cs="Times New Roman"/>
          <w:szCs w:val="24"/>
        </w:rPr>
        <w:t xml:space="preserve"> consider</w:t>
      </w:r>
      <w:r w:rsidR="00CC05F6" w:rsidRPr="00336577">
        <w:rPr>
          <w:rFonts w:eastAsia="Times New Roman" w:cs="Times New Roman"/>
          <w:szCs w:val="24"/>
        </w:rPr>
        <w:t>s</w:t>
      </w:r>
      <w:r w:rsidR="00504453" w:rsidRPr="00336577">
        <w:rPr>
          <w:rFonts w:eastAsia="Times New Roman" w:cs="Times New Roman"/>
          <w:szCs w:val="24"/>
        </w:rPr>
        <w:t xml:space="preserve"> </w:t>
      </w:r>
      <w:r w:rsidR="00BE3769" w:rsidRPr="00336577">
        <w:rPr>
          <w:rFonts w:eastAsia="Times New Roman" w:cs="Times New Roman"/>
          <w:szCs w:val="24"/>
        </w:rPr>
        <w:t xml:space="preserve">how adults with ASC </w:t>
      </w:r>
      <w:r w:rsidR="006A39E8">
        <w:rPr>
          <w:rFonts w:eastAsia="Times New Roman" w:cs="Times New Roman"/>
          <w:szCs w:val="24"/>
        </w:rPr>
        <w:t xml:space="preserve">and typically-developed adults with different degrees of autistic traits </w:t>
      </w:r>
      <w:r w:rsidR="004C71C7">
        <w:rPr>
          <w:rFonts w:eastAsia="Times New Roman" w:cs="Times New Roman"/>
          <w:szCs w:val="24"/>
        </w:rPr>
        <w:t>discriminate and identify</w:t>
      </w:r>
      <w:r w:rsidR="00BE3769" w:rsidRPr="00336577">
        <w:rPr>
          <w:rFonts w:eastAsia="Times New Roman" w:cs="Times New Roman"/>
          <w:szCs w:val="24"/>
        </w:rPr>
        <w:t xml:space="preserve"> a </w:t>
      </w:r>
      <w:r w:rsidR="00BE3769" w:rsidRPr="00336577">
        <w:rPr>
          <w:rFonts w:eastAsia="Times New Roman" w:cs="Times New Roman"/>
          <w:szCs w:val="24"/>
        </w:rPr>
        <w:lastRenderedPageBreak/>
        <w:t xml:space="preserve">range of auditory </w:t>
      </w:r>
      <w:r w:rsidR="009E75A3">
        <w:rPr>
          <w:rFonts w:eastAsia="Times New Roman" w:cs="Times New Roman"/>
          <w:szCs w:val="24"/>
        </w:rPr>
        <w:t>stimuli</w:t>
      </w:r>
      <w:r w:rsidR="00BE3769" w:rsidRPr="00336577">
        <w:rPr>
          <w:rFonts w:eastAsia="Times New Roman" w:cs="Times New Roman"/>
          <w:szCs w:val="24"/>
        </w:rPr>
        <w:t xml:space="preserve"> from basic </w:t>
      </w:r>
      <w:r w:rsidR="00F1551E">
        <w:rPr>
          <w:rFonts w:eastAsia="Times New Roman" w:cs="Times New Roman"/>
          <w:szCs w:val="24"/>
        </w:rPr>
        <w:t>low-level</w:t>
      </w:r>
      <w:r w:rsidR="00BE3769" w:rsidRPr="00336577">
        <w:rPr>
          <w:rFonts w:eastAsia="Times New Roman" w:cs="Times New Roman"/>
          <w:szCs w:val="24"/>
        </w:rPr>
        <w:t xml:space="preserve"> </w:t>
      </w:r>
      <w:r w:rsidR="00F1551E">
        <w:rPr>
          <w:rFonts w:eastAsia="Times New Roman" w:cs="Times New Roman"/>
          <w:szCs w:val="24"/>
        </w:rPr>
        <w:t>acoustic stimuli</w:t>
      </w:r>
      <w:r w:rsidR="00BE3769" w:rsidRPr="00336577">
        <w:rPr>
          <w:rFonts w:eastAsia="Times New Roman" w:cs="Times New Roman"/>
          <w:szCs w:val="24"/>
        </w:rPr>
        <w:t xml:space="preserve"> to higher-level linguistic </w:t>
      </w:r>
      <w:r w:rsidR="00F1551E">
        <w:rPr>
          <w:rFonts w:eastAsia="Times New Roman" w:cs="Times New Roman"/>
          <w:szCs w:val="24"/>
        </w:rPr>
        <w:t>stimuli</w:t>
      </w:r>
      <w:r w:rsidR="004C71C7">
        <w:rPr>
          <w:rFonts w:eastAsia="Times New Roman" w:cs="Times New Roman"/>
          <w:szCs w:val="24"/>
        </w:rPr>
        <w:t xml:space="preserve">.  It discusses how IQ influences performance on some aspects of </w:t>
      </w:r>
      <w:r w:rsidR="00DF4ED6">
        <w:rPr>
          <w:rFonts w:eastAsia="Times New Roman" w:cs="Times New Roman"/>
          <w:szCs w:val="24"/>
        </w:rPr>
        <w:t xml:space="preserve">auditory </w:t>
      </w:r>
      <w:r w:rsidR="004C71C7">
        <w:rPr>
          <w:rFonts w:eastAsia="Times New Roman" w:cs="Times New Roman"/>
          <w:szCs w:val="24"/>
        </w:rPr>
        <w:t xml:space="preserve">discrimination and identification ability and how such performance </w:t>
      </w:r>
      <w:r w:rsidR="004C71C7" w:rsidRPr="00336577">
        <w:rPr>
          <w:rFonts w:eastAsia="Times New Roman" w:cs="Times New Roman"/>
          <w:szCs w:val="24"/>
        </w:rPr>
        <w:t xml:space="preserve">may be </w:t>
      </w:r>
      <w:r w:rsidR="004C71C7">
        <w:rPr>
          <w:rFonts w:eastAsia="Times New Roman" w:cs="Times New Roman"/>
          <w:szCs w:val="24"/>
        </w:rPr>
        <w:t>related</w:t>
      </w:r>
      <w:r w:rsidR="004C71C7" w:rsidRPr="00336577">
        <w:rPr>
          <w:rFonts w:eastAsia="Times New Roman" w:cs="Times New Roman"/>
          <w:szCs w:val="24"/>
        </w:rPr>
        <w:t xml:space="preserve"> on IQ</w:t>
      </w:r>
      <w:r w:rsidR="004C71C7">
        <w:rPr>
          <w:rFonts w:eastAsia="Times New Roman" w:cs="Times New Roman"/>
          <w:szCs w:val="24"/>
        </w:rPr>
        <w:t xml:space="preserve"> instead of features associated with ASC</w:t>
      </w:r>
      <w:r w:rsidR="004C71C7" w:rsidRPr="00336577">
        <w:rPr>
          <w:rFonts w:eastAsia="Times New Roman" w:cs="Times New Roman"/>
          <w:szCs w:val="24"/>
        </w:rPr>
        <w:t xml:space="preserve">.  </w:t>
      </w:r>
      <w:r w:rsidR="004C71C7">
        <w:rPr>
          <w:rFonts w:eastAsia="Times New Roman" w:cs="Times New Roman"/>
          <w:szCs w:val="24"/>
        </w:rPr>
        <w:t xml:space="preserve">It also discusses </w:t>
      </w:r>
      <w:r w:rsidR="006A39E8">
        <w:rPr>
          <w:rFonts w:eastAsia="Times New Roman" w:cs="Times New Roman"/>
          <w:szCs w:val="24"/>
        </w:rPr>
        <w:t xml:space="preserve">whether such perceptual ability is related to aspects of language ability in adults with ASC </w:t>
      </w:r>
      <w:r w:rsidR="004C71C7">
        <w:rPr>
          <w:rFonts w:eastAsia="Times New Roman" w:cs="Times New Roman"/>
          <w:szCs w:val="24"/>
        </w:rPr>
        <w:t xml:space="preserve">and whether these </w:t>
      </w:r>
      <w:r w:rsidR="006A39E8">
        <w:rPr>
          <w:rFonts w:eastAsia="Times New Roman" w:cs="Times New Roman"/>
          <w:szCs w:val="24"/>
        </w:rPr>
        <w:t xml:space="preserve">are independent of limitations in nonverbal IQ.  </w:t>
      </w:r>
      <w:r w:rsidR="00BE3769" w:rsidRPr="00336577">
        <w:rPr>
          <w:rFonts w:eastAsia="Times New Roman" w:cs="Times New Roman"/>
          <w:szCs w:val="24"/>
        </w:rPr>
        <w:t xml:space="preserve">It </w:t>
      </w:r>
      <w:r w:rsidR="006A39E8">
        <w:rPr>
          <w:rFonts w:eastAsia="Times New Roman" w:cs="Times New Roman"/>
          <w:szCs w:val="24"/>
        </w:rPr>
        <w:t>describes</w:t>
      </w:r>
      <w:r w:rsidR="00BE3769" w:rsidRPr="00336577">
        <w:rPr>
          <w:rFonts w:eastAsia="Times New Roman" w:cs="Times New Roman"/>
          <w:szCs w:val="24"/>
        </w:rPr>
        <w:t xml:space="preserve"> </w:t>
      </w:r>
      <w:r w:rsidR="006A39E8">
        <w:rPr>
          <w:rFonts w:eastAsia="Times New Roman" w:cs="Times New Roman"/>
          <w:szCs w:val="24"/>
        </w:rPr>
        <w:t>how the findings from this thesis</w:t>
      </w:r>
      <w:r w:rsidR="00504453" w:rsidRPr="00336577">
        <w:rPr>
          <w:rFonts w:eastAsia="Times New Roman" w:cs="Times New Roman"/>
          <w:szCs w:val="24"/>
        </w:rPr>
        <w:t xml:space="preserve"> may have implications for the </w:t>
      </w:r>
      <w:r w:rsidR="003B299C">
        <w:rPr>
          <w:rFonts w:eastAsia="Times New Roman" w:cs="Times New Roman"/>
          <w:szCs w:val="24"/>
        </w:rPr>
        <w:t>previously</w:t>
      </w:r>
      <w:r w:rsidR="00557CC0">
        <w:rPr>
          <w:rFonts w:eastAsia="Times New Roman" w:cs="Times New Roman"/>
          <w:szCs w:val="24"/>
        </w:rPr>
        <w:t xml:space="preserve"> reported enhanced </w:t>
      </w:r>
      <w:r w:rsidR="003B5671">
        <w:rPr>
          <w:rFonts w:eastAsia="Times New Roman" w:cs="Times New Roman"/>
          <w:szCs w:val="24"/>
        </w:rPr>
        <w:t xml:space="preserve">and impaired </w:t>
      </w:r>
      <w:r w:rsidR="003B299C">
        <w:rPr>
          <w:rFonts w:eastAsia="Times New Roman" w:cs="Times New Roman"/>
          <w:szCs w:val="24"/>
        </w:rPr>
        <w:t>performance</w:t>
      </w:r>
      <w:r w:rsidR="00557CC0">
        <w:rPr>
          <w:rFonts w:eastAsia="Times New Roman" w:cs="Times New Roman"/>
          <w:szCs w:val="24"/>
        </w:rPr>
        <w:t xml:space="preserve"> </w:t>
      </w:r>
      <w:r w:rsidR="003B299C">
        <w:rPr>
          <w:rFonts w:eastAsia="Times New Roman" w:cs="Times New Roman"/>
          <w:szCs w:val="24"/>
        </w:rPr>
        <w:t>and their relationship to language ability</w:t>
      </w:r>
      <w:r w:rsidR="003B5671">
        <w:rPr>
          <w:rFonts w:eastAsia="Times New Roman" w:cs="Times New Roman"/>
          <w:szCs w:val="24"/>
        </w:rPr>
        <w:t xml:space="preserve"> in individuals</w:t>
      </w:r>
      <w:r w:rsidR="003B5671" w:rsidRPr="00336577">
        <w:rPr>
          <w:rFonts w:eastAsia="Times New Roman" w:cs="Times New Roman"/>
          <w:szCs w:val="24"/>
        </w:rPr>
        <w:t xml:space="preserve"> with ASC</w:t>
      </w:r>
      <w:r w:rsidR="00504453" w:rsidRPr="00336577">
        <w:rPr>
          <w:rFonts w:eastAsia="Times New Roman" w:cs="Times New Roman"/>
          <w:szCs w:val="24"/>
        </w:rPr>
        <w:t>.  In turn, this may increase understand</w:t>
      </w:r>
      <w:r w:rsidR="00557CC0">
        <w:rPr>
          <w:rFonts w:eastAsia="Times New Roman" w:cs="Times New Roman"/>
          <w:szCs w:val="24"/>
        </w:rPr>
        <w:t>ing of how best to treat speech, language, and communication</w:t>
      </w:r>
      <w:r w:rsidR="00504453" w:rsidRPr="00336577">
        <w:rPr>
          <w:rFonts w:eastAsia="Times New Roman" w:cs="Times New Roman"/>
          <w:szCs w:val="24"/>
        </w:rPr>
        <w:t xml:space="preserve"> difficulties in this population by a more targeted </w:t>
      </w:r>
      <w:r w:rsidR="00504453" w:rsidRPr="00C120BC">
        <w:rPr>
          <w:rFonts w:eastAsia="Times New Roman" w:cs="Times New Roman"/>
          <w:szCs w:val="24"/>
        </w:rPr>
        <w:t xml:space="preserve">intervention process.  </w:t>
      </w:r>
      <w:r w:rsidR="00C120BC" w:rsidRPr="00C120BC">
        <w:rPr>
          <w:rFonts w:eastAsia="Times New Roman" w:cs="Times New Roman"/>
          <w:szCs w:val="24"/>
        </w:rPr>
        <w:t xml:space="preserve">Tentative recommendations are made regarding </w:t>
      </w:r>
      <w:r w:rsidR="00C120BC">
        <w:rPr>
          <w:rFonts w:eastAsia="Times New Roman" w:cs="Times New Roman"/>
          <w:szCs w:val="24"/>
        </w:rPr>
        <w:t xml:space="preserve">the involvement of </w:t>
      </w:r>
      <w:r w:rsidR="00BD52CA">
        <w:rPr>
          <w:rFonts w:eastAsia="Times New Roman" w:cs="Times New Roman"/>
          <w:szCs w:val="24"/>
        </w:rPr>
        <w:t>IQ</w:t>
      </w:r>
      <w:r w:rsidR="00C120BC" w:rsidRPr="00C120BC">
        <w:rPr>
          <w:rFonts w:eastAsia="Times New Roman" w:cs="Times New Roman"/>
          <w:szCs w:val="24"/>
        </w:rPr>
        <w:t xml:space="preserve"> </w:t>
      </w:r>
      <w:r w:rsidR="00D44D47">
        <w:rPr>
          <w:rFonts w:eastAsia="Times New Roman" w:cs="Times New Roman"/>
          <w:szCs w:val="24"/>
        </w:rPr>
        <w:t xml:space="preserve">that may need to be considered </w:t>
      </w:r>
      <w:r w:rsidR="00C120BC" w:rsidRPr="00C120BC">
        <w:rPr>
          <w:rFonts w:eastAsia="Times New Roman" w:cs="Times New Roman"/>
          <w:szCs w:val="24"/>
        </w:rPr>
        <w:t xml:space="preserve">for potential intervention design in </w:t>
      </w:r>
      <w:r w:rsidR="003B299C">
        <w:rPr>
          <w:rFonts w:eastAsia="Times New Roman" w:cs="Times New Roman"/>
          <w:szCs w:val="24"/>
        </w:rPr>
        <w:t>auditory</w:t>
      </w:r>
      <w:r w:rsidR="00BD52CA">
        <w:rPr>
          <w:rFonts w:eastAsia="Times New Roman" w:cs="Times New Roman"/>
          <w:szCs w:val="24"/>
        </w:rPr>
        <w:t xml:space="preserve"> </w:t>
      </w:r>
      <w:r w:rsidR="003B5671">
        <w:rPr>
          <w:rFonts w:eastAsia="Times New Roman" w:cs="Times New Roman"/>
          <w:szCs w:val="24"/>
        </w:rPr>
        <w:t>processing</w:t>
      </w:r>
      <w:r w:rsidR="004C71C7">
        <w:rPr>
          <w:rFonts w:eastAsia="Times New Roman" w:cs="Times New Roman"/>
          <w:szCs w:val="24"/>
        </w:rPr>
        <w:t xml:space="preserve"> tasks </w:t>
      </w:r>
      <w:r w:rsidR="00BD52CA">
        <w:rPr>
          <w:rFonts w:eastAsia="Times New Roman" w:cs="Times New Roman"/>
          <w:szCs w:val="24"/>
        </w:rPr>
        <w:t>for</w:t>
      </w:r>
      <w:r w:rsidR="00C120BC" w:rsidRPr="00C120BC">
        <w:rPr>
          <w:rFonts w:eastAsia="Times New Roman" w:cs="Times New Roman"/>
          <w:szCs w:val="24"/>
        </w:rPr>
        <w:t xml:space="preserve"> </w:t>
      </w:r>
      <w:r w:rsidR="00D44D47">
        <w:rPr>
          <w:rFonts w:eastAsia="Times New Roman" w:cs="Times New Roman"/>
          <w:szCs w:val="24"/>
        </w:rPr>
        <w:t>linguistic</w:t>
      </w:r>
      <w:r w:rsidR="00C120BC" w:rsidRPr="00C120BC">
        <w:rPr>
          <w:rFonts w:eastAsia="Times New Roman" w:cs="Times New Roman"/>
          <w:szCs w:val="24"/>
        </w:rPr>
        <w:t xml:space="preserve">-communicative understanding in adults </w:t>
      </w:r>
      <w:r w:rsidR="00DE301B">
        <w:rPr>
          <w:rFonts w:eastAsia="Times New Roman" w:cs="Times New Roman"/>
          <w:szCs w:val="24"/>
        </w:rPr>
        <w:t xml:space="preserve">with </w:t>
      </w:r>
      <w:r w:rsidR="00F1551E">
        <w:rPr>
          <w:rFonts w:eastAsia="Times New Roman" w:cs="Times New Roman"/>
          <w:szCs w:val="24"/>
        </w:rPr>
        <w:t>ASC</w:t>
      </w:r>
      <w:r w:rsidR="00C120BC" w:rsidRPr="00C120BC">
        <w:rPr>
          <w:rFonts w:eastAsia="Times New Roman" w:cs="Times New Roman"/>
          <w:szCs w:val="24"/>
        </w:rPr>
        <w:t xml:space="preserve">.  </w:t>
      </w:r>
      <w:r w:rsidR="004C71C7" w:rsidRPr="00304A37">
        <w:rPr>
          <w:rFonts w:eastAsia="Calibri" w:cs="Times New Roman"/>
          <w:szCs w:val="24"/>
        </w:rPr>
        <w:t>L</w:t>
      </w:r>
      <w:r w:rsidR="004C71C7" w:rsidRPr="00304A37">
        <w:rPr>
          <w:rFonts w:eastAsia="Times New Roman" w:cs="Times New Roman"/>
          <w:szCs w:val="24"/>
          <w:lang w:val="en-US"/>
        </w:rPr>
        <w:t xml:space="preserve">imitations of this thesis are outlined </w:t>
      </w:r>
      <w:r w:rsidR="004C71C7" w:rsidRPr="00304A37">
        <w:rPr>
          <w:rFonts w:eastAsia="Calibri" w:cs="Times New Roman"/>
          <w:szCs w:val="24"/>
        </w:rPr>
        <w:t xml:space="preserve">alongside how future studies in the area of auditory </w:t>
      </w:r>
      <w:r w:rsidR="004C71C7">
        <w:rPr>
          <w:rFonts w:eastAsia="Calibri" w:cs="Times New Roman"/>
          <w:szCs w:val="24"/>
        </w:rPr>
        <w:t>discrimination and identifi</w:t>
      </w:r>
      <w:r w:rsidR="00ED67B7">
        <w:rPr>
          <w:rFonts w:eastAsia="Calibri" w:cs="Times New Roman"/>
          <w:szCs w:val="24"/>
        </w:rPr>
        <w:t>cation abilities</w:t>
      </w:r>
      <w:r w:rsidR="004C71C7">
        <w:rPr>
          <w:rFonts w:eastAsia="Calibri" w:cs="Times New Roman"/>
          <w:szCs w:val="24"/>
        </w:rPr>
        <w:t xml:space="preserve"> and </w:t>
      </w:r>
      <w:r w:rsidR="00ED67B7">
        <w:rPr>
          <w:rFonts w:eastAsia="Calibri" w:cs="Times New Roman"/>
          <w:szCs w:val="24"/>
        </w:rPr>
        <w:t>their</w:t>
      </w:r>
      <w:r w:rsidR="004C71C7">
        <w:rPr>
          <w:rFonts w:eastAsia="Calibri" w:cs="Times New Roman"/>
          <w:szCs w:val="24"/>
        </w:rPr>
        <w:t xml:space="preserve"> relationship to language ability</w:t>
      </w:r>
      <w:r w:rsidR="004C71C7" w:rsidRPr="00304A37">
        <w:rPr>
          <w:rFonts w:eastAsia="Calibri" w:cs="Times New Roman"/>
          <w:szCs w:val="24"/>
        </w:rPr>
        <w:t xml:space="preserve"> are required to increase the understanding of this pervasive developmental disorder.  </w:t>
      </w:r>
    </w:p>
    <w:p w:rsidR="00222E03" w:rsidRDefault="00222E03" w:rsidP="00803C2B">
      <w:pPr>
        <w:autoSpaceDE w:val="0"/>
        <w:autoSpaceDN w:val="0"/>
        <w:adjustRightInd w:val="0"/>
        <w:jc w:val="both"/>
        <w:rPr>
          <w:rFonts w:eastAsia="Times New Roman" w:cs="Times New Roman"/>
          <w:szCs w:val="24"/>
        </w:rPr>
      </w:pPr>
    </w:p>
    <w:p w:rsidR="006D6092" w:rsidRDefault="006D6092" w:rsidP="00222E03">
      <w:pPr>
        <w:autoSpaceDE w:val="0"/>
        <w:autoSpaceDN w:val="0"/>
        <w:adjustRightInd w:val="0"/>
        <w:spacing w:line="240" w:lineRule="auto"/>
        <w:jc w:val="both"/>
        <w:rPr>
          <w:rFonts w:eastAsia="Times New Roman" w:cs="Times New Roman"/>
          <w:i/>
          <w:szCs w:val="24"/>
          <w:lang w:val="en-US" w:eastAsia="en-GB"/>
        </w:rPr>
      </w:pPr>
    </w:p>
    <w:p w:rsidR="00835608" w:rsidRDefault="00835608" w:rsidP="00222E03">
      <w:pPr>
        <w:autoSpaceDE w:val="0"/>
        <w:autoSpaceDN w:val="0"/>
        <w:adjustRightInd w:val="0"/>
        <w:spacing w:line="240" w:lineRule="auto"/>
        <w:jc w:val="both"/>
        <w:rPr>
          <w:rFonts w:eastAsia="Times New Roman" w:cs="Times New Roman"/>
          <w:i/>
          <w:szCs w:val="24"/>
          <w:lang w:val="en-US" w:eastAsia="en-GB"/>
        </w:rPr>
      </w:pPr>
    </w:p>
    <w:p w:rsidR="00EB2BFA" w:rsidRDefault="00EB2BFA"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7B562C" w:rsidRDefault="007B562C" w:rsidP="00222E03">
      <w:pPr>
        <w:autoSpaceDE w:val="0"/>
        <w:autoSpaceDN w:val="0"/>
        <w:adjustRightInd w:val="0"/>
        <w:spacing w:line="240" w:lineRule="auto"/>
        <w:jc w:val="both"/>
        <w:rPr>
          <w:rFonts w:eastAsia="Times New Roman" w:cs="Times New Roman"/>
          <w:i/>
          <w:szCs w:val="24"/>
          <w:lang w:val="en-US" w:eastAsia="en-GB"/>
        </w:rPr>
      </w:pPr>
    </w:p>
    <w:p w:rsidR="002E147D" w:rsidRDefault="002E147D" w:rsidP="00222E03">
      <w:pPr>
        <w:autoSpaceDE w:val="0"/>
        <w:autoSpaceDN w:val="0"/>
        <w:adjustRightInd w:val="0"/>
        <w:spacing w:line="240" w:lineRule="auto"/>
        <w:jc w:val="both"/>
        <w:rPr>
          <w:rFonts w:eastAsia="Times New Roman" w:cs="Times New Roman"/>
          <w:i/>
          <w:szCs w:val="24"/>
          <w:lang w:val="en-US" w:eastAsia="en-GB"/>
        </w:rPr>
      </w:pPr>
    </w:p>
    <w:p w:rsidR="00803C2B" w:rsidRPr="00C120BC" w:rsidRDefault="00803C2B" w:rsidP="00222E03">
      <w:pPr>
        <w:pBdr>
          <w:bottom w:val="single" w:sz="8" w:space="1" w:color="auto"/>
        </w:pBdr>
        <w:autoSpaceDE w:val="0"/>
        <w:autoSpaceDN w:val="0"/>
        <w:adjustRightInd w:val="0"/>
        <w:spacing w:line="240" w:lineRule="auto"/>
        <w:jc w:val="both"/>
        <w:rPr>
          <w:rFonts w:eastAsia="Times New Roman" w:cs="Times New Roman"/>
          <w:i/>
          <w:szCs w:val="24"/>
          <w:lang w:val="en-US" w:eastAsia="en-GB"/>
        </w:rPr>
      </w:pPr>
    </w:p>
    <w:p w:rsidR="006B7F62" w:rsidRDefault="006B7F62" w:rsidP="006B7F62">
      <w:pPr>
        <w:jc w:val="both"/>
        <w:rPr>
          <w:rFonts w:eastAsia="Times New Roman" w:cs="Times New Roman"/>
          <w:szCs w:val="24"/>
          <w:lang w:eastAsia="en-GB"/>
        </w:rPr>
        <w:sectPr w:rsidR="006B7F62" w:rsidSect="00644E37">
          <w:headerReference w:type="default" r:id="rId19"/>
          <w:footerReference w:type="default" r:id="rId20"/>
          <w:pgSz w:w="11906" w:h="16838"/>
          <w:pgMar w:top="1418" w:right="1077" w:bottom="1418" w:left="1701" w:header="709" w:footer="567" w:gutter="0"/>
          <w:pgNumType w:start="1"/>
          <w:cols w:space="708"/>
          <w:docGrid w:linePitch="360"/>
        </w:sectPr>
      </w:pPr>
      <w:bookmarkStart w:id="2" w:name="_Toc336267753"/>
    </w:p>
    <w:p w:rsidR="007E356D" w:rsidRPr="007E356D" w:rsidRDefault="00CE68CF" w:rsidP="00CC1A90">
      <w:pPr>
        <w:pStyle w:val="Heading1"/>
        <w:pBdr>
          <w:bottom w:val="single" w:sz="8" w:space="1" w:color="auto"/>
        </w:pBdr>
        <w:ind w:left="426"/>
        <w:rPr>
          <w:lang w:eastAsia="en-GB"/>
        </w:rPr>
      </w:pPr>
      <w:r>
        <w:rPr>
          <w:lang w:eastAsia="en-GB"/>
        </w:rPr>
        <w:lastRenderedPageBreak/>
        <w:t xml:space="preserve"> </w:t>
      </w:r>
      <w:bookmarkStart w:id="3" w:name="_Toc416690416"/>
      <w:r>
        <w:rPr>
          <w:lang w:eastAsia="en-GB"/>
        </w:rPr>
        <w:t xml:space="preserve">– </w:t>
      </w:r>
      <w:r w:rsidR="007E356D" w:rsidRPr="007E356D">
        <w:rPr>
          <w:lang w:eastAsia="en-GB"/>
        </w:rPr>
        <w:t>Autism spectrum conditions</w:t>
      </w:r>
      <w:bookmarkEnd w:id="3"/>
    </w:p>
    <w:p w:rsidR="004B5EE5" w:rsidRDefault="004B5EE5" w:rsidP="004B5EE5">
      <w:pPr>
        <w:autoSpaceDE w:val="0"/>
        <w:autoSpaceDN w:val="0"/>
        <w:adjustRightInd w:val="0"/>
        <w:jc w:val="both"/>
        <w:rPr>
          <w:rFonts w:eastAsia="Times New Roman" w:cs="Times New Roman"/>
          <w:szCs w:val="24"/>
          <w:lang w:eastAsia="en-GB"/>
        </w:rPr>
      </w:pPr>
    </w:p>
    <w:p w:rsidR="004B5EE5" w:rsidRDefault="004B5EE5" w:rsidP="004B5EE5">
      <w:pPr>
        <w:autoSpaceDE w:val="0"/>
        <w:autoSpaceDN w:val="0"/>
        <w:adjustRightInd w:val="0"/>
        <w:jc w:val="both"/>
        <w:rPr>
          <w:rFonts w:eastAsia="Times New Roman" w:cs="Times New Roman"/>
          <w:szCs w:val="24"/>
          <w:lang w:eastAsia="en-GB"/>
        </w:rPr>
      </w:pPr>
    </w:p>
    <w:p w:rsidR="007E356D" w:rsidRDefault="00762683" w:rsidP="004B5EE5">
      <w:pPr>
        <w:autoSpaceDE w:val="0"/>
        <w:autoSpaceDN w:val="0"/>
        <w:adjustRightInd w:val="0"/>
        <w:ind w:firstLine="576"/>
        <w:jc w:val="both"/>
        <w:rPr>
          <w:rFonts w:eastAsia="Times New Roman" w:cs="Times New Roman"/>
          <w:szCs w:val="24"/>
          <w:lang w:eastAsia="en-GB"/>
        </w:rPr>
      </w:pPr>
      <w:r>
        <w:rPr>
          <w:rFonts w:eastAsia="Times New Roman" w:cs="Times New Roman"/>
          <w:szCs w:val="24"/>
          <w:lang w:eastAsia="en-GB"/>
        </w:rPr>
        <w:t>The current Chapter describes</w:t>
      </w:r>
      <w:r w:rsidR="001E7437">
        <w:rPr>
          <w:rFonts w:eastAsia="Times New Roman" w:cs="Times New Roman"/>
          <w:szCs w:val="24"/>
          <w:lang w:eastAsia="en-GB"/>
        </w:rPr>
        <w:t xml:space="preserve"> the diagnosis, prevalence</w:t>
      </w:r>
      <w:r w:rsidR="00DE4682">
        <w:rPr>
          <w:rFonts w:eastAsia="Times New Roman" w:cs="Times New Roman"/>
          <w:szCs w:val="24"/>
          <w:lang w:eastAsia="en-GB"/>
        </w:rPr>
        <w:t>,</w:t>
      </w:r>
      <w:r w:rsidR="001E7437">
        <w:rPr>
          <w:rFonts w:eastAsia="Times New Roman" w:cs="Times New Roman"/>
          <w:szCs w:val="24"/>
          <w:lang w:eastAsia="en-GB"/>
        </w:rPr>
        <w:t xml:space="preserve"> and </w:t>
      </w:r>
      <w:r w:rsidR="002959E9">
        <w:rPr>
          <w:rFonts w:eastAsia="Times New Roman" w:cs="Times New Roman"/>
          <w:szCs w:val="24"/>
          <w:lang w:eastAsia="en-GB"/>
        </w:rPr>
        <w:t xml:space="preserve">assessment of </w:t>
      </w:r>
      <w:r w:rsidR="002169D0">
        <w:rPr>
          <w:rFonts w:eastAsia="Times New Roman" w:cs="Times New Roman"/>
          <w:szCs w:val="24"/>
          <w:lang w:eastAsia="en-GB"/>
        </w:rPr>
        <w:t>autism spectrum conditions (</w:t>
      </w:r>
      <w:r w:rsidR="002959E9">
        <w:rPr>
          <w:rFonts w:eastAsia="Times New Roman" w:cs="Times New Roman"/>
          <w:szCs w:val="24"/>
          <w:lang w:eastAsia="en-GB"/>
        </w:rPr>
        <w:t>ASC</w:t>
      </w:r>
      <w:r w:rsidR="002169D0">
        <w:rPr>
          <w:rFonts w:eastAsia="Times New Roman" w:cs="Times New Roman"/>
          <w:szCs w:val="24"/>
          <w:lang w:eastAsia="en-GB"/>
        </w:rPr>
        <w:t>)</w:t>
      </w:r>
      <w:r w:rsidR="00DE4682">
        <w:rPr>
          <w:rFonts w:eastAsia="Times New Roman" w:cs="Times New Roman"/>
          <w:szCs w:val="24"/>
          <w:lang w:eastAsia="en-GB"/>
        </w:rPr>
        <w:t>,</w:t>
      </w:r>
      <w:r w:rsidR="008C4EE0">
        <w:rPr>
          <w:rFonts w:eastAsia="Times New Roman" w:cs="Times New Roman"/>
          <w:szCs w:val="24"/>
          <w:lang w:eastAsia="en-GB"/>
        </w:rPr>
        <w:t xml:space="preserve"> </w:t>
      </w:r>
      <w:r>
        <w:rPr>
          <w:rFonts w:eastAsia="Times New Roman" w:cs="Times New Roman"/>
          <w:szCs w:val="24"/>
          <w:lang w:eastAsia="en-GB"/>
        </w:rPr>
        <w:t xml:space="preserve">the </w:t>
      </w:r>
      <w:r w:rsidR="007E356D" w:rsidRPr="007E356D">
        <w:rPr>
          <w:rFonts w:eastAsia="Times New Roman" w:cs="Times New Roman"/>
          <w:szCs w:val="24"/>
          <w:lang w:eastAsia="en-GB"/>
        </w:rPr>
        <w:t>theor</w:t>
      </w:r>
      <w:r w:rsidR="008C4EE0">
        <w:rPr>
          <w:rFonts w:eastAsia="Times New Roman" w:cs="Times New Roman"/>
          <w:szCs w:val="24"/>
          <w:lang w:eastAsia="en-GB"/>
        </w:rPr>
        <w:t>ies that attempt to explain ASC</w:t>
      </w:r>
      <w:r w:rsidR="00A5230C">
        <w:rPr>
          <w:rFonts w:eastAsia="Times New Roman" w:cs="Times New Roman"/>
          <w:szCs w:val="24"/>
          <w:lang w:eastAsia="en-GB"/>
        </w:rPr>
        <w:t>,</w:t>
      </w:r>
      <w:r w:rsidR="007E356D" w:rsidRPr="007E356D">
        <w:rPr>
          <w:rFonts w:eastAsia="Times New Roman" w:cs="Times New Roman"/>
          <w:szCs w:val="24"/>
          <w:lang w:eastAsia="en-GB"/>
        </w:rPr>
        <w:t xml:space="preserve"> </w:t>
      </w:r>
      <w:r w:rsidR="00DE4682">
        <w:rPr>
          <w:rFonts w:eastAsia="Times New Roman" w:cs="Times New Roman"/>
          <w:szCs w:val="24"/>
          <w:lang w:eastAsia="en-GB"/>
        </w:rPr>
        <w:t xml:space="preserve">and </w:t>
      </w:r>
      <w:r w:rsidR="008C4EE0">
        <w:rPr>
          <w:rFonts w:eastAsia="Times New Roman" w:cs="Times New Roman"/>
          <w:szCs w:val="24"/>
          <w:lang w:eastAsia="en-GB"/>
        </w:rPr>
        <w:t>how traits associated with ASC</w:t>
      </w:r>
      <w:r w:rsidR="007E356D" w:rsidRPr="007E356D">
        <w:rPr>
          <w:rFonts w:eastAsia="Times New Roman" w:cs="Times New Roman"/>
          <w:szCs w:val="24"/>
          <w:lang w:eastAsia="en-GB"/>
        </w:rPr>
        <w:t xml:space="preserve"> can be </w:t>
      </w:r>
      <w:r w:rsidR="00367451">
        <w:rPr>
          <w:rFonts w:eastAsia="Times New Roman" w:cs="Times New Roman"/>
          <w:szCs w:val="24"/>
          <w:lang w:eastAsia="en-GB"/>
        </w:rPr>
        <w:t>observ</w:t>
      </w:r>
      <w:r w:rsidR="008C4EE0">
        <w:rPr>
          <w:rFonts w:eastAsia="Times New Roman" w:cs="Times New Roman"/>
          <w:szCs w:val="24"/>
          <w:lang w:eastAsia="en-GB"/>
        </w:rPr>
        <w:t>e</w:t>
      </w:r>
      <w:r w:rsidR="00367451">
        <w:rPr>
          <w:rFonts w:eastAsia="Times New Roman" w:cs="Times New Roman"/>
          <w:szCs w:val="24"/>
          <w:lang w:eastAsia="en-GB"/>
        </w:rPr>
        <w:t xml:space="preserve">d and </w:t>
      </w:r>
      <w:r w:rsidR="007E356D" w:rsidRPr="007E356D">
        <w:rPr>
          <w:rFonts w:eastAsia="Times New Roman" w:cs="Times New Roman"/>
          <w:szCs w:val="24"/>
          <w:lang w:eastAsia="en-GB"/>
        </w:rPr>
        <w:t>assessed in the general population.</w:t>
      </w:r>
    </w:p>
    <w:p w:rsidR="0020535D" w:rsidRPr="007E356D" w:rsidRDefault="0020535D" w:rsidP="004B5EE5">
      <w:pPr>
        <w:autoSpaceDE w:val="0"/>
        <w:autoSpaceDN w:val="0"/>
        <w:adjustRightInd w:val="0"/>
        <w:jc w:val="both"/>
        <w:rPr>
          <w:rFonts w:eastAsia="Times New Roman" w:cs="Times New Roman"/>
          <w:szCs w:val="24"/>
          <w:lang w:eastAsia="en-GB"/>
        </w:rPr>
      </w:pPr>
    </w:p>
    <w:p w:rsidR="007E356D" w:rsidRPr="007E356D" w:rsidRDefault="007E356D" w:rsidP="004B5EE5">
      <w:pPr>
        <w:autoSpaceDE w:val="0"/>
        <w:autoSpaceDN w:val="0"/>
        <w:adjustRightInd w:val="0"/>
        <w:jc w:val="both"/>
        <w:rPr>
          <w:rFonts w:eastAsia="Times New Roman" w:cs="Times New Roman"/>
          <w:szCs w:val="24"/>
          <w:lang w:eastAsia="en-GB"/>
        </w:rPr>
      </w:pPr>
    </w:p>
    <w:p w:rsidR="007E356D" w:rsidRPr="007E356D" w:rsidRDefault="007E356D" w:rsidP="00712906">
      <w:pPr>
        <w:pStyle w:val="Heading2"/>
        <w:ind w:left="567"/>
        <w:rPr>
          <w:rFonts w:eastAsia="Times New Roman"/>
          <w:snapToGrid w:val="0"/>
        </w:rPr>
      </w:pPr>
      <w:bookmarkStart w:id="4" w:name="_Toc416690417"/>
      <w:bookmarkEnd w:id="2"/>
      <w:r w:rsidRPr="007E356D">
        <w:rPr>
          <w:rFonts w:eastAsia="Times New Roman"/>
          <w:snapToGrid w:val="0"/>
        </w:rPr>
        <w:t>Diagnosis</w:t>
      </w:r>
      <w:bookmarkEnd w:id="4"/>
      <w:r w:rsidRPr="007E356D">
        <w:rPr>
          <w:rFonts w:eastAsia="Times New Roman"/>
          <w:snapToGrid w:val="0"/>
        </w:rPr>
        <w:t xml:space="preserve"> </w:t>
      </w:r>
    </w:p>
    <w:p w:rsidR="004B5EE5" w:rsidRDefault="007E356D" w:rsidP="004B5EE5">
      <w:pPr>
        <w:autoSpaceDE w:val="0"/>
        <w:autoSpaceDN w:val="0"/>
        <w:adjustRightInd w:val="0"/>
        <w:ind w:firstLine="576"/>
        <w:jc w:val="both"/>
        <w:rPr>
          <w:rFonts w:eastAsia="Times New Roman" w:cs="Times New Roman"/>
          <w:szCs w:val="24"/>
          <w:lang w:eastAsia="en-GB"/>
        </w:rPr>
      </w:pPr>
      <w:r w:rsidRPr="007E356D">
        <w:rPr>
          <w:rFonts w:eastAsia="Times New Roman" w:cs="Times New Roman"/>
          <w:szCs w:val="24"/>
          <w:lang w:eastAsia="en-GB"/>
        </w:rPr>
        <w:t>Autism is a lifelong pervasive developmental disorder that is commonly referred to as au</w:t>
      </w:r>
      <w:r w:rsidR="00443026">
        <w:rPr>
          <w:rFonts w:eastAsia="Times New Roman" w:cs="Times New Roman"/>
          <w:szCs w:val="24"/>
          <w:lang w:eastAsia="en-GB"/>
        </w:rPr>
        <w:t xml:space="preserve">tism spectrum </w:t>
      </w:r>
      <w:r w:rsidR="00443026" w:rsidRPr="000B71AE">
        <w:rPr>
          <w:rFonts w:eastAsia="Times New Roman" w:cs="Times New Roman"/>
          <w:i/>
          <w:szCs w:val="24"/>
          <w:lang w:eastAsia="en-GB"/>
        </w:rPr>
        <w:t>disorder</w:t>
      </w:r>
      <w:r w:rsidR="00443026">
        <w:rPr>
          <w:rFonts w:eastAsia="Times New Roman" w:cs="Times New Roman"/>
          <w:szCs w:val="24"/>
          <w:lang w:eastAsia="en-GB"/>
        </w:rPr>
        <w:t xml:space="preserve"> although</w:t>
      </w:r>
      <w:r w:rsidRPr="007E356D">
        <w:rPr>
          <w:rFonts w:eastAsia="Times New Roman" w:cs="Times New Roman"/>
          <w:szCs w:val="24"/>
          <w:lang w:eastAsia="en-GB"/>
        </w:rPr>
        <w:t xml:space="preserve"> also known as </w:t>
      </w:r>
      <w:r w:rsidR="00443026">
        <w:rPr>
          <w:rFonts w:eastAsia="Times New Roman" w:cs="Times New Roman"/>
          <w:szCs w:val="24"/>
          <w:lang w:eastAsia="en-GB"/>
        </w:rPr>
        <w:t xml:space="preserve">autism spectrum </w:t>
      </w:r>
      <w:r w:rsidR="00443026" w:rsidRPr="000B71AE">
        <w:rPr>
          <w:rFonts w:eastAsia="Times New Roman" w:cs="Times New Roman"/>
          <w:i/>
          <w:szCs w:val="24"/>
          <w:lang w:eastAsia="en-GB"/>
        </w:rPr>
        <w:t>condition</w:t>
      </w:r>
      <w:r w:rsidR="00443026">
        <w:rPr>
          <w:rFonts w:eastAsia="Times New Roman" w:cs="Times New Roman"/>
          <w:szCs w:val="24"/>
          <w:lang w:eastAsia="en-GB"/>
        </w:rPr>
        <w:t xml:space="preserve"> to reflect the notion that autism should </w:t>
      </w:r>
      <w:r w:rsidR="001C7486">
        <w:rPr>
          <w:rFonts w:eastAsia="Times New Roman" w:cs="Times New Roman"/>
          <w:szCs w:val="24"/>
          <w:lang w:eastAsia="en-GB"/>
        </w:rPr>
        <w:t>not be considered as a disability</w:t>
      </w:r>
      <w:r w:rsidR="000B71AE">
        <w:rPr>
          <w:rFonts w:eastAsia="Times New Roman" w:cs="Times New Roman"/>
          <w:szCs w:val="24"/>
          <w:lang w:eastAsia="en-GB"/>
        </w:rPr>
        <w:t xml:space="preserve"> by the </w:t>
      </w:r>
      <w:r w:rsidR="00831E5A">
        <w:rPr>
          <w:rFonts w:eastAsia="Times New Roman" w:cs="Times New Roman"/>
          <w:szCs w:val="24"/>
          <w:lang w:eastAsia="en-GB"/>
        </w:rPr>
        <w:t>c</w:t>
      </w:r>
      <w:r w:rsidR="00031D41">
        <w:rPr>
          <w:rFonts w:eastAsia="Times New Roman" w:cs="Times New Roman"/>
          <w:szCs w:val="24"/>
          <w:lang w:eastAsia="en-GB"/>
        </w:rPr>
        <w:t>onnotation</w:t>
      </w:r>
      <w:r w:rsidR="00831E5A">
        <w:rPr>
          <w:rFonts w:eastAsia="Times New Roman" w:cs="Times New Roman"/>
          <w:szCs w:val="24"/>
          <w:lang w:eastAsia="en-GB"/>
        </w:rPr>
        <w:t xml:space="preserve"> of the </w:t>
      </w:r>
      <w:r w:rsidR="00031D41">
        <w:rPr>
          <w:rFonts w:eastAsia="Times New Roman" w:cs="Times New Roman"/>
          <w:szCs w:val="24"/>
          <w:lang w:eastAsia="en-GB"/>
        </w:rPr>
        <w:t>word</w:t>
      </w:r>
      <w:r w:rsidR="005E458B">
        <w:rPr>
          <w:rFonts w:eastAsia="Times New Roman" w:cs="Times New Roman"/>
          <w:szCs w:val="24"/>
          <w:lang w:eastAsia="en-GB"/>
        </w:rPr>
        <w:t xml:space="preserve"> </w:t>
      </w:r>
      <w:r w:rsidR="000B71AE" w:rsidRPr="005E458B">
        <w:rPr>
          <w:rFonts w:eastAsia="Times New Roman" w:cs="Times New Roman"/>
          <w:i/>
          <w:szCs w:val="24"/>
          <w:lang w:eastAsia="en-GB"/>
        </w:rPr>
        <w:t>disorder</w:t>
      </w:r>
      <w:r w:rsidR="00443026">
        <w:rPr>
          <w:rFonts w:eastAsia="Times New Roman" w:cs="Times New Roman"/>
          <w:szCs w:val="24"/>
          <w:lang w:eastAsia="en-GB"/>
        </w:rPr>
        <w:t xml:space="preserve">.  </w:t>
      </w:r>
      <w:r w:rsidR="000E4855">
        <w:rPr>
          <w:rFonts w:eastAsia="Times New Roman" w:cs="Times New Roman"/>
          <w:szCs w:val="24"/>
          <w:lang w:eastAsia="en-GB"/>
        </w:rPr>
        <w:t xml:space="preserve">It </w:t>
      </w:r>
      <w:r w:rsidR="00031D41">
        <w:rPr>
          <w:rFonts w:eastAsia="Times New Roman" w:cs="Times New Roman"/>
          <w:szCs w:val="24"/>
          <w:lang w:eastAsia="en-GB"/>
        </w:rPr>
        <w:t>is</w:t>
      </w:r>
      <w:r w:rsidR="000E4855">
        <w:rPr>
          <w:rFonts w:eastAsia="Times New Roman" w:cs="Times New Roman"/>
          <w:szCs w:val="24"/>
          <w:lang w:eastAsia="en-GB"/>
        </w:rPr>
        <w:t xml:space="preserve"> this latter abbreviation</w:t>
      </w:r>
      <w:r w:rsidR="00031D41">
        <w:rPr>
          <w:rFonts w:eastAsia="Times New Roman" w:cs="Times New Roman"/>
          <w:szCs w:val="24"/>
          <w:lang w:eastAsia="en-GB"/>
        </w:rPr>
        <w:t xml:space="preserve"> of ASC</w:t>
      </w:r>
      <w:r w:rsidR="000E4855">
        <w:rPr>
          <w:rFonts w:eastAsia="Times New Roman" w:cs="Times New Roman"/>
          <w:szCs w:val="24"/>
          <w:lang w:eastAsia="en-GB"/>
        </w:rPr>
        <w:t xml:space="preserve"> that is used throughout this thesis.  </w:t>
      </w:r>
      <w:r w:rsidR="00443026" w:rsidRPr="007E356D">
        <w:rPr>
          <w:rFonts w:eastAsia="Times New Roman" w:cs="Times New Roman"/>
          <w:szCs w:val="24"/>
          <w:lang w:eastAsia="en-GB"/>
        </w:rPr>
        <w:t xml:space="preserve">ASC affects people differently with some individuals requiring specialist support while others </w:t>
      </w:r>
      <w:r w:rsidR="008C4EE0">
        <w:rPr>
          <w:rFonts w:eastAsia="Times New Roman" w:cs="Times New Roman"/>
          <w:szCs w:val="24"/>
          <w:lang w:eastAsia="en-GB"/>
        </w:rPr>
        <w:t>are</w:t>
      </w:r>
      <w:r w:rsidR="00443026" w:rsidRPr="007E356D">
        <w:rPr>
          <w:rFonts w:eastAsia="Times New Roman" w:cs="Times New Roman"/>
          <w:szCs w:val="24"/>
          <w:lang w:eastAsia="en-GB"/>
        </w:rPr>
        <w:t xml:space="preserve"> able to live independent</w:t>
      </w:r>
      <w:r w:rsidR="00443026">
        <w:rPr>
          <w:rFonts w:eastAsia="Times New Roman" w:cs="Times New Roman"/>
          <w:szCs w:val="24"/>
          <w:lang w:eastAsia="en-GB"/>
        </w:rPr>
        <w:t xml:space="preserve">ly.  </w:t>
      </w:r>
    </w:p>
    <w:p w:rsidR="004B5EE5" w:rsidRDefault="007E356D" w:rsidP="004B5EE5">
      <w:pPr>
        <w:autoSpaceDE w:val="0"/>
        <w:autoSpaceDN w:val="0"/>
        <w:adjustRightInd w:val="0"/>
        <w:ind w:firstLine="576"/>
        <w:jc w:val="both"/>
        <w:rPr>
          <w:rFonts w:eastAsia="Times New Roman" w:cs="Times New Roman"/>
          <w:szCs w:val="24"/>
          <w:lang w:eastAsia="en-GB"/>
        </w:rPr>
      </w:pPr>
      <w:r w:rsidRPr="007E356D">
        <w:rPr>
          <w:rFonts w:eastAsia="Times New Roman" w:cs="Times New Roman"/>
          <w:szCs w:val="24"/>
          <w:lang w:eastAsia="en-GB"/>
        </w:rPr>
        <w:t xml:space="preserve">The first published account of autism was </w:t>
      </w:r>
      <w:r w:rsidR="001C7486">
        <w:rPr>
          <w:rFonts w:eastAsia="Times New Roman" w:cs="Times New Roman"/>
          <w:szCs w:val="24"/>
          <w:lang w:eastAsia="en-GB"/>
        </w:rPr>
        <w:t xml:space="preserve">in 1943 </w:t>
      </w:r>
      <w:r w:rsidRPr="007E356D">
        <w:rPr>
          <w:rFonts w:eastAsia="Times New Roman" w:cs="Times New Roman"/>
          <w:szCs w:val="24"/>
          <w:lang w:eastAsia="en-GB"/>
        </w:rPr>
        <w:t xml:space="preserve">by Leo Kanner.  </w:t>
      </w:r>
      <w:r w:rsidR="001C7486">
        <w:rPr>
          <w:rFonts w:eastAsia="Times New Roman" w:cs="Times New Roman"/>
          <w:szCs w:val="24"/>
          <w:lang w:eastAsia="en-GB"/>
        </w:rPr>
        <w:t>Kanner used t</w:t>
      </w:r>
      <w:r w:rsidRPr="007E356D">
        <w:rPr>
          <w:rFonts w:eastAsia="Times New Roman" w:cs="Times New Roman"/>
          <w:szCs w:val="24"/>
          <w:lang w:eastAsia="en-GB"/>
        </w:rPr>
        <w:t xml:space="preserve">he term ‘early </w:t>
      </w:r>
      <w:r w:rsidR="00C377B3">
        <w:rPr>
          <w:rFonts w:eastAsia="Times New Roman" w:cs="Times New Roman"/>
          <w:szCs w:val="24"/>
          <w:lang w:eastAsia="en-GB"/>
        </w:rPr>
        <w:t>infantile autism’ to describe 11</w:t>
      </w:r>
      <w:r w:rsidRPr="007E356D">
        <w:rPr>
          <w:rFonts w:eastAsia="Times New Roman" w:cs="Times New Roman"/>
          <w:szCs w:val="24"/>
          <w:lang w:eastAsia="en-GB"/>
        </w:rPr>
        <w:t xml:space="preserve"> children who exhibited a collection of common behavioural patterns.  These behaviours included pathological self-directedness or lack of affective contact wi</w:t>
      </w:r>
      <w:r w:rsidR="008C4EE0">
        <w:rPr>
          <w:rFonts w:eastAsia="Times New Roman" w:cs="Times New Roman"/>
          <w:szCs w:val="24"/>
          <w:lang w:eastAsia="en-GB"/>
        </w:rPr>
        <w:t>th others, elaborate routines</w:t>
      </w:r>
      <w:r w:rsidRPr="007E356D">
        <w:rPr>
          <w:rFonts w:eastAsia="Times New Roman" w:cs="Times New Roman"/>
          <w:szCs w:val="24"/>
          <w:lang w:eastAsia="en-GB"/>
        </w:rPr>
        <w:t>, abnormality of speech, and extreme social withdrawal.  Kanner stated that this condit</w:t>
      </w:r>
      <w:r w:rsidR="001C7486">
        <w:rPr>
          <w:rFonts w:eastAsia="Times New Roman" w:cs="Times New Roman"/>
          <w:szCs w:val="24"/>
          <w:lang w:eastAsia="en-GB"/>
        </w:rPr>
        <w:t>ion was present from birth to 36</w:t>
      </w:r>
      <w:r w:rsidR="000E4855">
        <w:rPr>
          <w:rFonts w:eastAsia="Times New Roman" w:cs="Times New Roman"/>
          <w:szCs w:val="24"/>
          <w:lang w:eastAsia="en-GB"/>
        </w:rPr>
        <w:t xml:space="preserve"> months of age.  </w:t>
      </w:r>
      <w:r w:rsidRPr="007E356D">
        <w:rPr>
          <w:rFonts w:eastAsia="Times New Roman" w:cs="Times New Roman"/>
          <w:szCs w:val="24"/>
          <w:lang w:eastAsia="en-GB"/>
        </w:rPr>
        <w:t xml:space="preserve">A year later, </w:t>
      </w:r>
      <w:r w:rsidR="008C4EE0">
        <w:rPr>
          <w:rFonts w:eastAsia="Times New Roman" w:cs="Times New Roman"/>
          <w:szCs w:val="24"/>
          <w:lang w:eastAsia="en-GB"/>
        </w:rPr>
        <w:t xml:space="preserve">Hans </w:t>
      </w:r>
      <w:r w:rsidRPr="007E356D">
        <w:rPr>
          <w:rFonts w:eastAsia="Times New Roman" w:cs="Times New Roman"/>
          <w:szCs w:val="24"/>
          <w:lang w:eastAsia="en-GB"/>
        </w:rPr>
        <w:t xml:space="preserve">Asperger coined the term ‘autistic psychopathology’ (Asperger, 1944) to describe those young children and adolescents who displayed particular atypical behavioural patterns.  Although Asperger </w:t>
      </w:r>
      <w:r w:rsidR="008C4EE0">
        <w:rPr>
          <w:rFonts w:eastAsia="Times New Roman" w:cs="Times New Roman"/>
          <w:szCs w:val="24"/>
          <w:lang w:eastAsia="en-GB"/>
        </w:rPr>
        <w:t>recognised the similarities to</w:t>
      </w:r>
      <w:r w:rsidRPr="007E356D">
        <w:rPr>
          <w:rFonts w:eastAsia="Times New Roman" w:cs="Times New Roman"/>
          <w:szCs w:val="24"/>
          <w:lang w:eastAsia="en-GB"/>
        </w:rPr>
        <w:t xml:space="preserve"> Kanner’s infantile autism with respect to awkward social behaviours and monotonous speech, Asperger suggested that the characteristics he observed formed a separate and distinct syndrome which he called Asperger’s syndrome.  </w:t>
      </w:r>
    </w:p>
    <w:p w:rsidR="00C12998" w:rsidRDefault="00C12998" w:rsidP="00C12998">
      <w:pPr>
        <w:ind w:firstLine="576"/>
        <w:jc w:val="both"/>
      </w:pPr>
      <w:r>
        <w:t xml:space="preserve">ASC is a behavioural condition and </w:t>
      </w:r>
      <w:r w:rsidR="00031D41">
        <w:t xml:space="preserve">its diagnosis </w:t>
      </w:r>
      <w:r>
        <w:t>is via observed behaviour.  There are two main classification sys</w:t>
      </w:r>
      <w:r w:rsidR="00D97E74">
        <w:t xml:space="preserve">tems which aid with diagnosis: </w:t>
      </w:r>
      <w:r>
        <w:t xml:space="preserve">The Diagnostic and Statistical Manual of Mental Disorders (DSM) </w:t>
      </w:r>
      <w:r w:rsidR="00C377B3">
        <w:t>published by</w:t>
      </w:r>
      <w:r>
        <w:t xml:space="preserve"> the American Psychiatric Association (APA) and the International Classification of Diseases (ICD) published by the World Health Organisation (WHO).  Both systems go through frequent revisions.  </w:t>
      </w:r>
      <w:r w:rsidR="00110245">
        <w:t xml:space="preserve">The DSM was relied on for the purposes of this thesis.  </w:t>
      </w:r>
    </w:p>
    <w:p w:rsidR="007E356D" w:rsidRPr="007E356D" w:rsidRDefault="00C12998" w:rsidP="00C12998">
      <w:pPr>
        <w:autoSpaceDE w:val="0"/>
        <w:autoSpaceDN w:val="0"/>
        <w:adjustRightInd w:val="0"/>
        <w:ind w:firstLine="576"/>
        <w:jc w:val="both"/>
        <w:rPr>
          <w:rFonts w:eastAsia="Times New Roman" w:cs="Times New Roman"/>
          <w:szCs w:val="24"/>
          <w:lang w:eastAsia="en-GB"/>
        </w:rPr>
      </w:pPr>
      <w:r>
        <w:rPr>
          <w:rFonts w:eastAsia="Times New Roman" w:cs="Times New Roman"/>
          <w:szCs w:val="24"/>
          <w:lang w:eastAsia="en-GB"/>
        </w:rPr>
        <w:lastRenderedPageBreak/>
        <w:t xml:space="preserve">The DSM–IV (APA, 1994) </w:t>
      </w:r>
      <w:r w:rsidR="007E356D" w:rsidRPr="007E356D">
        <w:rPr>
          <w:rFonts w:eastAsia="Times New Roman" w:cs="Times New Roman"/>
          <w:szCs w:val="24"/>
          <w:lang w:eastAsia="en-GB"/>
        </w:rPr>
        <w:t xml:space="preserve">characterises Autistic Disorder (i.e., infantile autism) by features, delays, abnormal functioning, or impairments in </w:t>
      </w:r>
      <w:r w:rsidR="000E4855">
        <w:rPr>
          <w:rFonts w:eastAsia="Times New Roman" w:cs="Times New Roman"/>
          <w:szCs w:val="24"/>
          <w:lang w:eastAsia="en-GB"/>
        </w:rPr>
        <w:t xml:space="preserve">the following </w:t>
      </w:r>
      <w:r w:rsidR="007E356D" w:rsidRPr="007E356D">
        <w:rPr>
          <w:rFonts w:eastAsia="Times New Roman" w:cs="Times New Roman"/>
          <w:szCs w:val="24"/>
          <w:lang w:eastAsia="en-GB"/>
        </w:rPr>
        <w:t>three key areas</w:t>
      </w:r>
      <w:r w:rsidR="00E844A7">
        <w:rPr>
          <w:rFonts w:eastAsia="Times New Roman" w:cs="Times New Roman"/>
          <w:szCs w:val="24"/>
          <w:lang w:eastAsia="en-GB"/>
        </w:rPr>
        <w:t xml:space="preserve"> that are known as the triad</w:t>
      </w:r>
      <w:r w:rsidR="001E7437">
        <w:rPr>
          <w:rFonts w:eastAsia="Times New Roman" w:cs="Times New Roman"/>
          <w:szCs w:val="24"/>
          <w:lang w:eastAsia="en-GB"/>
        </w:rPr>
        <w:t xml:space="preserve">.  </w:t>
      </w:r>
      <w:r w:rsidR="001E7437" w:rsidRPr="007E356D">
        <w:rPr>
          <w:rFonts w:eastAsia="Times New Roman" w:cs="Times New Roman"/>
          <w:szCs w:val="24"/>
          <w:lang w:eastAsia="en-GB"/>
        </w:rPr>
        <w:t>According to the</w:t>
      </w:r>
      <w:r w:rsidR="001E7437">
        <w:rPr>
          <w:rFonts w:eastAsia="Times New Roman" w:cs="Times New Roman"/>
          <w:szCs w:val="24"/>
          <w:lang w:eastAsia="en-GB"/>
        </w:rPr>
        <w:t>se</w:t>
      </w:r>
      <w:r w:rsidR="001E7437" w:rsidRPr="007E356D">
        <w:rPr>
          <w:rFonts w:eastAsia="Times New Roman" w:cs="Times New Roman"/>
          <w:szCs w:val="24"/>
          <w:lang w:eastAsia="en-GB"/>
        </w:rPr>
        <w:t xml:space="preserve"> criteria, an individual need only display a disturbance in one of these areas before 36 months of age t</w:t>
      </w:r>
      <w:r w:rsidR="001E7437">
        <w:rPr>
          <w:rFonts w:eastAsia="Times New Roman" w:cs="Times New Roman"/>
          <w:szCs w:val="24"/>
          <w:lang w:eastAsia="en-GB"/>
        </w:rPr>
        <w:t>o obtain a diagnosis of an ASC</w:t>
      </w:r>
      <w:r w:rsidR="007E356D" w:rsidRPr="007E356D">
        <w:rPr>
          <w:rFonts w:eastAsia="Times New Roman" w:cs="Times New Roman"/>
          <w:szCs w:val="24"/>
          <w:lang w:eastAsia="en-GB"/>
        </w:rPr>
        <w:t xml:space="preserve">: </w:t>
      </w:r>
    </w:p>
    <w:p w:rsidR="0049769A" w:rsidRPr="007E356D" w:rsidRDefault="0049769A" w:rsidP="004B5EE5">
      <w:pPr>
        <w:autoSpaceDE w:val="0"/>
        <w:autoSpaceDN w:val="0"/>
        <w:adjustRightInd w:val="0"/>
        <w:jc w:val="both"/>
        <w:rPr>
          <w:rFonts w:eastAsia="Times New Roman" w:cs="Times New Roman"/>
          <w:szCs w:val="24"/>
          <w:lang w:eastAsia="en-GB"/>
        </w:rPr>
      </w:pPr>
    </w:p>
    <w:p w:rsidR="007E356D" w:rsidRPr="007E356D" w:rsidRDefault="007E356D" w:rsidP="00D26DCD">
      <w:pPr>
        <w:numPr>
          <w:ilvl w:val="0"/>
          <w:numId w:val="19"/>
        </w:numPr>
        <w:autoSpaceDE w:val="0"/>
        <w:autoSpaceDN w:val="0"/>
        <w:adjustRightInd w:val="0"/>
        <w:ind w:left="567" w:hanging="567"/>
        <w:jc w:val="both"/>
        <w:rPr>
          <w:rFonts w:eastAsia="Times New Roman" w:cs="Times New Roman"/>
          <w:szCs w:val="24"/>
          <w:lang w:eastAsia="en-GB"/>
        </w:rPr>
      </w:pPr>
      <w:r w:rsidRPr="00031D41">
        <w:rPr>
          <w:rFonts w:eastAsia="Times New Roman" w:cs="Times New Roman"/>
          <w:i/>
          <w:szCs w:val="24"/>
          <w:lang w:eastAsia="en-GB"/>
        </w:rPr>
        <w:t>Communication</w:t>
      </w:r>
      <w:r w:rsidR="00031D41">
        <w:rPr>
          <w:rFonts w:eastAsia="Times New Roman" w:cs="Times New Roman"/>
          <w:szCs w:val="24"/>
          <w:lang w:eastAsia="en-GB"/>
        </w:rPr>
        <w:t>: Both verbal and nonverbal</w:t>
      </w:r>
      <w:r w:rsidRPr="007E356D">
        <w:rPr>
          <w:rFonts w:eastAsia="Times New Roman" w:cs="Times New Roman"/>
          <w:szCs w:val="24"/>
          <w:lang w:eastAsia="en-GB"/>
        </w:rPr>
        <w:t xml:space="preserve"> with respect to the initiation, sustention, and termination of conversation and with the use and interpretation of voice intonation, facial expressions, a</w:t>
      </w:r>
      <w:r w:rsidR="00EB488A">
        <w:rPr>
          <w:rFonts w:eastAsia="Times New Roman" w:cs="Times New Roman"/>
          <w:szCs w:val="24"/>
          <w:lang w:eastAsia="en-GB"/>
        </w:rPr>
        <w:t>nd other communicative gestures</w:t>
      </w:r>
      <w:r w:rsidR="00E844A7">
        <w:rPr>
          <w:rFonts w:eastAsia="Times New Roman" w:cs="Times New Roman"/>
          <w:szCs w:val="24"/>
          <w:lang w:eastAsia="en-GB"/>
        </w:rPr>
        <w:t>.</w:t>
      </w:r>
    </w:p>
    <w:p w:rsidR="007E356D" w:rsidRPr="007E356D" w:rsidRDefault="007E356D" w:rsidP="00D26DCD">
      <w:pPr>
        <w:numPr>
          <w:ilvl w:val="0"/>
          <w:numId w:val="19"/>
        </w:numPr>
        <w:autoSpaceDE w:val="0"/>
        <w:autoSpaceDN w:val="0"/>
        <w:adjustRightInd w:val="0"/>
        <w:ind w:left="567" w:hanging="567"/>
        <w:jc w:val="both"/>
        <w:rPr>
          <w:rFonts w:eastAsia="Times New Roman" w:cs="Times New Roman"/>
          <w:szCs w:val="24"/>
          <w:lang w:eastAsia="en-GB"/>
        </w:rPr>
      </w:pPr>
      <w:r w:rsidRPr="00031D41">
        <w:rPr>
          <w:rFonts w:eastAsia="Times New Roman" w:cs="Times New Roman"/>
          <w:i/>
          <w:szCs w:val="24"/>
          <w:lang w:eastAsia="en-GB"/>
        </w:rPr>
        <w:t>Reciprocal social interaction</w:t>
      </w:r>
      <w:r w:rsidR="00031D41">
        <w:rPr>
          <w:rFonts w:eastAsia="Times New Roman" w:cs="Times New Roman"/>
          <w:szCs w:val="24"/>
          <w:lang w:eastAsia="en-GB"/>
        </w:rPr>
        <w:t>: T</w:t>
      </w:r>
      <w:r w:rsidRPr="007E356D">
        <w:rPr>
          <w:rFonts w:eastAsia="Times New Roman" w:cs="Times New Roman"/>
          <w:szCs w:val="24"/>
          <w:lang w:eastAsia="en-GB"/>
        </w:rPr>
        <w:t>he ability to understand what someone else might be thinking and the need for social ‘give and take’ in conve</w:t>
      </w:r>
      <w:r w:rsidR="00EB488A">
        <w:rPr>
          <w:rFonts w:eastAsia="Times New Roman" w:cs="Times New Roman"/>
          <w:szCs w:val="24"/>
          <w:lang w:eastAsia="en-GB"/>
        </w:rPr>
        <w:t xml:space="preserve">rsation and </w:t>
      </w:r>
      <w:r w:rsidR="00E844A7">
        <w:rPr>
          <w:rFonts w:eastAsia="Times New Roman" w:cs="Times New Roman"/>
          <w:szCs w:val="24"/>
          <w:lang w:eastAsia="en-GB"/>
        </w:rPr>
        <w:t>overall interaction.</w:t>
      </w:r>
    </w:p>
    <w:p w:rsidR="007E356D" w:rsidRPr="007E356D" w:rsidRDefault="007E356D" w:rsidP="00D26DCD">
      <w:pPr>
        <w:numPr>
          <w:ilvl w:val="0"/>
          <w:numId w:val="19"/>
        </w:numPr>
        <w:autoSpaceDE w:val="0"/>
        <w:autoSpaceDN w:val="0"/>
        <w:adjustRightInd w:val="0"/>
        <w:ind w:left="567" w:hanging="567"/>
        <w:jc w:val="both"/>
        <w:rPr>
          <w:rFonts w:eastAsia="Times New Roman" w:cs="Times New Roman"/>
          <w:szCs w:val="24"/>
          <w:lang w:eastAsia="en-GB"/>
        </w:rPr>
      </w:pPr>
      <w:r w:rsidRPr="00031D41">
        <w:rPr>
          <w:rFonts w:eastAsia="Times New Roman" w:cs="Times New Roman"/>
          <w:i/>
          <w:szCs w:val="24"/>
          <w:lang w:eastAsia="en-GB"/>
        </w:rPr>
        <w:t>Restrictive, repetitive and stereo</w:t>
      </w:r>
      <w:r w:rsidR="00031D41" w:rsidRPr="00031D41">
        <w:rPr>
          <w:rFonts w:eastAsia="Times New Roman" w:cs="Times New Roman"/>
          <w:i/>
          <w:szCs w:val="24"/>
          <w:lang w:eastAsia="en-GB"/>
        </w:rPr>
        <w:t>typical routines of behaviour</w:t>
      </w:r>
      <w:r w:rsidR="00031D41">
        <w:rPr>
          <w:rFonts w:eastAsia="Times New Roman" w:cs="Times New Roman"/>
          <w:szCs w:val="24"/>
          <w:lang w:eastAsia="en-GB"/>
        </w:rPr>
        <w:t>: T</w:t>
      </w:r>
      <w:r w:rsidRPr="007E356D">
        <w:rPr>
          <w:rFonts w:eastAsia="Times New Roman" w:cs="Times New Roman"/>
          <w:szCs w:val="24"/>
          <w:lang w:eastAsia="en-GB"/>
        </w:rPr>
        <w:t>hese may involve the ‘obsessions’ or enthusiasm</w:t>
      </w:r>
      <w:r w:rsidR="00747E13">
        <w:rPr>
          <w:rFonts w:eastAsia="Times New Roman" w:cs="Times New Roman"/>
          <w:szCs w:val="24"/>
          <w:lang w:eastAsia="en-GB"/>
        </w:rPr>
        <w:t>s</w:t>
      </w:r>
      <w:r w:rsidRPr="007E356D">
        <w:rPr>
          <w:rFonts w:eastAsia="Times New Roman" w:cs="Times New Roman"/>
          <w:szCs w:val="24"/>
          <w:lang w:eastAsia="en-GB"/>
        </w:rPr>
        <w:t xml:space="preserve"> held that may be psychologically distressing or inhibiting for the individual and restricting for family, friends, and colleagues.  </w:t>
      </w:r>
    </w:p>
    <w:p w:rsidR="004B5EE5" w:rsidRDefault="004B5EE5" w:rsidP="004B5EE5">
      <w:pPr>
        <w:autoSpaceDE w:val="0"/>
        <w:autoSpaceDN w:val="0"/>
        <w:adjustRightInd w:val="0"/>
        <w:jc w:val="both"/>
        <w:rPr>
          <w:rFonts w:eastAsia="Times New Roman" w:cs="Times New Roman"/>
          <w:szCs w:val="24"/>
          <w:lang w:eastAsia="en-GB"/>
        </w:rPr>
      </w:pPr>
    </w:p>
    <w:p w:rsidR="001E7437" w:rsidRDefault="00110245" w:rsidP="00110245">
      <w:pPr>
        <w:tabs>
          <w:tab w:val="center" w:pos="4852"/>
        </w:tabs>
        <w:ind w:firstLine="576"/>
        <w:jc w:val="both"/>
      </w:pPr>
      <w:r>
        <w:t xml:space="preserve">The DSM–5 was released in 2013 and there are key differences to the DSM–IV with respect to classification criteria for ASC.  </w:t>
      </w:r>
      <w:r w:rsidR="00031D41">
        <w:rPr>
          <w:rFonts w:eastAsia="Times New Roman" w:cs="Times New Roman"/>
          <w:szCs w:val="24"/>
          <w:lang w:eastAsia="en-GB"/>
        </w:rPr>
        <w:t xml:space="preserve">In contrast to previous editions of the DSM where difficulties in autism are referred to as a triad, </w:t>
      </w:r>
      <w:r w:rsidR="001E7437">
        <w:rPr>
          <w:rFonts w:eastAsia="Times New Roman" w:cs="Times New Roman"/>
          <w:szCs w:val="24"/>
          <w:lang w:eastAsia="en-GB"/>
        </w:rPr>
        <w:t xml:space="preserve">the DSM–5 now refers to </w:t>
      </w:r>
      <w:r w:rsidR="00031D41">
        <w:rPr>
          <w:rFonts w:eastAsia="Times New Roman" w:cs="Times New Roman"/>
          <w:szCs w:val="24"/>
          <w:lang w:eastAsia="en-GB"/>
        </w:rPr>
        <w:t>these</w:t>
      </w:r>
      <w:r w:rsidR="001E7437">
        <w:rPr>
          <w:rFonts w:eastAsia="Times New Roman" w:cs="Times New Roman"/>
          <w:szCs w:val="24"/>
          <w:lang w:eastAsia="en-GB"/>
        </w:rPr>
        <w:t xml:space="preserve"> difficulties </w:t>
      </w:r>
      <w:r w:rsidR="00031D41">
        <w:rPr>
          <w:rFonts w:eastAsia="Times New Roman" w:cs="Times New Roman"/>
          <w:szCs w:val="24"/>
          <w:lang w:eastAsia="en-GB"/>
        </w:rPr>
        <w:t>as a</w:t>
      </w:r>
      <w:r w:rsidR="001E7437">
        <w:rPr>
          <w:rFonts w:eastAsia="Times New Roman" w:cs="Times New Roman"/>
          <w:szCs w:val="24"/>
          <w:lang w:eastAsia="en-GB"/>
        </w:rPr>
        <w:t xml:space="preserve"> dyad </w:t>
      </w:r>
      <w:r w:rsidR="001E7437" w:rsidRPr="0020535D">
        <w:rPr>
          <w:rFonts w:eastAsia="Times New Roman" w:cs="Times New Roman"/>
          <w:szCs w:val="24"/>
          <w:lang w:eastAsia="en-GB"/>
        </w:rPr>
        <w:t>(Ozono</w:t>
      </w:r>
      <w:r w:rsidR="001E7437">
        <w:rPr>
          <w:rFonts w:eastAsia="Times New Roman" w:cs="Times New Roman"/>
          <w:szCs w:val="24"/>
          <w:lang w:eastAsia="en-GB"/>
        </w:rPr>
        <w:t>ff, 2012; Snowling &amp; Hulme, 2012</w:t>
      </w:r>
      <w:r w:rsidR="001E7437" w:rsidRPr="0020535D">
        <w:rPr>
          <w:rFonts w:eastAsia="Times New Roman" w:cs="Times New Roman"/>
          <w:szCs w:val="24"/>
          <w:lang w:eastAsia="en-GB"/>
        </w:rPr>
        <w:t>; Mahjouri &amp; Lord, 2012)</w:t>
      </w:r>
      <w:r w:rsidR="001E7437">
        <w:rPr>
          <w:rFonts w:eastAsia="Times New Roman" w:cs="Times New Roman"/>
          <w:szCs w:val="24"/>
          <w:lang w:eastAsia="en-GB"/>
        </w:rPr>
        <w:t xml:space="preserve">.  </w:t>
      </w:r>
      <w:r w:rsidR="001E7437" w:rsidRPr="007E356D">
        <w:rPr>
          <w:rFonts w:eastAsia="Times New Roman" w:cs="Times New Roman"/>
          <w:szCs w:val="24"/>
          <w:lang w:eastAsia="en-GB"/>
        </w:rPr>
        <w:t>Restrictive, repetitive and ster</w:t>
      </w:r>
      <w:r w:rsidR="00C377B3">
        <w:rPr>
          <w:rFonts w:eastAsia="Times New Roman" w:cs="Times New Roman"/>
          <w:szCs w:val="24"/>
          <w:lang w:eastAsia="en-GB"/>
        </w:rPr>
        <w:t>eotypical routines of behaviour</w:t>
      </w:r>
      <w:r w:rsidR="001E7437">
        <w:rPr>
          <w:rFonts w:eastAsia="Times New Roman" w:cs="Times New Roman"/>
          <w:szCs w:val="24"/>
          <w:lang w:eastAsia="en-GB"/>
        </w:rPr>
        <w:t xml:space="preserve"> remain a </w:t>
      </w:r>
      <w:r w:rsidR="00E04E53">
        <w:rPr>
          <w:rFonts w:eastAsia="Times New Roman" w:cs="Times New Roman"/>
          <w:szCs w:val="24"/>
          <w:lang w:eastAsia="en-GB"/>
        </w:rPr>
        <w:t xml:space="preserve">singular </w:t>
      </w:r>
      <w:r w:rsidR="001E7437">
        <w:rPr>
          <w:rFonts w:eastAsia="Times New Roman" w:cs="Times New Roman"/>
          <w:szCs w:val="24"/>
          <w:lang w:eastAsia="en-GB"/>
        </w:rPr>
        <w:t xml:space="preserve">criterion alongside the </w:t>
      </w:r>
      <w:r w:rsidR="00C377B3">
        <w:rPr>
          <w:rFonts w:eastAsia="Times New Roman" w:cs="Times New Roman"/>
          <w:szCs w:val="24"/>
          <w:lang w:eastAsia="en-GB"/>
        </w:rPr>
        <w:t>integration of</w:t>
      </w:r>
      <w:r w:rsidR="001E7437">
        <w:rPr>
          <w:rFonts w:eastAsia="Times New Roman" w:cs="Times New Roman"/>
          <w:szCs w:val="24"/>
          <w:lang w:eastAsia="en-GB"/>
        </w:rPr>
        <w:t xml:space="preserve"> i</w:t>
      </w:r>
      <w:r w:rsidR="001E7437" w:rsidRPr="007E356D">
        <w:rPr>
          <w:rFonts w:eastAsia="Times New Roman" w:cs="Times New Roman"/>
          <w:szCs w:val="24"/>
          <w:lang w:eastAsia="en-GB"/>
        </w:rPr>
        <w:t>mpaired reciprocal commu</w:t>
      </w:r>
      <w:r w:rsidR="001E7437">
        <w:rPr>
          <w:rFonts w:eastAsia="Times New Roman" w:cs="Times New Roman"/>
          <w:szCs w:val="24"/>
          <w:lang w:eastAsia="en-GB"/>
        </w:rPr>
        <w:t xml:space="preserve">nication and </w:t>
      </w:r>
      <w:r w:rsidR="00E04E53">
        <w:rPr>
          <w:rFonts w:eastAsia="Times New Roman" w:cs="Times New Roman"/>
          <w:szCs w:val="24"/>
          <w:lang w:eastAsia="en-GB"/>
        </w:rPr>
        <w:t xml:space="preserve">impaired </w:t>
      </w:r>
      <w:r w:rsidR="001E7437">
        <w:rPr>
          <w:rFonts w:eastAsia="Times New Roman" w:cs="Times New Roman"/>
          <w:szCs w:val="24"/>
          <w:lang w:eastAsia="en-GB"/>
        </w:rPr>
        <w:t xml:space="preserve">social interaction </w:t>
      </w:r>
      <w:r w:rsidR="001E7437" w:rsidRPr="007E356D">
        <w:rPr>
          <w:rFonts w:eastAsia="Times New Roman" w:cs="Times New Roman"/>
          <w:szCs w:val="24"/>
          <w:lang w:eastAsia="en-GB"/>
        </w:rPr>
        <w:t>as on</w:t>
      </w:r>
      <w:r w:rsidR="001E7437">
        <w:rPr>
          <w:rFonts w:eastAsia="Times New Roman" w:cs="Times New Roman"/>
          <w:szCs w:val="24"/>
          <w:lang w:eastAsia="en-GB"/>
        </w:rPr>
        <w:t xml:space="preserve">e area of difficulty.  </w:t>
      </w:r>
      <w:r>
        <w:rPr>
          <w:rFonts w:eastAsia="Times New Roman" w:cs="Times New Roman"/>
          <w:szCs w:val="24"/>
          <w:lang w:eastAsia="en-GB"/>
        </w:rPr>
        <w:t>Since d</w:t>
      </w:r>
      <w:r>
        <w:t xml:space="preserve">ata was collected for this thesis between 2011 and 2014, this meant that the DSM–5 was available from 2013; whilst data was still being collected.  To ensure that </w:t>
      </w:r>
      <w:r w:rsidR="00D713D2">
        <w:t>the same diagnostic criteria were</w:t>
      </w:r>
      <w:r>
        <w:t xml:space="preserve"> used to confirm ASC in the adults with ASC, the DSM–IV (APA, 1994) was used for diagnosis for all data collected.</w:t>
      </w:r>
    </w:p>
    <w:p w:rsidR="007E356D" w:rsidRPr="007E356D" w:rsidRDefault="001E7437" w:rsidP="004B5EE5">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Alongside Autistic Disorder, t</w:t>
      </w:r>
      <w:r w:rsidR="007E356D" w:rsidRPr="007E356D">
        <w:rPr>
          <w:rFonts w:eastAsia="Times New Roman" w:cs="Times New Roman"/>
          <w:szCs w:val="24"/>
          <w:lang w:eastAsia="en-GB"/>
        </w:rPr>
        <w:t xml:space="preserve">he </w:t>
      </w:r>
      <w:r w:rsidR="00F34B25" w:rsidRPr="00336577">
        <w:rPr>
          <w:rFonts w:cs="Times New Roman"/>
        </w:rPr>
        <w:t>DSM</w:t>
      </w:r>
      <w:r w:rsidR="00F34B25">
        <w:rPr>
          <w:rFonts w:cs="Times New Roman"/>
        </w:rPr>
        <w:t>–</w:t>
      </w:r>
      <w:r w:rsidR="00F34B25" w:rsidRPr="00336577">
        <w:rPr>
          <w:rFonts w:cs="Times New Roman"/>
        </w:rPr>
        <w:t>IV</w:t>
      </w:r>
      <w:r w:rsidR="00C12998">
        <w:rPr>
          <w:rFonts w:cs="Times New Roman"/>
        </w:rPr>
        <w:t xml:space="preserve"> (APA, 1994)</w:t>
      </w:r>
      <w:r w:rsidR="007E356D" w:rsidRPr="007E356D">
        <w:rPr>
          <w:rFonts w:eastAsia="Times New Roman" w:cs="Times New Roman"/>
          <w:szCs w:val="24"/>
          <w:lang w:eastAsia="en-GB"/>
        </w:rPr>
        <w:t xml:space="preserve"> provides </w:t>
      </w:r>
      <w:r>
        <w:rPr>
          <w:rFonts w:eastAsia="Times New Roman" w:cs="Times New Roman"/>
          <w:szCs w:val="24"/>
          <w:lang w:eastAsia="en-GB"/>
        </w:rPr>
        <w:t>four</w:t>
      </w:r>
      <w:r w:rsidR="007E356D" w:rsidRPr="007E356D">
        <w:rPr>
          <w:rFonts w:eastAsia="Times New Roman" w:cs="Times New Roman"/>
          <w:szCs w:val="24"/>
          <w:lang w:eastAsia="en-GB"/>
        </w:rPr>
        <w:t xml:space="preserve"> classifications for individuals who meet some</w:t>
      </w:r>
      <w:r>
        <w:rPr>
          <w:rFonts w:eastAsia="Times New Roman" w:cs="Times New Roman"/>
          <w:szCs w:val="24"/>
          <w:lang w:eastAsia="en-GB"/>
        </w:rPr>
        <w:t>, but not all,</w:t>
      </w:r>
      <w:r w:rsidR="007E356D" w:rsidRPr="007E356D">
        <w:rPr>
          <w:rFonts w:eastAsia="Times New Roman" w:cs="Times New Roman"/>
          <w:szCs w:val="24"/>
          <w:lang w:eastAsia="en-GB"/>
        </w:rPr>
        <w:t xml:space="preserve"> of the diagnostic criteria </w:t>
      </w:r>
      <w:r>
        <w:rPr>
          <w:rFonts w:eastAsia="Times New Roman" w:cs="Times New Roman"/>
          <w:szCs w:val="24"/>
          <w:lang w:eastAsia="en-GB"/>
        </w:rPr>
        <w:t xml:space="preserve">for Autistic Disorder </w:t>
      </w:r>
      <w:r w:rsidR="00F13F13">
        <w:rPr>
          <w:rFonts w:eastAsia="Times New Roman" w:cs="Times New Roman"/>
          <w:szCs w:val="24"/>
          <w:lang w:eastAsia="en-GB"/>
        </w:rPr>
        <w:t>under the broad category</w:t>
      </w:r>
      <w:r>
        <w:rPr>
          <w:rFonts w:eastAsia="Times New Roman" w:cs="Times New Roman"/>
          <w:szCs w:val="24"/>
          <w:lang w:eastAsia="en-GB"/>
        </w:rPr>
        <w:t xml:space="preserve"> </w:t>
      </w:r>
      <w:r w:rsidR="00F13F13">
        <w:rPr>
          <w:rFonts w:eastAsia="Times New Roman" w:cs="Times New Roman"/>
          <w:szCs w:val="24"/>
          <w:lang w:eastAsia="en-GB"/>
        </w:rPr>
        <w:t>of</w:t>
      </w:r>
      <w:r w:rsidR="00747E13">
        <w:rPr>
          <w:rFonts w:eastAsia="Times New Roman" w:cs="Times New Roman"/>
          <w:szCs w:val="24"/>
          <w:lang w:eastAsia="en-GB"/>
        </w:rPr>
        <w:t xml:space="preserve"> Pervasive Developmental D</w:t>
      </w:r>
      <w:r w:rsidR="00D97E74">
        <w:rPr>
          <w:rFonts w:eastAsia="Times New Roman" w:cs="Times New Roman"/>
          <w:szCs w:val="24"/>
          <w:lang w:eastAsia="en-GB"/>
        </w:rPr>
        <w:t>isorders:</w:t>
      </w:r>
    </w:p>
    <w:p w:rsidR="007E356D" w:rsidRPr="007E356D" w:rsidRDefault="007E356D" w:rsidP="004B5EE5">
      <w:pPr>
        <w:autoSpaceDE w:val="0"/>
        <w:autoSpaceDN w:val="0"/>
        <w:adjustRightInd w:val="0"/>
        <w:ind w:firstLine="720"/>
        <w:jc w:val="both"/>
        <w:rPr>
          <w:rFonts w:eastAsia="Times New Roman" w:cs="Times New Roman"/>
          <w:szCs w:val="24"/>
          <w:lang w:eastAsia="en-GB"/>
        </w:rPr>
      </w:pPr>
    </w:p>
    <w:p w:rsidR="007E356D" w:rsidRPr="007E356D" w:rsidRDefault="00E844A7" w:rsidP="00F34B25">
      <w:pPr>
        <w:numPr>
          <w:ilvl w:val="0"/>
          <w:numId w:val="20"/>
        </w:numPr>
        <w:autoSpaceDE w:val="0"/>
        <w:autoSpaceDN w:val="0"/>
        <w:adjustRightInd w:val="0"/>
        <w:jc w:val="both"/>
        <w:rPr>
          <w:rFonts w:eastAsia="Times New Roman" w:cs="Times New Roman"/>
          <w:szCs w:val="24"/>
          <w:lang w:eastAsia="en-GB"/>
        </w:rPr>
      </w:pPr>
      <w:r>
        <w:rPr>
          <w:rFonts w:eastAsia="Times New Roman" w:cs="Times New Roman"/>
          <w:szCs w:val="24"/>
          <w:lang w:eastAsia="en-GB"/>
        </w:rPr>
        <w:t>Asperger’s Disorder/Syndrome</w:t>
      </w:r>
      <w:r w:rsidR="007E356D" w:rsidRPr="007E356D">
        <w:rPr>
          <w:rFonts w:eastAsia="Times New Roman" w:cs="Times New Roman"/>
          <w:szCs w:val="24"/>
          <w:lang w:eastAsia="en-GB"/>
        </w:rPr>
        <w:t xml:space="preserve"> </w:t>
      </w:r>
    </w:p>
    <w:p w:rsidR="007E356D" w:rsidRPr="007E356D" w:rsidRDefault="007E356D" w:rsidP="00F34B25">
      <w:pPr>
        <w:numPr>
          <w:ilvl w:val="0"/>
          <w:numId w:val="20"/>
        </w:numPr>
        <w:autoSpaceDE w:val="0"/>
        <w:autoSpaceDN w:val="0"/>
        <w:adjustRightInd w:val="0"/>
        <w:jc w:val="both"/>
        <w:rPr>
          <w:rFonts w:eastAsia="Times New Roman" w:cs="Times New Roman"/>
          <w:szCs w:val="24"/>
          <w:lang w:eastAsia="en-GB"/>
        </w:rPr>
      </w:pPr>
      <w:r w:rsidRPr="007E356D">
        <w:rPr>
          <w:rFonts w:eastAsia="Times New Roman" w:cs="Times New Roman"/>
          <w:szCs w:val="24"/>
          <w:lang w:eastAsia="en-GB"/>
        </w:rPr>
        <w:t>Pervasive Developmental Disorder – No</w:t>
      </w:r>
      <w:r w:rsidR="00E844A7">
        <w:rPr>
          <w:rFonts w:eastAsia="Times New Roman" w:cs="Times New Roman"/>
          <w:szCs w:val="24"/>
          <w:lang w:eastAsia="en-GB"/>
        </w:rPr>
        <w:t>t Otherwise Specified (</w:t>
      </w:r>
      <w:r w:rsidR="00F34B25" w:rsidRPr="007E356D">
        <w:rPr>
          <w:rFonts w:eastAsia="Times New Roman" w:cs="Times New Roman"/>
          <w:szCs w:val="24"/>
          <w:lang w:eastAsia="en-GB"/>
        </w:rPr>
        <w:t>PDD</w:t>
      </w:r>
      <w:r w:rsidR="00F34B25">
        <w:rPr>
          <w:rFonts w:eastAsia="Times New Roman" w:cs="Times New Roman"/>
          <w:szCs w:val="24"/>
          <w:lang w:eastAsia="en-GB"/>
        </w:rPr>
        <w:t>–</w:t>
      </w:r>
      <w:r w:rsidR="00F34B25" w:rsidRPr="007E356D">
        <w:rPr>
          <w:rFonts w:eastAsia="Times New Roman" w:cs="Times New Roman"/>
          <w:szCs w:val="24"/>
          <w:lang w:eastAsia="en-GB"/>
        </w:rPr>
        <w:t>NOS</w:t>
      </w:r>
      <w:r w:rsidR="00E844A7">
        <w:rPr>
          <w:rFonts w:eastAsia="Times New Roman" w:cs="Times New Roman"/>
          <w:szCs w:val="24"/>
          <w:lang w:eastAsia="en-GB"/>
        </w:rPr>
        <w:t>)</w:t>
      </w:r>
      <w:r w:rsidRPr="007E356D">
        <w:rPr>
          <w:rFonts w:eastAsia="Times New Roman" w:cs="Times New Roman"/>
          <w:szCs w:val="24"/>
          <w:lang w:eastAsia="en-GB"/>
        </w:rPr>
        <w:t xml:space="preserve"> </w:t>
      </w:r>
    </w:p>
    <w:p w:rsidR="007E356D" w:rsidRPr="007E356D" w:rsidRDefault="00A168CA" w:rsidP="00F34B25">
      <w:pPr>
        <w:numPr>
          <w:ilvl w:val="0"/>
          <w:numId w:val="20"/>
        </w:numPr>
        <w:autoSpaceDE w:val="0"/>
        <w:autoSpaceDN w:val="0"/>
        <w:adjustRightInd w:val="0"/>
        <w:jc w:val="both"/>
        <w:rPr>
          <w:rFonts w:eastAsia="Times New Roman" w:cs="Times New Roman"/>
          <w:szCs w:val="24"/>
          <w:lang w:eastAsia="en-GB"/>
        </w:rPr>
      </w:pPr>
      <w:r>
        <w:rPr>
          <w:rFonts w:eastAsia="Times New Roman" w:cs="Times New Roman"/>
          <w:szCs w:val="24"/>
          <w:lang w:eastAsia="en-GB"/>
        </w:rPr>
        <w:t>Rett</w:t>
      </w:r>
      <w:r w:rsidR="00F13F13">
        <w:rPr>
          <w:rFonts w:eastAsia="Times New Roman" w:cs="Times New Roman"/>
          <w:szCs w:val="24"/>
          <w:lang w:eastAsia="en-GB"/>
        </w:rPr>
        <w:t>’s</w:t>
      </w:r>
      <w:r w:rsidR="007E356D" w:rsidRPr="007E356D">
        <w:rPr>
          <w:rFonts w:eastAsia="Times New Roman" w:cs="Times New Roman"/>
          <w:szCs w:val="24"/>
          <w:lang w:eastAsia="en-GB"/>
        </w:rPr>
        <w:t xml:space="preserve"> Disorder</w:t>
      </w:r>
      <w:r>
        <w:rPr>
          <w:rFonts w:eastAsia="Times New Roman" w:cs="Times New Roman"/>
          <w:szCs w:val="24"/>
          <w:lang w:eastAsia="en-GB"/>
        </w:rPr>
        <w:t>/Syndrome</w:t>
      </w:r>
      <w:r w:rsidR="007E356D" w:rsidRPr="007E356D">
        <w:rPr>
          <w:rFonts w:eastAsia="Times New Roman" w:cs="Times New Roman"/>
          <w:szCs w:val="24"/>
          <w:lang w:eastAsia="en-GB"/>
        </w:rPr>
        <w:t xml:space="preserve"> </w:t>
      </w:r>
    </w:p>
    <w:p w:rsidR="007E356D" w:rsidRPr="007E356D" w:rsidRDefault="007E356D" w:rsidP="00F34B25">
      <w:pPr>
        <w:numPr>
          <w:ilvl w:val="0"/>
          <w:numId w:val="20"/>
        </w:numPr>
        <w:autoSpaceDE w:val="0"/>
        <w:autoSpaceDN w:val="0"/>
        <w:adjustRightInd w:val="0"/>
        <w:jc w:val="both"/>
        <w:rPr>
          <w:rFonts w:eastAsia="Times New Roman" w:cs="Times New Roman"/>
          <w:szCs w:val="24"/>
          <w:lang w:eastAsia="en-GB"/>
        </w:rPr>
      </w:pPr>
      <w:r w:rsidRPr="007E356D">
        <w:rPr>
          <w:rFonts w:eastAsia="Times New Roman" w:cs="Times New Roman"/>
          <w:szCs w:val="24"/>
          <w:lang w:eastAsia="en-GB"/>
        </w:rPr>
        <w:t>Chi</w:t>
      </w:r>
      <w:r w:rsidR="00E844A7">
        <w:rPr>
          <w:rFonts w:eastAsia="Times New Roman" w:cs="Times New Roman"/>
          <w:szCs w:val="24"/>
          <w:lang w:eastAsia="en-GB"/>
        </w:rPr>
        <w:t>ldhood Disintegrative Disorder</w:t>
      </w:r>
      <w:r w:rsidRPr="007E356D">
        <w:rPr>
          <w:rFonts w:eastAsia="Times New Roman" w:cs="Times New Roman"/>
          <w:szCs w:val="24"/>
          <w:lang w:eastAsia="en-GB"/>
        </w:rPr>
        <w:t xml:space="preserve"> </w:t>
      </w:r>
    </w:p>
    <w:p w:rsidR="00D061A7" w:rsidRDefault="00D061A7" w:rsidP="00F34B25">
      <w:pPr>
        <w:autoSpaceDE w:val="0"/>
        <w:autoSpaceDN w:val="0"/>
        <w:adjustRightInd w:val="0"/>
        <w:ind w:firstLine="567"/>
        <w:jc w:val="both"/>
        <w:rPr>
          <w:rFonts w:eastAsia="Times New Roman" w:cs="Times New Roman"/>
          <w:szCs w:val="24"/>
          <w:lang w:eastAsia="en-GB"/>
        </w:rPr>
      </w:pPr>
    </w:p>
    <w:p w:rsidR="00031D41" w:rsidRDefault="00031D41">
      <w:pPr>
        <w:spacing w:after="200" w:line="276" w:lineRule="auto"/>
        <w:contextualSpacing w:val="0"/>
        <w:rPr>
          <w:rFonts w:eastAsia="Times New Roman" w:cs="Times New Roman"/>
          <w:szCs w:val="24"/>
          <w:lang w:eastAsia="en-GB"/>
        </w:rPr>
      </w:pPr>
      <w:r>
        <w:rPr>
          <w:rFonts w:eastAsia="Times New Roman" w:cs="Times New Roman"/>
          <w:szCs w:val="24"/>
          <w:lang w:eastAsia="en-GB"/>
        </w:rPr>
        <w:br w:type="page"/>
      </w:r>
    </w:p>
    <w:p w:rsidR="001E7437" w:rsidRPr="001E7437" w:rsidRDefault="007E356D" w:rsidP="00C377B3">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lastRenderedPageBreak/>
        <w:t xml:space="preserve">Of these </w:t>
      </w:r>
      <w:r w:rsidR="00E844A7">
        <w:rPr>
          <w:rFonts w:eastAsia="Times New Roman" w:cs="Times New Roman"/>
          <w:szCs w:val="24"/>
          <w:lang w:eastAsia="en-GB"/>
        </w:rPr>
        <w:t>Pervasive Developmental D</w:t>
      </w:r>
      <w:r w:rsidRPr="007E356D">
        <w:rPr>
          <w:rFonts w:eastAsia="Times New Roman" w:cs="Times New Roman"/>
          <w:szCs w:val="24"/>
          <w:lang w:eastAsia="en-GB"/>
        </w:rPr>
        <w:t>isorders, Asperger’s syndrome is closest to autism in term</w:t>
      </w:r>
      <w:r w:rsidR="00E844A7">
        <w:rPr>
          <w:rFonts w:eastAsia="Times New Roman" w:cs="Times New Roman"/>
          <w:szCs w:val="24"/>
          <w:lang w:eastAsia="en-GB"/>
        </w:rPr>
        <w:t>s of signs and likely causes a</w:t>
      </w:r>
      <w:r w:rsidRPr="007E356D">
        <w:rPr>
          <w:rFonts w:eastAsia="Times New Roman" w:cs="Times New Roman"/>
          <w:szCs w:val="24"/>
          <w:lang w:eastAsia="en-GB"/>
        </w:rPr>
        <w:t xml:space="preserve">lthough it has a lower </w:t>
      </w:r>
      <w:r w:rsidR="002F41A5">
        <w:rPr>
          <w:rFonts w:eastAsia="Times New Roman" w:cs="Times New Roman"/>
          <w:szCs w:val="24"/>
          <w:lang w:eastAsia="en-GB"/>
        </w:rPr>
        <w:t>prevalence (Chakrab</w:t>
      </w:r>
      <w:r w:rsidRPr="00EB488A">
        <w:rPr>
          <w:rFonts w:eastAsia="Times New Roman" w:cs="Times New Roman"/>
          <w:szCs w:val="24"/>
          <w:lang w:eastAsia="en-GB"/>
        </w:rPr>
        <w:t>a</w:t>
      </w:r>
      <w:r w:rsidR="002F41A5">
        <w:rPr>
          <w:rFonts w:eastAsia="Times New Roman" w:cs="Times New Roman"/>
          <w:szCs w:val="24"/>
          <w:lang w:eastAsia="en-GB"/>
        </w:rPr>
        <w:t>r</w:t>
      </w:r>
      <w:r w:rsidRPr="00EB488A">
        <w:rPr>
          <w:rFonts w:eastAsia="Times New Roman" w:cs="Times New Roman"/>
          <w:szCs w:val="24"/>
          <w:lang w:eastAsia="en-GB"/>
        </w:rPr>
        <w:t>ti &amp; Fombonne, 2005</w:t>
      </w:r>
      <w:r w:rsidR="00EB488A" w:rsidRPr="00EB488A">
        <w:rPr>
          <w:rFonts w:eastAsia="Times New Roman" w:cs="Times New Roman"/>
          <w:szCs w:val="24"/>
          <w:lang w:eastAsia="en-GB"/>
        </w:rPr>
        <w:t>)</w:t>
      </w:r>
      <w:r w:rsidR="00E844A7">
        <w:rPr>
          <w:rFonts w:eastAsia="Times New Roman" w:cs="Times New Roman"/>
          <w:szCs w:val="24"/>
          <w:lang w:eastAsia="en-GB"/>
        </w:rPr>
        <w:t xml:space="preserve">.  </w:t>
      </w:r>
      <w:r w:rsidR="00D81460">
        <w:rPr>
          <w:rFonts w:eastAsia="Times New Roman" w:cs="Times New Roman"/>
          <w:szCs w:val="24"/>
          <w:lang w:eastAsia="en-GB"/>
        </w:rPr>
        <w:t xml:space="preserve">The </w:t>
      </w:r>
      <w:r w:rsidR="00DC264D" w:rsidRPr="00336577">
        <w:rPr>
          <w:rFonts w:cs="Times New Roman"/>
        </w:rPr>
        <w:t>DSM</w:t>
      </w:r>
      <w:r w:rsidR="00DC264D">
        <w:rPr>
          <w:rFonts w:cs="Times New Roman"/>
        </w:rPr>
        <w:t>–</w:t>
      </w:r>
      <w:r w:rsidR="00DC264D" w:rsidRPr="00336577">
        <w:rPr>
          <w:rFonts w:cs="Times New Roman"/>
        </w:rPr>
        <w:t>IV</w:t>
      </w:r>
      <w:r w:rsidR="00D81460">
        <w:rPr>
          <w:rFonts w:eastAsia="Times New Roman" w:cs="Times New Roman"/>
          <w:szCs w:val="24"/>
          <w:lang w:eastAsia="en-GB"/>
        </w:rPr>
        <w:t xml:space="preserve"> </w:t>
      </w:r>
      <w:r w:rsidR="001E7437">
        <w:rPr>
          <w:rFonts w:eastAsia="Times New Roman" w:cs="Times New Roman"/>
          <w:szCs w:val="24"/>
          <w:lang w:eastAsia="en-GB"/>
        </w:rPr>
        <w:t xml:space="preserve">(APA, 1994) </w:t>
      </w:r>
      <w:r w:rsidRPr="007E356D">
        <w:rPr>
          <w:rFonts w:eastAsia="Times New Roman" w:cs="Times New Roman"/>
          <w:szCs w:val="24"/>
          <w:lang w:eastAsia="en-GB"/>
        </w:rPr>
        <w:t>define</w:t>
      </w:r>
      <w:r w:rsidR="00D061A7">
        <w:rPr>
          <w:rFonts w:eastAsia="Times New Roman" w:cs="Times New Roman"/>
          <w:szCs w:val="24"/>
          <w:lang w:eastAsia="en-GB"/>
        </w:rPr>
        <w:t>s</w:t>
      </w:r>
      <w:r w:rsidRPr="007E356D">
        <w:rPr>
          <w:rFonts w:eastAsia="Times New Roman" w:cs="Times New Roman"/>
          <w:szCs w:val="24"/>
          <w:lang w:eastAsia="en-GB"/>
        </w:rPr>
        <w:t xml:space="preserve"> Asperger’s syndrome as a separate disorder </w:t>
      </w:r>
      <w:r w:rsidR="0069218D">
        <w:rPr>
          <w:rFonts w:eastAsia="Times New Roman" w:cs="Times New Roman"/>
          <w:szCs w:val="24"/>
          <w:lang w:eastAsia="en-GB"/>
        </w:rPr>
        <w:t xml:space="preserve">from autism </w:t>
      </w:r>
      <w:r w:rsidRPr="007E356D">
        <w:rPr>
          <w:rFonts w:eastAsia="Times New Roman" w:cs="Times New Roman"/>
          <w:szCs w:val="24"/>
          <w:lang w:eastAsia="en-GB"/>
        </w:rPr>
        <w:t>acknowledging the heterogeneity of symptoms (Klin, Pauls, Schultz, &amp; Volkmar, 2005).  Asperger’s syndrome is often diagnosed later on in child development than autism with the average age of diagnosis around 11 years (Mandell, Novak, &amp; Zubritsky, 2005; Foster &amp; King, 2003).  However, a diagnosis of Asperger’s syndrome requires that, although an individual may have i</w:t>
      </w:r>
      <w:r w:rsidR="008C4EE0">
        <w:rPr>
          <w:rFonts w:eastAsia="Times New Roman" w:cs="Times New Roman"/>
          <w:szCs w:val="24"/>
          <w:lang w:eastAsia="en-GB"/>
        </w:rPr>
        <w:t xml:space="preserve">mpairment in </w:t>
      </w:r>
      <w:r w:rsidR="00C93277">
        <w:rPr>
          <w:rFonts w:eastAsia="Times New Roman" w:cs="Times New Roman"/>
          <w:szCs w:val="24"/>
          <w:lang w:eastAsia="en-GB"/>
        </w:rPr>
        <w:t xml:space="preserve">communication and </w:t>
      </w:r>
      <w:r w:rsidR="008C4EE0">
        <w:rPr>
          <w:rFonts w:eastAsia="Times New Roman" w:cs="Times New Roman"/>
          <w:szCs w:val="24"/>
          <w:lang w:eastAsia="en-GB"/>
        </w:rPr>
        <w:t xml:space="preserve">social interaction </w:t>
      </w:r>
      <w:r w:rsidRPr="007E356D">
        <w:rPr>
          <w:rFonts w:eastAsia="Times New Roman" w:cs="Times New Roman"/>
          <w:szCs w:val="24"/>
          <w:lang w:eastAsia="en-GB"/>
        </w:rPr>
        <w:t xml:space="preserve">and </w:t>
      </w:r>
      <w:r w:rsidR="00A15350">
        <w:rPr>
          <w:rFonts w:eastAsia="Times New Roman" w:cs="Times New Roman"/>
          <w:szCs w:val="24"/>
          <w:lang w:eastAsia="en-GB"/>
        </w:rPr>
        <w:t>display</w:t>
      </w:r>
      <w:r w:rsidR="008C4EE0">
        <w:rPr>
          <w:rFonts w:eastAsia="Times New Roman" w:cs="Times New Roman"/>
          <w:szCs w:val="24"/>
          <w:lang w:eastAsia="en-GB"/>
        </w:rPr>
        <w:t xml:space="preserve"> </w:t>
      </w:r>
      <w:r w:rsidRPr="007E356D">
        <w:rPr>
          <w:rFonts w:eastAsia="Times New Roman" w:cs="Times New Roman"/>
          <w:szCs w:val="24"/>
          <w:lang w:eastAsia="en-GB"/>
        </w:rPr>
        <w:t>restricted interests and behaviours, they must have an IQ within the normal range as typically assessed by the Wechsler Scales of Intelligence</w:t>
      </w:r>
      <w:r w:rsidR="00F34B25">
        <w:rPr>
          <w:rFonts w:eastAsia="Times New Roman" w:cs="Times New Roman"/>
          <w:szCs w:val="24"/>
          <w:lang w:eastAsia="en-GB"/>
        </w:rPr>
        <w:t xml:space="preserve"> (e.g., Wechsler, 1991)</w:t>
      </w:r>
      <w:r w:rsidRPr="007E356D">
        <w:rPr>
          <w:rFonts w:eastAsia="Times New Roman" w:cs="Times New Roman"/>
          <w:szCs w:val="24"/>
          <w:lang w:eastAsia="en-GB"/>
        </w:rPr>
        <w:t xml:space="preserve">.  A diagnosis also </w:t>
      </w:r>
      <w:r w:rsidRPr="00981BD3">
        <w:rPr>
          <w:rFonts w:eastAsia="Times New Roman" w:cs="Times New Roman"/>
          <w:szCs w:val="24"/>
          <w:lang w:eastAsia="en-GB"/>
        </w:rPr>
        <w:t xml:space="preserve">necessitates that individuals must not have a substantial delay in spoken language development in childhood </w:t>
      </w:r>
      <w:r w:rsidR="00A4626E" w:rsidRPr="00981BD3">
        <w:rPr>
          <w:rFonts w:eastAsia="Times New Roman" w:cs="Times New Roman"/>
          <w:szCs w:val="24"/>
          <w:lang w:eastAsia="en-GB"/>
        </w:rPr>
        <w:t xml:space="preserve">(Szatmari, 1998; </w:t>
      </w:r>
      <w:r w:rsidR="00981BD3" w:rsidRPr="00981BD3">
        <w:rPr>
          <w:rFonts w:eastAsia="Times New Roman" w:cs="Times New Roman"/>
          <w:szCs w:val="24"/>
          <w:lang w:eastAsia="en-GB"/>
        </w:rPr>
        <w:t>Volkmar &amp; Klin, 1998).</w:t>
      </w:r>
      <w:r w:rsidR="00A4626E" w:rsidRPr="00981BD3">
        <w:rPr>
          <w:rFonts w:eastAsia="Times New Roman" w:cs="Times New Roman"/>
          <w:szCs w:val="24"/>
          <w:lang w:eastAsia="en-GB"/>
        </w:rPr>
        <w:t xml:space="preserve">  </w:t>
      </w:r>
      <w:r w:rsidRPr="00981BD3">
        <w:rPr>
          <w:rFonts w:eastAsia="Times New Roman" w:cs="Times New Roman"/>
          <w:szCs w:val="24"/>
          <w:lang w:eastAsia="en-GB"/>
        </w:rPr>
        <w:t>Although</w:t>
      </w:r>
      <w:r w:rsidRPr="007E356D">
        <w:rPr>
          <w:rFonts w:eastAsia="Times New Roman" w:cs="Times New Roman"/>
          <w:szCs w:val="24"/>
          <w:lang w:eastAsia="en-GB"/>
        </w:rPr>
        <w:t xml:space="preserve"> they may have a wide vocabulary and good grammar, social aspects of language may be impaired (</w:t>
      </w:r>
      <w:r w:rsidRPr="00FA5FB7">
        <w:rPr>
          <w:rFonts w:eastAsia="Times New Roman" w:cs="Times New Roman"/>
          <w:szCs w:val="24"/>
          <w:lang w:eastAsia="en-GB"/>
        </w:rPr>
        <w:t xml:space="preserve">APA, </w:t>
      </w:r>
      <w:r w:rsidR="00C12998">
        <w:rPr>
          <w:rFonts w:eastAsia="Times New Roman" w:cs="Times New Roman"/>
          <w:szCs w:val="24"/>
          <w:lang w:eastAsia="en-GB"/>
        </w:rPr>
        <w:t>1994</w:t>
      </w:r>
      <w:r w:rsidRPr="00FA5FB7">
        <w:rPr>
          <w:rFonts w:eastAsia="Times New Roman" w:cs="Times New Roman"/>
          <w:szCs w:val="24"/>
          <w:lang w:eastAsia="en-GB"/>
        </w:rPr>
        <w:t>).</w:t>
      </w:r>
      <w:r w:rsidRPr="007E356D">
        <w:rPr>
          <w:rFonts w:eastAsia="Times New Roman" w:cs="Times New Roman"/>
          <w:szCs w:val="24"/>
          <w:lang w:eastAsia="en-GB"/>
        </w:rPr>
        <w:t xml:space="preserve">  This may present due to superior verbal abilities within this subtype (Manjiviona &amp; Prior, 1999) as demonstrated by their strengths in </w:t>
      </w:r>
      <w:r w:rsidR="00E04E53">
        <w:rPr>
          <w:rFonts w:eastAsia="Times New Roman" w:cs="Times New Roman"/>
          <w:szCs w:val="24"/>
          <w:lang w:eastAsia="en-GB"/>
        </w:rPr>
        <w:t xml:space="preserve">tests of </w:t>
      </w:r>
      <w:r w:rsidRPr="007E356D">
        <w:rPr>
          <w:rFonts w:eastAsia="Times New Roman" w:cs="Times New Roman"/>
          <w:szCs w:val="24"/>
          <w:lang w:eastAsia="en-GB"/>
        </w:rPr>
        <w:t>verbal IQ (Happé, 1994).  It may be that this lack of cognitive delay postpones the diagnosis of Asperger’s syndr</w:t>
      </w:r>
      <w:r w:rsidR="004B5EE5">
        <w:rPr>
          <w:rFonts w:eastAsia="Times New Roman" w:cs="Times New Roman"/>
          <w:szCs w:val="24"/>
          <w:lang w:eastAsia="en-GB"/>
        </w:rPr>
        <w:t xml:space="preserve">ome until later in childhood.  </w:t>
      </w:r>
      <w:r w:rsidR="00C377B3">
        <w:rPr>
          <w:rFonts w:eastAsia="Times New Roman" w:cs="Times New Roman"/>
          <w:szCs w:val="24"/>
          <w:lang w:eastAsia="en-GB"/>
        </w:rPr>
        <w:t>T</w:t>
      </w:r>
      <w:r w:rsidR="001E7437" w:rsidRPr="007E356D">
        <w:rPr>
          <w:rFonts w:eastAsia="Times New Roman" w:cs="Times New Roman"/>
          <w:szCs w:val="24"/>
          <w:lang w:eastAsia="en-GB"/>
        </w:rPr>
        <w:t>he name</w:t>
      </w:r>
      <w:r w:rsidR="001E7437">
        <w:rPr>
          <w:rFonts w:eastAsia="Times New Roman" w:cs="Times New Roman"/>
          <w:szCs w:val="24"/>
          <w:lang w:eastAsia="en-GB"/>
        </w:rPr>
        <w:t xml:space="preserve"> Asperger’s syndrome</w:t>
      </w:r>
      <w:r w:rsidR="001E7437" w:rsidRPr="007E356D">
        <w:rPr>
          <w:rFonts w:eastAsia="Times New Roman" w:cs="Times New Roman"/>
          <w:szCs w:val="24"/>
          <w:lang w:eastAsia="en-GB"/>
        </w:rPr>
        <w:t xml:space="preserve"> is often used interchangeably with</w:t>
      </w:r>
      <w:r w:rsidR="001E7437">
        <w:rPr>
          <w:rFonts w:eastAsia="Times New Roman" w:cs="Times New Roman"/>
          <w:szCs w:val="24"/>
          <w:lang w:eastAsia="en-GB"/>
        </w:rPr>
        <w:t xml:space="preserve"> </w:t>
      </w:r>
      <w:r w:rsidR="00031D41">
        <w:rPr>
          <w:rFonts w:eastAsia="Times New Roman" w:cs="Times New Roman"/>
          <w:szCs w:val="24"/>
          <w:lang w:eastAsia="en-GB"/>
        </w:rPr>
        <w:t xml:space="preserve">the name </w:t>
      </w:r>
      <w:r w:rsidR="001E7437">
        <w:rPr>
          <w:rFonts w:eastAsia="Times New Roman" w:cs="Times New Roman"/>
          <w:szCs w:val="24"/>
          <w:lang w:eastAsia="en-GB"/>
        </w:rPr>
        <w:t xml:space="preserve">high-functioning autism.  </w:t>
      </w:r>
      <w:r w:rsidR="00031D41">
        <w:rPr>
          <w:rFonts w:eastAsia="Times New Roman" w:cs="Times New Roman"/>
          <w:szCs w:val="24"/>
          <w:lang w:eastAsia="en-GB"/>
        </w:rPr>
        <w:t>However, u</w:t>
      </w:r>
      <w:r w:rsidR="00C377B3">
        <w:rPr>
          <w:rFonts w:eastAsia="Times New Roman" w:cs="Times New Roman"/>
          <w:szCs w:val="24"/>
          <w:lang w:eastAsia="en-GB"/>
        </w:rPr>
        <w:t>nlike the DSM–IV (APA, 1994), t</w:t>
      </w:r>
      <w:r w:rsidR="001E7437">
        <w:rPr>
          <w:rFonts w:eastAsia="Times New Roman" w:cs="Times New Roman"/>
          <w:szCs w:val="24"/>
          <w:lang w:eastAsia="en-GB"/>
        </w:rPr>
        <w:t xml:space="preserve">he DSM–5 (APA, 2013) does not </w:t>
      </w:r>
      <w:r w:rsidR="00994651">
        <w:rPr>
          <w:rFonts w:eastAsia="Times New Roman" w:cs="Times New Roman"/>
          <w:szCs w:val="24"/>
          <w:lang w:eastAsia="en-GB"/>
        </w:rPr>
        <w:t xml:space="preserve">recognise the two </w:t>
      </w:r>
      <w:r w:rsidR="001E7437">
        <w:rPr>
          <w:rFonts w:eastAsia="Times New Roman" w:cs="Times New Roman"/>
          <w:szCs w:val="24"/>
          <w:lang w:eastAsia="en-GB"/>
        </w:rPr>
        <w:t>condition</w:t>
      </w:r>
      <w:r w:rsidR="00994651">
        <w:rPr>
          <w:rFonts w:eastAsia="Times New Roman" w:cs="Times New Roman"/>
          <w:szCs w:val="24"/>
          <w:lang w:eastAsia="en-GB"/>
        </w:rPr>
        <w:t>s and they are no longer separate categories of ASC.</w:t>
      </w:r>
    </w:p>
    <w:p w:rsidR="004B5EE5" w:rsidRDefault="007E356D" w:rsidP="00F34B25">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 xml:space="preserve">The </w:t>
      </w:r>
      <w:r w:rsidR="00F34B25" w:rsidRPr="00336577">
        <w:rPr>
          <w:rFonts w:cs="Times New Roman"/>
        </w:rPr>
        <w:t>DSM</w:t>
      </w:r>
      <w:r w:rsidR="00F34B25">
        <w:rPr>
          <w:rFonts w:cs="Times New Roman"/>
        </w:rPr>
        <w:t>–</w:t>
      </w:r>
      <w:r w:rsidR="00F34B25" w:rsidRPr="00336577">
        <w:rPr>
          <w:rFonts w:cs="Times New Roman"/>
        </w:rPr>
        <w:t>IV</w:t>
      </w:r>
      <w:r w:rsidRPr="007E356D">
        <w:rPr>
          <w:rFonts w:eastAsia="Times New Roman" w:cs="Times New Roman"/>
          <w:szCs w:val="24"/>
          <w:lang w:eastAsia="en-GB"/>
        </w:rPr>
        <w:t xml:space="preserve"> </w:t>
      </w:r>
      <w:r w:rsidR="001E7437">
        <w:rPr>
          <w:rFonts w:eastAsia="Times New Roman" w:cs="Times New Roman"/>
          <w:szCs w:val="24"/>
          <w:lang w:eastAsia="en-GB"/>
        </w:rPr>
        <w:t xml:space="preserve">(APA, 1994) </w:t>
      </w:r>
      <w:r w:rsidRPr="007E356D">
        <w:rPr>
          <w:rFonts w:eastAsia="Times New Roman" w:cs="Times New Roman"/>
          <w:szCs w:val="24"/>
          <w:lang w:eastAsia="en-GB"/>
        </w:rPr>
        <w:t>outlines that a diagnosis of PDD</w:t>
      </w:r>
      <w:r w:rsidR="00F34B25">
        <w:rPr>
          <w:rFonts w:eastAsia="Times New Roman" w:cs="Times New Roman"/>
          <w:szCs w:val="24"/>
          <w:lang w:eastAsia="en-GB"/>
        </w:rPr>
        <w:t>–</w:t>
      </w:r>
      <w:r w:rsidRPr="007E356D">
        <w:rPr>
          <w:rFonts w:eastAsia="Times New Roman" w:cs="Times New Roman"/>
          <w:szCs w:val="24"/>
          <w:lang w:eastAsia="en-GB"/>
        </w:rPr>
        <w:t>NOS is given when an individual may have similar difficulties in communication</w:t>
      </w:r>
      <w:r w:rsidR="00C93277">
        <w:rPr>
          <w:rFonts w:eastAsia="Times New Roman" w:cs="Times New Roman"/>
          <w:szCs w:val="24"/>
          <w:lang w:eastAsia="en-GB"/>
        </w:rPr>
        <w:t xml:space="preserve"> and </w:t>
      </w:r>
      <w:r w:rsidRPr="007E356D">
        <w:rPr>
          <w:rFonts w:eastAsia="Times New Roman" w:cs="Times New Roman"/>
          <w:szCs w:val="24"/>
          <w:lang w:eastAsia="en-GB"/>
        </w:rPr>
        <w:t xml:space="preserve">social interaction, and/or </w:t>
      </w:r>
      <w:r w:rsidR="00C93277">
        <w:rPr>
          <w:rFonts w:eastAsia="Times New Roman" w:cs="Times New Roman"/>
          <w:szCs w:val="24"/>
          <w:lang w:eastAsia="en-GB"/>
        </w:rPr>
        <w:t xml:space="preserve">display </w:t>
      </w:r>
      <w:r w:rsidRPr="007E356D">
        <w:rPr>
          <w:rFonts w:eastAsia="Times New Roman" w:cs="Times New Roman"/>
          <w:szCs w:val="24"/>
          <w:lang w:eastAsia="en-GB"/>
        </w:rPr>
        <w:t>repetitive interests and stereotyped behaviours</w:t>
      </w:r>
      <w:r w:rsidR="00C93277">
        <w:rPr>
          <w:rFonts w:eastAsia="Times New Roman" w:cs="Times New Roman"/>
          <w:szCs w:val="24"/>
          <w:lang w:eastAsia="en-GB"/>
        </w:rPr>
        <w:t>,</w:t>
      </w:r>
      <w:r w:rsidRPr="007E356D">
        <w:rPr>
          <w:rFonts w:eastAsia="Times New Roman" w:cs="Times New Roman"/>
          <w:szCs w:val="24"/>
          <w:lang w:eastAsia="en-GB"/>
        </w:rPr>
        <w:t xml:space="preserve"> but does not meet the diagnostic criteria for autism or its related categories.  Impairment may be observed at, or af</w:t>
      </w:r>
      <w:r w:rsidR="00FA5FB7">
        <w:rPr>
          <w:rFonts w:eastAsia="Times New Roman" w:cs="Times New Roman"/>
          <w:szCs w:val="24"/>
          <w:lang w:eastAsia="en-GB"/>
        </w:rPr>
        <w:t xml:space="preserve">ter, 36 months of age.  </w:t>
      </w:r>
      <w:r w:rsidRPr="007E356D">
        <w:rPr>
          <w:rFonts w:eastAsia="Times New Roman" w:cs="Times New Roman"/>
          <w:szCs w:val="24"/>
          <w:lang w:eastAsia="en-GB"/>
        </w:rPr>
        <w:t xml:space="preserve">Compared to children with </w:t>
      </w:r>
      <w:r w:rsidR="000B71AE">
        <w:rPr>
          <w:rFonts w:eastAsia="Times New Roman" w:cs="Times New Roman"/>
          <w:szCs w:val="24"/>
          <w:lang w:eastAsia="en-GB"/>
        </w:rPr>
        <w:t>ASC</w:t>
      </w:r>
      <w:r w:rsidRPr="007E356D">
        <w:rPr>
          <w:rFonts w:eastAsia="Times New Roman" w:cs="Times New Roman"/>
          <w:szCs w:val="24"/>
          <w:lang w:eastAsia="en-GB"/>
        </w:rPr>
        <w:t xml:space="preserve">, children who are diagnosed with </w:t>
      </w:r>
      <w:r w:rsidR="00F34B25" w:rsidRPr="007E356D">
        <w:rPr>
          <w:rFonts w:eastAsia="Times New Roman" w:cs="Times New Roman"/>
          <w:szCs w:val="24"/>
          <w:lang w:eastAsia="en-GB"/>
        </w:rPr>
        <w:t>PDD</w:t>
      </w:r>
      <w:r w:rsidR="00F34B25">
        <w:rPr>
          <w:rFonts w:eastAsia="Times New Roman" w:cs="Times New Roman"/>
          <w:szCs w:val="24"/>
          <w:lang w:eastAsia="en-GB"/>
        </w:rPr>
        <w:t>–</w:t>
      </w:r>
      <w:r w:rsidR="00F34B25" w:rsidRPr="007E356D">
        <w:rPr>
          <w:rFonts w:eastAsia="Times New Roman" w:cs="Times New Roman"/>
          <w:szCs w:val="24"/>
          <w:lang w:eastAsia="en-GB"/>
        </w:rPr>
        <w:t xml:space="preserve">NOS </w:t>
      </w:r>
      <w:r w:rsidRPr="007E356D">
        <w:rPr>
          <w:rFonts w:eastAsia="Times New Roman" w:cs="Times New Roman"/>
          <w:szCs w:val="24"/>
          <w:lang w:eastAsia="en-GB"/>
        </w:rPr>
        <w:t xml:space="preserve">show more imaginative play and </w:t>
      </w:r>
      <w:r w:rsidR="007B276C">
        <w:rPr>
          <w:rFonts w:eastAsia="Times New Roman" w:cs="Times New Roman"/>
          <w:szCs w:val="24"/>
          <w:lang w:eastAsia="en-GB"/>
        </w:rPr>
        <w:t xml:space="preserve">their </w:t>
      </w:r>
      <w:r w:rsidRPr="007E356D">
        <w:rPr>
          <w:rFonts w:eastAsia="Times New Roman" w:cs="Times New Roman"/>
          <w:szCs w:val="24"/>
          <w:lang w:eastAsia="en-GB"/>
        </w:rPr>
        <w:t xml:space="preserve">verbal communication </w:t>
      </w:r>
      <w:r w:rsidR="00747E13">
        <w:rPr>
          <w:rFonts w:eastAsia="Times New Roman" w:cs="Times New Roman"/>
          <w:szCs w:val="24"/>
          <w:lang w:eastAsia="en-GB"/>
        </w:rPr>
        <w:t xml:space="preserve">is less </w:t>
      </w:r>
      <w:r w:rsidR="00747E13" w:rsidRPr="007C5A35">
        <w:rPr>
          <w:rFonts w:eastAsia="Times New Roman" w:cs="Times New Roman"/>
          <w:szCs w:val="24"/>
          <w:lang w:eastAsia="en-GB"/>
        </w:rPr>
        <w:t xml:space="preserve">impaired </w:t>
      </w:r>
      <w:r w:rsidRPr="007C5A35">
        <w:rPr>
          <w:rFonts w:eastAsia="Times New Roman" w:cs="Times New Roman"/>
          <w:szCs w:val="24"/>
          <w:lang w:eastAsia="en-GB"/>
        </w:rPr>
        <w:t>(</w:t>
      </w:r>
      <w:r w:rsidR="007C5A35" w:rsidRPr="007C5A35">
        <w:rPr>
          <w:rFonts w:eastAsia="Times New Roman" w:cs="Times New Roman"/>
          <w:szCs w:val="24"/>
          <w:lang w:eastAsia="en-GB"/>
        </w:rPr>
        <w:t>Buitelaar, V</w:t>
      </w:r>
      <w:r w:rsidRPr="007C5A35">
        <w:rPr>
          <w:rFonts w:eastAsia="Times New Roman" w:cs="Times New Roman"/>
          <w:szCs w:val="24"/>
          <w:lang w:eastAsia="en-GB"/>
        </w:rPr>
        <w:t>an der Gaag, Klin, &amp; Volkmar, 1999).</w:t>
      </w:r>
      <w:r w:rsidRPr="007E356D">
        <w:rPr>
          <w:rFonts w:eastAsia="Times New Roman" w:cs="Times New Roman"/>
          <w:szCs w:val="24"/>
          <w:lang w:eastAsia="en-GB"/>
        </w:rPr>
        <w:t xml:space="preserve">  Compared to children with Asperger’s syndrome, children with </w:t>
      </w:r>
      <w:r w:rsidR="00F34B25" w:rsidRPr="007E356D">
        <w:rPr>
          <w:rFonts w:eastAsia="Times New Roman" w:cs="Times New Roman"/>
          <w:szCs w:val="24"/>
          <w:lang w:eastAsia="en-GB"/>
        </w:rPr>
        <w:t>PDD</w:t>
      </w:r>
      <w:r w:rsidR="00F34B25">
        <w:rPr>
          <w:rFonts w:eastAsia="Times New Roman" w:cs="Times New Roman"/>
          <w:szCs w:val="24"/>
          <w:lang w:eastAsia="en-GB"/>
        </w:rPr>
        <w:t>–</w:t>
      </w:r>
      <w:r w:rsidR="00F34B25" w:rsidRPr="007E356D">
        <w:rPr>
          <w:rFonts w:eastAsia="Times New Roman" w:cs="Times New Roman"/>
          <w:szCs w:val="24"/>
          <w:lang w:eastAsia="en-GB"/>
        </w:rPr>
        <w:t>NOS</w:t>
      </w:r>
      <w:r w:rsidRPr="007E356D">
        <w:rPr>
          <w:rFonts w:eastAsia="Times New Roman" w:cs="Times New Roman"/>
          <w:szCs w:val="24"/>
          <w:lang w:eastAsia="en-GB"/>
        </w:rPr>
        <w:t xml:space="preserve"> show more impairment on Theory of Mind tasks (Ozon</w:t>
      </w:r>
      <w:r w:rsidR="00695FCC">
        <w:rPr>
          <w:rFonts w:eastAsia="Times New Roman" w:cs="Times New Roman"/>
          <w:szCs w:val="24"/>
          <w:lang w:eastAsia="en-GB"/>
        </w:rPr>
        <w:t>off, Rogers, &amp; Pennington, 1991</w:t>
      </w:r>
      <w:r w:rsidRPr="007E356D">
        <w:rPr>
          <w:rFonts w:eastAsia="Times New Roman" w:cs="Times New Roman"/>
          <w:szCs w:val="24"/>
          <w:lang w:eastAsia="en-GB"/>
        </w:rPr>
        <w:t>) and tests of verbal ability (Ghaziu</w:t>
      </w:r>
      <w:r w:rsidR="004B5EE5">
        <w:rPr>
          <w:rFonts w:eastAsia="Times New Roman" w:cs="Times New Roman"/>
          <w:szCs w:val="24"/>
          <w:lang w:eastAsia="en-GB"/>
        </w:rPr>
        <w:t xml:space="preserve">ddin &amp; Mountain-Kimchi, 2004). </w:t>
      </w:r>
    </w:p>
    <w:p w:rsidR="001E7437" w:rsidRDefault="001E7437" w:rsidP="001E7437">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 xml:space="preserve">Rett’s syndrome and Childhood Disintegrative Disorder are included under the umbrella term of Pervasive Developmental Disorders in the </w:t>
      </w:r>
      <w:r>
        <w:rPr>
          <w:rFonts w:cs="Times New Roman"/>
        </w:rPr>
        <w:t>DSM–IV</w:t>
      </w:r>
      <w:r>
        <w:rPr>
          <w:rFonts w:eastAsia="Times New Roman" w:cs="Times New Roman"/>
          <w:szCs w:val="24"/>
          <w:lang w:eastAsia="en-GB"/>
        </w:rPr>
        <w:t xml:space="preserve"> since both have some similarly with autism.  Rett’s syndrome is a neurodevelopmental disorder of the grey matter of the brain that is considered a </w:t>
      </w:r>
      <w:r>
        <w:rPr>
          <w:rFonts w:eastAsia="Times New Roman" w:cs="Times New Roman"/>
          <w:i/>
          <w:szCs w:val="24"/>
          <w:lang w:eastAsia="en-GB"/>
        </w:rPr>
        <w:t>de novo</w:t>
      </w:r>
      <w:r>
        <w:rPr>
          <w:rFonts w:eastAsia="Times New Roman" w:cs="Times New Roman"/>
          <w:szCs w:val="24"/>
          <w:lang w:eastAsia="en-GB"/>
        </w:rPr>
        <w:t xml:space="preserve"> mutation in the gene MeCP2 and almost exclusively affects females.  Signs of Rett’s syndrome that are similar to autism include avoidance of eye contact, lack of social/emotional reciprocit</w:t>
      </w:r>
      <w:r w:rsidR="00E04E53">
        <w:rPr>
          <w:rFonts w:eastAsia="Times New Roman" w:cs="Times New Roman"/>
          <w:szCs w:val="24"/>
          <w:lang w:eastAsia="en-GB"/>
        </w:rPr>
        <w:t>y, loss of speech, impaired use</w:t>
      </w:r>
      <w:r>
        <w:rPr>
          <w:rFonts w:eastAsia="Times New Roman" w:cs="Times New Roman"/>
          <w:szCs w:val="24"/>
          <w:lang w:eastAsia="en-GB"/>
        </w:rPr>
        <w:t xml:space="preserve"> of nonverbal behaviours to </w:t>
      </w:r>
      <w:r>
        <w:rPr>
          <w:rFonts w:eastAsia="Times New Roman" w:cs="Times New Roman"/>
          <w:szCs w:val="24"/>
          <w:lang w:eastAsia="en-GB"/>
        </w:rPr>
        <w:lastRenderedPageBreak/>
        <w:t>regulate social interac</w:t>
      </w:r>
      <w:r w:rsidR="00E7724E">
        <w:rPr>
          <w:rFonts w:eastAsia="Times New Roman" w:cs="Times New Roman"/>
          <w:szCs w:val="24"/>
          <w:lang w:eastAsia="en-GB"/>
        </w:rPr>
        <w:t>tion, and sensory abnormalities  (</w:t>
      </w:r>
      <w:r w:rsidR="00E7724E">
        <w:t xml:space="preserve">Lee, Leonard, Piek, &amp; Downs, 2013).  </w:t>
      </w:r>
      <w:r>
        <w:rPr>
          <w:rFonts w:eastAsia="Times New Roman" w:cs="Times New Roman"/>
          <w:szCs w:val="24"/>
          <w:lang w:eastAsia="en-GB"/>
        </w:rPr>
        <w:t xml:space="preserve">These are often seen during regression.  Its removal from the DSM–5 has been proposed because it has a specific aetiology. </w:t>
      </w:r>
    </w:p>
    <w:p w:rsidR="001E7437" w:rsidRDefault="001E7437" w:rsidP="001E7437">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 xml:space="preserve">Childhood Disintegrative Disorder is characterised by developmental delays in language, social function, and motor skills with regression in skills occurring after 3 years of age.  Skills that are lost include expressive and receptive language, </w:t>
      </w:r>
      <w:r w:rsidR="00C377B3">
        <w:rPr>
          <w:rFonts w:eastAsia="Times New Roman" w:cs="Times New Roman"/>
          <w:szCs w:val="24"/>
          <w:lang w:eastAsia="en-GB"/>
        </w:rPr>
        <w:t>play, social</w:t>
      </w:r>
      <w:r>
        <w:rPr>
          <w:rFonts w:eastAsia="Times New Roman" w:cs="Times New Roman"/>
          <w:szCs w:val="24"/>
          <w:lang w:eastAsia="en-GB"/>
        </w:rPr>
        <w:t>, and motor</w:t>
      </w:r>
      <w:r w:rsidR="00C377B3">
        <w:rPr>
          <w:rFonts w:eastAsia="Times New Roman" w:cs="Times New Roman"/>
          <w:szCs w:val="24"/>
          <w:lang w:eastAsia="en-GB"/>
        </w:rPr>
        <w:t xml:space="preserve"> skills</w:t>
      </w:r>
      <w:r>
        <w:rPr>
          <w:rFonts w:eastAsia="Times New Roman" w:cs="Times New Roman"/>
          <w:szCs w:val="24"/>
          <w:lang w:eastAsia="en-GB"/>
        </w:rPr>
        <w:t>.  Also, lack of normal function or impairment can also occur in social interaction, communication, and repetitive be</w:t>
      </w:r>
      <w:r w:rsidR="00B762BA">
        <w:rPr>
          <w:rFonts w:eastAsia="Times New Roman" w:cs="Times New Roman"/>
          <w:szCs w:val="24"/>
          <w:lang w:eastAsia="en-GB"/>
        </w:rPr>
        <w:t>haviour and interest patterns (</w:t>
      </w:r>
      <w:r w:rsidR="00B762BA">
        <w:t xml:space="preserve">McPartland &amp; Volkmar, 2012).  </w:t>
      </w:r>
      <w:r>
        <w:rPr>
          <w:rFonts w:eastAsia="Times New Roman" w:cs="Times New Roman"/>
          <w:szCs w:val="24"/>
          <w:lang w:eastAsia="en-GB"/>
        </w:rPr>
        <w:t>The causes of the disorder are unknown.</w:t>
      </w:r>
    </w:p>
    <w:p w:rsidR="0016502E" w:rsidRDefault="007E356D" w:rsidP="00F34B25">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 xml:space="preserve">As the title suggests, autism is a spectrum condition </w:t>
      </w:r>
      <w:r w:rsidR="00F34B25">
        <w:rPr>
          <w:rFonts w:eastAsia="Times New Roman" w:cs="Times New Roman"/>
          <w:szCs w:val="24"/>
          <w:lang w:eastAsia="en-GB"/>
        </w:rPr>
        <w:t>whereby</w:t>
      </w:r>
      <w:r w:rsidRPr="007E356D">
        <w:rPr>
          <w:rFonts w:eastAsia="Times New Roman" w:cs="Times New Roman"/>
          <w:szCs w:val="24"/>
          <w:lang w:eastAsia="en-GB"/>
        </w:rPr>
        <w:t xml:space="preserve"> individuals may have difficulties within different aspects of the triad </w:t>
      </w:r>
      <w:r w:rsidR="001E7437">
        <w:rPr>
          <w:rFonts w:eastAsia="Times New Roman" w:cs="Times New Roman"/>
          <w:szCs w:val="24"/>
          <w:lang w:eastAsia="en-GB"/>
        </w:rPr>
        <w:t>(DSM–IV</w:t>
      </w:r>
      <w:r w:rsidR="00F34B25">
        <w:rPr>
          <w:rFonts w:eastAsia="Times New Roman" w:cs="Times New Roman"/>
          <w:szCs w:val="24"/>
          <w:lang w:eastAsia="en-GB"/>
        </w:rPr>
        <w:t xml:space="preserve">) or dyad (DSM–5) </w:t>
      </w:r>
      <w:r w:rsidRPr="007E356D">
        <w:rPr>
          <w:rFonts w:eastAsia="Times New Roman" w:cs="Times New Roman"/>
          <w:szCs w:val="24"/>
          <w:lang w:eastAsia="en-GB"/>
        </w:rPr>
        <w:t>at different degrees of severity.  After Kanner’s published work, interest in A</w:t>
      </w:r>
      <w:r w:rsidR="00C93277">
        <w:rPr>
          <w:rFonts w:eastAsia="Times New Roman" w:cs="Times New Roman"/>
          <w:szCs w:val="24"/>
          <w:lang w:eastAsia="en-GB"/>
        </w:rPr>
        <w:t>SC grew alongside an increase in</w:t>
      </w:r>
      <w:r w:rsidRPr="007E356D">
        <w:rPr>
          <w:rFonts w:eastAsia="Times New Roman" w:cs="Times New Roman"/>
          <w:szCs w:val="24"/>
          <w:lang w:eastAsia="en-GB"/>
        </w:rPr>
        <w:t xml:space="preserve"> research (Frith, 2003).  Clinicians find it useful to view these developmental disorders along a </w:t>
      </w:r>
      <w:r w:rsidR="00762683">
        <w:rPr>
          <w:rFonts w:eastAsia="Times New Roman" w:cs="Times New Roman"/>
          <w:szCs w:val="24"/>
          <w:lang w:eastAsia="en-GB"/>
        </w:rPr>
        <w:t xml:space="preserve">spectrum </w:t>
      </w:r>
      <w:r w:rsidRPr="007E356D">
        <w:rPr>
          <w:rFonts w:eastAsia="Times New Roman" w:cs="Times New Roman"/>
          <w:szCs w:val="24"/>
          <w:lang w:eastAsia="en-GB"/>
        </w:rPr>
        <w:t>contin</w:t>
      </w:r>
      <w:r w:rsidR="00762683">
        <w:rPr>
          <w:rFonts w:eastAsia="Times New Roman" w:cs="Times New Roman"/>
          <w:szCs w:val="24"/>
          <w:lang w:eastAsia="en-GB"/>
        </w:rPr>
        <w:t xml:space="preserve">uum </w:t>
      </w:r>
      <w:r w:rsidRPr="007E356D">
        <w:rPr>
          <w:rFonts w:eastAsia="Times New Roman" w:cs="Times New Roman"/>
          <w:szCs w:val="24"/>
          <w:lang w:eastAsia="en-GB"/>
        </w:rPr>
        <w:t xml:space="preserve">with classic autism representing the most severe symptoms, </w:t>
      </w:r>
      <w:r w:rsidR="00F34B25" w:rsidRPr="007E356D">
        <w:rPr>
          <w:rFonts w:eastAsia="Times New Roman" w:cs="Times New Roman"/>
          <w:szCs w:val="24"/>
          <w:lang w:eastAsia="en-GB"/>
        </w:rPr>
        <w:t>PDD</w:t>
      </w:r>
      <w:r w:rsidR="00F34B25">
        <w:rPr>
          <w:rFonts w:eastAsia="Times New Roman" w:cs="Times New Roman"/>
          <w:szCs w:val="24"/>
          <w:lang w:eastAsia="en-GB"/>
        </w:rPr>
        <w:t>–</w:t>
      </w:r>
      <w:r w:rsidR="00F34B25" w:rsidRPr="007E356D">
        <w:rPr>
          <w:rFonts w:eastAsia="Times New Roman" w:cs="Times New Roman"/>
          <w:szCs w:val="24"/>
          <w:lang w:eastAsia="en-GB"/>
        </w:rPr>
        <w:t>NOS</w:t>
      </w:r>
      <w:r w:rsidRPr="007E356D">
        <w:rPr>
          <w:rFonts w:eastAsia="Times New Roman" w:cs="Times New Roman"/>
          <w:szCs w:val="24"/>
          <w:lang w:eastAsia="en-GB"/>
        </w:rPr>
        <w:t xml:space="preserve"> representing the next in severity, and then followed by Asperger’s syndrome (Hillman, Kanafani, Takahashi, &amp; Miles, 2000).  In many cases, an individual may display a variance of symptoms that do not fulfil the criteria for one of the subtypes in which case the umbrella term of ‘autism spectrum disorder’ (Lord &amp; Bishop, 2009) is given over the older term of P</w:t>
      </w:r>
      <w:r w:rsidR="00C93277">
        <w:rPr>
          <w:rFonts w:eastAsia="Times New Roman" w:cs="Times New Roman"/>
          <w:szCs w:val="24"/>
          <w:lang w:eastAsia="en-GB"/>
        </w:rPr>
        <w:t>ervasive Developmental Disorder</w:t>
      </w:r>
      <w:r w:rsidRPr="007E356D">
        <w:rPr>
          <w:rFonts w:eastAsia="Times New Roman" w:cs="Times New Roman"/>
          <w:szCs w:val="24"/>
          <w:lang w:eastAsia="en-GB"/>
        </w:rPr>
        <w:t xml:space="preserve">.  The heterogeneity of symptoms on the spectrum reflects the varying level of social functioning that </w:t>
      </w:r>
      <w:r w:rsidR="00031D41">
        <w:rPr>
          <w:rFonts w:eastAsia="Times New Roman" w:cs="Times New Roman"/>
          <w:szCs w:val="24"/>
          <w:lang w:eastAsia="en-GB"/>
        </w:rPr>
        <w:t>can take</w:t>
      </w:r>
      <w:r w:rsidRPr="007E356D">
        <w:rPr>
          <w:rFonts w:eastAsia="Times New Roman" w:cs="Times New Roman"/>
          <w:szCs w:val="24"/>
          <w:lang w:eastAsia="en-GB"/>
        </w:rPr>
        <w:t xml:space="preserve"> place.  </w:t>
      </w:r>
    </w:p>
    <w:p w:rsidR="000B71AE" w:rsidRDefault="000B71AE" w:rsidP="000B71AE">
      <w:pPr>
        <w:autoSpaceDE w:val="0"/>
        <w:autoSpaceDN w:val="0"/>
        <w:adjustRightInd w:val="0"/>
        <w:jc w:val="both"/>
        <w:rPr>
          <w:rFonts w:eastAsia="Times New Roman" w:cs="Times New Roman"/>
          <w:szCs w:val="24"/>
          <w:lang w:eastAsia="en-GB"/>
        </w:rPr>
      </w:pPr>
    </w:p>
    <w:p w:rsidR="000B71AE" w:rsidRDefault="000B71AE" w:rsidP="000B71AE">
      <w:pPr>
        <w:autoSpaceDE w:val="0"/>
        <w:autoSpaceDN w:val="0"/>
        <w:adjustRightInd w:val="0"/>
        <w:jc w:val="both"/>
        <w:rPr>
          <w:rFonts w:eastAsia="Times New Roman" w:cs="Times New Roman"/>
          <w:szCs w:val="24"/>
          <w:lang w:eastAsia="en-GB"/>
        </w:rPr>
      </w:pPr>
    </w:p>
    <w:p w:rsidR="000B71AE" w:rsidRDefault="0070408E" w:rsidP="00D061A7">
      <w:pPr>
        <w:pStyle w:val="Heading2"/>
        <w:rPr>
          <w:rFonts w:eastAsia="Times New Roman"/>
          <w:lang w:eastAsia="en-GB"/>
        </w:rPr>
      </w:pPr>
      <w:bookmarkStart w:id="5" w:name="_Toc416690418"/>
      <w:r>
        <w:rPr>
          <w:rFonts w:eastAsia="Times New Roman"/>
          <w:lang w:eastAsia="en-GB"/>
        </w:rPr>
        <w:t>Prevalence</w:t>
      </w:r>
      <w:bookmarkEnd w:id="5"/>
    </w:p>
    <w:p w:rsidR="007E356D" w:rsidRDefault="007E356D" w:rsidP="0016502E">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 xml:space="preserve">There </w:t>
      </w:r>
      <w:r w:rsidR="00D716F7" w:rsidRPr="007E356D">
        <w:rPr>
          <w:rFonts w:eastAsia="Times New Roman" w:cs="Times New Roman"/>
          <w:szCs w:val="24"/>
          <w:lang w:eastAsia="en-GB"/>
        </w:rPr>
        <w:t>are</w:t>
      </w:r>
      <w:r w:rsidRPr="007E356D">
        <w:rPr>
          <w:rFonts w:eastAsia="Times New Roman" w:cs="Times New Roman"/>
          <w:szCs w:val="24"/>
          <w:lang w:eastAsia="en-GB"/>
        </w:rPr>
        <w:t xml:space="preserve"> still an increasing n</w:t>
      </w:r>
      <w:r w:rsidR="00C93277">
        <w:rPr>
          <w:rFonts w:eastAsia="Times New Roman" w:cs="Times New Roman"/>
          <w:szCs w:val="24"/>
          <w:lang w:eastAsia="en-GB"/>
        </w:rPr>
        <w:t>umber of diagnosed cases of ASC</w:t>
      </w:r>
      <w:r w:rsidRPr="007E356D">
        <w:rPr>
          <w:rFonts w:eastAsia="Times New Roman" w:cs="Times New Roman"/>
          <w:szCs w:val="24"/>
          <w:lang w:eastAsia="en-GB"/>
        </w:rPr>
        <w:t xml:space="preserve"> that may be due to both a heightened awareness of the disorder and better training in local </w:t>
      </w:r>
      <w:r w:rsidR="008A32A0">
        <w:rPr>
          <w:rFonts w:eastAsia="Times New Roman" w:cs="Times New Roman"/>
          <w:szCs w:val="24"/>
          <w:lang w:eastAsia="en-GB"/>
        </w:rPr>
        <w:t xml:space="preserve">and national </w:t>
      </w:r>
      <w:r w:rsidRPr="007E356D">
        <w:rPr>
          <w:rFonts w:eastAsia="Times New Roman" w:cs="Times New Roman"/>
          <w:szCs w:val="24"/>
          <w:lang w:eastAsia="en-GB"/>
        </w:rPr>
        <w:t>health services.</w:t>
      </w:r>
      <w:r w:rsidR="0016502E">
        <w:rPr>
          <w:rFonts w:eastAsia="Times New Roman" w:cs="Times New Roman"/>
          <w:szCs w:val="24"/>
          <w:lang w:eastAsia="en-GB"/>
        </w:rPr>
        <w:t xml:space="preserve">  </w:t>
      </w:r>
      <w:r w:rsidR="00B3666F" w:rsidRPr="007E356D">
        <w:rPr>
          <w:rFonts w:eastAsia="Times New Roman" w:cs="Times New Roman"/>
          <w:szCs w:val="24"/>
          <w:lang w:eastAsia="en-GB"/>
        </w:rPr>
        <w:t>ASC is considered a highly heritable condition as established</w:t>
      </w:r>
      <w:r w:rsidR="00B3666F">
        <w:rPr>
          <w:rFonts w:eastAsia="Times New Roman" w:cs="Times New Roman"/>
          <w:szCs w:val="24"/>
          <w:lang w:eastAsia="en-GB"/>
        </w:rPr>
        <w:t xml:space="preserve"> from family and twin studies that </w:t>
      </w:r>
      <w:r w:rsidR="00C93277">
        <w:rPr>
          <w:rFonts w:eastAsia="Times New Roman" w:cs="Times New Roman"/>
          <w:szCs w:val="24"/>
          <w:lang w:eastAsia="en-GB"/>
        </w:rPr>
        <w:t>have</w:t>
      </w:r>
      <w:r w:rsidRPr="007E356D">
        <w:rPr>
          <w:rFonts w:eastAsia="Times New Roman" w:cs="Times New Roman"/>
          <w:szCs w:val="24"/>
          <w:lang w:eastAsia="en-GB"/>
        </w:rPr>
        <w:t xml:space="preserve"> shown that there is a strong genetic component.  For example, compared to the population baseline, an increased risk of autism is found in first degree relatives of </w:t>
      </w:r>
      <w:r w:rsidR="00721BF1">
        <w:rPr>
          <w:rFonts w:eastAsia="Times New Roman" w:cs="Times New Roman"/>
          <w:szCs w:val="24"/>
          <w:lang w:eastAsia="en-GB"/>
        </w:rPr>
        <w:t>individuals</w:t>
      </w:r>
      <w:r w:rsidRPr="007E356D">
        <w:rPr>
          <w:rFonts w:eastAsia="Times New Roman" w:cs="Times New Roman"/>
          <w:szCs w:val="24"/>
          <w:lang w:eastAsia="en-GB"/>
        </w:rPr>
        <w:t xml:space="preserve"> with autism (Folstein &amp; Rutter, 1988).  Relatives of individuals with ASC show increased rates of social deficits, impairments in </w:t>
      </w:r>
      <w:r w:rsidR="00C17EEF">
        <w:rPr>
          <w:rFonts w:eastAsia="Times New Roman" w:cs="Times New Roman"/>
          <w:szCs w:val="24"/>
          <w:lang w:eastAsia="en-GB"/>
        </w:rPr>
        <w:t>language and communication,</w:t>
      </w:r>
      <w:r w:rsidRPr="007E356D">
        <w:rPr>
          <w:rFonts w:eastAsia="Times New Roman" w:cs="Times New Roman"/>
          <w:szCs w:val="24"/>
          <w:lang w:eastAsia="en-GB"/>
        </w:rPr>
        <w:t xml:space="preserve"> a preference for routines, and difficulty with change (</w:t>
      </w:r>
      <w:r w:rsidRPr="007921AF">
        <w:rPr>
          <w:rFonts w:eastAsia="Times New Roman" w:cs="Times New Roman"/>
          <w:szCs w:val="24"/>
          <w:lang w:eastAsia="en-GB"/>
        </w:rPr>
        <w:t>Bolton et al., 1994; Bailey, Palfe</w:t>
      </w:r>
      <w:r w:rsidR="007921AF">
        <w:rPr>
          <w:rFonts w:eastAsia="Times New Roman" w:cs="Times New Roman"/>
          <w:szCs w:val="24"/>
          <w:lang w:eastAsia="en-GB"/>
        </w:rPr>
        <w:t>rman, Heavey, &amp; Le Couteur, 1998</w:t>
      </w:r>
      <w:r w:rsidRPr="007921AF">
        <w:rPr>
          <w:rFonts w:eastAsia="Times New Roman" w:cs="Times New Roman"/>
          <w:szCs w:val="24"/>
          <w:lang w:eastAsia="en-GB"/>
        </w:rPr>
        <w:t>).  Twin studies of autism</w:t>
      </w:r>
      <w:r w:rsidRPr="007E356D">
        <w:rPr>
          <w:rFonts w:eastAsia="Times New Roman" w:cs="Times New Roman"/>
          <w:szCs w:val="24"/>
          <w:lang w:eastAsia="en-GB"/>
        </w:rPr>
        <w:t xml:space="preserve"> have shown that the concordance rate </w:t>
      </w:r>
      <w:r w:rsidR="0016502E">
        <w:rPr>
          <w:rFonts w:eastAsia="Times New Roman" w:cs="Times New Roman"/>
          <w:szCs w:val="24"/>
          <w:lang w:eastAsia="en-GB"/>
        </w:rPr>
        <w:t>of ASC in</w:t>
      </w:r>
      <w:r w:rsidRPr="007E356D">
        <w:rPr>
          <w:rFonts w:eastAsia="Times New Roman" w:cs="Times New Roman"/>
          <w:szCs w:val="24"/>
          <w:lang w:eastAsia="en-GB"/>
        </w:rPr>
        <w:t xml:space="preserve"> monozygotic (MZ) twins is around 60% whereas among dizygotic (DZ) twins, the concordance rate is </w:t>
      </w:r>
      <w:r w:rsidRPr="007E356D">
        <w:rPr>
          <w:rFonts w:eastAsia="Times New Roman" w:cs="Times New Roman"/>
          <w:szCs w:val="24"/>
          <w:lang w:eastAsia="en-GB"/>
        </w:rPr>
        <w:lastRenderedPageBreak/>
        <w:t xml:space="preserve">around 23% (Folstein &amp; Rutter, 1988; Bolton &amp; Rutter, 1990; Bailey et al., 1995) that are both above the sibling risk rate of 3%.  </w:t>
      </w:r>
      <w:r w:rsidR="0016502E">
        <w:rPr>
          <w:rFonts w:eastAsia="Times New Roman" w:cs="Times New Roman"/>
          <w:szCs w:val="24"/>
          <w:lang w:eastAsia="en-GB"/>
        </w:rPr>
        <w:t>Previous</w:t>
      </w:r>
      <w:r w:rsidRPr="007E356D">
        <w:rPr>
          <w:rFonts w:eastAsia="Times New Roman" w:cs="Times New Roman"/>
          <w:szCs w:val="24"/>
          <w:lang w:eastAsia="en-GB"/>
        </w:rPr>
        <w:t xml:space="preserve"> studies have shown that the concordance rate </w:t>
      </w:r>
      <w:r w:rsidR="0016502E">
        <w:rPr>
          <w:rFonts w:eastAsia="Times New Roman" w:cs="Times New Roman"/>
          <w:szCs w:val="24"/>
          <w:lang w:eastAsia="en-GB"/>
        </w:rPr>
        <w:t>among</w:t>
      </w:r>
      <w:r w:rsidRPr="007E356D">
        <w:rPr>
          <w:rFonts w:eastAsia="Times New Roman" w:cs="Times New Roman"/>
          <w:szCs w:val="24"/>
          <w:lang w:eastAsia="en-GB"/>
        </w:rPr>
        <w:t xml:space="preserve"> MZ twins </w:t>
      </w:r>
      <w:r w:rsidR="0016502E">
        <w:rPr>
          <w:rFonts w:eastAsia="Times New Roman" w:cs="Times New Roman"/>
          <w:szCs w:val="24"/>
          <w:lang w:eastAsia="en-GB"/>
        </w:rPr>
        <w:t>was</w:t>
      </w:r>
      <w:r w:rsidRPr="007921AF">
        <w:rPr>
          <w:rFonts w:eastAsia="Times New Roman" w:cs="Times New Roman"/>
          <w:szCs w:val="24"/>
          <w:lang w:eastAsia="en-GB"/>
        </w:rPr>
        <w:t xml:space="preserve"> found to be </w:t>
      </w:r>
      <w:r w:rsidR="0016502E">
        <w:rPr>
          <w:rFonts w:eastAsia="Times New Roman" w:cs="Times New Roman"/>
          <w:szCs w:val="24"/>
          <w:lang w:eastAsia="en-GB"/>
        </w:rPr>
        <w:t xml:space="preserve">as strong as </w:t>
      </w:r>
      <w:r w:rsidRPr="007921AF">
        <w:rPr>
          <w:rFonts w:eastAsia="Times New Roman" w:cs="Times New Roman"/>
          <w:szCs w:val="24"/>
          <w:lang w:eastAsia="en-GB"/>
        </w:rPr>
        <w:t>91%</w:t>
      </w:r>
      <w:r w:rsidR="0016502E">
        <w:rPr>
          <w:rFonts w:eastAsia="Times New Roman" w:cs="Times New Roman"/>
          <w:szCs w:val="24"/>
          <w:lang w:eastAsia="en-GB"/>
        </w:rPr>
        <w:t xml:space="preserve"> and the concordance rate among DZ twins was found to be as weak as 0% (</w:t>
      </w:r>
      <w:r w:rsidR="006B3869">
        <w:rPr>
          <w:rFonts w:eastAsia="Times New Roman" w:cs="Times New Roman"/>
          <w:szCs w:val="24"/>
          <w:lang w:eastAsia="en-GB"/>
        </w:rPr>
        <w:t>Steffenbu</w:t>
      </w:r>
      <w:r w:rsidRPr="007921AF">
        <w:rPr>
          <w:rFonts w:eastAsia="Times New Roman" w:cs="Times New Roman"/>
          <w:szCs w:val="24"/>
          <w:lang w:eastAsia="en-GB"/>
        </w:rPr>
        <w:t>rg</w:t>
      </w:r>
      <w:r w:rsidRPr="007E356D">
        <w:rPr>
          <w:rFonts w:eastAsia="Times New Roman" w:cs="Times New Roman"/>
          <w:szCs w:val="24"/>
          <w:lang w:eastAsia="en-GB"/>
        </w:rPr>
        <w:t xml:space="preserve"> et al., 1989).  Therefore, the rates of autism among families suggest heritability a</w:t>
      </w:r>
      <w:r w:rsidR="00C93277">
        <w:rPr>
          <w:rFonts w:eastAsia="Times New Roman" w:cs="Times New Roman"/>
          <w:szCs w:val="24"/>
          <w:lang w:eastAsia="en-GB"/>
        </w:rPr>
        <w:t>nd genetic factors in ASC and are</w:t>
      </w:r>
      <w:r w:rsidRPr="007E356D">
        <w:rPr>
          <w:rFonts w:eastAsia="Times New Roman" w:cs="Times New Roman"/>
          <w:szCs w:val="24"/>
          <w:lang w:eastAsia="en-GB"/>
        </w:rPr>
        <w:t xml:space="preserve"> significantly higher than the baseline in the general population where recent estimates suggest </w:t>
      </w:r>
      <w:r w:rsidR="008A32A0">
        <w:rPr>
          <w:rFonts w:eastAsia="Times New Roman" w:cs="Times New Roman"/>
          <w:szCs w:val="24"/>
          <w:lang w:eastAsia="en-GB"/>
        </w:rPr>
        <w:t xml:space="preserve">that 1% of children are on the autism </w:t>
      </w:r>
      <w:r w:rsidR="008A32A0" w:rsidRPr="007921AF">
        <w:rPr>
          <w:rFonts w:eastAsia="Times New Roman" w:cs="Times New Roman"/>
          <w:szCs w:val="24"/>
          <w:lang w:eastAsia="en-GB"/>
        </w:rPr>
        <w:t>s</w:t>
      </w:r>
      <w:r w:rsidRPr="007921AF">
        <w:rPr>
          <w:rFonts w:eastAsia="Times New Roman" w:cs="Times New Roman"/>
          <w:szCs w:val="24"/>
          <w:lang w:eastAsia="en-GB"/>
        </w:rPr>
        <w:t>pectrum</w:t>
      </w:r>
      <w:r w:rsidR="005C3333">
        <w:rPr>
          <w:rFonts w:eastAsia="Times New Roman" w:cs="Times New Roman"/>
          <w:szCs w:val="24"/>
          <w:lang w:eastAsia="en-GB"/>
        </w:rPr>
        <w:t xml:space="preserve"> (Baird et al., 2006)</w:t>
      </w:r>
      <w:r w:rsidRPr="007E356D">
        <w:rPr>
          <w:rFonts w:eastAsia="Times New Roman" w:cs="Times New Roman"/>
          <w:szCs w:val="24"/>
          <w:lang w:eastAsia="en-GB"/>
        </w:rPr>
        <w:t xml:space="preserve"> with more males affected</w:t>
      </w:r>
      <w:r w:rsidR="005C3333">
        <w:rPr>
          <w:rFonts w:eastAsia="Times New Roman" w:cs="Times New Roman"/>
          <w:szCs w:val="24"/>
          <w:lang w:eastAsia="en-GB"/>
        </w:rPr>
        <w:t xml:space="preserve"> than females</w:t>
      </w:r>
      <w:r w:rsidR="0016502E">
        <w:rPr>
          <w:rFonts w:eastAsia="Times New Roman" w:cs="Times New Roman"/>
          <w:szCs w:val="24"/>
          <w:lang w:eastAsia="en-GB"/>
        </w:rPr>
        <w:t xml:space="preserve"> at an estimated ratio of</w:t>
      </w:r>
      <w:r w:rsidR="005C3333">
        <w:rPr>
          <w:rFonts w:eastAsia="Times New Roman" w:cs="Times New Roman"/>
          <w:szCs w:val="24"/>
          <w:lang w:eastAsia="en-GB"/>
        </w:rPr>
        <w:t xml:space="preserve"> 4:1 (Rutter, 1978</w:t>
      </w:r>
      <w:r w:rsidRPr="007E356D">
        <w:rPr>
          <w:rFonts w:eastAsia="Times New Roman" w:cs="Times New Roman"/>
          <w:szCs w:val="24"/>
          <w:lang w:eastAsia="en-GB"/>
        </w:rPr>
        <w:t>; Bryson, 1996).</w:t>
      </w:r>
    </w:p>
    <w:p w:rsidR="00E431D4" w:rsidRDefault="00E431D4" w:rsidP="00E431D4">
      <w:pPr>
        <w:autoSpaceDE w:val="0"/>
        <w:autoSpaceDN w:val="0"/>
        <w:adjustRightInd w:val="0"/>
        <w:jc w:val="both"/>
        <w:rPr>
          <w:rFonts w:eastAsia="Times New Roman" w:cs="Times New Roman"/>
          <w:szCs w:val="24"/>
          <w:lang w:eastAsia="en-GB"/>
        </w:rPr>
      </w:pPr>
    </w:p>
    <w:p w:rsidR="00E431D4" w:rsidRDefault="00E431D4" w:rsidP="00E431D4">
      <w:pPr>
        <w:autoSpaceDE w:val="0"/>
        <w:autoSpaceDN w:val="0"/>
        <w:adjustRightInd w:val="0"/>
        <w:jc w:val="both"/>
        <w:rPr>
          <w:rFonts w:eastAsia="Times New Roman" w:cs="Times New Roman"/>
          <w:szCs w:val="24"/>
          <w:lang w:eastAsia="en-GB"/>
        </w:rPr>
      </w:pPr>
    </w:p>
    <w:p w:rsidR="00E431D4" w:rsidRPr="007E356D" w:rsidRDefault="00E431D4" w:rsidP="00D061A7">
      <w:pPr>
        <w:pStyle w:val="Heading2"/>
        <w:ind w:left="567" w:hanging="567"/>
        <w:rPr>
          <w:rFonts w:eastAsia="Times New Roman"/>
          <w:lang w:eastAsia="en-GB"/>
        </w:rPr>
      </w:pPr>
      <w:bookmarkStart w:id="6" w:name="_Toc416690419"/>
      <w:r>
        <w:rPr>
          <w:rFonts w:eastAsia="Times New Roman"/>
          <w:lang w:eastAsia="en-GB"/>
        </w:rPr>
        <w:t>Measurement tools</w:t>
      </w:r>
      <w:bookmarkEnd w:id="6"/>
    </w:p>
    <w:p w:rsidR="007E356D" w:rsidRPr="007E356D" w:rsidRDefault="007E356D" w:rsidP="004B5EE5">
      <w:pPr>
        <w:autoSpaceDE w:val="0"/>
        <w:autoSpaceDN w:val="0"/>
        <w:adjustRightInd w:val="0"/>
        <w:ind w:firstLine="576"/>
        <w:jc w:val="both"/>
        <w:rPr>
          <w:rFonts w:eastAsia="Times New Roman" w:cs="Times New Roman"/>
          <w:szCs w:val="24"/>
          <w:lang w:eastAsia="en-GB"/>
        </w:rPr>
      </w:pPr>
      <w:r w:rsidRPr="007E356D">
        <w:rPr>
          <w:rFonts w:eastAsia="Times New Roman" w:cs="Times New Roman"/>
          <w:szCs w:val="24"/>
          <w:lang w:eastAsia="en-GB"/>
        </w:rPr>
        <w:t xml:space="preserve">There are several assessment measures for both </w:t>
      </w:r>
      <w:r w:rsidR="00E431D4">
        <w:rPr>
          <w:rFonts w:eastAsia="Times New Roman" w:cs="Times New Roman"/>
          <w:szCs w:val="24"/>
          <w:lang w:eastAsia="en-GB"/>
        </w:rPr>
        <w:t>children and adults with ASC.  One of the tools</w:t>
      </w:r>
      <w:r w:rsidRPr="007E356D">
        <w:rPr>
          <w:rFonts w:eastAsia="Times New Roman" w:cs="Times New Roman"/>
          <w:szCs w:val="24"/>
          <w:lang w:eastAsia="en-GB"/>
        </w:rPr>
        <w:t xml:space="preserve"> that </w:t>
      </w:r>
      <w:r w:rsidR="00D713D2">
        <w:rPr>
          <w:rFonts w:eastAsia="Times New Roman" w:cs="Times New Roman"/>
          <w:szCs w:val="24"/>
          <w:lang w:eastAsia="en-GB"/>
        </w:rPr>
        <w:t>is</w:t>
      </w:r>
      <w:r w:rsidRPr="007E356D">
        <w:rPr>
          <w:rFonts w:eastAsia="Times New Roman" w:cs="Times New Roman"/>
          <w:szCs w:val="24"/>
          <w:lang w:eastAsia="en-GB"/>
        </w:rPr>
        <w:t xml:space="preserve"> considered the ‘gold standard’ for the assessment </w:t>
      </w:r>
      <w:r w:rsidR="00CB1ED0">
        <w:rPr>
          <w:rFonts w:eastAsia="Times New Roman" w:cs="Times New Roman"/>
          <w:szCs w:val="24"/>
          <w:lang w:eastAsia="en-GB"/>
        </w:rPr>
        <w:t xml:space="preserve">and diagnosis </w:t>
      </w:r>
      <w:r w:rsidRPr="007E356D">
        <w:rPr>
          <w:rFonts w:eastAsia="Times New Roman" w:cs="Times New Roman"/>
          <w:szCs w:val="24"/>
          <w:lang w:eastAsia="en-GB"/>
        </w:rPr>
        <w:t xml:space="preserve">of </w:t>
      </w:r>
      <w:r w:rsidR="007C57A6">
        <w:rPr>
          <w:rFonts w:eastAsia="Times New Roman" w:cs="Times New Roman"/>
          <w:szCs w:val="24"/>
          <w:lang w:eastAsia="en-GB"/>
        </w:rPr>
        <w:t>ASC</w:t>
      </w:r>
      <w:r w:rsidRPr="007E356D">
        <w:rPr>
          <w:rFonts w:eastAsia="Times New Roman" w:cs="Times New Roman"/>
          <w:szCs w:val="24"/>
          <w:lang w:eastAsia="en-GB"/>
        </w:rPr>
        <w:t xml:space="preserve"> is the Autism Diagnostic Observation Schedule (ADOS; Lord, Rutter, DiLavore, &amp; Risi, 1999; Lord et al., 2000) that was </w:t>
      </w:r>
      <w:r w:rsidR="00F00FFC">
        <w:rPr>
          <w:rFonts w:eastAsia="Times New Roman" w:cs="Times New Roman"/>
          <w:szCs w:val="24"/>
          <w:lang w:eastAsia="en-GB"/>
        </w:rPr>
        <w:t>first introduced in the 1980s</w:t>
      </w:r>
      <w:r w:rsidRPr="007E356D">
        <w:rPr>
          <w:rFonts w:eastAsia="Times New Roman" w:cs="Times New Roman"/>
          <w:szCs w:val="24"/>
          <w:lang w:eastAsia="en-GB"/>
        </w:rPr>
        <w:t xml:space="preserve">.  </w:t>
      </w:r>
      <w:r w:rsidR="00F00FFC">
        <w:rPr>
          <w:rFonts w:eastAsia="Times New Roman" w:cs="Times New Roman"/>
          <w:szCs w:val="24"/>
          <w:lang w:eastAsia="en-GB"/>
        </w:rPr>
        <w:t xml:space="preserve">The ADOS is a </w:t>
      </w:r>
      <w:r w:rsidRPr="007E356D">
        <w:rPr>
          <w:rFonts w:eastAsia="Times New Roman" w:cs="Times New Roman"/>
          <w:szCs w:val="24"/>
          <w:lang w:eastAsia="en-GB"/>
        </w:rPr>
        <w:t xml:space="preserve">standardised assessment tool </w:t>
      </w:r>
      <w:r w:rsidR="00F00FFC">
        <w:rPr>
          <w:rFonts w:eastAsia="Times New Roman" w:cs="Times New Roman"/>
          <w:szCs w:val="24"/>
          <w:lang w:eastAsia="en-GB"/>
        </w:rPr>
        <w:t xml:space="preserve">that </w:t>
      </w:r>
      <w:r w:rsidRPr="007E356D">
        <w:rPr>
          <w:rFonts w:eastAsia="Times New Roman" w:cs="Times New Roman"/>
          <w:szCs w:val="24"/>
          <w:lang w:eastAsia="en-GB"/>
        </w:rPr>
        <w:t xml:space="preserve">assesses </w:t>
      </w:r>
      <w:r w:rsidR="00F00FFC">
        <w:rPr>
          <w:rFonts w:eastAsia="Times New Roman" w:cs="Times New Roman"/>
          <w:szCs w:val="24"/>
          <w:lang w:eastAsia="en-GB"/>
        </w:rPr>
        <w:t>direct observations of social behaviour</w:t>
      </w:r>
      <w:r w:rsidRPr="007E356D">
        <w:rPr>
          <w:rFonts w:eastAsia="Times New Roman" w:cs="Times New Roman"/>
          <w:szCs w:val="24"/>
          <w:lang w:eastAsia="en-GB"/>
        </w:rPr>
        <w:t xml:space="preserve"> between the examiner and the individual</w:t>
      </w:r>
      <w:r w:rsidR="00F00FFC">
        <w:rPr>
          <w:rFonts w:eastAsia="Times New Roman" w:cs="Times New Roman"/>
          <w:szCs w:val="24"/>
          <w:lang w:eastAsia="en-GB"/>
        </w:rPr>
        <w:t xml:space="preserve"> or participant who is suspected of having an </w:t>
      </w:r>
      <w:r w:rsidR="00544B3F">
        <w:rPr>
          <w:rFonts w:eastAsia="Times New Roman" w:cs="Times New Roman"/>
          <w:szCs w:val="24"/>
          <w:lang w:eastAsia="en-GB"/>
        </w:rPr>
        <w:t>ASC</w:t>
      </w:r>
      <w:r w:rsidR="00F00FFC">
        <w:rPr>
          <w:rFonts w:eastAsia="Times New Roman" w:cs="Times New Roman"/>
          <w:szCs w:val="24"/>
          <w:lang w:eastAsia="en-GB"/>
        </w:rPr>
        <w:t>.  This is achieved</w:t>
      </w:r>
      <w:r w:rsidRPr="007E356D">
        <w:rPr>
          <w:rFonts w:eastAsia="Times New Roman" w:cs="Times New Roman"/>
          <w:szCs w:val="24"/>
          <w:lang w:eastAsia="en-GB"/>
        </w:rPr>
        <w:t xml:space="preserve"> through a series of structured and semi-structured tasks that assess</w:t>
      </w:r>
      <w:r w:rsidR="00F00FFC">
        <w:rPr>
          <w:rFonts w:eastAsia="Times New Roman" w:cs="Times New Roman"/>
          <w:szCs w:val="24"/>
          <w:lang w:eastAsia="en-GB"/>
        </w:rPr>
        <w:t>es the symptoms of the triad: C</w:t>
      </w:r>
      <w:r w:rsidRPr="007E356D">
        <w:rPr>
          <w:rFonts w:eastAsia="Times New Roman" w:cs="Times New Roman"/>
          <w:szCs w:val="24"/>
          <w:lang w:eastAsia="en-GB"/>
        </w:rPr>
        <w:t xml:space="preserve">ommunication, </w:t>
      </w:r>
      <w:r w:rsidR="00F00FFC">
        <w:rPr>
          <w:rFonts w:eastAsia="Times New Roman" w:cs="Times New Roman"/>
          <w:szCs w:val="24"/>
          <w:lang w:eastAsia="en-GB"/>
        </w:rPr>
        <w:t xml:space="preserve">social interaction, </w:t>
      </w:r>
      <w:r w:rsidRPr="007E356D">
        <w:rPr>
          <w:rFonts w:eastAsia="Times New Roman" w:cs="Times New Roman"/>
          <w:szCs w:val="24"/>
          <w:lang w:eastAsia="en-GB"/>
        </w:rPr>
        <w:t>play, and imaginative use of materials.  The ADOS aims to provide planned social occasions or ‘presses’ (</w:t>
      </w:r>
      <w:r w:rsidR="00F00FFC">
        <w:rPr>
          <w:rFonts w:eastAsia="Times New Roman" w:cs="Times New Roman"/>
          <w:szCs w:val="24"/>
          <w:lang w:eastAsia="en-GB"/>
        </w:rPr>
        <w:t xml:space="preserve">Murray, 1938; </w:t>
      </w:r>
      <w:r w:rsidRPr="007E356D">
        <w:rPr>
          <w:rFonts w:eastAsia="Times New Roman" w:cs="Times New Roman"/>
          <w:szCs w:val="24"/>
          <w:lang w:eastAsia="en-GB"/>
        </w:rPr>
        <w:t>Lord et al., 1989) in which a range of communicative interchanges and social intera</w:t>
      </w:r>
      <w:r w:rsidR="004A71AE">
        <w:rPr>
          <w:rFonts w:eastAsia="Times New Roman" w:cs="Times New Roman"/>
          <w:szCs w:val="24"/>
          <w:lang w:eastAsia="en-GB"/>
        </w:rPr>
        <w:t>ctions are likely to take place and in which an individual expresses behaviours of i</w:t>
      </w:r>
      <w:r w:rsidR="00C93277">
        <w:rPr>
          <w:rFonts w:eastAsia="Times New Roman" w:cs="Times New Roman"/>
          <w:szCs w:val="24"/>
          <w:lang w:eastAsia="en-GB"/>
        </w:rPr>
        <w:t>nterest in the diagnosis of ASC</w:t>
      </w:r>
      <w:r w:rsidR="004A71AE">
        <w:rPr>
          <w:rFonts w:eastAsia="Times New Roman" w:cs="Times New Roman"/>
          <w:szCs w:val="24"/>
          <w:lang w:eastAsia="en-GB"/>
        </w:rPr>
        <w:t>.</w:t>
      </w:r>
      <w:r w:rsidRPr="007E356D">
        <w:rPr>
          <w:rFonts w:eastAsia="Times New Roman" w:cs="Times New Roman"/>
          <w:szCs w:val="24"/>
          <w:lang w:eastAsia="en-GB"/>
        </w:rPr>
        <w:t xml:space="preserve"> </w:t>
      </w:r>
      <w:r w:rsidR="008A32A0">
        <w:rPr>
          <w:rFonts w:eastAsia="Times New Roman" w:cs="Times New Roman"/>
          <w:szCs w:val="24"/>
          <w:lang w:eastAsia="en-GB"/>
        </w:rPr>
        <w:t xml:space="preserve"> </w:t>
      </w:r>
      <w:r w:rsidRPr="007E356D">
        <w:rPr>
          <w:rFonts w:eastAsia="Times New Roman" w:cs="Times New Roman"/>
          <w:szCs w:val="24"/>
          <w:lang w:eastAsia="en-GB"/>
        </w:rPr>
        <w:t xml:space="preserve">An individual’s autistic symptomology is obtained by observing and identifying segments of the individual’s behaviour </w:t>
      </w:r>
      <w:r w:rsidR="00F00FFC">
        <w:rPr>
          <w:rFonts w:eastAsia="Times New Roman" w:cs="Times New Roman"/>
          <w:szCs w:val="24"/>
          <w:lang w:eastAsia="en-GB"/>
        </w:rPr>
        <w:t>through the structured activities and materials</w:t>
      </w:r>
      <w:r w:rsidR="004A71AE">
        <w:rPr>
          <w:rFonts w:eastAsia="Times New Roman" w:cs="Times New Roman"/>
          <w:szCs w:val="24"/>
          <w:lang w:eastAsia="en-GB"/>
        </w:rPr>
        <w:t xml:space="preserve">.  Notes are taken during administration and overall ratings are completed immediately after administration by </w:t>
      </w:r>
      <w:r w:rsidRPr="007E356D">
        <w:rPr>
          <w:rFonts w:eastAsia="Times New Roman" w:cs="Times New Roman"/>
          <w:szCs w:val="24"/>
          <w:lang w:eastAsia="en-GB"/>
        </w:rPr>
        <w:t>assigning these to observational categories</w:t>
      </w:r>
      <w:r w:rsidR="00F00FFC">
        <w:rPr>
          <w:rFonts w:eastAsia="Times New Roman" w:cs="Times New Roman"/>
          <w:szCs w:val="24"/>
          <w:lang w:eastAsia="en-GB"/>
        </w:rPr>
        <w:t xml:space="preserve"> in standard contexts</w:t>
      </w:r>
      <w:r w:rsidRPr="007E356D">
        <w:rPr>
          <w:rFonts w:eastAsia="Times New Roman" w:cs="Times New Roman"/>
          <w:szCs w:val="24"/>
          <w:lang w:eastAsia="en-GB"/>
        </w:rPr>
        <w:t>.  Some of these observational categories are then provided in a diagnostic algorithm for the classification of an ASC.</w:t>
      </w:r>
    </w:p>
    <w:p w:rsidR="007E356D" w:rsidRPr="007E356D" w:rsidRDefault="007E356D" w:rsidP="004B5EE5">
      <w:pPr>
        <w:autoSpaceDE w:val="0"/>
        <w:autoSpaceDN w:val="0"/>
        <w:adjustRightInd w:val="0"/>
        <w:ind w:firstLine="576"/>
        <w:jc w:val="both"/>
        <w:rPr>
          <w:rFonts w:eastAsia="Times New Roman" w:cs="Times New Roman"/>
          <w:szCs w:val="24"/>
          <w:lang w:eastAsia="en-GB"/>
        </w:rPr>
      </w:pPr>
      <w:r w:rsidRPr="007E356D">
        <w:rPr>
          <w:rFonts w:eastAsia="Times New Roman" w:cs="Times New Roman"/>
          <w:szCs w:val="24"/>
          <w:lang w:eastAsia="en-GB"/>
        </w:rPr>
        <w:t xml:space="preserve">The ADOS </w:t>
      </w:r>
      <w:r w:rsidR="00F00FFC">
        <w:rPr>
          <w:rFonts w:eastAsia="Times New Roman" w:cs="Times New Roman"/>
          <w:szCs w:val="24"/>
          <w:lang w:eastAsia="en-GB"/>
        </w:rPr>
        <w:t>comprises four modules that c</w:t>
      </w:r>
      <w:r w:rsidR="00BB51C6">
        <w:rPr>
          <w:rFonts w:eastAsia="Times New Roman" w:cs="Times New Roman"/>
          <w:szCs w:val="24"/>
          <w:lang w:eastAsia="en-GB"/>
        </w:rPr>
        <w:t>an each be administered in 30–60</w:t>
      </w:r>
      <w:r w:rsidR="00F00FFC">
        <w:rPr>
          <w:rFonts w:eastAsia="Times New Roman" w:cs="Times New Roman"/>
          <w:szCs w:val="24"/>
          <w:lang w:eastAsia="en-GB"/>
        </w:rPr>
        <w:t xml:space="preserve"> minutes.  A trained examiner selects a m</w:t>
      </w:r>
      <w:r w:rsidRPr="007E356D">
        <w:rPr>
          <w:rFonts w:eastAsia="Times New Roman" w:cs="Times New Roman"/>
          <w:szCs w:val="24"/>
          <w:lang w:eastAsia="en-GB"/>
        </w:rPr>
        <w:t>odule that is appropriate for the</w:t>
      </w:r>
      <w:r w:rsidR="00F00FFC">
        <w:rPr>
          <w:rFonts w:eastAsia="Times New Roman" w:cs="Times New Roman"/>
          <w:szCs w:val="24"/>
          <w:lang w:eastAsia="en-GB"/>
        </w:rPr>
        <w:t xml:space="preserve"> individual’s chronological age, developmental level, and expressive language level ranging from no expressive or receptive language </w:t>
      </w:r>
      <w:r w:rsidR="0016502E">
        <w:rPr>
          <w:rFonts w:eastAsia="Times New Roman" w:cs="Times New Roman"/>
          <w:szCs w:val="24"/>
          <w:lang w:eastAsia="en-GB"/>
        </w:rPr>
        <w:t xml:space="preserve">in young children </w:t>
      </w:r>
      <w:r w:rsidR="00F00FFC">
        <w:rPr>
          <w:rFonts w:eastAsia="Times New Roman" w:cs="Times New Roman"/>
          <w:szCs w:val="24"/>
          <w:lang w:eastAsia="en-GB"/>
        </w:rPr>
        <w:t xml:space="preserve">to verbally fluent adults.  </w:t>
      </w:r>
      <w:r w:rsidRPr="007E356D">
        <w:rPr>
          <w:rFonts w:eastAsia="Times New Roman" w:cs="Times New Roman"/>
          <w:szCs w:val="24"/>
          <w:lang w:eastAsia="en-GB"/>
        </w:rPr>
        <w:t xml:space="preserve">Module 1 is used with children who do not consistently use phrase speech.  Module 2 is used with children who are not verbally fluent but use phrase speech.  </w:t>
      </w:r>
      <w:r w:rsidR="004A71AE">
        <w:rPr>
          <w:rFonts w:eastAsia="Times New Roman" w:cs="Times New Roman"/>
          <w:szCs w:val="24"/>
          <w:lang w:eastAsia="en-GB"/>
        </w:rPr>
        <w:t xml:space="preserve">The materials for Modules 1 and 2 are intended for young children and </w:t>
      </w:r>
      <w:r w:rsidR="004A71AE">
        <w:rPr>
          <w:rFonts w:eastAsia="Times New Roman" w:cs="Times New Roman"/>
          <w:szCs w:val="24"/>
          <w:lang w:eastAsia="en-GB"/>
        </w:rPr>
        <w:lastRenderedPageBreak/>
        <w:t xml:space="preserve">not appropriate for adolescents or adults.  </w:t>
      </w:r>
      <w:r w:rsidRPr="007E356D">
        <w:rPr>
          <w:rFonts w:eastAsia="Times New Roman" w:cs="Times New Roman"/>
          <w:szCs w:val="24"/>
          <w:lang w:eastAsia="en-GB"/>
        </w:rPr>
        <w:t>Module 3 is used with verb</w:t>
      </w:r>
      <w:r w:rsidR="00F00FFC">
        <w:rPr>
          <w:rFonts w:eastAsia="Times New Roman" w:cs="Times New Roman"/>
          <w:szCs w:val="24"/>
          <w:lang w:eastAsia="en-GB"/>
        </w:rPr>
        <w:t xml:space="preserve">ally fluent older children </w:t>
      </w:r>
      <w:r w:rsidR="004A71AE">
        <w:rPr>
          <w:rFonts w:eastAsia="Times New Roman" w:cs="Times New Roman"/>
          <w:szCs w:val="24"/>
          <w:lang w:eastAsia="en-GB"/>
        </w:rPr>
        <w:t xml:space="preserve">usually </w:t>
      </w:r>
      <w:r w:rsidR="0016502E">
        <w:rPr>
          <w:rFonts w:eastAsia="Times New Roman" w:cs="Times New Roman"/>
          <w:szCs w:val="24"/>
          <w:lang w:eastAsia="en-GB"/>
        </w:rPr>
        <w:t>between</w:t>
      </w:r>
      <w:r w:rsidR="004A71AE">
        <w:rPr>
          <w:rFonts w:eastAsia="Times New Roman" w:cs="Times New Roman"/>
          <w:szCs w:val="24"/>
          <w:lang w:eastAsia="en-GB"/>
        </w:rPr>
        <w:t xml:space="preserve"> 12–16 years of age and M</w:t>
      </w:r>
      <w:r w:rsidRPr="007E356D">
        <w:rPr>
          <w:rFonts w:eastAsia="Times New Roman" w:cs="Times New Roman"/>
          <w:szCs w:val="24"/>
          <w:lang w:eastAsia="en-GB"/>
        </w:rPr>
        <w:t xml:space="preserve">odule 4 is used with verbally fluent adolescents and adults.  </w:t>
      </w:r>
      <w:r w:rsidR="004A71AE">
        <w:rPr>
          <w:rFonts w:eastAsia="Times New Roman" w:cs="Times New Roman"/>
          <w:szCs w:val="24"/>
          <w:lang w:eastAsia="en-GB"/>
        </w:rPr>
        <w:t xml:space="preserve">The main difference between Modules 3 and 4 is that Module 3 gathers information about social communication through interactive play alongside the use of interview questions whereas Module 4 employs primarily conversation and interview questions.  </w:t>
      </w:r>
      <w:r w:rsidRPr="007E356D">
        <w:rPr>
          <w:rFonts w:eastAsia="Times New Roman" w:cs="Times New Roman"/>
          <w:szCs w:val="24"/>
          <w:lang w:eastAsia="en-GB"/>
        </w:rPr>
        <w:t xml:space="preserve">The ADOS does not assess adolescents and adults who are nonverbal.  </w:t>
      </w:r>
      <w:r w:rsidR="004A71AE">
        <w:rPr>
          <w:rFonts w:eastAsia="Times New Roman" w:cs="Times New Roman"/>
          <w:szCs w:val="24"/>
          <w:lang w:eastAsia="en-GB"/>
        </w:rPr>
        <w:t>Each module has its own protocol and o</w:t>
      </w:r>
      <w:r w:rsidR="00F00FFC">
        <w:rPr>
          <w:rFonts w:eastAsia="Times New Roman" w:cs="Times New Roman"/>
          <w:szCs w:val="24"/>
          <w:lang w:eastAsia="en-GB"/>
        </w:rPr>
        <w:t xml:space="preserve">nly one module is administered to an individual </w:t>
      </w:r>
      <w:r w:rsidR="004A71AE">
        <w:rPr>
          <w:rFonts w:eastAsia="Times New Roman" w:cs="Times New Roman"/>
          <w:szCs w:val="24"/>
          <w:lang w:eastAsia="en-GB"/>
        </w:rPr>
        <w:t xml:space="preserve">at any given time point.  </w:t>
      </w:r>
      <w:r w:rsidR="00552D1C">
        <w:rPr>
          <w:rFonts w:eastAsia="Times New Roman" w:cs="Times New Roman"/>
          <w:szCs w:val="24"/>
          <w:lang w:eastAsia="en-GB"/>
        </w:rPr>
        <w:t>Although the schedule of activities differs between Modules, the general principle remains the same.  That is, a hierarchy of structured and semi-structured social are</w:t>
      </w:r>
      <w:r w:rsidR="00A0031D">
        <w:rPr>
          <w:rFonts w:eastAsia="Times New Roman" w:cs="Times New Roman"/>
          <w:szCs w:val="24"/>
          <w:lang w:eastAsia="en-GB"/>
        </w:rPr>
        <w:t>as are</w:t>
      </w:r>
      <w:r w:rsidR="00552D1C">
        <w:rPr>
          <w:rFonts w:eastAsia="Times New Roman" w:cs="Times New Roman"/>
          <w:szCs w:val="24"/>
          <w:lang w:eastAsia="en-GB"/>
        </w:rPr>
        <w:t xml:space="preserve"> obtained by deliberate variation of the examiner’s behaviour.  The order </w:t>
      </w:r>
      <w:r w:rsidR="0016502E">
        <w:rPr>
          <w:rFonts w:eastAsia="Times New Roman" w:cs="Times New Roman"/>
          <w:szCs w:val="24"/>
          <w:lang w:eastAsia="en-GB"/>
        </w:rPr>
        <w:t xml:space="preserve">and pace </w:t>
      </w:r>
      <w:r w:rsidR="00552D1C">
        <w:rPr>
          <w:rFonts w:eastAsia="Times New Roman" w:cs="Times New Roman"/>
          <w:szCs w:val="24"/>
          <w:lang w:eastAsia="en-GB"/>
        </w:rPr>
        <w:t xml:space="preserve">of </w:t>
      </w:r>
      <w:r w:rsidR="0016502E">
        <w:rPr>
          <w:rFonts w:eastAsia="Times New Roman" w:cs="Times New Roman"/>
          <w:szCs w:val="24"/>
          <w:lang w:eastAsia="en-GB"/>
        </w:rPr>
        <w:t xml:space="preserve">administering the </w:t>
      </w:r>
      <w:r w:rsidR="00552D1C">
        <w:rPr>
          <w:rFonts w:eastAsia="Times New Roman" w:cs="Times New Roman"/>
          <w:szCs w:val="24"/>
          <w:lang w:eastAsia="en-GB"/>
        </w:rPr>
        <w:t>tasks</w:t>
      </w:r>
      <w:r w:rsidR="0016502E">
        <w:rPr>
          <w:rFonts w:eastAsia="Times New Roman" w:cs="Times New Roman"/>
          <w:szCs w:val="24"/>
          <w:lang w:eastAsia="en-GB"/>
        </w:rPr>
        <w:t xml:space="preserve"> and materials </w:t>
      </w:r>
      <w:r w:rsidR="00552D1C">
        <w:rPr>
          <w:rFonts w:eastAsia="Times New Roman" w:cs="Times New Roman"/>
          <w:szCs w:val="24"/>
          <w:lang w:eastAsia="en-GB"/>
        </w:rPr>
        <w:t xml:space="preserve">can be varied </w:t>
      </w:r>
      <w:r w:rsidR="0016502E">
        <w:rPr>
          <w:rFonts w:eastAsia="Times New Roman" w:cs="Times New Roman"/>
          <w:szCs w:val="24"/>
          <w:lang w:eastAsia="en-GB"/>
        </w:rPr>
        <w:t xml:space="preserve">and adjusted </w:t>
      </w:r>
      <w:r w:rsidR="00552D1C">
        <w:rPr>
          <w:rFonts w:eastAsia="Times New Roman" w:cs="Times New Roman"/>
          <w:szCs w:val="24"/>
          <w:lang w:eastAsia="en-GB"/>
        </w:rPr>
        <w:t>to</w:t>
      </w:r>
      <w:r w:rsidR="0016502E">
        <w:rPr>
          <w:rFonts w:eastAsia="Times New Roman" w:cs="Times New Roman"/>
          <w:szCs w:val="24"/>
          <w:lang w:eastAsia="en-GB"/>
        </w:rPr>
        <w:t xml:space="preserve"> suit</w:t>
      </w:r>
      <w:r w:rsidR="00552D1C">
        <w:rPr>
          <w:rFonts w:eastAsia="Times New Roman" w:cs="Times New Roman"/>
          <w:szCs w:val="24"/>
          <w:lang w:eastAsia="en-GB"/>
        </w:rPr>
        <w:t xml:space="preserve"> the needs of the individual being assessed.  </w:t>
      </w:r>
      <w:r w:rsidRPr="007E356D">
        <w:rPr>
          <w:rFonts w:eastAsia="Times New Roman" w:cs="Times New Roman"/>
          <w:szCs w:val="24"/>
          <w:lang w:eastAsia="en-GB"/>
        </w:rPr>
        <w:t>The reader is directed to Chapter 5 for a m</w:t>
      </w:r>
      <w:r w:rsidR="004A71AE">
        <w:rPr>
          <w:rFonts w:eastAsia="Times New Roman" w:cs="Times New Roman"/>
          <w:szCs w:val="24"/>
          <w:lang w:eastAsia="en-GB"/>
        </w:rPr>
        <w:t xml:space="preserve">ore detailed description of Module 4 of the </w:t>
      </w:r>
      <w:r w:rsidRPr="007E356D">
        <w:rPr>
          <w:rFonts w:eastAsia="Times New Roman" w:cs="Times New Roman"/>
          <w:szCs w:val="24"/>
          <w:lang w:eastAsia="en-GB"/>
        </w:rPr>
        <w:t>ADOS that is used for the assessment</w:t>
      </w:r>
      <w:r w:rsidR="00E150E6">
        <w:rPr>
          <w:rFonts w:eastAsia="Times New Roman" w:cs="Times New Roman"/>
          <w:szCs w:val="24"/>
          <w:lang w:eastAsia="en-GB"/>
        </w:rPr>
        <w:t xml:space="preserve"> of ASC in </w:t>
      </w:r>
      <w:r w:rsidR="0016502E">
        <w:rPr>
          <w:rFonts w:eastAsia="Times New Roman" w:cs="Times New Roman"/>
          <w:szCs w:val="24"/>
          <w:lang w:eastAsia="en-GB"/>
        </w:rPr>
        <w:t xml:space="preserve">adults with </w:t>
      </w:r>
      <w:r w:rsidRPr="007E356D">
        <w:rPr>
          <w:rFonts w:eastAsia="Times New Roman" w:cs="Times New Roman"/>
          <w:szCs w:val="24"/>
          <w:lang w:eastAsia="en-GB"/>
        </w:rPr>
        <w:t>ASC in this thesis.</w:t>
      </w:r>
    </w:p>
    <w:p w:rsidR="00F85675" w:rsidRDefault="00552D1C" w:rsidP="00AC1942">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T</w:t>
      </w:r>
      <w:r w:rsidR="0084131A">
        <w:rPr>
          <w:rFonts w:eastAsia="Times New Roman" w:cs="Times New Roman"/>
          <w:szCs w:val="24"/>
          <w:lang w:eastAsia="en-GB"/>
        </w:rPr>
        <w:t xml:space="preserve">he heterogeneity within </w:t>
      </w:r>
      <w:r w:rsidR="00544B3F">
        <w:rPr>
          <w:rFonts w:eastAsia="Times New Roman" w:cs="Times New Roman"/>
          <w:szCs w:val="24"/>
          <w:lang w:eastAsia="en-GB"/>
        </w:rPr>
        <w:t>ASC</w:t>
      </w:r>
      <w:r w:rsidR="007E356D" w:rsidRPr="007E356D">
        <w:rPr>
          <w:rFonts w:eastAsia="Times New Roman" w:cs="Times New Roman"/>
          <w:szCs w:val="24"/>
          <w:lang w:eastAsia="en-GB"/>
        </w:rPr>
        <w:t xml:space="preserve"> means that it may not be possible to observe types of behaviours produced by an individual within </w:t>
      </w:r>
      <w:r w:rsidR="0016502E">
        <w:rPr>
          <w:rFonts w:eastAsia="Times New Roman" w:cs="Times New Roman"/>
          <w:szCs w:val="24"/>
          <w:lang w:eastAsia="en-GB"/>
        </w:rPr>
        <w:t xml:space="preserve">the </w:t>
      </w:r>
      <w:r w:rsidR="007E356D" w:rsidRPr="007E356D">
        <w:rPr>
          <w:rFonts w:eastAsia="Times New Roman" w:cs="Times New Roman"/>
          <w:szCs w:val="24"/>
          <w:lang w:eastAsia="en-GB"/>
        </w:rPr>
        <w:t xml:space="preserve">limited time period of </w:t>
      </w:r>
      <w:r w:rsidR="0016502E">
        <w:rPr>
          <w:rFonts w:eastAsia="Times New Roman" w:cs="Times New Roman"/>
          <w:szCs w:val="24"/>
          <w:lang w:eastAsia="en-GB"/>
        </w:rPr>
        <w:t xml:space="preserve">the ADOS </w:t>
      </w:r>
      <w:r w:rsidR="007E356D" w:rsidRPr="007E356D">
        <w:rPr>
          <w:rFonts w:eastAsia="Times New Roman" w:cs="Times New Roman"/>
          <w:szCs w:val="24"/>
          <w:lang w:eastAsia="en-GB"/>
        </w:rPr>
        <w:t>observation</w:t>
      </w:r>
      <w:r w:rsidR="0016502E">
        <w:rPr>
          <w:rFonts w:eastAsia="Times New Roman" w:cs="Times New Roman"/>
          <w:szCs w:val="24"/>
          <w:lang w:eastAsia="en-GB"/>
        </w:rPr>
        <w:t xml:space="preserve"> that only gathers information on current behaviour.  </w:t>
      </w:r>
      <w:r w:rsidR="007E356D" w:rsidRPr="007E356D">
        <w:rPr>
          <w:rFonts w:eastAsia="Times New Roman" w:cs="Times New Roman"/>
          <w:szCs w:val="24"/>
          <w:lang w:eastAsia="en-GB"/>
        </w:rPr>
        <w:t xml:space="preserve">Therefore, the ADOS is intended to be used in conjunction with instruments that are able to gather background information on the individual from parents and caregivers such as the Autism Diagnostic Interview (ADI; </w:t>
      </w:r>
      <w:r w:rsidR="007E356D" w:rsidRPr="007C03D3">
        <w:rPr>
          <w:rFonts w:eastAsia="Times New Roman" w:cs="Times New Roman"/>
          <w:szCs w:val="24"/>
          <w:lang w:eastAsia="en-GB"/>
        </w:rPr>
        <w:t>Le Couteur et al., 1989</w:t>
      </w:r>
      <w:r w:rsidR="007E356D" w:rsidRPr="007E356D">
        <w:rPr>
          <w:rFonts w:eastAsia="Times New Roman" w:cs="Times New Roman"/>
          <w:szCs w:val="24"/>
          <w:lang w:eastAsia="en-GB"/>
        </w:rPr>
        <w:t>) and more rec</w:t>
      </w:r>
      <w:r w:rsidR="002068E6">
        <w:rPr>
          <w:rFonts w:eastAsia="Times New Roman" w:cs="Times New Roman"/>
          <w:szCs w:val="24"/>
          <w:lang w:eastAsia="en-GB"/>
        </w:rPr>
        <w:t>ently, the revised version (ADI–</w:t>
      </w:r>
      <w:r w:rsidR="007E356D" w:rsidRPr="007E356D">
        <w:rPr>
          <w:rFonts w:eastAsia="Times New Roman" w:cs="Times New Roman"/>
          <w:szCs w:val="24"/>
          <w:lang w:eastAsia="en-GB"/>
        </w:rPr>
        <w:t xml:space="preserve">R; Lord, Rutter, &amp; Le Couteur, </w:t>
      </w:r>
      <w:r w:rsidR="00AC1942">
        <w:rPr>
          <w:rFonts w:eastAsia="Times New Roman" w:cs="Times New Roman"/>
          <w:szCs w:val="24"/>
          <w:lang w:eastAsia="en-GB"/>
        </w:rPr>
        <w:t xml:space="preserve">1994).  </w:t>
      </w:r>
      <w:r w:rsidR="002068E6">
        <w:rPr>
          <w:rFonts w:eastAsia="Times New Roman" w:cs="Times New Roman"/>
          <w:szCs w:val="24"/>
          <w:lang w:eastAsia="en-GB"/>
        </w:rPr>
        <w:t>The ADI–</w:t>
      </w:r>
      <w:r w:rsidR="007E356D" w:rsidRPr="007E356D">
        <w:rPr>
          <w:rFonts w:eastAsia="Times New Roman" w:cs="Times New Roman"/>
          <w:szCs w:val="24"/>
          <w:lang w:eastAsia="en-GB"/>
        </w:rPr>
        <w:t>R differs from the ADOS as it is a semi-structured clinical review for parents or carers of children and adults with ASC that covers a broad range of behaviours and history of behavioural development.  It assesses an individual’s current and past behaviour in reciprocal communication</w:t>
      </w:r>
      <w:r w:rsidR="00A60254">
        <w:rPr>
          <w:rFonts w:eastAsia="Times New Roman" w:cs="Times New Roman"/>
          <w:szCs w:val="24"/>
          <w:lang w:eastAsia="en-GB"/>
        </w:rPr>
        <w:t xml:space="preserve"> and language, social interaction, </w:t>
      </w:r>
      <w:r w:rsidR="007E356D" w:rsidRPr="007E356D">
        <w:rPr>
          <w:rFonts w:eastAsia="Times New Roman" w:cs="Times New Roman"/>
          <w:szCs w:val="24"/>
          <w:lang w:eastAsia="en-GB"/>
        </w:rPr>
        <w:t xml:space="preserve">and restricted interests and behaviours and it provides a diagnostic algorithm for autism as described in the </w:t>
      </w:r>
      <w:r w:rsidR="00F34B25" w:rsidRPr="00336577">
        <w:rPr>
          <w:rFonts w:cs="Times New Roman"/>
        </w:rPr>
        <w:t>DSM</w:t>
      </w:r>
      <w:r w:rsidR="00F34B25">
        <w:rPr>
          <w:rFonts w:cs="Times New Roman"/>
        </w:rPr>
        <w:t>–</w:t>
      </w:r>
      <w:r w:rsidR="00F34B25" w:rsidRPr="00336577">
        <w:rPr>
          <w:rFonts w:cs="Times New Roman"/>
        </w:rPr>
        <w:t>IV</w:t>
      </w:r>
      <w:r w:rsidR="006E61A2">
        <w:rPr>
          <w:rFonts w:cs="Times New Roman"/>
        </w:rPr>
        <w:t xml:space="preserve"> (APA, 1994)</w:t>
      </w:r>
      <w:r w:rsidR="007E356D" w:rsidRPr="007E356D">
        <w:rPr>
          <w:rFonts w:eastAsia="Times New Roman" w:cs="Times New Roman"/>
          <w:szCs w:val="24"/>
          <w:lang w:eastAsia="en-GB"/>
        </w:rPr>
        <w:t>.</w:t>
      </w:r>
      <w:r w:rsidR="00311059">
        <w:rPr>
          <w:rFonts w:eastAsia="Times New Roman" w:cs="Times New Roman"/>
          <w:szCs w:val="24"/>
          <w:lang w:eastAsia="en-GB"/>
        </w:rPr>
        <w:t xml:space="preserve">  </w:t>
      </w:r>
      <w:r w:rsidR="00AC1942">
        <w:rPr>
          <w:rFonts w:eastAsia="Times New Roman" w:cs="Times New Roman"/>
          <w:szCs w:val="24"/>
          <w:lang w:eastAsia="en-GB"/>
        </w:rPr>
        <w:t xml:space="preserve">It is important to note that a distinction can be made between research and practice in whether an individual is given the ADOS and ADI–R.  Although a comprehensive diagnosis of ASC can be obtained from both the ADOS and ADI–R for research, most individuals will not get these assessments in clinical practice. </w:t>
      </w:r>
    </w:p>
    <w:p w:rsidR="005E458B" w:rsidRDefault="005E458B">
      <w:pPr>
        <w:spacing w:after="200" w:line="276" w:lineRule="auto"/>
        <w:contextualSpacing w:val="0"/>
        <w:rPr>
          <w:rFonts w:eastAsia="Times New Roman" w:cs="Times New Roman"/>
          <w:szCs w:val="24"/>
          <w:lang w:eastAsia="en-GB"/>
        </w:rPr>
      </w:pPr>
      <w:r>
        <w:rPr>
          <w:rFonts w:eastAsia="Times New Roman" w:cs="Times New Roman"/>
          <w:szCs w:val="24"/>
          <w:lang w:eastAsia="en-GB"/>
        </w:rPr>
        <w:br w:type="page"/>
      </w:r>
    </w:p>
    <w:p w:rsidR="007E356D" w:rsidRPr="007E356D" w:rsidRDefault="007E356D" w:rsidP="00712906">
      <w:pPr>
        <w:pStyle w:val="Heading2"/>
        <w:ind w:left="567"/>
        <w:rPr>
          <w:rFonts w:eastAsia="Times New Roman"/>
          <w:snapToGrid w:val="0"/>
        </w:rPr>
      </w:pPr>
      <w:bookmarkStart w:id="7" w:name="_Toc336267755"/>
      <w:bookmarkStart w:id="8" w:name="_Toc416690420"/>
      <w:r w:rsidRPr="007E356D">
        <w:rPr>
          <w:rFonts w:eastAsia="Times New Roman"/>
          <w:snapToGrid w:val="0"/>
        </w:rPr>
        <w:lastRenderedPageBreak/>
        <w:t>Theories</w:t>
      </w:r>
      <w:bookmarkEnd w:id="8"/>
      <w:r w:rsidRPr="007E356D">
        <w:rPr>
          <w:rFonts w:eastAsia="Times New Roman"/>
          <w:snapToGrid w:val="0"/>
        </w:rPr>
        <w:t xml:space="preserve"> </w:t>
      </w:r>
      <w:bookmarkEnd w:id="7"/>
    </w:p>
    <w:p w:rsidR="007E356D" w:rsidRPr="007E356D" w:rsidRDefault="002068E6" w:rsidP="00994651">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In an attempt to understand the aetiology of ASC, s</w:t>
      </w:r>
      <w:r w:rsidR="007E356D" w:rsidRPr="007E356D">
        <w:rPr>
          <w:rFonts w:eastAsia="Times New Roman" w:cs="Times New Roman"/>
          <w:szCs w:val="24"/>
          <w:lang w:eastAsia="en-GB"/>
        </w:rPr>
        <w:t>everal theories</w:t>
      </w:r>
      <w:r w:rsidR="00236D1C">
        <w:rPr>
          <w:rFonts w:eastAsia="Times New Roman" w:cs="Times New Roman"/>
          <w:szCs w:val="24"/>
          <w:lang w:eastAsia="en-GB"/>
        </w:rPr>
        <w:t xml:space="preserve"> and models</w:t>
      </w:r>
      <w:r w:rsidR="007E356D" w:rsidRPr="007E356D">
        <w:rPr>
          <w:rFonts w:eastAsia="Times New Roman" w:cs="Times New Roman"/>
          <w:szCs w:val="24"/>
          <w:lang w:eastAsia="en-GB"/>
        </w:rPr>
        <w:t xml:space="preserve"> have been postulated to e</w:t>
      </w:r>
      <w:r w:rsidR="00D91033">
        <w:rPr>
          <w:rFonts w:eastAsia="Times New Roman" w:cs="Times New Roman"/>
          <w:szCs w:val="24"/>
          <w:lang w:eastAsia="en-GB"/>
        </w:rPr>
        <w:t xml:space="preserve">xplain the range of communicative and social abnormalities </w:t>
      </w:r>
      <w:r w:rsidR="007E356D" w:rsidRPr="007E356D">
        <w:rPr>
          <w:rFonts w:eastAsia="Times New Roman" w:cs="Times New Roman"/>
          <w:szCs w:val="24"/>
          <w:lang w:eastAsia="en-GB"/>
        </w:rPr>
        <w:t xml:space="preserve">experienced by, and atypical behaviours observed in, individuals with ASC.  These </w:t>
      </w:r>
      <w:r w:rsidR="005A4937">
        <w:rPr>
          <w:rFonts w:eastAsia="Times New Roman" w:cs="Times New Roman"/>
          <w:szCs w:val="24"/>
          <w:lang w:eastAsia="en-GB"/>
        </w:rPr>
        <w:t xml:space="preserve">include </w:t>
      </w:r>
      <w:r w:rsidR="00D12F9C">
        <w:rPr>
          <w:rFonts w:eastAsia="Times New Roman" w:cs="Times New Roman"/>
          <w:szCs w:val="24"/>
          <w:lang w:eastAsia="en-GB"/>
        </w:rPr>
        <w:t xml:space="preserve">cognitive theories such as Weak Central Coherence (WCC; e.g., </w:t>
      </w:r>
      <w:r w:rsidR="00D12F9C">
        <w:t>Frith, 1989)</w:t>
      </w:r>
      <w:r w:rsidR="00D12F9C">
        <w:rPr>
          <w:rFonts w:eastAsia="Times New Roman" w:cs="Times New Roman"/>
          <w:szCs w:val="24"/>
          <w:lang w:eastAsia="en-GB"/>
        </w:rPr>
        <w:t xml:space="preserve"> and alternative models to the WCC theory such as the Hierarchisation Deficit Hypothesis (</w:t>
      </w:r>
      <w:r w:rsidR="00D12F9C" w:rsidRPr="007E356D">
        <w:rPr>
          <w:rFonts w:eastAsia="Times New Roman" w:cs="Times New Roman"/>
          <w:szCs w:val="24"/>
          <w:lang w:eastAsia="en-GB"/>
        </w:rPr>
        <w:t>Mottron</w:t>
      </w:r>
      <w:r w:rsidR="00D12F9C">
        <w:rPr>
          <w:rFonts w:eastAsia="Times New Roman" w:cs="Times New Roman"/>
          <w:szCs w:val="24"/>
          <w:lang w:eastAsia="en-GB"/>
        </w:rPr>
        <w:t xml:space="preserve"> &amp; Belleville, </w:t>
      </w:r>
      <w:r w:rsidR="00D12F9C" w:rsidRPr="007E356D">
        <w:rPr>
          <w:rFonts w:eastAsia="Times New Roman" w:cs="Times New Roman"/>
          <w:szCs w:val="24"/>
          <w:lang w:eastAsia="en-GB"/>
        </w:rPr>
        <w:t>1993</w:t>
      </w:r>
      <w:r w:rsidR="00D12F9C">
        <w:rPr>
          <w:rFonts w:eastAsia="Times New Roman" w:cs="Times New Roman"/>
          <w:szCs w:val="24"/>
          <w:lang w:eastAsia="en-GB"/>
        </w:rPr>
        <w:t xml:space="preserve">), Enhanced Perceptual Functioning (e.g., </w:t>
      </w:r>
      <w:r w:rsidR="00D12F9C" w:rsidRPr="007E356D">
        <w:rPr>
          <w:rFonts w:eastAsia="Times New Roman" w:cs="Times New Roman"/>
          <w:szCs w:val="24"/>
          <w:lang w:eastAsia="en-GB"/>
        </w:rPr>
        <w:t>Mottron &amp; Burack, 2001</w:t>
      </w:r>
      <w:r w:rsidR="00D12F9C">
        <w:rPr>
          <w:rFonts w:eastAsia="Times New Roman" w:cs="Times New Roman"/>
          <w:b/>
          <w:szCs w:val="24"/>
          <w:lang w:eastAsia="en-GB"/>
        </w:rPr>
        <w:t>)</w:t>
      </w:r>
      <w:r w:rsidR="00D12F9C">
        <w:rPr>
          <w:rFonts w:eastAsia="Times New Roman" w:cs="Times New Roman"/>
          <w:szCs w:val="24"/>
          <w:lang w:eastAsia="en-GB"/>
        </w:rPr>
        <w:t>, and Reduced Generalisation (Plaisted, 2001).  Other theories include</w:t>
      </w:r>
      <w:r w:rsidR="0029693B">
        <w:rPr>
          <w:rFonts w:eastAsia="Times New Roman" w:cs="Times New Roman"/>
          <w:szCs w:val="24"/>
          <w:lang w:eastAsia="en-GB"/>
        </w:rPr>
        <w:t xml:space="preserve"> </w:t>
      </w:r>
      <w:r w:rsidR="005A4937">
        <w:rPr>
          <w:rFonts w:eastAsia="Times New Roman" w:cs="Times New Roman"/>
          <w:szCs w:val="24"/>
          <w:lang w:eastAsia="en-GB"/>
        </w:rPr>
        <w:t>Theory of Mind</w:t>
      </w:r>
      <w:r w:rsidR="00994651">
        <w:rPr>
          <w:rFonts w:eastAsia="Times New Roman" w:cs="Times New Roman"/>
          <w:szCs w:val="24"/>
          <w:lang w:eastAsia="en-GB"/>
        </w:rPr>
        <w:t xml:space="preserve"> (e.g., </w:t>
      </w:r>
      <w:r w:rsidR="00994651" w:rsidRPr="007E356D">
        <w:rPr>
          <w:rFonts w:eastAsia="Times New Roman" w:cs="Times New Roman"/>
          <w:szCs w:val="24"/>
          <w:lang w:eastAsia="en-GB"/>
        </w:rPr>
        <w:t>Baron-Cohen, Tager-Flusberg, &amp; Cohen, 1993</w:t>
      </w:r>
      <w:r w:rsidR="00994651">
        <w:rPr>
          <w:rFonts w:eastAsia="Times New Roman" w:cs="Times New Roman"/>
          <w:szCs w:val="24"/>
          <w:lang w:eastAsia="en-GB"/>
        </w:rPr>
        <w:t>)</w:t>
      </w:r>
      <w:r w:rsidR="00D12F9C">
        <w:rPr>
          <w:rFonts w:eastAsia="Times New Roman" w:cs="Times New Roman"/>
          <w:szCs w:val="24"/>
          <w:lang w:eastAsia="en-GB"/>
        </w:rPr>
        <w:t xml:space="preserve"> and</w:t>
      </w:r>
      <w:r w:rsidR="005A4937">
        <w:rPr>
          <w:rFonts w:eastAsia="Times New Roman" w:cs="Times New Roman"/>
          <w:szCs w:val="24"/>
          <w:lang w:eastAsia="en-GB"/>
        </w:rPr>
        <w:t xml:space="preserve"> </w:t>
      </w:r>
      <w:r w:rsidR="007E356D" w:rsidRPr="007E356D">
        <w:rPr>
          <w:rFonts w:eastAsia="Times New Roman" w:cs="Times New Roman"/>
          <w:szCs w:val="24"/>
          <w:lang w:eastAsia="en-GB"/>
        </w:rPr>
        <w:t xml:space="preserve">Executive </w:t>
      </w:r>
      <w:r w:rsidR="005A4937">
        <w:rPr>
          <w:rFonts w:eastAsia="Times New Roman" w:cs="Times New Roman"/>
          <w:szCs w:val="24"/>
          <w:lang w:eastAsia="en-GB"/>
        </w:rPr>
        <w:t>Dysf</w:t>
      </w:r>
      <w:r w:rsidR="007E356D" w:rsidRPr="007E356D">
        <w:rPr>
          <w:rFonts w:eastAsia="Times New Roman" w:cs="Times New Roman"/>
          <w:szCs w:val="24"/>
          <w:lang w:eastAsia="en-GB"/>
        </w:rPr>
        <w:t>unction</w:t>
      </w:r>
      <w:r w:rsidR="00994651">
        <w:rPr>
          <w:rFonts w:eastAsia="Times New Roman" w:cs="Times New Roman"/>
          <w:szCs w:val="24"/>
          <w:lang w:eastAsia="en-GB"/>
        </w:rPr>
        <w:t xml:space="preserve"> (e.g., </w:t>
      </w:r>
      <w:r w:rsidR="00994651" w:rsidRPr="007E356D">
        <w:rPr>
          <w:rFonts w:eastAsia="Times New Roman" w:cs="Times New Roman"/>
          <w:szCs w:val="24"/>
          <w:lang w:eastAsia="en-GB"/>
        </w:rPr>
        <w:t>Hughes &amp; Russell, 199</w:t>
      </w:r>
      <w:r w:rsidR="00994651">
        <w:rPr>
          <w:rFonts w:eastAsia="Times New Roman" w:cs="Times New Roman"/>
          <w:szCs w:val="24"/>
          <w:lang w:eastAsia="en-GB"/>
        </w:rPr>
        <w:t>3</w:t>
      </w:r>
      <w:r w:rsidR="00D12F9C">
        <w:rPr>
          <w:rFonts w:eastAsia="Times New Roman" w:cs="Times New Roman"/>
          <w:szCs w:val="24"/>
          <w:lang w:eastAsia="en-GB"/>
        </w:rPr>
        <w:t xml:space="preserve">). </w:t>
      </w:r>
      <w:r w:rsidR="00D91033">
        <w:rPr>
          <w:rFonts w:eastAsia="Times New Roman" w:cs="Times New Roman"/>
          <w:szCs w:val="24"/>
          <w:lang w:eastAsia="en-GB"/>
        </w:rPr>
        <w:t xml:space="preserve"> </w:t>
      </w:r>
      <w:r w:rsidR="007E356D" w:rsidRPr="007E356D">
        <w:rPr>
          <w:rFonts w:eastAsia="Times New Roman" w:cs="Times New Roman"/>
          <w:szCs w:val="24"/>
          <w:lang w:eastAsia="en-GB"/>
        </w:rPr>
        <w:t>Despite recent attempts to amalgamate these th</w:t>
      </w:r>
      <w:r w:rsidR="00103DAB">
        <w:rPr>
          <w:rFonts w:eastAsia="Times New Roman" w:cs="Times New Roman"/>
          <w:szCs w:val="24"/>
          <w:lang w:eastAsia="en-GB"/>
        </w:rPr>
        <w:t>eories, there is not at present</w:t>
      </w:r>
      <w:r w:rsidR="007E356D" w:rsidRPr="007E356D">
        <w:rPr>
          <w:rFonts w:eastAsia="Times New Roman" w:cs="Times New Roman"/>
          <w:szCs w:val="24"/>
          <w:lang w:eastAsia="en-GB"/>
        </w:rPr>
        <w:t xml:space="preserve"> a single theory of </w:t>
      </w:r>
      <w:r w:rsidR="004B6F50">
        <w:rPr>
          <w:rFonts w:eastAsia="Times New Roman" w:cs="Times New Roman"/>
          <w:szCs w:val="24"/>
          <w:lang w:eastAsia="en-GB"/>
        </w:rPr>
        <w:t>ASC</w:t>
      </w:r>
      <w:r w:rsidR="007E356D" w:rsidRPr="007E356D">
        <w:rPr>
          <w:rFonts w:eastAsia="Times New Roman" w:cs="Times New Roman"/>
          <w:szCs w:val="24"/>
          <w:lang w:eastAsia="en-GB"/>
        </w:rPr>
        <w:t xml:space="preserve">.  Lewis (2003) proposed that a successful theory that attempts to account for the triad </w:t>
      </w:r>
      <w:r w:rsidR="00103DAB">
        <w:rPr>
          <w:rFonts w:eastAsia="Times New Roman" w:cs="Times New Roman"/>
          <w:szCs w:val="24"/>
          <w:lang w:eastAsia="en-GB"/>
        </w:rPr>
        <w:t xml:space="preserve">or </w:t>
      </w:r>
      <w:r w:rsidR="00D878AD">
        <w:rPr>
          <w:rFonts w:eastAsia="Times New Roman" w:cs="Times New Roman"/>
          <w:szCs w:val="24"/>
          <w:lang w:eastAsia="en-GB"/>
        </w:rPr>
        <w:t>dyad</w:t>
      </w:r>
      <w:r w:rsidR="00103DAB">
        <w:rPr>
          <w:rFonts w:eastAsia="Times New Roman" w:cs="Times New Roman"/>
          <w:szCs w:val="24"/>
          <w:lang w:eastAsia="en-GB"/>
        </w:rPr>
        <w:t xml:space="preserve"> </w:t>
      </w:r>
      <w:r w:rsidR="007E356D" w:rsidRPr="007E356D">
        <w:rPr>
          <w:rFonts w:eastAsia="Times New Roman" w:cs="Times New Roman"/>
          <w:szCs w:val="24"/>
          <w:lang w:eastAsia="en-GB"/>
        </w:rPr>
        <w:t xml:space="preserve">of impairments observed in </w:t>
      </w:r>
      <w:r w:rsidR="00B35A31">
        <w:rPr>
          <w:rFonts w:eastAsia="Times New Roman" w:cs="Times New Roman"/>
          <w:szCs w:val="24"/>
          <w:lang w:eastAsia="en-GB"/>
        </w:rPr>
        <w:t xml:space="preserve">individuals with </w:t>
      </w:r>
      <w:r w:rsidR="007E356D" w:rsidRPr="007E356D">
        <w:rPr>
          <w:rFonts w:eastAsia="Times New Roman" w:cs="Times New Roman"/>
          <w:szCs w:val="24"/>
          <w:lang w:eastAsia="en-GB"/>
        </w:rPr>
        <w:t xml:space="preserve">ASC must fulfil a set of criteria: </w:t>
      </w:r>
    </w:p>
    <w:p w:rsidR="007E356D" w:rsidRPr="007E356D" w:rsidRDefault="007E356D" w:rsidP="004B5EE5">
      <w:pPr>
        <w:autoSpaceDE w:val="0"/>
        <w:autoSpaceDN w:val="0"/>
        <w:adjustRightInd w:val="0"/>
        <w:jc w:val="both"/>
        <w:rPr>
          <w:rFonts w:eastAsia="Times New Roman" w:cs="Times New Roman"/>
          <w:szCs w:val="24"/>
          <w:lang w:eastAsia="en-GB"/>
        </w:rPr>
      </w:pPr>
    </w:p>
    <w:p w:rsidR="007E356D" w:rsidRPr="007E356D" w:rsidRDefault="007E356D" w:rsidP="00D26DCD">
      <w:pPr>
        <w:numPr>
          <w:ilvl w:val="0"/>
          <w:numId w:val="21"/>
        </w:numPr>
        <w:autoSpaceDE w:val="0"/>
        <w:autoSpaceDN w:val="0"/>
        <w:adjustRightInd w:val="0"/>
        <w:jc w:val="both"/>
        <w:rPr>
          <w:rFonts w:eastAsia="Times New Roman" w:cs="Times New Roman"/>
          <w:szCs w:val="24"/>
          <w:lang w:eastAsia="en-GB"/>
        </w:rPr>
      </w:pPr>
      <w:r w:rsidRPr="007E356D">
        <w:rPr>
          <w:rFonts w:eastAsia="Times New Roman" w:cs="Times New Roman"/>
          <w:szCs w:val="24"/>
          <w:lang w:eastAsia="en-GB"/>
        </w:rPr>
        <w:t xml:space="preserve">A behaviour or deficit that is </w:t>
      </w:r>
      <w:r w:rsidRPr="007E356D">
        <w:rPr>
          <w:rFonts w:eastAsia="Times New Roman" w:cs="Times New Roman"/>
          <w:i/>
          <w:szCs w:val="24"/>
          <w:lang w:eastAsia="en-GB"/>
        </w:rPr>
        <w:t>universal</w:t>
      </w:r>
      <w:r w:rsidR="008D2D49">
        <w:rPr>
          <w:rFonts w:eastAsia="Times New Roman" w:cs="Times New Roman"/>
          <w:szCs w:val="24"/>
          <w:lang w:eastAsia="en-GB"/>
        </w:rPr>
        <w:t xml:space="preserve"> to all individuals with ASC.</w:t>
      </w:r>
    </w:p>
    <w:p w:rsidR="007E356D" w:rsidRPr="007E356D" w:rsidRDefault="007E356D" w:rsidP="00D26DCD">
      <w:pPr>
        <w:numPr>
          <w:ilvl w:val="0"/>
          <w:numId w:val="21"/>
        </w:numPr>
        <w:autoSpaceDE w:val="0"/>
        <w:autoSpaceDN w:val="0"/>
        <w:adjustRightInd w:val="0"/>
        <w:jc w:val="both"/>
        <w:rPr>
          <w:rFonts w:eastAsia="Times New Roman" w:cs="Times New Roman"/>
          <w:szCs w:val="24"/>
          <w:lang w:eastAsia="en-GB"/>
        </w:rPr>
      </w:pPr>
      <w:r w:rsidRPr="007E356D">
        <w:rPr>
          <w:rFonts w:eastAsia="Times New Roman" w:cs="Times New Roman"/>
          <w:szCs w:val="24"/>
          <w:lang w:eastAsia="en-GB"/>
        </w:rPr>
        <w:t xml:space="preserve">A behaviour or deficit that is </w:t>
      </w:r>
      <w:r w:rsidRPr="007E356D">
        <w:rPr>
          <w:rFonts w:eastAsia="Times New Roman" w:cs="Times New Roman"/>
          <w:i/>
          <w:szCs w:val="24"/>
          <w:lang w:eastAsia="en-GB"/>
        </w:rPr>
        <w:t>specific</w:t>
      </w:r>
      <w:r w:rsidRPr="007E356D">
        <w:rPr>
          <w:rFonts w:eastAsia="Times New Roman" w:cs="Times New Roman"/>
          <w:szCs w:val="24"/>
          <w:lang w:eastAsia="en-GB"/>
        </w:rPr>
        <w:t xml:space="preserve"> to all individuals with ASC</w:t>
      </w:r>
      <w:r w:rsidR="008D2D49">
        <w:rPr>
          <w:rFonts w:eastAsia="Times New Roman" w:cs="Times New Roman"/>
          <w:szCs w:val="24"/>
          <w:lang w:eastAsia="en-GB"/>
        </w:rPr>
        <w:t>.</w:t>
      </w:r>
    </w:p>
    <w:p w:rsidR="007E356D" w:rsidRPr="007E356D" w:rsidRDefault="007E356D" w:rsidP="00D26DCD">
      <w:pPr>
        <w:numPr>
          <w:ilvl w:val="0"/>
          <w:numId w:val="21"/>
        </w:numPr>
        <w:autoSpaceDE w:val="0"/>
        <w:autoSpaceDN w:val="0"/>
        <w:adjustRightInd w:val="0"/>
        <w:jc w:val="both"/>
        <w:rPr>
          <w:rFonts w:eastAsia="Times New Roman" w:cs="Times New Roman"/>
          <w:szCs w:val="24"/>
          <w:lang w:eastAsia="en-GB"/>
        </w:rPr>
      </w:pPr>
      <w:r w:rsidRPr="007E356D">
        <w:rPr>
          <w:rFonts w:eastAsia="Times New Roman" w:cs="Times New Roman"/>
          <w:szCs w:val="24"/>
          <w:lang w:eastAsia="en-GB"/>
        </w:rPr>
        <w:t xml:space="preserve">A deficit that </w:t>
      </w:r>
      <w:r w:rsidRPr="007E356D">
        <w:rPr>
          <w:rFonts w:eastAsia="Times New Roman" w:cs="Times New Roman"/>
          <w:i/>
          <w:szCs w:val="24"/>
          <w:lang w:eastAsia="en-GB"/>
        </w:rPr>
        <w:t>causally precedes</w:t>
      </w:r>
      <w:r w:rsidRPr="007E356D">
        <w:rPr>
          <w:rFonts w:eastAsia="Times New Roman" w:cs="Times New Roman"/>
          <w:szCs w:val="24"/>
          <w:lang w:eastAsia="en-GB"/>
        </w:rPr>
        <w:t xml:space="preserve"> the onset of the behaviours that is present throughout development in all individuals with ASC.</w:t>
      </w:r>
    </w:p>
    <w:p w:rsidR="007E356D" w:rsidRPr="007E356D" w:rsidRDefault="007E356D" w:rsidP="00835608">
      <w:pPr>
        <w:autoSpaceDE w:val="0"/>
        <w:autoSpaceDN w:val="0"/>
        <w:adjustRightInd w:val="0"/>
        <w:jc w:val="both"/>
        <w:rPr>
          <w:rFonts w:eastAsia="Times New Roman" w:cs="Times New Roman"/>
          <w:szCs w:val="24"/>
          <w:lang w:eastAsia="en-GB"/>
        </w:rPr>
      </w:pPr>
    </w:p>
    <w:p w:rsidR="007E356D" w:rsidRDefault="007E356D" w:rsidP="00823680">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Each theory</w:t>
      </w:r>
      <w:r w:rsidR="0060208F">
        <w:rPr>
          <w:rFonts w:eastAsia="Times New Roman" w:cs="Times New Roman"/>
          <w:szCs w:val="24"/>
          <w:lang w:eastAsia="en-GB"/>
        </w:rPr>
        <w:t xml:space="preserve"> </w:t>
      </w:r>
      <w:r w:rsidRPr="007E356D">
        <w:rPr>
          <w:rFonts w:eastAsia="Times New Roman" w:cs="Times New Roman"/>
          <w:szCs w:val="24"/>
          <w:lang w:eastAsia="en-GB"/>
        </w:rPr>
        <w:t>aims to explain the characteristic behaviours that are observed in individuals with ASC although some are more successful at explaining some characteristics than other behavioural d</w:t>
      </w:r>
      <w:r w:rsidR="00103DAB">
        <w:rPr>
          <w:rFonts w:eastAsia="Times New Roman" w:cs="Times New Roman"/>
          <w:szCs w:val="24"/>
          <w:lang w:eastAsia="en-GB"/>
        </w:rPr>
        <w:t xml:space="preserve">imensions.  In this thesis, </w:t>
      </w:r>
      <w:r w:rsidRPr="007E356D">
        <w:rPr>
          <w:rFonts w:eastAsia="Times New Roman" w:cs="Times New Roman"/>
          <w:szCs w:val="24"/>
          <w:lang w:eastAsia="en-GB"/>
        </w:rPr>
        <w:t xml:space="preserve">significance is placed on </w:t>
      </w:r>
      <w:r w:rsidR="005A4937">
        <w:rPr>
          <w:rFonts w:eastAsia="Times New Roman" w:cs="Times New Roman"/>
          <w:szCs w:val="24"/>
          <w:lang w:eastAsia="en-GB"/>
        </w:rPr>
        <w:t>Weak Central Coherence and Enhanced Perceptual Functioning</w:t>
      </w:r>
      <w:r w:rsidRPr="007E356D">
        <w:rPr>
          <w:rFonts w:eastAsia="Times New Roman" w:cs="Times New Roman"/>
          <w:szCs w:val="24"/>
          <w:lang w:eastAsia="en-GB"/>
        </w:rPr>
        <w:t xml:space="preserve"> due to their emphasis on cognitive </w:t>
      </w:r>
      <w:r w:rsidR="005A4937">
        <w:rPr>
          <w:rFonts w:eastAsia="Times New Roman" w:cs="Times New Roman"/>
          <w:szCs w:val="24"/>
          <w:lang w:eastAsia="en-GB"/>
        </w:rPr>
        <w:t xml:space="preserve">and perceptual </w:t>
      </w:r>
      <w:r w:rsidRPr="007E356D">
        <w:rPr>
          <w:rFonts w:eastAsia="Times New Roman" w:cs="Times New Roman"/>
          <w:szCs w:val="24"/>
          <w:lang w:eastAsia="en-GB"/>
        </w:rPr>
        <w:t>processin</w:t>
      </w:r>
      <w:r w:rsidR="005A4937">
        <w:rPr>
          <w:rFonts w:eastAsia="Times New Roman" w:cs="Times New Roman"/>
          <w:szCs w:val="24"/>
          <w:lang w:eastAsia="en-GB"/>
        </w:rPr>
        <w:t>g biases, respectively, which most successfully explain</w:t>
      </w:r>
      <w:r w:rsidRPr="007E356D">
        <w:rPr>
          <w:rFonts w:eastAsia="Times New Roman" w:cs="Times New Roman"/>
          <w:szCs w:val="24"/>
          <w:lang w:eastAsia="en-GB"/>
        </w:rPr>
        <w:t xml:space="preserve"> </w:t>
      </w:r>
      <w:r w:rsidR="0060208F">
        <w:rPr>
          <w:rFonts w:eastAsia="Times New Roman" w:cs="Times New Roman"/>
          <w:szCs w:val="24"/>
          <w:lang w:eastAsia="en-GB"/>
        </w:rPr>
        <w:t>the enhanced perception of auditory material by</w:t>
      </w:r>
      <w:r w:rsidR="00D91033">
        <w:rPr>
          <w:rFonts w:eastAsia="Times New Roman" w:cs="Times New Roman"/>
          <w:szCs w:val="24"/>
          <w:lang w:eastAsia="en-GB"/>
        </w:rPr>
        <w:t xml:space="preserve"> individuals with ASC</w:t>
      </w:r>
      <w:r w:rsidR="00D91033" w:rsidRPr="007E356D">
        <w:rPr>
          <w:rFonts w:eastAsia="Times New Roman" w:cs="Times New Roman"/>
          <w:szCs w:val="24"/>
          <w:lang w:eastAsia="en-GB"/>
        </w:rPr>
        <w:t>.</w:t>
      </w:r>
      <w:r w:rsidR="00D91033">
        <w:rPr>
          <w:rFonts w:eastAsia="Times New Roman" w:cs="Times New Roman"/>
          <w:szCs w:val="24"/>
          <w:lang w:eastAsia="en-GB"/>
        </w:rPr>
        <w:t xml:space="preserve">  </w:t>
      </w:r>
      <w:r w:rsidRPr="007E356D">
        <w:rPr>
          <w:rFonts w:eastAsia="Times New Roman" w:cs="Times New Roman"/>
          <w:szCs w:val="24"/>
          <w:lang w:eastAsia="en-GB"/>
        </w:rPr>
        <w:t xml:space="preserve">Each theory is discussed in turn below. </w:t>
      </w:r>
    </w:p>
    <w:p w:rsidR="00EB488A" w:rsidRPr="007E356D" w:rsidRDefault="00EB488A" w:rsidP="002765D4">
      <w:pPr>
        <w:autoSpaceDE w:val="0"/>
        <w:autoSpaceDN w:val="0"/>
        <w:adjustRightInd w:val="0"/>
        <w:ind w:firstLine="720"/>
        <w:jc w:val="both"/>
        <w:rPr>
          <w:rFonts w:eastAsia="Times New Roman" w:cs="Times New Roman"/>
          <w:szCs w:val="24"/>
          <w:lang w:eastAsia="en-GB"/>
        </w:rPr>
      </w:pPr>
    </w:p>
    <w:p w:rsidR="007E356D" w:rsidRPr="007E356D" w:rsidRDefault="007E356D" w:rsidP="002765D4">
      <w:pPr>
        <w:autoSpaceDE w:val="0"/>
        <w:autoSpaceDN w:val="0"/>
        <w:adjustRightInd w:val="0"/>
        <w:ind w:firstLine="720"/>
        <w:jc w:val="both"/>
        <w:rPr>
          <w:rFonts w:eastAsia="Times New Roman" w:cs="Times New Roman"/>
          <w:szCs w:val="24"/>
          <w:lang w:eastAsia="en-GB"/>
        </w:rPr>
      </w:pPr>
    </w:p>
    <w:p w:rsidR="00D12F9C" w:rsidRPr="007E356D" w:rsidRDefault="00D12F9C" w:rsidP="00D12F9C">
      <w:pPr>
        <w:pStyle w:val="Heading3"/>
        <w:ind w:left="567" w:hanging="567"/>
        <w:rPr>
          <w:rFonts w:eastAsia="Times New Roman"/>
          <w:snapToGrid w:val="0"/>
        </w:rPr>
      </w:pPr>
      <w:bookmarkStart w:id="9" w:name="_Toc336267760"/>
      <w:bookmarkStart w:id="10" w:name="_Toc416690421"/>
      <w:r w:rsidRPr="007E356D">
        <w:rPr>
          <w:rFonts w:eastAsia="Times New Roman"/>
          <w:snapToGrid w:val="0"/>
        </w:rPr>
        <w:t>Theory of Weak Central Coherence</w:t>
      </w:r>
      <w:bookmarkEnd w:id="10"/>
    </w:p>
    <w:p w:rsidR="00D12F9C" w:rsidRPr="007E356D" w:rsidRDefault="00D12F9C" w:rsidP="00D12F9C">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Central coherence refers to the cognitive tendency to rely on co</w:t>
      </w:r>
      <w:r>
        <w:rPr>
          <w:rFonts w:eastAsia="Times New Roman" w:cs="Times New Roman"/>
          <w:szCs w:val="24"/>
          <w:lang w:eastAsia="en-GB"/>
        </w:rPr>
        <w:t>ntext to interpret information whereby</w:t>
      </w:r>
      <w:r w:rsidRPr="007E356D">
        <w:rPr>
          <w:rFonts w:eastAsia="Times New Roman" w:cs="Times New Roman"/>
          <w:szCs w:val="24"/>
          <w:lang w:eastAsia="en-GB"/>
        </w:rPr>
        <w:t xml:space="preserve"> information is processed by extracting </w:t>
      </w:r>
      <w:r>
        <w:rPr>
          <w:rFonts w:eastAsia="Times New Roman" w:cs="Times New Roman"/>
          <w:szCs w:val="24"/>
          <w:lang w:eastAsia="en-GB"/>
        </w:rPr>
        <w:t xml:space="preserve">the </w:t>
      </w:r>
      <w:r w:rsidRPr="007E356D">
        <w:rPr>
          <w:rFonts w:eastAsia="Times New Roman" w:cs="Times New Roman"/>
          <w:szCs w:val="24"/>
          <w:lang w:eastAsia="en-GB"/>
        </w:rPr>
        <w:t xml:space="preserve">overall meaning or gist.  The Weak Central Coherence </w:t>
      </w:r>
      <w:r>
        <w:rPr>
          <w:rFonts w:eastAsia="Times New Roman" w:cs="Times New Roman"/>
          <w:szCs w:val="24"/>
          <w:lang w:eastAsia="en-GB"/>
        </w:rPr>
        <w:t xml:space="preserve">(WCC) </w:t>
      </w:r>
      <w:r w:rsidRPr="007E356D">
        <w:rPr>
          <w:rFonts w:eastAsia="Times New Roman" w:cs="Times New Roman"/>
          <w:szCs w:val="24"/>
          <w:lang w:eastAsia="en-GB"/>
        </w:rPr>
        <w:t xml:space="preserve">theory of </w:t>
      </w:r>
      <w:r>
        <w:rPr>
          <w:rFonts w:eastAsia="Times New Roman" w:cs="Times New Roman"/>
          <w:szCs w:val="24"/>
          <w:lang w:eastAsia="en-GB"/>
        </w:rPr>
        <w:t>ASC</w:t>
      </w:r>
      <w:r w:rsidRPr="007E356D">
        <w:rPr>
          <w:rFonts w:eastAsia="Times New Roman" w:cs="Times New Roman"/>
          <w:szCs w:val="24"/>
          <w:lang w:eastAsia="en-GB"/>
        </w:rPr>
        <w:t xml:space="preserve"> (</w:t>
      </w:r>
      <w:r>
        <w:t>Frith, 1989; Frith, 2003</w:t>
      </w:r>
      <w:r>
        <w:rPr>
          <w:rFonts w:cs="Times New Roman"/>
          <w:szCs w:val="24"/>
        </w:rPr>
        <w:t xml:space="preserve">; Frith &amp; Happé, 1994; </w:t>
      </w:r>
      <w:r>
        <w:t>Happé &amp; Frith, 2006</w:t>
      </w:r>
      <w:r w:rsidRPr="007E356D">
        <w:rPr>
          <w:rFonts w:eastAsia="Times New Roman" w:cs="Times New Roman"/>
          <w:szCs w:val="24"/>
          <w:lang w:eastAsia="en-GB"/>
        </w:rPr>
        <w:t xml:space="preserve">) was proposed </w:t>
      </w:r>
      <w:r>
        <w:rPr>
          <w:rFonts w:eastAsia="Times New Roman" w:cs="Times New Roman"/>
          <w:szCs w:val="24"/>
          <w:lang w:eastAsia="en-GB"/>
        </w:rPr>
        <w:t>to explain the</w:t>
      </w:r>
      <w:r w:rsidRPr="007E356D">
        <w:rPr>
          <w:rFonts w:eastAsia="Times New Roman" w:cs="Times New Roman"/>
          <w:szCs w:val="24"/>
          <w:lang w:eastAsia="en-GB"/>
        </w:rPr>
        <w:t xml:space="preserve"> anecdotal and clinical evidence that unlike the general population, individuals with </w:t>
      </w:r>
      <w:r>
        <w:rPr>
          <w:rFonts w:eastAsia="Times New Roman" w:cs="Times New Roman"/>
          <w:szCs w:val="24"/>
          <w:lang w:eastAsia="en-GB"/>
        </w:rPr>
        <w:t>ASC</w:t>
      </w:r>
      <w:r w:rsidRPr="007E356D">
        <w:rPr>
          <w:rFonts w:eastAsia="Times New Roman" w:cs="Times New Roman"/>
          <w:szCs w:val="24"/>
          <w:lang w:eastAsia="en-GB"/>
        </w:rPr>
        <w:t xml:space="preserve"> show superior performance on tasks </w:t>
      </w:r>
      <w:r>
        <w:rPr>
          <w:rFonts w:eastAsia="Times New Roman" w:cs="Times New Roman"/>
          <w:szCs w:val="24"/>
          <w:lang w:eastAsia="en-GB"/>
        </w:rPr>
        <w:t xml:space="preserve">that require </w:t>
      </w:r>
      <w:r w:rsidRPr="007E356D">
        <w:rPr>
          <w:rFonts w:eastAsia="Times New Roman" w:cs="Times New Roman"/>
          <w:szCs w:val="24"/>
          <w:lang w:eastAsia="en-GB"/>
        </w:rPr>
        <w:t xml:space="preserve">a </w:t>
      </w:r>
      <w:r w:rsidRPr="007E356D">
        <w:rPr>
          <w:rFonts w:ascii="TimesNRMT" w:eastAsia="Times New Roman" w:hAnsi="TimesNRMT" w:cs="TimesNRMT"/>
          <w:szCs w:val="24"/>
          <w:lang w:eastAsia="en-GB"/>
        </w:rPr>
        <w:t>featural- or surface-biased</w:t>
      </w:r>
      <w:r>
        <w:rPr>
          <w:rFonts w:ascii="TimesNRMT" w:eastAsia="Times New Roman" w:hAnsi="TimesNRMT" w:cs="TimesNRMT"/>
          <w:szCs w:val="24"/>
          <w:lang w:eastAsia="en-GB"/>
        </w:rPr>
        <w:t xml:space="preserve"> information processing style</w:t>
      </w:r>
      <w:r w:rsidRPr="007E356D">
        <w:rPr>
          <w:rFonts w:ascii="TimesNRMT" w:eastAsia="Times New Roman" w:hAnsi="TimesNRMT" w:cs="TimesNRMT"/>
          <w:szCs w:val="24"/>
          <w:lang w:eastAsia="en-GB"/>
        </w:rPr>
        <w:t>.  D</w:t>
      </w:r>
      <w:r w:rsidRPr="007E356D">
        <w:rPr>
          <w:rFonts w:eastAsia="Times New Roman" w:cs="Times New Roman"/>
          <w:szCs w:val="24"/>
          <w:lang w:eastAsia="en-GB"/>
        </w:rPr>
        <w:t xml:space="preserve">etails of stimulus arrays </w:t>
      </w:r>
      <w:r w:rsidRPr="007E356D">
        <w:rPr>
          <w:rFonts w:eastAsia="Times New Roman" w:cs="Times New Roman"/>
          <w:szCs w:val="24"/>
          <w:lang w:eastAsia="en-GB"/>
        </w:rPr>
        <w:lastRenderedPageBreak/>
        <w:t xml:space="preserve">are perceived and retained at the expense of global or contextual understanding.  This has been attributed to the weakening of the tendency to integrate verbal-semantic information and sensory visuo-spatial-constructional </w:t>
      </w:r>
      <w:r>
        <w:rPr>
          <w:rFonts w:eastAsia="Times New Roman" w:cs="Times New Roman"/>
          <w:szCs w:val="24"/>
          <w:lang w:eastAsia="en-GB"/>
        </w:rPr>
        <w:t xml:space="preserve">information </w:t>
      </w:r>
      <w:r w:rsidRPr="007E356D">
        <w:rPr>
          <w:rFonts w:eastAsia="Times New Roman" w:cs="Times New Roman"/>
          <w:szCs w:val="24"/>
          <w:lang w:eastAsia="en-GB"/>
        </w:rPr>
        <w:t xml:space="preserve">into a perceptual whole or ‘Gestalt’ </w:t>
      </w:r>
      <w:r>
        <w:rPr>
          <w:rFonts w:eastAsia="Times New Roman" w:cs="Times New Roman"/>
          <w:szCs w:val="24"/>
          <w:lang w:eastAsia="en-GB"/>
        </w:rPr>
        <w:t xml:space="preserve">(Frith &amp; Happé, 1994).  </w:t>
      </w:r>
      <w:r w:rsidRPr="007E356D">
        <w:rPr>
          <w:rFonts w:eastAsia="Times New Roman" w:cs="Times New Roman"/>
          <w:szCs w:val="24"/>
          <w:lang w:eastAsia="en-GB"/>
        </w:rPr>
        <w:t xml:space="preserve">That is, individuals with ASC have a weak or absent drive for global coherence.  One of the theory’s key strengths is that it is able to explain social features of </w:t>
      </w:r>
      <w:r>
        <w:rPr>
          <w:rFonts w:eastAsia="Times New Roman" w:cs="Times New Roman"/>
          <w:szCs w:val="24"/>
          <w:lang w:eastAsia="en-GB"/>
        </w:rPr>
        <w:t>ASC</w:t>
      </w:r>
      <w:r w:rsidRPr="007E356D">
        <w:rPr>
          <w:rFonts w:eastAsia="Times New Roman" w:cs="Times New Roman"/>
          <w:szCs w:val="24"/>
          <w:lang w:eastAsia="en-GB"/>
        </w:rPr>
        <w:t xml:space="preserve"> as well as some of the </w:t>
      </w:r>
      <w:r>
        <w:rPr>
          <w:rFonts w:eastAsia="Times New Roman" w:cs="Times New Roman"/>
          <w:szCs w:val="24"/>
          <w:lang w:eastAsia="en-GB"/>
        </w:rPr>
        <w:t>non-social</w:t>
      </w:r>
      <w:r w:rsidRPr="007E356D">
        <w:rPr>
          <w:rFonts w:eastAsia="Times New Roman" w:cs="Times New Roman"/>
          <w:szCs w:val="24"/>
          <w:lang w:eastAsia="en-GB"/>
        </w:rPr>
        <w:t xml:space="preserve"> features. </w:t>
      </w:r>
    </w:p>
    <w:p w:rsidR="00D12F9C" w:rsidRPr="007E356D" w:rsidRDefault="00D12F9C" w:rsidP="00D12F9C">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 xml:space="preserve">Evidence in support of the WCC theory </w:t>
      </w:r>
      <w:r>
        <w:rPr>
          <w:rFonts w:eastAsia="Times New Roman" w:cs="Times New Roman"/>
          <w:szCs w:val="24"/>
          <w:lang w:eastAsia="en-GB"/>
        </w:rPr>
        <w:t>of</w:t>
      </w:r>
      <w:r w:rsidRPr="007E356D">
        <w:rPr>
          <w:rFonts w:eastAsia="Times New Roman" w:cs="Times New Roman"/>
          <w:szCs w:val="24"/>
          <w:lang w:eastAsia="en-GB"/>
        </w:rPr>
        <w:t xml:space="preserve"> ASC comes from performance on visual tasks.  Individuals with ASC display idiosyncratic peaks in visuo-spatial functioning where resisting the Gestalt is of benefit (</w:t>
      </w:r>
      <w:r w:rsidR="005E63E4">
        <w:rPr>
          <w:rFonts w:ascii="TimesNewRoman" w:hAnsi="TimesNewRoman" w:cs="TimesNewRoman"/>
          <w:szCs w:val="24"/>
          <w:lang w:eastAsia="en-GB"/>
        </w:rPr>
        <w:t>Pellicano, Maybery, Durkin, &amp; Maley, 2006</w:t>
      </w:r>
      <w:r w:rsidRPr="007E356D">
        <w:rPr>
          <w:rFonts w:eastAsia="Times New Roman" w:cs="Times New Roman"/>
          <w:szCs w:val="24"/>
          <w:lang w:eastAsia="en-GB"/>
        </w:rPr>
        <w:t xml:space="preserve">; Bertone et al., 2005; Plaisted, Saksida, Alcántara, &amp; Weisblatt, 2003; see Mitchell &amp; </w:t>
      </w:r>
      <w:r>
        <w:rPr>
          <w:rFonts w:eastAsia="Times New Roman" w:cs="Times New Roman"/>
          <w:szCs w:val="24"/>
          <w:lang w:eastAsia="en-GB"/>
        </w:rPr>
        <w:t xml:space="preserve">Ropar, 2004 for a review of </w:t>
      </w:r>
      <w:r w:rsidRPr="007E356D">
        <w:rPr>
          <w:rFonts w:eastAsia="Times New Roman" w:cs="Times New Roman"/>
          <w:szCs w:val="24"/>
          <w:lang w:eastAsia="en-GB"/>
        </w:rPr>
        <w:t>visuo-spatial literature</w:t>
      </w:r>
      <w:r>
        <w:rPr>
          <w:rFonts w:eastAsia="Times New Roman" w:cs="Times New Roman"/>
          <w:szCs w:val="24"/>
          <w:lang w:eastAsia="en-GB"/>
        </w:rPr>
        <w:t xml:space="preserve"> in individuals with ASC</w:t>
      </w:r>
      <w:r w:rsidRPr="007E356D">
        <w:rPr>
          <w:rFonts w:eastAsia="Times New Roman" w:cs="Times New Roman"/>
          <w:szCs w:val="24"/>
          <w:lang w:eastAsia="en-GB"/>
        </w:rPr>
        <w:t xml:space="preserve">).  For example, individuals with ASC are unaffected by context effects as evidenced by their superior performance on the Block Design subtest of the Wechsler </w:t>
      </w:r>
      <w:r>
        <w:rPr>
          <w:rFonts w:eastAsia="Times New Roman" w:cs="Times New Roman"/>
          <w:szCs w:val="24"/>
          <w:lang w:eastAsia="en-GB"/>
        </w:rPr>
        <w:t xml:space="preserve">Scale of </w:t>
      </w:r>
      <w:r w:rsidRPr="007E356D">
        <w:rPr>
          <w:rFonts w:eastAsia="Times New Roman" w:cs="Times New Roman"/>
          <w:szCs w:val="24"/>
          <w:lang w:eastAsia="en-GB"/>
        </w:rPr>
        <w:t>Intelligence (Shah &amp; Frith, 1993), detecting embedded figu</w:t>
      </w:r>
      <w:r>
        <w:rPr>
          <w:rFonts w:eastAsia="Times New Roman" w:cs="Times New Roman"/>
          <w:szCs w:val="24"/>
          <w:lang w:eastAsia="en-GB"/>
        </w:rPr>
        <w:t>res in the Embedded Figures Test</w:t>
      </w:r>
      <w:r w:rsidRPr="007E356D">
        <w:rPr>
          <w:rFonts w:eastAsia="Times New Roman" w:cs="Times New Roman"/>
          <w:szCs w:val="24"/>
          <w:lang w:eastAsia="en-GB"/>
        </w:rPr>
        <w:t xml:space="preserve"> (Jolliffe &amp; Baron-Cohen, 1997; Shah &amp; Frith, 1983; Shah &amp; Frith</w:t>
      </w:r>
      <w:r>
        <w:rPr>
          <w:rFonts w:eastAsia="Times New Roman" w:cs="Times New Roman"/>
          <w:szCs w:val="24"/>
          <w:lang w:eastAsia="en-GB"/>
        </w:rPr>
        <w:t xml:space="preserve">, </w:t>
      </w:r>
      <w:r w:rsidRPr="007E356D">
        <w:rPr>
          <w:rFonts w:eastAsia="Times New Roman" w:cs="Times New Roman"/>
          <w:szCs w:val="24"/>
          <w:lang w:eastAsia="en-GB"/>
        </w:rPr>
        <w:t>1993), and copying impossible figures (Mottron, Belleville, &amp; Ménard, 1999) where successful completion req</w:t>
      </w:r>
      <w:r>
        <w:rPr>
          <w:rFonts w:eastAsia="Times New Roman" w:cs="Times New Roman"/>
          <w:szCs w:val="24"/>
          <w:lang w:eastAsia="en-GB"/>
        </w:rPr>
        <w:t>uires featural level processing</w:t>
      </w:r>
      <w:r w:rsidRPr="007E356D">
        <w:rPr>
          <w:rFonts w:eastAsia="Times New Roman" w:cs="Times New Roman"/>
          <w:szCs w:val="24"/>
          <w:lang w:eastAsia="en-GB"/>
        </w:rPr>
        <w:t>.  The interpretation from these studies is that individuals</w:t>
      </w:r>
      <w:r>
        <w:rPr>
          <w:rFonts w:eastAsia="Times New Roman" w:cs="Times New Roman"/>
          <w:szCs w:val="24"/>
          <w:lang w:eastAsia="en-GB"/>
        </w:rPr>
        <w:t xml:space="preserve"> with ASC perceptually segment the designs and they show superior p</w:t>
      </w:r>
      <w:r w:rsidRPr="007E356D">
        <w:rPr>
          <w:rFonts w:eastAsia="Times New Roman" w:cs="Times New Roman"/>
          <w:szCs w:val="24"/>
          <w:lang w:eastAsia="en-GB"/>
        </w:rPr>
        <w:t xml:space="preserve">erformance because they lack a cognitive drive to attend </w:t>
      </w:r>
      <w:r>
        <w:rPr>
          <w:rFonts w:eastAsia="Times New Roman" w:cs="Times New Roman"/>
          <w:szCs w:val="24"/>
          <w:lang w:eastAsia="en-GB"/>
        </w:rPr>
        <w:t xml:space="preserve">to global form (Frith, 1989). </w:t>
      </w:r>
    </w:p>
    <w:p w:rsidR="00D12F9C" w:rsidRDefault="00D12F9C" w:rsidP="00D12F9C">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Individuals with ASC have also shown e</w:t>
      </w:r>
      <w:r w:rsidRPr="007E356D">
        <w:rPr>
          <w:rFonts w:eastAsia="Times New Roman" w:cs="Times New Roman"/>
          <w:szCs w:val="24"/>
          <w:lang w:eastAsia="en-GB"/>
        </w:rPr>
        <w:t xml:space="preserve">nhanced performance in low-level, visual perceptual tasks such as conjunctive visual search </w:t>
      </w:r>
      <w:r>
        <w:rPr>
          <w:rFonts w:eastAsia="Times New Roman" w:cs="Times New Roman"/>
          <w:szCs w:val="24"/>
          <w:lang w:eastAsia="en-GB"/>
        </w:rPr>
        <w:t xml:space="preserve">tasks </w:t>
      </w:r>
      <w:r w:rsidRPr="007E356D">
        <w:rPr>
          <w:rFonts w:eastAsia="Times New Roman" w:cs="Times New Roman"/>
          <w:szCs w:val="24"/>
          <w:lang w:eastAsia="en-GB"/>
        </w:rPr>
        <w:t>(Plaisted, O’Riordan, &amp; Baron-Cohen, 1998</w:t>
      </w:r>
      <w:r>
        <w:rPr>
          <w:rFonts w:eastAsia="Times New Roman" w:cs="Times New Roman"/>
          <w:szCs w:val="24"/>
          <w:lang w:eastAsia="en-GB"/>
        </w:rPr>
        <w:t>b</w:t>
      </w:r>
      <w:r w:rsidRPr="007E356D">
        <w:rPr>
          <w:rFonts w:eastAsia="Times New Roman" w:cs="Times New Roman"/>
          <w:szCs w:val="24"/>
          <w:lang w:eastAsia="en-GB"/>
        </w:rPr>
        <w:t xml:space="preserve">) and individuals with ASC have </w:t>
      </w:r>
      <w:r>
        <w:rPr>
          <w:rFonts w:eastAsia="Times New Roman" w:cs="Times New Roman"/>
          <w:szCs w:val="24"/>
          <w:lang w:eastAsia="en-GB"/>
        </w:rPr>
        <w:t xml:space="preserve">demonstrated </w:t>
      </w:r>
      <w:r w:rsidRPr="007E356D">
        <w:rPr>
          <w:rFonts w:eastAsia="Times New Roman" w:cs="Times New Roman"/>
          <w:szCs w:val="24"/>
          <w:lang w:eastAsia="en-GB"/>
        </w:rPr>
        <w:t xml:space="preserve">faster visual searches (O’Riordan, Plaisted, Driver, &amp; Baron-Cohen, 2001; Plaisted et al., 1998).  </w:t>
      </w:r>
      <w:r>
        <w:rPr>
          <w:rFonts w:eastAsia="Times New Roman" w:cs="Times New Roman"/>
          <w:szCs w:val="24"/>
          <w:lang w:eastAsia="en-GB"/>
        </w:rPr>
        <w:t xml:space="preserve">They are also known to show </w:t>
      </w:r>
      <w:r w:rsidRPr="007E356D">
        <w:rPr>
          <w:rFonts w:eastAsia="Times New Roman" w:cs="Times New Roman"/>
          <w:szCs w:val="24"/>
          <w:lang w:eastAsia="en-GB"/>
        </w:rPr>
        <w:t>a reduced susceptibility to visual illusions (Happé, 1996; Ishida, Kamio, &amp; Nakamizo, 2009; Ropar &amp; Mitchell, 1999) suggesting that individuals with ASC process parts of illusions in a piecemeal manner where features in the induci</w:t>
      </w:r>
      <w:r>
        <w:rPr>
          <w:rFonts w:eastAsia="Times New Roman" w:cs="Times New Roman"/>
          <w:szCs w:val="24"/>
          <w:lang w:eastAsia="en-GB"/>
        </w:rPr>
        <w:t xml:space="preserve">ng context are not integrated.  </w:t>
      </w:r>
    </w:p>
    <w:p w:rsidR="00D12F9C" w:rsidRDefault="00D12F9C" w:rsidP="00D12F9C">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 xml:space="preserve">However, </w:t>
      </w:r>
      <w:r>
        <w:rPr>
          <w:rFonts w:eastAsia="Times New Roman" w:cs="Times New Roman"/>
          <w:szCs w:val="24"/>
          <w:lang w:eastAsia="en-GB"/>
        </w:rPr>
        <w:t xml:space="preserve">enhanced performance on low-level perceptual tasks has not always been documented in individuals with ASC.  For example, a reduced susceptibility to visual illusions </w:t>
      </w:r>
      <w:r w:rsidRPr="007E356D">
        <w:rPr>
          <w:rFonts w:eastAsia="Times New Roman" w:cs="Times New Roman"/>
          <w:szCs w:val="24"/>
          <w:lang w:eastAsia="en-GB"/>
        </w:rPr>
        <w:t>has since been refuted by Ropar and Mitchell (1999; 2001) who found that when partic</w:t>
      </w:r>
      <w:r>
        <w:rPr>
          <w:rFonts w:eastAsia="Times New Roman" w:cs="Times New Roman"/>
          <w:szCs w:val="24"/>
          <w:lang w:eastAsia="en-GB"/>
        </w:rPr>
        <w:t xml:space="preserve">ipants were asked to adjust </w:t>
      </w:r>
      <w:r w:rsidRPr="007E356D">
        <w:rPr>
          <w:rFonts w:eastAsia="Times New Roman" w:cs="Times New Roman"/>
          <w:szCs w:val="24"/>
          <w:lang w:eastAsia="en-GB"/>
        </w:rPr>
        <w:t>stimuli to be the same size, individuals with</w:t>
      </w:r>
      <w:r>
        <w:rPr>
          <w:rFonts w:eastAsia="Times New Roman" w:cs="Times New Roman"/>
          <w:szCs w:val="24"/>
          <w:lang w:eastAsia="en-GB"/>
        </w:rPr>
        <w:t xml:space="preserve"> and without ASC were </w:t>
      </w:r>
      <w:r w:rsidRPr="007E356D">
        <w:rPr>
          <w:rFonts w:eastAsia="Times New Roman" w:cs="Times New Roman"/>
          <w:szCs w:val="24"/>
          <w:lang w:eastAsia="en-GB"/>
        </w:rPr>
        <w:t>susceptible to the illusions to the same degree.  These findings suggest that attentional control may underlie global processing and that careful consideration needs to be taken before concluding that individuals with ASC demonstrate atypical low-level perceptual pr</w:t>
      </w:r>
      <w:r>
        <w:rPr>
          <w:rFonts w:eastAsia="Times New Roman" w:cs="Times New Roman"/>
          <w:szCs w:val="24"/>
          <w:lang w:eastAsia="en-GB"/>
        </w:rPr>
        <w:t>ocesses (Milne et al., 2002).  Furthermore, under certain experimental conditions,</w:t>
      </w:r>
      <w:r w:rsidRPr="007E356D">
        <w:rPr>
          <w:rFonts w:eastAsia="Times New Roman" w:cs="Times New Roman"/>
          <w:szCs w:val="24"/>
          <w:lang w:eastAsia="en-GB"/>
        </w:rPr>
        <w:t xml:space="preserve"> some individuals </w:t>
      </w:r>
      <w:r w:rsidRPr="007E356D">
        <w:rPr>
          <w:rFonts w:eastAsia="Times New Roman" w:cs="Times New Roman"/>
          <w:szCs w:val="24"/>
          <w:lang w:eastAsia="en-GB"/>
        </w:rPr>
        <w:lastRenderedPageBreak/>
        <w:t>with ASC d</w:t>
      </w:r>
      <w:r>
        <w:rPr>
          <w:rFonts w:eastAsia="Times New Roman" w:cs="Times New Roman"/>
          <w:szCs w:val="24"/>
          <w:lang w:eastAsia="en-GB"/>
        </w:rPr>
        <w:t>o not show the expected impairment in</w:t>
      </w:r>
      <w:r w:rsidRPr="007E356D">
        <w:rPr>
          <w:rFonts w:eastAsia="Times New Roman" w:cs="Times New Roman"/>
          <w:szCs w:val="24"/>
          <w:lang w:eastAsia="en-GB"/>
        </w:rPr>
        <w:t xml:space="preserve"> global processi</w:t>
      </w:r>
      <w:r>
        <w:rPr>
          <w:rFonts w:eastAsia="Times New Roman" w:cs="Times New Roman"/>
          <w:szCs w:val="24"/>
          <w:lang w:eastAsia="en-GB"/>
        </w:rPr>
        <w:t>ng or enhanced local processing</w:t>
      </w:r>
      <w:r w:rsidRPr="007E356D">
        <w:rPr>
          <w:rFonts w:eastAsia="Times New Roman" w:cs="Times New Roman"/>
          <w:szCs w:val="24"/>
          <w:lang w:eastAsia="en-GB"/>
        </w:rPr>
        <w:t xml:space="preserve"> </w:t>
      </w:r>
      <w:r>
        <w:rPr>
          <w:rFonts w:eastAsia="Times New Roman" w:cs="Times New Roman"/>
          <w:szCs w:val="24"/>
          <w:lang w:eastAsia="en-GB"/>
        </w:rPr>
        <w:t>(Plaisted, Swettenham, &amp; Rees, 1999)</w:t>
      </w:r>
      <w:r w:rsidRPr="007E356D">
        <w:rPr>
          <w:rFonts w:eastAsia="Times New Roman" w:cs="Times New Roman"/>
          <w:szCs w:val="24"/>
          <w:lang w:eastAsia="en-GB"/>
        </w:rPr>
        <w:t>.</w:t>
      </w:r>
      <w:r>
        <w:rPr>
          <w:rFonts w:eastAsia="Times New Roman" w:cs="Times New Roman"/>
          <w:szCs w:val="24"/>
          <w:lang w:eastAsia="en-GB"/>
        </w:rPr>
        <w:t xml:space="preserve"> </w:t>
      </w:r>
      <w:r w:rsidRPr="007E356D">
        <w:rPr>
          <w:rFonts w:eastAsia="Times New Roman" w:cs="Times New Roman"/>
          <w:szCs w:val="24"/>
          <w:lang w:eastAsia="en-GB"/>
        </w:rPr>
        <w:t xml:space="preserve"> For example, typical performance in global configural processing has been demonstrated by individuals with high-functioning autism </w:t>
      </w:r>
      <w:r w:rsidRPr="007E356D">
        <w:rPr>
          <w:rFonts w:eastAsia="Times New Roman" w:cs="Times New Roman"/>
          <w:szCs w:val="24"/>
          <w:lang w:eastAsia="en-GB"/>
        </w:rPr>
        <w:fldChar w:fldCharType="begin"/>
      </w:r>
      <w:r w:rsidRPr="007E356D">
        <w:rPr>
          <w:rFonts w:eastAsia="Times New Roman" w:cs="Times New Roman"/>
          <w:szCs w:val="24"/>
          <w:lang w:eastAsia="en-GB"/>
        </w:rPr>
        <w:instrText xml:space="preserve"> ADDIN EN.CITE &lt;EndNote&gt;&lt;Cite ExcludeAuth="1" ExcludeYear="1"&gt;&lt;Author&gt;Mottron&lt;/Author&gt;&lt;Year&gt;1999&lt;/Year&gt;&lt;RecNum&gt;930&lt;/RecNum&gt;&lt;record&gt;&lt;rec-number&gt;930&lt;/rec-number&gt;&lt;foreign-keys&gt;&lt;key app="EN" db-id="t59aravd5axwzqexrr2x2xp4v2dsep0tw0ae"&gt;930&lt;/key&gt;&lt;/foreign-keys&gt;&lt;ref-type name="Journal Article"&gt;17&lt;/ref-type&gt;&lt;contributors&gt;&lt;authors&gt;&lt;author&gt;Mottron, Laurent&lt;/author&gt;&lt;author&gt;Belleville, Sylvie&lt;/author&gt;&lt;author&gt;Ménard, Edith&lt;/author&gt;&lt;/authors&gt;&lt;/contributors&gt;&lt;titles&gt;&lt;title&gt;Local Bias in Autistic Subjects as Evidenced by Graphic Tasks: Perceptual Hierarchization or Working Memory Deficit?&lt;/title&gt;&lt;secondary-title&gt;Journal of Child Psychology and Psychiatry&lt;/secondary-title&gt;&lt;/titles&gt;&lt;periodical&gt;&lt;full-title&gt;Journal of Child Psychology and Psychiatry&lt;/full-title&gt;&lt;/periodical&gt;&lt;pages&gt;743-755&lt;/pages&gt;&lt;volume&gt;40&lt;/volume&gt;&lt;number&gt;5&lt;/number&gt;&lt;keywords&gt;&lt;keyword&gt;Autistic disorder&lt;/keyword&gt;&lt;keyword&gt;drawing&lt;/keyword&gt;&lt;keyword&gt;executive function&lt;/keyword&gt;&lt;keyword&gt;hierarchical processing&lt;/keyword&gt;&lt;keyword&gt;neuro-psychology&lt;/keyword&gt;&lt;keyword&gt;visual perception&lt;/keyword&gt;&lt;keyword&gt;working memory&lt;/keyword&gt;&lt;/keywords&gt;&lt;dates&gt;&lt;year&gt;1999&lt;/year&gt;&lt;/dates&gt;&lt;publisher&gt;Blackwell Publishers Ltd.&lt;/publisher&gt;&lt;isbn&gt;1469-7610&lt;/isbn&gt;&lt;urls&gt;&lt;related-urls&gt;&lt;url&gt;http://dx.doi.org/10.1111/1469-7610.00490&lt;/url&gt;&lt;/related-urls&gt;&lt;/urls&gt;&lt;electronic-resource-num&gt;10.1111/1469-7610.00490&lt;/electronic-resource-num&gt;&lt;/record&gt;&lt;/Cite&gt;&lt;/EndNote&gt;</w:instrText>
      </w:r>
      <w:r w:rsidRPr="007E356D">
        <w:rPr>
          <w:rFonts w:eastAsia="Times New Roman" w:cs="Times New Roman"/>
          <w:szCs w:val="24"/>
          <w:lang w:eastAsia="en-GB"/>
        </w:rPr>
        <w:fldChar w:fldCharType="end"/>
      </w:r>
      <w:r w:rsidRPr="007E356D">
        <w:rPr>
          <w:rFonts w:eastAsia="Times New Roman" w:cs="Times New Roman"/>
          <w:szCs w:val="24"/>
          <w:lang w:eastAsia="en-GB"/>
        </w:rPr>
        <w:t>(Mottron et al., 1999)</w:t>
      </w:r>
      <w:r>
        <w:rPr>
          <w:rFonts w:eastAsia="Times New Roman" w:cs="Times New Roman"/>
          <w:szCs w:val="24"/>
          <w:lang w:eastAsia="en-GB"/>
        </w:rPr>
        <w:t>,</w:t>
      </w:r>
      <w:r w:rsidRPr="007E356D">
        <w:rPr>
          <w:rFonts w:eastAsia="Times New Roman" w:cs="Times New Roman"/>
          <w:szCs w:val="24"/>
          <w:lang w:eastAsia="en-GB"/>
        </w:rPr>
        <w:t xml:space="preserve"> and Dakin and Frith (2005) </w:t>
      </w:r>
      <w:r w:rsidRPr="007E356D">
        <w:rPr>
          <w:rFonts w:eastAsia="Times New Roman" w:cs="Times New Roman"/>
          <w:szCs w:val="24"/>
          <w:lang w:eastAsia="en-GB"/>
        </w:rPr>
        <w:fldChar w:fldCharType="begin"/>
      </w:r>
      <w:r w:rsidRPr="007E356D">
        <w:rPr>
          <w:rFonts w:eastAsia="Times New Roman" w:cs="Times New Roman"/>
          <w:szCs w:val="24"/>
          <w:lang w:eastAsia="en-GB"/>
        </w:rPr>
        <w:instrText xml:space="preserve"> ADDIN EN.CITE &lt;EndNote&gt;&lt;Cite ExcludeAuth="1" ExcludeYear="1"&gt;&lt;Author&gt;Dakin&lt;/Author&gt;&lt;Year&gt;2005&lt;/Year&gt;&lt;RecNum&gt;1149&lt;/RecNum&gt;&lt;record&gt;&lt;rec-number&gt;1149&lt;/rec-number&gt;&lt;foreign-keys&gt;&lt;key app="EN" db-id="t59aravd5axwzqexrr2x2xp4v2dsep0tw0ae"&gt;1149&lt;/key&gt;&lt;/foreign-keys&gt;&lt;ref-type name="Journal Article"&gt;17&lt;/ref-type&gt;&lt;contributors&gt;&lt;authors&gt;&lt;author&gt;Dakin, Steven&lt;/author&gt;&lt;author&gt;Frith, Uta&lt;/author&gt;&lt;/authors&gt;&lt;/contributors&gt;&lt;titles&gt;&lt;title&gt;Vagaries of visual perception in autism&lt;/title&gt;&lt;secondary-title&gt;Neuron&lt;/secondary-title&gt;&lt;/titles&gt;&lt;periodical&gt;&lt;full-title&gt;Neuron&lt;/full-title&gt;&lt;/periodical&gt;&lt;pages&gt;497-507&lt;/pages&gt;&lt;volume&gt;48&lt;/volume&gt;&lt;number&gt;3&lt;/number&gt;&lt;dates&gt;&lt;year&gt;2005&lt;/year&gt;&lt;/dates&gt;&lt;isbn&gt;0896-6273&lt;/isbn&gt;&lt;urls&gt;&lt;related-urls&gt;&lt;url&gt;http://www.sciencedirect.com/science/article/B6WSS-4HG6BDW-B/2/c2ecc47ee38c6a2f4514f4b3103c9d3e&lt;/url&gt;&lt;/related-urls&gt;&lt;/urls&gt;&lt;/record&gt;&lt;/Cite&gt;&lt;/EndNote&gt;</w:instrText>
      </w:r>
      <w:r w:rsidRPr="007E356D">
        <w:rPr>
          <w:rFonts w:eastAsia="Times New Roman" w:cs="Times New Roman"/>
          <w:szCs w:val="24"/>
          <w:lang w:eastAsia="en-GB"/>
        </w:rPr>
        <w:fldChar w:fldCharType="end"/>
      </w:r>
      <w:r w:rsidRPr="007E356D">
        <w:rPr>
          <w:rFonts w:eastAsia="Times New Roman" w:cs="Times New Roman"/>
          <w:szCs w:val="24"/>
          <w:lang w:eastAsia="en-GB"/>
        </w:rPr>
        <w:t>found that many of the tasks on global processing have generally no</w:t>
      </w:r>
      <w:r>
        <w:rPr>
          <w:rFonts w:eastAsia="Times New Roman" w:cs="Times New Roman"/>
          <w:szCs w:val="24"/>
          <w:lang w:eastAsia="en-GB"/>
        </w:rPr>
        <w:t>t shown</w:t>
      </w:r>
      <w:r w:rsidRPr="007E356D">
        <w:rPr>
          <w:rFonts w:eastAsia="Times New Roman" w:cs="Times New Roman"/>
          <w:szCs w:val="24"/>
          <w:lang w:eastAsia="en-GB"/>
        </w:rPr>
        <w:t xml:space="preserve"> </w:t>
      </w:r>
      <w:r>
        <w:rPr>
          <w:rFonts w:eastAsia="Times New Roman" w:cs="Times New Roman"/>
          <w:szCs w:val="24"/>
          <w:lang w:eastAsia="en-GB"/>
        </w:rPr>
        <w:t xml:space="preserve">that </w:t>
      </w:r>
      <w:r w:rsidRPr="007E356D">
        <w:rPr>
          <w:rFonts w:eastAsia="Times New Roman" w:cs="Times New Roman"/>
          <w:szCs w:val="24"/>
          <w:lang w:eastAsia="en-GB"/>
        </w:rPr>
        <w:t xml:space="preserve">observers </w:t>
      </w:r>
      <w:r>
        <w:rPr>
          <w:rFonts w:eastAsia="Times New Roman" w:cs="Times New Roman"/>
          <w:szCs w:val="24"/>
          <w:lang w:eastAsia="en-GB"/>
        </w:rPr>
        <w:t xml:space="preserve">use </w:t>
      </w:r>
      <w:r w:rsidRPr="007E356D">
        <w:rPr>
          <w:rFonts w:eastAsia="Times New Roman" w:cs="Times New Roman"/>
          <w:szCs w:val="24"/>
          <w:lang w:eastAsia="en-GB"/>
        </w:rPr>
        <w:t xml:space="preserve">local grouping. </w:t>
      </w:r>
    </w:p>
    <w:p w:rsidR="00D12F9C" w:rsidRPr="007E356D" w:rsidRDefault="00D12F9C" w:rsidP="00D12F9C">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 xml:space="preserve">Although the WCC theory of </w:t>
      </w:r>
      <w:r>
        <w:rPr>
          <w:rFonts w:eastAsia="Times New Roman" w:cs="Times New Roman"/>
          <w:szCs w:val="24"/>
          <w:lang w:eastAsia="en-GB"/>
        </w:rPr>
        <w:t>ASC</w:t>
      </w:r>
      <w:r w:rsidRPr="007E356D">
        <w:rPr>
          <w:rFonts w:eastAsia="Times New Roman" w:cs="Times New Roman"/>
          <w:szCs w:val="24"/>
          <w:lang w:eastAsia="en-GB"/>
        </w:rPr>
        <w:t xml:space="preserve"> is ge</w:t>
      </w:r>
      <w:r>
        <w:rPr>
          <w:rFonts w:eastAsia="Times New Roman" w:cs="Times New Roman"/>
          <w:szCs w:val="24"/>
          <w:lang w:eastAsia="en-GB"/>
        </w:rPr>
        <w:t>nerally accepted, the theory had</w:t>
      </w:r>
      <w:r w:rsidRPr="007E356D">
        <w:rPr>
          <w:rFonts w:eastAsia="Times New Roman" w:cs="Times New Roman"/>
          <w:szCs w:val="24"/>
          <w:lang w:eastAsia="en-GB"/>
        </w:rPr>
        <w:t xml:space="preserve"> been criticised with respect to its conflicting </w:t>
      </w:r>
      <w:r>
        <w:rPr>
          <w:rFonts w:eastAsia="Times New Roman" w:cs="Times New Roman"/>
          <w:szCs w:val="24"/>
          <w:lang w:eastAsia="en-GB"/>
        </w:rPr>
        <w:t>ideas</w:t>
      </w:r>
      <w:r w:rsidRPr="007E356D">
        <w:rPr>
          <w:rFonts w:eastAsia="Times New Roman" w:cs="Times New Roman"/>
          <w:szCs w:val="24"/>
          <w:lang w:eastAsia="en-GB"/>
        </w:rPr>
        <w:t xml:space="preserve"> for a priori predictions </w:t>
      </w:r>
      <w:r>
        <w:rPr>
          <w:rFonts w:eastAsia="Times New Roman" w:cs="Times New Roman"/>
          <w:szCs w:val="24"/>
          <w:lang w:eastAsia="en-GB"/>
        </w:rPr>
        <w:t>as</w:t>
      </w:r>
      <w:r w:rsidRPr="007E356D">
        <w:rPr>
          <w:rFonts w:eastAsia="Times New Roman" w:cs="Times New Roman"/>
          <w:szCs w:val="24"/>
          <w:lang w:eastAsia="en-GB"/>
        </w:rPr>
        <w:t xml:space="preserve"> to why individuals with ASC are better able than ty</w:t>
      </w:r>
      <w:r>
        <w:rPr>
          <w:rFonts w:eastAsia="Times New Roman" w:cs="Times New Roman"/>
          <w:szCs w:val="24"/>
          <w:lang w:eastAsia="en-GB"/>
        </w:rPr>
        <w:t>pically-developed individuals to process</w:t>
      </w:r>
      <w:r w:rsidRPr="007E356D">
        <w:rPr>
          <w:rFonts w:eastAsia="Times New Roman" w:cs="Times New Roman"/>
          <w:szCs w:val="24"/>
          <w:lang w:eastAsia="en-GB"/>
        </w:rPr>
        <w:t xml:space="preserve"> stimuli via </w:t>
      </w:r>
      <w:r>
        <w:rPr>
          <w:rFonts w:eastAsia="Times New Roman" w:cs="Times New Roman"/>
          <w:szCs w:val="24"/>
          <w:lang w:eastAsia="en-GB"/>
        </w:rPr>
        <w:t xml:space="preserve">locally oriented perception </w:t>
      </w:r>
      <w:r w:rsidRPr="007E356D">
        <w:rPr>
          <w:rFonts w:eastAsia="Times New Roman" w:cs="Times New Roman"/>
          <w:szCs w:val="24"/>
          <w:lang w:eastAsia="en-GB"/>
        </w:rPr>
        <w:t>in local-global processing task</w:t>
      </w:r>
      <w:r>
        <w:rPr>
          <w:rFonts w:eastAsia="Times New Roman" w:cs="Times New Roman"/>
          <w:szCs w:val="24"/>
          <w:lang w:eastAsia="en-GB"/>
        </w:rPr>
        <w:t>s</w:t>
      </w:r>
      <w:r w:rsidRPr="007E356D">
        <w:rPr>
          <w:rFonts w:eastAsia="Times New Roman" w:cs="Times New Roman"/>
          <w:szCs w:val="24"/>
          <w:lang w:eastAsia="en-GB"/>
        </w:rPr>
        <w:t xml:space="preserve">.  These conflicting </w:t>
      </w:r>
      <w:r>
        <w:rPr>
          <w:rFonts w:eastAsia="Times New Roman" w:cs="Times New Roman"/>
          <w:szCs w:val="24"/>
          <w:lang w:eastAsia="en-GB"/>
        </w:rPr>
        <w:t>views</w:t>
      </w:r>
      <w:r w:rsidRPr="007E356D">
        <w:rPr>
          <w:rFonts w:eastAsia="Times New Roman" w:cs="Times New Roman"/>
          <w:szCs w:val="24"/>
          <w:lang w:eastAsia="en-GB"/>
        </w:rPr>
        <w:t xml:space="preserve"> </w:t>
      </w:r>
      <w:r>
        <w:rPr>
          <w:rFonts w:eastAsia="Times New Roman" w:cs="Times New Roman"/>
          <w:szCs w:val="24"/>
          <w:lang w:eastAsia="en-GB"/>
        </w:rPr>
        <w:t>are as follows: (i) Whether enhanced processing is due t</w:t>
      </w:r>
      <w:r w:rsidRPr="007E356D">
        <w:rPr>
          <w:rFonts w:eastAsia="Times New Roman" w:cs="Times New Roman"/>
          <w:szCs w:val="24"/>
          <w:lang w:eastAsia="en-GB"/>
        </w:rPr>
        <w:t xml:space="preserve">o a deficit in perceiving global aspects of information (Heaton, Hermelin, &amp; Pring, 1998) that makes information processing via locally oriented perception </w:t>
      </w:r>
      <w:r w:rsidRPr="007E356D">
        <w:rPr>
          <w:rFonts w:eastAsia="Times New Roman" w:cs="Times New Roman"/>
          <w:i/>
          <w:szCs w:val="24"/>
          <w:lang w:eastAsia="en-GB"/>
        </w:rPr>
        <w:t>appear</w:t>
      </w:r>
      <w:r>
        <w:rPr>
          <w:rFonts w:eastAsia="Times New Roman" w:cs="Times New Roman"/>
          <w:szCs w:val="24"/>
          <w:lang w:eastAsia="en-GB"/>
        </w:rPr>
        <w:t xml:space="preserve"> superior; or (ii) whether enhanced processing is d</w:t>
      </w:r>
      <w:r w:rsidRPr="007E356D">
        <w:rPr>
          <w:rFonts w:eastAsia="Times New Roman" w:cs="Times New Roman"/>
          <w:szCs w:val="24"/>
          <w:lang w:eastAsia="en-GB"/>
        </w:rPr>
        <w:t>ue to an over-developed, or built-up</w:t>
      </w:r>
      <w:r>
        <w:rPr>
          <w:rFonts w:eastAsia="Times New Roman" w:cs="Times New Roman"/>
          <w:szCs w:val="24"/>
          <w:lang w:eastAsia="en-GB"/>
        </w:rPr>
        <w:t>, preference</w:t>
      </w:r>
      <w:r w:rsidRPr="007E356D">
        <w:rPr>
          <w:rFonts w:eastAsia="Times New Roman" w:cs="Times New Roman"/>
          <w:szCs w:val="24"/>
          <w:lang w:eastAsia="en-GB"/>
        </w:rPr>
        <w:t xml:space="preserve"> for locally oriented perception with no deficit in processing at the global level.  </w:t>
      </w:r>
      <w:r>
        <w:rPr>
          <w:rFonts w:eastAsia="Times New Roman" w:cs="Times New Roman"/>
          <w:szCs w:val="24"/>
          <w:lang w:eastAsia="en-GB"/>
        </w:rPr>
        <w:t xml:space="preserve">However, </w:t>
      </w:r>
      <w:r>
        <w:t>Happé and Frith (2006) have since refined the WCC theory to argue that it is this latter view that is the case; that enhanced processing is attributable to superiority of processing local features.</w:t>
      </w:r>
    </w:p>
    <w:p w:rsidR="00D12F9C" w:rsidRDefault="00D12F9C" w:rsidP="00D12F9C">
      <w:pPr>
        <w:autoSpaceDE w:val="0"/>
        <w:autoSpaceDN w:val="0"/>
        <w:adjustRightInd w:val="0"/>
        <w:jc w:val="both"/>
        <w:rPr>
          <w:rFonts w:eastAsia="Times New Roman" w:cs="Times New Roman"/>
          <w:i/>
          <w:szCs w:val="24"/>
          <w:lang w:eastAsia="en-GB"/>
        </w:rPr>
      </w:pPr>
      <w:bookmarkStart w:id="11" w:name="_Toc336267768"/>
    </w:p>
    <w:p w:rsidR="00D12F9C" w:rsidRDefault="00D12F9C" w:rsidP="00D12F9C">
      <w:pPr>
        <w:rPr>
          <w:rFonts w:eastAsia="Times New Roman" w:cs="Times New Roman"/>
          <w:i/>
          <w:szCs w:val="24"/>
          <w:lang w:eastAsia="en-GB"/>
        </w:rPr>
      </w:pPr>
    </w:p>
    <w:p w:rsidR="00D12F9C" w:rsidRDefault="00D12F9C" w:rsidP="00D12F9C">
      <w:pPr>
        <w:pStyle w:val="Heading4"/>
        <w:rPr>
          <w:rFonts w:eastAsia="Times New Roman"/>
          <w:lang w:eastAsia="en-GB"/>
        </w:rPr>
      </w:pPr>
      <w:r>
        <w:rPr>
          <w:rFonts w:eastAsia="Times New Roman"/>
          <w:lang w:eastAsia="en-GB"/>
        </w:rPr>
        <w:t>Alternatives to the WCC theory</w:t>
      </w:r>
    </w:p>
    <w:p w:rsidR="00D12F9C" w:rsidRPr="00E30AA1" w:rsidRDefault="00D12F9C" w:rsidP="00D12F9C">
      <w:pPr>
        <w:pStyle w:val="Heading5"/>
        <w:rPr>
          <w:lang w:eastAsia="en-GB"/>
        </w:rPr>
      </w:pPr>
      <w:r>
        <w:rPr>
          <w:lang w:eastAsia="en-GB"/>
        </w:rPr>
        <w:t>Enhanced Perceptual Functioning and Hierarchisation</w:t>
      </w:r>
    </w:p>
    <w:p w:rsidR="00D12F9C" w:rsidRDefault="00D12F9C" w:rsidP="00D12F9C">
      <w:pPr>
        <w:ind w:firstLine="567"/>
        <w:jc w:val="both"/>
        <w:rPr>
          <w:rFonts w:eastAsia="Times New Roman" w:cs="Times New Roman"/>
          <w:szCs w:val="24"/>
          <w:lang w:eastAsia="en-GB"/>
        </w:rPr>
      </w:pPr>
      <w:r>
        <w:rPr>
          <w:rFonts w:eastAsia="Times New Roman" w:cs="Times New Roman"/>
          <w:szCs w:val="24"/>
          <w:lang w:eastAsia="en-GB"/>
        </w:rPr>
        <w:t>One alternative to the WCC theory that has been developed to explain perceptually oriented behaviours in ASC is t</w:t>
      </w:r>
      <w:r w:rsidRPr="007E356D">
        <w:rPr>
          <w:rFonts w:eastAsia="Times New Roman" w:cs="Times New Roman"/>
          <w:szCs w:val="24"/>
          <w:lang w:eastAsia="en-GB"/>
        </w:rPr>
        <w:t xml:space="preserve">he Enhanced Perceptual Functioning </w:t>
      </w:r>
      <w:r>
        <w:rPr>
          <w:rFonts w:eastAsia="Times New Roman" w:cs="Times New Roman"/>
          <w:szCs w:val="24"/>
          <w:lang w:eastAsia="en-GB"/>
        </w:rPr>
        <w:t xml:space="preserve">(EPF) </w:t>
      </w:r>
      <w:r w:rsidRPr="007E356D">
        <w:rPr>
          <w:rFonts w:eastAsia="Times New Roman" w:cs="Times New Roman"/>
          <w:szCs w:val="24"/>
          <w:lang w:eastAsia="en-GB"/>
        </w:rPr>
        <w:t>model (Mottron &amp; Burack, 2001; Mottron, Dawson, Soulières, Hubert</w:t>
      </w:r>
      <w:r>
        <w:rPr>
          <w:rFonts w:eastAsia="Times New Roman" w:cs="Times New Roman"/>
          <w:szCs w:val="24"/>
          <w:lang w:eastAsia="en-GB"/>
        </w:rPr>
        <w:t xml:space="preserve">, &amp; Burack, 2006).  The model proposes that the pattern of behavioural and cognitive performance in ASC is due to </w:t>
      </w:r>
      <w:r>
        <w:rPr>
          <w:rStyle w:val="a-plus-plus"/>
        </w:rPr>
        <w:t xml:space="preserve">superior function of auditory and visual perceptual processes.  </w:t>
      </w:r>
      <w:r w:rsidRPr="007E356D">
        <w:rPr>
          <w:rFonts w:eastAsia="Times New Roman" w:cs="Times New Roman"/>
          <w:szCs w:val="24"/>
          <w:lang w:eastAsia="en-GB"/>
        </w:rPr>
        <w:t xml:space="preserve">Both the WCC theory and EPF model of </w:t>
      </w:r>
      <w:r>
        <w:rPr>
          <w:rFonts w:eastAsia="Times New Roman" w:cs="Times New Roman"/>
          <w:szCs w:val="24"/>
          <w:lang w:eastAsia="en-GB"/>
        </w:rPr>
        <w:t>ASC</w:t>
      </w:r>
      <w:r w:rsidRPr="007E356D">
        <w:rPr>
          <w:rFonts w:eastAsia="Times New Roman" w:cs="Times New Roman"/>
          <w:szCs w:val="24"/>
          <w:lang w:eastAsia="en-GB"/>
        </w:rPr>
        <w:t xml:space="preserve"> contend that the neural networks underpinning perceptual processing in individuals with ASC are ‘over-specialised’ and predispose enhanced locally-oriented functioning of basic perceptual stimuli where the default processing mechanism occurs at the ‘basic’ or ‘local’ level and that there are peaks of ability compared to typically-developed individuals</w:t>
      </w:r>
      <w:r>
        <w:rPr>
          <w:rFonts w:eastAsia="Times New Roman" w:cs="Times New Roman"/>
          <w:szCs w:val="24"/>
          <w:lang w:eastAsia="en-GB"/>
        </w:rPr>
        <w:t xml:space="preserve"> </w:t>
      </w:r>
      <w:r w:rsidRPr="007E356D">
        <w:rPr>
          <w:rFonts w:eastAsia="Times New Roman" w:cs="Times New Roman"/>
          <w:szCs w:val="24"/>
          <w:lang w:eastAsia="en-GB"/>
        </w:rPr>
        <w:t xml:space="preserve">(Mottron &amp; Burack, 2001).  However, the difference between </w:t>
      </w:r>
      <w:r>
        <w:rPr>
          <w:rFonts w:eastAsia="Times New Roman" w:cs="Times New Roman"/>
          <w:szCs w:val="24"/>
          <w:lang w:eastAsia="en-GB"/>
        </w:rPr>
        <w:t xml:space="preserve">the </w:t>
      </w:r>
      <w:r w:rsidRPr="007E356D">
        <w:rPr>
          <w:rFonts w:eastAsia="Times New Roman" w:cs="Times New Roman"/>
          <w:szCs w:val="24"/>
          <w:lang w:eastAsia="en-GB"/>
        </w:rPr>
        <w:t xml:space="preserve">WCC </w:t>
      </w:r>
      <w:r>
        <w:rPr>
          <w:rFonts w:eastAsia="Times New Roman" w:cs="Times New Roman"/>
          <w:szCs w:val="24"/>
          <w:lang w:eastAsia="en-GB"/>
        </w:rPr>
        <w:t xml:space="preserve">theory </w:t>
      </w:r>
      <w:r w:rsidRPr="007E356D">
        <w:rPr>
          <w:rFonts w:eastAsia="Times New Roman" w:cs="Times New Roman"/>
          <w:szCs w:val="24"/>
          <w:lang w:eastAsia="en-GB"/>
        </w:rPr>
        <w:t>and the EPF model is that EPF does not invoke weak top-down or central processes, but instead, outlines an atypical relationship between intact high-level processes and higher-order functions and over</w:t>
      </w:r>
      <w:r>
        <w:rPr>
          <w:rFonts w:eastAsia="Times New Roman" w:cs="Times New Roman"/>
          <w:szCs w:val="24"/>
          <w:lang w:eastAsia="en-GB"/>
        </w:rPr>
        <w:t>-</w:t>
      </w:r>
      <w:r w:rsidRPr="007E356D">
        <w:rPr>
          <w:rFonts w:eastAsia="Times New Roman" w:cs="Times New Roman"/>
          <w:szCs w:val="24"/>
          <w:lang w:eastAsia="en-GB"/>
        </w:rPr>
        <w:lastRenderedPageBreak/>
        <w:t xml:space="preserve">developed low-level perceptual processes. </w:t>
      </w:r>
      <w:r>
        <w:rPr>
          <w:rFonts w:eastAsia="Times New Roman" w:cs="Times New Roman"/>
          <w:szCs w:val="24"/>
          <w:lang w:eastAsia="en-GB"/>
        </w:rPr>
        <w:t xml:space="preserve"> That is, it emphasises the primacy of perceptual processes and not social or high-level cognitive processes.  </w:t>
      </w:r>
    </w:p>
    <w:p w:rsidR="00D12F9C" w:rsidRDefault="00D12F9C" w:rsidP="00D12F9C">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T</w:t>
      </w:r>
      <w:r w:rsidRPr="007E356D">
        <w:rPr>
          <w:rFonts w:eastAsia="Times New Roman" w:cs="Times New Roman"/>
          <w:szCs w:val="24"/>
          <w:lang w:eastAsia="en-GB"/>
        </w:rPr>
        <w:t xml:space="preserve">he EPF model predicts that enhanced local processing should occur in all visual-spatial tasks.  </w:t>
      </w:r>
      <w:r>
        <w:rPr>
          <w:rFonts w:eastAsia="Times New Roman" w:cs="Times New Roman"/>
          <w:szCs w:val="24"/>
          <w:lang w:eastAsia="en-GB"/>
        </w:rPr>
        <w:t>However, there is some research to suggest that individuals with ASC may process visual hierarchical stimuli differently compared to typically-developing individuals.  A</w:t>
      </w:r>
      <w:r w:rsidRPr="007E356D">
        <w:rPr>
          <w:rFonts w:eastAsia="Times New Roman" w:cs="Times New Roman"/>
          <w:szCs w:val="24"/>
          <w:lang w:eastAsia="en-GB"/>
        </w:rPr>
        <w:t xml:space="preserve"> distinctive effect </w:t>
      </w:r>
      <w:r>
        <w:rPr>
          <w:rFonts w:eastAsia="Times New Roman" w:cs="Times New Roman"/>
          <w:szCs w:val="24"/>
          <w:lang w:eastAsia="en-GB"/>
        </w:rPr>
        <w:t xml:space="preserve">is predicted </w:t>
      </w:r>
      <w:r w:rsidRPr="007E356D">
        <w:rPr>
          <w:rFonts w:eastAsia="Times New Roman" w:cs="Times New Roman"/>
          <w:szCs w:val="24"/>
          <w:lang w:eastAsia="en-GB"/>
        </w:rPr>
        <w:t>with regard to processing hierarchical stimuli on a visual task known as the Navon task (Navon, 1977).  In one condition, participants are cued to attend to either local or global information (i.e., a global form of the letter H that is made up of incongruous Ss or a global form of the letter S that is made up</w:t>
      </w:r>
      <w:r>
        <w:rPr>
          <w:rFonts w:eastAsia="Times New Roman" w:cs="Times New Roman"/>
          <w:szCs w:val="24"/>
          <w:lang w:eastAsia="en-GB"/>
        </w:rPr>
        <w:t xml:space="preserve"> of</w:t>
      </w:r>
      <w:r w:rsidRPr="007E356D">
        <w:rPr>
          <w:rFonts w:eastAsia="Times New Roman" w:cs="Times New Roman"/>
          <w:szCs w:val="24"/>
          <w:lang w:eastAsia="en-GB"/>
        </w:rPr>
        <w:t xml:space="preserve"> congruous Ss).  In the other condition, participants </w:t>
      </w:r>
      <w:r>
        <w:rPr>
          <w:rFonts w:eastAsia="Times New Roman" w:cs="Times New Roman"/>
          <w:szCs w:val="24"/>
          <w:lang w:eastAsia="en-GB"/>
        </w:rPr>
        <w:t>are</w:t>
      </w:r>
      <w:r w:rsidRPr="007E356D">
        <w:rPr>
          <w:rFonts w:eastAsia="Times New Roman" w:cs="Times New Roman"/>
          <w:szCs w:val="24"/>
          <w:lang w:eastAsia="en-GB"/>
        </w:rPr>
        <w:t xml:space="preserve"> not cued and are allowed to spontaneously attend to the stimuli.  According to the WCC, individuals with </w:t>
      </w:r>
      <w:r>
        <w:rPr>
          <w:rFonts w:eastAsia="Times New Roman" w:cs="Times New Roman"/>
          <w:szCs w:val="24"/>
          <w:lang w:eastAsia="en-GB"/>
        </w:rPr>
        <w:t>ASC</w:t>
      </w:r>
      <w:r w:rsidRPr="007E356D">
        <w:rPr>
          <w:rFonts w:eastAsia="Times New Roman" w:cs="Times New Roman"/>
          <w:szCs w:val="24"/>
          <w:lang w:eastAsia="en-GB"/>
        </w:rPr>
        <w:t xml:space="preserve"> ought to show interference from local to global processing.  That is, when asked to state the large letter, because they have an affinity to local level</w:t>
      </w:r>
      <w:r>
        <w:rPr>
          <w:rFonts w:eastAsia="Times New Roman" w:cs="Times New Roman"/>
          <w:szCs w:val="24"/>
          <w:lang w:eastAsia="en-GB"/>
        </w:rPr>
        <w:t xml:space="preserve"> processing</w:t>
      </w:r>
      <w:r w:rsidRPr="007E356D">
        <w:rPr>
          <w:rFonts w:eastAsia="Times New Roman" w:cs="Times New Roman"/>
          <w:szCs w:val="24"/>
          <w:lang w:eastAsia="en-GB"/>
        </w:rPr>
        <w:t xml:space="preserve">, they should be influenced by the small letters in the incongruent condition. </w:t>
      </w:r>
      <w:r>
        <w:rPr>
          <w:rFonts w:eastAsia="Times New Roman" w:cs="Times New Roman"/>
          <w:szCs w:val="24"/>
          <w:lang w:eastAsia="en-GB"/>
        </w:rPr>
        <w:t xml:space="preserve"> </w:t>
      </w:r>
    </w:p>
    <w:p w:rsidR="00D12F9C" w:rsidRDefault="00D12F9C" w:rsidP="00D12F9C">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Plaisted et al., (1999)</w:t>
      </w:r>
      <w:r>
        <w:rPr>
          <w:rFonts w:eastAsia="Times New Roman" w:cs="Times New Roman"/>
          <w:szCs w:val="24"/>
          <w:lang w:eastAsia="en-GB"/>
        </w:rPr>
        <w:t xml:space="preserve"> presented this Navon task to individuals with ASC.  They found that </w:t>
      </w:r>
      <w:r w:rsidRPr="007E356D">
        <w:rPr>
          <w:rFonts w:eastAsia="Times New Roman" w:cs="Times New Roman"/>
          <w:szCs w:val="24"/>
          <w:lang w:eastAsia="en-GB"/>
        </w:rPr>
        <w:t>when asked to state the Ss, typically-developed participants were slower in the incongruent condition than in the congruent condition compared to individuals with ASC</w:t>
      </w:r>
      <w:r>
        <w:rPr>
          <w:rFonts w:eastAsia="Times New Roman" w:cs="Times New Roman"/>
          <w:szCs w:val="24"/>
          <w:lang w:eastAsia="en-GB"/>
        </w:rPr>
        <w:t xml:space="preserve"> and individuals</w:t>
      </w:r>
      <w:r w:rsidRPr="007E356D">
        <w:rPr>
          <w:rFonts w:eastAsia="Times New Roman" w:cs="Times New Roman"/>
          <w:szCs w:val="24"/>
          <w:lang w:eastAsia="en-GB"/>
        </w:rPr>
        <w:t xml:space="preserve"> with ASC only attended to global information when they had been cued to do so but that when they had not been cued, their preferred strategy w</w:t>
      </w:r>
      <w:r>
        <w:rPr>
          <w:rFonts w:eastAsia="Times New Roman" w:cs="Times New Roman"/>
          <w:szCs w:val="24"/>
          <w:lang w:eastAsia="en-GB"/>
        </w:rPr>
        <w:t xml:space="preserve">as to attend to stimuli locally.  </w:t>
      </w:r>
      <w:r w:rsidRPr="007E356D">
        <w:rPr>
          <w:rFonts w:eastAsia="Times New Roman" w:cs="Times New Roman"/>
          <w:szCs w:val="24"/>
          <w:lang w:eastAsia="en-GB"/>
        </w:rPr>
        <w:t>No differences were found</w:t>
      </w:r>
      <w:r>
        <w:rPr>
          <w:rFonts w:eastAsia="Times New Roman" w:cs="Times New Roman"/>
          <w:szCs w:val="24"/>
          <w:lang w:eastAsia="en-GB"/>
        </w:rPr>
        <w:t xml:space="preserve"> between individuals with and without ASC</w:t>
      </w:r>
      <w:r w:rsidRPr="007E356D">
        <w:rPr>
          <w:rFonts w:eastAsia="Times New Roman" w:cs="Times New Roman"/>
          <w:szCs w:val="24"/>
          <w:lang w:eastAsia="en-GB"/>
        </w:rPr>
        <w:t xml:space="preserve"> when they had to state the larger letter; participants experienced interference from global to local </w:t>
      </w:r>
      <w:r w:rsidR="00342FB3">
        <w:rPr>
          <w:rFonts w:eastAsia="Times New Roman" w:cs="Times New Roman"/>
          <w:szCs w:val="24"/>
          <w:lang w:eastAsia="en-GB"/>
        </w:rPr>
        <w:t xml:space="preserve">only.  </w:t>
      </w:r>
    </w:p>
    <w:p w:rsidR="00D12F9C" w:rsidRDefault="00D12F9C" w:rsidP="00D12F9C">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The aforementioned</w:t>
      </w:r>
      <w:r w:rsidRPr="007E356D">
        <w:rPr>
          <w:rFonts w:eastAsia="Times New Roman" w:cs="Times New Roman"/>
          <w:szCs w:val="24"/>
          <w:lang w:eastAsia="en-GB"/>
        </w:rPr>
        <w:t xml:space="preserve"> findings suggest perceptual orientation towards the parts rather than the whole of a design </w:t>
      </w:r>
      <w:r w:rsidRPr="007E356D">
        <w:rPr>
          <w:rFonts w:eastAsia="Times New Roman" w:cs="Times New Roman"/>
          <w:szCs w:val="24"/>
          <w:lang w:eastAsia="en-GB"/>
        </w:rPr>
        <w:fldChar w:fldCharType="begin"/>
      </w:r>
      <w:r w:rsidRPr="007E356D">
        <w:rPr>
          <w:rFonts w:eastAsia="Times New Roman" w:cs="Times New Roman"/>
          <w:szCs w:val="24"/>
          <w:lang w:eastAsia="en-GB"/>
        </w:rPr>
        <w:instrText xml:space="preserve"> ADDIN EN.CITE &lt;EndNote&gt;&lt;Cite ExcludeAuth="1" ExcludeYear="1"&gt;&lt;Author&gt;Shah&lt;/Author&gt;&lt;Year&gt;1993&lt;/Year&gt;&lt;RecNum&gt;1184&lt;/RecNum&gt;&lt;record&gt;&lt;rec-number&gt;1184&lt;/rec-number&gt;&lt;foreign-keys&gt;&lt;key app="EN" db-id="t59aravd5axwzqexrr2x2xp4v2dsep0tw0ae"&gt;1184&lt;/key&gt;&lt;/foreign-keys&gt;&lt;ref-type name="Journal Article"&gt;17&lt;/ref-type&gt;&lt;contributors&gt;&lt;authors&gt;&lt;author&gt;Shah, Amitta&lt;/author&gt;&lt;author&gt;Frith, Uta&lt;/author&gt;&lt;/authors&gt;&lt;/contributors&gt;&lt;titles&gt;&lt;title&gt;Why Do Autistic Individuals Show Superior Performance on the Block Design Task?&lt;/title&gt;&lt;secondary-title&gt;Journal of Child Psychology and Psychiatry&lt;/secondary-title&gt;&lt;/titles&gt;&lt;periodical&gt;&lt;full-title&gt;Journal of Child Psychology and Psychiatry&lt;/full-title&gt;&lt;/periodical&gt;&lt;pages&gt;1351-1364&lt;/pages&gt;&lt;volume&gt;34&lt;/volume&gt;&lt;number&gt;8&lt;/number&gt;&lt;keywords&gt;&lt;keyword&gt;Autism&lt;/keyword&gt;&lt;keyword&gt;IQ&lt;/keyword&gt;&lt;keyword&gt;profiles&lt;/keyword&gt;&lt;keyword&gt;block design&lt;/keyword&gt;&lt;keyword&gt;islets of ability&lt;/keyword&gt;&lt;/keywords&gt;&lt;dates&gt;&lt;year&gt;1993&lt;/year&gt;&lt;/dates&gt;&lt;publisher&gt;Blackwell Publishing Ltd&lt;/publisher&gt;&lt;isbn&gt;1469-7610&lt;/isbn&gt;&lt;urls&gt;&lt;related-urls&gt;&lt;url&gt;http://dx.doi.org/10.1111/j.1469-7610.1993.tb02095.x&lt;/url&gt;&lt;/related-urls&gt;&lt;/urls&gt;&lt;electronic-resource-num&gt;10.1111/j.1469-7610.1993.tb02095.x&lt;/electronic-resource-num&gt;&lt;/record&gt;&lt;/Cite&gt;&lt;/EndNote&gt;</w:instrText>
      </w:r>
      <w:r w:rsidRPr="007E356D">
        <w:rPr>
          <w:rFonts w:eastAsia="Times New Roman" w:cs="Times New Roman"/>
          <w:szCs w:val="24"/>
          <w:lang w:eastAsia="en-GB"/>
        </w:rPr>
        <w:fldChar w:fldCharType="end"/>
      </w:r>
      <w:r w:rsidRPr="007E356D">
        <w:rPr>
          <w:rFonts w:eastAsia="Times New Roman" w:cs="Times New Roman"/>
          <w:szCs w:val="24"/>
          <w:lang w:eastAsia="en-GB"/>
        </w:rPr>
        <w:t xml:space="preserve">(Shah &amp; Frith, 1993) and show that featural strategies can be superior </w:t>
      </w:r>
      <w:r>
        <w:rPr>
          <w:rFonts w:eastAsia="Times New Roman" w:cs="Times New Roman"/>
          <w:szCs w:val="24"/>
          <w:lang w:eastAsia="en-GB"/>
        </w:rPr>
        <w:t>during certain visual tasks in individuals with ASC.  Mot</w:t>
      </w:r>
      <w:r w:rsidRPr="007E356D">
        <w:rPr>
          <w:rFonts w:eastAsia="Times New Roman" w:cs="Times New Roman"/>
          <w:szCs w:val="24"/>
          <w:lang w:eastAsia="en-GB"/>
        </w:rPr>
        <w:t>t</w:t>
      </w:r>
      <w:r>
        <w:rPr>
          <w:rFonts w:eastAsia="Times New Roman" w:cs="Times New Roman"/>
          <w:szCs w:val="24"/>
          <w:lang w:eastAsia="en-GB"/>
        </w:rPr>
        <w:t>r</w:t>
      </w:r>
      <w:r w:rsidRPr="007E356D">
        <w:rPr>
          <w:rFonts w:eastAsia="Times New Roman" w:cs="Times New Roman"/>
          <w:szCs w:val="24"/>
          <w:lang w:eastAsia="en-GB"/>
        </w:rPr>
        <w:t>on and Belleville (1993) tested t</w:t>
      </w:r>
      <w:r>
        <w:rPr>
          <w:rFonts w:eastAsia="Times New Roman" w:cs="Times New Roman"/>
          <w:szCs w:val="24"/>
          <w:lang w:eastAsia="en-GB"/>
        </w:rPr>
        <w:t>his prediction using a</w:t>
      </w:r>
      <w:r w:rsidRPr="007E356D">
        <w:rPr>
          <w:rFonts w:eastAsia="Times New Roman" w:cs="Times New Roman"/>
          <w:szCs w:val="24"/>
          <w:lang w:eastAsia="en-GB"/>
        </w:rPr>
        <w:t xml:space="preserve"> savant artist</w:t>
      </w:r>
      <w:r>
        <w:rPr>
          <w:rFonts w:eastAsia="Times New Roman" w:cs="Times New Roman"/>
          <w:szCs w:val="24"/>
          <w:lang w:eastAsia="en-GB"/>
        </w:rPr>
        <w:t xml:space="preserve"> with autism</w:t>
      </w:r>
      <w:r w:rsidRPr="007E356D">
        <w:rPr>
          <w:rFonts w:eastAsia="Times New Roman" w:cs="Times New Roman"/>
          <w:szCs w:val="24"/>
          <w:lang w:eastAsia="en-GB"/>
        </w:rPr>
        <w:t xml:space="preserve"> (EC).  EC showed global interference similar to that in participants without autism as well as interference </w:t>
      </w:r>
      <w:r>
        <w:rPr>
          <w:rFonts w:eastAsia="Times New Roman" w:cs="Times New Roman"/>
          <w:szCs w:val="24"/>
          <w:lang w:eastAsia="en-GB"/>
        </w:rPr>
        <w:t>both from local to</w:t>
      </w:r>
      <w:r w:rsidRPr="007E356D">
        <w:rPr>
          <w:rFonts w:eastAsia="Times New Roman" w:cs="Times New Roman"/>
          <w:szCs w:val="24"/>
          <w:lang w:eastAsia="en-GB"/>
        </w:rPr>
        <w:t xml:space="preserve"> global</w:t>
      </w:r>
      <w:r>
        <w:rPr>
          <w:rFonts w:eastAsia="Times New Roman" w:cs="Times New Roman"/>
          <w:szCs w:val="24"/>
          <w:lang w:eastAsia="en-GB"/>
        </w:rPr>
        <w:t xml:space="preserve"> and global to local</w:t>
      </w:r>
      <w:r w:rsidRPr="007E356D">
        <w:rPr>
          <w:rFonts w:eastAsia="Times New Roman" w:cs="Times New Roman"/>
          <w:szCs w:val="24"/>
          <w:lang w:eastAsia="en-GB"/>
        </w:rPr>
        <w:t xml:space="preserve"> processing.  The researchers concluded that although individuals with ASC process information normally at the global level, the global level does not take precedence over the local level.  This may be due to </w:t>
      </w:r>
      <w:r>
        <w:rPr>
          <w:rFonts w:eastAsia="Times New Roman" w:cs="Times New Roman"/>
          <w:szCs w:val="24"/>
          <w:lang w:eastAsia="en-GB"/>
        </w:rPr>
        <w:t xml:space="preserve">problems with </w:t>
      </w:r>
      <w:r w:rsidRPr="007E356D">
        <w:rPr>
          <w:rFonts w:eastAsia="Times New Roman" w:cs="Times New Roman"/>
          <w:szCs w:val="24"/>
          <w:lang w:eastAsia="en-GB"/>
        </w:rPr>
        <w:t xml:space="preserve">the hierarchical organisation in information processing. </w:t>
      </w:r>
    </w:p>
    <w:p w:rsidR="00D12F9C" w:rsidRPr="007E356D" w:rsidRDefault="00D12F9C" w:rsidP="00D12F9C">
      <w:pPr>
        <w:ind w:firstLine="567"/>
        <w:jc w:val="both"/>
        <w:rPr>
          <w:rFonts w:eastAsia="Times New Roman" w:cs="Times New Roman"/>
          <w:szCs w:val="24"/>
          <w:lang w:eastAsia="en-GB"/>
        </w:rPr>
      </w:pPr>
      <w:r>
        <w:rPr>
          <w:rFonts w:eastAsia="Times New Roman" w:cs="Times New Roman"/>
          <w:szCs w:val="24"/>
          <w:lang w:eastAsia="en-GB"/>
        </w:rPr>
        <w:t xml:space="preserve">In a more recent study, </w:t>
      </w:r>
      <w:r w:rsidRPr="007E356D">
        <w:rPr>
          <w:rFonts w:eastAsia="Times New Roman" w:cs="Times New Roman"/>
          <w:szCs w:val="24"/>
          <w:lang w:eastAsia="en-GB"/>
        </w:rPr>
        <w:t>Mottron</w:t>
      </w:r>
      <w:r>
        <w:rPr>
          <w:rFonts w:eastAsia="Times New Roman" w:cs="Times New Roman"/>
          <w:szCs w:val="24"/>
          <w:lang w:eastAsia="en-GB"/>
        </w:rPr>
        <w:t>, Burack, Iarocci, Belleville, and</w:t>
      </w:r>
      <w:r w:rsidRPr="007E356D">
        <w:rPr>
          <w:rFonts w:eastAsia="Times New Roman" w:cs="Times New Roman"/>
          <w:szCs w:val="24"/>
          <w:lang w:eastAsia="en-GB"/>
        </w:rPr>
        <w:t xml:space="preserve"> Enns (2003) </w:t>
      </w:r>
      <w:r>
        <w:rPr>
          <w:rFonts w:eastAsia="Times New Roman" w:cs="Times New Roman"/>
          <w:szCs w:val="24"/>
          <w:lang w:eastAsia="en-GB"/>
        </w:rPr>
        <w:t>examined the local and global processing abilities of individuals with ASC in multiple ways in visual search tasks in an attempt to understand why t</w:t>
      </w:r>
      <w:r w:rsidRPr="007E356D">
        <w:rPr>
          <w:rFonts w:eastAsia="Times New Roman" w:cs="Times New Roman"/>
          <w:szCs w:val="24"/>
          <w:lang w:eastAsia="en-GB"/>
        </w:rPr>
        <w:t>he advantage for local processing in individuals wit</w:t>
      </w:r>
      <w:r>
        <w:rPr>
          <w:rFonts w:eastAsia="Times New Roman" w:cs="Times New Roman"/>
          <w:szCs w:val="24"/>
          <w:lang w:eastAsia="en-GB"/>
        </w:rPr>
        <w:t>h ASC has not always been found</w:t>
      </w:r>
      <w:r w:rsidRPr="007E356D">
        <w:rPr>
          <w:rFonts w:eastAsia="Times New Roman" w:cs="Times New Roman"/>
          <w:szCs w:val="24"/>
          <w:lang w:eastAsia="en-GB"/>
        </w:rPr>
        <w:t xml:space="preserve">.  Performance was compared on a traditional hierarchical letter detection task, three configural grouping </w:t>
      </w:r>
      <w:r>
        <w:rPr>
          <w:rFonts w:eastAsia="Times New Roman" w:cs="Times New Roman"/>
          <w:szCs w:val="24"/>
          <w:lang w:eastAsia="en-GB"/>
        </w:rPr>
        <w:t xml:space="preserve">tasks, and a disembedding task.  </w:t>
      </w:r>
      <w:r w:rsidRPr="007E356D">
        <w:rPr>
          <w:rFonts w:eastAsia="Times New Roman" w:cs="Times New Roman"/>
          <w:szCs w:val="24"/>
          <w:lang w:eastAsia="en-GB"/>
        </w:rPr>
        <w:t xml:space="preserve">In the </w:t>
      </w:r>
      <w:r w:rsidRPr="007E356D">
        <w:rPr>
          <w:rFonts w:eastAsia="Times New Roman" w:cs="Times New Roman"/>
          <w:szCs w:val="24"/>
          <w:lang w:eastAsia="en-GB"/>
        </w:rPr>
        <w:lastRenderedPageBreak/>
        <w:t xml:space="preserve">hieracrchical letter detection task, visual targets appear unpredictably at both the local and the global levels.  Optimal performance requires skill in division of, or attention switching between, levels.  In the configural tasks, local features need to be combined to form a larger Gestalt before visual targets can be detected.  Performance requires the participant to ignore display elements at the local level in order to see the Gestalt target.  In the disembedding task, visual targets can only be detected by ignoring large configurations which are formally task-irrelevant but are processed involuntarily by typically-developing participants (Jolliffe &amp; Baron-Cohen, 1997).  Performance requires the participant to ignore larger configurations in order to see display elements at the local level. </w:t>
      </w:r>
    </w:p>
    <w:p w:rsidR="00D12F9C" w:rsidRDefault="00D12F9C" w:rsidP="00D12F9C">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 xml:space="preserve">Mottron et al., (2003) found that the individuals with ASC </w:t>
      </w:r>
      <w:r>
        <w:rPr>
          <w:rFonts w:eastAsia="Times New Roman" w:cs="Times New Roman"/>
          <w:szCs w:val="24"/>
          <w:lang w:eastAsia="en-GB"/>
        </w:rPr>
        <w:t xml:space="preserve">were equally as fast at </w:t>
      </w:r>
      <w:r w:rsidRPr="007E356D">
        <w:rPr>
          <w:rFonts w:eastAsia="Times New Roman" w:cs="Times New Roman"/>
          <w:szCs w:val="24"/>
          <w:lang w:eastAsia="en-GB"/>
        </w:rPr>
        <w:t>identifying embedded stimuli on a search task for letters embedded in a larger task-irrelevant configuration as compared to isolated stimuli</w:t>
      </w:r>
      <w:r>
        <w:rPr>
          <w:rFonts w:eastAsia="Times New Roman" w:cs="Times New Roman"/>
          <w:szCs w:val="24"/>
          <w:lang w:eastAsia="en-GB"/>
        </w:rPr>
        <w:t>,</w:t>
      </w:r>
      <w:r w:rsidRPr="007E356D">
        <w:rPr>
          <w:rFonts w:eastAsia="Times New Roman" w:cs="Times New Roman"/>
          <w:szCs w:val="24"/>
          <w:lang w:eastAsia="en-GB"/>
        </w:rPr>
        <w:t xml:space="preserve"> whereas typically-developing adolescents were slower</w:t>
      </w:r>
      <w:r>
        <w:rPr>
          <w:rFonts w:eastAsia="Times New Roman" w:cs="Times New Roman"/>
          <w:szCs w:val="24"/>
          <w:lang w:eastAsia="en-GB"/>
        </w:rPr>
        <w:t xml:space="preserve"> in both</w:t>
      </w:r>
      <w:r w:rsidRPr="007E356D">
        <w:rPr>
          <w:rFonts w:eastAsia="Times New Roman" w:cs="Times New Roman"/>
          <w:szCs w:val="24"/>
          <w:lang w:eastAsia="en-GB"/>
        </w:rPr>
        <w:t>.  No differences were found between groups in the classical hierarchical or configural tasks.</w:t>
      </w:r>
      <w:r>
        <w:rPr>
          <w:rFonts w:eastAsia="Times New Roman" w:cs="Times New Roman"/>
          <w:szCs w:val="24"/>
          <w:lang w:eastAsia="en-GB"/>
        </w:rPr>
        <w:t xml:space="preserve"> </w:t>
      </w:r>
      <w:r w:rsidRPr="007E356D">
        <w:rPr>
          <w:rFonts w:eastAsia="Times New Roman" w:cs="Times New Roman"/>
          <w:szCs w:val="24"/>
          <w:lang w:eastAsia="en-GB"/>
        </w:rPr>
        <w:t xml:space="preserve"> </w:t>
      </w:r>
    </w:p>
    <w:p w:rsidR="00D12F9C" w:rsidRPr="004F2EEF" w:rsidRDefault="00D12F9C" w:rsidP="00D12F9C">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 xml:space="preserve">The finding that enhanced local processing appears to be task-dependent led Mottron and Belleville (1993) to propose the </w:t>
      </w:r>
      <w:r w:rsidRPr="007E356D">
        <w:rPr>
          <w:rFonts w:eastAsia="Times New Roman" w:cs="Times New Roman"/>
          <w:i/>
          <w:szCs w:val="24"/>
          <w:lang w:eastAsia="en-GB"/>
        </w:rPr>
        <w:t>hierarchisation deficit hypothesis</w:t>
      </w:r>
      <w:r w:rsidRPr="007E356D">
        <w:rPr>
          <w:rFonts w:eastAsia="Times New Roman" w:cs="Times New Roman"/>
          <w:szCs w:val="24"/>
          <w:lang w:eastAsia="en-GB"/>
        </w:rPr>
        <w:t>.  T</w:t>
      </w:r>
      <w:r w:rsidRPr="007E356D">
        <w:rPr>
          <w:rFonts w:ascii="TimesNRMT" w:eastAsia="Times New Roman" w:hAnsi="TimesNRMT" w:cs="TimesNRMT"/>
          <w:szCs w:val="24"/>
          <w:lang w:eastAsia="en-GB"/>
        </w:rPr>
        <w:t>he hierarchisation deficit hypothesis predicts that</w:t>
      </w:r>
      <w:r w:rsidRPr="007E356D">
        <w:rPr>
          <w:rFonts w:eastAsia="Times New Roman" w:cs="Times New Roman"/>
          <w:szCs w:val="24"/>
          <w:lang w:eastAsia="en-GB"/>
        </w:rPr>
        <w:t xml:space="preserve"> individuals with and without </w:t>
      </w:r>
      <w:r>
        <w:rPr>
          <w:rFonts w:eastAsia="Times New Roman" w:cs="Times New Roman"/>
          <w:szCs w:val="24"/>
          <w:lang w:eastAsia="en-GB"/>
        </w:rPr>
        <w:t>ASC</w:t>
      </w:r>
      <w:r w:rsidRPr="007E356D">
        <w:rPr>
          <w:rFonts w:eastAsia="Times New Roman" w:cs="Times New Roman"/>
          <w:szCs w:val="24"/>
          <w:lang w:eastAsia="en-GB"/>
        </w:rPr>
        <w:t xml:space="preserve"> are equally capable of processing local and global </w:t>
      </w:r>
      <w:r>
        <w:rPr>
          <w:rFonts w:eastAsia="Times New Roman" w:cs="Times New Roman"/>
          <w:szCs w:val="24"/>
          <w:lang w:eastAsia="en-GB"/>
        </w:rPr>
        <w:t xml:space="preserve">levels of visual information.  In </w:t>
      </w:r>
      <w:r w:rsidRPr="007E356D">
        <w:rPr>
          <w:rFonts w:eastAsia="Times New Roman" w:cs="Times New Roman"/>
          <w:szCs w:val="24"/>
          <w:lang w:eastAsia="en-GB"/>
        </w:rPr>
        <w:t xml:space="preserve">visual perception patterns, individuals with </w:t>
      </w:r>
      <w:r>
        <w:rPr>
          <w:rFonts w:eastAsia="Times New Roman" w:cs="Times New Roman"/>
          <w:szCs w:val="24"/>
          <w:lang w:eastAsia="en-GB"/>
        </w:rPr>
        <w:t>ASC</w:t>
      </w:r>
      <w:r w:rsidRPr="007E356D">
        <w:rPr>
          <w:rFonts w:eastAsia="Times New Roman" w:cs="Times New Roman"/>
          <w:szCs w:val="24"/>
          <w:lang w:eastAsia="en-GB"/>
        </w:rPr>
        <w:t xml:space="preserve"> do not show the usual advantage for one of the two levels of processing or typical interference between them.  This was demonstrated by the fact that both groups differed in the relative primacy of levels during processing.  That is, the specific stimuli are not ascribed as important by individuals with </w:t>
      </w:r>
      <w:r>
        <w:rPr>
          <w:rFonts w:eastAsia="Times New Roman" w:cs="Times New Roman"/>
          <w:szCs w:val="24"/>
          <w:lang w:eastAsia="en-GB"/>
        </w:rPr>
        <w:t>ASC</w:t>
      </w:r>
      <w:r w:rsidRPr="007E356D">
        <w:rPr>
          <w:rFonts w:eastAsia="Times New Roman" w:cs="Times New Roman"/>
          <w:szCs w:val="24"/>
          <w:lang w:eastAsia="en-GB"/>
        </w:rPr>
        <w:t xml:space="preserve"> nor do they put them into a processing hierarchy; parts and wholes are processed with similar efficiency.</w:t>
      </w:r>
      <w:r>
        <w:rPr>
          <w:rFonts w:ascii="TimesNRMT" w:eastAsia="Times New Roman" w:hAnsi="TimesNRMT" w:cs="TimesNRMT"/>
          <w:szCs w:val="24"/>
          <w:lang w:eastAsia="en-GB"/>
        </w:rPr>
        <w:t xml:space="preserve">  Thus, i</w:t>
      </w:r>
      <w:r>
        <w:rPr>
          <w:rFonts w:eastAsia="Times New Roman" w:cs="Times New Roman"/>
          <w:szCs w:val="24"/>
          <w:lang w:eastAsia="en-GB"/>
        </w:rPr>
        <w:t xml:space="preserve">ndividuals with ASC demonstrate </w:t>
      </w:r>
      <w:r w:rsidRPr="007E356D">
        <w:rPr>
          <w:rFonts w:eastAsia="Times New Roman" w:cs="Times New Roman"/>
          <w:szCs w:val="24"/>
          <w:lang w:eastAsia="en-GB"/>
        </w:rPr>
        <w:t xml:space="preserve">an impairment in information hierarchisation; the impairment is in the relationship between local and global </w:t>
      </w:r>
      <w:r>
        <w:rPr>
          <w:rFonts w:eastAsia="Times New Roman" w:cs="Times New Roman"/>
          <w:szCs w:val="24"/>
          <w:lang w:eastAsia="en-GB"/>
        </w:rPr>
        <w:t>level processing rather than at</w:t>
      </w:r>
      <w:r w:rsidRPr="007E356D">
        <w:rPr>
          <w:rFonts w:eastAsia="Times New Roman" w:cs="Times New Roman"/>
          <w:szCs w:val="24"/>
          <w:lang w:eastAsia="en-GB"/>
        </w:rPr>
        <w:t xml:space="preserve"> a </w:t>
      </w:r>
      <w:r w:rsidR="00D713D2">
        <w:rPr>
          <w:rFonts w:eastAsia="Times New Roman" w:cs="Times New Roman"/>
          <w:szCs w:val="24"/>
          <w:lang w:eastAsia="en-GB"/>
        </w:rPr>
        <w:t xml:space="preserve">specific </w:t>
      </w:r>
      <w:r w:rsidRPr="007E356D">
        <w:rPr>
          <w:rFonts w:eastAsia="Times New Roman" w:cs="Times New Roman"/>
          <w:szCs w:val="24"/>
          <w:lang w:eastAsia="en-GB"/>
        </w:rPr>
        <w:t xml:space="preserve">level per se.  The hierarchisation model explains superior performance by individuals with </w:t>
      </w:r>
      <w:r>
        <w:rPr>
          <w:rFonts w:eastAsia="Times New Roman" w:cs="Times New Roman"/>
          <w:szCs w:val="24"/>
          <w:lang w:eastAsia="en-GB"/>
        </w:rPr>
        <w:t>ASC</w:t>
      </w:r>
      <w:r w:rsidRPr="007E356D">
        <w:rPr>
          <w:rFonts w:eastAsia="Times New Roman" w:cs="Times New Roman"/>
          <w:szCs w:val="24"/>
          <w:lang w:eastAsia="en-GB"/>
        </w:rPr>
        <w:t xml:space="preserve"> on the Block Design test of the Wechsler </w:t>
      </w:r>
      <w:r>
        <w:rPr>
          <w:rFonts w:eastAsia="Times New Roman" w:cs="Times New Roman"/>
          <w:szCs w:val="24"/>
          <w:lang w:eastAsia="en-GB"/>
        </w:rPr>
        <w:t>Scale of Intelligence</w:t>
      </w:r>
      <w:r w:rsidRPr="007E356D">
        <w:rPr>
          <w:rFonts w:eastAsia="Times New Roman" w:cs="Times New Roman"/>
          <w:szCs w:val="24"/>
          <w:lang w:eastAsia="en-GB"/>
        </w:rPr>
        <w:t xml:space="preserve"> (Shah &amp; Frith 1993) and Embedded Figures Test (Jolliffe &amp; Baron-Cohen, 1997; Shah &amp; Frith, 1983</w:t>
      </w:r>
      <w:r>
        <w:rPr>
          <w:rFonts w:eastAsia="Times New Roman" w:cs="Times New Roman"/>
          <w:szCs w:val="24"/>
          <w:lang w:eastAsia="en-GB"/>
        </w:rPr>
        <w:t xml:space="preserve">; </w:t>
      </w:r>
      <w:r w:rsidRPr="007E356D">
        <w:rPr>
          <w:rFonts w:eastAsia="Times New Roman" w:cs="Times New Roman"/>
          <w:szCs w:val="24"/>
          <w:lang w:eastAsia="en-GB"/>
        </w:rPr>
        <w:t>Shah &amp; Frith</w:t>
      </w:r>
      <w:r>
        <w:rPr>
          <w:rFonts w:eastAsia="Times New Roman" w:cs="Times New Roman"/>
          <w:szCs w:val="24"/>
          <w:lang w:eastAsia="en-GB"/>
        </w:rPr>
        <w:t xml:space="preserve">, </w:t>
      </w:r>
      <w:r w:rsidRPr="007E356D">
        <w:rPr>
          <w:rFonts w:eastAsia="Times New Roman" w:cs="Times New Roman"/>
          <w:szCs w:val="24"/>
          <w:lang w:eastAsia="en-GB"/>
        </w:rPr>
        <w:t>1993)</w:t>
      </w:r>
      <w:r>
        <w:rPr>
          <w:rFonts w:eastAsia="Times New Roman" w:cs="Times New Roman"/>
          <w:szCs w:val="24"/>
          <w:lang w:eastAsia="en-GB"/>
        </w:rPr>
        <w:t xml:space="preserve"> </w:t>
      </w:r>
      <w:r w:rsidRPr="007E356D">
        <w:rPr>
          <w:rFonts w:eastAsia="Times New Roman" w:cs="Times New Roman"/>
          <w:szCs w:val="24"/>
          <w:lang w:eastAsia="en-GB"/>
        </w:rPr>
        <w:t>not by a local processing advantage but by an inefficient global strategy</w:t>
      </w:r>
      <w:r>
        <w:rPr>
          <w:rFonts w:eastAsia="Times New Roman" w:cs="Times New Roman"/>
          <w:szCs w:val="24"/>
          <w:lang w:eastAsia="en-GB"/>
        </w:rPr>
        <w:t>.</w:t>
      </w:r>
    </w:p>
    <w:p w:rsidR="00D12F9C" w:rsidRPr="004B5EE5" w:rsidRDefault="00D12F9C" w:rsidP="00D12F9C">
      <w:pPr>
        <w:autoSpaceDE w:val="0"/>
        <w:autoSpaceDN w:val="0"/>
        <w:adjustRightInd w:val="0"/>
        <w:ind w:firstLine="567"/>
        <w:jc w:val="both"/>
        <w:rPr>
          <w:rFonts w:ascii="TimesNRMT" w:eastAsia="Times New Roman" w:hAnsi="TimesNRMT" w:cs="TimesNRMT"/>
          <w:szCs w:val="24"/>
          <w:lang w:eastAsia="en-GB"/>
        </w:rPr>
      </w:pPr>
      <w:r w:rsidRPr="007E356D">
        <w:rPr>
          <w:rFonts w:eastAsia="Times New Roman" w:cs="Times New Roman"/>
          <w:szCs w:val="24"/>
          <w:lang w:eastAsia="en-GB"/>
        </w:rPr>
        <w:t xml:space="preserve">The hierarchisation deficit hypothesis is rather distinct from the WCC theory in that while visual information processing at both local and global levels is similar in individuals with and without </w:t>
      </w:r>
      <w:r>
        <w:rPr>
          <w:rFonts w:eastAsia="Times New Roman" w:cs="Times New Roman"/>
          <w:szCs w:val="24"/>
          <w:lang w:eastAsia="en-GB"/>
        </w:rPr>
        <w:t>ASC</w:t>
      </w:r>
      <w:r w:rsidRPr="007E356D">
        <w:rPr>
          <w:rFonts w:eastAsia="Times New Roman" w:cs="Times New Roman"/>
          <w:szCs w:val="24"/>
          <w:lang w:eastAsia="en-GB"/>
        </w:rPr>
        <w:t xml:space="preserve">, there appears to be a distinct impairment among individuals with </w:t>
      </w:r>
      <w:r>
        <w:rPr>
          <w:rFonts w:eastAsia="Times New Roman" w:cs="Times New Roman"/>
          <w:szCs w:val="24"/>
          <w:lang w:eastAsia="en-GB"/>
        </w:rPr>
        <w:t>ASC</w:t>
      </w:r>
      <w:r w:rsidRPr="007E356D">
        <w:rPr>
          <w:rFonts w:eastAsia="Times New Roman" w:cs="Times New Roman"/>
          <w:szCs w:val="24"/>
          <w:lang w:eastAsia="en-GB"/>
        </w:rPr>
        <w:t xml:space="preserve"> in handling the rel</w:t>
      </w:r>
      <w:r>
        <w:rPr>
          <w:rFonts w:eastAsia="Times New Roman" w:cs="Times New Roman"/>
          <w:szCs w:val="24"/>
          <w:lang w:eastAsia="en-GB"/>
        </w:rPr>
        <w:t>ationship between the levels (Mitchell &amp; Ropa</w:t>
      </w:r>
      <w:r w:rsidRPr="007E356D">
        <w:rPr>
          <w:rFonts w:eastAsia="Times New Roman" w:cs="Times New Roman"/>
          <w:szCs w:val="24"/>
          <w:lang w:eastAsia="en-GB"/>
        </w:rPr>
        <w:t>r, 2004); a visual hierarchical organisation deficit.</w:t>
      </w:r>
      <w:r>
        <w:rPr>
          <w:rFonts w:eastAsia="Times New Roman" w:cs="Times New Roman"/>
          <w:szCs w:val="24"/>
          <w:lang w:eastAsia="en-GB"/>
        </w:rPr>
        <w:t xml:space="preserve">  </w:t>
      </w:r>
      <w:r w:rsidRPr="007E356D">
        <w:rPr>
          <w:rFonts w:eastAsia="Times New Roman" w:cs="Times New Roman"/>
          <w:szCs w:val="24"/>
          <w:lang w:eastAsia="en-GB"/>
        </w:rPr>
        <w:t xml:space="preserve">In contrast to the view that individuals with ASC have an atypical </w:t>
      </w:r>
      <w:r w:rsidRPr="007E356D">
        <w:rPr>
          <w:rFonts w:eastAsia="Times New Roman" w:cs="Times New Roman"/>
          <w:szCs w:val="24"/>
          <w:lang w:eastAsia="en-GB"/>
        </w:rPr>
        <w:lastRenderedPageBreak/>
        <w:t xml:space="preserve">processing style, Mann and Walker (2003) argued that these conclusions may be drawn due to the artefacts from using compound stimuli.  An alternative view is that the visual attention of </w:t>
      </w:r>
      <w:r>
        <w:rPr>
          <w:rFonts w:eastAsia="Times New Roman" w:cs="Times New Roman"/>
          <w:szCs w:val="24"/>
          <w:lang w:eastAsia="en-GB"/>
        </w:rPr>
        <w:t>individuals with ASC</w:t>
      </w:r>
      <w:r w:rsidRPr="007E356D">
        <w:rPr>
          <w:rFonts w:eastAsia="Times New Roman" w:cs="Times New Roman"/>
          <w:szCs w:val="24"/>
          <w:lang w:eastAsia="en-GB"/>
        </w:rPr>
        <w:t xml:space="preserve"> is spatially over</w:t>
      </w:r>
      <w:r>
        <w:rPr>
          <w:rFonts w:eastAsia="Times New Roman" w:cs="Times New Roman"/>
          <w:szCs w:val="24"/>
          <w:lang w:eastAsia="en-GB"/>
        </w:rPr>
        <w:t>-</w:t>
      </w:r>
      <w:r w:rsidRPr="007E356D">
        <w:rPr>
          <w:rFonts w:eastAsia="Times New Roman" w:cs="Times New Roman"/>
          <w:szCs w:val="24"/>
          <w:lang w:eastAsia="en-GB"/>
        </w:rPr>
        <w:t>focused or</w:t>
      </w:r>
      <w:r>
        <w:rPr>
          <w:rFonts w:eastAsia="Times New Roman" w:cs="Times New Roman"/>
          <w:szCs w:val="24"/>
          <w:lang w:eastAsia="en-GB"/>
        </w:rPr>
        <w:t xml:space="preserve"> there is</w:t>
      </w:r>
      <w:r w:rsidRPr="007E356D">
        <w:rPr>
          <w:rFonts w:eastAsia="Times New Roman" w:cs="Times New Roman"/>
          <w:szCs w:val="24"/>
          <w:lang w:eastAsia="en-GB"/>
        </w:rPr>
        <w:t xml:space="preserve"> a deficit in broadening their visual attention.  The prioritisation of processing</w:t>
      </w:r>
      <w:r>
        <w:rPr>
          <w:rFonts w:eastAsia="Times New Roman" w:cs="Times New Roman"/>
          <w:szCs w:val="24"/>
          <w:lang w:eastAsia="en-GB"/>
        </w:rPr>
        <w:t xml:space="preserve"> the</w:t>
      </w:r>
      <w:r w:rsidRPr="007E356D">
        <w:rPr>
          <w:rFonts w:eastAsia="Times New Roman" w:cs="Times New Roman"/>
          <w:szCs w:val="24"/>
          <w:lang w:eastAsia="en-GB"/>
        </w:rPr>
        <w:t xml:space="preserve"> local over the global by individuals with ASC may, in some circumstances, be attributable to the spread of visual attention being maladjusted.  Mann and Walker (2003) tested this view and concluded that difficulties in ‘zooming-out’ or widening the spread of visual attention by individuals with ASC may explain their superior performance in the Block Design of the Wechsler </w:t>
      </w:r>
      <w:r>
        <w:rPr>
          <w:rFonts w:eastAsia="Times New Roman" w:cs="Times New Roman"/>
          <w:szCs w:val="24"/>
          <w:lang w:eastAsia="en-GB"/>
        </w:rPr>
        <w:t xml:space="preserve">Scale of </w:t>
      </w:r>
      <w:r w:rsidRPr="007E356D">
        <w:rPr>
          <w:rFonts w:eastAsia="Times New Roman" w:cs="Times New Roman"/>
          <w:szCs w:val="24"/>
          <w:lang w:eastAsia="en-GB"/>
        </w:rPr>
        <w:t>Intelligence (Shah &amp; Frith</w:t>
      </w:r>
      <w:r>
        <w:rPr>
          <w:rFonts w:eastAsia="Times New Roman" w:cs="Times New Roman"/>
          <w:szCs w:val="24"/>
          <w:lang w:eastAsia="en-GB"/>
        </w:rPr>
        <w:t>,</w:t>
      </w:r>
      <w:r w:rsidRPr="007E356D">
        <w:rPr>
          <w:rFonts w:eastAsia="Times New Roman" w:cs="Times New Roman"/>
          <w:szCs w:val="24"/>
          <w:lang w:eastAsia="en-GB"/>
        </w:rPr>
        <w:t xml:space="preserve"> 1993) and the Embedded Figures Test (Jolliffe &amp; Baron-Cohen, 1997; Shah &amp; Frith, 1983</w:t>
      </w:r>
      <w:r>
        <w:rPr>
          <w:rFonts w:eastAsia="Times New Roman" w:cs="Times New Roman"/>
          <w:szCs w:val="24"/>
          <w:lang w:eastAsia="en-GB"/>
        </w:rPr>
        <w:t xml:space="preserve">; </w:t>
      </w:r>
      <w:r w:rsidRPr="007E356D">
        <w:rPr>
          <w:rFonts w:eastAsia="Times New Roman" w:cs="Times New Roman"/>
          <w:szCs w:val="24"/>
          <w:lang w:eastAsia="en-GB"/>
        </w:rPr>
        <w:t>Shah &amp; Frith</w:t>
      </w:r>
      <w:r>
        <w:rPr>
          <w:rFonts w:eastAsia="Times New Roman" w:cs="Times New Roman"/>
          <w:szCs w:val="24"/>
          <w:lang w:eastAsia="en-GB"/>
        </w:rPr>
        <w:t xml:space="preserve">, </w:t>
      </w:r>
      <w:r w:rsidRPr="007E356D">
        <w:rPr>
          <w:rFonts w:eastAsia="Times New Roman" w:cs="Times New Roman"/>
          <w:szCs w:val="24"/>
          <w:lang w:eastAsia="en-GB"/>
        </w:rPr>
        <w:t xml:space="preserve">1993).  However, the theory of narrowing attentional focus by Mann and Walker has </w:t>
      </w:r>
      <w:r>
        <w:rPr>
          <w:rFonts w:eastAsia="Times New Roman" w:cs="Times New Roman"/>
          <w:szCs w:val="24"/>
          <w:lang w:eastAsia="en-GB"/>
        </w:rPr>
        <w:t xml:space="preserve">since </w:t>
      </w:r>
      <w:r w:rsidRPr="007E356D">
        <w:rPr>
          <w:rFonts w:eastAsia="Times New Roman" w:cs="Times New Roman"/>
          <w:szCs w:val="24"/>
          <w:lang w:eastAsia="en-GB"/>
        </w:rPr>
        <w:t>been criticised by Chapm</w:t>
      </w:r>
      <w:r>
        <w:rPr>
          <w:rFonts w:eastAsia="Times New Roman" w:cs="Times New Roman"/>
          <w:szCs w:val="24"/>
          <w:lang w:eastAsia="en-GB"/>
        </w:rPr>
        <w:t>an, Ropar, Mitchell, and Ackroyd</w:t>
      </w:r>
      <w:r w:rsidRPr="007E356D">
        <w:rPr>
          <w:rFonts w:eastAsia="Times New Roman" w:cs="Times New Roman"/>
          <w:szCs w:val="24"/>
          <w:lang w:eastAsia="en-GB"/>
        </w:rPr>
        <w:t xml:space="preserve"> </w:t>
      </w:r>
      <w:r>
        <w:rPr>
          <w:rFonts w:eastAsia="Times New Roman" w:cs="Times New Roman"/>
          <w:szCs w:val="24"/>
          <w:lang w:eastAsia="en-GB"/>
        </w:rPr>
        <w:t>(</w:t>
      </w:r>
      <w:r w:rsidRPr="007E356D">
        <w:rPr>
          <w:rFonts w:eastAsia="Times New Roman" w:cs="Times New Roman"/>
          <w:szCs w:val="24"/>
          <w:lang w:eastAsia="en-GB"/>
        </w:rPr>
        <w:t>2005).</w:t>
      </w:r>
    </w:p>
    <w:p w:rsidR="00D12F9C" w:rsidRPr="007E356D" w:rsidRDefault="00D12F9C" w:rsidP="00D12F9C">
      <w:pPr>
        <w:autoSpaceDE w:val="0"/>
        <w:autoSpaceDN w:val="0"/>
        <w:adjustRightInd w:val="0"/>
        <w:jc w:val="both"/>
        <w:rPr>
          <w:rFonts w:eastAsia="Times New Roman" w:cs="Times New Roman"/>
          <w:szCs w:val="24"/>
          <w:lang w:eastAsia="en-GB"/>
        </w:rPr>
      </w:pPr>
    </w:p>
    <w:bookmarkEnd w:id="11"/>
    <w:p w:rsidR="00D12F9C" w:rsidRDefault="00D12F9C" w:rsidP="00D12F9C">
      <w:pPr>
        <w:autoSpaceDE w:val="0"/>
        <w:autoSpaceDN w:val="0"/>
        <w:adjustRightInd w:val="0"/>
        <w:jc w:val="both"/>
        <w:rPr>
          <w:rFonts w:eastAsia="Times New Roman" w:cs="Times New Roman"/>
          <w:szCs w:val="24"/>
          <w:lang w:eastAsia="en-GB"/>
        </w:rPr>
      </w:pPr>
    </w:p>
    <w:p w:rsidR="00D12F9C" w:rsidRPr="00256FC4" w:rsidRDefault="00D12F9C" w:rsidP="00D12F9C">
      <w:pPr>
        <w:spacing w:after="120"/>
        <w:contextualSpacing w:val="0"/>
        <w:outlineLvl w:val="4"/>
        <w:rPr>
          <w:rFonts w:eastAsia="Times New Roman" w:cs="Times New Roman"/>
          <w:i/>
          <w:u w:val="single"/>
          <w:lang w:eastAsia="en-GB"/>
        </w:rPr>
      </w:pPr>
      <w:r w:rsidRPr="00256FC4">
        <w:rPr>
          <w:rFonts w:eastAsia="Times New Roman" w:cs="Times New Roman"/>
          <w:i/>
          <w:u w:val="single"/>
          <w:lang w:eastAsia="en-GB"/>
        </w:rPr>
        <w:t>Reduced Generalisation</w:t>
      </w:r>
    </w:p>
    <w:p w:rsidR="00D12F9C" w:rsidRPr="00256FC4" w:rsidRDefault="00D12F9C" w:rsidP="00D12F9C">
      <w:pPr>
        <w:autoSpaceDE w:val="0"/>
        <w:autoSpaceDN w:val="0"/>
        <w:adjustRightInd w:val="0"/>
        <w:ind w:firstLine="567"/>
        <w:jc w:val="both"/>
        <w:rPr>
          <w:rFonts w:eastAsia="Calibri" w:cs="Times New Roman"/>
          <w:szCs w:val="24"/>
        </w:rPr>
      </w:pPr>
      <w:r w:rsidRPr="00256FC4">
        <w:rPr>
          <w:rFonts w:eastAsia="Calibri" w:cs="Times New Roman"/>
          <w:szCs w:val="24"/>
        </w:rPr>
        <w:t xml:space="preserve">Perceptual processes in individuals with ASC can also be explained by another alternative to the WCC theory; that of Reduced Generalisation (Plaisted, 2001).  Plaisted argues that the occurrence of enhanced performance on the Block Design and Embedded Figures Test is due to reduced processing of the similarities that are held between stimuli and increased processing of unique features of stimuli by individuals with ASC.  </w:t>
      </w:r>
    </w:p>
    <w:p w:rsidR="00D12F9C" w:rsidRPr="00224D60" w:rsidRDefault="00D12F9C" w:rsidP="00D12F9C">
      <w:pPr>
        <w:autoSpaceDE w:val="0"/>
        <w:autoSpaceDN w:val="0"/>
        <w:adjustRightInd w:val="0"/>
        <w:ind w:firstLine="567"/>
        <w:jc w:val="both"/>
        <w:rPr>
          <w:rFonts w:eastAsia="Calibri" w:cs="Times New Roman"/>
          <w:szCs w:val="24"/>
        </w:rPr>
      </w:pPr>
      <w:r w:rsidRPr="00256FC4">
        <w:rPr>
          <w:rFonts w:eastAsia="Calibri" w:cs="Times New Roman"/>
          <w:szCs w:val="24"/>
        </w:rPr>
        <w:t>The Reduced Generalisation theory predicts that individuals with ASC should be poorer at tasks that require the categorisation of two sets of stimuli.  This is because the d</w:t>
      </w:r>
      <w:r w:rsidR="00D713D2">
        <w:rPr>
          <w:rFonts w:eastAsia="Calibri" w:cs="Times New Roman"/>
          <w:szCs w:val="24"/>
        </w:rPr>
        <w:t>ifferences between categories are</w:t>
      </w:r>
      <w:r w:rsidRPr="00256FC4">
        <w:rPr>
          <w:rFonts w:eastAsia="Calibri" w:cs="Times New Roman"/>
          <w:szCs w:val="24"/>
        </w:rPr>
        <w:t xml:space="preserve"> processed better than shared category features.  This prediction can be supported by Plaisted, O’Riordan, Aitken, and Killcross (submitted for publication) who found that individuals with ASC demonstrated poorer initial category learning and were unable to induce from exposure to examples in categorising from prototypes even though they had not seen them before.  </w:t>
      </w:r>
    </w:p>
    <w:p w:rsidR="00D12F9C" w:rsidRPr="00256FC4" w:rsidRDefault="00D12F9C" w:rsidP="00D12F9C">
      <w:pPr>
        <w:autoSpaceDE w:val="0"/>
        <w:autoSpaceDN w:val="0"/>
        <w:adjustRightInd w:val="0"/>
        <w:ind w:firstLine="567"/>
        <w:jc w:val="both"/>
        <w:rPr>
          <w:rFonts w:eastAsia="Calibri" w:cs="Times New Roman"/>
          <w:szCs w:val="24"/>
        </w:rPr>
      </w:pPr>
      <w:r w:rsidRPr="00256FC4">
        <w:rPr>
          <w:rFonts w:eastAsia="Calibri" w:cs="Times New Roman"/>
          <w:szCs w:val="24"/>
        </w:rPr>
        <w:t xml:space="preserve">A second prediction from the Reduced Generalisation theory is that individuals with ASC ought to be better at discrimination tasks when the to-be-discriminated stimuli have very few unique elements and have many common elements.  This prediction can be supported by the findings from a perceptual learning task.  Plaisted, O’Riordan, and Baron-Cohen (1998a) found that adults with ASC did not show a perceptual learning effect that was demonstrated by the typically-developed adult sample.  That is, they demonstrated better performance on a </w:t>
      </w:r>
      <w:r w:rsidRPr="00256FC4">
        <w:rPr>
          <w:rFonts w:eastAsia="Calibri" w:cs="Times New Roman"/>
          <w:szCs w:val="24"/>
        </w:rPr>
        <w:lastRenderedPageBreak/>
        <w:t xml:space="preserve">novel discrimination problem whereas typically-developed adults showed better performance when discriminating between familiar stimuli in comparison to novel stimuli.  </w:t>
      </w:r>
    </w:p>
    <w:p w:rsidR="00D12F9C" w:rsidRDefault="00D12F9C" w:rsidP="00D12F9C">
      <w:pPr>
        <w:autoSpaceDE w:val="0"/>
        <w:autoSpaceDN w:val="0"/>
        <w:adjustRightInd w:val="0"/>
        <w:ind w:firstLine="720"/>
        <w:jc w:val="both"/>
        <w:rPr>
          <w:rFonts w:eastAsia="Calibri" w:cs="Times New Roman"/>
          <w:szCs w:val="24"/>
        </w:rPr>
      </w:pPr>
      <w:r w:rsidRPr="00256FC4">
        <w:rPr>
          <w:rFonts w:eastAsia="Calibri" w:cs="Times New Roman"/>
          <w:szCs w:val="24"/>
        </w:rPr>
        <w:t xml:space="preserve">The findings from a conjunctive visual search task are also able to support this second prediction from the Reduced Generalisation theory.  In this task, </w:t>
      </w:r>
      <w:r w:rsidRPr="00224D60">
        <w:rPr>
          <w:rFonts w:eastAsia="Calibri" w:cs="Times New Roman"/>
          <w:szCs w:val="24"/>
        </w:rPr>
        <w:t xml:space="preserve">Plaisted et al., </w:t>
      </w:r>
      <w:r w:rsidRPr="00256FC4">
        <w:rPr>
          <w:rFonts w:eastAsia="Calibri" w:cs="Times New Roman"/>
          <w:szCs w:val="24"/>
        </w:rPr>
        <w:t xml:space="preserve">(1998b) asked participants to find a target stimulus that was presented with two types of distracter stimuli that each shared one feature with the target.  Because of its combination of features, the target stands out and success of finding the target amongst the distracters is via integrating the features.  In line with the Reduced Generalisation theory, the researchers found that individuals with ASC were faster to find the target than typically-developed individuals whereas the WCC theory would predict the opposite; that individuals with ASC ought to be slower because they process information in visual arrays in a piecemeal manner and thus, ought to be slower. </w:t>
      </w:r>
    </w:p>
    <w:p w:rsidR="009C4864" w:rsidRDefault="009C4864" w:rsidP="009C4864">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In sum, the enhanced processing in some visual tasks shown by individuals with ASC can be explained by the WCC theory as a weakness in the ability to integrate sensory information into a perceptual whole and by the EPF model through superior local processing.  It is important to note that these effects appear to be dependent on the hierarchical organisation of the stimuli.  Perceptual processing behaviours can also be explained by Reduced Generalisation.  The reported increased sensitivity in individuals with ASC is not restricted to perceptual tasks but may extend to sensory stimuli in everyday life.  A general hypersensitivity in individuals with ASC may cause the high levels of anxiety and distress that they can experience and that can interfere with ongoing processing of the social environment (e.g., Goldfarb, 1963; Ornitz, 1974; Grandin &amp; Scariano, 1986).  However, in comparison to the number of studies that have assessed this processing style in the visual domain in individuals with ASC (e.g., Pellicano et al., 2006; Bertone et al., 2005; Plaisted et al., 2003; Shah &amp; Frith, 1993; Jolliffe &amp; Baron-Cohen, 1997; Shah &amp; Frith, 1983; Mottron et al., 1999; Frith, 1989; Plaisted et al., 1998; O’Riordan et al., 2001), there is little evidence in the auditory domain.  Furthermore, relatively few studies have asked whether such differences in auditory processing styles have anything to do with some of the difficulties experienced by individuals with ASC.  This thesis asks whether enhanced discrimination and enhanced identification of a range of auditory stimuli are in any way related to aspects of language ability, which is an area of known difficulty.  It is hoped that the information obtained from this thesis will redress this paucity of knowledge.</w:t>
      </w:r>
    </w:p>
    <w:p w:rsidR="009C4864" w:rsidRDefault="009C4864">
      <w:pPr>
        <w:spacing w:after="200" w:line="276" w:lineRule="auto"/>
        <w:contextualSpacing w:val="0"/>
        <w:rPr>
          <w:rFonts w:eastAsia="Times New Roman" w:cs="Times New Roman"/>
          <w:szCs w:val="24"/>
          <w:lang w:eastAsia="en-GB"/>
        </w:rPr>
      </w:pPr>
      <w:r>
        <w:rPr>
          <w:rFonts w:eastAsia="Times New Roman" w:cs="Times New Roman"/>
          <w:szCs w:val="24"/>
          <w:lang w:eastAsia="en-GB"/>
        </w:rPr>
        <w:br w:type="page"/>
      </w:r>
    </w:p>
    <w:p w:rsidR="007E356D" w:rsidRPr="007E356D" w:rsidRDefault="007E356D" w:rsidP="00712906">
      <w:pPr>
        <w:pStyle w:val="Heading3"/>
        <w:ind w:left="567" w:hanging="567"/>
        <w:rPr>
          <w:rFonts w:eastAsia="Calibri"/>
          <w:snapToGrid w:val="0"/>
        </w:rPr>
      </w:pPr>
      <w:bookmarkStart w:id="12" w:name="_Toc416690422"/>
      <w:r w:rsidRPr="007E356D">
        <w:rPr>
          <w:rFonts w:eastAsia="Calibri"/>
          <w:snapToGrid w:val="0"/>
        </w:rPr>
        <w:lastRenderedPageBreak/>
        <w:t>Theory of Mind</w:t>
      </w:r>
      <w:bookmarkEnd w:id="9"/>
      <w:bookmarkEnd w:id="12"/>
    </w:p>
    <w:p w:rsidR="00C541BE" w:rsidRDefault="007E356D" w:rsidP="004B5EE5">
      <w:pPr>
        <w:autoSpaceDE w:val="0"/>
        <w:autoSpaceDN w:val="0"/>
        <w:adjustRightInd w:val="0"/>
        <w:ind w:firstLine="567"/>
        <w:jc w:val="both"/>
        <w:rPr>
          <w:rFonts w:eastAsia="Calibri" w:cs="Times New Roman"/>
          <w:szCs w:val="24"/>
          <w:lang w:eastAsia="en-GB"/>
        </w:rPr>
      </w:pPr>
      <w:r w:rsidRPr="007E356D">
        <w:rPr>
          <w:rFonts w:eastAsia="Calibri" w:cs="Times New Roman"/>
          <w:szCs w:val="24"/>
          <w:lang w:eastAsia="en-GB"/>
        </w:rPr>
        <w:t xml:space="preserve">The term Theory of Mind is used to refer to the ability to </w:t>
      </w:r>
      <w:r w:rsidR="0029693B">
        <w:rPr>
          <w:rFonts w:eastAsia="Calibri" w:cs="Times New Roman"/>
          <w:szCs w:val="24"/>
          <w:lang w:eastAsia="en-GB"/>
        </w:rPr>
        <w:t>predict</w:t>
      </w:r>
      <w:r w:rsidRPr="007E356D">
        <w:rPr>
          <w:rFonts w:eastAsia="Calibri" w:cs="Times New Roman"/>
          <w:szCs w:val="24"/>
          <w:lang w:eastAsia="en-GB"/>
        </w:rPr>
        <w:t xml:space="preserve"> the mental states of other people.  That is, to understand what other people are thinking and that other people have beliefs and desires different from one’s own.  It is the ability to make sense of</w:t>
      </w:r>
      <w:r w:rsidR="00103DAB">
        <w:rPr>
          <w:rFonts w:eastAsia="Calibri" w:cs="Times New Roman"/>
          <w:szCs w:val="24"/>
          <w:lang w:eastAsia="en-GB"/>
        </w:rPr>
        <w:t>,</w:t>
      </w:r>
      <w:r w:rsidRPr="007E356D">
        <w:rPr>
          <w:rFonts w:eastAsia="Calibri" w:cs="Times New Roman"/>
          <w:szCs w:val="24"/>
          <w:lang w:eastAsia="en-GB"/>
        </w:rPr>
        <w:t xml:space="preserve"> and predict behaviour of</w:t>
      </w:r>
      <w:r w:rsidR="00103DAB">
        <w:rPr>
          <w:rFonts w:eastAsia="Calibri" w:cs="Times New Roman"/>
          <w:szCs w:val="24"/>
          <w:lang w:eastAsia="en-GB"/>
        </w:rPr>
        <w:t>,</w:t>
      </w:r>
      <w:r w:rsidRPr="007E356D">
        <w:rPr>
          <w:rFonts w:eastAsia="Calibri" w:cs="Times New Roman"/>
          <w:szCs w:val="24"/>
          <w:lang w:eastAsia="en-GB"/>
        </w:rPr>
        <w:t xml:space="preserve"> the mental states of oneself and others.  The term was first used by Premack and Woodruff (1978) who emphasised that Theory of Mind is needed in order to participate in social communication and relationships</w:t>
      </w:r>
      <w:r w:rsidR="00C541BE">
        <w:rPr>
          <w:rFonts w:eastAsia="Calibri" w:cs="Times New Roman"/>
          <w:szCs w:val="24"/>
          <w:lang w:eastAsia="en-GB"/>
        </w:rPr>
        <w:t xml:space="preserve">.  These researchers state that a Theory of Mind is the ability to </w:t>
      </w:r>
      <w:r w:rsidR="00C541BE" w:rsidRPr="007E356D">
        <w:rPr>
          <w:rFonts w:eastAsia="Calibri" w:cs="Times New Roman"/>
          <w:szCs w:val="24"/>
          <w:lang w:eastAsia="en-GB"/>
        </w:rPr>
        <w:t>“impute mental states to</w:t>
      </w:r>
      <w:r w:rsidR="00C541BE">
        <w:rPr>
          <w:rFonts w:eastAsia="Calibri" w:cs="Times New Roman"/>
          <w:szCs w:val="24"/>
          <w:lang w:eastAsia="en-GB"/>
        </w:rPr>
        <w:t xml:space="preserve"> themselves and others” (p.515).  </w:t>
      </w:r>
    </w:p>
    <w:p w:rsidR="007E356D" w:rsidRPr="007E356D" w:rsidRDefault="007E356D" w:rsidP="004B5EE5">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A task that has been widely used to assess the awareness of an</w:t>
      </w:r>
      <w:r w:rsidR="005E458B">
        <w:rPr>
          <w:rFonts w:eastAsia="Times New Roman" w:cs="Times New Roman"/>
          <w:szCs w:val="24"/>
          <w:lang w:eastAsia="en-GB"/>
        </w:rPr>
        <w:t>other person’s beliefs is the false-belief</w:t>
      </w:r>
      <w:r w:rsidRPr="007E356D">
        <w:rPr>
          <w:rFonts w:eastAsia="Times New Roman" w:cs="Times New Roman"/>
          <w:szCs w:val="24"/>
          <w:lang w:eastAsia="en-GB"/>
        </w:rPr>
        <w:t xml:space="preserve"> task devised by Wimmer and Perner (1983) to test whether typically-developing children demonstrate a Theory of Mind.  This unexpected transfer test measures first-order mentalising or false-belief and involves making an inference about a character’s mistaken belief about a scenario.  In this short story, so-called the Sally-Anne task, one character (i.e., Sally) is not present when an object (i.e., </w:t>
      </w:r>
      <w:r w:rsidR="0029693B">
        <w:rPr>
          <w:rFonts w:eastAsia="Times New Roman" w:cs="Times New Roman"/>
          <w:szCs w:val="24"/>
          <w:lang w:eastAsia="en-GB"/>
        </w:rPr>
        <w:t xml:space="preserve">a </w:t>
      </w:r>
      <w:r w:rsidR="00F742D3">
        <w:rPr>
          <w:rFonts w:eastAsia="Times New Roman" w:cs="Times New Roman"/>
          <w:szCs w:val="24"/>
          <w:lang w:eastAsia="en-GB"/>
        </w:rPr>
        <w:t>marble) is moved from one</w:t>
      </w:r>
      <w:r w:rsidRPr="007E356D">
        <w:rPr>
          <w:rFonts w:eastAsia="Times New Roman" w:cs="Times New Roman"/>
          <w:szCs w:val="24"/>
          <w:lang w:eastAsia="en-GB"/>
        </w:rPr>
        <w:t xml:space="preserve"> location (i.e., a basket) and placed in a new location (i.e., a box) by another character (i.e., Anne).  When Sally returns, the child completing the task is asked where he or she thinks Sally will look for the marble.  That is, whether they think Sally will look in the basket where she last left it, which encapsulates Theory of Mind, or whether Sally will look in the </w:t>
      </w:r>
      <w:r w:rsidR="0029693B">
        <w:rPr>
          <w:rFonts w:eastAsia="Times New Roman" w:cs="Times New Roman"/>
          <w:szCs w:val="24"/>
          <w:lang w:eastAsia="en-GB"/>
        </w:rPr>
        <w:t>box</w:t>
      </w:r>
      <w:r w:rsidRPr="007E356D">
        <w:rPr>
          <w:rFonts w:eastAsia="Times New Roman" w:cs="Times New Roman"/>
          <w:szCs w:val="24"/>
          <w:lang w:eastAsia="en-GB"/>
        </w:rPr>
        <w:t xml:space="preserve"> where it was relocated by Anne.  Research with such false-belief tasks has shown that at around 4 years of age, typically-developing children </w:t>
      </w:r>
      <w:r w:rsidR="002765D4">
        <w:rPr>
          <w:rFonts w:eastAsia="Times New Roman" w:cs="Times New Roman"/>
          <w:szCs w:val="24"/>
          <w:lang w:eastAsia="en-GB"/>
        </w:rPr>
        <w:t xml:space="preserve">begin to </w:t>
      </w:r>
      <w:r w:rsidRPr="007E356D">
        <w:rPr>
          <w:rFonts w:eastAsia="Times New Roman" w:cs="Times New Roman"/>
          <w:szCs w:val="24"/>
          <w:lang w:eastAsia="en-GB"/>
        </w:rPr>
        <w:t>show this understanding of their own and others’ minds and can pass false-belief tasks relatively easily (Wellman, Cross, &amp; Watson, 2001).</w:t>
      </w:r>
    </w:p>
    <w:p w:rsidR="007E356D" w:rsidRPr="007E356D" w:rsidRDefault="007E356D" w:rsidP="004B5EE5">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Baron-Cohen, Leslie, and Frith (1985</w:t>
      </w:r>
      <w:r w:rsidR="008D0052">
        <w:rPr>
          <w:rFonts w:eastAsia="Times New Roman" w:cs="Times New Roman"/>
          <w:szCs w:val="24"/>
          <w:lang w:eastAsia="en-GB"/>
        </w:rPr>
        <w:t xml:space="preserve">) </w:t>
      </w:r>
      <w:r w:rsidR="002765D4">
        <w:rPr>
          <w:rFonts w:eastAsia="Times New Roman" w:cs="Times New Roman"/>
          <w:szCs w:val="24"/>
          <w:lang w:eastAsia="en-GB"/>
        </w:rPr>
        <w:t>examined</w:t>
      </w:r>
      <w:r w:rsidR="008D0052">
        <w:rPr>
          <w:rFonts w:eastAsia="Times New Roman" w:cs="Times New Roman"/>
          <w:szCs w:val="24"/>
          <w:lang w:eastAsia="en-GB"/>
        </w:rPr>
        <w:t xml:space="preserve"> whether</w:t>
      </w:r>
      <w:r w:rsidRPr="007E356D">
        <w:rPr>
          <w:rFonts w:eastAsia="Times New Roman" w:cs="Times New Roman"/>
          <w:szCs w:val="24"/>
          <w:lang w:eastAsia="en-GB"/>
        </w:rPr>
        <w:t xml:space="preserve"> children with ASC possess a Theory of Mind.  The researchers gave this false-belief</w:t>
      </w:r>
      <w:r w:rsidR="008D0052">
        <w:rPr>
          <w:rFonts w:eastAsia="Times New Roman" w:cs="Times New Roman"/>
          <w:szCs w:val="24"/>
          <w:lang w:eastAsia="en-GB"/>
        </w:rPr>
        <w:t xml:space="preserve"> task to typically-developing 4-year-</w:t>
      </w:r>
      <w:r w:rsidRPr="007E356D">
        <w:rPr>
          <w:rFonts w:eastAsia="Times New Roman" w:cs="Times New Roman"/>
          <w:szCs w:val="24"/>
          <w:lang w:eastAsia="en-GB"/>
        </w:rPr>
        <w:t xml:space="preserve">old children, children with </w:t>
      </w:r>
      <w:r w:rsidR="000B71AE">
        <w:rPr>
          <w:rFonts w:eastAsia="Times New Roman" w:cs="Times New Roman"/>
          <w:szCs w:val="24"/>
          <w:lang w:eastAsia="en-GB"/>
        </w:rPr>
        <w:t>ASC</w:t>
      </w:r>
      <w:r w:rsidRPr="007E356D">
        <w:rPr>
          <w:rFonts w:eastAsia="Times New Roman" w:cs="Times New Roman"/>
          <w:szCs w:val="24"/>
          <w:lang w:eastAsia="en-GB"/>
        </w:rPr>
        <w:t xml:space="preserve"> with mild mental disability, and a control group of children with Down syndrome.  It was found that typically-developing children </w:t>
      </w:r>
      <w:r w:rsidR="00F9406A">
        <w:rPr>
          <w:rFonts w:eastAsia="Times New Roman" w:cs="Times New Roman"/>
          <w:szCs w:val="24"/>
          <w:lang w:eastAsia="en-GB"/>
        </w:rPr>
        <w:t xml:space="preserve">and children </w:t>
      </w:r>
      <w:r w:rsidRPr="007E356D">
        <w:rPr>
          <w:rFonts w:eastAsia="Times New Roman" w:cs="Times New Roman"/>
          <w:szCs w:val="24"/>
          <w:lang w:eastAsia="en-GB"/>
        </w:rPr>
        <w:t xml:space="preserve">with Down syndrome passed this test by correctly inferring that Sally would look for the marble in the basket where she last left it rather than at its new location, in the box.  However, this was not demonstrated by </w:t>
      </w:r>
      <w:r w:rsidR="00F9406A">
        <w:rPr>
          <w:rFonts w:eastAsia="Times New Roman" w:cs="Times New Roman"/>
          <w:szCs w:val="24"/>
          <w:lang w:eastAsia="en-GB"/>
        </w:rPr>
        <w:t>80% of</w:t>
      </w:r>
      <w:r w:rsidR="00B334E1">
        <w:rPr>
          <w:rFonts w:eastAsia="Times New Roman" w:cs="Times New Roman"/>
          <w:szCs w:val="24"/>
          <w:lang w:eastAsia="en-GB"/>
        </w:rPr>
        <w:t xml:space="preserve"> the children with </w:t>
      </w:r>
      <w:r w:rsidR="000B71AE">
        <w:rPr>
          <w:rFonts w:eastAsia="Times New Roman" w:cs="Times New Roman"/>
          <w:szCs w:val="24"/>
          <w:lang w:eastAsia="en-GB"/>
        </w:rPr>
        <w:t>ASC</w:t>
      </w:r>
      <w:r w:rsidRPr="007E356D">
        <w:rPr>
          <w:rFonts w:eastAsia="Times New Roman" w:cs="Times New Roman"/>
          <w:szCs w:val="24"/>
          <w:lang w:eastAsia="en-GB"/>
        </w:rPr>
        <w:t>.  Rather, they indicated that Sally would look for the marble in its new location</w:t>
      </w:r>
      <w:r w:rsidR="00B334E1">
        <w:rPr>
          <w:rFonts w:eastAsia="Times New Roman" w:cs="Times New Roman"/>
          <w:szCs w:val="24"/>
          <w:lang w:eastAsia="en-GB"/>
        </w:rPr>
        <w:t xml:space="preserve">; the box to where Anne had moved </w:t>
      </w:r>
      <w:r w:rsidR="0029693B">
        <w:rPr>
          <w:rFonts w:eastAsia="Times New Roman" w:cs="Times New Roman"/>
          <w:szCs w:val="24"/>
          <w:lang w:eastAsia="en-GB"/>
        </w:rPr>
        <w:t>it</w:t>
      </w:r>
      <w:r w:rsidRPr="007E356D">
        <w:rPr>
          <w:rFonts w:eastAsia="Times New Roman" w:cs="Times New Roman"/>
          <w:szCs w:val="24"/>
          <w:lang w:eastAsia="en-GB"/>
        </w:rPr>
        <w:t xml:space="preserve">.  The researchers claimed that children with </w:t>
      </w:r>
      <w:r w:rsidR="000B71AE">
        <w:rPr>
          <w:rFonts w:eastAsia="Times New Roman" w:cs="Times New Roman"/>
          <w:szCs w:val="24"/>
          <w:lang w:eastAsia="en-GB"/>
        </w:rPr>
        <w:t>ASC</w:t>
      </w:r>
      <w:r w:rsidRPr="007E356D">
        <w:rPr>
          <w:rFonts w:eastAsia="Times New Roman" w:cs="Times New Roman"/>
          <w:szCs w:val="24"/>
          <w:lang w:eastAsia="en-GB"/>
        </w:rPr>
        <w:t xml:space="preserve"> did not appreciate that Sally’s mental state would be different t</w:t>
      </w:r>
      <w:r w:rsidR="008D0052">
        <w:rPr>
          <w:rFonts w:eastAsia="Times New Roman" w:cs="Times New Roman"/>
          <w:szCs w:val="24"/>
          <w:lang w:eastAsia="en-GB"/>
        </w:rPr>
        <w:t xml:space="preserve">o their own via </w:t>
      </w:r>
      <w:r w:rsidR="00B334E1">
        <w:rPr>
          <w:rFonts w:eastAsia="Times New Roman" w:cs="Times New Roman"/>
          <w:szCs w:val="24"/>
          <w:lang w:eastAsia="en-GB"/>
        </w:rPr>
        <w:t xml:space="preserve">her </w:t>
      </w:r>
      <w:r w:rsidR="008D0052">
        <w:rPr>
          <w:rFonts w:eastAsia="Times New Roman" w:cs="Times New Roman"/>
          <w:szCs w:val="24"/>
          <w:lang w:eastAsia="en-GB"/>
        </w:rPr>
        <w:t xml:space="preserve">being </w:t>
      </w:r>
      <w:r w:rsidR="00B334E1">
        <w:rPr>
          <w:rFonts w:eastAsia="Times New Roman" w:cs="Times New Roman"/>
          <w:szCs w:val="24"/>
          <w:lang w:eastAsia="en-GB"/>
        </w:rPr>
        <w:t>physically absent from the scene.  D</w:t>
      </w:r>
      <w:r w:rsidRPr="007E356D">
        <w:rPr>
          <w:rFonts w:eastAsia="Times New Roman" w:cs="Times New Roman"/>
          <w:szCs w:val="24"/>
          <w:lang w:eastAsia="en-GB"/>
        </w:rPr>
        <w:t>ifficulties in memory, language, or inattention were ruled out as causes of this failure</w:t>
      </w:r>
      <w:r w:rsidR="00B334E1">
        <w:rPr>
          <w:rFonts w:eastAsia="Times New Roman" w:cs="Times New Roman"/>
          <w:szCs w:val="24"/>
          <w:lang w:eastAsia="en-GB"/>
        </w:rPr>
        <w:t xml:space="preserve"> to</w:t>
      </w:r>
      <w:r w:rsidR="0029693B">
        <w:rPr>
          <w:rFonts w:eastAsia="Times New Roman" w:cs="Times New Roman"/>
          <w:szCs w:val="24"/>
          <w:lang w:eastAsia="en-GB"/>
        </w:rPr>
        <w:t xml:space="preserve"> infer</w:t>
      </w:r>
      <w:r w:rsidR="00B334E1">
        <w:rPr>
          <w:rFonts w:eastAsia="Times New Roman" w:cs="Times New Roman"/>
          <w:szCs w:val="24"/>
          <w:lang w:eastAsia="en-GB"/>
        </w:rPr>
        <w:t xml:space="preserve"> Sally’s</w:t>
      </w:r>
      <w:r w:rsidRPr="007E356D">
        <w:rPr>
          <w:rFonts w:eastAsia="Times New Roman" w:cs="Times New Roman"/>
          <w:szCs w:val="24"/>
          <w:lang w:eastAsia="en-GB"/>
        </w:rPr>
        <w:t xml:space="preserve"> </w:t>
      </w:r>
      <w:r w:rsidR="00B334E1">
        <w:rPr>
          <w:rFonts w:eastAsia="Times New Roman" w:cs="Times New Roman"/>
          <w:szCs w:val="24"/>
          <w:lang w:eastAsia="en-GB"/>
        </w:rPr>
        <w:t xml:space="preserve">mental state </w:t>
      </w:r>
      <w:r w:rsidRPr="007E356D">
        <w:rPr>
          <w:rFonts w:eastAsia="Times New Roman" w:cs="Times New Roman"/>
          <w:szCs w:val="24"/>
          <w:lang w:eastAsia="en-GB"/>
        </w:rPr>
        <w:t xml:space="preserve">in the </w:t>
      </w:r>
      <w:r w:rsidRPr="007E356D">
        <w:rPr>
          <w:rFonts w:eastAsia="Times New Roman" w:cs="Times New Roman"/>
          <w:szCs w:val="24"/>
          <w:lang w:eastAsia="en-GB"/>
        </w:rPr>
        <w:lastRenderedPageBreak/>
        <w:t xml:space="preserve">children with </w:t>
      </w:r>
      <w:r w:rsidR="000B71AE">
        <w:rPr>
          <w:rFonts w:eastAsia="Times New Roman" w:cs="Times New Roman"/>
          <w:szCs w:val="24"/>
          <w:lang w:eastAsia="en-GB"/>
        </w:rPr>
        <w:t>ASC</w:t>
      </w:r>
      <w:r w:rsidRPr="007E356D">
        <w:rPr>
          <w:rFonts w:eastAsia="Times New Roman" w:cs="Times New Roman"/>
          <w:szCs w:val="24"/>
          <w:lang w:eastAsia="en-GB"/>
        </w:rPr>
        <w:t xml:space="preserve">.  This theory became known as the Theory of Mind </w:t>
      </w:r>
      <w:r w:rsidR="00994651">
        <w:rPr>
          <w:rFonts w:eastAsia="Times New Roman" w:cs="Times New Roman"/>
          <w:szCs w:val="24"/>
          <w:lang w:eastAsia="en-GB"/>
        </w:rPr>
        <w:t>hypothesis of ASC (Baron-Cohen et al.</w:t>
      </w:r>
      <w:r w:rsidRPr="007E356D">
        <w:rPr>
          <w:rFonts w:eastAsia="Times New Roman" w:cs="Times New Roman"/>
          <w:szCs w:val="24"/>
          <w:lang w:eastAsia="en-GB"/>
        </w:rPr>
        <w:t xml:space="preserve">, 1993).  </w:t>
      </w:r>
    </w:p>
    <w:p w:rsidR="007E356D" w:rsidRPr="007E356D" w:rsidRDefault="00F9406A" w:rsidP="004B5EE5">
      <w:pPr>
        <w:autoSpaceDE w:val="0"/>
        <w:autoSpaceDN w:val="0"/>
        <w:adjustRightInd w:val="0"/>
        <w:ind w:firstLine="567"/>
        <w:jc w:val="both"/>
        <w:rPr>
          <w:rFonts w:eastAsia="Times New Roman" w:cs="Times New Roman"/>
          <w:szCs w:val="24"/>
          <w:lang w:eastAsia="en-GB"/>
        </w:rPr>
      </w:pPr>
      <w:r>
        <w:rPr>
          <w:rFonts w:eastAsia="Calibri" w:cs="Times New Roman"/>
          <w:szCs w:val="24"/>
          <w:lang w:eastAsia="en-GB"/>
        </w:rPr>
        <w:t>I</w:t>
      </w:r>
      <w:r w:rsidRPr="007E356D">
        <w:rPr>
          <w:rFonts w:eastAsia="Calibri" w:cs="Times New Roman"/>
          <w:szCs w:val="24"/>
          <w:lang w:eastAsia="en-GB"/>
        </w:rPr>
        <w:t>n individuals with ASC</w:t>
      </w:r>
      <w:r>
        <w:rPr>
          <w:rFonts w:eastAsia="Calibri" w:cs="Times New Roman"/>
          <w:szCs w:val="24"/>
          <w:lang w:eastAsia="en-GB"/>
        </w:rPr>
        <w:t>, a</w:t>
      </w:r>
      <w:r w:rsidR="007E356D" w:rsidRPr="007E356D">
        <w:rPr>
          <w:rFonts w:eastAsia="Calibri" w:cs="Times New Roman"/>
          <w:szCs w:val="24"/>
          <w:lang w:eastAsia="en-GB"/>
        </w:rPr>
        <w:t>n impairment in a Theory of Mind may result in a reduced ability to recognise the mental states of other people.  This mind-blindness or ‘mentalising’ deficit (Frith, 2003) may in turn result in difficulties in communication, social interaction, and pretend play as these require inferring other people</w:t>
      </w:r>
      <w:r w:rsidR="0029693B">
        <w:rPr>
          <w:rFonts w:eastAsia="Calibri" w:cs="Times New Roman"/>
          <w:szCs w:val="24"/>
          <w:lang w:eastAsia="en-GB"/>
        </w:rPr>
        <w:t>’</w:t>
      </w:r>
      <w:r w:rsidR="007E356D" w:rsidRPr="007E356D">
        <w:rPr>
          <w:rFonts w:eastAsia="Calibri" w:cs="Times New Roman"/>
          <w:szCs w:val="24"/>
          <w:lang w:eastAsia="en-GB"/>
        </w:rPr>
        <w:t xml:space="preserve">s intentions (Baron-Cohen, 1988; </w:t>
      </w:r>
      <w:r w:rsidR="00875D36" w:rsidRPr="007E356D">
        <w:rPr>
          <w:rFonts w:eastAsia="Calibri" w:cs="Times New Roman"/>
          <w:szCs w:val="24"/>
          <w:lang w:eastAsia="en-GB"/>
        </w:rPr>
        <w:t>Baron-Cohen</w:t>
      </w:r>
      <w:r w:rsidR="00875D36">
        <w:rPr>
          <w:rFonts w:eastAsia="Calibri" w:cs="Times New Roman"/>
          <w:szCs w:val="24"/>
          <w:lang w:eastAsia="en-GB"/>
        </w:rPr>
        <w:t xml:space="preserve">, </w:t>
      </w:r>
      <w:r w:rsidR="007E356D" w:rsidRPr="007E356D">
        <w:rPr>
          <w:rFonts w:eastAsia="Calibri" w:cs="Times New Roman"/>
          <w:szCs w:val="24"/>
          <w:lang w:eastAsia="en-GB"/>
        </w:rPr>
        <w:t xml:space="preserve">1995).  </w:t>
      </w:r>
      <w:r w:rsidR="007E356D" w:rsidRPr="007E356D">
        <w:rPr>
          <w:rFonts w:eastAsia="Times New Roman" w:cs="Times New Roman"/>
          <w:szCs w:val="24"/>
          <w:lang w:eastAsia="en-GB"/>
        </w:rPr>
        <w:t xml:space="preserve">Children with </w:t>
      </w:r>
      <w:r w:rsidR="000B71AE">
        <w:rPr>
          <w:rFonts w:eastAsia="Times New Roman" w:cs="Times New Roman"/>
          <w:szCs w:val="24"/>
          <w:lang w:eastAsia="en-GB"/>
        </w:rPr>
        <w:t xml:space="preserve">ASC </w:t>
      </w:r>
      <w:r w:rsidR="007E356D" w:rsidRPr="007E356D">
        <w:rPr>
          <w:rFonts w:eastAsia="Times New Roman" w:cs="Times New Roman"/>
          <w:szCs w:val="24"/>
          <w:lang w:eastAsia="en-GB"/>
        </w:rPr>
        <w:t xml:space="preserve">may have an impairment in social intelligence determined by the </w:t>
      </w:r>
      <w:r w:rsidR="00B334E1">
        <w:rPr>
          <w:rFonts w:eastAsia="Times New Roman" w:cs="Times New Roman"/>
          <w:szCs w:val="24"/>
          <w:lang w:eastAsia="en-GB"/>
        </w:rPr>
        <w:t xml:space="preserve">reduced </w:t>
      </w:r>
      <w:r w:rsidR="007E356D" w:rsidRPr="007E356D">
        <w:rPr>
          <w:rFonts w:eastAsia="Times New Roman" w:cs="Times New Roman"/>
          <w:szCs w:val="24"/>
          <w:lang w:eastAsia="en-GB"/>
        </w:rPr>
        <w:t>ability to infer mental states of others that is independent of general intelligence (Cosmides, 1989).  These findings suggest that children with ASC are impair</w:t>
      </w:r>
      <w:r w:rsidR="007129CD">
        <w:rPr>
          <w:rFonts w:eastAsia="Times New Roman" w:cs="Times New Roman"/>
          <w:szCs w:val="24"/>
          <w:lang w:eastAsia="en-GB"/>
        </w:rPr>
        <w:t>ed in understanding the minds, and recognising the beliefs</w:t>
      </w:r>
      <w:r w:rsidR="007E356D" w:rsidRPr="007E356D">
        <w:rPr>
          <w:rFonts w:eastAsia="Times New Roman" w:cs="Times New Roman"/>
          <w:szCs w:val="24"/>
          <w:lang w:eastAsia="en-GB"/>
        </w:rPr>
        <w:t>,</w:t>
      </w:r>
      <w:r w:rsidR="007129CD">
        <w:rPr>
          <w:rFonts w:eastAsia="Times New Roman" w:cs="Times New Roman"/>
          <w:szCs w:val="24"/>
          <w:lang w:eastAsia="en-GB"/>
        </w:rPr>
        <w:t xml:space="preserve"> of</w:t>
      </w:r>
      <w:r w:rsidR="007E356D" w:rsidRPr="007E356D">
        <w:rPr>
          <w:rFonts w:eastAsia="Times New Roman" w:cs="Times New Roman"/>
          <w:szCs w:val="24"/>
          <w:lang w:eastAsia="en-GB"/>
        </w:rPr>
        <w:t xml:space="preserve"> other people.</w:t>
      </w:r>
    </w:p>
    <w:p w:rsidR="004B5EE5" w:rsidRDefault="007E356D" w:rsidP="004B5EE5">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 xml:space="preserve">Although strong evidence </w:t>
      </w:r>
      <w:r w:rsidR="00B334E1">
        <w:rPr>
          <w:rFonts w:eastAsia="Times New Roman" w:cs="Times New Roman"/>
          <w:szCs w:val="24"/>
          <w:lang w:eastAsia="en-GB"/>
        </w:rPr>
        <w:t xml:space="preserve">has been found in support for </w:t>
      </w:r>
      <w:r w:rsidRPr="007E356D">
        <w:rPr>
          <w:rFonts w:eastAsia="Times New Roman" w:cs="Times New Roman"/>
          <w:szCs w:val="24"/>
          <w:lang w:eastAsia="en-GB"/>
        </w:rPr>
        <w:t>reduced understanding of others’ mental states in children with ASC, it is conceptualised that ASC involves varying deg</w:t>
      </w:r>
      <w:r w:rsidR="004673BF">
        <w:rPr>
          <w:rFonts w:eastAsia="Times New Roman" w:cs="Times New Roman"/>
          <w:szCs w:val="24"/>
          <w:lang w:eastAsia="en-GB"/>
        </w:rPr>
        <w:t>rees of this mind-blindness</w:t>
      </w:r>
      <w:r w:rsidRPr="007E356D">
        <w:rPr>
          <w:rFonts w:eastAsia="Times New Roman" w:cs="Times New Roman"/>
          <w:szCs w:val="24"/>
          <w:lang w:eastAsia="en-GB"/>
        </w:rPr>
        <w:t xml:space="preserve"> due to the findings of different experimental paradigms</w:t>
      </w:r>
      <w:r w:rsidR="008D0052">
        <w:rPr>
          <w:rFonts w:eastAsia="Times New Roman" w:cs="Times New Roman"/>
          <w:szCs w:val="24"/>
          <w:lang w:eastAsia="en-GB"/>
        </w:rPr>
        <w:t xml:space="preserve"> used to test first-order false-</w:t>
      </w:r>
      <w:r w:rsidRPr="007E356D">
        <w:rPr>
          <w:rFonts w:eastAsia="Times New Roman" w:cs="Times New Roman"/>
          <w:szCs w:val="24"/>
          <w:lang w:eastAsia="en-GB"/>
        </w:rPr>
        <w:t>beliefs</w:t>
      </w:r>
      <w:r w:rsidR="004673BF">
        <w:rPr>
          <w:rFonts w:eastAsia="Times New Roman" w:cs="Times New Roman"/>
          <w:szCs w:val="24"/>
          <w:lang w:eastAsia="en-GB"/>
        </w:rPr>
        <w:t xml:space="preserve"> (Bar</w:t>
      </w:r>
      <w:r w:rsidR="004673BF" w:rsidRPr="007E356D">
        <w:rPr>
          <w:rFonts w:eastAsia="Times New Roman" w:cs="Times New Roman"/>
          <w:szCs w:val="24"/>
          <w:lang w:eastAsia="en-GB"/>
        </w:rPr>
        <w:t>on-Cohen, 1995)</w:t>
      </w:r>
      <w:r w:rsidRPr="007E356D">
        <w:rPr>
          <w:rFonts w:eastAsia="Times New Roman" w:cs="Times New Roman"/>
          <w:szCs w:val="24"/>
          <w:lang w:eastAsia="en-GB"/>
        </w:rPr>
        <w:t>.  Some children with ASC pass classic Theory of Mind tasks suggesting that a de</w:t>
      </w:r>
      <w:r w:rsidR="00D1561A">
        <w:rPr>
          <w:rFonts w:eastAsia="Times New Roman" w:cs="Times New Roman"/>
          <w:szCs w:val="24"/>
          <w:lang w:eastAsia="en-GB"/>
        </w:rPr>
        <w:t>ficit in Theory of Mind is not universal</w:t>
      </w:r>
      <w:r w:rsidRPr="007E356D">
        <w:rPr>
          <w:rFonts w:eastAsia="Times New Roman" w:cs="Times New Roman"/>
          <w:szCs w:val="24"/>
          <w:lang w:eastAsia="en-GB"/>
        </w:rPr>
        <w:t xml:space="preserve"> across the whole </w:t>
      </w:r>
      <w:r w:rsidR="00B35A31">
        <w:rPr>
          <w:rFonts w:eastAsia="Times New Roman" w:cs="Times New Roman"/>
          <w:szCs w:val="24"/>
          <w:lang w:eastAsia="en-GB"/>
        </w:rPr>
        <w:t xml:space="preserve">ASC </w:t>
      </w:r>
      <w:r w:rsidR="00D1561A">
        <w:rPr>
          <w:rFonts w:eastAsia="Times New Roman" w:cs="Times New Roman"/>
          <w:szCs w:val="24"/>
          <w:lang w:eastAsia="en-GB"/>
        </w:rPr>
        <w:t xml:space="preserve">population but that </w:t>
      </w:r>
      <w:r w:rsidR="00D1561A" w:rsidRPr="007E356D">
        <w:rPr>
          <w:rFonts w:eastAsia="Times New Roman" w:cs="Times New Roman"/>
          <w:szCs w:val="24"/>
          <w:lang w:eastAsia="en-GB"/>
        </w:rPr>
        <w:t>the d</w:t>
      </w:r>
      <w:r w:rsidR="00D1561A">
        <w:rPr>
          <w:rFonts w:eastAsia="Times New Roman" w:cs="Times New Roman"/>
          <w:szCs w:val="24"/>
          <w:lang w:eastAsia="en-GB"/>
        </w:rPr>
        <w:t>evelopment of Theory of Mind may</w:t>
      </w:r>
      <w:r w:rsidR="00D1561A" w:rsidRPr="007E356D">
        <w:rPr>
          <w:rFonts w:eastAsia="Times New Roman" w:cs="Times New Roman"/>
          <w:szCs w:val="24"/>
          <w:lang w:eastAsia="en-GB"/>
        </w:rPr>
        <w:t xml:space="preserve"> instead </w:t>
      </w:r>
      <w:r w:rsidR="00D1561A">
        <w:rPr>
          <w:rFonts w:eastAsia="Times New Roman" w:cs="Times New Roman"/>
          <w:szCs w:val="24"/>
          <w:lang w:eastAsia="en-GB"/>
        </w:rPr>
        <w:t xml:space="preserve">be </w:t>
      </w:r>
      <w:r w:rsidR="00D1561A" w:rsidRPr="007E356D">
        <w:rPr>
          <w:rFonts w:eastAsia="Times New Roman" w:cs="Times New Roman"/>
          <w:szCs w:val="24"/>
          <w:lang w:eastAsia="en-GB"/>
        </w:rPr>
        <w:t>delayed</w:t>
      </w:r>
      <w:r w:rsidR="00D1561A">
        <w:rPr>
          <w:rFonts w:eastAsia="Times New Roman" w:cs="Times New Roman"/>
          <w:szCs w:val="24"/>
          <w:lang w:eastAsia="en-GB"/>
        </w:rPr>
        <w:t xml:space="preserve"> (Baron-Cohen, 1989b).  In support of this proposal of a delay in the development of a Theory of Mind, Happé (1995) found that the probability of passing a first-order false-belief task by typically-developing children with a verbal ability age of 4 years was 50%.  This success level was not obtained in children with ASC until their verbal mental age was that of 9 years.  The fact that verbal age is so much higher in children with ASC in order to pass Theory of Mind tasks shows the large delay in successful performance in these children compared to typically-developing children.  Thus, the ability to pass false-belief tasks may be predicted by verbal ability (Happé, 1995).  </w:t>
      </w:r>
      <w:r w:rsidR="009C4864">
        <w:rPr>
          <w:rFonts w:eastAsia="Times New Roman" w:cs="Times New Roman"/>
          <w:szCs w:val="24"/>
          <w:lang w:eastAsia="en-GB"/>
        </w:rPr>
        <w:t>However, it has</w:t>
      </w:r>
      <w:r w:rsidR="00D05F2C">
        <w:rPr>
          <w:rFonts w:eastAsia="Times New Roman" w:cs="Times New Roman"/>
          <w:szCs w:val="24"/>
          <w:lang w:eastAsia="en-GB"/>
        </w:rPr>
        <w:t xml:space="preserve"> more recently been suggested that individuals with ASC have an absence of a spontaneous Theory of Mind</w:t>
      </w:r>
      <w:r w:rsidR="009C4864">
        <w:rPr>
          <w:rFonts w:eastAsia="Times New Roman" w:cs="Times New Roman"/>
          <w:szCs w:val="24"/>
          <w:lang w:eastAsia="en-GB"/>
        </w:rPr>
        <w:t xml:space="preserve"> (S</w:t>
      </w:r>
      <w:r w:rsidR="009C4864" w:rsidRPr="009C4864">
        <w:rPr>
          <w:rFonts w:eastAsia="Times New Roman" w:cs="Times New Roman"/>
          <w:sz w:val="25"/>
          <w:szCs w:val="25"/>
          <w:lang w:eastAsia="en-GB"/>
        </w:rPr>
        <w:t xml:space="preserve">enju, Southgate, White, </w:t>
      </w:r>
      <w:r w:rsidR="009C4864">
        <w:rPr>
          <w:rFonts w:eastAsia="Times New Roman" w:cs="Times New Roman"/>
          <w:sz w:val="25"/>
          <w:szCs w:val="25"/>
          <w:lang w:eastAsia="en-GB"/>
        </w:rPr>
        <w:t xml:space="preserve">&amp;Frith, </w:t>
      </w:r>
      <w:r w:rsidR="009C4864" w:rsidRPr="009C4864">
        <w:rPr>
          <w:rFonts w:eastAsia="Times New Roman" w:cs="Times New Roman"/>
          <w:sz w:val="25"/>
          <w:szCs w:val="25"/>
          <w:lang w:eastAsia="en-GB"/>
        </w:rPr>
        <w:t>2009</w:t>
      </w:r>
      <w:r w:rsidR="009C4864">
        <w:rPr>
          <w:rFonts w:eastAsia="Times New Roman" w:cs="Times New Roman"/>
          <w:sz w:val="25"/>
          <w:szCs w:val="25"/>
          <w:lang w:eastAsia="en-GB"/>
        </w:rPr>
        <w:t xml:space="preserve">).  </w:t>
      </w:r>
      <w:r w:rsidR="009C4864">
        <w:rPr>
          <w:rFonts w:eastAsia="Times New Roman" w:cs="Times New Roman"/>
          <w:szCs w:val="24"/>
          <w:lang w:eastAsia="en-GB"/>
        </w:rPr>
        <w:t>For a review on implicit and emergent Theory of Mind,</w:t>
      </w:r>
      <w:r w:rsidRPr="007E356D">
        <w:rPr>
          <w:rFonts w:eastAsia="Times New Roman" w:cs="Times New Roman"/>
          <w:szCs w:val="24"/>
          <w:lang w:eastAsia="en-GB"/>
        </w:rPr>
        <w:t xml:space="preserve"> </w:t>
      </w:r>
      <w:r w:rsidRPr="006B3300">
        <w:rPr>
          <w:rFonts w:eastAsia="Times New Roman" w:cs="Times New Roman"/>
          <w:szCs w:val="24"/>
          <w:lang w:eastAsia="en-GB"/>
        </w:rPr>
        <w:t xml:space="preserve">see </w:t>
      </w:r>
      <w:r w:rsidR="009C4864">
        <w:rPr>
          <w:rFonts w:eastAsia="Times New Roman" w:cs="Times New Roman"/>
          <w:szCs w:val="24"/>
          <w:lang w:eastAsia="en-GB"/>
        </w:rPr>
        <w:t>Senju (2012).</w:t>
      </w:r>
    </w:p>
    <w:p w:rsidR="009C4864" w:rsidRDefault="009C4864" w:rsidP="009C4864">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 xml:space="preserve">As a theory of ASC, the Theory of Mind hypothesis of ASC fails to fully explain all aspects of the autism phenotype and does not fulfil the criteria of a successful theory of ASC as outlined by Lewis (2003).  Indeed, a single theory or explanation of ASC may be unlikely in any case.  Although Theory of Mind may explain some of the cognitive impairments, it fails to account for all dimensions of behaviour associated with ASC such as the repetitive and restrictive behaviours.  Happé and Frith (2006) also state that the theory fails to explain why some individuals with ASC still show social and communicative impairments whilst successfully passing Theory of Mind tasks.  Furthermore, deficits in Theory of Mind have also </w:t>
      </w:r>
      <w:r>
        <w:rPr>
          <w:rFonts w:eastAsia="Times New Roman" w:cs="Times New Roman"/>
          <w:szCs w:val="24"/>
          <w:lang w:eastAsia="en-GB"/>
        </w:rPr>
        <w:lastRenderedPageBreak/>
        <w:t xml:space="preserve">been observed in blind children (Brown, Hobson, Lee, &amp; Stevenson, 1997) and children with Specific Language Impairment (Miller, 2001) and thus, the deficits are not specific to individuals with ASC.  </w:t>
      </w:r>
    </w:p>
    <w:p w:rsidR="009C4864" w:rsidRDefault="009C4864" w:rsidP="009C4864">
      <w:pPr>
        <w:autoSpaceDE w:val="0"/>
        <w:autoSpaceDN w:val="0"/>
        <w:adjustRightInd w:val="0"/>
        <w:ind w:firstLine="567"/>
        <w:jc w:val="both"/>
        <w:rPr>
          <w:rFonts w:eastAsia="Times New Roman" w:cs="Times New Roman"/>
          <w:szCs w:val="24"/>
          <w:lang w:eastAsia="en-GB"/>
        </w:rPr>
      </w:pPr>
    </w:p>
    <w:p w:rsidR="009C4864" w:rsidRDefault="009C4864" w:rsidP="009C4864">
      <w:pPr>
        <w:autoSpaceDE w:val="0"/>
        <w:autoSpaceDN w:val="0"/>
        <w:adjustRightInd w:val="0"/>
        <w:ind w:firstLine="567"/>
        <w:jc w:val="both"/>
        <w:rPr>
          <w:lang w:eastAsia="en-GB"/>
        </w:rPr>
      </w:pPr>
    </w:p>
    <w:p w:rsidR="007E356D" w:rsidRPr="007E356D" w:rsidRDefault="007E356D" w:rsidP="00712906">
      <w:pPr>
        <w:pStyle w:val="Heading3"/>
        <w:ind w:left="567" w:hanging="567"/>
        <w:rPr>
          <w:rFonts w:eastAsia="Times New Roman"/>
          <w:snapToGrid w:val="0"/>
        </w:rPr>
      </w:pPr>
      <w:bookmarkStart w:id="13" w:name="_Toc336267757"/>
      <w:bookmarkStart w:id="14" w:name="_Toc416690423"/>
      <w:r w:rsidRPr="007E356D">
        <w:rPr>
          <w:rFonts w:eastAsia="Times New Roman"/>
          <w:snapToGrid w:val="0"/>
        </w:rPr>
        <w:t xml:space="preserve">Theory of Executive </w:t>
      </w:r>
      <w:bookmarkEnd w:id="13"/>
      <w:r w:rsidRPr="007E356D">
        <w:rPr>
          <w:rFonts w:eastAsia="Times New Roman"/>
          <w:snapToGrid w:val="0"/>
        </w:rPr>
        <w:t>Dysfunction</w:t>
      </w:r>
      <w:bookmarkEnd w:id="14"/>
    </w:p>
    <w:p w:rsidR="007E356D" w:rsidRPr="007E356D" w:rsidRDefault="007E356D" w:rsidP="004B5EE5">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 xml:space="preserve">Executive function is an umbrella term used for the mechanism that enables the typically-developed individual </w:t>
      </w:r>
      <w:r w:rsidRPr="007E356D">
        <w:rPr>
          <w:rFonts w:cs="Times New Roman"/>
          <w:szCs w:val="24"/>
          <w:lang w:eastAsia="en-GB"/>
        </w:rPr>
        <w:t xml:space="preserve">to </w:t>
      </w:r>
      <w:r w:rsidRPr="007E356D">
        <w:rPr>
          <w:rFonts w:eastAsia="Times New Roman" w:cs="Times New Roman"/>
          <w:szCs w:val="24"/>
          <w:lang w:eastAsia="en-GB"/>
        </w:rPr>
        <w:t>generate goal-directed behaviours, shift attention flexibly, solve problems in a strategic manner,</w:t>
      </w:r>
      <w:r w:rsidRPr="007E356D">
        <w:rPr>
          <w:rFonts w:cs="Times New Roman"/>
          <w:szCs w:val="24"/>
          <w:lang w:eastAsia="en-GB"/>
        </w:rPr>
        <w:t xml:space="preserve"> to become </w:t>
      </w:r>
      <w:r w:rsidRPr="007E356D">
        <w:rPr>
          <w:rFonts w:eastAsia="Times New Roman" w:cs="Times New Roman"/>
          <w:szCs w:val="24"/>
          <w:lang w:eastAsia="en-GB"/>
        </w:rPr>
        <w:t>verbal</w:t>
      </w:r>
      <w:r w:rsidR="00CF6AC2">
        <w:rPr>
          <w:rFonts w:eastAsia="Times New Roman" w:cs="Times New Roman"/>
          <w:szCs w:val="24"/>
          <w:lang w:eastAsia="en-GB"/>
        </w:rPr>
        <w:t>ly fluent, and perform searches</w:t>
      </w:r>
      <w:r w:rsidRPr="007E356D">
        <w:rPr>
          <w:rFonts w:eastAsia="Times New Roman" w:cs="Times New Roman"/>
          <w:szCs w:val="24"/>
          <w:lang w:eastAsia="en-GB"/>
        </w:rPr>
        <w:t xml:space="preserve"> in an organised fashion</w:t>
      </w:r>
      <w:r w:rsidR="00462445">
        <w:rPr>
          <w:rFonts w:eastAsia="Times New Roman" w:cs="Times New Roman"/>
          <w:szCs w:val="24"/>
          <w:lang w:eastAsia="en-GB"/>
        </w:rPr>
        <w:t xml:space="preserve"> (Denkla, 1996b)</w:t>
      </w:r>
      <w:r w:rsidR="00695FCC">
        <w:rPr>
          <w:rFonts w:eastAsia="Times New Roman" w:cs="Times New Roman"/>
          <w:szCs w:val="24"/>
          <w:lang w:eastAsia="en-GB"/>
        </w:rPr>
        <w:t xml:space="preserve">. </w:t>
      </w:r>
      <w:r w:rsidR="00462445">
        <w:rPr>
          <w:rFonts w:eastAsia="Times New Roman" w:cs="Times New Roman"/>
          <w:szCs w:val="24"/>
          <w:lang w:eastAsia="en-GB"/>
        </w:rPr>
        <w:t xml:space="preserve"> </w:t>
      </w:r>
      <w:r w:rsidR="00695FCC">
        <w:rPr>
          <w:rFonts w:eastAsia="Times New Roman" w:cs="Times New Roman"/>
          <w:szCs w:val="24"/>
          <w:lang w:eastAsia="en-GB"/>
        </w:rPr>
        <w:t>Ozonoff, Pennington, and Rogers (1991</w:t>
      </w:r>
      <w:r w:rsidRPr="007E356D">
        <w:rPr>
          <w:rFonts w:eastAsia="Times New Roman" w:cs="Times New Roman"/>
          <w:szCs w:val="24"/>
          <w:lang w:eastAsia="en-GB"/>
        </w:rPr>
        <w:t>) provide the following definition of executive function:</w:t>
      </w:r>
    </w:p>
    <w:p w:rsidR="007E356D" w:rsidRPr="007E356D" w:rsidRDefault="007E356D" w:rsidP="004B5EE5">
      <w:pPr>
        <w:autoSpaceDE w:val="0"/>
        <w:autoSpaceDN w:val="0"/>
        <w:adjustRightInd w:val="0"/>
        <w:ind w:firstLine="720"/>
        <w:jc w:val="both"/>
        <w:rPr>
          <w:rFonts w:eastAsia="Times New Roman" w:cs="Times New Roman"/>
          <w:szCs w:val="24"/>
          <w:lang w:eastAsia="en-GB"/>
        </w:rPr>
      </w:pPr>
    </w:p>
    <w:p w:rsidR="007E356D" w:rsidRPr="007E356D" w:rsidRDefault="007E356D" w:rsidP="004B5EE5">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“Executive function is defined as the ability to maintain an appropriate problem-solving set for attainment of a future goal; it includes behaviours such as planning, impulse control, inhibition of prepotent but irrelevant responses, set maintenance, organised search, and flexibility of thought and action” (p.1083).</w:t>
      </w:r>
    </w:p>
    <w:p w:rsidR="007E356D" w:rsidRPr="007E356D" w:rsidRDefault="007E356D" w:rsidP="004B5EE5">
      <w:pPr>
        <w:autoSpaceDE w:val="0"/>
        <w:autoSpaceDN w:val="0"/>
        <w:adjustRightInd w:val="0"/>
        <w:jc w:val="both"/>
        <w:rPr>
          <w:rFonts w:eastAsia="Times New Roman" w:cs="Times New Roman"/>
          <w:szCs w:val="24"/>
          <w:lang w:eastAsia="en-GB"/>
        </w:rPr>
      </w:pPr>
    </w:p>
    <w:p w:rsidR="00866F54" w:rsidRPr="00866F54" w:rsidRDefault="007E356D" w:rsidP="00866F54">
      <w:pPr>
        <w:autoSpaceDE w:val="0"/>
        <w:autoSpaceDN w:val="0"/>
        <w:adjustRightInd w:val="0"/>
        <w:ind w:firstLine="567"/>
        <w:jc w:val="both"/>
        <w:rPr>
          <w:rFonts w:cs="Times New Roman"/>
          <w:szCs w:val="24"/>
          <w:lang w:eastAsia="en-GB"/>
        </w:rPr>
      </w:pPr>
      <w:r w:rsidRPr="007E356D">
        <w:rPr>
          <w:rFonts w:eastAsia="Times New Roman" w:cs="Times New Roman"/>
          <w:szCs w:val="24"/>
          <w:lang w:eastAsia="en-GB"/>
        </w:rPr>
        <w:t xml:space="preserve">Due to the frequently reported poor performance on </w:t>
      </w:r>
      <w:r w:rsidR="001C131C">
        <w:rPr>
          <w:rFonts w:eastAsia="Times New Roman" w:cs="Times New Roman"/>
          <w:szCs w:val="24"/>
          <w:lang w:eastAsia="en-GB"/>
        </w:rPr>
        <w:t xml:space="preserve">several </w:t>
      </w:r>
      <w:r w:rsidRPr="007E356D">
        <w:rPr>
          <w:rFonts w:eastAsia="Times New Roman" w:cs="Times New Roman"/>
          <w:szCs w:val="24"/>
          <w:lang w:eastAsia="en-GB"/>
        </w:rPr>
        <w:t xml:space="preserve">measures of executive functioning by individuals with </w:t>
      </w:r>
      <w:r w:rsidR="00B53101">
        <w:rPr>
          <w:rFonts w:eastAsia="Times New Roman" w:cs="Times New Roman"/>
          <w:szCs w:val="24"/>
          <w:lang w:eastAsia="en-GB"/>
        </w:rPr>
        <w:t>ASC</w:t>
      </w:r>
      <w:r w:rsidRPr="007E356D">
        <w:rPr>
          <w:rFonts w:eastAsia="Times New Roman" w:cs="Times New Roman"/>
          <w:szCs w:val="24"/>
          <w:lang w:eastAsia="en-GB"/>
        </w:rPr>
        <w:t xml:space="preserve"> (e.g., </w:t>
      </w:r>
      <w:r w:rsidR="00ED06A0" w:rsidRPr="007E356D">
        <w:rPr>
          <w:rFonts w:eastAsia="Times New Roman" w:cs="Times New Roman"/>
          <w:szCs w:val="24"/>
          <w:lang w:eastAsia="en-GB"/>
        </w:rPr>
        <w:fldChar w:fldCharType="begin"/>
      </w:r>
      <w:r w:rsidRPr="007E356D">
        <w:rPr>
          <w:rFonts w:eastAsia="Times New Roman" w:cs="Times New Roman"/>
          <w:szCs w:val="24"/>
          <w:lang w:eastAsia="en-GB"/>
        </w:rPr>
        <w:instrText xml:space="preserve"> ADDIN EN.CITE &lt;EndNote&gt;&lt;Cite ExcludeAuth="1" ExcludeYear="1"&gt;&lt;Author&gt;Hughes&lt;/Author&gt;&lt;Year&gt;1994&lt;/Year&gt;&lt;RecNum&gt;826&lt;/RecNum&gt;&lt;record&gt;&lt;rec-number&gt;826&lt;/rec-number&gt;&lt;foreign-keys&gt;&lt;key app="EN" db-id="t59aravd5axwzqexrr2x2xp4v2dsep0tw0ae"&gt;826&lt;/key&gt;&lt;/foreign-keys&gt;&lt;ref-type name="Journal Article"&gt;17&lt;/ref-type&gt;&lt;contributors&gt;&lt;authors&gt;&lt;author&gt;Hughes, Claire&lt;/author&gt;&lt;author&gt;Russell, James&lt;/author&gt;&lt;author&gt;Robbins, Trevor W.&lt;/author&gt;&lt;/authors&gt;&lt;/contributors&gt;&lt;titles&gt;&lt;title&gt;Evidence for executive dysfunction in autism&lt;/title&gt;&lt;secondary-title&gt;Neuropsychologia&lt;/secondary-title&gt;&lt;/titles&gt;&lt;periodical&gt;&lt;full-title&gt;Neuropsychologia&lt;/full-title&gt;&lt;/periodical&gt;&lt;pages&gt;477-492&lt;/pages&gt;&lt;volume&gt;32&lt;/volume&gt;&lt;number&gt;4&lt;/number&gt;&lt;dates&gt;&lt;year&gt;1994&lt;/year&gt;&lt;/dates&gt;&lt;isbn&gt;0028-3932&lt;/isbn&gt;&lt;urls&gt;&lt;related-urls&gt;&lt;url&gt;http://www.sciencedirect.com/science/article/B6T0D-45Y0N51-6D/2/b29639f8cfe8fe59c650db249746965d&lt;/url&gt;&lt;/related-urls&gt;&lt;/urls&gt;&lt;/record&gt;&lt;/Cite&gt;&lt;/EndNote&gt;</w:instrText>
      </w:r>
      <w:r w:rsidR="00ED06A0" w:rsidRPr="007E356D">
        <w:rPr>
          <w:rFonts w:eastAsia="Times New Roman" w:cs="Times New Roman"/>
          <w:szCs w:val="24"/>
          <w:lang w:eastAsia="en-GB"/>
        </w:rPr>
        <w:fldChar w:fldCharType="end"/>
      </w:r>
      <w:r w:rsidR="00D20118">
        <w:rPr>
          <w:rFonts w:eastAsia="Times New Roman" w:cs="Times New Roman"/>
          <w:szCs w:val="24"/>
          <w:lang w:eastAsia="en-GB"/>
        </w:rPr>
        <w:t>Hughes, Russell, &amp; Robbins</w:t>
      </w:r>
      <w:r w:rsidRPr="007E356D">
        <w:rPr>
          <w:rFonts w:eastAsia="Times New Roman" w:cs="Times New Roman"/>
          <w:szCs w:val="24"/>
          <w:lang w:eastAsia="en-GB"/>
        </w:rPr>
        <w:t>, 1994;</w:t>
      </w:r>
      <w:r w:rsidR="00ED06A0" w:rsidRPr="007E356D">
        <w:rPr>
          <w:rFonts w:eastAsia="Times New Roman" w:cs="Times New Roman"/>
          <w:szCs w:val="24"/>
          <w:lang w:eastAsia="en-GB"/>
        </w:rPr>
        <w:fldChar w:fldCharType="begin"/>
      </w:r>
      <w:r w:rsidRPr="007E356D">
        <w:rPr>
          <w:rFonts w:eastAsia="Times New Roman" w:cs="Times New Roman"/>
          <w:szCs w:val="24"/>
          <w:lang w:eastAsia="en-GB"/>
        </w:rPr>
        <w:instrText xml:space="preserve"> ADDIN EN.CITE &lt;EndNote&gt;&lt;Cite ExcludeAuth="1" ExcludeYear="1"&gt;&lt;Author&gt;McEvoy&lt;/Author&gt;&lt;Year&gt;1993&lt;/Year&gt;&lt;RecNum&gt;1138&lt;/RecNum&gt;&lt;record&gt;&lt;rec-number&gt;1138&lt;/rec-number&gt;&lt;foreign-keys&gt;&lt;key app="EN" db-id="t59aravd5axwzqexrr2x2xp4v2dsep0tw0ae"&gt;1138&lt;/key&gt;&lt;/foreign-keys&gt;&lt;ref-type name="Journal Article"&gt;17&lt;/ref-type&gt;&lt;contributors&gt;&lt;authors&gt;&lt;author&gt;McEvoy, Robin E.&lt;/author&gt;&lt;author&gt;Rogers, Sally J.&lt;/author&gt;&lt;author&gt;Pennington, Bruce F.&lt;/author&gt;&lt;/authors&gt;&lt;/contributors&gt;&lt;titles&gt;&lt;title&gt;Executive function and social communication deficits in young autistic children&lt;/title&gt;&lt;secondary-title&gt;Journal of Child Psychology and Psychiatry&lt;/secondary-title&gt;&lt;/titles&gt;&lt;periodical&gt;&lt;full-title&gt;Journal of Child Psychology and Psychiatry&lt;/full-title&gt;&lt;/periodical&gt;&lt;pages&gt;563-578&lt;/pages&gt;&lt;volume&gt;34&lt;/volume&gt;&lt;number&gt;4&lt;/number&gt;&lt;keywords&gt;&lt;keyword&gt;Autism&lt;/keyword&gt;&lt;keyword&gt;joint attention&lt;/keyword&gt;&lt;keyword&gt;executive function&lt;/keyword&gt;&lt;/keywords&gt;&lt;dates&gt;&lt;year&gt;1993&lt;/year&gt;&lt;/dates&gt;&lt;publisher&gt;Blackwell Publishing Ltd&lt;/publisher&gt;&lt;isbn&gt;1469-7610&lt;/isbn&gt;&lt;urls&gt;&lt;related-urls&gt;&lt;url&gt;http://dx.doi.org/10.1111/j.1469-7610.1993.tb01036.x&lt;/url&gt;&lt;/related-urls&gt;&lt;/urls&gt;&lt;/record&gt;&lt;/Cite&gt;&lt;/EndNote&gt;</w:instrText>
      </w:r>
      <w:r w:rsidR="00ED06A0" w:rsidRPr="007E356D">
        <w:rPr>
          <w:rFonts w:eastAsia="Times New Roman" w:cs="Times New Roman"/>
          <w:szCs w:val="24"/>
          <w:lang w:eastAsia="en-GB"/>
        </w:rPr>
        <w:fldChar w:fldCharType="end"/>
      </w:r>
      <w:r w:rsidRPr="007E356D">
        <w:rPr>
          <w:rFonts w:eastAsia="Times New Roman" w:cs="Times New Roman"/>
          <w:szCs w:val="24"/>
          <w:lang w:eastAsia="en-GB"/>
        </w:rPr>
        <w:t xml:space="preserve"> McE</w:t>
      </w:r>
      <w:r w:rsidR="00D1037C">
        <w:rPr>
          <w:rFonts w:eastAsia="Times New Roman" w:cs="Times New Roman"/>
          <w:szCs w:val="24"/>
          <w:lang w:eastAsia="en-GB"/>
        </w:rPr>
        <w:t>voy, Rogers, &amp; Pennington, 1993;</w:t>
      </w:r>
      <w:r w:rsidRPr="007E356D">
        <w:rPr>
          <w:rFonts w:eastAsia="Times New Roman" w:cs="Times New Roman"/>
          <w:szCs w:val="24"/>
          <w:lang w:eastAsia="en-GB"/>
        </w:rPr>
        <w:t xml:space="preserve"> </w:t>
      </w:r>
      <w:r w:rsidR="00ED06A0" w:rsidRPr="007E356D">
        <w:rPr>
          <w:rFonts w:eastAsia="Times New Roman" w:cs="Times New Roman"/>
          <w:szCs w:val="24"/>
          <w:lang w:eastAsia="en-GB"/>
        </w:rPr>
        <w:fldChar w:fldCharType="begin"/>
      </w:r>
      <w:r w:rsidRPr="007E356D">
        <w:rPr>
          <w:rFonts w:eastAsia="Times New Roman" w:cs="Times New Roman"/>
          <w:szCs w:val="24"/>
          <w:lang w:eastAsia="en-GB"/>
        </w:rPr>
        <w:instrText xml:space="preserve"> ADDIN EN.CITE &lt;EndNote&gt;&lt;Cite ExcludeAuth="1" ExcludeYear="1"&gt;&lt;Author&gt;Ozonoff&lt;/Author&gt;&lt;Year&gt;1991&lt;/Year&gt;&lt;RecNum&gt;1139&lt;/RecNum&gt;&lt;record&gt;&lt;rec-number&gt;1139&lt;/rec-number&gt;&lt;foreign-keys&gt;&lt;key app="EN" db-id="t59aravd5axwzqexrr2x2xp4v2dsep0tw0ae"&gt;1139&lt;/key&gt;&lt;/foreign-keys&gt;&lt;ref-type name="Journal Article"&gt;17&lt;/ref-type&gt;&lt;contributors&gt;&lt;authors&gt;&lt;author&gt;Ozonoff, Sally&lt;/author&gt;&lt;author&gt;Pennington, Bruce F.&lt;/author&gt;&lt;author&gt;Rogers, Sally J.&lt;/author&gt;&lt;/authors&gt;&lt;/contributors&gt;&lt;titles&gt;&lt;title&gt;Executive function deficits in high-functioning autistic individuals: Relationship to theory of mind&lt;/title&gt;&lt;secondary-title&gt;Journal of Child Psychology and Psychiatry&lt;/secondary-title&gt;&lt;/titles&gt;&lt;periodical&gt;&lt;full-title&gt;Journal of Child Psychology and Psychiatry&lt;/full-title&gt;&lt;/periodical&gt;&lt;pages&gt;1081-1105&lt;/pages&gt;&lt;volume&gt;32&lt;/volume&gt;&lt;number&gt;7&lt;/number&gt;&lt;keywords&gt;&lt;keyword&gt;Autism&lt;/keyword&gt;&lt;keyword&gt;executive function&lt;/keyword&gt;&lt;keyword&gt;theory of mind&lt;/keyword&gt;&lt;/keywords&gt;&lt;dates&gt;&lt;year&gt;1991&lt;/year&gt;&lt;/dates&gt;&lt;publisher&gt;Blackwell Publishing Ltd&lt;/publisher&gt;&lt;isbn&gt;1469-7610&lt;/isbn&gt;&lt;urls&gt;&lt;related-urls&gt;&lt;url&gt;http://dx.doi.org/10.1111/j.1469-7610.1991.tb00351.x&lt;/url&gt;&lt;/related-urls&gt;&lt;/urls&gt;&lt;/record&gt;&lt;/Cite&gt;&lt;/EndNote&gt;</w:instrText>
      </w:r>
      <w:r w:rsidR="00ED06A0" w:rsidRPr="007E356D">
        <w:rPr>
          <w:rFonts w:eastAsia="Times New Roman" w:cs="Times New Roman"/>
          <w:szCs w:val="24"/>
          <w:lang w:eastAsia="en-GB"/>
        </w:rPr>
        <w:fldChar w:fldCharType="end"/>
      </w:r>
      <w:r w:rsidR="005E2E6F">
        <w:rPr>
          <w:rFonts w:eastAsia="Times New Roman" w:cs="Times New Roman"/>
          <w:szCs w:val="24"/>
          <w:lang w:eastAsia="en-GB"/>
        </w:rPr>
        <w:t>Ozonoff</w:t>
      </w:r>
      <w:r w:rsidR="00695FCC">
        <w:rPr>
          <w:rFonts w:eastAsia="Times New Roman" w:cs="Times New Roman"/>
          <w:szCs w:val="24"/>
          <w:lang w:eastAsia="en-GB"/>
        </w:rPr>
        <w:t>, Pennington, &amp; Rogers, 1991</w:t>
      </w:r>
      <w:r w:rsidRPr="007E356D">
        <w:rPr>
          <w:rFonts w:eastAsia="Times New Roman" w:cs="Times New Roman"/>
          <w:szCs w:val="24"/>
          <w:lang w:eastAsia="en-GB"/>
        </w:rPr>
        <w:t xml:space="preserve">; </w:t>
      </w:r>
      <w:r w:rsidRPr="007E356D">
        <w:rPr>
          <w:rFonts w:ascii="TimesNewRoman" w:hAnsi="TimesNewRoman" w:cs="TimesNewRoman"/>
          <w:szCs w:val="24"/>
          <w:lang w:eastAsia="en-GB"/>
        </w:rPr>
        <w:t>Rumsey &amp; Hamburger, 1988</w:t>
      </w:r>
      <w:r w:rsidRPr="007E356D">
        <w:rPr>
          <w:rFonts w:eastAsia="Times New Roman" w:cs="Times New Roman"/>
          <w:szCs w:val="24"/>
          <w:lang w:eastAsia="en-GB"/>
        </w:rPr>
        <w:t xml:space="preserve">), executive </w:t>
      </w:r>
      <w:r w:rsidR="000358BD">
        <w:rPr>
          <w:rFonts w:eastAsia="Times New Roman" w:cs="Times New Roman"/>
          <w:szCs w:val="24"/>
          <w:lang w:eastAsia="en-GB"/>
        </w:rPr>
        <w:t xml:space="preserve">dysfunction has been </w:t>
      </w:r>
      <w:r w:rsidRPr="007E356D">
        <w:rPr>
          <w:rFonts w:eastAsia="Times New Roman" w:cs="Times New Roman"/>
          <w:szCs w:val="24"/>
          <w:lang w:eastAsia="en-GB"/>
        </w:rPr>
        <w:t xml:space="preserve">proposed as a theory of </w:t>
      </w:r>
      <w:r w:rsidR="004B6F50">
        <w:rPr>
          <w:rFonts w:eastAsia="Times New Roman" w:cs="Times New Roman"/>
          <w:szCs w:val="24"/>
          <w:lang w:eastAsia="en-GB"/>
        </w:rPr>
        <w:t>ASC</w:t>
      </w:r>
      <w:r w:rsidRPr="007E356D">
        <w:rPr>
          <w:rFonts w:eastAsia="Times New Roman" w:cs="Times New Roman"/>
          <w:szCs w:val="24"/>
          <w:lang w:eastAsia="en-GB"/>
        </w:rPr>
        <w:t xml:space="preserve"> (Hughes &amp; Russell, 199</w:t>
      </w:r>
      <w:r w:rsidR="00695FCC">
        <w:rPr>
          <w:rFonts w:eastAsia="Times New Roman" w:cs="Times New Roman"/>
          <w:szCs w:val="24"/>
          <w:lang w:eastAsia="en-GB"/>
        </w:rPr>
        <w:t>3; Hughes et al., 1994; Ozonoff, Rogers, &amp; Pennington, 1991</w:t>
      </w:r>
      <w:r w:rsidR="004F2EEF">
        <w:rPr>
          <w:rFonts w:eastAsia="Times New Roman" w:cs="Times New Roman"/>
          <w:szCs w:val="24"/>
          <w:lang w:eastAsia="en-GB"/>
        </w:rPr>
        <w:t>; Prior &amp; Hoffman, 1990</w:t>
      </w:r>
      <w:r w:rsidRPr="007E356D">
        <w:rPr>
          <w:rFonts w:eastAsia="Times New Roman" w:cs="Times New Roman"/>
          <w:szCs w:val="24"/>
          <w:lang w:eastAsia="en-GB"/>
        </w:rPr>
        <w:t>)</w:t>
      </w:r>
      <w:r w:rsidRPr="007E356D">
        <w:rPr>
          <w:rFonts w:ascii="TimesNewRoman" w:hAnsi="TimesNewRoman" w:cs="TimesNewRoman"/>
          <w:szCs w:val="24"/>
          <w:lang w:eastAsia="en-GB"/>
        </w:rPr>
        <w:t xml:space="preserve">.  </w:t>
      </w:r>
      <w:r w:rsidR="001C131C">
        <w:rPr>
          <w:rFonts w:cs="Times New Roman"/>
          <w:szCs w:val="24"/>
          <w:lang w:eastAsia="en-GB"/>
        </w:rPr>
        <w:t>The theory contends to explain s</w:t>
      </w:r>
      <w:r w:rsidR="00950097" w:rsidRPr="007E356D">
        <w:rPr>
          <w:rFonts w:cs="Times New Roman"/>
          <w:szCs w:val="24"/>
          <w:lang w:eastAsia="en-GB"/>
        </w:rPr>
        <w:t>ome of the socio-commun</w:t>
      </w:r>
      <w:r w:rsidR="00B4450D">
        <w:rPr>
          <w:rFonts w:cs="Times New Roman"/>
          <w:szCs w:val="24"/>
          <w:lang w:eastAsia="en-GB"/>
        </w:rPr>
        <w:t xml:space="preserve">icative problems and repetitive or perseverative </w:t>
      </w:r>
      <w:r w:rsidR="00950097" w:rsidRPr="007E356D">
        <w:rPr>
          <w:rFonts w:cs="Times New Roman"/>
          <w:szCs w:val="24"/>
          <w:lang w:eastAsia="en-GB"/>
        </w:rPr>
        <w:t xml:space="preserve">behaviours observed in individuals </w:t>
      </w:r>
      <w:r w:rsidR="00950097" w:rsidRPr="00866F54">
        <w:rPr>
          <w:rFonts w:cs="Times New Roman"/>
          <w:szCs w:val="24"/>
          <w:lang w:eastAsia="en-GB"/>
        </w:rPr>
        <w:t>with ASC</w:t>
      </w:r>
      <w:r w:rsidR="0060455C" w:rsidRPr="00866F54">
        <w:rPr>
          <w:rFonts w:cs="Times New Roman"/>
          <w:szCs w:val="24"/>
          <w:lang w:eastAsia="en-GB"/>
        </w:rPr>
        <w:t>.</w:t>
      </w:r>
      <w:r w:rsidR="005E63E4" w:rsidRPr="00866F54">
        <w:rPr>
          <w:rFonts w:cs="Times New Roman"/>
          <w:szCs w:val="24"/>
          <w:lang w:eastAsia="en-GB"/>
        </w:rPr>
        <w:t xml:space="preserve">  </w:t>
      </w:r>
    </w:p>
    <w:p w:rsidR="001E7D5B" w:rsidRDefault="001C131C" w:rsidP="00866F54">
      <w:pPr>
        <w:autoSpaceDE w:val="0"/>
        <w:autoSpaceDN w:val="0"/>
        <w:adjustRightInd w:val="0"/>
        <w:ind w:firstLine="567"/>
        <w:jc w:val="both"/>
        <w:rPr>
          <w:rFonts w:cs="Times New Roman"/>
          <w:szCs w:val="24"/>
          <w:lang w:eastAsia="en-GB"/>
        </w:rPr>
      </w:pPr>
      <w:r w:rsidRPr="00866F54">
        <w:rPr>
          <w:rFonts w:cs="Times New Roman"/>
          <w:szCs w:val="24"/>
          <w:lang w:eastAsia="en-GB"/>
        </w:rPr>
        <w:t xml:space="preserve">Several </w:t>
      </w:r>
      <w:r w:rsidR="0060455C" w:rsidRPr="00866F54">
        <w:rPr>
          <w:rFonts w:cs="Times New Roman"/>
          <w:szCs w:val="24"/>
          <w:lang w:eastAsia="en-GB"/>
        </w:rPr>
        <w:t>processes</w:t>
      </w:r>
      <w:r w:rsidRPr="00866F54">
        <w:rPr>
          <w:rFonts w:cs="Times New Roman"/>
          <w:szCs w:val="24"/>
          <w:lang w:eastAsia="en-GB"/>
        </w:rPr>
        <w:t xml:space="preserve"> of executive functioning have been e</w:t>
      </w:r>
      <w:r w:rsidR="005E63E4" w:rsidRPr="00866F54">
        <w:rPr>
          <w:rFonts w:cs="Times New Roman"/>
          <w:szCs w:val="24"/>
          <w:lang w:eastAsia="en-GB"/>
        </w:rPr>
        <w:t>xamined in indi</w:t>
      </w:r>
      <w:r w:rsidR="00866F54" w:rsidRPr="00866F54">
        <w:rPr>
          <w:rFonts w:cs="Times New Roman"/>
          <w:szCs w:val="24"/>
          <w:lang w:eastAsia="en-GB"/>
        </w:rPr>
        <w:t xml:space="preserve">viduals with ASC </w:t>
      </w:r>
      <w:r w:rsidR="00866F54">
        <w:rPr>
          <w:rFonts w:cs="Times New Roman"/>
          <w:szCs w:val="24"/>
          <w:lang w:eastAsia="en-GB"/>
        </w:rPr>
        <w:t xml:space="preserve">and have found impairment in components </w:t>
      </w:r>
      <w:r w:rsidR="00866F54" w:rsidRPr="00866F54">
        <w:rPr>
          <w:rFonts w:cs="Times New Roman"/>
          <w:szCs w:val="24"/>
          <w:lang w:eastAsia="en-GB"/>
        </w:rPr>
        <w:t>such as mental flexibility (</w:t>
      </w:r>
      <w:r w:rsidR="00866F54" w:rsidRPr="00866F54">
        <w:rPr>
          <w:rFonts w:cs="Times New Roman"/>
          <w:szCs w:val="24"/>
        </w:rPr>
        <w:t>Heaton, Chelune, Talley, Kay, &amp; Curtiss, 1993</w:t>
      </w:r>
      <w:r w:rsidR="00866F54" w:rsidRPr="00866F54">
        <w:rPr>
          <w:rFonts w:cs="Times New Roman"/>
          <w:szCs w:val="24"/>
          <w:lang w:eastAsia="en-GB"/>
        </w:rPr>
        <w:t>), planning (Shallice, 1982), attention shifting (Hughes &amp; Russell, 1993)</w:t>
      </w:r>
      <w:r w:rsidR="00866F54">
        <w:rPr>
          <w:rFonts w:cs="Times New Roman"/>
          <w:szCs w:val="24"/>
          <w:lang w:eastAsia="en-GB"/>
        </w:rPr>
        <w:t xml:space="preserve">, and </w:t>
      </w:r>
      <w:r w:rsidR="00866F54" w:rsidRPr="00866F54">
        <w:rPr>
          <w:rFonts w:cs="Times New Roman"/>
          <w:szCs w:val="24"/>
          <w:lang w:eastAsia="en-GB"/>
        </w:rPr>
        <w:t>working memory (</w:t>
      </w:r>
      <w:r w:rsidR="00866F54" w:rsidRPr="00866F54">
        <w:rPr>
          <w:rFonts w:eastAsia="Times New Roman" w:cs="Times New Roman"/>
          <w:szCs w:val="24"/>
          <w:lang w:eastAsia="en-GB"/>
        </w:rPr>
        <w:t>Bennetto</w:t>
      </w:r>
      <w:r w:rsidR="001E7D5B">
        <w:rPr>
          <w:rFonts w:eastAsia="Times New Roman" w:cs="Times New Roman"/>
          <w:szCs w:val="24"/>
          <w:lang w:eastAsia="en-GB"/>
        </w:rPr>
        <w:t>,</w:t>
      </w:r>
      <w:r w:rsidR="00866F54" w:rsidRPr="00866F54">
        <w:rPr>
          <w:rFonts w:eastAsia="Times New Roman" w:cs="Times New Roman"/>
          <w:szCs w:val="24"/>
          <w:lang w:eastAsia="en-GB"/>
        </w:rPr>
        <w:t xml:space="preserve"> </w:t>
      </w:r>
      <w:r w:rsidR="001E7D5B">
        <w:rPr>
          <w:rFonts w:eastAsia="Times New Roman" w:cs="Times New Roman"/>
          <w:szCs w:val="24"/>
          <w:lang w:eastAsia="en-GB"/>
        </w:rPr>
        <w:t xml:space="preserve">Pennington, &amp; Rogers, </w:t>
      </w:r>
      <w:r w:rsidR="00866F54" w:rsidRPr="00866F54">
        <w:rPr>
          <w:rFonts w:eastAsia="Times New Roman" w:cs="Times New Roman"/>
          <w:szCs w:val="24"/>
          <w:lang w:eastAsia="en-GB"/>
        </w:rPr>
        <w:t>1996)</w:t>
      </w:r>
      <w:r w:rsidR="00866F54">
        <w:rPr>
          <w:rFonts w:eastAsia="Times New Roman" w:cs="Times New Roman"/>
          <w:szCs w:val="24"/>
          <w:lang w:eastAsia="en-GB"/>
        </w:rPr>
        <w:t>,</w:t>
      </w:r>
      <w:r w:rsidR="00866F54" w:rsidRPr="00866F54">
        <w:rPr>
          <w:rFonts w:eastAsia="Times New Roman" w:cs="Times New Roman"/>
          <w:szCs w:val="24"/>
          <w:lang w:eastAsia="en-GB"/>
        </w:rPr>
        <w:t xml:space="preserve"> amongst others (for a </w:t>
      </w:r>
      <w:r w:rsidR="001E7D5B">
        <w:rPr>
          <w:rFonts w:eastAsia="Times New Roman" w:cs="Times New Roman"/>
          <w:szCs w:val="24"/>
          <w:lang w:eastAsia="en-GB"/>
        </w:rPr>
        <w:t xml:space="preserve">comprehensive </w:t>
      </w:r>
      <w:r w:rsidR="00866F54" w:rsidRPr="00866F54">
        <w:rPr>
          <w:rFonts w:eastAsia="Times New Roman" w:cs="Times New Roman"/>
          <w:szCs w:val="24"/>
          <w:lang w:eastAsia="en-GB"/>
        </w:rPr>
        <w:t>review</w:t>
      </w:r>
      <w:r w:rsidR="00866F54">
        <w:rPr>
          <w:rFonts w:eastAsia="Times New Roman" w:cs="Times New Roman"/>
          <w:szCs w:val="24"/>
          <w:lang w:eastAsia="en-GB"/>
        </w:rPr>
        <w:t xml:space="preserve"> on the literature of a range of executive functioning processes in individuals with ASC</w:t>
      </w:r>
      <w:r w:rsidR="00866F54" w:rsidRPr="00866F54">
        <w:rPr>
          <w:rFonts w:eastAsia="Times New Roman" w:cs="Times New Roman"/>
          <w:szCs w:val="24"/>
          <w:lang w:eastAsia="en-GB"/>
        </w:rPr>
        <w:t>, see Hill, 2004)</w:t>
      </w:r>
      <w:r w:rsidR="00866F54" w:rsidRPr="00866F54">
        <w:rPr>
          <w:rFonts w:cs="Times New Roman"/>
          <w:szCs w:val="24"/>
          <w:lang w:eastAsia="en-GB"/>
        </w:rPr>
        <w:t xml:space="preserve">.  </w:t>
      </w:r>
    </w:p>
    <w:p w:rsidR="00950097" w:rsidRDefault="00866F54" w:rsidP="00866F54">
      <w:pPr>
        <w:autoSpaceDE w:val="0"/>
        <w:autoSpaceDN w:val="0"/>
        <w:adjustRightInd w:val="0"/>
        <w:ind w:firstLine="567"/>
        <w:jc w:val="both"/>
        <w:rPr>
          <w:rFonts w:ascii="TimesNewRoman" w:hAnsi="TimesNewRoman" w:cs="TimesNewRoman"/>
          <w:szCs w:val="24"/>
          <w:lang w:eastAsia="en-GB"/>
        </w:rPr>
      </w:pPr>
      <w:r>
        <w:rPr>
          <w:rFonts w:cs="Times New Roman"/>
          <w:szCs w:val="24"/>
          <w:lang w:eastAsia="en-GB"/>
        </w:rPr>
        <w:t>As an example</w:t>
      </w:r>
      <w:r w:rsidRPr="00866F54">
        <w:rPr>
          <w:rFonts w:cs="Times New Roman"/>
          <w:szCs w:val="24"/>
          <w:lang w:eastAsia="en-GB"/>
        </w:rPr>
        <w:t xml:space="preserve">, </w:t>
      </w:r>
      <w:r w:rsidR="005E63E4" w:rsidRPr="00866F54">
        <w:rPr>
          <w:rFonts w:cs="Times New Roman"/>
          <w:szCs w:val="24"/>
          <w:lang w:eastAsia="en-GB"/>
        </w:rPr>
        <w:t>planning has been found to be imp</w:t>
      </w:r>
      <w:r w:rsidRPr="00866F54">
        <w:rPr>
          <w:rFonts w:cs="Times New Roman"/>
          <w:szCs w:val="24"/>
          <w:lang w:eastAsia="en-GB"/>
        </w:rPr>
        <w:t xml:space="preserve">aired in individuals with ASC </w:t>
      </w:r>
      <w:r w:rsidR="001C131C" w:rsidRPr="00866F54">
        <w:rPr>
          <w:rFonts w:cs="Times New Roman"/>
          <w:szCs w:val="24"/>
          <w:lang w:eastAsia="en-GB"/>
        </w:rPr>
        <w:t>using</w:t>
      </w:r>
      <w:r w:rsidR="001C131C" w:rsidRPr="00866F54">
        <w:rPr>
          <w:rFonts w:eastAsia="Times New Roman" w:cs="Times New Roman"/>
          <w:szCs w:val="24"/>
          <w:lang w:eastAsia="en-GB"/>
        </w:rPr>
        <w:t xml:space="preserve"> the Tower of Hanoi and the Tower of London </w:t>
      </w:r>
      <w:r w:rsidRPr="00866F54">
        <w:rPr>
          <w:rFonts w:eastAsia="Times New Roman" w:cs="Times New Roman"/>
          <w:szCs w:val="24"/>
          <w:lang w:eastAsia="en-GB"/>
        </w:rPr>
        <w:t xml:space="preserve">tasks where </w:t>
      </w:r>
      <w:r w:rsidR="001C131C" w:rsidRPr="00866F54">
        <w:rPr>
          <w:rFonts w:eastAsia="Times New Roman" w:cs="Times New Roman"/>
          <w:szCs w:val="24"/>
          <w:lang w:eastAsia="en-GB"/>
        </w:rPr>
        <w:t xml:space="preserve">individuals with ASC have been found to be less efficient than typically-developed controls </w:t>
      </w:r>
      <w:r w:rsidR="001C131C" w:rsidRPr="00866F54">
        <w:rPr>
          <w:rFonts w:eastAsia="Times New Roman" w:cs="Times New Roman"/>
          <w:szCs w:val="24"/>
          <w:lang w:eastAsia="en-GB"/>
        </w:rPr>
        <w:fldChar w:fldCharType="begin"/>
      </w:r>
      <w:r w:rsidR="001C131C" w:rsidRPr="00866F54">
        <w:rPr>
          <w:rFonts w:eastAsia="Times New Roman" w:cs="Times New Roman"/>
          <w:szCs w:val="24"/>
          <w:lang w:eastAsia="en-GB"/>
        </w:rPr>
        <w:instrText xml:space="preserve"> ADDIN EN.CITE &lt;EndNote&gt;&lt;Cite ExcludeAuth="1" ExcludeYear="1"&gt;&lt;Author&gt;Bennetto&lt;/Author&gt;&lt;Year&gt;1996&lt;/Year&gt;&lt;RecNum&gt;1140&lt;/RecNum&gt;&lt;record&gt;&lt;rec-number&gt;1140&lt;/rec-number&gt;&lt;foreign-keys&gt;&lt;key app="EN" db-id="t59aravd5axwzqexrr2x2xp4v2dsep0tw0ae"&gt;1140&lt;/key&gt;&lt;/foreign-keys&gt;&lt;ref-type name="Journal Article"&gt;17&lt;/ref-type&gt;&lt;contributors&gt;&lt;authors&gt;&lt;author&gt;Bennetto, Loisa&lt;/author&gt;&lt;author&gt;Pennington, Bruce F.&lt;/author&gt;&lt;author&gt;Rogers, Sally J.&lt;/author&gt;&lt;/authors&gt;&lt;/contributors&gt;&lt;titles&gt;&lt;title&gt;Intact and impaired memory functions in autism&lt;/title&gt;&lt;secondary-title&gt;Child Development&lt;/secondary-title&gt;&lt;/titles&gt;&lt;periodical&gt;&lt;full-title&gt;Child Development&lt;/full-title&gt;&lt;/periodical&gt;&lt;pages&gt;1816-1835&lt;/pages&gt;&lt;volume&gt;67&lt;/volume&gt;&lt;number&gt;4&lt;/number&gt;&lt;dates&gt;&lt;year&gt;1996&lt;/year&gt;&lt;/dates&gt;&lt;publisher&gt;Blackwell Publishing Ltd&lt;/publisher&gt;&lt;isbn&gt;1467-8624&lt;/isbn&gt;&lt;urls&gt;&lt;related-urls&gt;&lt;url&gt;http://dx.doi.org/10.1111/j.1467-8624.1996.tb01830.x&lt;/url&gt;&lt;/related-urls&gt;&lt;/urls&gt;&lt;/record&gt;&lt;/Cite&gt;&lt;/EndNote&gt;</w:instrText>
      </w:r>
      <w:r w:rsidR="001C131C" w:rsidRPr="00866F54">
        <w:rPr>
          <w:rFonts w:eastAsia="Times New Roman" w:cs="Times New Roman"/>
          <w:szCs w:val="24"/>
          <w:lang w:eastAsia="en-GB"/>
        </w:rPr>
        <w:fldChar w:fldCharType="end"/>
      </w:r>
      <w:r w:rsidR="001C131C" w:rsidRPr="00866F54">
        <w:rPr>
          <w:rFonts w:eastAsia="Times New Roman" w:cs="Times New Roman"/>
          <w:szCs w:val="24"/>
          <w:lang w:eastAsia="en-GB"/>
        </w:rPr>
        <w:t>(</w:t>
      </w:r>
      <w:r w:rsidR="001E7D5B">
        <w:rPr>
          <w:rFonts w:eastAsia="Times New Roman" w:cs="Times New Roman"/>
          <w:szCs w:val="24"/>
          <w:lang w:eastAsia="en-GB"/>
        </w:rPr>
        <w:t>Bennetto et al., 1996;</w:t>
      </w:r>
      <w:r w:rsidR="001C131C" w:rsidRPr="00866F54">
        <w:rPr>
          <w:rFonts w:eastAsia="Times New Roman" w:cs="Times New Roman"/>
          <w:szCs w:val="24"/>
          <w:lang w:eastAsia="en-GB"/>
        </w:rPr>
        <w:t xml:space="preserve"> Hughes et </w:t>
      </w:r>
      <w:r w:rsidR="001C131C" w:rsidRPr="00866F54">
        <w:rPr>
          <w:rFonts w:eastAsia="Times New Roman" w:cs="Times New Roman"/>
          <w:szCs w:val="24"/>
          <w:lang w:eastAsia="en-GB"/>
        </w:rPr>
        <w:lastRenderedPageBreak/>
        <w:t>al., 1994</w:t>
      </w:r>
      <w:r w:rsidR="001C131C" w:rsidRPr="00866F54">
        <w:rPr>
          <w:rFonts w:eastAsia="Times New Roman" w:cs="Times New Roman"/>
          <w:szCs w:val="24"/>
          <w:lang w:eastAsia="en-GB"/>
        </w:rPr>
        <w:fldChar w:fldCharType="begin"/>
      </w:r>
      <w:r w:rsidR="001C131C" w:rsidRPr="00866F54">
        <w:rPr>
          <w:rFonts w:eastAsia="Times New Roman" w:cs="Times New Roman"/>
          <w:szCs w:val="24"/>
          <w:lang w:eastAsia="en-GB"/>
        </w:rPr>
        <w:instrText xml:space="preserve"> ADDIN EN.CITE &lt;EndNote&gt;&lt;Cite ExcludeAuth="1" ExcludeYear="1"&gt;&lt;Author&gt;Hughes&lt;/Author&gt;&lt;Year&gt;1994&lt;/Year&gt;&lt;RecNum&gt;826&lt;/RecNum&gt;&lt;record&gt;&lt;rec-number&gt;826&lt;/rec-number&gt;&lt;foreign-keys&gt;&lt;key app="EN" db-id="t59aravd5axwzqexrr2x2xp4v2dsep0tw0ae"&gt;826&lt;/key&gt;&lt;/foreign-keys&gt;&lt;ref-type name="Journal Article"&gt;17&lt;/ref-type&gt;&lt;contributors&gt;&lt;authors&gt;&lt;author&gt;Hughes, Claire&lt;/author&gt;&lt;author&gt;Russell, James&lt;/author&gt;&lt;author&gt;Robbins, Trevor W.&lt;/author&gt;&lt;/authors&gt;&lt;/contributors&gt;&lt;titles&gt;&lt;title&gt;Evidence for executive dysfunction in autism&lt;/title&gt;&lt;secondary-title&gt;Neuropsychologia&lt;/secondary-title&gt;&lt;/titles&gt;&lt;periodical&gt;&lt;full-title&gt;Neuropsychologia&lt;/full-title&gt;&lt;/periodical&gt;&lt;pages&gt;477-492&lt;/pages&gt;&lt;volume&gt;32&lt;/volume&gt;&lt;number&gt;4&lt;/number&gt;&lt;dates&gt;&lt;year&gt;1994&lt;/year&gt;&lt;/dates&gt;&lt;isbn&gt;0028-3932&lt;/isbn&gt;&lt;urls&gt;&lt;related-urls&gt;&lt;url&gt;http://www.sciencedirect.com/science/article/B6T0D-45Y0N51-6D/2/b29639f8cfe8fe59c650db249746965d&lt;/url&gt;&lt;/related-urls&gt;&lt;/urls&gt;&lt;/record&gt;&lt;/Cite&gt;&lt;/EndNote&gt;</w:instrText>
      </w:r>
      <w:r w:rsidR="001C131C" w:rsidRPr="00866F54">
        <w:rPr>
          <w:rFonts w:eastAsia="Times New Roman" w:cs="Times New Roman"/>
          <w:szCs w:val="24"/>
          <w:lang w:eastAsia="en-GB"/>
        </w:rPr>
        <w:fldChar w:fldCharType="end"/>
      </w:r>
      <w:r w:rsidR="001C131C" w:rsidRPr="00866F54">
        <w:rPr>
          <w:rFonts w:eastAsia="Times New Roman" w:cs="Times New Roman"/>
          <w:szCs w:val="24"/>
          <w:lang w:eastAsia="en-GB"/>
        </w:rPr>
        <w:t xml:space="preserve">; </w:t>
      </w:r>
      <w:r w:rsidR="001C131C" w:rsidRPr="00866F54">
        <w:rPr>
          <w:rFonts w:eastAsia="Times New Roman" w:cs="Times New Roman"/>
          <w:szCs w:val="24"/>
          <w:lang w:eastAsia="en-GB"/>
        </w:rPr>
        <w:fldChar w:fldCharType="begin"/>
      </w:r>
      <w:r w:rsidR="001C131C" w:rsidRPr="00866F54">
        <w:rPr>
          <w:rFonts w:eastAsia="Times New Roman" w:cs="Times New Roman"/>
          <w:szCs w:val="24"/>
          <w:lang w:eastAsia="en-GB"/>
        </w:rPr>
        <w:instrText xml:space="preserve"> ADDIN EN.CITE &lt;EndNote&gt;&lt;Cite ExcludeAuth="1" ExcludeYear="1"&gt;&lt;Author&gt;Ozonoff&lt;/Author&gt;&lt;Year&gt;1999&lt;/Year&gt;&lt;RecNum&gt;1141&lt;/RecNum&gt;&lt;record&gt;&lt;rec-number&gt;1141&lt;/rec-number&gt;&lt;foreign-keys&gt;&lt;key app="EN" db-id="t59aravd5axwzqexrr2x2xp4v2dsep0tw0ae"&gt;1141&lt;/key&gt;&lt;/foreign-keys&gt;&lt;ref-type name="Journal Article"&gt;17&lt;/ref-type&gt;&lt;contributors&gt;&lt;authors&gt;&lt;author&gt;Ozonoff, Sally&lt;/author&gt;&lt;author&gt;Jensen, Jenise&lt;/author&gt;&lt;/authors&gt;&lt;/contributors&gt;&lt;titles&gt;&lt;title&gt;Brief report: Specific executive function profiles in three neurodevelopmental disorders&lt;/title&gt;&lt;secondary-title&gt;Journal of Autism and Developmental Disorders&lt;/secondary-title&gt;&lt;/titles&gt;&lt;periodical&gt;&lt;full-title&gt;Journal of Autism and Developmental Disorders&lt;/full-title&gt;&lt;/periodical&gt;&lt;pages&gt;171-177&lt;/pages&gt;&lt;volume&gt;29&lt;/volume&gt;&lt;number&gt;2&lt;/number&gt;&lt;keywords&gt;&lt;keyword&gt;Behavioral Science&lt;/keyword&gt;&lt;/keywords&gt;&lt;dates&gt;&lt;year&gt;1999&lt;/year&gt;&lt;/dates&gt;&lt;publisher&gt;Springer Netherlands&lt;/publisher&gt;&lt;isbn&gt;0162-3257&lt;/isbn&gt;&lt;urls&gt;&lt;related-urls&gt;&lt;url&gt;http://dx.doi.org/10.1023/A:1023052913110&lt;/url&gt;&lt;/related-urls&gt;&lt;/urls&gt;&lt;/record&gt;&lt;/Cite&gt;&lt;/EndNote&gt;</w:instrText>
      </w:r>
      <w:r w:rsidR="001C131C" w:rsidRPr="00866F54">
        <w:rPr>
          <w:rFonts w:eastAsia="Times New Roman" w:cs="Times New Roman"/>
          <w:szCs w:val="24"/>
          <w:lang w:eastAsia="en-GB"/>
        </w:rPr>
        <w:fldChar w:fldCharType="end"/>
      </w:r>
      <w:r w:rsidR="001C131C" w:rsidRPr="00866F54">
        <w:rPr>
          <w:rFonts w:eastAsia="Times New Roman" w:cs="Times New Roman"/>
          <w:szCs w:val="24"/>
          <w:lang w:eastAsia="en-GB"/>
        </w:rPr>
        <w:t xml:space="preserve">Ozonoff &amp; Jensen, 1999; </w:t>
      </w:r>
      <w:r w:rsidR="001C131C" w:rsidRPr="00866F54">
        <w:rPr>
          <w:rFonts w:eastAsia="Times New Roman" w:cs="Times New Roman"/>
          <w:szCs w:val="24"/>
          <w:lang w:eastAsia="en-GB"/>
        </w:rPr>
        <w:fldChar w:fldCharType="begin"/>
      </w:r>
      <w:r w:rsidR="001C131C" w:rsidRPr="00866F54">
        <w:rPr>
          <w:rFonts w:eastAsia="Times New Roman" w:cs="Times New Roman"/>
          <w:szCs w:val="24"/>
          <w:lang w:eastAsia="en-GB"/>
        </w:rPr>
        <w:instrText xml:space="preserve"> ADDIN EN.CITE &lt;EndNote&gt;&lt;Cite ExcludeAuth="1" ExcludeYear="1"&gt;&lt;Author&gt;Ozonoff&lt;/Author&gt;&lt;Year&gt;1994&lt;/Year&gt;&lt;RecNum&gt;1142&lt;/RecNum&gt;&lt;record&gt;&lt;rec-number&gt;1142&lt;/rec-number&gt;&lt;foreign-keys&gt;&lt;key app="EN" db-id="t59aravd5axwzqexrr2x2xp4v2dsep0tw0ae"&gt;1142&lt;/key&gt;&lt;/foreign-keys&gt;&lt;ref-type name="Journal Article"&gt;17&lt;/ref-type&gt;&lt;contributors&gt;&lt;authors&gt;&lt;author&gt;Ozonoff,Sally&lt;/author&gt;&lt;author&gt;McEvoy,Robin E.&lt;/author&gt;&lt;/authors&gt;&lt;/contributors&gt;&lt;titles&gt;&lt;title&gt;A longitudinal study of executive function and theory of mind development in autism&lt;/title&gt;&lt;secondary-title&gt;Development and Psychopathology&lt;/secondary-title&gt;&lt;/titles&gt;&lt;periodical&gt;&lt;full-title&gt;Development and Psychopathology&lt;/full-title&gt;&lt;/periodical&gt;&lt;pages&gt;415-431&lt;/pages&gt;&lt;volume&gt;6&lt;/volume&gt;&lt;number&gt;03&lt;/number&gt;&lt;dates&gt;&lt;year&gt;1994&lt;/year&gt;&lt;/dates&gt;&lt;publisher&gt;Cambridge Journals Online&lt;/publisher&gt;&lt;isbn&gt;0954-5794&lt;/isbn&gt;&lt;urls&gt;&lt;related-urls&gt;&lt;url&gt;http://dx.doi.org/10.1017/S0954579400006027&lt;/url&gt;&lt;/related-urls&gt;&lt;/urls&gt;&lt;access-date&gt;1994&lt;/access-date&gt;&lt;/record&gt;&lt;/Cite&gt;&lt;/EndNote&gt;</w:instrText>
      </w:r>
      <w:r w:rsidR="001C131C" w:rsidRPr="00866F54">
        <w:rPr>
          <w:rFonts w:eastAsia="Times New Roman" w:cs="Times New Roman"/>
          <w:szCs w:val="24"/>
          <w:lang w:eastAsia="en-GB"/>
        </w:rPr>
        <w:fldChar w:fldCharType="end"/>
      </w:r>
      <w:r w:rsidR="001C131C" w:rsidRPr="00866F54">
        <w:rPr>
          <w:rFonts w:eastAsia="Times New Roman" w:cs="Times New Roman"/>
          <w:szCs w:val="24"/>
          <w:lang w:eastAsia="en-GB"/>
        </w:rPr>
        <w:t>Ozonoff &amp; McEvoy, 1994;</w:t>
      </w:r>
      <w:r w:rsidR="001C131C" w:rsidRPr="00866F54">
        <w:rPr>
          <w:rFonts w:eastAsia="Times New Roman" w:cs="Times New Roman"/>
          <w:szCs w:val="24"/>
          <w:lang w:eastAsia="en-GB"/>
        </w:rPr>
        <w:fldChar w:fldCharType="begin"/>
      </w:r>
      <w:r w:rsidR="001C131C" w:rsidRPr="00866F54">
        <w:rPr>
          <w:rFonts w:eastAsia="Times New Roman" w:cs="Times New Roman"/>
          <w:szCs w:val="24"/>
          <w:lang w:eastAsia="en-GB"/>
        </w:rPr>
        <w:instrText xml:space="preserve"> ADDIN EN.CITE &lt;EndNote&gt;&lt;Cite ExcludeAuth="1" ExcludeYear="1"&gt;&lt;Author&gt;Ozonoff&lt;/Author&gt;&lt;Year&gt;1991&lt;/Year&gt;&lt;RecNum&gt;1139&lt;/RecNum&gt;&lt;record&gt;&lt;rec-number&gt;1139&lt;/rec-number&gt;&lt;foreign-keys&gt;&lt;key app="EN" db-id="t59aravd5axwzqexrr2x2xp4v2dsep0tw0ae"&gt;1139&lt;/key&gt;&lt;/foreign-keys&gt;&lt;ref-type name="Journal Article"&gt;17&lt;/ref-type&gt;&lt;contributors&gt;&lt;authors&gt;&lt;author&gt;Ozonoff, Sally&lt;/author&gt;&lt;author&gt;Pennington, Bruce F.&lt;/author&gt;&lt;author&gt;Rogers, Sally J.&lt;/author&gt;&lt;/authors&gt;&lt;/contributors&gt;&lt;titles&gt;&lt;title&gt;Executive function deficits in high-functioning autistic individuals: Relationship to theory of mind&lt;/title&gt;&lt;secondary-title&gt;Journal of Child Psychology and Psychiatry&lt;/secondary-title&gt;&lt;/titles&gt;&lt;periodical&gt;&lt;full-title&gt;Journal of Child Psychology and Psychiatry&lt;/full-title&gt;&lt;/periodical&gt;&lt;pages&gt;1081-1105&lt;/pages&gt;&lt;volume&gt;32&lt;/volume&gt;&lt;number&gt;7&lt;/number&gt;&lt;keywords&gt;&lt;keyword&gt;Autism&lt;/keyword&gt;&lt;keyword&gt;executive function&lt;/keyword&gt;&lt;keyword&gt;theory of mind&lt;/keyword&gt;&lt;/keywords&gt;&lt;dates&gt;&lt;year&gt;1991&lt;/year&gt;&lt;/dates&gt;&lt;publisher&gt;Blackwell Publishing Ltd&lt;/publisher&gt;&lt;isbn&gt;1469-7610&lt;/isbn&gt;&lt;urls&gt;&lt;related-urls&gt;&lt;url&gt;http://dx.doi.org/10.1111/j.1469-7610.1991.tb00351.x&lt;/url&gt;&lt;/related-urls&gt;&lt;/urls&gt;&lt;/record&gt;&lt;/Cite&gt;&lt;/EndNote&gt;</w:instrText>
      </w:r>
      <w:r w:rsidR="001C131C" w:rsidRPr="00866F54">
        <w:rPr>
          <w:rFonts w:eastAsia="Times New Roman" w:cs="Times New Roman"/>
          <w:szCs w:val="24"/>
          <w:lang w:eastAsia="en-GB"/>
        </w:rPr>
        <w:fldChar w:fldCharType="end"/>
      </w:r>
      <w:r w:rsidR="001C131C" w:rsidRPr="00866F54">
        <w:rPr>
          <w:rFonts w:eastAsia="Times New Roman" w:cs="Times New Roman"/>
          <w:szCs w:val="24"/>
          <w:lang w:eastAsia="en-GB"/>
        </w:rPr>
        <w:t xml:space="preserve"> Ozonoff, Pennington, &amp; Rogers, 1991</w:t>
      </w:r>
      <w:r w:rsidR="001E7D5B">
        <w:rPr>
          <w:rFonts w:eastAsia="Times New Roman" w:cs="Times New Roman"/>
          <w:szCs w:val="24"/>
          <w:lang w:eastAsia="en-GB"/>
        </w:rPr>
        <w:t xml:space="preserve">).  Attention </w:t>
      </w:r>
      <w:r w:rsidR="001C131C" w:rsidRPr="00866F54">
        <w:rPr>
          <w:rFonts w:cs="Times New Roman"/>
          <w:szCs w:val="24"/>
          <w:lang w:eastAsia="en-GB"/>
        </w:rPr>
        <w:t>shifting</w:t>
      </w:r>
      <w:r w:rsidR="001E7D5B">
        <w:rPr>
          <w:rFonts w:cs="Times New Roman"/>
          <w:szCs w:val="24"/>
          <w:lang w:eastAsia="en-GB"/>
        </w:rPr>
        <w:t xml:space="preserve"> has also been found to be impaired in individuals with ASC with t</w:t>
      </w:r>
      <w:r w:rsidR="00950097" w:rsidRPr="009B47AA">
        <w:rPr>
          <w:rFonts w:cs="Times New Roman"/>
          <w:szCs w:val="24"/>
          <w:lang w:eastAsia="en-GB"/>
        </w:rPr>
        <w:t xml:space="preserve">he inability to control and regulate attention </w:t>
      </w:r>
      <w:r w:rsidR="001E7D5B">
        <w:rPr>
          <w:rFonts w:cs="Times New Roman"/>
          <w:szCs w:val="24"/>
          <w:lang w:eastAsia="en-GB"/>
        </w:rPr>
        <w:t>resulting</w:t>
      </w:r>
      <w:r w:rsidR="00950097" w:rsidRPr="009B47AA">
        <w:rPr>
          <w:rFonts w:cs="Times New Roman"/>
          <w:szCs w:val="24"/>
          <w:lang w:eastAsia="en-GB"/>
        </w:rPr>
        <w:t xml:space="preserve"> in an individual becoming fixated on a sp</w:t>
      </w:r>
      <w:r w:rsidR="001E7D5B">
        <w:rPr>
          <w:rFonts w:cs="Times New Roman"/>
          <w:szCs w:val="24"/>
          <w:lang w:eastAsia="en-GB"/>
        </w:rPr>
        <w:t>ecific object or behaviour (Turner, 1997) and be unable to shift their attention to a new activity (Lewis, 2003).</w:t>
      </w:r>
      <w:r w:rsidR="00950097" w:rsidRPr="007E356D">
        <w:rPr>
          <w:rFonts w:cs="Times New Roman"/>
          <w:szCs w:val="24"/>
          <w:lang w:eastAsia="en-GB"/>
        </w:rPr>
        <w:t xml:space="preserve">  </w:t>
      </w:r>
      <w:r w:rsidR="001E7D5B">
        <w:rPr>
          <w:rFonts w:cs="Times New Roman"/>
          <w:szCs w:val="24"/>
          <w:lang w:eastAsia="en-GB"/>
        </w:rPr>
        <w:t xml:space="preserve">This reduced ability to shift attention has been described by Hughes and Russell (1993) as an inability to disengage from the salience of reality.  </w:t>
      </w:r>
      <w:r w:rsidR="00950097" w:rsidRPr="007E356D">
        <w:rPr>
          <w:rFonts w:ascii="TimesNewRoman" w:hAnsi="TimesNewRoman" w:cs="TimesNewRoman"/>
          <w:szCs w:val="24"/>
          <w:lang w:eastAsia="en-GB"/>
        </w:rPr>
        <w:t xml:space="preserve">This atypical allocation of attention in individuals with ASC may be able to explain social orienting deficits since it has been found that adults with ASC fixate on objects instead of socially-relevant areas of interest (e.g., Klin, Jones, Schultz, Volkmar, &amp; Cohen, 2002). </w:t>
      </w:r>
    </w:p>
    <w:p w:rsidR="0060455C" w:rsidRDefault="00A6365F" w:rsidP="001C131C">
      <w:pPr>
        <w:autoSpaceDE w:val="0"/>
        <w:autoSpaceDN w:val="0"/>
        <w:adjustRightInd w:val="0"/>
        <w:ind w:firstLine="567"/>
        <w:jc w:val="both"/>
        <w:rPr>
          <w:rFonts w:eastAsia="Times New Roman" w:cs="Times New Roman"/>
          <w:szCs w:val="24"/>
          <w:lang w:eastAsia="en-GB"/>
        </w:rPr>
      </w:pPr>
      <w:r>
        <w:rPr>
          <w:rFonts w:ascii="TimesNewRoman" w:hAnsi="TimesNewRoman" w:cs="TimesNewRoman"/>
          <w:szCs w:val="24"/>
          <w:lang w:eastAsia="en-GB"/>
        </w:rPr>
        <w:t>E</w:t>
      </w:r>
      <w:r w:rsidR="0060455C">
        <w:rPr>
          <w:rFonts w:ascii="TimesNewRoman" w:hAnsi="TimesNewRoman" w:cs="TimesNewRoman"/>
          <w:szCs w:val="24"/>
          <w:lang w:eastAsia="en-GB"/>
        </w:rPr>
        <w:t>vidence is mixed for working memory</w:t>
      </w:r>
      <w:r w:rsidR="00866F54">
        <w:rPr>
          <w:rFonts w:ascii="TimesNewRoman" w:hAnsi="TimesNewRoman" w:cs="TimesNewRoman"/>
          <w:szCs w:val="24"/>
          <w:lang w:eastAsia="en-GB"/>
        </w:rPr>
        <w:t xml:space="preserve"> ability</w:t>
      </w:r>
      <w:r w:rsidR="0060455C">
        <w:rPr>
          <w:rFonts w:ascii="TimesNewRoman" w:hAnsi="TimesNewRoman" w:cs="TimesNewRoman"/>
          <w:szCs w:val="24"/>
          <w:lang w:eastAsia="en-GB"/>
        </w:rPr>
        <w:t xml:space="preserve"> </w:t>
      </w:r>
      <w:r w:rsidR="0060455C" w:rsidRPr="007E356D">
        <w:rPr>
          <w:rFonts w:eastAsia="Times New Roman" w:cs="Times New Roman"/>
          <w:szCs w:val="24"/>
          <w:lang w:eastAsia="en-GB"/>
        </w:rPr>
        <w:t xml:space="preserve">in </w:t>
      </w:r>
      <w:r w:rsidR="0060455C">
        <w:rPr>
          <w:rFonts w:eastAsia="Times New Roman" w:cs="Times New Roman"/>
          <w:szCs w:val="24"/>
          <w:lang w:eastAsia="en-GB"/>
        </w:rPr>
        <w:t xml:space="preserve">individuals with ASC.  For example, </w:t>
      </w:r>
      <w:r w:rsidR="0060455C" w:rsidRPr="007E356D">
        <w:rPr>
          <w:rFonts w:eastAsia="Times New Roman" w:cs="Times New Roman"/>
          <w:szCs w:val="24"/>
          <w:lang w:eastAsia="en-GB"/>
        </w:rPr>
        <w:t>verbal working memory, as measured by a counting task and a sentence span task, has been found to be deficient in adolescent and adult individuals with ASC (Bennetto et al., 1996).  Furthermore, Hermelin and O’Connor (1967) found that where typic</w:t>
      </w:r>
      <w:r w:rsidR="0060455C">
        <w:rPr>
          <w:rFonts w:eastAsia="Times New Roman" w:cs="Times New Roman"/>
          <w:szCs w:val="24"/>
          <w:lang w:eastAsia="en-GB"/>
        </w:rPr>
        <w:t>ally-developing individuals demonstrated</w:t>
      </w:r>
      <w:r w:rsidR="0060455C" w:rsidRPr="007E356D">
        <w:rPr>
          <w:rFonts w:eastAsia="Times New Roman" w:cs="Times New Roman"/>
          <w:szCs w:val="24"/>
          <w:lang w:eastAsia="en-GB"/>
        </w:rPr>
        <w:t xml:space="preserve"> better recall for related sentences than random word string, individuals with </w:t>
      </w:r>
      <w:r w:rsidR="0060455C">
        <w:rPr>
          <w:rFonts w:eastAsia="Times New Roman" w:cs="Times New Roman"/>
          <w:szCs w:val="24"/>
          <w:lang w:eastAsia="en-GB"/>
        </w:rPr>
        <w:t>ASC</w:t>
      </w:r>
      <w:r w:rsidR="0060455C" w:rsidRPr="007E356D">
        <w:rPr>
          <w:rFonts w:eastAsia="Times New Roman" w:cs="Times New Roman"/>
          <w:szCs w:val="24"/>
          <w:lang w:eastAsia="en-GB"/>
        </w:rPr>
        <w:t xml:space="preserve"> d</w:t>
      </w:r>
      <w:r w:rsidR="0060455C">
        <w:rPr>
          <w:rFonts w:eastAsia="Times New Roman" w:cs="Times New Roman"/>
          <w:szCs w:val="24"/>
          <w:lang w:eastAsia="en-GB"/>
        </w:rPr>
        <w:t>id</w:t>
      </w:r>
      <w:r w:rsidR="0060455C" w:rsidRPr="007E356D">
        <w:rPr>
          <w:rFonts w:eastAsia="Times New Roman" w:cs="Times New Roman"/>
          <w:szCs w:val="24"/>
          <w:lang w:eastAsia="en-GB"/>
        </w:rPr>
        <w:t xml:space="preserve"> not show this typical profile but tended to </w:t>
      </w:r>
      <w:r w:rsidR="0060455C">
        <w:rPr>
          <w:rFonts w:eastAsia="Times New Roman" w:cs="Times New Roman"/>
          <w:szCs w:val="24"/>
          <w:lang w:eastAsia="en-GB"/>
        </w:rPr>
        <w:t>recall</w:t>
      </w:r>
      <w:r w:rsidR="0060455C" w:rsidRPr="007E356D">
        <w:rPr>
          <w:rFonts w:eastAsia="Times New Roman" w:cs="Times New Roman"/>
          <w:szCs w:val="24"/>
          <w:lang w:eastAsia="en-GB"/>
        </w:rPr>
        <w:t xml:space="preserve"> both types </w:t>
      </w:r>
      <w:r w:rsidR="0060455C">
        <w:rPr>
          <w:rFonts w:eastAsia="Times New Roman" w:cs="Times New Roman"/>
          <w:szCs w:val="24"/>
          <w:lang w:eastAsia="en-GB"/>
        </w:rPr>
        <w:t xml:space="preserve">of stimuli </w:t>
      </w:r>
      <w:r w:rsidR="0060455C" w:rsidRPr="007E356D">
        <w:rPr>
          <w:rFonts w:eastAsia="Times New Roman" w:cs="Times New Roman"/>
          <w:szCs w:val="24"/>
          <w:lang w:eastAsia="en-GB"/>
        </w:rPr>
        <w:t xml:space="preserve">with similar accuracy.  </w:t>
      </w:r>
      <w:r w:rsidR="0060455C">
        <w:rPr>
          <w:rFonts w:eastAsia="Times New Roman" w:cs="Times New Roman"/>
          <w:szCs w:val="24"/>
          <w:lang w:eastAsia="en-GB"/>
        </w:rPr>
        <w:t xml:space="preserve">In contrast, </w:t>
      </w:r>
      <w:r w:rsidR="0060455C" w:rsidRPr="007E356D">
        <w:rPr>
          <w:rFonts w:eastAsia="Times New Roman" w:cs="Times New Roman"/>
          <w:szCs w:val="24"/>
          <w:lang w:eastAsia="en-GB"/>
        </w:rPr>
        <w:fldChar w:fldCharType="begin"/>
      </w:r>
      <w:r w:rsidR="0060455C" w:rsidRPr="007E356D">
        <w:rPr>
          <w:rFonts w:eastAsia="Times New Roman" w:cs="Times New Roman"/>
          <w:szCs w:val="24"/>
          <w:lang w:eastAsia="en-GB"/>
        </w:rPr>
        <w:instrText xml:space="preserve"> ADDIN EN.CITE &lt;EndNote&gt;&lt;Cite ExcludeAuth="1" ExcludeYear="1"&gt;&lt;Author&gt;Bennetto&lt;/Author&gt;&lt;Year&gt;1996&lt;/Year&gt;&lt;RecNum&gt;1140&lt;/RecNum&gt;&lt;record&gt;&lt;rec-number&gt;1140&lt;/rec-number&gt;&lt;foreign-keys&gt;&lt;key app="EN" db-id="t59aravd5axwzqexrr2x2xp4v2dsep0tw0ae"&gt;1140&lt;/key&gt;&lt;/foreign-keys&gt;&lt;ref-type name="Journal Article"&gt;17&lt;/ref-type&gt;&lt;contributors&gt;&lt;authors&gt;&lt;author&gt;Bennetto, Loisa&lt;/author&gt;&lt;author&gt;Pennington, Bruce F.&lt;/author&gt;&lt;author&gt;Rogers, Sally J.&lt;/author&gt;&lt;/authors&gt;&lt;/contributors&gt;&lt;titles&gt;&lt;title&gt;Intact and impaired memory functions in autism&lt;/title&gt;&lt;secondary-title&gt;Child Development&lt;/secondary-title&gt;&lt;/titles&gt;&lt;periodical&gt;&lt;full-title&gt;Child Development&lt;/full-title&gt;&lt;/periodical&gt;&lt;pages&gt;1816-1835&lt;/pages&gt;&lt;volume&gt;67&lt;/volume&gt;&lt;number&gt;4&lt;/number&gt;&lt;dates&gt;&lt;year&gt;1996&lt;/year&gt;&lt;/dates&gt;&lt;publisher&gt;Blackwell Publishing Ltd&lt;/publisher&gt;&lt;isbn&gt;1467-8624&lt;/isbn&gt;&lt;urls&gt;&lt;related-urls&gt;&lt;url&gt;http://dx.doi.org/10.1111/j.1467-8624.1996.tb01830.x&lt;/url&gt;&lt;/related-urls&gt;&lt;/urls&gt;&lt;/record&gt;&lt;/Cite&gt;&lt;/EndNote&gt;</w:instrText>
      </w:r>
      <w:r w:rsidR="0060455C" w:rsidRPr="007E356D">
        <w:rPr>
          <w:rFonts w:eastAsia="Times New Roman" w:cs="Times New Roman"/>
          <w:szCs w:val="24"/>
          <w:lang w:eastAsia="en-GB"/>
        </w:rPr>
        <w:fldChar w:fldCharType="end"/>
      </w:r>
      <w:r w:rsidR="0060455C" w:rsidRPr="007E356D">
        <w:rPr>
          <w:rFonts w:eastAsia="Times New Roman" w:cs="Times New Roman"/>
          <w:szCs w:val="24"/>
          <w:lang w:eastAsia="en-GB"/>
        </w:rPr>
        <w:fldChar w:fldCharType="begin"/>
      </w:r>
      <w:r w:rsidR="0060455C" w:rsidRPr="007E356D">
        <w:rPr>
          <w:rFonts w:eastAsia="Times New Roman" w:cs="Times New Roman"/>
          <w:szCs w:val="24"/>
          <w:lang w:eastAsia="en-GB"/>
        </w:rPr>
        <w:instrText xml:space="preserve"> ADDIN EN.CITE &lt;EndNote&gt;&lt;Cite ExcludeAuth="1" ExcludeYear="1"&gt;&lt;Author&gt;Russell&lt;/Author&gt;&lt;Year&gt;1996&lt;/Year&gt;&lt;RecNum&gt;1143&lt;/RecNum&gt;&lt;record&gt;&lt;rec-number&gt;1143&lt;/rec-number&gt;&lt;foreign-keys&gt;&lt;key app="EN" db-id="t59aravd5axwzqexrr2x2xp4v2dsep0tw0ae"&gt;1143&lt;/key&gt;&lt;/foreign-keys&gt;&lt;ref-type name="Journal Article"&gt;17&lt;/ref-type&gt;&lt;contributors&gt;&lt;authors&gt;&lt;author&gt;Russell, James&lt;/author&gt;&lt;author&gt;Jarrold, Christopher&lt;/author&gt;&lt;author&gt;Henry, Lucy&lt;/author&gt;&lt;/authors&gt;&lt;/contributors&gt;&lt;titles&gt;&lt;title&gt;Working memory in children with autism and with moderate learning difficulties&lt;/title&gt;&lt;secondary-title&gt;Journal of Child Psychology and Psychiatry&lt;/secondary-title&gt;&lt;/titles&gt;&lt;periodical&gt;&lt;full-title&gt;Journal of Child Psychology and Psychiatry&lt;/full-title&gt;&lt;/periodical&gt;&lt;pages&gt;673-686&lt;/pages&gt;&lt;volume&gt;37&lt;/volume&gt;&lt;number&gt;6&lt;/number&gt;&lt;keywords&gt;&lt;keyword&gt;Autism&lt;/keyword&gt;&lt;keyword&gt;executive functions&lt;/keyword&gt;&lt;keyword&gt;working memory&lt;/keyword&gt;&lt;keyword&gt;mental handicap&lt;/keyword&gt;&lt;/keywords&gt;&lt;dates&gt;&lt;year&gt;1996&lt;/year&gt;&lt;/dates&gt;&lt;publisher&gt;Blackwell Publishing Ltd&lt;/publisher&gt;&lt;isbn&gt;1469-7610&lt;/isbn&gt;&lt;urls&gt;&lt;related-urls&gt;&lt;url&gt;http://dx.doi.org/10.1111/j.1469-7610.1996.tb01459.x&lt;/url&gt;&lt;/related-urls&gt;&lt;/urls&gt;&lt;electronic-resource-num&gt;10.1111/j.1469-7610.1996.tb01459.x&lt;/electronic-resource-num&gt;&lt;/record&gt;&lt;/Cite&gt;&lt;/EndNote&gt;</w:instrText>
      </w:r>
      <w:r w:rsidR="0060455C" w:rsidRPr="007E356D">
        <w:rPr>
          <w:rFonts w:eastAsia="Times New Roman" w:cs="Times New Roman"/>
          <w:szCs w:val="24"/>
          <w:lang w:eastAsia="en-GB"/>
        </w:rPr>
        <w:fldChar w:fldCharType="end"/>
      </w:r>
      <w:r w:rsidR="0060455C" w:rsidRPr="007E356D">
        <w:rPr>
          <w:rFonts w:eastAsia="Times New Roman" w:cs="Times New Roman"/>
          <w:szCs w:val="24"/>
          <w:lang w:eastAsia="en-GB"/>
        </w:rPr>
        <w:t>Russell, Jarrold, and Henry (1996) found no significant group differences on a dice counting</w:t>
      </w:r>
      <w:r w:rsidR="0060455C">
        <w:rPr>
          <w:rFonts w:eastAsia="Times New Roman" w:cs="Times New Roman"/>
          <w:szCs w:val="24"/>
          <w:lang w:eastAsia="en-GB"/>
        </w:rPr>
        <w:t xml:space="preserve"> task</w:t>
      </w:r>
      <w:r w:rsidR="0060455C" w:rsidRPr="007E356D">
        <w:rPr>
          <w:rFonts w:eastAsia="Times New Roman" w:cs="Times New Roman"/>
          <w:szCs w:val="24"/>
          <w:lang w:eastAsia="en-GB"/>
        </w:rPr>
        <w:t>, an odd-man-out</w:t>
      </w:r>
      <w:r w:rsidR="0060455C">
        <w:rPr>
          <w:rFonts w:eastAsia="Times New Roman" w:cs="Times New Roman"/>
          <w:szCs w:val="24"/>
          <w:lang w:eastAsia="en-GB"/>
        </w:rPr>
        <w:t xml:space="preserve"> task</w:t>
      </w:r>
      <w:r w:rsidR="0060455C" w:rsidRPr="007E356D">
        <w:rPr>
          <w:rFonts w:eastAsia="Times New Roman" w:cs="Times New Roman"/>
          <w:szCs w:val="24"/>
          <w:lang w:eastAsia="en-GB"/>
        </w:rPr>
        <w:t xml:space="preserve">, and a sentence-span task between children and adolescents with </w:t>
      </w:r>
      <w:r w:rsidR="0060455C">
        <w:rPr>
          <w:rFonts w:eastAsia="Times New Roman" w:cs="Times New Roman"/>
          <w:szCs w:val="24"/>
          <w:lang w:eastAsia="en-GB"/>
        </w:rPr>
        <w:t>ASC who had reduced intellectual capacity and mental age-</w:t>
      </w:r>
      <w:r w:rsidR="0060455C" w:rsidRPr="007E356D">
        <w:rPr>
          <w:rFonts w:eastAsia="Times New Roman" w:cs="Times New Roman"/>
          <w:szCs w:val="24"/>
          <w:lang w:eastAsia="en-GB"/>
        </w:rPr>
        <w:t xml:space="preserve">matched controls. </w:t>
      </w:r>
      <w:r w:rsidR="0060455C">
        <w:rPr>
          <w:rFonts w:eastAsia="Times New Roman" w:cs="Times New Roman"/>
          <w:szCs w:val="24"/>
          <w:lang w:eastAsia="en-GB"/>
        </w:rPr>
        <w:t xml:space="preserve"> </w:t>
      </w:r>
      <w:r w:rsidR="0060455C" w:rsidRPr="007E356D">
        <w:rPr>
          <w:rFonts w:eastAsia="Times New Roman" w:cs="Times New Roman"/>
          <w:szCs w:val="24"/>
          <w:lang w:eastAsia="en-GB"/>
        </w:rPr>
        <w:t xml:space="preserve">This was also the case for spatial working memory in very young children with </w:t>
      </w:r>
      <w:r w:rsidR="0060455C">
        <w:rPr>
          <w:rFonts w:eastAsia="Times New Roman" w:cs="Times New Roman"/>
          <w:szCs w:val="24"/>
          <w:lang w:eastAsia="en-GB"/>
        </w:rPr>
        <w:t>ASC</w:t>
      </w:r>
      <w:r w:rsidR="0060455C" w:rsidRPr="007E356D">
        <w:rPr>
          <w:rFonts w:eastAsia="Times New Roman" w:cs="Times New Roman"/>
          <w:szCs w:val="24"/>
          <w:lang w:eastAsia="en-GB"/>
        </w:rPr>
        <w:t xml:space="preserve"> and chronological age</w:t>
      </w:r>
      <w:r w:rsidR="0060455C">
        <w:rPr>
          <w:rFonts w:eastAsia="Times New Roman" w:cs="Times New Roman"/>
          <w:szCs w:val="24"/>
          <w:lang w:eastAsia="en-GB"/>
        </w:rPr>
        <w:t>-</w:t>
      </w:r>
      <w:r w:rsidR="0060455C" w:rsidRPr="007E356D">
        <w:rPr>
          <w:rFonts w:eastAsia="Times New Roman" w:cs="Times New Roman"/>
          <w:szCs w:val="24"/>
          <w:lang w:eastAsia="en-GB"/>
        </w:rPr>
        <w:t xml:space="preserve"> and ability</w:t>
      </w:r>
      <w:r w:rsidR="0060455C">
        <w:rPr>
          <w:rFonts w:eastAsia="Times New Roman" w:cs="Times New Roman"/>
          <w:szCs w:val="24"/>
          <w:lang w:eastAsia="en-GB"/>
        </w:rPr>
        <w:t>-</w:t>
      </w:r>
      <w:r w:rsidR="0060455C" w:rsidRPr="007E356D">
        <w:rPr>
          <w:rFonts w:eastAsia="Times New Roman" w:cs="Times New Roman"/>
          <w:szCs w:val="24"/>
          <w:lang w:eastAsia="en-GB"/>
        </w:rPr>
        <w:t xml:space="preserve">matched controls </w:t>
      </w:r>
      <w:r w:rsidR="0060455C" w:rsidRPr="007E356D">
        <w:rPr>
          <w:rFonts w:eastAsia="Times New Roman" w:cs="Times New Roman"/>
          <w:szCs w:val="24"/>
          <w:lang w:eastAsia="en-GB"/>
        </w:rPr>
        <w:fldChar w:fldCharType="begin"/>
      </w:r>
      <w:r w:rsidR="0060455C" w:rsidRPr="007E356D">
        <w:rPr>
          <w:rFonts w:eastAsia="Times New Roman" w:cs="Times New Roman"/>
          <w:szCs w:val="24"/>
          <w:lang w:eastAsia="en-GB"/>
        </w:rPr>
        <w:instrText xml:space="preserve"> ADDIN EN.CITE &lt;EndNote&gt;&lt;Cite&gt;&lt;Author&gt;Griffith&lt;/Author&gt;&lt;Year&gt;1999&lt;/Year&gt;&lt;RecNum&gt;1144&lt;/RecNum&gt;&lt;record&gt;&lt;rec-number&gt;1144&lt;/rec-number&gt;&lt;foreign-keys&gt;&lt;key app="EN" db-id="t59aravd5axwzqexrr2x2xp4v2dsep0tw0ae"&gt;1144&lt;/key&gt;&lt;/foreign-keys&gt;&lt;ref-type name="Journal Article"&gt;17&lt;/ref-type&gt;&lt;contributors&gt;&lt;authors&gt;&lt;author&gt;Griffith, Elizabeth M.&lt;/author&gt;&lt;author&gt;Pennington, Bruce F.&lt;/author&gt;&lt;author&gt;Wehner, Elizabeth A.&lt;/author&gt;&lt;author&gt;Rogers, Sally J.&lt;/author&gt;&lt;/authors&gt;&lt;/contributors&gt;&lt;titles&gt;&lt;title&gt;Executive functions in young children with autism&lt;/title&gt;&lt;secondary-title&gt;Child Development&lt;/secondary-title&gt;&lt;/titles&gt;&lt;periodical&gt;&lt;full-title&gt;Child Development&lt;/full-title&gt;&lt;/periodical&gt;&lt;pages&gt;817-832&lt;/pages&gt;&lt;volume&gt;70&lt;/volume&gt;&lt;number&gt;4&lt;/number&gt;&lt;dates&gt;&lt;year&gt;1999&lt;/year&gt;&lt;/dates&gt;&lt;publisher&gt;Blackwell Publishers Inc.&lt;/publisher&gt;&lt;isbn&gt;1467-8624&lt;/isbn&gt;&lt;urls&gt;&lt;related-urls&gt;&lt;url&gt;http://dx.doi.org/10.1111/1467-8624.00059&lt;/url&gt;&lt;/related-urls&gt;&lt;/urls&gt;&lt;electronic-resource-num&gt;10.1111/1467-8624.00059&lt;/electronic-resource-num&gt;&lt;/record&gt;&lt;/Cite&gt;&lt;/EndNote&gt;</w:instrText>
      </w:r>
      <w:r w:rsidR="0060455C" w:rsidRPr="007E356D">
        <w:rPr>
          <w:rFonts w:eastAsia="Times New Roman" w:cs="Times New Roman"/>
          <w:szCs w:val="24"/>
          <w:lang w:eastAsia="en-GB"/>
        </w:rPr>
        <w:fldChar w:fldCharType="separate"/>
      </w:r>
      <w:r w:rsidR="0060455C" w:rsidRPr="007E356D">
        <w:rPr>
          <w:rFonts w:eastAsia="Times New Roman" w:cs="Times New Roman"/>
          <w:noProof/>
          <w:szCs w:val="24"/>
          <w:lang w:eastAsia="en-GB"/>
        </w:rPr>
        <w:t>(Griffith, Pennington, Wehner, &amp; Rogers, 1999)</w:t>
      </w:r>
      <w:r w:rsidR="0060455C" w:rsidRPr="007E356D">
        <w:rPr>
          <w:rFonts w:eastAsia="Times New Roman" w:cs="Times New Roman"/>
          <w:szCs w:val="24"/>
          <w:lang w:eastAsia="en-GB"/>
        </w:rPr>
        <w:fldChar w:fldCharType="end"/>
      </w:r>
      <w:r w:rsidR="0060455C" w:rsidRPr="007E356D">
        <w:rPr>
          <w:rFonts w:eastAsia="Times New Roman" w:cs="Times New Roman"/>
          <w:szCs w:val="24"/>
          <w:lang w:eastAsia="en-GB"/>
        </w:rPr>
        <w:t xml:space="preserve"> </w:t>
      </w:r>
      <w:r w:rsidR="0060455C" w:rsidRPr="007E356D">
        <w:rPr>
          <w:rFonts w:eastAsia="Times New Roman" w:cs="Times New Roman"/>
          <w:szCs w:val="24"/>
          <w:lang w:eastAsia="en-GB"/>
        </w:rPr>
        <w:fldChar w:fldCharType="begin"/>
      </w:r>
      <w:r w:rsidR="0060455C" w:rsidRPr="007E356D">
        <w:rPr>
          <w:rFonts w:eastAsia="Times New Roman" w:cs="Times New Roman"/>
          <w:szCs w:val="24"/>
          <w:lang w:eastAsia="en-GB"/>
        </w:rPr>
        <w:instrText xml:space="preserve"> ADDIN EN.CITE &lt;EndNote&gt;&lt;Cite ExcludeAuth="1" ExcludeYear="1"&gt;&lt;Author&gt;Ozonoff&lt;/Author&gt;&lt;Year&gt;2001&lt;/Year&gt;&lt;RecNum&gt;929&lt;/RecNum&gt;&lt;record&gt;&lt;rec-number&gt;929&lt;/rec-number&gt;&lt;foreign-keys&gt;&lt;key app="EN" db-id="t59aravd5axwzqexrr2x2xp4v2dsep0tw0ae"&gt;929&lt;/key&gt;&lt;/foreign-keys&gt;&lt;ref-type name="Journal Article"&gt;17&lt;/ref-type&gt;&lt;contributors&gt;&lt;authors&gt;&lt;author&gt;Ozonoff, Sally&lt;/author&gt;&lt;author&gt;Strayer, David L.&lt;/author&gt;&lt;/authors&gt;&lt;/contributors&gt;&lt;titles&gt;&lt;title&gt;Further Evidence of Intact Working Memory in Autism&lt;/title&gt;&lt;secondary-title&gt;Journal of Autism and Developmental Disorders&lt;/secondary-title&gt;&lt;/titles&gt;&lt;periodical&gt;&lt;full-title&gt;Journal of Autism and Developmental Disorders&lt;/full-title&gt;&lt;/periodical&gt;&lt;pages&gt;257-263&lt;/pages&gt;&lt;volume&gt;31&lt;/volume&gt;&lt;number&gt;3&lt;/number&gt;&lt;keywords&gt;&lt;keyword&gt;Behavioral Science&lt;/keyword&gt;&lt;/keywords&gt;&lt;dates&gt;&lt;year&gt;2001&lt;/year&gt;&lt;/dates&gt;&lt;publisher&gt;Springer Netherlands&lt;/publisher&gt;&lt;isbn&gt;0162-3257&lt;/isbn&gt;&lt;urls&gt;&lt;related-urls&gt;&lt;url&gt;http://dx.doi.org/10.1023/A:1010794902139&lt;/url&gt;&lt;/related-urls&gt;&lt;/urls&gt;&lt;electronic-resource-num&gt;10.1023/a:1010794902139&lt;/electronic-resource-num&gt;&lt;/record&gt;&lt;/Cite&gt;&lt;/EndNote&gt;</w:instrText>
      </w:r>
      <w:r w:rsidR="0060455C" w:rsidRPr="007E356D">
        <w:rPr>
          <w:rFonts w:eastAsia="Times New Roman" w:cs="Times New Roman"/>
          <w:szCs w:val="24"/>
          <w:lang w:eastAsia="en-GB"/>
        </w:rPr>
        <w:fldChar w:fldCharType="end"/>
      </w:r>
      <w:r w:rsidR="0060455C" w:rsidRPr="007E356D">
        <w:rPr>
          <w:rFonts w:eastAsia="Times New Roman" w:cs="Times New Roman"/>
          <w:szCs w:val="24"/>
          <w:lang w:eastAsia="en-GB"/>
        </w:rPr>
        <w:t xml:space="preserve">and Ozonoff and Strayer (2001) found intact </w:t>
      </w:r>
      <w:r w:rsidR="0060455C">
        <w:rPr>
          <w:rFonts w:eastAsia="Times New Roman" w:cs="Times New Roman"/>
          <w:szCs w:val="24"/>
          <w:lang w:eastAsia="en-GB"/>
        </w:rPr>
        <w:t>working memory in those with high-functioning autism</w:t>
      </w:r>
      <w:r w:rsidR="0060455C" w:rsidRPr="007E356D">
        <w:rPr>
          <w:rFonts w:eastAsia="Times New Roman" w:cs="Times New Roman"/>
          <w:szCs w:val="24"/>
          <w:lang w:eastAsia="en-GB"/>
        </w:rPr>
        <w:t xml:space="preserve"> on five measures. </w:t>
      </w:r>
    </w:p>
    <w:p w:rsidR="00544B3F" w:rsidRDefault="0060455C" w:rsidP="00A6365F">
      <w:pPr>
        <w:autoSpaceDE w:val="0"/>
        <w:autoSpaceDN w:val="0"/>
        <w:adjustRightInd w:val="0"/>
        <w:ind w:firstLine="567"/>
        <w:jc w:val="both"/>
        <w:rPr>
          <w:rFonts w:eastAsia="Times New Roman" w:cs="Times New Roman"/>
          <w:szCs w:val="24"/>
          <w:lang w:eastAsia="en-GB"/>
        </w:rPr>
      </w:pPr>
      <w:r>
        <w:rPr>
          <w:rFonts w:ascii="TimesNewRoman" w:hAnsi="TimesNewRoman" w:cs="TimesNewRoman"/>
          <w:szCs w:val="24"/>
          <w:lang w:eastAsia="en-GB"/>
        </w:rPr>
        <w:t xml:space="preserve">As a theory of ASC, </w:t>
      </w:r>
      <w:r w:rsidR="00866F54">
        <w:rPr>
          <w:rFonts w:ascii="TimesNewRoman" w:hAnsi="TimesNewRoman" w:cs="TimesNewRoman"/>
          <w:szCs w:val="24"/>
          <w:lang w:eastAsia="en-GB"/>
        </w:rPr>
        <w:t>many</w:t>
      </w:r>
      <w:r w:rsidR="00866F54">
        <w:rPr>
          <w:rFonts w:cs="Times New Roman"/>
          <w:szCs w:val="24"/>
          <w:lang w:eastAsia="en-GB"/>
        </w:rPr>
        <w:t xml:space="preserve"> researchers have challenged </w:t>
      </w:r>
      <w:r w:rsidR="00866F54" w:rsidRPr="007E356D">
        <w:rPr>
          <w:rFonts w:cs="Times New Roman"/>
          <w:szCs w:val="24"/>
          <w:lang w:eastAsia="en-GB"/>
        </w:rPr>
        <w:t>executive dy</w:t>
      </w:r>
      <w:r w:rsidR="00866F54">
        <w:rPr>
          <w:rFonts w:cs="Times New Roman"/>
          <w:szCs w:val="24"/>
          <w:lang w:eastAsia="en-GB"/>
        </w:rPr>
        <w:t xml:space="preserve">sfunctioning </w:t>
      </w:r>
      <w:r w:rsidR="00866F54" w:rsidRPr="007E356D">
        <w:rPr>
          <w:rFonts w:cs="Times New Roman"/>
          <w:szCs w:val="24"/>
          <w:lang w:eastAsia="en-GB"/>
        </w:rPr>
        <w:t xml:space="preserve">since some individuals with ASC pass tests that measure </w:t>
      </w:r>
      <w:r w:rsidR="00866F54" w:rsidRPr="007E356D">
        <w:rPr>
          <w:rFonts w:ascii="TimesNewRoman" w:hAnsi="TimesNewRoman" w:cs="TimesNewRoman"/>
          <w:szCs w:val="24"/>
          <w:lang w:eastAsia="en-GB"/>
        </w:rPr>
        <w:t>disengagement.  Such tests include visual perspective taking (Baron-Cohen, 1989b; Baron-Cohen</w:t>
      </w:r>
      <w:r w:rsidR="00866F54">
        <w:rPr>
          <w:rFonts w:ascii="TimesNewRoman" w:hAnsi="TimesNewRoman" w:cs="TimesNewRoman"/>
          <w:szCs w:val="24"/>
          <w:lang w:eastAsia="en-GB"/>
        </w:rPr>
        <w:t xml:space="preserve">, </w:t>
      </w:r>
      <w:r w:rsidR="00866F54" w:rsidRPr="007E356D">
        <w:rPr>
          <w:rFonts w:ascii="TimesNewRoman" w:hAnsi="TimesNewRoman" w:cs="TimesNewRoman"/>
          <w:szCs w:val="24"/>
          <w:lang w:eastAsia="en-GB"/>
        </w:rPr>
        <w:t>1991; Tan &amp; Harris, 1991; Hobson, 1984), false drawing and false model tests (Charman &amp; Baron-Cohen, 1992; Charman &amp; Baron-Cohen</w:t>
      </w:r>
      <w:r w:rsidR="00866F54">
        <w:rPr>
          <w:rFonts w:ascii="TimesNewRoman" w:hAnsi="TimesNewRoman" w:cs="TimesNewRoman"/>
          <w:szCs w:val="24"/>
          <w:lang w:eastAsia="en-GB"/>
        </w:rPr>
        <w:t xml:space="preserve">, </w:t>
      </w:r>
      <w:r w:rsidR="00866F54" w:rsidRPr="007E356D">
        <w:rPr>
          <w:rFonts w:ascii="TimesNewRoman" w:hAnsi="TimesNewRoman" w:cs="TimesNewRoman"/>
          <w:szCs w:val="24"/>
          <w:lang w:eastAsia="en-GB"/>
        </w:rPr>
        <w:t xml:space="preserve">1995), intellectual realism tests in drawing (Charman &amp; Baron-Cohen, 1993), and false photograph and false map </w:t>
      </w:r>
      <w:r w:rsidR="00866F54" w:rsidRPr="005E2E6F">
        <w:rPr>
          <w:rFonts w:ascii="TimesNewRoman" w:hAnsi="TimesNewRoman" w:cs="TimesNewRoman"/>
          <w:szCs w:val="24"/>
          <w:lang w:eastAsia="en-GB"/>
        </w:rPr>
        <w:t>tests (Swettenham, Baron-Cohen, Gomez, &amp; Walsh, 1996; Leekam</w:t>
      </w:r>
      <w:r w:rsidR="00866F54" w:rsidRPr="007E356D">
        <w:rPr>
          <w:rFonts w:ascii="TimesNewRoman" w:hAnsi="TimesNewRoman" w:cs="TimesNewRoman"/>
          <w:szCs w:val="24"/>
          <w:lang w:eastAsia="en-GB"/>
        </w:rPr>
        <w:t xml:space="preserve"> &amp; Perner, 1991; Leslie &amp; Thaiss, 1992).</w:t>
      </w:r>
      <w:r w:rsidR="00866F54">
        <w:rPr>
          <w:rFonts w:ascii="TimesNewRoman" w:hAnsi="TimesNewRoman" w:cs="TimesNewRoman"/>
          <w:szCs w:val="24"/>
          <w:lang w:eastAsia="en-GB"/>
        </w:rPr>
        <w:t xml:space="preserve">  The theory does not</w:t>
      </w:r>
      <w:r w:rsidR="00322B4B">
        <w:rPr>
          <w:rFonts w:eastAsia="Times New Roman" w:cs="Times New Roman"/>
          <w:szCs w:val="24"/>
          <w:lang w:eastAsia="en-GB"/>
        </w:rPr>
        <w:t xml:space="preserve"> offer explanations for all the features associated with ASC such as why some individuals with ASC show an atypical cognitive processing style to perceptual stimuli.  </w:t>
      </w:r>
      <w:r w:rsidR="00866F54">
        <w:rPr>
          <w:rFonts w:eastAsia="Times New Roman" w:cs="Times New Roman"/>
          <w:szCs w:val="24"/>
          <w:lang w:eastAsia="en-GB"/>
        </w:rPr>
        <w:t>Nevertheless, t</w:t>
      </w:r>
      <w:r w:rsidR="00322B4B">
        <w:rPr>
          <w:rFonts w:cs="Times New Roman"/>
          <w:szCs w:val="24"/>
          <w:lang w:eastAsia="en-GB"/>
        </w:rPr>
        <w:t>h</w:t>
      </w:r>
      <w:r w:rsidR="00322B4B">
        <w:rPr>
          <w:rFonts w:eastAsia="Times New Roman" w:cs="Times New Roman"/>
          <w:szCs w:val="24"/>
          <w:lang w:eastAsia="en-GB"/>
        </w:rPr>
        <w:t xml:space="preserve">e executive dysfunctioning theory of ASC is important as it can account for the repetitive, perseverative behaviours consistently seen in this condition that are not accounted for by other theories.  </w:t>
      </w:r>
      <w:bookmarkStart w:id="15" w:name="_Toc336267767"/>
    </w:p>
    <w:p w:rsidR="00A6365F" w:rsidRDefault="00A6365F" w:rsidP="00A6365F">
      <w:pPr>
        <w:autoSpaceDE w:val="0"/>
        <w:autoSpaceDN w:val="0"/>
        <w:adjustRightInd w:val="0"/>
        <w:ind w:firstLine="567"/>
        <w:jc w:val="both"/>
        <w:rPr>
          <w:rFonts w:eastAsia="Times New Roman" w:cs="Times New Roman"/>
          <w:szCs w:val="24"/>
          <w:lang w:eastAsia="en-GB"/>
        </w:rPr>
      </w:pPr>
    </w:p>
    <w:p w:rsidR="007E356D" w:rsidRPr="007E356D" w:rsidRDefault="00AB7F57" w:rsidP="00712906">
      <w:pPr>
        <w:pStyle w:val="Heading2"/>
        <w:ind w:left="567"/>
        <w:rPr>
          <w:rFonts w:eastAsia="Times New Roman"/>
          <w:snapToGrid w:val="0"/>
        </w:rPr>
      </w:pPr>
      <w:bookmarkStart w:id="16" w:name="_Toc416690424"/>
      <w:bookmarkEnd w:id="15"/>
      <w:r>
        <w:rPr>
          <w:rFonts w:eastAsia="Times New Roman"/>
          <w:snapToGrid w:val="0"/>
        </w:rPr>
        <w:lastRenderedPageBreak/>
        <w:t>The broader autism p</w:t>
      </w:r>
      <w:r w:rsidR="007E356D" w:rsidRPr="007E356D">
        <w:rPr>
          <w:rFonts w:eastAsia="Times New Roman"/>
          <w:snapToGrid w:val="0"/>
        </w:rPr>
        <w:t>henotype</w:t>
      </w:r>
      <w:bookmarkEnd w:id="16"/>
    </w:p>
    <w:p w:rsidR="007E356D" w:rsidRPr="00060B5C" w:rsidRDefault="007E356D" w:rsidP="00060B5C">
      <w:pPr>
        <w:autoSpaceDE w:val="0"/>
        <w:autoSpaceDN w:val="0"/>
        <w:adjustRightInd w:val="0"/>
        <w:ind w:firstLine="576"/>
        <w:jc w:val="both"/>
        <w:rPr>
          <w:rFonts w:eastAsia="Times New Roman" w:cs="Times New Roman"/>
          <w:szCs w:val="24"/>
          <w:lang w:eastAsia="en-GB"/>
        </w:rPr>
      </w:pPr>
      <w:r w:rsidRPr="007E356D">
        <w:rPr>
          <w:rFonts w:eastAsia="Times New Roman"/>
          <w:lang w:eastAsia="en-GB"/>
        </w:rPr>
        <w:t xml:space="preserve">In the absence of genetic, biological markers, </w:t>
      </w:r>
      <w:r w:rsidR="00544B3F">
        <w:rPr>
          <w:rFonts w:eastAsia="Times New Roman"/>
          <w:lang w:eastAsia="en-GB"/>
        </w:rPr>
        <w:t>ASC</w:t>
      </w:r>
      <w:r w:rsidRPr="007E356D">
        <w:rPr>
          <w:rFonts w:eastAsia="Times New Roman"/>
          <w:lang w:eastAsia="en-GB"/>
        </w:rPr>
        <w:t xml:space="preserve"> remain</w:t>
      </w:r>
      <w:r w:rsidR="00544B3F">
        <w:rPr>
          <w:rFonts w:eastAsia="Times New Roman"/>
          <w:lang w:eastAsia="en-GB"/>
        </w:rPr>
        <w:t>s</w:t>
      </w:r>
      <w:r w:rsidR="00E84B64">
        <w:rPr>
          <w:rFonts w:eastAsia="Times New Roman"/>
          <w:lang w:eastAsia="en-GB"/>
        </w:rPr>
        <w:t xml:space="preserve"> behaviourally defined.  That is, </w:t>
      </w:r>
      <w:r w:rsidRPr="007E356D">
        <w:rPr>
          <w:rFonts w:eastAsia="Times New Roman"/>
          <w:lang w:eastAsia="en-GB"/>
        </w:rPr>
        <w:t xml:space="preserve">the expression of autism can vary across a number of dimensions and autism is a spectrum condition (Wing, 1988). </w:t>
      </w:r>
      <w:r w:rsidR="00812EA9">
        <w:rPr>
          <w:rFonts w:eastAsia="Times New Roman"/>
          <w:lang w:eastAsia="en-GB"/>
        </w:rPr>
        <w:t xml:space="preserve"> In recent years, investigations into ASC have</w:t>
      </w:r>
      <w:r w:rsidRPr="007E356D">
        <w:rPr>
          <w:rFonts w:eastAsia="Times New Roman"/>
          <w:lang w:eastAsia="en-GB"/>
        </w:rPr>
        <w:t xml:space="preserve"> taken a dimensional approach over treating autism as an ‘all or nothing’ disorder</w:t>
      </w:r>
      <w:r w:rsidR="00812EA9">
        <w:rPr>
          <w:rFonts w:eastAsia="Times New Roman"/>
          <w:lang w:eastAsia="en-GB"/>
        </w:rPr>
        <w:t>,</w:t>
      </w:r>
      <w:r w:rsidRPr="007E356D">
        <w:rPr>
          <w:rFonts w:eastAsia="Times New Roman"/>
          <w:lang w:eastAsia="en-GB"/>
        </w:rPr>
        <w:t xml:space="preserve"> where it is no longer the case that autism is either present or absent</w:t>
      </w:r>
      <w:r w:rsidR="006331E7">
        <w:rPr>
          <w:rFonts w:eastAsia="Times New Roman"/>
          <w:lang w:eastAsia="en-GB"/>
        </w:rPr>
        <w:t xml:space="preserve"> in an individual (Baron-Cohen et al.</w:t>
      </w:r>
      <w:r w:rsidRPr="007E356D">
        <w:rPr>
          <w:rFonts w:eastAsia="Times New Roman"/>
          <w:lang w:eastAsia="en-GB"/>
        </w:rPr>
        <w:t xml:space="preserve">, 2001a; </w:t>
      </w:r>
      <w:r w:rsidR="00ED06A0" w:rsidRPr="007E356D">
        <w:rPr>
          <w:rFonts w:eastAsia="Times New Roman"/>
          <w:lang w:eastAsia="en-GB"/>
        </w:rPr>
        <w:fldChar w:fldCharType="begin"/>
      </w:r>
      <w:r w:rsidRPr="007E356D">
        <w:rPr>
          <w:rFonts w:eastAsia="Times New Roman"/>
          <w:lang w:eastAsia="en-GB"/>
        </w:rPr>
        <w:instrText xml:space="preserve"> ADDIN EN.CITE &lt;EndNote&gt;&lt;Cite ExcludeAuth="1" ExcludeYear="1"&gt;&lt;Author&gt;Baron-Cohen&lt;/Author&gt;&lt;Year&gt;2001a&lt;/Year&gt;&lt;RecNum&gt;1165&lt;/RecNum&gt;&lt;record&gt;&lt;rec-number&gt;1165&lt;/rec-number&gt;&lt;foreign-keys&gt;&lt;key app="EN" db-id="t59aravd5axwzqexrr2x2xp4v2dsep0tw0ae"&gt;1165&lt;/key&gt;&lt;/foreign-keys&gt;&lt;ref-type name="Journal Article"&gt;17&lt;/ref-type&gt;&lt;contributors&gt;&lt;authors&gt;&lt;author&gt;Baron-Cohen, S.&lt;/author&gt;&lt;author&gt;Wheelwright, Sally&lt;/author&gt;&lt;author&gt;Skinner, R&lt;/author&gt;&lt;author&gt;Martin, J.&lt;/author&gt;&lt;author&gt;Clubley, E&lt;/author&gt;&lt;/authors&gt;&lt;/contributors&gt;&lt;titles&gt;&lt;title&gt;The Autism-Spectrum Quotient (AQ): Evidence from asperger syndrome/high-functioning autism, males and females, scientists and mathematicians&lt;/title&gt;&lt;secondary-title&gt;Journal of Autism and Developmental Disorders&lt;/secondary-title&gt;&lt;/titles&gt;&lt;periodical&gt;&lt;full-title&gt;Journal of Autism and Developmental Disorders&lt;/full-title&gt;&lt;/periodical&gt;&lt;pages&gt;5-17&lt;/pages&gt;&lt;volume&gt;31&lt;/volume&gt;&lt;dates&gt;&lt;year&gt;2001a&lt;/year&gt;&lt;/dates&gt;&lt;urls&gt;&lt;/urls&gt;&lt;/record&gt;&lt;/Cite&gt;&lt;Cite&gt;&lt;Author&gt;Baron-Cohen&lt;/Author&gt;&lt;Year&gt;2001a&lt;/Year&gt;&lt;RecNum&gt;1165&lt;/RecNum&gt;&lt;record&gt;&lt;rec-number&gt;1165&lt;/rec-number&gt;&lt;foreign-keys&gt;&lt;key app="EN" db-id="t59aravd5axwzqexrr2x2xp4v2dsep0tw0ae"&gt;1165&lt;/key&gt;&lt;/foreign-keys&gt;&lt;ref-type name="Journal Article"&gt;17&lt;/ref-type&gt;&lt;contributors&gt;&lt;authors&gt;&lt;author&gt;Baron-Cohen, S.&lt;/author&gt;&lt;author&gt;Wheelwright, Sally&lt;/author&gt;&lt;author&gt;Skinner, R&lt;/author&gt;&lt;author&gt;Martin, J.&lt;/author&gt;&lt;author&gt;Clubley, E&lt;/author&gt;&lt;/authors&gt;&lt;/contributors&gt;&lt;titles&gt;&lt;title&gt;The Autism-Spectrum Quotient (AQ): Evidence from asperger syndrome/high-functioning autism, males and females, scientists and mathematicians&lt;/title&gt;&lt;secondary-title&gt;Journal of Autism and Developmental Disorders&lt;/secondary-title&gt;&lt;/titles&gt;&lt;periodical&gt;&lt;full-title&gt;Journal of Autism and Developmental Disorders&lt;/full-title&gt;&lt;/periodical&gt;&lt;pages&gt;5-17&lt;/pages&gt;&lt;volume&gt;31&lt;/volume&gt;&lt;dates&gt;&lt;year&gt;2001a&lt;/year&gt;&lt;/dates&gt;&lt;urls&gt;&lt;/urls&gt;&lt;/record&gt;&lt;/Cite&gt;&lt;/EndNote&gt;</w:instrText>
      </w:r>
      <w:r w:rsidR="00ED06A0" w:rsidRPr="007E356D">
        <w:rPr>
          <w:rFonts w:eastAsia="Times New Roman"/>
          <w:lang w:eastAsia="en-GB"/>
        </w:rPr>
        <w:fldChar w:fldCharType="end"/>
      </w:r>
      <w:r w:rsidRPr="007E356D">
        <w:rPr>
          <w:rFonts w:eastAsia="Times New Roman"/>
          <w:lang w:eastAsia="en-GB"/>
        </w:rPr>
        <w:t>Constantino</w:t>
      </w:r>
      <w:r w:rsidR="00ED06A0" w:rsidRPr="007E356D">
        <w:rPr>
          <w:rFonts w:eastAsia="Times New Roman"/>
          <w:lang w:eastAsia="en-GB"/>
        </w:rPr>
        <w:fldChar w:fldCharType="begin"/>
      </w:r>
      <w:r w:rsidRPr="007E356D">
        <w:rPr>
          <w:rFonts w:eastAsia="Times New Roman"/>
          <w:lang w:eastAsia="en-GB"/>
        </w:rPr>
        <w:instrText xml:space="preserve"> ADDIN EN.CITE &lt;EndNote&gt;&lt;Cite ExcludeAuth="1" ExcludeYear="1"&gt;&lt;RecNum&gt;1204&lt;/RecNum&gt;&lt;record&gt;&lt;rec-number&gt;1204&lt;/rec-number&gt;&lt;foreign-keys&gt;&lt;key app="EN" db-id="t59aravd5axwzqexrr2x2xp4v2dsep0tw0ae"&gt;1204&lt;/key&gt;&lt;/foreign-keys&gt;&lt;ref-type name="Journal Article"&gt;17&lt;/ref-type&gt;&lt;contributors&gt;&lt;authors&gt;&lt;author&gt;Constantino, John N.&lt;/author&gt;&lt;author&gt;Todd, Richard D.&lt;/author&gt;&lt;/authors&gt;&lt;/contributors&gt;&lt;titles&gt;&lt;title&gt;Autistic Traits in the General Population: A Twin Study&lt;/title&gt;&lt;secondary-title&gt;Arch Gen Psychiatry&lt;/secondary-title&gt;&lt;/titles&gt;&lt;periodical&gt;&lt;full-title&gt;Arch Gen Psychiatry&lt;/full-title&gt;&lt;/periodical&gt;&lt;pages&gt;524-530&lt;/pages&gt;&lt;volume&gt;60&lt;/volume&gt;&lt;number&gt;5&lt;/number&gt;&lt;dates&gt;&lt;year&gt;2003&lt;/year&gt;&lt;pub-dates&gt;&lt;date&gt;May 1, 2003&lt;/date&gt;&lt;/pub-dates&gt;&lt;/dates&gt;&lt;urls&gt;&lt;related-urls&gt;&lt;url&gt;http://archpsyc.ama-assn.org/cgi/content/abstract/60/5/524&lt;/url&gt;&lt;/related-urls&gt;&lt;/urls&gt;&lt;electronic-resource-num&gt;10.1001/archpsyc.60.5.524&lt;/electronic-resource-num&gt;&lt;/record&gt;&lt;/Cite&gt;&lt;/EndNote&gt;</w:instrText>
      </w:r>
      <w:r w:rsidR="00ED06A0" w:rsidRPr="007E356D">
        <w:rPr>
          <w:rFonts w:eastAsia="Times New Roman"/>
          <w:lang w:eastAsia="en-GB"/>
        </w:rPr>
        <w:fldChar w:fldCharType="end"/>
      </w:r>
      <w:r w:rsidRPr="007E356D">
        <w:rPr>
          <w:rFonts w:eastAsia="Times New Roman"/>
          <w:lang w:eastAsia="en-GB"/>
        </w:rPr>
        <w:t xml:space="preserve"> &amp; Todd, 2003)</w:t>
      </w:r>
      <w:r w:rsidR="00E84B64">
        <w:rPr>
          <w:rFonts w:eastAsia="Times New Roman"/>
          <w:lang w:eastAsia="en-GB"/>
        </w:rPr>
        <w:t xml:space="preserve">.  An alternative </w:t>
      </w:r>
      <w:r w:rsidR="00FE57AE">
        <w:rPr>
          <w:rFonts w:eastAsia="Times New Roman"/>
          <w:lang w:eastAsia="en-GB"/>
        </w:rPr>
        <w:t>way of approaching the study of autism is that</w:t>
      </w:r>
      <w:r w:rsidRPr="007E356D">
        <w:rPr>
          <w:rFonts w:eastAsia="Times New Roman"/>
          <w:lang w:eastAsia="en-GB"/>
        </w:rPr>
        <w:t xml:space="preserve"> features are distri</w:t>
      </w:r>
      <w:r w:rsidR="005057B9">
        <w:rPr>
          <w:rFonts w:eastAsia="Times New Roman"/>
          <w:lang w:eastAsia="en-GB"/>
        </w:rPr>
        <w:t>buted along a severity spectrum known as the broader autism phenotype.</w:t>
      </w:r>
    </w:p>
    <w:p w:rsidR="00E40C61" w:rsidRDefault="007E356D" w:rsidP="00E40C61">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 xml:space="preserve">The broader autism phenotype is considered a set of language and personality characteristics or traits that index the genetic liability to autism </w:t>
      </w:r>
      <w:r w:rsidR="00ED6B30">
        <w:rPr>
          <w:rFonts w:eastAsia="Times New Roman" w:cs="Times New Roman"/>
          <w:szCs w:val="24"/>
          <w:lang w:eastAsia="en-GB"/>
        </w:rPr>
        <w:t xml:space="preserve">and </w:t>
      </w:r>
      <w:r w:rsidRPr="007E356D">
        <w:rPr>
          <w:rFonts w:eastAsia="Times New Roman" w:cs="Times New Roman"/>
          <w:szCs w:val="24"/>
          <w:lang w:eastAsia="en-GB"/>
        </w:rPr>
        <w:t xml:space="preserve">reflect the phenotypic expression.  From the perspective </w:t>
      </w:r>
      <w:r w:rsidR="00DF6D48">
        <w:rPr>
          <w:rFonts w:eastAsia="Times New Roman" w:cs="Times New Roman"/>
          <w:szCs w:val="24"/>
          <w:lang w:eastAsia="en-GB"/>
        </w:rPr>
        <w:t>of the dimensional approach,</w:t>
      </w:r>
      <w:r w:rsidRPr="007E356D">
        <w:rPr>
          <w:rFonts w:eastAsia="Times New Roman" w:cs="Times New Roman"/>
          <w:szCs w:val="24"/>
          <w:lang w:eastAsia="en-GB"/>
        </w:rPr>
        <w:t xml:space="preserve"> features </w:t>
      </w:r>
      <w:r w:rsidR="00DF6D48">
        <w:rPr>
          <w:rFonts w:eastAsia="Times New Roman" w:cs="Times New Roman"/>
          <w:szCs w:val="24"/>
          <w:lang w:eastAsia="en-GB"/>
        </w:rPr>
        <w:t>associated with</w:t>
      </w:r>
      <w:r w:rsidRPr="007E356D">
        <w:rPr>
          <w:rFonts w:eastAsia="Times New Roman" w:cs="Times New Roman"/>
          <w:szCs w:val="24"/>
          <w:lang w:eastAsia="en-GB"/>
        </w:rPr>
        <w:t xml:space="preserve"> ASC are continuously distributed in the general population and individuals with ASC represent an extreme of a collection of these features (e.g., Piven, Palmer, Jacobi, Childress, &amp; Arndt, 1997).  Although milder, these characteristics are qualitatively similar to featu</w:t>
      </w:r>
      <w:r w:rsidR="004F2D25">
        <w:rPr>
          <w:rFonts w:eastAsia="Times New Roman" w:cs="Times New Roman"/>
          <w:szCs w:val="24"/>
          <w:lang w:eastAsia="en-GB"/>
        </w:rPr>
        <w:t>res that define autism (Bailey et al.,</w:t>
      </w:r>
      <w:r w:rsidRPr="007E356D">
        <w:rPr>
          <w:rFonts w:eastAsia="Times New Roman" w:cs="Times New Roman"/>
          <w:szCs w:val="24"/>
          <w:lang w:eastAsia="en-GB"/>
        </w:rPr>
        <w:t xml:space="preserve"> 1998).  Baron-Cohen et al., (2001a) stated that a single distribution could be formed from the quantitative measurement of these autistic behavioural traits although a fractionated triad has been suggested by Happé, Ronald, and Plomin (2006).  Indeed, Best, Moffat, Power, Owens, and Johnstone (2008) found that typically-d</w:t>
      </w:r>
      <w:r w:rsidR="005D394A">
        <w:rPr>
          <w:rFonts w:eastAsia="Times New Roman" w:cs="Times New Roman"/>
          <w:szCs w:val="24"/>
          <w:lang w:eastAsia="en-GB"/>
        </w:rPr>
        <w:t>eveloped individuals with high degrees</w:t>
      </w:r>
      <w:r w:rsidRPr="007E356D">
        <w:rPr>
          <w:rFonts w:eastAsia="Times New Roman" w:cs="Times New Roman"/>
          <w:szCs w:val="24"/>
          <w:lang w:eastAsia="en-GB"/>
        </w:rPr>
        <w:t xml:space="preserve"> of autistic traits share the cognitive characteristics of </w:t>
      </w:r>
      <w:r w:rsidR="00721BF1">
        <w:rPr>
          <w:rFonts w:eastAsia="Times New Roman" w:cs="Times New Roman"/>
          <w:szCs w:val="24"/>
          <w:lang w:eastAsia="en-GB"/>
        </w:rPr>
        <w:t>individuals</w:t>
      </w:r>
      <w:r w:rsidRPr="007E356D">
        <w:rPr>
          <w:rFonts w:eastAsia="Times New Roman" w:cs="Times New Roman"/>
          <w:szCs w:val="24"/>
          <w:lang w:eastAsia="en-GB"/>
        </w:rPr>
        <w:t xml:space="preserve"> with a diagnosis of </w:t>
      </w:r>
      <w:r w:rsidR="007C57A6">
        <w:rPr>
          <w:rFonts w:eastAsia="Times New Roman" w:cs="Times New Roman"/>
          <w:szCs w:val="24"/>
          <w:lang w:eastAsia="en-GB"/>
        </w:rPr>
        <w:t>ASC</w:t>
      </w:r>
      <w:r w:rsidRPr="007E356D">
        <w:rPr>
          <w:rFonts w:eastAsia="Times New Roman" w:cs="Times New Roman"/>
          <w:szCs w:val="24"/>
          <w:lang w:eastAsia="en-GB"/>
        </w:rPr>
        <w:t>.  Specific</w:t>
      </w:r>
      <w:r w:rsidR="00721BF1">
        <w:rPr>
          <w:rFonts w:eastAsia="Times New Roman" w:cs="Times New Roman"/>
          <w:szCs w:val="24"/>
          <w:lang w:eastAsia="en-GB"/>
        </w:rPr>
        <w:t>ally, these characteristics are</w:t>
      </w:r>
      <w:r w:rsidRPr="007E356D">
        <w:rPr>
          <w:rFonts w:eastAsia="Times New Roman" w:cs="Times New Roman"/>
          <w:szCs w:val="24"/>
          <w:lang w:eastAsia="en-GB"/>
        </w:rPr>
        <w:t xml:space="preserve"> poor Theory of Mind, superior performance on disembedding tests, and lower cognitive flexibility.</w:t>
      </w:r>
    </w:p>
    <w:p w:rsidR="006A526C" w:rsidRDefault="006A526C" w:rsidP="006A526C">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The broader autism phenotype can also be documented in relatives of individuals with ASC.  For example, t</w:t>
      </w:r>
      <w:r w:rsidRPr="007E356D">
        <w:rPr>
          <w:rFonts w:eastAsia="Times New Roman" w:cs="Times New Roman"/>
          <w:szCs w:val="24"/>
          <w:lang w:eastAsia="en-GB"/>
        </w:rPr>
        <w:t xml:space="preserve">he cognitive </w:t>
      </w:r>
      <w:r>
        <w:rPr>
          <w:rFonts w:eastAsia="Times New Roman" w:cs="Times New Roman"/>
          <w:szCs w:val="24"/>
          <w:lang w:eastAsia="en-GB"/>
        </w:rPr>
        <w:t xml:space="preserve">processing </w:t>
      </w:r>
      <w:r w:rsidRPr="007E356D">
        <w:rPr>
          <w:rFonts w:eastAsia="Times New Roman" w:cs="Times New Roman"/>
          <w:szCs w:val="24"/>
          <w:lang w:eastAsia="en-GB"/>
        </w:rPr>
        <w:t xml:space="preserve">style of Weak Central Coherence </w:t>
      </w:r>
      <w:r>
        <w:rPr>
          <w:rFonts w:eastAsia="Times New Roman" w:cs="Times New Roman"/>
          <w:szCs w:val="24"/>
          <w:lang w:eastAsia="en-GB"/>
        </w:rPr>
        <w:t xml:space="preserve">has been </w:t>
      </w:r>
      <w:r w:rsidR="00D43517">
        <w:rPr>
          <w:rFonts w:eastAsia="Times New Roman" w:cs="Times New Roman"/>
          <w:szCs w:val="24"/>
          <w:lang w:eastAsia="en-GB"/>
        </w:rPr>
        <w:t>observed</w:t>
      </w:r>
      <w:r>
        <w:rPr>
          <w:rFonts w:eastAsia="Times New Roman" w:cs="Times New Roman"/>
          <w:szCs w:val="24"/>
          <w:lang w:eastAsia="en-GB"/>
        </w:rPr>
        <w:t xml:space="preserve"> in</w:t>
      </w:r>
      <w:r w:rsidRPr="007E356D">
        <w:rPr>
          <w:rFonts w:eastAsia="Times New Roman" w:cs="Times New Roman"/>
          <w:szCs w:val="24"/>
          <w:lang w:eastAsia="en-GB"/>
        </w:rPr>
        <w:t xml:space="preserve"> close relatives (i.e., particularly fathers) of children with </w:t>
      </w:r>
      <w:r>
        <w:rPr>
          <w:rFonts w:eastAsia="Times New Roman" w:cs="Times New Roman"/>
          <w:szCs w:val="24"/>
          <w:lang w:eastAsia="en-GB"/>
        </w:rPr>
        <w:t>ASC</w:t>
      </w:r>
      <w:r w:rsidRPr="007E356D">
        <w:rPr>
          <w:rFonts w:eastAsia="Times New Roman" w:cs="Times New Roman"/>
          <w:szCs w:val="24"/>
          <w:lang w:eastAsia="en-GB"/>
        </w:rPr>
        <w:t xml:space="preserve"> where processing of detail is advantageous (Happé, Briskman, &amp; Frith, 2001).  Briskman, Frit</w:t>
      </w:r>
      <w:r>
        <w:rPr>
          <w:rFonts w:eastAsia="Times New Roman" w:cs="Times New Roman"/>
          <w:szCs w:val="24"/>
          <w:lang w:eastAsia="en-GB"/>
        </w:rPr>
        <w:t>h, and</w:t>
      </w:r>
      <w:r w:rsidRPr="007E356D">
        <w:rPr>
          <w:rFonts w:eastAsia="Times New Roman" w:cs="Times New Roman"/>
          <w:szCs w:val="24"/>
          <w:lang w:eastAsia="en-GB"/>
        </w:rPr>
        <w:t xml:space="preserve"> Happé (2001) showed that</w:t>
      </w:r>
      <w:r>
        <w:rPr>
          <w:rFonts w:eastAsia="Times New Roman" w:cs="Times New Roman"/>
          <w:szCs w:val="24"/>
          <w:lang w:eastAsia="en-GB"/>
        </w:rPr>
        <w:t xml:space="preserve"> preferences for social and non-</w:t>
      </w:r>
      <w:r w:rsidRPr="007E356D">
        <w:rPr>
          <w:rFonts w:eastAsia="Times New Roman" w:cs="Times New Roman"/>
          <w:szCs w:val="24"/>
          <w:lang w:eastAsia="en-GB"/>
        </w:rPr>
        <w:t xml:space="preserve">social events reported by some parents were similar to those observed in their sons with autism.  Hughes, Plumet, and Leboyer (1999) tested the executive </w:t>
      </w:r>
      <w:r>
        <w:rPr>
          <w:rFonts w:eastAsia="Times New Roman" w:cs="Times New Roman"/>
          <w:szCs w:val="24"/>
          <w:lang w:eastAsia="en-GB"/>
        </w:rPr>
        <w:t>dys</w:t>
      </w:r>
      <w:r w:rsidRPr="007E356D">
        <w:rPr>
          <w:rFonts w:eastAsia="Times New Roman" w:cs="Times New Roman"/>
          <w:szCs w:val="24"/>
          <w:lang w:eastAsia="en-GB"/>
        </w:rPr>
        <w:t xml:space="preserve">functioning theory with respect to siblings of children with </w:t>
      </w:r>
      <w:r>
        <w:rPr>
          <w:rFonts w:eastAsia="Times New Roman" w:cs="Times New Roman"/>
          <w:szCs w:val="24"/>
          <w:lang w:eastAsia="en-GB"/>
        </w:rPr>
        <w:t>ASC</w:t>
      </w:r>
      <w:r w:rsidRPr="007E356D">
        <w:rPr>
          <w:rFonts w:eastAsia="Times New Roman" w:cs="Times New Roman"/>
          <w:szCs w:val="24"/>
          <w:lang w:eastAsia="en-GB"/>
        </w:rPr>
        <w:t xml:space="preserve"> and found greater spatial and verbal </w:t>
      </w:r>
      <w:r>
        <w:rPr>
          <w:rFonts w:eastAsia="Times New Roman" w:cs="Times New Roman"/>
          <w:szCs w:val="24"/>
          <w:lang w:eastAsia="en-GB"/>
        </w:rPr>
        <w:t xml:space="preserve">working memory </w:t>
      </w:r>
      <w:r w:rsidRPr="007E356D">
        <w:rPr>
          <w:rFonts w:eastAsia="Times New Roman" w:cs="Times New Roman"/>
          <w:szCs w:val="24"/>
          <w:lang w:eastAsia="en-GB"/>
        </w:rPr>
        <w:t>spans for these siblings compared to control siblings although they performed significantly worse on set-shifting, verbal</w:t>
      </w:r>
      <w:r>
        <w:rPr>
          <w:rFonts w:eastAsia="Times New Roman" w:cs="Times New Roman"/>
          <w:szCs w:val="24"/>
          <w:lang w:eastAsia="en-GB"/>
        </w:rPr>
        <w:t xml:space="preserve"> fluency, and planning tasks</w:t>
      </w:r>
      <w:r w:rsidRPr="007E356D">
        <w:rPr>
          <w:rFonts w:eastAsia="Times New Roman" w:cs="Times New Roman"/>
          <w:szCs w:val="24"/>
          <w:lang w:eastAsia="en-GB"/>
        </w:rPr>
        <w:t xml:space="preserve">.  Also, Bӧlte and Poustka (2006) found that parents of individuals with </w:t>
      </w:r>
      <w:r>
        <w:rPr>
          <w:rFonts w:eastAsia="Times New Roman" w:cs="Times New Roman"/>
          <w:szCs w:val="24"/>
          <w:lang w:eastAsia="en-GB"/>
        </w:rPr>
        <w:t xml:space="preserve">ASC, </w:t>
      </w:r>
      <w:r w:rsidRPr="007E356D">
        <w:rPr>
          <w:rFonts w:eastAsia="Times New Roman" w:cs="Times New Roman"/>
          <w:szCs w:val="24"/>
          <w:lang w:eastAsia="en-GB"/>
        </w:rPr>
        <w:t>compared to parents of individuals with schiz</w:t>
      </w:r>
      <w:r>
        <w:rPr>
          <w:rFonts w:eastAsia="Times New Roman" w:cs="Times New Roman"/>
          <w:szCs w:val="24"/>
          <w:lang w:eastAsia="en-GB"/>
        </w:rPr>
        <w:t>ophrenia and mental retardation,</w:t>
      </w:r>
      <w:r w:rsidRPr="007E356D">
        <w:rPr>
          <w:rFonts w:eastAsia="Times New Roman" w:cs="Times New Roman"/>
          <w:szCs w:val="24"/>
          <w:lang w:eastAsia="en-GB"/>
        </w:rPr>
        <w:t xml:space="preserve"> were </w:t>
      </w:r>
      <w:r>
        <w:rPr>
          <w:rFonts w:eastAsia="Times New Roman" w:cs="Times New Roman"/>
          <w:szCs w:val="24"/>
          <w:lang w:eastAsia="en-GB"/>
        </w:rPr>
        <w:t>faster on the Embedded Figures T</w:t>
      </w:r>
      <w:r w:rsidRPr="007E356D">
        <w:rPr>
          <w:rFonts w:eastAsia="Times New Roman" w:cs="Times New Roman"/>
          <w:szCs w:val="24"/>
          <w:lang w:eastAsia="en-GB"/>
        </w:rPr>
        <w:t xml:space="preserve">est suggesting an increased tendency for local visual processing in </w:t>
      </w:r>
      <w:r w:rsidRPr="007E356D">
        <w:rPr>
          <w:rFonts w:eastAsia="Times New Roman" w:cs="Times New Roman"/>
          <w:szCs w:val="24"/>
          <w:lang w:eastAsia="en-GB"/>
        </w:rPr>
        <w:lastRenderedPageBreak/>
        <w:t xml:space="preserve">parents of children with </w:t>
      </w:r>
      <w:r>
        <w:rPr>
          <w:rFonts w:eastAsia="Times New Roman" w:cs="Times New Roman"/>
          <w:szCs w:val="24"/>
          <w:lang w:eastAsia="en-GB"/>
        </w:rPr>
        <w:t>ASC</w:t>
      </w:r>
      <w:r w:rsidRPr="007E356D">
        <w:rPr>
          <w:rFonts w:eastAsia="Times New Roman" w:cs="Times New Roman"/>
          <w:szCs w:val="24"/>
          <w:lang w:eastAsia="en-GB"/>
        </w:rPr>
        <w:t xml:space="preserve"> and a specific core feature of the broader cognitive phenotype.  Furthermore, using the family history method, Piven et al., (1997) found that relatives of families with multiple incidences of autism (i.e., at least 2 siblings) documented higher rates of communicative and social deficits and stereotyped behaviours than relatives of Down syndrome probands.</w:t>
      </w:r>
      <w:r>
        <w:rPr>
          <w:rFonts w:eastAsia="Times New Roman" w:cs="Times New Roman"/>
          <w:szCs w:val="24"/>
          <w:lang w:eastAsia="en-GB"/>
        </w:rPr>
        <w:t xml:space="preserve">  These findings suggest that features associated with ASC can be reliably ascertained in the general population.  </w:t>
      </w:r>
    </w:p>
    <w:p w:rsidR="0069466E" w:rsidRDefault="004F2EEF" w:rsidP="00F06B2A">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T</w:t>
      </w:r>
      <w:r w:rsidR="005D394A">
        <w:rPr>
          <w:rFonts w:eastAsia="Times New Roman" w:cs="Times New Roman"/>
          <w:szCs w:val="24"/>
          <w:lang w:eastAsia="en-GB"/>
        </w:rPr>
        <w:t>here are several a</w:t>
      </w:r>
      <w:r w:rsidR="00F742D3">
        <w:rPr>
          <w:rFonts w:eastAsia="Times New Roman" w:cs="Times New Roman"/>
          <w:szCs w:val="24"/>
          <w:lang w:eastAsia="en-GB"/>
        </w:rPr>
        <w:t>ssessment measures</w:t>
      </w:r>
      <w:r w:rsidR="005D394A">
        <w:rPr>
          <w:rFonts w:eastAsia="Times New Roman" w:cs="Times New Roman"/>
          <w:szCs w:val="24"/>
          <w:lang w:eastAsia="en-GB"/>
        </w:rPr>
        <w:t xml:space="preserve"> available</w:t>
      </w:r>
      <w:r w:rsidR="00812EA9">
        <w:rPr>
          <w:rFonts w:eastAsia="Times New Roman" w:cs="Times New Roman"/>
          <w:szCs w:val="24"/>
          <w:lang w:eastAsia="en-GB"/>
        </w:rPr>
        <w:t xml:space="preserve"> for screening purposes for </w:t>
      </w:r>
      <w:r w:rsidR="007E356D" w:rsidRPr="007E356D">
        <w:rPr>
          <w:rFonts w:eastAsia="Times New Roman" w:cs="Times New Roman"/>
          <w:szCs w:val="24"/>
          <w:lang w:eastAsia="en-GB"/>
        </w:rPr>
        <w:t>ASC</w:t>
      </w:r>
      <w:r w:rsidR="00812EA9">
        <w:rPr>
          <w:rFonts w:eastAsia="Times New Roman" w:cs="Times New Roman"/>
          <w:szCs w:val="24"/>
          <w:lang w:eastAsia="en-GB"/>
        </w:rPr>
        <w:t>,</w:t>
      </w:r>
      <w:r w:rsidR="007E356D" w:rsidRPr="007E356D">
        <w:rPr>
          <w:rFonts w:eastAsia="Times New Roman" w:cs="Times New Roman"/>
          <w:szCs w:val="24"/>
          <w:lang w:eastAsia="en-GB"/>
        </w:rPr>
        <w:t xml:space="preserve"> as well as for traits </w:t>
      </w:r>
      <w:r w:rsidR="00812EA9">
        <w:rPr>
          <w:rFonts w:eastAsia="Times New Roman" w:cs="Times New Roman"/>
          <w:szCs w:val="24"/>
          <w:lang w:eastAsia="en-GB"/>
        </w:rPr>
        <w:t>of the broader autism phenotype</w:t>
      </w:r>
      <w:r w:rsidR="00E84B64">
        <w:rPr>
          <w:rFonts w:eastAsia="Times New Roman" w:cs="Times New Roman"/>
          <w:szCs w:val="24"/>
          <w:lang w:eastAsia="en-GB"/>
        </w:rPr>
        <w:t>,</w:t>
      </w:r>
      <w:r w:rsidR="00812EA9">
        <w:rPr>
          <w:rFonts w:eastAsia="Times New Roman" w:cs="Times New Roman"/>
          <w:szCs w:val="24"/>
          <w:lang w:eastAsia="en-GB"/>
        </w:rPr>
        <w:t xml:space="preserve"> </w:t>
      </w:r>
      <w:r w:rsidR="007E356D" w:rsidRPr="007E356D">
        <w:rPr>
          <w:rFonts w:eastAsia="Times New Roman" w:cs="Times New Roman"/>
          <w:szCs w:val="24"/>
          <w:lang w:eastAsia="en-GB"/>
        </w:rPr>
        <w:t>in children and adults in the general population.  Such measures</w:t>
      </w:r>
      <w:r w:rsidR="005D394A">
        <w:rPr>
          <w:rFonts w:eastAsia="Times New Roman" w:cs="Times New Roman"/>
          <w:szCs w:val="24"/>
          <w:lang w:eastAsia="en-GB"/>
        </w:rPr>
        <w:t xml:space="preserve"> that have been found valid and efficient for characterising the broader autism phenotype</w:t>
      </w:r>
      <w:r w:rsidR="007E356D" w:rsidRPr="007E356D">
        <w:rPr>
          <w:rFonts w:eastAsia="Times New Roman" w:cs="Times New Roman"/>
          <w:szCs w:val="24"/>
          <w:lang w:eastAsia="en-GB"/>
        </w:rPr>
        <w:t xml:space="preserve"> include the Social Communication Questionnaire (Rutter, Bailey, &amp; Lord, 2003), the Chil</w:t>
      </w:r>
      <w:r w:rsidR="004F2D25">
        <w:rPr>
          <w:rFonts w:eastAsia="Times New Roman" w:cs="Times New Roman"/>
          <w:szCs w:val="24"/>
          <w:lang w:eastAsia="en-GB"/>
        </w:rPr>
        <w:t>dhood Autism Rating Scale (</w:t>
      </w:r>
      <w:r w:rsidR="007E356D" w:rsidRPr="007E356D">
        <w:rPr>
          <w:rFonts w:eastAsia="Times New Roman" w:cs="Times New Roman"/>
          <w:szCs w:val="24"/>
          <w:lang w:eastAsia="en-GB"/>
        </w:rPr>
        <w:t>Schopler, Reichler, &amp;</w:t>
      </w:r>
      <w:r w:rsidR="00A01FF9">
        <w:rPr>
          <w:rFonts w:eastAsia="Times New Roman" w:cs="Times New Roman"/>
          <w:szCs w:val="24"/>
          <w:lang w:eastAsia="en-GB"/>
        </w:rPr>
        <w:t xml:space="preserve"> Renner, 1986</w:t>
      </w:r>
      <w:r w:rsidR="00812EA9">
        <w:rPr>
          <w:rFonts w:eastAsia="Times New Roman" w:cs="Times New Roman"/>
          <w:szCs w:val="24"/>
          <w:lang w:eastAsia="en-GB"/>
        </w:rPr>
        <w:t>), the Diagnostic I</w:t>
      </w:r>
      <w:r w:rsidR="007E356D" w:rsidRPr="007E356D">
        <w:rPr>
          <w:rFonts w:eastAsia="Times New Roman" w:cs="Times New Roman"/>
          <w:szCs w:val="24"/>
          <w:lang w:eastAsia="en-GB"/>
        </w:rPr>
        <w:t>nstrument for Social Communicati</w:t>
      </w:r>
      <w:r w:rsidR="006D78B3">
        <w:rPr>
          <w:rFonts w:eastAsia="Times New Roman" w:cs="Times New Roman"/>
          <w:szCs w:val="24"/>
          <w:lang w:eastAsia="en-GB"/>
        </w:rPr>
        <w:t>on Disorders (e.g., Wing, Leek</w:t>
      </w:r>
      <w:r w:rsidR="004F2D25">
        <w:rPr>
          <w:rFonts w:eastAsia="Times New Roman" w:cs="Times New Roman"/>
          <w:szCs w:val="24"/>
          <w:lang w:eastAsia="en-GB"/>
        </w:rPr>
        <w:t>am, Libby, Gould, &amp; Larcombe,</w:t>
      </w:r>
      <w:r w:rsidR="00C867C8">
        <w:rPr>
          <w:rFonts w:eastAsia="Times New Roman" w:cs="Times New Roman"/>
          <w:szCs w:val="24"/>
          <w:lang w:eastAsia="en-GB"/>
        </w:rPr>
        <w:t xml:space="preserve"> 2002)</w:t>
      </w:r>
      <w:r w:rsidR="007E356D" w:rsidRPr="007E356D">
        <w:rPr>
          <w:rFonts w:eastAsia="Times New Roman" w:cs="Times New Roman"/>
          <w:szCs w:val="24"/>
          <w:lang w:eastAsia="en-GB"/>
        </w:rPr>
        <w:t xml:space="preserve">, </w:t>
      </w:r>
      <w:r w:rsidR="007E356D" w:rsidRPr="007E356D">
        <w:rPr>
          <w:rFonts w:eastAsia="Times New Roman" w:cs="Times New Roman"/>
          <w:color w:val="000000"/>
          <w:szCs w:val="24"/>
          <w:lang w:eastAsia="en-GB"/>
        </w:rPr>
        <w:t>t</w:t>
      </w:r>
      <w:r w:rsidR="007E356D" w:rsidRPr="007E356D">
        <w:rPr>
          <w:rFonts w:eastAsia="Times New Roman" w:cs="Times New Roman"/>
          <w:szCs w:val="24"/>
          <w:lang w:eastAsia="en-GB"/>
        </w:rPr>
        <w:t>he Broad Autism Phenotype Questionnaire (Hurley, Losh,</w:t>
      </w:r>
      <w:r w:rsidR="00812EA9">
        <w:rPr>
          <w:rFonts w:eastAsia="Times New Roman" w:cs="Times New Roman"/>
          <w:szCs w:val="24"/>
          <w:lang w:eastAsia="en-GB"/>
        </w:rPr>
        <w:t xml:space="preserve"> Parlier, Reznick, &amp; Piven, 2007</w:t>
      </w:r>
      <w:r w:rsidR="007E356D" w:rsidRPr="007E356D">
        <w:rPr>
          <w:rFonts w:eastAsia="Times New Roman" w:cs="Times New Roman"/>
          <w:szCs w:val="24"/>
          <w:lang w:eastAsia="en-GB"/>
        </w:rPr>
        <w:t>), the Broader Autism Phenotype Symptom Scale (Dawson et al., 2007), and the Social Responsi</w:t>
      </w:r>
      <w:r w:rsidR="004F6FE6">
        <w:rPr>
          <w:rFonts w:eastAsia="Times New Roman" w:cs="Times New Roman"/>
          <w:szCs w:val="24"/>
          <w:lang w:eastAsia="en-GB"/>
        </w:rPr>
        <w:t>veness Scale (Constantino &amp; Gruber, 2005</w:t>
      </w:r>
      <w:r w:rsidR="0069466E">
        <w:rPr>
          <w:rFonts w:eastAsia="Times New Roman" w:cs="Times New Roman"/>
          <w:szCs w:val="24"/>
          <w:lang w:eastAsia="en-GB"/>
        </w:rPr>
        <w:t xml:space="preserve">).  </w:t>
      </w:r>
      <w:r w:rsidR="007E356D" w:rsidRPr="007E356D">
        <w:rPr>
          <w:rFonts w:eastAsia="Times New Roman" w:cs="Times New Roman"/>
          <w:szCs w:val="24"/>
          <w:lang w:eastAsia="en-GB"/>
        </w:rPr>
        <w:t xml:space="preserve">Another well-known measure </w:t>
      </w:r>
      <w:r w:rsidR="007E56C4">
        <w:rPr>
          <w:rFonts w:eastAsia="Times New Roman" w:cs="Times New Roman"/>
          <w:szCs w:val="24"/>
          <w:lang w:eastAsia="en-GB"/>
        </w:rPr>
        <w:t xml:space="preserve">for screening purposes </w:t>
      </w:r>
      <w:r w:rsidR="00E84B64">
        <w:rPr>
          <w:rFonts w:eastAsia="Times New Roman" w:cs="Times New Roman"/>
          <w:szCs w:val="24"/>
          <w:lang w:eastAsia="en-GB"/>
        </w:rPr>
        <w:t xml:space="preserve">and the assessment of the broader autism phenotype </w:t>
      </w:r>
      <w:r w:rsidR="007E56C4">
        <w:rPr>
          <w:rFonts w:eastAsia="Times New Roman" w:cs="Times New Roman"/>
          <w:szCs w:val="24"/>
          <w:lang w:eastAsia="en-GB"/>
        </w:rPr>
        <w:t>is</w:t>
      </w:r>
      <w:r w:rsidR="007E356D" w:rsidRPr="007E356D">
        <w:rPr>
          <w:rFonts w:eastAsia="Times New Roman" w:cs="Times New Roman"/>
          <w:szCs w:val="24"/>
          <w:lang w:eastAsia="en-GB"/>
        </w:rPr>
        <w:t xml:space="preserve"> the Autism</w:t>
      </w:r>
      <w:r w:rsidR="00F06B2A">
        <w:rPr>
          <w:rFonts w:eastAsia="Times New Roman" w:cs="Times New Roman"/>
          <w:szCs w:val="24"/>
          <w:lang w:eastAsia="en-GB"/>
        </w:rPr>
        <w:t>–</w:t>
      </w:r>
      <w:r w:rsidR="007E356D" w:rsidRPr="007E356D">
        <w:rPr>
          <w:rFonts w:eastAsia="Times New Roman" w:cs="Times New Roman"/>
          <w:szCs w:val="24"/>
          <w:lang w:eastAsia="en-GB"/>
        </w:rPr>
        <w:t>Spectrum Quotient (A</w:t>
      </w:r>
      <w:r w:rsidR="00E84B64">
        <w:rPr>
          <w:rFonts w:eastAsia="Times New Roman" w:cs="Times New Roman"/>
          <w:szCs w:val="24"/>
          <w:lang w:eastAsia="en-GB"/>
        </w:rPr>
        <w:t xml:space="preserve">Q; Baron-Cohen et al., 2001a).  Compared to other measures of autistic traits such as those mentioned above, it has been substantially used in research to assess the broader autism phenotype.  As described below, its well-established use in previous research justifies its use as a measure of autistic traits in the studies reported in this thesis.  </w:t>
      </w:r>
    </w:p>
    <w:p w:rsidR="00E40C61" w:rsidRDefault="007E356D" w:rsidP="00F06B2A">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The AQ</w:t>
      </w:r>
      <w:r w:rsidR="00ED06A0" w:rsidRPr="007E356D">
        <w:rPr>
          <w:rFonts w:eastAsia="Times New Roman" w:cs="Times New Roman"/>
          <w:szCs w:val="24"/>
          <w:lang w:eastAsia="en-GB"/>
        </w:rPr>
        <w:fldChar w:fldCharType="begin"/>
      </w:r>
      <w:r w:rsidRPr="007E356D">
        <w:rPr>
          <w:rFonts w:eastAsia="Times New Roman" w:cs="Times New Roman"/>
          <w:szCs w:val="24"/>
          <w:lang w:eastAsia="en-GB"/>
        </w:rPr>
        <w:instrText xml:space="preserve"> ADDIN EN.CITE &lt;EndNote&gt;&lt;Cite ExcludeAuth="1" ExcludeYear="1"&gt;&lt;Author&gt;Baron-Cohen&lt;/Author&gt;&lt;Year&gt;2001a&lt;/Year&gt;&lt;RecNum&gt;1165&lt;/RecNum&gt;&lt;record&gt;&lt;rec-number&gt;1165&lt;/rec-number&gt;&lt;foreign-keys&gt;&lt;key app="EN" db-id="t59aravd5axwzqexrr2x2xp4v2dsep0tw0ae"&gt;1165&lt;/key&gt;&lt;/foreign-keys&gt;&lt;ref-type name="Journal Article"&gt;17&lt;/ref-type&gt;&lt;contributors&gt;&lt;authors&gt;&lt;author&gt;Baron-Cohen, S.&lt;/author&gt;&lt;author&gt;Wheelwright, Sally&lt;/author&gt;&lt;author&gt;Skinner, R&lt;/author&gt;&lt;author&gt;Martin, J.&lt;/author&gt;&lt;author&gt;Clubley, E&lt;/author&gt;&lt;/authors&gt;&lt;/contributors&gt;&lt;titles&gt;&lt;title&gt;The Autism-Spectrum Quotient (AQ): Evidence from asperger syndrome/high-functioning autism, males and females, scientists and mathematicians&lt;/title&gt;&lt;secondary-title&gt;Journal of Autism and Developmental Disorders&lt;/secondary-title&gt;&lt;/titles&gt;&lt;periodical&gt;&lt;full-title&gt;Journal of Autism and Developmental Disorders&lt;/full-title&gt;&lt;/periodical&gt;&lt;pages&gt;5-17&lt;/pages&gt;&lt;volume&gt;31&lt;/volume&gt;&lt;dates&gt;&lt;year&gt;2001a&lt;/year&gt;&lt;/dates&gt;&lt;urls&gt;&lt;/urls&gt;&lt;/record&gt;&lt;/Cite&gt;&lt;/EndNote&gt;</w:instrText>
      </w:r>
      <w:r w:rsidR="00ED06A0" w:rsidRPr="007E356D">
        <w:rPr>
          <w:rFonts w:eastAsia="Times New Roman" w:cs="Times New Roman"/>
          <w:szCs w:val="24"/>
          <w:lang w:eastAsia="en-GB"/>
        </w:rPr>
        <w:fldChar w:fldCharType="end"/>
      </w:r>
      <w:r w:rsidRPr="007E356D">
        <w:rPr>
          <w:rFonts w:eastAsia="Times New Roman" w:cs="Times New Roman"/>
          <w:szCs w:val="24"/>
          <w:lang w:eastAsia="en-GB"/>
        </w:rPr>
        <w:t xml:space="preserve"> is a self-report questionnaire that was developed using diagnostic criteria. </w:t>
      </w:r>
      <w:r w:rsidR="00721BF1">
        <w:rPr>
          <w:rFonts w:eastAsia="Times New Roman" w:cs="Times New Roman"/>
          <w:szCs w:val="24"/>
          <w:lang w:eastAsia="en-GB"/>
        </w:rPr>
        <w:t xml:space="preserve"> </w:t>
      </w:r>
      <w:r w:rsidRPr="007E356D">
        <w:rPr>
          <w:rFonts w:eastAsia="Times New Roman" w:cs="Times New Roman"/>
          <w:szCs w:val="24"/>
          <w:lang w:eastAsia="en-GB"/>
        </w:rPr>
        <w:t>It measures the extent to which individuals with normal intelligence possess featur</w:t>
      </w:r>
      <w:r w:rsidR="007E56C4">
        <w:rPr>
          <w:rFonts w:eastAsia="Times New Roman" w:cs="Times New Roman"/>
          <w:szCs w:val="24"/>
          <w:lang w:eastAsia="en-GB"/>
        </w:rPr>
        <w:t xml:space="preserve">es that are associated with ASC.  </w:t>
      </w:r>
      <w:r w:rsidRPr="007E356D">
        <w:rPr>
          <w:rFonts w:eastAsia="Times New Roman" w:cs="Times New Roman"/>
          <w:szCs w:val="24"/>
          <w:lang w:eastAsia="en-GB"/>
        </w:rPr>
        <w:t>The questionnaire allows for the further understanding of ‘autistic’ behaviours such as associated impairments or language impairment in ASC without the confounding factor of learning disability.  Fifty</w:t>
      </w:r>
      <w:r w:rsidR="007E56C4">
        <w:rPr>
          <w:rFonts w:eastAsia="Times New Roman" w:cs="Times New Roman"/>
          <w:szCs w:val="24"/>
          <w:lang w:eastAsia="en-GB"/>
        </w:rPr>
        <w:t xml:space="preserve"> items cover behaviours across five</w:t>
      </w:r>
      <w:r w:rsidRPr="007E356D">
        <w:rPr>
          <w:rFonts w:eastAsia="Times New Roman" w:cs="Times New Roman"/>
          <w:szCs w:val="24"/>
          <w:lang w:eastAsia="en-GB"/>
        </w:rPr>
        <w:t xml:space="preserve"> domains: Social Skills, Attention Switching, Attention to Detail, Communication, and Imagination.  These behavioural measures may be related to </w:t>
      </w:r>
      <w:r w:rsidR="007E56C4">
        <w:rPr>
          <w:rFonts w:eastAsia="Times New Roman" w:cs="Times New Roman"/>
          <w:szCs w:val="24"/>
          <w:lang w:eastAsia="en-GB"/>
        </w:rPr>
        <w:t>ASC</w:t>
      </w:r>
      <w:r w:rsidRPr="007E356D">
        <w:rPr>
          <w:rFonts w:eastAsia="Times New Roman" w:cs="Times New Roman"/>
          <w:szCs w:val="24"/>
          <w:lang w:eastAsia="en-GB"/>
        </w:rPr>
        <w:t xml:space="preserve"> since similar processing styles have been found in </w:t>
      </w:r>
      <w:r w:rsidR="00721BF1">
        <w:rPr>
          <w:rFonts w:eastAsia="Times New Roman" w:cs="Times New Roman"/>
          <w:szCs w:val="24"/>
          <w:lang w:eastAsia="en-GB"/>
        </w:rPr>
        <w:t>individuals</w:t>
      </w:r>
      <w:r w:rsidRPr="007E356D">
        <w:rPr>
          <w:rFonts w:eastAsia="Times New Roman" w:cs="Times New Roman"/>
          <w:szCs w:val="24"/>
          <w:lang w:eastAsia="en-GB"/>
        </w:rPr>
        <w:t xml:space="preserve"> with ASC and </w:t>
      </w:r>
      <w:r w:rsidR="00721BF1">
        <w:rPr>
          <w:rFonts w:eastAsia="Times New Roman" w:cs="Times New Roman"/>
          <w:szCs w:val="24"/>
          <w:lang w:eastAsia="en-GB"/>
        </w:rPr>
        <w:t>typically-developed individuals</w:t>
      </w:r>
      <w:r w:rsidRPr="007E356D">
        <w:rPr>
          <w:rFonts w:eastAsia="Times New Roman" w:cs="Times New Roman"/>
          <w:szCs w:val="24"/>
          <w:lang w:eastAsia="en-GB"/>
        </w:rPr>
        <w:t xml:space="preserve"> who score highly on the AQ</w:t>
      </w:r>
      <w:r w:rsidR="00A01FF9">
        <w:rPr>
          <w:rFonts w:eastAsia="Times New Roman" w:cs="Times New Roman"/>
          <w:szCs w:val="24"/>
          <w:lang w:eastAsia="en-GB"/>
        </w:rPr>
        <w:t>,</w:t>
      </w:r>
      <w:r w:rsidRPr="007E356D">
        <w:rPr>
          <w:rFonts w:eastAsia="Times New Roman" w:cs="Times New Roman"/>
          <w:szCs w:val="24"/>
          <w:lang w:eastAsia="en-GB"/>
        </w:rPr>
        <w:t xml:space="preserve"> and performance is highly correlated on a Theory of Mind test (Baron-Cohen, Wheelwright, Hill, Raste, &amp; Plumb, 2001b).  Men also score significantly higher than women on the AQ (Wakabayashi, Baron-Cohen, Wheelwright, &amp; Tojo, 2006)</w:t>
      </w:r>
      <w:r w:rsidRPr="007E356D">
        <w:rPr>
          <w:rFonts w:eastAsia="Times New Roman" w:cs="Times New Roman"/>
          <w:iCs/>
          <w:szCs w:val="24"/>
          <w:lang w:eastAsia="en-GB"/>
        </w:rPr>
        <w:t xml:space="preserve"> reflecting the gender bias towards males with ASC (Rutter, 1978).</w:t>
      </w:r>
      <w:r w:rsidRPr="007E356D">
        <w:rPr>
          <w:rFonts w:eastAsia="Times New Roman" w:cs="Times New Roman"/>
          <w:szCs w:val="24"/>
          <w:lang w:eastAsia="en-GB"/>
        </w:rPr>
        <w:t xml:space="preserve"> </w:t>
      </w:r>
    </w:p>
    <w:p w:rsidR="00E40C61" w:rsidRDefault="007E356D" w:rsidP="00E40C61">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 xml:space="preserve">The AQ is available for children (Auyeung, Baron-Cohen, Wheelwright, &amp; Allison, 2008) and adolescents (Baron-Cohen, Hoekstra, Knickmeyer, &amp; Wheelwright, 2006).  It is </w:t>
      </w:r>
      <w:r w:rsidRPr="007E356D">
        <w:rPr>
          <w:rFonts w:eastAsia="Times New Roman" w:cs="Times New Roman"/>
          <w:szCs w:val="24"/>
          <w:lang w:eastAsia="en-GB"/>
        </w:rPr>
        <w:lastRenderedPageBreak/>
        <w:t xml:space="preserve">also a reliable instrument to assess traits associated with </w:t>
      </w:r>
      <w:r w:rsidR="004F2EEF">
        <w:rPr>
          <w:rFonts w:eastAsia="Times New Roman" w:cs="Times New Roman"/>
          <w:szCs w:val="24"/>
          <w:lang w:eastAsia="en-GB"/>
        </w:rPr>
        <w:t>ASC</w:t>
      </w:r>
      <w:r w:rsidRPr="007E356D">
        <w:rPr>
          <w:rFonts w:eastAsia="Times New Roman" w:cs="Times New Roman"/>
          <w:szCs w:val="24"/>
          <w:lang w:eastAsia="en-GB"/>
        </w:rPr>
        <w:t xml:space="preserve"> </w:t>
      </w:r>
      <w:r w:rsidR="00E7724E">
        <w:rPr>
          <w:rFonts w:eastAsia="Times New Roman" w:cs="Times New Roman"/>
          <w:szCs w:val="24"/>
          <w:lang w:eastAsia="en-GB"/>
        </w:rPr>
        <w:t xml:space="preserve">in languages other than English and in cultures other than Western </w:t>
      </w:r>
      <w:r w:rsidRPr="007E356D">
        <w:rPr>
          <w:rFonts w:eastAsia="Times New Roman" w:cs="Times New Roman"/>
          <w:szCs w:val="24"/>
          <w:lang w:eastAsia="en-GB"/>
        </w:rPr>
        <w:t>such as Dutch (</w:t>
      </w:r>
      <w:r w:rsidRPr="007E356D">
        <w:rPr>
          <w:rFonts w:eastAsia="Times New Roman" w:cs="Times New Roman"/>
          <w:iCs/>
          <w:szCs w:val="24"/>
          <w:lang w:eastAsia="en-GB"/>
        </w:rPr>
        <w:t>Hoekst</w:t>
      </w:r>
      <w:r w:rsidR="004F2D25">
        <w:rPr>
          <w:rFonts w:eastAsia="Times New Roman" w:cs="Times New Roman"/>
          <w:iCs/>
          <w:szCs w:val="24"/>
          <w:lang w:eastAsia="en-GB"/>
        </w:rPr>
        <w:t xml:space="preserve">ra, Bartels, Verweij, &amp; Boomsma, </w:t>
      </w:r>
      <w:r w:rsidRPr="007E356D">
        <w:rPr>
          <w:rFonts w:eastAsia="Times New Roman" w:cs="Times New Roman"/>
          <w:iCs/>
          <w:szCs w:val="24"/>
          <w:lang w:eastAsia="en-GB"/>
        </w:rPr>
        <w:t>2007) and Japanese (Wakabayashi et al., 2006)</w:t>
      </w:r>
      <w:r w:rsidR="00E7724E">
        <w:rPr>
          <w:rFonts w:eastAsia="Times New Roman" w:cs="Times New Roman"/>
          <w:iCs/>
          <w:szCs w:val="24"/>
          <w:lang w:eastAsia="en-GB"/>
        </w:rPr>
        <w:t xml:space="preserve">.  </w:t>
      </w:r>
      <w:r w:rsidR="00F80319">
        <w:rPr>
          <w:rFonts w:eastAsia="Times New Roman" w:cs="Times New Roman"/>
          <w:iCs/>
          <w:szCs w:val="24"/>
          <w:lang w:eastAsia="en-GB"/>
        </w:rPr>
        <w:t xml:space="preserve">The </w:t>
      </w:r>
      <w:r w:rsidRPr="007E356D">
        <w:rPr>
          <w:rFonts w:eastAsia="Times New Roman" w:cs="Times New Roman"/>
          <w:iCs/>
          <w:szCs w:val="24"/>
          <w:lang w:eastAsia="en-GB"/>
        </w:rPr>
        <w:t xml:space="preserve">construct validity </w:t>
      </w:r>
      <w:r w:rsidR="00F80319">
        <w:rPr>
          <w:rFonts w:eastAsia="Times New Roman" w:cs="Times New Roman"/>
          <w:iCs/>
          <w:szCs w:val="24"/>
          <w:lang w:eastAsia="en-GB"/>
        </w:rPr>
        <w:t xml:space="preserve">of the AQ </w:t>
      </w:r>
      <w:r w:rsidRPr="007E356D">
        <w:rPr>
          <w:rFonts w:eastAsia="Times New Roman" w:cs="Times New Roman"/>
          <w:iCs/>
          <w:szCs w:val="24"/>
          <w:lang w:eastAsia="en-GB"/>
        </w:rPr>
        <w:t xml:space="preserve">has been </w:t>
      </w:r>
      <w:r w:rsidR="00F80319">
        <w:rPr>
          <w:rFonts w:eastAsia="Times New Roman" w:cs="Times New Roman"/>
          <w:iCs/>
          <w:szCs w:val="24"/>
          <w:lang w:eastAsia="en-GB"/>
        </w:rPr>
        <w:t xml:space="preserve">found to be adequate due to the findings of studies that have demonstrated </w:t>
      </w:r>
      <w:r w:rsidRPr="007E356D">
        <w:rPr>
          <w:rFonts w:eastAsia="Times New Roman" w:cs="Times New Roman"/>
          <w:iCs/>
          <w:szCs w:val="24"/>
          <w:lang w:eastAsia="en-GB"/>
        </w:rPr>
        <w:t xml:space="preserve">similar performance </w:t>
      </w:r>
      <w:r w:rsidR="00F80319">
        <w:rPr>
          <w:rFonts w:eastAsia="Times New Roman" w:cs="Times New Roman"/>
          <w:iCs/>
          <w:szCs w:val="24"/>
          <w:lang w:eastAsia="en-GB"/>
        </w:rPr>
        <w:t>by individuals with higher AQ scores</w:t>
      </w:r>
      <w:r w:rsidRPr="007E356D">
        <w:rPr>
          <w:rFonts w:eastAsia="Times New Roman" w:cs="Times New Roman"/>
          <w:iCs/>
          <w:szCs w:val="24"/>
          <w:lang w:eastAsia="en-GB"/>
        </w:rPr>
        <w:t xml:space="preserve"> </w:t>
      </w:r>
      <w:r w:rsidR="00E60101">
        <w:rPr>
          <w:rFonts w:eastAsia="Times New Roman" w:cs="Times New Roman"/>
          <w:szCs w:val="24"/>
          <w:lang w:eastAsia="en-GB"/>
        </w:rPr>
        <w:t>to individuals with ASC</w:t>
      </w:r>
      <w:r w:rsidR="00E60101" w:rsidRPr="007E356D">
        <w:rPr>
          <w:rFonts w:eastAsia="Times New Roman" w:cs="Times New Roman"/>
          <w:iCs/>
          <w:szCs w:val="24"/>
          <w:lang w:eastAsia="en-GB"/>
        </w:rPr>
        <w:t xml:space="preserve"> </w:t>
      </w:r>
      <w:r w:rsidR="00F80319" w:rsidRPr="007E356D">
        <w:rPr>
          <w:rFonts w:eastAsia="Times New Roman" w:cs="Times New Roman"/>
          <w:iCs/>
          <w:szCs w:val="24"/>
          <w:lang w:eastAsia="en-GB"/>
        </w:rPr>
        <w:t>on an adapted Block Design task</w:t>
      </w:r>
      <w:r w:rsidR="00F80319">
        <w:rPr>
          <w:rFonts w:eastAsia="Times New Roman" w:cs="Times New Roman"/>
          <w:iCs/>
          <w:szCs w:val="24"/>
          <w:lang w:eastAsia="en-GB"/>
        </w:rPr>
        <w:t xml:space="preserve"> </w:t>
      </w:r>
      <w:r w:rsidRPr="007E356D">
        <w:rPr>
          <w:rFonts w:eastAsia="Times New Roman" w:cs="Times New Roman"/>
          <w:iCs/>
          <w:szCs w:val="24"/>
          <w:lang w:eastAsia="en-GB"/>
        </w:rPr>
        <w:t>(</w:t>
      </w:r>
      <w:r w:rsidRPr="007E356D">
        <w:rPr>
          <w:rFonts w:eastAsia="Times New Roman" w:cs="Times New Roman"/>
          <w:szCs w:val="24"/>
          <w:lang w:eastAsia="en-GB"/>
        </w:rPr>
        <w:t>Stewart</w:t>
      </w:r>
      <w:r w:rsidR="00ED06A0" w:rsidRPr="007E356D">
        <w:rPr>
          <w:rFonts w:eastAsia="Times New Roman" w:cs="Times New Roman"/>
          <w:szCs w:val="24"/>
          <w:lang w:eastAsia="en-GB"/>
        </w:rPr>
        <w:fldChar w:fldCharType="begin"/>
      </w:r>
      <w:r w:rsidRPr="007E356D">
        <w:rPr>
          <w:rFonts w:eastAsia="Times New Roman" w:cs="Times New Roman"/>
          <w:szCs w:val="24"/>
          <w:lang w:eastAsia="en-GB"/>
        </w:rPr>
        <w:instrText xml:space="preserve"> ADDIN EN.CITE &lt;EndNote&gt;&lt;Cite ExcludeAuth="1" ExcludeYear="1"&gt;&lt;Author&gt;Stewart&lt;/Author&gt;&lt;Year&gt;2009&lt;/Year&gt;&lt;RecNum&gt;1192&lt;/RecNum&gt;&lt;record&gt;&lt;rec-number&gt;1192&lt;/rec-number&gt;&lt;foreign-keys&gt;&lt;key app="EN" db-id="t59aravd5axwzqexrr2x2xp4v2dsep0tw0ae"&gt;1192&lt;/key&gt;&lt;/foreign-keys&gt;&lt;ref-type name="Journal Article"&gt;17&lt;/ref-type&gt;&lt;contributors&gt;&lt;authors&gt;&lt;author&gt;Stewart, Mary E.&lt;/author&gt;&lt;author&gt;Watson, Jennifer&lt;/author&gt;&lt;author&gt;Allcock, Ashlie-Jane&lt;/author&gt;&lt;author&gt;Yaqoob, Talat&lt;/author&gt;&lt;/authors&gt;&lt;/contributors&gt;&lt;titles&gt;&lt;title&gt;Autistic traits predict performance on the block design&lt;/title&gt;&lt;secondary-title&gt;Autism&lt;/secondary-title&gt;&lt;/titles&gt;&lt;periodical&gt;&lt;full-title&gt;Autism&lt;/full-title&gt;&lt;/periodical&gt;&lt;pages&gt;133-142&lt;/pages&gt;&lt;volume&gt;13&lt;/volume&gt;&lt;number&gt;2&lt;/number&gt;&lt;dates&gt;&lt;year&gt;2009&lt;/year&gt;&lt;pub-dates&gt;&lt;date&gt;March 1, 2009&lt;/date&gt;&lt;/pub-dates&gt;&lt;/dates&gt;&lt;urls&gt;&lt;related-urls&gt;&lt;url&gt;http://aut.sagepub.com/content/13/2/133.abstract&lt;/url&gt;&lt;/related-urls&gt;&lt;/urls&gt;&lt;electronic-resource-num&gt;10.1177/1362361308098515&lt;/electronic-resource-num&gt;&lt;/record&gt;&lt;/Cite&gt;&lt;/EndNote&gt;</w:instrText>
      </w:r>
      <w:r w:rsidR="00ED06A0" w:rsidRPr="007E356D">
        <w:rPr>
          <w:rFonts w:eastAsia="Times New Roman" w:cs="Times New Roman"/>
          <w:szCs w:val="24"/>
          <w:lang w:eastAsia="en-GB"/>
        </w:rPr>
        <w:fldChar w:fldCharType="end"/>
      </w:r>
      <w:r w:rsidRPr="007E356D">
        <w:rPr>
          <w:rFonts w:eastAsia="Times New Roman" w:cs="Times New Roman"/>
          <w:szCs w:val="24"/>
          <w:lang w:eastAsia="en-GB"/>
        </w:rPr>
        <w:t>, Watson, Allcock, &amp; Yaqoob, 2009)</w:t>
      </w:r>
      <w:r w:rsidR="00F80319">
        <w:rPr>
          <w:rFonts w:eastAsia="Times New Roman" w:cs="Times New Roman"/>
          <w:szCs w:val="24"/>
          <w:lang w:eastAsia="en-GB"/>
        </w:rPr>
        <w:t>.  T</w:t>
      </w:r>
      <w:r w:rsidR="00721BF1">
        <w:rPr>
          <w:rFonts w:eastAsia="Times New Roman" w:cs="Times New Roman"/>
          <w:szCs w:val="24"/>
          <w:lang w:eastAsia="en-GB"/>
        </w:rPr>
        <w:t xml:space="preserve">he AQ </w:t>
      </w:r>
      <w:r w:rsidRPr="007E356D">
        <w:rPr>
          <w:rFonts w:eastAsia="Times New Roman" w:cs="Times New Roman"/>
          <w:szCs w:val="24"/>
          <w:lang w:eastAsia="en-GB"/>
        </w:rPr>
        <w:t xml:space="preserve">is a predictor of aspects of social cognition and attention </w:t>
      </w:r>
      <w:r w:rsidRPr="007E356D">
        <w:rPr>
          <w:rFonts w:eastAsia="Times New Roman" w:cs="Times New Roman"/>
          <w:iCs/>
          <w:szCs w:val="24"/>
          <w:lang w:eastAsia="en-GB"/>
        </w:rPr>
        <w:t>that would be expected across the autism spectrum</w:t>
      </w:r>
      <w:r w:rsidR="00721BF1">
        <w:rPr>
          <w:rFonts w:eastAsia="Times New Roman" w:cs="Times New Roman"/>
          <w:iCs/>
          <w:szCs w:val="24"/>
          <w:lang w:eastAsia="en-GB"/>
        </w:rPr>
        <w:t xml:space="preserve"> </w:t>
      </w:r>
      <w:r w:rsidR="00721BF1" w:rsidRPr="007E356D">
        <w:rPr>
          <w:rFonts w:eastAsia="Times New Roman" w:cs="Times New Roman"/>
          <w:szCs w:val="24"/>
          <w:lang w:eastAsia="en-GB"/>
        </w:rPr>
        <w:t xml:space="preserve">(Bayliss </w:t>
      </w:r>
      <w:r w:rsidR="00721BF1" w:rsidRPr="007E356D">
        <w:rPr>
          <w:rFonts w:eastAsia="Times New Roman" w:cs="Times New Roman"/>
          <w:szCs w:val="24"/>
          <w:lang w:eastAsia="en-GB"/>
        </w:rPr>
        <w:fldChar w:fldCharType="begin"/>
      </w:r>
      <w:r w:rsidR="00721BF1" w:rsidRPr="007E356D">
        <w:rPr>
          <w:rFonts w:eastAsia="Times New Roman" w:cs="Times New Roman"/>
          <w:szCs w:val="24"/>
          <w:lang w:eastAsia="en-GB"/>
        </w:rPr>
        <w:instrText xml:space="preserve"> ADDIN EN.CITE &lt;EndNote&gt;&lt;Cite ExcludeAuth="1" ExcludeYear="1"&gt;&lt;Author&gt;Bayliss&lt;/Author&gt;&lt;Year&gt;2005&lt;/Year&gt;&lt;RecNum&gt;1194&lt;/RecNum&gt;&lt;record&gt;&lt;rec-number&gt;1194&lt;/rec-number&gt;&lt;foreign-keys&gt;&lt;key app="EN" db-id="t59aravd5axwzqexrr2x2xp4v2dsep0tw0ae"&gt;1194&lt;/key&gt;&lt;/foreign-keys&gt;&lt;ref-type name="Journal Article"&gt;17&lt;/ref-type&gt;&lt;contributors&gt;&lt;authors&gt;&lt;author&gt;Bayliss, Andrew P.&lt;/author&gt;&lt;author&gt;Tipper, Steven P.&lt;/author&gt;&lt;/authors&gt;&lt;/contributors&gt;&lt;titles&gt;&lt;title&gt;Gaze and arrow cueing of attention reveals individual differences along the autism spectrum as a function of target context&lt;/title&gt;&lt;secondary-title&gt;British Journal of Psychology&lt;/secondary-title&gt;&lt;/titles&gt;&lt;periodical&gt;&lt;full-title&gt;British Journal of Psychology&lt;/full-title&gt;&lt;/periodical&gt;&lt;pages&gt;95-114&lt;/pages&gt;&lt;volume&gt;96&lt;/volume&gt;&lt;number&gt;1&lt;/number&gt;&lt;dates&gt;&lt;year&gt;2005&lt;/year&gt;&lt;/dates&gt;&lt;publisher&gt;Blackwell Publishing Ltd&lt;/publisher&gt;&lt;isbn&gt;2044-8295&lt;/isbn&gt;&lt;urls&gt;&lt;related-urls&gt;&lt;url&gt;http://dx.doi.org/10.1348/000712604X15626&lt;/url&gt;&lt;/related-urls&gt;&lt;/urls&gt;&lt;electronic-resource-num&gt;10.1348/000712604x15626&lt;/electronic-resource-num&gt;&lt;/record&gt;&lt;/Cite&gt;&lt;/EndNote&gt;</w:instrText>
      </w:r>
      <w:r w:rsidR="00721BF1" w:rsidRPr="007E356D">
        <w:rPr>
          <w:rFonts w:eastAsia="Times New Roman" w:cs="Times New Roman"/>
          <w:szCs w:val="24"/>
          <w:lang w:eastAsia="en-GB"/>
        </w:rPr>
        <w:fldChar w:fldCharType="end"/>
      </w:r>
      <w:r w:rsidR="00721BF1" w:rsidRPr="007E356D">
        <w:rPr>
          <w:rFonts w:eastAsia="Times New Roman" w:cs="Times New Roman"/>
          <w:szCs w:val="24"/>
          <w:lang w:eastAsia="en-GB"/>
        </w:rPr>
        <w:t>&amp; Tipper, 2005)</w:t>
      </w:r>
      <w:r w:rsidRPr="007E356D">
        <w:rPr>
          <w:rFonts w:eastAsia="Times New Roman" w:cs="Times New Roman"/>
          <w:szCs w:val="24"/>
          <w:lang w:eastAsia="en-GB"/>
        </w:rPr>
        <w:t>. Woodbury-Smith, Robinson, Wheelwright, and Baron-Cohen (2005) found that clinical diagnosis can be accurately predicted from AQ score</w:t>
      </w:r>
      <w:r w:rsidR="009420D5">
        <w:rPr>
          <w:rFonts w:eastAsia="Times New Roman" w:cs="Times New Roman"/>
          <w:szCs w:val="24"/>
          <w:lang w:eastAsia="en-GB"/>
        </w:rPr>
        <w:t>s</w:t>
      </w:r>
      <w:r w:rsidRPr="007E356D">
        <w:rPr>
          <w:rFonts w:eastAsia="Times New Roman" w:cs="Times New Roman"/>
          <w:szCs w:val="24"/>
          <w:lang w:eastAsia="en-GB"/>
        </w:rPr>
        <w:t>.</w:t>
      </w:r>
    </w:p>
    <w:p w:rsidR="00E40C61" w:rsidRDefault="007E356D" w:rsidP="00E40C61">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 xml:space="preserve">The continuum approach to </w:t>
      </w:r>
      <w:r w:rsidR="004F2EEF">
        <w:rPr>
          <w:rFonts w:eastAsia="Times New Roman" w:cs="Times New Roman"/>
          <w:szCs w:val="24"/>
          <w:lang w:eastAsia="en-GB"/>
        </w:rPr>
        <w:t xml:space="preserve">the study of </w:t>
      </w:r>
      <w:r w:rsidRPr="007E356D">
        <w:rPr>
          <w:rFonts w:eastAsia="Times New Roman" w:cs="Times New Roman"/>
          <w:szCs w:val="24"/>
          <w:lang w:eastAsia="en-GB"/>
        </w:rPr>
        <w:t xml:space="preserve">ASC </w:t>
      </w:r>
      <w:r w:rsidR="00E60101">
        <w:rPr>
          <w:rFonts w:eastAsia="Times New Roman" w:cs="Times New Roman"/>
          <w:szCs w:val="24"/>
          <w:lang w:eastAsia="en-GB"/>
        </w:rPr>
        <w:t xml:space="preserve">using the AQ </w:t>
      </w:r>
      <w:r w:rsidRPr="007E356D">
        <w:rPr>
          <w:rFonts w:eastAsia="Times New Roman" w:cs="Times New Roman"/>
          <w:szCs w:val="24"/>
          <w:lang w:eastAsia="en-GB"/>
        </w:rPr>
        <w:t>is</w:t>
      </w:r>
      <w:r w:rsidR="004F2EEF">
        <w:rPr>
          <w:rFonts w:eastAsia="Times New Roman" w:cs="Times New Roman"/>
          <w:szCs w:val="24"/>
          <w:lang w:eastAsia="en-GB"/>
        </w:rPr>
        <w:t xml:space="preserve"> </w:t>
      </w:r>
      <w:r w:rsidRPr="007E356D">
        <w:rPr>
          <w:rFonts w:eastAsia="Times New Roman" w:cs="Times New Roman"/>
          <w:szCs w:val="24"/>
          <w:lang w:eastAsia="en-GB"/>
        </w:rPr>
        <w:t xml:space="preserve">supported by the finding that relatives of </w:t>
      </w:r>
      <w:r w:rsidR="00721BF1">
        <w:rPr>
          <w:rFonts w:eastAsia="Times New Roman" w:cs="Times New Roman"/>
          <w:szCs w:val="24"/>
          <w:lang w:eastAsia="en-GB"/>
        </w:rPr>
        <w:t>individuals</w:t>
      </w:r>
      <w:r w:rsidRPr="007E356D">
        <w:rPr>
          <w:rFonts w:eastAsia="Times New Roman" w:cs="Times New Roman"/>
          <w:szCs w:val="24"/>
          <w:lang w:eastAsia="en-GB"/>
        </w:rPr>
        <w:t xml:space="preserve"> with ASC (</w:t>
      </w:r>
      <w:r w:rsidR="00A01FF9">
        <w:rPr>
          <w:rFonts w:eastAsia="Times New Roman" w:cs="Times New Roman"/>
          <w:szCs w:val="24"/>
          <w:lang w:eastAsia="en-GB"/>
        </w:rPr>
        <w:t>Constantino et al., 2006) and</w:t>
      </w:r>
      <w:r w:rsidRPr="007E356D">
        <w:rPr>
          <w:rFonts w:eastAsia="Times New Roman" w:cs="Times New Roman"/>
          <w:szCs w:val="24"/>
          <w:lang w:eastAsia="en-GB"/>
        </w:rPr>
        <w:t xml:space="preserve"> parents of children with ASC (Constantino </w:t>
      </w:r>
      <w:r w:rsidR="00ED06A0" w:rsidRPr="007E356D">
        <w:rPr>
          <w:rFonts w:eastAsia="Times New Roman" w:cs="Times New Roman"/>
          <w:szCs w:val="24"/>
          <w:lang w:eastAsia="en-GB"/>
        </w:rPr>
        <w:fldChar w:fldCharType="begin"/>
      </w:r>
      <w:r w:rsidRPr="007E356D">
        <w:rPr>
          <w:rFonts w:eastAsia="Times New Roman" w:cs="Times New Roman"/>
          <w:szCs w:val="24"/>
          <w:lang w:eastAsia="en-GB"/>
        </w:rPr>
        <w:instrText xml:space="preserve"> ADDIN EN.CITE &lt;EndNote&gt;&lt;Cite ExcludeAuth="1" ExcludeYear="1"&gt;&lt;RecNum&gt;1207&lt;/RecNum&gt;&lt;record&gt;&lt;rec-number&gt;1207&lt;/rec-number&gt;&lt;foreign-keys&gt;&lt;key app="EN" db-id="t59aravd5axwzqexrr2x2xp4v2dsep0tw0ae"&gt;1207&lt;/key&gt;&lt;/foreign-keys&gt;&lt;ref-type name="Journal Article"&gt;17&lt;/ref-type&gt;&lt;contributors&gt;&lt;authors&gt;&lt;author&gt;Constantino, John N.&lt;/author&gt;&lt;author&gt;Todd, Richard D.&lt;/author&gt;&lt;/authors&gt;&lt;/contributors&gt;&lt;titles&gt;&lt;title&gt;Intergenerational transmission of subthreshold autistic traits in the general population&lt;/title&gt;&lt;secondary-title&gt;Biological Psychiatry&lt;/secondary-title&gt;&lt;/titles&gt;&lt;periodical&gt;&lt;full-title&gt;Biological Psychiatry&lt;/full-title&gt;&lt;/periodical&gt;&lt;pages&gt;655-660&lt;/pages&gt;&lt;volume&gt;57&lt;/volume&gt;&lt;number&gt;6&lt;/number&gt;&lt;keywords&gt;&lt;keyword&gt;Assortative mating&lt;/keyword&gt;&lt;keyword&gt;autism&lt;/keyword&gt;&lt;keyword&gt;family studies&lt;/keyword&gt;&lt;keyword&gt;genetics&lt;/keyword&gt;&lt;keyword&gt;pervasive developmental disorder&lt;/keyword&gt;&lt;keyword&gt;twins&lt;/keyword&gt;&lt;/keywords&gt;&lt;dates&gt;&lt;year&gt;2005&lt;/year&gt;&lt;/dates&gt;&lt;isbn&gt;0006-3223&lt;/isbn&gt;&lt;work-type&gt;doi: 10.1016/j.biopsych.2004.12.014&lt;/work-type&gt;&lt;urls&gt;&lt;related-urls&gt;&lt;url&gt;http://www.sciencedirect.com/science/article/pii/S0006322304013186&lt;/url&gt;&lt;/related-urls&gt;&lt;/urls&gt;&lt;/record&gt;&lt;/Cite&gt;&lt;/EndNote&gt;</w:instrText>
      </w:r>
      <w:r w:rsidR="00ED06A0" w:rsidRPr="007E356D">
        <w:rPr>
          <w:rFonts w:eastAsia="Times New Roman" w:cs="Times New Roman"/>
          <w:szCs w:val="24"/>
          <w:lang w:eastAsia="en-GB"/>
        </w:rPr>
        <w:fldChar w:fldCharType="end"/>
      </w:r>
      <w:r w:rsidRPr="007E356D">
        <w:rPr>
          <w:rFonts w:eastAsia="Times New Roman" w:cs="Times New Roman"/>
          <w:szCs w:val="24"/>
          <w:lang w:eastAsia="en-GB"/>
        </w:rPr>
        <w:t xml:space="preserve">&amp; Todd, 2005; Wheelwright, Auyeung, Allison, &amp; Baron-Cohen, 2010) show increased scores on the AQ.  An important study demonstrating the use of the AQ and how it differentiates parents of children with ASC from parents </w:t>
      </w:r>
      <w:r w:rsidR="007E56C4">
        <w:rPr>
          <w:rFonts w:eastAsia="Times New Roman" w:cs="Times New Roman"/>
          <w:szCs w:val="24"/>
          <w:lang w:eastAsia="en-GB"/>
        </w:rPr>
        <w:t xml:space="preserve">of children </w:t>
      </w:r>
      <w:r w:rsidRPr="007E356D">
        <w:rPr>
          <w:rFonts w:eastAsia="Times New Roman" w:cs="Times New Roman"/>
          <w:szCs w:val="24"/>
          <w:lang w:eastAsia="en-GB"/>
        </w:rPr>
        <w:t xml:space="preserve">without ASC is that by Bishop et al., (2004).  These researchers found that the subdomains of Communication and Social Skills were the factors that differentiated these groups of parents.  </w:t>
      </w:r>
      <w:r w:rsidR="006A526C">
        <w:rPr>
          <w:rFonts w:eastAsia="Times New Roman" w:cs="Times New Roman"/>
          <w:szCs w:val="24"/>
          <w:lang w:eastAsia="en-GB"/>
        </w:rPr>
        <w:t>It is important to note however that studies that employ the AQ and the AQ itself are not without criticism.  For example, the study by Bishop et al., (2004) h</w:t>
      </w:r>
      <w:r w:rsidRPr="007E356D">
        <w:rPr>
          <w:rFonts w:eastAsia="Times New Roman" w:cs="Times New Roman"/>
          <w:szCs w:val="24"/>
          <w:lang w:eastAsia="en-GB"/>
        </w:rPr>
        <w:t>as been criticised for i</w:t>
      </w:r>
      <w:r w:rsidR="00721BF1">
        <w:rPr>
          <w:rFonts w:eastAsia="Times New Roman" w:cs="Times New Roman"/>
          <w:szCs w:val="24"/>
          <w:lang w:eastAsia="en-GB"/>
        </w:rPr>
        <w:t xml:space="preserve">ts conservative sample size that in turn </w:t>
      </w:r>
      <w:r w:rsidRPr="007E356D">
        <w:rPr>
          <w:rFonts w:eastAsia="Times New Roman" w:cs="Times New Roman"/>
          <w:szCs w:val="24"/>
          <w:lang w:eastAsia="en-GB"/>
        </w:rPr>
        <w:t>may have resulted in the lack of significance of the roles of Attention Switching, Attent</w:t>
      </w:r>
      <w:r w:rsidR="00672342">
        <w:rPr>
          <w:rFonts w:eastAsia="Times New Roman" w:cs="Times New Roman"/>
          <w:szCs w:val="24"/>
          <w:lang w:eastAsia="en-GB"/>
        </w:rPr>
        <w:t>ion to De</w:t>
      </w:r>
      <w:r w:rsidR="006A526C">
        <w:rPr>
          <w:rFonts w:eastAsia="Times New Roman" w:cs="Times New Roman"/>
          <w:szCs w:val="24"/>
          <w:lang w:eastAsia="en-GB"/>
        </w:rPr>
        <w:t xml:space="preserve">tail, and Imagination.  </w:t>
      </w:r>
      <w:r w:rsidR="00643E81">
        <w:rPr>
          <w:rFonts w:eastAsia="Times New Roman" w:cs="Times New Roman"/>
          <w:szCs w:val="24"/>
          <w:lang w:eastAsia="en-GB"/>
        </w:rPr>
        <w:t>More recently</w:t>
      </w:r>
      <w:r w:rsidR="006A526C">
        <w:rPr>
          <w:rFonts w:eastAsia="Times New Roman" w:cs="Times New Roman"/>
          <w:szCs w:val="24"/>
          <w:lang w:eastAsia="en-GB"/>
        </w:rPr>
        <w:t xml:space="preserve">, </w:t>
      </w:r>
      <w:r w:rsidR="00643E81">
        <w:rPr>
          <w:rFonts w:eastAsia="Times New Roman" w:cs="Times New Roman"/>
          <w:szCs w:val="24"/>
          <w:lang w:eastAsia="en-GB"/>
        </w:rPr>
        <w:t xml:space="preserve">the AQ has been criticised by </w:t>
      </w:r>
      <w:r w:rsidR="006A526C">
        <w:rPr>
          <w:rFonts w:eastAsia="Times New Roman" w:cs="Times New Roman"/>
          <w:szCs w:val="24"/>
          <w:lang w:eastAsia="en-GB"/>
        </w:rPr>
        <w:t xml:space="preserve">Gregory and Plaisted-Grant (2013) </w:t>
      </w:r>
      <w:r w:rsidR="00643E81">
        <w:rPr>
          <w:rFonts w:eastAsia="Times New Roman" w:cs="Times New Roman"/>
          <w:szCs w:val="24"/>
          <w:lang w:eastAsia="en-GB"/>
        </w:rPr>
        <w:t>for be unrepresentative of ASC.  In two visual search tasks, individuals with high AQ scores did not perform similarly to individuals with ASC which led the authors to suggest a reconsideration of the extent to which the AQ should be used as a proxy in studies of perceptual mechanisms in ASC.</w:t>
      </w:r>
    </w:p>
    <w:p w:rsidR="00CA2AA1" w:rsidRDefault="005057B9" w:rsidP="006A526C">
      <w:pPr>
        <w:autoSpaceDE w:val="0"/>
        <w:autoSpaceDN w:val="0"/>
        <w:adjustRightInd w:val="0"/>
        <w:ind w:firstLine="576"/>
        <w:jc w:val="both"/>
        <w:rPr>
          <w:rFonts w:eastAsia="Times New Roman" w:cs="Times New Roman"/>
          <w:szCs w:val="24"/>
          <w:lang w:val="en-US"/>
        </w:rPr>
      </w:pPr>
      <w:r>
        <w:rPr>
          <w:rFonts w:eastAsia="Times New Roman" w:cs="Times New Roman"/>
          <w:szCs w:val="24"/>
          <w:lang w:eastAsia="en-GB"/>
        </w:rPr>
        <w:t>One of the aims of this thesis is to test whether differences in auditory discrimination and identification ability, their relationship to aspects of language ability, and whether IQ has an independent or an additive effect, can also be observed across the broader autism phenotype in the general population</w:t>
      </w:r>
      <w:r w:rsidR="00643E81">
        <w:rPr>
          <w:rFonts w:eastAsia="Times New Roman" w:cs="Times New Roman"/>
          <w:szCs w:val="24"/>
          <w:lang w:eastAsia="en-GB"/>
        </w:rPr>
        <w:t xml:space="preserve"> as well as in clinical samples of individuals with ASC</w:t>
      </w:r>
      <w:r>
        <w:rPr>
          <w:rFonts w:eastAsia="Times New Roman" w:cs="Times New Roman"/>
          <w:szCs w:val="24"/>
          <w:lang w:eastAsia="en-GB"/>
        </w:rPr>
        <w:t xml:space="preserve">.  </w:t>
      </w:r>
      <w:r w:rsidR="006A526C">
        <w:rPr>
          <w:rFonts w:eastAsia="Times New Roman" w:cs="Times New Roman"/>
          <w:szCs w:val="24"/>
          <w:lang w:eastAsia="en-GB"/>
        </w:rPr>
        <w:t>Although there is come criticism of the AQ</w:t>
      </w:r>
      <w:r w:rsidR="00643E81">
        <w:rPr>
          <w:rFonts w:eastAsia="Times New Roman" w:cs="Times New Roman"/>
          <w:szCs w:val="24"/>
          <w:lang w:eastAsia="en-GB"/>
        </w:rPr>
        <w:t xml:space="preserve"> as a measure of autistic traits</w:t>
      </w:r>
      <w:r w:rsidR="006A526C">
        <w:rPr>
          <w:rFonts w:eastAsia="Times New Roman" w:cs="Times New Roman"/>
          <w:szCs w:val="24"/>
          <w:lang w:eastAsia="en-GB"/>
        </w:rPr>
        <w:t xml:space="preserve">, </w:t>
      </w:r>
      <w:r w:rsidR="00643E81">
        <w:rPr>
          <w:rFonts w:eastAsia="Times New Roman" w:cs="Times New Roman"/>
          <w:szCs w:val="24"/>
          <w:lang w:eastAsia="en-GB"/>
        </w:rPr>
        <w:t>the AQ</w:t>
      </w:r>
      <w:r w:rsidR="006A526C">
        <w:rPr>
          <w:rFonts w:eastAsia="Times New Roman" w:cs="Times New Roman"/>
          <w:szCs w:val="24"/>
          <w:lang w:eastAsia="en-GB"/>
        </w:rPr>
        <w:t xml:space="preserve"> is used in this thesis since it has been well-established.  </w:t>
      </w:r>
      <w:r w:rsidR="00643E81">
        <w:rPr>
          <w:rFonts w:eastAsia="Times New Roman" w:cs="Times New Roman"/>
          <w:szCs w:val="24"/>
          <w:lang w:eastAsia="en-GB"/>
        </w:rPr>
        <w:t>Such analyses</w:t>
      </w:r>
      <w:r>
        <w:rPr>
          <w:rFonts w:eastAsia="Times New Roman" w:cs="Times New Roman"/>
          <w:szCs w:val="24"/>
          <w:lang w:eastAsia="en-GB"/>
        </w:rPr>
        <w:t xml:space="preserve"> may provide further </w:t>
      </w:r>
      <w:r w:rsidR="00516E1F" w:rsidRPr="00BD52CA">
        <w:rPr>
          <w:rFonts w:cs="Times New Roman"/>
        </w:rPr>
        <w:t>insight into how these</w:t>
      </w:r>
      <w:r w:rsidR="00516E1F" w:rsidRPr="00BD52CA">
        <w:rPr>
          <w:rFonts w:eastAsia="Times New Roman" w:cs="Times New Roman"/>
          <w:szCs w:val="24"/>
          <w:lang w:val="en-US"/>
        </w:rPr>
        <w:t xml:space="preserve"> processes are represented </w:t>
      </w:r>
      <w:r w:rsidR="004F2EEF">
        <w:rPr>
          <w:rFonts w:eastAsia="Times New Roman" w:cs="Times New Roman"/>
          <w:szCs w:val="24"/>
          <w:lang w:val="en-US"/>
        </w:rPr>
        <w:t>across the spectrum to include</w:t>
      </w:r>
      <w:r w:rsidR="00516E1F" w:rsidRPr="00BD52CA">
        <w:rPr>
          <w:rFonts w:eastAsia="Times New Roman" w:cs="Times New Roman"/>
          <w:szCs w:val="24"/>
          <w:lang w:val="en-US"/>
        </w:rPr>
        <w:t xml:space="preserve"> the general population and to provide further evidence of the</w:t>
      </w:r>
      <w:r w:rsidR="00B831A5">
        <w:rPr>
          <w:rFonts w:eastAsia="Times New Roman" w:cs="Times New Roman"/>
          <w:szCs w:val="24"/>
          <w:lang w:val="en-US"/>
        </w:rPr>
        <w:t>ir effects and specificity in</w:t>
      </w:r>
      <w:r w:rsidR="00516E1F" w:rsidRPr="00BD52CA">
        <w:rPr>
          <w:rFonts w:eastAsia="Times New Roman" w:cs="Times New Roman"/>
          <w:szCs w:val="24"/>
          <w:lang w:val="en-US"/>
        </w:rPr>
        <w:t xml:space="preserve"> </w:t>
      </w:r>
      <w:r w:rsidR="00516E1F">
        <w:rPr>
          <w:rFonts w:eastAsia="Times New Roman" w:cs="Times New Roman"/>
          <w:szCs w:val="24"/>
          <w:lang w:val="en-US"/>
        </w:rPr>
        <w:t>adults</w:t>
      </w:r>
      <w:r w:rsidR="00516E1F" w:rsidRPr="00BD52CA">
        <w:rPr>
          <w:rFonts w:eastAsia="Times New Roman" w:cs="Times New Roman"/>
          <w:szCs w:val="24"/>
          <w:lang w:val="en-US"/>
        </w:rPr>
        <w:t xml:space="preserve"> with ASC.</w:t>
      </w:r>
    </w:p>
    <w:p w:rsidR="00EA526D" w:rsidRDefault="00EA526D" w:rsidP="006A526C">
      <w:pPr>
        <w:autoSpaceDE w:val="0"/>
        <w:autoSpaceDN w:val="0"/>
        <w:adjustRightInd w:val="0"/>
        <w:ind w:firstLine="576"/>
        <w:jc w:val="both"/>
        <w:rPr>
          <w:rFonts w:eastAsia="Times New Roman" w:cs="Times New Roman"/>
          <w:szCs w:val="24"/>
          <w:lang w:val="en-US"/>
        </w:rPr>
      </w:pPr>
    </w:p>
    <w:p w:rsidR="00EA526D" w:rsidRDefault="00EA526D" w:rsidP="006A526C">
      <w:pPr>
        <w:autoSpaceDE w:val="0"/>
        <w:autoSpaceDN w:val="0"/>
        <w:adjustRightInd w:val="0"/>
        <w:ind w:firstLine="576"/>
        <w:jc w:val="both"/>
        <w:rPr>
          <w:rFonts w:eastAsia="Times New Roman" w:cs="Times New Roman"/>
          <w:szCs w:val="24"/>
          <w:lang w:eastAsia="en-GB"/>
        </w:rPr>
      </w:pPr>
    </w:p>
    <w:p w:rsidR="007E356D" w:rsidRPr="007E356D" w:rsidRDefault="007E356D" w:rsidP="00712906">
      <w:pPr>
        <w:pStyle w:val="Heading2"/>
        <w:ind w:left="567"/>
        <w:rPr>
          <w:rFonts w:eastAsia="Times New Roman"/>
          <w:snapToGrid w:val="0"/>
        </w:rPr>
      </w:pPr>
      <w:bookmarkStart w:id="17" w:name="_Toc416690425"/>
      <w:r w:rsidRPr="007E356D">
        <w:rPr>
          <w:rFonts w:eastAsia="Times New Roman"/>
          <w:snapToGrid w:val="0"/>
        </w:rPr>
        <w:lastRenderedPageBreak/>
        <w:t>Discussion</w:t>
      </w:r>
      <w:bookmarkEnd w:id="17"/>
    </w:p>
    <w:p w:rsidR="007E356D" w:rsidRPr="007E356D" w:rsidRDefault="007E356D" w:rsidP="004B5EE5">
      <w:pPr>
        <w:autoSpaceDE w:val="0"/>
        <w:autoSpaceDN w:val="0"/>
        <w:adjustRightInd w:val="0"/>
        <w:ind w:firstLine="720"/>
        <w:jc w:val="both"/>
        <w:rPr>
          <w:rFonts w:eastAsia="Times New Roman" w:cs="Times New Roman"/>
          <w:szCs w:val="24"/>
          <w:lang w:eastAsia="en-GB"/>
        </w:rPr>
      </w:pPr>
      <w:r w:rsidRPr="007E356D">
        <w:rPr>
          <w:rFonts w:eastAsia="Times New Roman" w:cs="Times New Roman"/>
          <w:szCs w:val="24"/>
          <w:lang w:eastAsia="en-GB"/>
        </w:rPr>
        <w:t>Autism spectrum conditions are characterised by difficulties in ver</w:t>
      </w:r>
      <w:r w:rsidR="00A01FF9">
        <w:rPr>
          <w:rFonts w:eastAsia="Times New Roman" w:cs="Times New Roman"/>
          <w:szCs w:val="24"/>
          <w:lang w:eastAsia="en-GB"/>
        </w:rPr>
        <w:t>bal and nonverbal communication and</w:t>
      </w:r>
      <w:r w:rsidRPr="007E356D">
        <w:rPr>
          <w:rFonts w:eastAsia="Times New Roman" w:cs="Times New Roman"/>
          <w:szCs w:val="24"/>
          <w:lang w:eastAsia="en-GB"/>
        </w:rPr>
        <w:t xml:space="preserve"> reciprocal social interaction, and individuals often present a restricted repertoire of</w:t>
      </w:r>
      <w:r w:rsidR="00BB184D">
        <w:rPr>
          <w:rFonts w:eastAsia="Times New Roman" w:cs="Times New Roman"/>
          <w:szCs w:val="24"/>
          <w:lang w:eastAsia="en-GB"/>
        </w:rPr>
        <w:t xml:space="preserve"> stereotyped</w:t>
      </w:r>
      <w:r w:rsidRPr="007E356D">
        <w:rPr>
          <w:rFonts w:eastAsia="Times New Roman" w:cs="Times New Roman"/>
          <w:szCs w:val="24"/>
          <w:lang w:eastAsia="en-GB"/>
        </w:rPr>
        <w:t xml:space="preserve"> interests and behaviours.  </w:t>
      </w:r>
      <w:r w:rsidR="00BB184D">
        <w:rPr>
          <w:rFonts w:eastAsia="Times New Roman" w:cs="Times New Roman"/>
          <w:szCs w:val="24"/>
        </w:rPr>
        <w:t>There is a wide variation of</w:t>
      </w:r>
      <w:r w:rsidRPr="007E356D">
        <w:rPr>
          <w:rFonts w:eastAsia="Times New Roman" w:cs="Times New Roman"/>
          <w:szCs w:val="24"/>
        </w:rPr>
        <w:t xml:space="preserve"> behaviours that </w:t>
      </w:r>
      <w:r w:rsidR="004F2EEF">
        <w:rPr>
          <w:rFonts w:eastAsia="Times New Roman" w:cs="Times New Roman"/>
          <w:szCs w:val="24"/>
        </w:rPr>
        <w:t>occur</w:t>
      </w:r>
      <w:r w:rsidRPr="007E356D">
        <w:rPr>
          <w:rFonts w:eastAsia="Times New Roman" w:cs="Times New Roman"/>
          <w:szCs w:val="24"/>
        </w:rPr>
        <w:t xml:space="preserve"> at varying severities across the autism spectrum and these behaviours are observed and assessed</w:t>
      </w:r>
      <w:r w:rsidR="00BB184D">
        <w:rPr>
          <w:rFonts w:eastAsia="Times New Roman" w:cs="Times New Roman"/>
          <w:szCs w:val="24"/>
        </w:rPr>
        <w:t xml:space="preserve"> using methods</w:t>
      </w:r>
      <w:r w:rsidR="00305602">
        <w:rPr>
          <w:rFonts w:eastAsia="Times New Roman" w:cs="Times New Roman"/>
          <w:szCs w:val="24"/>
        </w:rPr>
        <w:t xml:space="preserve"> such as the </w:t>
      </w:r>
      <w:r w:rsidR="004F2EEF">
        <w:rPr>
          <w:rFonts w:eastAsia="Times New Roman" w:cs="Times New Roman"/>
          <w:szCs w:val="24"/>
        </w:rPr>
        <w:t>ADOS to fulfil criteria outlined in the DSM</w:t>
      </w:r>
      <w:r w:rsidR="00305602">
        <w:rPr>
          <w:rFonts w:eastAsia="Times New Roman" w:cs="Times New Roman"/>
          <w:szCs w:val="24"/>
        </w:rPr>
        <w:t>.</w:t>
      </w:r>
      <w:r w:rsidRPr="007E356D">
        <w:rPr>
          <w:rFonts w:eastAsia="Times New Roman" w:cs="Times New Roman"/>
          <w:szCs w:val="24"/>
        </w:rPr>
        <w:t xml:space="preserve"> </w:t>
      </w:r>
      <w:r w:rsidR="00305602">
        <w:rPr>
          <w:rFonts w:eastAsia="Times New Roman" w:cs="Times New Roman"/>
          <w:szCs w:val="24"/>
        </w:rPr>
        <w:t xml:space="preserve"> </w:t>
      </w:r>
      <w:r w:rsidRPr="007E356D">
        <w:rPr>
          <w:rFonts w:eastAsia="Times New Roman" w:cs="Times New Roman"/>
          <w:szCs w:val="24"/>
          <w:lang w:eastAsia="en-GB"/>
        </w:rPr>
        <w:t>Although t</w:t>
      </w:r>
      <w:r w:rsidR="00215D22">
        <w:rPr>
          <w:rFonts w:eastAsia="Times New Roman" w:cs="Times New Roman"/>
          <w:szCs w:val="24"/>
          <w:lang w:eastAsia="en-GB"/>
        </w:rPr>
        <w:t>here i</w:t>
      </w:r>
      <w:r w:rsidR="007E56C4">
        <w:rPr>
          <w:rFonts w:eastAsia="Times New Roman" w:cs="Times New Roman"/>
          <w:szCs w:val="24"/>
          <w:lang w:eastAsia="en-GB"/>
        </w:rPr>
        <w:t xml:space="preserve">s no one theory of </w:t>
      </w:r>
      <w:r w:rsidR="004B6F50">
        <w:rPr>
          <w:rFonts w:eastAsia="Times New Roman" w:cs="Times New Roman"/>
          <w:szCs w:val="24"/>
          <w:lang w:eastAsia="en-GB"/>
        </w:rPr>
        <w:t>ASC,</w:t>
      </w:r>
      <w:r w:rsidR="00215D22">
        <w:rPr>
          <w:rFonts w:eastAsia="Times New Roman" w:cs="Times New Roman"/>
          <w:szCs w:val="24"/>
          <w:lang w:eastAsia="en-GB"/>
        </w:rPr>
        <w:t xml:space="preserve"> </w:t>
      </w:r>
      <w:r w:rsidRPr="007E356D">
        <w:rPr>
          <w:rFonts w:eastAsia="Times New Roman" w:cs="Times New Roman"/>
          <w:szCs w:val="24"/>
          <w:lang w:eastAsia="en-GB"/>
        </w:rPr>
        <w:t xml:space="preserve">different behavioural characteristics can be attributed to </w:t>
      </w:r>
      <w:r w:rsidR="002E147D">
        <w:rPr>
          <w:rFonts w:eastAsia="Times New Roman" w:cs="Times New Roman"/>
          <w:szCs w:val="24"/>
          <w:lang w:eastAsia="en-GB"/>
        </w:rPr>
        <w:t xml:space="preserve">a difference in cognitive or perceptual processing style via Weak Central Coherence, Enhanced Perceptual Functioning and Hierarchisation, and Reduced Generalisation, </w:t>
      </w:r>
      <w:r w:rsidRPr="007E356D">
        <w:rPr>
          <w:rFonts w:eastAsia="Times New Roman" w:cs="Times New Roman"/>
          <w:szCs w:val="24"/>
          <w:lang w:eastAsia="en-GB"/>
        </w:rPr>
        <w:t xml:space="preserve">a delay in the </w:t>
      </w:r>
      <w:r w:rsidR="002E147D">
        <w:rPr>
          <w:rFonts w:eastAsia="Times New Roman" w:cs="Times New Roman"/>
          <w:szCs w:val="24"/>
          <w:lang w:eastAsia="en-GB"/>
        </w:rPr>
        <w:t>development of a Theory of Mind, or</w:t>
      </w:r>
      <w:r w:rsidRPr="007E356D">
        <w:rPr>
          <w:rFonts w:eastAsia="Times New Roman" w:cs="Times New Roman"/>
          <w:szCs w:val="24"/>
          <w:lang w:eastAsia="en-GB"/>
        </w:rPr>
        <w:t xml:space="preserve"> a deficit in executive functioni</w:t>
      </w:r>
      <w:r w:rsidR="002E147D">
        <w:rPr>
          <w:rFonts w:eastAsia="Times New Roman" w:cs="Times New Roman"/>
          <w:szCs w:val="24"/>
          <w:lang w:eastAsia="en-GB"/>
        </w:rPr>
        <w:t>ng.</w:t>
      </w:r>
      <w:r w:rsidR="0057266B">
        <w:rPr>
          <w:rFonts w:eastAsia="Times New Roman" w:cs="Times New Roman"/>
          <w:szCs w:val="24"/>
          <w:lang w:eastAsia="en-GB"/>
        </w:rPr>
        <w:t xml:space="preserve">  </w:t>
      </w:r>
      <w:r w:rsidRPr="007E356D">
        <w:rPr>
          <w:rFonts w:eastAsia="Times New Roman" w:cs="Times New Roman"/>
          <w:szCs w:val="24"/>
          <w:lang w:eastAsia="en-GB"/>
        </w:rPr>
        <w:t>Autism is a dimensional disorder whose behavioural traits are found in the general population as well as in those</w:t>
      </w:r>
      <w:r w:rsidR="00B53101">
        <w:rPr>
          <w:rFonts w:eastAsia="Times New Roman" w:cs="Times New Roman"/>
          <w:szCs w:val="24"/>
          <w:lang w:eastAsia="en-GB"/>
        </w:rPr>
        <w:t xml:space="preserve"> relatives of individuals with ASC</w:t>
      </w:r>
      <w:r w:rsidR="00E40C61">
        <w:rPr>
          <w:rFonts w:eastAsia="Times New Roman" w:cs="Times New Roman"/>
          <w:szCs w:val="24"/>
          <w:lang w:eastAsia="en-GB"/>
        </w:rPr>
        <w:t xml:space="preserve"> that can be </w:t>
      </w:r>
      <w:r w:rsidR="00A01FF9">
        <w:rPr>
          <w:rFonts w:eastAsia="Times New Roman" w:cs="Times New Roman"/>
          <w:szCs w:val="24"/>
          <w:lang w:eastAsia="en-GB"/>
        </w:rPr>
        <w:t>observed</w:t>
      </w:r>
      <w:r w:rsidR="00E40C61">
        <w:rPr>
          <w:rFonts w:eastAsia="Times New Roman" w:cs="Times New Roman"/>
          <w:szCs w:val="24"/>
          <w:lang w:eastAsia="en-GB"/>
        </w:rPr>
        <w:t xml:space="preserve"> through valid and reliable measures for screening autistic traits.</w:t>
      </w:r>
      <w:r w:rsidRPr="007E356D">
        <w:rPr>
          <w:rFonts w:eastAsia="Times New Roman" w:cs="Times New Roman"/>
          <w:szCs w:val="24"/>
          <w:lang w:eastAsia="en-GB"/>
        </w:rPr>
        <w:t xml:space="preserve">  </w:t>
      </w:r>
    </w:p>
    <w:p w:rsidR="007E356D" w:rsidRDefault="00E7724E" w:rsidP="00222E03">
      <w:pPr>
        <w:pBdr>
          <w:bottom w:val="single" w:sz="8" w:space="1" w:color="auto"/>
        </w:pBdr>
        <w:autoSpaceDE w:val="0"/>
        <w:autoSpaceDN w:val="0"/>
        <w:adjustRightInd w:val="0"/>
        <w:ind w:firstLine="576"/>
        <w:jc w:val="both"/>
        <w:rPr>
          <w:rFonts w:eastAsia="Times New Roman" w:cs="Times New Roman"/>
          <w:szCs w:val="24"/>
        </w:rPr>
      </w:pPr>
      <w:r>
        <w:rPr>
          <w:rFonts w:eastAsia="Times New Roman" w:cs="Times New Roman"/>
          <w:szCs w:val="24"/>
        </w:rPr>
        <w:t>Although s</w:t>
      </w:r>
      <w:r w:rsidR="007E356D" w:rsidRPr="007E356D">
        <w:rPr>
          <w:rFonts w:eastAsia="Times New Roman" w:cs="Times New Roman"/>
          <w:szCs w:val="24"/>
        </w:rPr>
        <w:t xml:space="preserve">everal theories </w:t>
      </w:r>
      <w:r w:rsidR="00721BF1">
        <w:rPr>
          <w:rFonts w:eastAsia="Times New Roman" w:cs="Times New Roman"/>
          <w:szCs w:val="24"/>
        </w:rPr>
        <w:t>are</w:t>
      </w:r>
      <w:r w:rsidR="007E356D" w:rsidRPr="007E356D">
        <w:rPr>
          <w:rFonts w:eastAsia="Times New Roman" w:cs="Times New Roman"/>
          <w:szCs w:val="24"/>
        </w:rPr>
        <w:t xml:space="preserve"> discussed in order to highl</w:t>
      </w:r>
      <w:r w:rsidR="00A01FF9">
        <w:rPr>
          <w:rFonts w:eastAsia="Times New Roman" w:cs="Times New Roman"/>
          <w:szCs w:val="24"/>
        </w:rPr>
        <w:t xml:space="preserve">ight and explain the variation in </w:t>
      </w:r>
      <w:r w:rsidR="007E356D" w:rsidRPr="007E356D">
        <w:rPr>
          <w:rFonts w:eastAsia="Times New Roman" w:cs="Times New Roman"/>
          <w:szCs w:val="24"/>
        </w:rPr>
        <w:t>functioning and socio-communicative</w:t>
      </w:r>
      <w:r>
        <w:rPr>
          <w:rFonts w:eastAsia="Times New Roman" w:cs="Times New Roman"/>
          <w:szCs w:val="24"/>
        </w:rPr>
        <w:t xml:space="preserve"> ability within this population, </w:t>
      </w:r>
      <w:r w:rsidR="007E356D" w:rsidRPr="007E356D">
        <w:rPr>
          <w:rFonts w:eastAsia="Times New Roman" w:cs="Times New Roman"/>
          <w:szCs w:val="24"/>
        </w:rPr>
        <w:t xml:space="preserve">this thesis </w:t>
      </w:r>
      <w:r>
        <w:rPr>
          <w:rFonts w:eastAsia="Times New Roman" w:cs="Times New Roman"/>
          <w:szCs w:val="24"/>
        </w:rPr>
        <w:t xml:space="preserve">does not </w:t>
      </w:r>
      <w:r w:rsidR="00A01FF9">
        <w:rPr>
          <w:rFonts w:eastAsia="Times New Roman" w:cs="Times New Roman"/>
          <w:szCs w:val="24"/>
        </w:rPr>
        <w:t>aim</w:t>
      </w:r>
      <w:r w:rsidR="00A2257D">
        <w:rPr>
          <w:rFonts w:eastAsia="Times New Roman" w:cs="Times New Roman"/>
          <w:szCs w:val="24"/>
        </w:rPr>
        <w:t xml:space="preserve"> to </w:t>
      </w:r>
      <w:r>
        <w:rPr>
          <w:rFonts w:eastAsia="Times New Roman" w:cs="Times New Roman"/>
          <w:szCs w:val="24"/>
        </w:rPr>
        <w:t xml:space="preserve">support or refute </w:t>
      </w:r>
      <w:r w:rsidR="007E356D" w:rsidRPr="007E356D">
        <w:rPr>
          <w:rFonts w:eastAsia="Times New Roman" w:cs="Times New Roman"/>
          <w:szCs w:val="24"/>
        </w:rPr>
        <w:t xml:space="preserve">any cognitive </w:t>
      </w:r>
      <w:r w:rsidR="007E56C4">
        <w:rPr>
          <w:rFonts w:eastAsia="Times New Roman" w:cs="Times New Roman"/>
          <w:szCs w:val="24"/>
        </w:rPr>
        <w:t xml:space="preserve">or perceptual </w:t>
      </w:r>
      <w:r w:rsidR="007E356D" w:rsidRPr="007E356D">
        <w:rPr>
          <w:rFonts w:eastAsia="Times New Roman" w:cs="Times New Roman"/>
          <w:szCs w:val="24"/>
        </w:rPr>
        <w:t>theories</w:t>
      </w:r>
      <w:r w:rsidR="00A2257D">
        <w:rPr>
          <w:rFonts w:eastAsia="Times New Roman" w:cs="Times New Roman"/>
          <w:szCs w:val="24"/>
        </w:rPr>
        <w:t>.  The</w:t>
      </w:r>
      <w:r w:rsidR="007E356D" w:rsidRPr="007E356D">
        <w:rPr>
          <w:rFonts w:eastAsia="Times New Roman" w:cs="Times New Roman"/>
          <w:szCs w:val="24"/>
        </w:rPr>
        <w:t xml:space="preserve"> collection of experiments reported in this thesis proposes to use auditory discrimination </w:t>
      </w:r>
      <w:r w:rsidR="004F2EEF">
        <w:rPr>
          <w:rFonts w:eastAsia="Times New Roman" w:cs="Times New Roman"/>
          <w:szCs w:val="24"/>
        </w:rPr>
        <w:t xml:space="preserve">and identification ability </w:t>
      </w:r>
      <w:r w:rsidR="00215D22">
        <w:rPr>
          <w:rFonts w:eastAsia="Times New Roman" w:cs="Times New Roman"/>
          <w:szCs w:val="24"/>
        </w:rPr>
        <w:t>to</w:t>
      </w:r>
      <w:r w:rsidR="007E356D" w:rsidRPr="007E356D">
        <w:rPr>
          <w:rFonts w:eastAsia="Times New Roman" w:cs="Times New Roman"/>
          <w:szCs w:val="24"/>
        </w:rPr>
        <w:t xml:space="preserve"> highlight atypical processing </w:t>
      </w:r>
      <w:r w:rsidR="00215D22">
        <w:rPr>
          <w:rFonts w:eastAsia="Times New Roman" w:cs="Times New Roman"/>
          <w:szCs w:val="24"/>
        </w:rPr>
        <w:t xml:space="preserve">in </w:t>
      </w:r>
      <w:r w:rsidR="00F05688">
        <w:rPr>
          <w:rFonts w:eastAsia="Times New Roman" w:cs="Times New Roman"/>
          <w:szCs w:val="24"/>
        </w:rPr>
        <w:t>perceptual and linguistic</w:t>
      </w:r>
      <w:r w:rsidR="00215D22">
        <w:rPr>
          <w:rFonts w:eastAsia="Times New Roman" w:cs="Times New Roman"/>
          <w:szCs w:val="24"/>
        </w:rPr>
        <w:t xml:space="preserve"> contexts </w:t>
      </w:r>
      <w:r w:rsidR="007E356D" w:rsidRPr="007E356D">
        <w:rPr>
          <w:rFonts w:eastAsia="Times New Roman" w:cs="Times New Roman"/>
          <w:szCs w:val="24"/>
        </w:rPr>
        <w:t>across the spectrum</w:t>
      </w:r>
      <w:r w:rsidR="00A2257D">
        <w:rPr>
          <w:rFonts w:eastAsia="Times New Roman" w:cs="Times New Roman"/>
          <w:szCs w:val="24"/>
        </w:rPr>
        <w:t xml:space="preserve"> to test aspects of, and inform, the WCC theory and EPF model of </w:t>
      </w:r>
      <w:r w:rsidR="004B6F50">
        <w:rPr>
          <w:rFonts w:eastAsia="Times New Roman" w:cs="Times New Roman"/>
          <w:szCs w:val="24"/>
        </w:rPr>
        <w:t>ASC</w:t>
      </w:r>
      <w:r w:rsidR="00A2257D">
        <w:rPr>
          <w:rFonts w:eastAsia="Times New Roman" w:cs="Times New Roman"/>
          <w:szCs w:val="24"/>
        </w:rPr>
        <w:t>.  They also test w</w:t>
      </w:r>
      <w:r w:rsidR="00F05688">
        <w:rPr>
          <w:rFonts w:eastAsia="Times New Roman" w:cs="Times New Roman"/>
          <w:szCs w:val="24"/>
        </w:rPr>
        <w:t xml:space="preserve">hether such processing is related </w:t>
      </w:r>
      <w:r w:rsidR="00A2257D">
        <w:rPr>
          <w:rFonts w:eastAsia="Times New Roman" w:cs="Times New Roman"/>
          <w:szCs w:val="24"/>
        </w:rPr>
        <w:t xml:space="preserve">to aspects of language ability </w:t>
      </w:r>
      <w:r w:rsidR="00F05688">
        <w:rPr>
          <w:rFonts w:eastAsia="Times New Roman" w:cs="Times New Roman"/>
          <w:szCs w:val="24"/>
        </w:rPr>
        <w:t xml:space="preserve">and whether potential </w:t>
      </w:r>
      <w:r w:rsidR="005243D0">
        <w:rPr>
          <w:rFonts w:eastAsia="Times New Roman" w:cs="Times New Roman"/>
          <w:szCs w:val="24"/>
        </w:rPr>
        <w:t xml:space="preserve">differences and </w:t>
      </w:r>
      <w:r w:rsidR="00F05688">
        <w:rPr>
          <w:rFonts w:eastAsia="Times New Roman" w:cs="Times New Roman"/>
          <w:szCs w:val="24"/>
        </w:rPr>
        <w:t xml:space="preserve">relationships are </w:t>
      </w:r>
      <w:r w:rsidR="004F2EEF">
        <w:rPr>
          <w:rFonts w:eastAsia="Times New Roman" w:cs="Times New Roman"/>
          <w:szCs w:val="24"/>
        </w:rPr>
        <w:t>independent of IQ or whether IQ has an additive effect.</w:t>
      </w:r>
      <w:r w:rsidR="00F05688">
        <w:rPr>
          <w:rFonts w:eastAsia="Times New Roman" w:cs="Times New Roman"/>
          <w:szCs w:val="24"/>
        </w:rPr>
        <w:t xml:space="preserve">  </w:t>
      </w:r>
      <w:r w:rsidR="004F2EEF">
        <w:rPr>
          <w:rFonts w:eastAsia="Times New Roman" w:cs="Times New Roman"/>
          <w:szCs w:val="24"/>
        </w:rPr>
        <w:t>T</w:t>
      </w:r>
      <w:r w:rsidR="004F2EEF" w:rsidRPr="007E356D">
        <w:rPr>
          <w:rFonts w:eastAsia="Times New Roman" w:cs="Times New Roman"/>
          <w:szCs w:val="24"/>
        </w:rPr>
        <w:t xml:space="preserve">he participant group selected for </w:t>
      </w:r>
      <w:r w:rsidR="004F2EEF">
        <w:rPr>
          <w:rFonts w:eastAsia="Times New Roman" w:cs="Times New Roman"/>
          <w:szCs w:val="24"/>
        </w:rPr>
        <w:t xml:space="preserve">this thesis </w:t>
      </w:r>
      <w:r w:rsidR="004F2EEF" w:rsidRPr="007E356D">
        <w:rPr>
          <w:rFonts w:eastAsia="Times New Roman" w:cs="Times New Roman"/>
          <w:szCs w:val="24"/>
        </w:rPr>
        <w:t xml:space="preserve">represent one subgroup </w:t>
      </w:r>
      <w:r w:rsidR="004F2EEF">
        <w:rPr>
          <w:rFonts w:eastAsia="Times New Roman" w:cs="Times New Roman"/>
          <w:szCs w:val="24"/>
        </w:rPr>
        <w:t>of individuals with ASC (i.e., high-f</w:t>
      </w:r>
      <w:r w:rsidR="004F2EEF" w:rsidRPr="007E356D">
        <w:rPr>
          <w:rFonts w:eastAsia="Times New Roman" w:cs="Times New Roman"/>
          <w:szCs w:val="24"/>
        </w:rPr>
        <w:t>unctioning a</w:t>
      </w:r>
      <w:r w:rsidR="004F2EEF">
        <w:rPr>
          <w:rFonts w:eastAsia="Times New Roman" w:cs="Times New Roman"/>
          <w:szCs w:val="24"/>
        </w:rPr>
        <w:t>utism and Asperger’s syndrome) that has been previously tested in auditory discrimination and identification tasks.</w:t>
      </w:r>
      <w:r w:rsidR="004F2EEF" w:rsidRPr="007E356D">
        <w:rPr>
          <w:rFonts w:eastAsia="Times New Roman" w:cs="Times New Roman"/>
          <w:szCs w:val="24"/>
        </w:rPr>
        <w:t xml:space="preserve"> </w:t>
      </w:r>
      <w:r w:rsidR="004F2EEF">
        <w:rPr>
          <w:rFonts w:eastAsia="Times New Roman" w:cs="Times New Roman"/>
          <w:szCs w:val="24"/>
        </w:rPr>
        <w:t xml:space="preserve"> </w:t>
      </w:r>
      <w:r w:rsidR="004F2EEF" w:rsidRPr="007E356D">
        <w:rPr>
          <w:rFonts w:eastAsia="Times New Roman" w:cs="Times New Roman"/>
          <w:szCs w:val="24"/>
        </w:rPr>
        <w:t>Also included are</w:t>
      </w:r>
      <w:r w:rsidR="004F2EEF">
        <w:rPr>
          <w:rFonts w:eastAsia="Times New Roman" w:cs="Times New Roman"/>
          <w:szCs w:val="24"/>
          <w:lang w:eastAsia="en-GB"/>
        </w:rPr>
        <w:t xml:space="preserve"> </w:t>
      </w:r>
      <w:r w:rsidR="004F2EEF" w:rsidRPr="007E356D">
        <w:rPr>
          <w:rFonts w:eastAsia="Times New Roman" w:cs="Times New Roman"/>
          <w:szCs w:val="24"/>
          <w:lang w:eastAsia="en-GB"/>
        </w:rPr>
        <w:t>sample</w:t>
      </w:r>
      <w:r w:rsidR="004F2EEF">
        <w:rPr>
          <w:rFonts w:eastAsia="Times New Roman" w:cs="Times New Roman"/>
          <w:szCs w:val="24"/>
          <w:lang w:eastAsia="en-GB"/>
        </w:rPr>
        <w:t>s</w:t>
      </w:r>
      <w:r w:rsidR="004F2EEF" w:rsidRPr="007E356D">
        <w:rPr>
          <w:rFonts w:eastAsia="Times New Roman" w:cs="Times New Roman"/>
          <w:szCs w:val="24"/>
          <w:lang w:eastAsia="en-GB"/>
        </w:rPr>
        <w:t xml:space="preserve"> of </w:t>
      </w:r>
      <w:r w:rsidR="000D476E">
        <w:rPr>
          <w:rFonts w:eastAsia="Times New Roman" w:cs="Times New Roman"/>
          <w:szCs w:val="24"/>
          <w:lang w:eastAsia="en-GB"/>
        </w:rPr>
        <w:t>typically-developed</w:t>
      </w:r>
      <w:r w:rsidR="004F2EEF" w:rsidRPr="007E356D">
        <w:rPr>
          <w:rFonts w:eastAsia="Times New Roman" w:cs="Times New Roman"/>
          <w:szCs w:val="24"/>
          <w:lang w:eastAsia="en-GB"/>
        </w:rPr>
        <w:t xml:space="preserve"> adults with different degrees of autistic traits a</w:t>
      </w:r>
      <w:r w:rsidR="004F2EEF">
        <w:rPr>
          <w:rFonts w:eastAsia="Times New Roman" w:cs="Times New Roman"/>
          <w:szCs w:val="24"/>
          <w:lang w:eastAsia="en-GB"/>
        </w:rPr>
        <w:t>s measured by the AQ.  This is in order</w:t>
      </w:r>
      <w:r w:rsidR="004F2EEF" w:rsidRPr="007E356D">
        <w:rPr>
          <w:rFonts w:eastAsia="Times New Roman" w:cs="Times New Roman"/>
          <w:szCs w:val="24"/>
          <w:lang w:eastAsia="en-GB"/>
        </w:rPr>
        <w:t xml:space="preserve"> to </w:t>
      </w:r>
      <w:r w:rsidR="004F2EEF">
        <w:rPr>
          <w:rFonts w:eastAsia="Times New Roman" w:cs="Times New Roman"/>
          <w:szCs w:val="24"/>
          <w:lang w:eastAsia="en-GB"/>
        </w:rPr>
        <w:t xml:space="preserve">assess these effects </w:t>
      </w:r>
      <w:r w:rsidR="004F2EEF" w:rsidRPr="007E356D">
        <w:rPr>
          <w:rFonts w:eastAsia="Times New Roman" w:cs="Times New Roman"/>
          <w:szCs w:val="24"/>
          <w:lang w:eastAsia="en-GB"/>
        </w:rPr>
        <w:t xml:space="preserve">in a </w:t>
      </w:r>
      <w:r w:rsidR="004F2EEF" w:rsidRPr="007E356D">
        <w:rPr>
          <w:rFonts w:eastAsia="Calibri" w:cs="Times New Roman"/>
          <w:szCs w:val="24"/>
        </w:rPr>
        <w:t xml:space="preserve">relatively homogeneous </w:t>
      </w:r>
      <w:r w:rsidR="004F2EEF">
        <w:rPr>
          <w:rFonts w:eastAsia="Calibri" w:cs="Times New Roman"/>
          <w:szCs w:val="24"/>
        </w:rPr>
        <w:t>sample</w:t>
      </w:r>
      <w:r w:rsidR="004F2EEF" w:rsidRPr="007E356D">
        <w:rPr>
          <w:rFonts w:eastAsia="Calibri" w:cs="Times New Roman"/>
          <w:szCs w:val="24"/>
        </w:rPr>
        <w:t xml:space="preserve"> in which IQ</w:t>
      </w:r>
      <w:r w:rsidR="004F2EEF">
        <w:rPr>
          <w:rFonts w:eastAsia="Calibri" w:cs="Times New Roman"/>
          <w:szCs w:val="24"/>
        </w:rPr>
        <w:t xml:space="preserve"> and linguistic skills</w:t>
      </w:r>
      <w:r w:rsidR="004F2EEF" w:rsidRPr="007E356D">
        <w:rPr>
          <w:rFonts w:eastAsia="Calibri" w:cs="Times New Roman"/>
          <w:szCs w:val="24"/>
        </w:rPr>
        <w:t xml:space="preserve"> can be assumed to be </w:t>
      </w:r>
      <w:r w:rsidR="004F2EEF">
        <w:rPr>
          <w:rFonts w:eastAsia="Calibri" w:cs="Times New Roman"/>
          <w:szCs w:val="24"/>
          <w:lang w:val="en-US"/>
        </w:rPr>
        <w:t>less variable than those within</w:t>
      </w:r>
      <w:r w:rsidR="004F2EEF" w:rsidRPr="007E356D">
        <w:rPr>
          <w:rFonts w:eastAsia="Calibri" w:cs="Times New Roman"/>
          <w:szCs w:val="24"/>
          <w:lang w:val="en-US"/>
        </w:rPr>
        <w:t xml:space="preserve"> the ASC population (</w:t>
      </w:r>
      <w:r w:rsidR="004F2EEF" w:rsidRPr="007E356D">
        <w:rPr>
          <w:rFonts w:eastAsia="Calibri" w:cs="Times New Roman"/>
          <w:szCs w:val="24"/>
        </w:rPr>
        <w:t>Bishop &amp;</w:t>
      </w:r>
      <w:r w:rsidR="00994651">
        <w:rPr>
          <w:rFonts w:eastAsia="Calibri" w:cs="Times New Roman"/>
          <w:szCs w:val="24"/>
        </w:rPr>
        <w:t xml:space="preserve"> Norbury, 2002; Tager-Flusberg et al., </w:t>
      </w:r>
      <w:r w:rsidR="004F2EEF" w:rsidRPr="007E356D">
        <w:rPr>
          <w:rFonts w:eastAsia="Calibri" w:cs="Times New Roman"/>
          <w:szCs w:val="24"/>
        </w:rPr>
        <w:t>2005)</w:t>
      </w:r>
      <w:r w:rsidR="004F2EEF">
        <w:rPr>
          <w:rFonts w:eastAsia="Times New Roman" w:cs="Times New Roman"/>
          <w:szCs w:val="24"/>
        </w:rPr>
        <w:t>.  I</w:t>
      </w:r>
      <w:r w:rsidR="007E356D" w:rsidRPr="007E356D">
        <w:rPr>
          <w:rFonts w:eastAsia="Times New Roman" w:cs="Times New Roman"/>
          <w:szCs w:val="24"/>
        </w:rPr>
        <w:t xml:space="preserve">t is proposed that links between discrimination </w:t>
      </w:r>
      <w:r w:rsidR="004F2EEF">
        <w:rPr>
          <w:rFonts w:eastAsia="Times New Roman" w:cs="Times New Roman"/>
          <w:szCs w:val="24"/>
        </w:rPr>
        <w:t xml:space="preserve">and identification </w:t>
      </w:r>
      <w:r w:rsidR="00305602">
        <w:rPr>
          <w:rFonts w:eastAsia="Times New Roman" w:cs="Times New Roman"/>
          <w:szCs w:val="24"/>
        </w:rPr>
        <w:t>ability</w:t>
      </w:r>
      <w:r w:rsidR="004F2EEF">
        <w:rPr>
          <w:rFonts w:eastAsia="Times New Roman" w:cs="Times New Roman"/>
          <w:szCs w:val="24"/>
        </w:rPr>
        <w:t xml:space="preserve"> of various auditory stimuli</w:t>
      </w:r>
      <w:r w:rsidR="00721BF1">
        <w:rPr>
          <w:rFonts w:eastAsia="Times New Roman" w:cs="Times New Roman"/>
          <w:szCs w:val="24"/>
        </w:rPr>
        <w:t xml:space="preserve"> and cognitive ability</w:t>
      </w:r>
      <w:r w:rsidR="00305602">
        <w:rPr>
          <w:rFonts w:eastAsia="Times New Roman" w:cs="Times New Roman"/>
          <w:szCs w:val="24"/>
        </w:rPr>
        <w:t xml:space="preserve"> </w:t>
      </w:r>
      <w:r w:rsidR="007E356D" w:rsidRPr="007E356D">
        <w:rPr>
          <w:rFonts w:eastAsia="Times New Roman" w:cs="Times New Roman"/>
          <w:szCs w:val="24"/>
        </w:rPr>
        <w:t xml:space="preserve">and language ability can be highlighted </w:t>
      </w:r>
      <w:r w:rsidR="004F2EEF">
        <w:rPr>
          <w:rFonts w:eastAsia="Times New Roman" w:cs="Times New Roman"/>
          <w:szCs w:val="24"/>
        </w:rPr>
        <w:t xml:space="preserve">across the autism spectrum </w:t>
      </w:r>
      <w:r w:rsidR="007E356D" w:rsidRPr="007E356D">
        <w:rPr>
          <w:rFonts w:eastAsia="Times New Roman" w:cs="Times New Roman"/>
          <w:szCs w:val="24"/>
        </w:rPr>
        <w:t xml:space="preserve">that </w:t>
      </w:r>
      <w:r w:rsidR="00A01FF9">
        <w:rPr>
          <w:rFonts w:eastAsia="Times New Roman" w:cs="Times New Roman"/>
          <w:szCs w:val="24"/>
        </w:rPr>
        <w:t>have</w:t>
      </w:r>
      <w:r w:rsidR="007E356D" w:rsidRPr="007E356D">
        <w:rPr>
          <w:rFonts w:eastAsia="Times New Roman" w:cs="Times New Roman"/>
          <w:szCs w:val="24"/>
        </w:rPr>
        <w:t xml:space="preserve"> not been </w:t>
      </w:r>
      <w:r w:rsidR="004F2EEF">
        <w:rPr>
          <w:rFonts w:eastAsia="Times New Roman" w:cs="Times New Roman"/>
          <w:szCs w:val="24"/>
        </w:rPr>
        <w:t xml:space="preserve">previously systematically </w:t>
      </w:r>
      <w:r w:rsidR="007E356D" w:rsidRPr="007E356D">
        <w:rPr>
          <w:rFonts w:eastAsia="Times New Roman" w:cs="Times New Roman"/>
          <w:szCs w:val="24"/>
        </w:rPr>
        <w:t xml:space="preserve">addressed.  </w:t>
      </w:r>
    </w:p>
    <w:p w:rsidR="004F2EEF" w:rsidRDefault="004F2EEF" w:rsidP="006331E7">
      <w:pPr>
        <w:pBdr>
          <w:bottom w:val="single" w:sz="8" w:space="1" w:color="auto"/>
        </w:pBdr>
        <w:autoSpaceDE w:val="0"/>
        <w:autoSpaceDN w:val="0"/>
        <w:adjustRightInd w:val="0"/>
        <w:ind w:firstLine="576"/>
        <w:jc w:val="both"/>
        <w:rPr>
          <w:rFonts w:eastAsia="Times New Roman" w:cs="Times New Roman"/>
          <w:szCs w:val="24"/>
        </w:rPr>
      </w:pPr>
    </w:p>
    <w:p w:rsidR="00222E03" w:rsidRDefault="00222E03" w:rsidP="006331E7">
      <w:pPr>
        <w:pBdr>
          <w:bottom w:val="single" w:sz="8" w:space="1" w:color="auto"/>
        </w:pBdr>
        <w:autoSpaceDE w:val="0"/>
        <w:autoSpaceDN w:val="0"/>
        <w:adjustRightInd w:val="0"/>
        <w:ind w:firstLine="576"/>
        <w:jc w:val="both"/>
        <w:rPr>
          <w:rFonts w:eastAsia="Times New Roman" w:cs="Times New Roman"/>
          <w:szCs w:val="24"/>
        </w:rPr>
      </w:pPr>
    </w:p>
    <w:p w:rsidR="00835608" w:rsidRDefault="00835608" w:rsidP="006331E7">
      <w:pPr>
        <w:pBdr>
          <w:bottom w:val="single" w:sz="8" w:space="1" w:color="auto"/>
        </w:pBdr>
        <w:autoSpaceDE w:val="0"/>
        <w:autoSpaceDN w:val="0"/>
        <w:adjustRightInd w:val="0"/>
        <w:jc w:val="both"/>
        <w:rPr>
          <w:rFonts w:eastAsia="Times New Roman" w:cs="Times New Roman"/>
          <w:szCs w:val="24"/>
        </w:rPr>
      </w:pPr>
    </w:p>
    <w:p w:rsidR="007B562C" w:rsidRDefault="007B562C" w:rsidP="007C43C2">
      <w:pPr>
        <w:pBdr>
          <w:bottom w:val="single" w:sz="4" w:space="1" w:color="auto"/>
        </w:pBdr>
        <w:autoSpaceDE w:val="0"/>
        <w:autoSpaceDN w:val="0"/>
        <w:adjustRightInd w:val="0"/>
        <w:jc w:val="both"/>
        <w:rPr>
          <w:rFonts w:eastAsia="Times New Roman" w:cs="Times New Roman"/>
          <w:szCs w:val="24"/>
        </w:rPr>
        <w:sectPr w:rsidR="007B562C" w:rsidSect="006B7F62">
          <w:pgSz w:w="11906" w:h="16838"/>
          <w:pgMar w:top="1418" w:right="1077" w:bottom="1418" w:left="1701" w:header="709" w:footer="567" w:gutter="0"/>
          <w:cols w:space="708"/>
          <w:docGrid w:linePitch="360"/>
        </w:sectPr>
      </w:pPr>
    </w:p>
    <w:p w:rsidR="009658E0" w:rsidRPr="009658E0" w:rsidRDefault="00CE68CF" w:rsidP="00CC1A90">
      <w:pPr>
        <w:pStyle w:val="Heading1"/>
        <w:pBdr>
          <w:bottom w:val="single" w:sz="8" w:space="1" w:color="auto"/>
        </w:pBdr>
        <w:ind w:left="426"/>
        <w:rPr>
          <w:lang w:eastAsia="en-GB"/>
        </w:rPr>
      </w:pPr>
      <w:r>
        <w:rPr>
          <w:lang w:eastAsia="en-GB"/>
        </w:rPr>
        <w:lastRenderedPageBreak/>
        <w:t xml:space="preserve"> </w:t>
      </w:r>
      <w:bookmarkStart w:id="18" w:name="_Toc416690426"/>
      <w:r w:rsidR="009658E0" w:rsidRPr="009658E0">
        <w:rPr>
          <w:lang w:eastAsia="en-GB"/>
        </w:rPr>
        <w:t xml:space="preserve">– </w:t>
      </w:r>
      <w:r w:rsidR="00583BE1">
        <w:rPr>
          <w:lang w:eastAsia="en-GB"/>
        </w:rPr>
        <w:t>Auditory</w:t>
      </w:r>
      <w:r w:rsidR="009658E0" w:rsidRPr="00D508C2">
        <w:rPr>
          <w:lang w:eastAsia="en-GB"/>
        </w:rPr>
        <w:t xml:space="preserve"> </w:t>
      </w:r>
      <w:r w:rsidR="00AB7F57" w:rsidRPr="00D508C2">
        <w:rPr>
          <w:lang w:eastAsia="en-GB"/>
        </w:rPr>
        <w:t>processing</w:t>
      </w:r>
      <w:r w:rsidR="009658E0" w:rsidRPr="00D508C2">
        <w:rPr>
          <w:lang w:eastAsia="en-GB"/>
        </w:rPr>
        <w:t xml:space="preserve"> and cognitive ability</w:t>
      </w:r>
      <w:bookmarkEnd w:id="18"/>
    </w:p>
    <w:p w:rsidR="00174B62" w:rsidRDefault="00174B62" w:rsidP="004B5EE5">
      <w:pPr>
        <w:jc w:val="both"/>
        <w:rPr>
          <w:rFonts w:eastAsia="Times New Roman" w:cs="Times New Roman"/>
          <w:szCs w:val="24"/>
          <w:lang w:eastAsia="en-GB"/>
        </w:rPr>
      </w:pPr>
    </w:p>
    <w:p w:rsidR="00365549" w:rsidRDefault="00365549" w:rsidP="0090221F">
      <w:pPr>
        <w:jc w:val="both"/>
        <w:rPr>
          <w:rFonts w:eastAsia="Times New Roman" w:cs="Times New Roman"/>
          <w:szCs w:val="24"/>
        </w:rPr>
      </w:pPr>
    </w:p>
    <w:p w:rsidR="003456EE" w:rsidRDefault="002169D0" w:rsidP="00F402D1">
      <w:pPr>
        <w:ind w:firstLine="576"/>
        <w:jc w:val="both"/>
        <w:rPr>
          <w:rFonts w:eastAsia="Times New Roman" w:cs="Times New Roman"/>
          <w:szCs w:val="24"/>
        </w:rPr>
      </w:pPr>
      <w:r>
        <w:rPr>
          <w:rFonts w:eastAsia="Times New Roman" w:cs="Times New Roman"/>
          <w:szCs w:val="24"/>
        </w:rPr>
        <w:t xml:space="preserve">One of the aims of this thesis is to test whether discrimination </w:t>
      </w:r>
      <w:r w:rsidR="00D40FAA">
        <w:rPr>
          <w:rFonts w:eastAsia="Times New Roman" w:cs="Times New Roman"/>
          <w:szCs w:val="24"/>
        </w:rPr>
        <w:t xml:space="preserve">ability </w:t>
      </w:r>
      <w:r>
        <w:rPr>
          <w:rFonts w:eastAsia="Times New Roman" w:cs="Times New Roman"/>
          <w:szCs w:val="24"/>
        </w:rPr>
        <w:t xml:space="preserve">of a range of lower-level acoustic features is enhanced in individuals with autism spectrum conditions (ASC), whether this enhanced perceptual tendency can occur in </w:t>
      </w:r>
      <w:r w:rsidR="004D387C">
        <w:rPr>
          <w:rFonts w:eastAsia="Times New Roman" w:cs="Times New Roman"/>
          <w:szCs w:val="24"/>
        </w:rPr>
        <w:t xml:space="preserve">speech and </w:t>
      </w:r>
      <w:r>
        <w:rPr>
          <w:rFonts w:eastAsia="Times New Roman" w:cs="Times New Roman"/>
          <w:szCs w:val="24"/>
        </w:rPr>
        <w:t xml:space="preserve">speech-like sounds, </w:t>
      </w:r>
      <w:r w:rsidR="00105B73">
        <w:rPr>
          <w:rFonts w:eastAsia="Times New Roman" w:cs="Times New Roman"/>
          <w:szCs w:val="24"/>
        </w:rPr>
        <w:t xml:space="preserve">and </w:t>
      </w:r>
      <w:r>
        <w:rPr>
          <w:rFonts w:eastAsia="Times New Roman" w:cs="Times New Roman"/>
          <w:szCs w:val="24"/>
        </w:rPr>
        <w:t xml:space="preserve">whether differences in such processing are due to an independent </w:t>
      </w:r>
      <w:r w:rsidR="00F402D1">
        <w:rPr>
          <w:rFonts w:eastAsia="Times New Roman" w:cs="Times New Roman"/>
          <w:szCs w:val="24"/>
        </w:rPr>
        <w:t xml:space="preserve">effect </w:t>
      </w:r>
      <w:r w:rsidR="00105B73">
        <w:rPr>
          <w:rFonts w:eastAsia="Times New Roman" w:cs="Times New Roman"/>
          <w:szCs w:val="24"/>
        </w:rPr>
        <w:t xml:space="preserve">or an additive effect </w:t>
      </w:r>
      <w:r w:rsidR="00F402D1">
        <w:rPr>
          <w:rFonts w:eastAsia="Times New Roman" w:cs="Times New Roman"/>
          <w:szCs w:val="24"/>
        </w:rPr>
        <w:t>of IQ</w:t>
      </w:r>
      <w:r w:rsidR="00105B73">
        <w:rPr>
          <w:rFonts w:eastAsia="Times New Roman" w:cs="Times New Roman"/>
          <w:szCs w:val="24"/>
        </w:rPr>
        <w:t xml:space="preserve"> </w:t>
      </w:r>
      <w:r w:rsidR="00F402D1">
        <w:rPr>
          <w:rFonts w:eastAsia="Times New Roman" w:cs="Times New Roman"/>
          <w:szCs w:val="24"/>
        </w:rPr>
        <w:t>with features associated with ASC</w:t>
      </w:r>
      <w:r>
        <w:rPr>
          <w:rFonts w:eastAsia="Times New Roman" w:cs="Times New Roman"/>
          <w:szCs w:val="24"/>
        </w:rPr>
        <w:t>.  Therefore, t</w:t>
      </w:r>
      <w:r w:rsidR="00BC4B21">
        <w:rPr>
          <w:rFonts w:eastAsia="Times New Roman" w:cs="Times New Roman"/>
          <w:szCs w:val="24"/>
        </w:rPr>
        <w:t xml:space="preserve">he </w:t>
      </w:r>
      <w:r w:rsidR="00215D22">
        <w:rPr>
          <w:rFonts w:eastAsia="Times New Roman" w:cs="Times New Roman"/>
          <w:szCs w:val="24"/>
        </w:rPr>
        <w:t>current</w:t>
      </w:r>
      <w:r w:rsidR="00BC4B21">
        <w:rPr>
          <w:rFonts w:eastAsia="Times New Roman" w:cs="Times New Roman"/>
          <w:szCs w:val="24"/>
        </w:rPr>
        <w:t xml:space="preserve"> C</w:t>
      </w:r>
      <w:r w:rsidR="009658E0" w:rsidRPr="009658E0">
        <w:rPr>
          <w:rFonts w:eastAsia="Times New Roman" w:cs="Times New Roman"/>
          <w:szCs w:val="24"/>
        </w:rPr>
        <w:t xml:space="preserve">hapter </w:t>
      </w:r>
      <w:r w:rsidR="00DE4682">
        <w:rPr>
          <w:rFonts w:eastAsia="Times New Roman" w:cs="Times New Roman"/>
          <w:szCs w:val="24"/>
        </w:rPr>
        <w:t xml:space="preserve">details the literature </w:t>
      </w:r>
      <w:r w:rsidR="00BC4B21">
        <w:rPr>
          <w:rFonts w:eastAsia="Times New Roman" w:cs="Times New Roman"/>
          <w:szCs w:val="24"/>
        </w:rPr>
        <w:t>on</w:t>
      </w:r>
      <w:r w:rsidR="0005113C">
        <w:rPr>
          <w:rFonts w:eastAsia="Times New Roman" w:cs="Times New Roman"/>
          <w:szCs w:val="24"/>
        </w:rPr>
        <w:t xml:space="preserve"> the processing </w:t>
      </w:r>
      <w:r w:rsidR="00180DB1">
        <w:rPr>
          <w:rFonts w:eastAsia="Times New Roman" w:cs="Times New Roman"/>
          <w:szCs w:val="24"/>
        </w:rPr>
        <w:t xml:space="preserve">and assessment </w:t>
      </w:r>
      <w:r w:rsidR="0005113C">
        <w:rPr>
          <w:rFonts w:eastAsia="Times New Roman" w:cs="Times New Roman"/>
          <w:szCs w:val="24"/>
        </w:rPr>
        <w:t>of basic</w:t>
      </w:r>
      <w:r w:rsidR="00BC4B21">
        <w:rPr>
          <w:rFonts w:eastAsia="Times New Roman" w:cs="Times New Roman"/>
          <w:szCs w:val="24"/>
        </w:rPr>
        <w:t xml:space="preserve"> acoustic</w:t>
      </w:r>
      <w:r w:rsidR="009658E0" w:rsidRPr="009658E0">
        <w:rPr>
          <w:rFonts w:eastAsia="Times New Roman" w:cs="Times New Roman"/>
          <w:szCs w:val="24"/>
        </w:rPr>
        <w:t xml:space="preserve"> stimuli of</w:t>
      </w:r>
      <w:r w:rsidR="00DE4682">
        <w:rPr>
          <w:rFonts w:eastAsia="Times New Roman" w:cs="Times New Roman"/>
          <w:szCs w:val="24"/>
        </w:rPr>
        <w:t xml:space="preserve"> pitch, duration, and loudness </w:t>
      </w:r>
      <w:r w:rsidR="0005113C">
        <w:rPr>
          <w:rFonts w:eastAsia="Times New Roman" w:cs="Times New Roman"/>
          <w:szCs w:val="24"/>
        </w:rPr>
        <w:t xml:space="preserve">in individuals with </w:t>
      </w:r>
      <w:r>
        <w:rPr>
          <w:rFonts w:eastAsia="Times New Roman" w:cs="Times New Roman"/>
          <w:szCs w:val="24"/>
        </w:rPr>
        <w:t xml:space="preserve">ASC, </w:t>
      </w:r>
      <w:r w:rsidR="00256639">
        <w:rPr>
          <w:rFonts w:eastAsia="Times New Roman" w:cs="Times New Roman"/>
          <w:szCs w:val="24"/>
        </w:rPr>
        <w:t>how basic speech sounds may be perceived by individuals with ASC</w:t>
      </w:r>
      <w:r>
        <w:rPr>
          <w:rFonts w:eastAsia="Times New Roman" w:cs="Times New Roman"/>
          <w:szCs w:val="24"/>
        </w:rPr>
        <w:t>, the</w:t>
      </w:r>
      <w:r w:rsidR="00256639">
        <w:rPr>
          <w:rFonts w:eastAsia="Times New Roman" w:cs="Times New Roman"/>
          <w:szCs w:val="24"/>
        </w:rPr>
        <w:t xml:space="preserve"> cognitive abilities of</w:t>
      </w:r>
      <w:r w:rsidR="00180DB1">
        <w:rPr>
          <w:rFonts w:eastAsia="Times New Roman" w:cs="Times New Roman"/>
          <w:szCs w:val="24"/>
        </w:rPr>
        <w:t xml:space="preserve"> individuals with ASC</w:t>
      </w:r>
      <w:r>
        <w:rPr>
          <w:rFonts w:eastAsia="Times New Roman" w:cs="Times New Roman"/>
          <w:szCs w:val="24"/>
        </w:rPr>
        <w:t>,</w:t>
      </w:r>
      <w:r w:rsidR="00180DB1">
        <w:rPr>
          <w:rFonts w:eastAsia="Times New Roman" w:cs="Times New Roman"/>
          <w:szCs w:val="24"/>
        </w:rPr>
        <w:t xml:space="preserve"> </w:t>
      </w:r>
      <w:r w:rsidR="00422F33">
        <w:rPr>
          <w:rFonts w:eastAsia="Times New Roman" w:cs="Times New Roman"/>
          <w:szCs w:val="24"/>
        </w:rPr>
        <w:t xml:space="preserve">and </w:t>
      </w:r>
      <w:r w:rsidR="00C51655" w:rsidRPr="009658E0">
        <w:rPr>
          <w:rFonts w:eastAsia="Times New Roman" w:cs="Times New Roman"/>
          <w:szCs w:val="24"/>
        </w:rPr>
        <w:t xml:space="preserve">how </w:t>
      </w:r>
      <w:r w:rsidR="006268E6">
        <w:rPr>
          <w:rFonts w:eastAsia="Times New Roman" w:cs="Times New Roman"/>
          <w:szCs w:val="24"/>
        </w:rPr>
        <w:t>auditory perceptual ability relates to cognitive ability.</w:t>
      </w:r>
    </w:p>
    <w:p w:rsidR="00F411D7" w:rsidRDefault="00F411D7" w:rsidP="009318FA">
      <w:pPr>
        <w:ind w:firstLine="578"/>
        <w:jc w:val="both"/>
        <w:rPr>
          <w:rFonts w:eastAsia="Times New Roman" w:cs="Times New Roman"/>
          <w:szCs w:val="24"/>
        </w:rPr>
      </w:pPr>
    </w:p>
    <w:p w:rsidR="00365549" w:rsidRPr="009658E0" w:rsidRDefault="00365549" w:rsidP="009318FA">
      <w:pPr>
        <w:ind w:firstLine="578"/>
        <w:jc w:val="both"/>
        <w:rPr>
          <w:rFonts w:eastAsia="Times New Roman" w:cs="Times New Roman"/>
          <w:szCs w:val="24"/>
        </w:rPr>
      </w:pPr>
    </w:p>
    <w:p w:rsidR="009658E0" w:rsidRPr="00AB7F57" w:rsidRDefault="009658E0" w:rsidP="006E4129">
      <w:pPr>
        <w:pStyle w:val="Heading2"/>
      </w:pPr>
      <w:bookmarkStart w:id="19" w:name="_Toc416690427"/>
      <w:r w:rsidRPr="00AB7F57">
        <w:t xml:space="preserve">Pitch </w:t>
      </w:r>
      <w:r w:rsidR="00D922F4">
        <w:rPr>
          <w:rStyle w:val="Heading4Char"/>
          <w:i w:val="0"/>
          <w:iCs w:val="0"/>
        </w:rPr>
        <w:t>and</w:t>
      </w:r>
      <w:r w:rsidRPr="00AB7F57">
        <w:rPr>
          <w:rStyle w:val="Heading4Char"/>
          <w:i w:val="0"/>
          <w:iCs w:val="0"/>
        </w:rPr>
        <w:t xml:space="preserve"> speech</w:t>
      </w:r>
      <w:bookmarkEnd w:id="19"/>
    </w:p>
    <w:p w:rsidR="009658E0" w:rsidRPr="009658E0" w:rsidRDefault="009658E0" w:rsidP="000144AA">
      <w:pPr>
        <w:ind w:firstLine="720"/>
        <w:jc w:val="both"/>
        <w:rPr>
          <w:rFonts w:eastAsia="Times New Roman" w:cs="Times New Roman"/>
          <w:szCs w:val="24"/>
        </w:rPr>
      </w:pPr>
      <w:r w:rsidRPr="009658E0">
        <w:rPr>
          <w:rFonts w:eastAsia="Times New Roman" w:cs="Times New Roman"/>
          <w:szCs w:val="24"/>
          <w:lang w:eastAsia="en-GB"/>
        </w:rPr>
        <w:t>Speech sounds are complex acoustic waveforms that vary over frequency, duration, and intensity.  Frith and Happé</w:t>
      </w:r>
      <w:r w:rsidR="00D87A96">
        <w:rPr>
          <w:rFonts w:eastAsia="Times New Roman" w:cs="Times New Roman"/>
          <w:szCs w:val="24"/>
          <w:lang w:eastAsia="en-GB"/>
        </w:rPr>
        <w:t xml:space="preserve"> (1994</w:t>
      </w:r>
      <w:r w:rsidR="00F411D7">
        <w:rPr>
          <w:rFonts w:eastAsia="Times New Roman" w:cs="Times New Roman"/>
          <w:szCs w:val="24"/>
          <w:lang w:eastAsia="en-GB"/>
        </w:rPr>
        <w:t>)</w:t>
      </w:r>
      <w:r w:rsidRPr="009658E0">
        <w:rPr>
          <w:rFonts w:eastAsia="Times New Roman" w:cs="Times New Roman"/>
          <w:szCs w:val="24"/>
          <w:lang w:eastAsia="en-GB"/>
        </w:rPr>
        <w:t xml:space="preserve"> suggest that auditory processing of such features, through which children come to encounter speech and language, is a key gatekeeper for later development.  </w:t>
      </w:r>
      <w:r w:rsidRPr="009658E0">
        <w:rPr>
          <w:rFonts w:eastAsia="Times New Roman" w:cs="Times New Roman"/>
          <w:szCs w:val="24"/>
        </w:rPr>
        <w:t xml:space="preserve">Pitch is a subjective attribute of a stimulus and can be defined as </w:t>
      </w:r>
      <w:r w:rsidRPr="009B47AA">
        <w:rPr>
          <w:rFonts w:eastAsia="Times New Roman" w:cs="Times New Roman"/>
          <w:szCs w:val="24"/>
        </w:rPr>
        <w:t>“that attribute of auditory sensation in terms of which sounds may be ordered on a scale extending from low to high” (American National Standard I</w:t>
      </w:r>
      <w:r w:rsidR="00A508DC">
        <w:rPr>
          <w:rFonts w:eastAsia="Times New Roman" w:cs="Times New Roman"/>
          <w:szCs w:val="24"/>
        </w:rPr>
        <w:t>nstitute, 1994</w:t>
      </w:r>
      <w:r w:rsidRPr="009B47AA">
        <w:rPr>
          <w:rFonts w:eastAsia="Times New Roman" w:cs="Times New Roman"/>
          <w:szCs w:val="24"/>
        </w:rPr>
        <w:t>)</w:t>
      </w:r>
      <w:r w:rsidR="000144AA">
        <w:rPr>
          <w:rFonts w:eastAsia="Times New Roman" w:cs="Times New Roman"/>
          <w:szCs w:val="24"/>
        </w:rPr>
        <w:t xml:space="preserve">.  </w:t>
      </w:r>
      <w:r w:rsidRPr="009658E0">
        <w:rPr>
          <w:rFonts w:eastAsia="Times New Roman" w:cs="Times New Roman"/>
          <w:szCs w:val="24"/>
        </w:rPr>
        <w:t>An example of such a sound is a sin</w:t>
      </w:r>
      <w:r w:rsidR="001F32AC">
        <w:rPr>
          <w:rFonts w:eastAsia="Times New Roman" w:cs="Times New Roman"/>
          <w:szCs w:val="24"/>
        </w:rPr>
        <w:t>e-wave or sinusoid which has a</w:t>
      </w:r>
      <w:r w:rsidRPr="009658E0">
        <w:rPr>
          <w:rFonts w:eastAsia="Times New Roman" w:cs="Times New Roman"/>
          <w:szCs w:val="24"/>
        </w:rPr>
        <w:t xml:space="preserve"> waveform that can be either s</w:t>
      </w:r>
      <w:r w:rsidR="000144AA">
        <w:rPr>
          <w:rFonts w:eastAsia="Times New Roman" w:cs="Times New Roman"/>
          <w:szCs w:val="24"/>
        </w:rPr>
        <w:t xml:space="preserve">imple or complex in structure.  </w:t>
      </w:r>
      <w:r w:rsidR="000144AA" w:rsidRPr="009658E0">
        <w:rPr>
          <w:rFonts w:eastAsia="Times New Roman" w:cs="Times New Roman"/>
          <w:szCs w:val="24"/>
        </w:rPr>
        <w:t xml:space="preserve">Since this thesis does not deal with </w:t>
      </w:r>
      <w:r w:rsidR="000144AA">
        <w:rPr>
          <w:rFonts w:eastAsia="Times New Roman" w:cs="Times New Roman"/>
          <w:szCs w:val="24"/>
        </w:rPr>
        <w:t>complex tones</w:t>
      </w:r>
      <w:r w:rsidR="000144AA" w:rsidRPr="009B47AA">
        <w:rPr>
          <w:rFonts w:eastAsia="Times New Roman" w:cs="Times New Roman"/>
          <w:szCs w:val="24"/>
        </w:rPr>
        <w:t xml:space="preserve">, </w:t>
      </w:r>
      <w:r w:rsidR="000144AA">
        <w:rPr>
          <w:rFonts w:eastAsia="Times New Roman" w:cs="Times New Roman"/>
          <w:szCs w:val="24"/>
        </w:rPr>
        <w:t xml:space="preserve">the </w:t>
      </w:r>
      <w:r w:rsidR="000144AA" w:rsidRPr="009B47AA">
        <w:rPr>
          <w:rFonts w:eastAsia="Times New Roman" w:cs="Times New Roman"/>
          <w:szCs w:val="24"/>
        </w:rPr>
        <w:t xml:space="preserve">discussion of </w:t>
      </w:r>
      <w:r w:rsidR="000144AA">
        <w:rPr>
          <w:rFonts w:eastAsia="Times New Roman" w:cs="Times New Roman"/>
          <w:szCs w:val="24"/>
        </w:rPr>
        <w:t>pitch is limited to pure-tones and information regarding complex tones</w:t>
      </w:r>
      <w:r w:rsidR="000144AA" w:rsidRPr="009B47AA">
        <w:rPr>
          <w:rFonts w:eastAsia="Times New Roman" w:cs="Times New Roman"/>
          <w:szCs w:val="24"/>
        </w:rPr>
        <w:t xml:space="preserve"> can be viewed elsewhere (Moore, 2003).</w:t>
      </w:r>
    </w:p>
    <w:p w:rsidR="0049769A" w:rsidRDefault="009658E0" w:rsidP="0049769A">
      <w:pPr>
        <w:ind w:firstLine="576"/>
        <w:jc w:val="both"/>
        <w:rPr>
          <w:rFonts w:eastAsia="Times New Roman" w:cs="Times New Roman"/>
          <w:szCs w:val="24"/>
        </w:rPr>
      </w:pPr>
      <w:r w:rsidRPr="009658E0">
        <w:rPr>
          <w:rFonts w:eastAsia="Times New Roman" w:cs="Times New Roman"/>
          <w:szCs w:val="24"/>
        </w:rPr>
        <w:t>For a</w:t>
      </w:r>
      <w:r w:rsidR="00BC4B21">
        <w:rPr>
          <w:rFonts w:eastAsia="Times New Roman" w:cs="Times New Roman"/>
          <w:szCs w:val="24"/>
        </w:rPr>
        <w:t xml:space="preserve"> pure-</w:t>
      </w:r>
      <w:r w:rsidRPr="009658E0">
        <w:rPr>
          <w:rFonts w:eastAsia="Times New Roman" w:cs="Times New Roman"/>
          <w:szCs w:val="24"/>
        </w:rPr>
        <w:t xml:space="preserve">tone (i.e., a single sinusoid), </w:t>
      </w:r>
      <w:r w:rsidR="008D2745">
        <w:rPr>
          <w:rFonts w:eastAsia="Times New Roman" w:cs="Times New Roman"/>
          <w:szCs w:val="24"/>
        </w:rPr>
        <w:t xml:space="preserve">pitch is related to both </w:t>
      </w:r>
      <w:r w:rsidRPr="009658E0">
        <w:rPr>
          <w:rFonts w:eastAsia="Times New Roman" w:cs="Times New Roman"/>
          <w:szCs w:val="24"/>
        </w:rPr>
        <w:t>the repetition rate (i.e., periodicity</w:t>
      </w:r>
      <w:r w:rsidR="00C51655">
        <w:rPr>
          <w:rFonts w:eastAsia="Times New Roman" w:cs="Times New Roman"/>
          <w:szCs w:val="24"/>
        </w:rPr>
        <w:t>) and the frequency of the wave</w:t>
      </w:r>
      <w:r w:rsidRPr="009658E0">
        <w:rPr>
          <w:rFonts w:eastAsia="Times New Roman" w:cs="Times New Roman"/>
          <w:szCs w:val="24"/>
        </w:rPr>
        <w:t>form.  Two theories of pitch</w:t>
      </w:r>
      <w:r w:rsidR="0005113C">
        <w:rPr>
          <w:rFonts w:eastAsia="Times New Roman" w:cs="Times New Roman"/>
          <w:szCs w:val="24"/>
        </w:rPr>
        <w:t xml:space="preserve"> perception have been proposed: The place theory and the temporal theory.  </w:t>
      </w:r>
      <w:r w:rsidRPr="009658E0">
        <w:rPr>
          <w:rFonts w:eastAsia="Times New Roman" w:cs="Times New Roman"/>
          <w:szCs w:val="24"/>
        </w:rPr>
        <w:t>The place theory has two distinct assumptions.  The first assumption is that the stimulus is spectrally analysed in the cochlea.  That is, different places</w:t>
      </w:r>
      <w:r w:rsidR="00234FBD">
        <w:rPr>
          <w:rFonts w:eastAsia="Times New Roman" w:cs="Times New Roman"/>
          <w:szCs w:val="24"/>
        </w:rPr>
        <w:t xml:space="preserve"> along the basilar membrane</w:t>
      </w:r>
      <w:r w:rsidRPr="009658E0">
        <w:rPr>
          <w:rFonts w:eastAsia="Times New Roman" w:cs="Times New Roman"/>
          <w:szCs w:val="24"/>
        </w:rPr>
        <w:t xml:space="preserve"> are excited by different frequencies and neurons have different tonotopic mappings and organisation.  The second assumption is that the pattern of excitation that is elicited by the stimulus is related to the pitch of the stimulus.  As such, pitch corresponds to the position of maximum excitation.  The temporal theory </w:t>
      </w:r>
      <w:r w:rsidRPr="009658E0">
        <w:rPr>
          <w:rFonts w:eastAsia="Times New Roman" w:cs="Times New Roman"/>
          <w:szCs w:val="24"/>
        </w:rPr>
        <w:lastRenderedPageBreak/>
        <w:t>assumes that the time pattern of the neural spi</w:t>
      </w:r>
      <w:r w:rsidR="00D716F7">
        <w:rPr>
          <w:rFonts w:eastAsia="Times New Roman" w:cs="Times New Roman"/>
          <w:szCs w:val="24"/>
        </w:rPr>
        <w:t>kes produced by the stimulus is</w:t>
      </w:r>
      <w:r w:rsidRPr="009658E0">
        <w:rPr>
          <w:rFonts w:eastAsia="Times New Roman" w:cs="Times New Roman"/>
          <w:szCs w:val="24"/>
        </w:rPr>
        <w:t xml:space="preserve"> related to the pitch stimulus.  Nerve spikes occur at a specific phase of the waveform on the </w:t>
      </w:r>
      <w:r w:rsidR="00234FBD">
        <w:rPr>
          <w:rFonts w:eastAsia="Times New Roman" w:cs="Times New Roman"/>
          <w:szCs w:val="24"/>
        </w:rPr>
        <w:t>basilar membrane</w:t>
      </w:r>
      <w:r w:rsidRPr="009658E0">
        <w:rPr>
          <w:rFonts w:eastAsia="Times New Roman" w:cs="Times New Roman"/>
          <w:szCs w:val="24"/>
        </w:rPr>
        <w:t>; the time interv</w:t>
      </w:r>
      <w:r w:rsidR="001F32AC">
        <w:rPr>
          <w:rFonts w:eastAsia="Times New Roman" w:cs="Times New Roman"/>
          <w:szCs w:val="24"/>
        </w:rPr>
        <w:t>al between successive spikes is</w:t>
      </w:r>
      <w:r w:rsidRPr="009658E0">
        <w:rPr>
          <w:rFonts w:eastAsia="Times New Roman" w:cs="Times New Roman"/>
          <w:szCs w:val="24"/>
        </w:rPr>
        <w:t xml:space="preserve"> able to approximate larger mu</w:t>
      </w:r>
      <w:r w:rsidR="0049769A">
        <w:rPr>
          <w:rFonts w:eastAsia="Times New Roman" w:cs="Times New Roman"/>
          <w:szCs w:val="24"/>
        </w:rPr>
        <w:t>ltiples of the waveform period</w:t>
      </w:r>
      <w:r w:rsidR="00614CF1">
        <w:rPr>
          <w:rFonts w:eastAsia="Times New Roman" w:cs="Times New Roman"/>
          <w:szCs w:val="24"/>
        </w:rPr>
        <w:t xml:space="preserve"> (Moore, 2003)</w:t>
      </w:r>
      <w:r w:rsidR="0049769A">
        <w:rPr>
          <w:rFonts w:eastAsia="Times New Roman" w:cs="Times New Roman"/>
          <w:szCs w:val="24"/>
        </w:rPr>
        <w:t>.</w:t>
      </w:r>
    </w:p>
    <w:p w:rsidR="000A016A" w:rsidRDefault="009658E0" w:rsidP="0049769A">
      <w:pPr>
        <w:ind w:firstLine="576"/>
        <w:jc w:val="both"/>
        <w:rPr>
          <w:rFonts w:eastAsia="Times New Roman" w:cs="Times New Roman"/>
          <w:szCs w:val="24"/>
          <w:lang w:eastAsia="en-GB"/>
        </w:rPr>
      </w:pPr>
      <w:r w:rsidRPr="009658E0">
        <w:rPr>
          <w:rFonts w:eastAsia="Times New Roman" w:cs="Times New Roman"/>
          <w:szCs w:val="24"/>
          <w:lang w:eastAsia="en-GB"/>
        </w:rPr>
        <w:t xml:space="preserve">Pitch is one of several features </w:t>
      </w:r>
      <w:r w:rsidR="001F32AC">
        <w:rPr>
          <w:rFonts w:eastAsia="Times New Roman" w:cs="Times New Roman"/>
          <w:szCs w:val="24"/>
          <w:lang w:eastAsia="en-GB"/>
        </w:rPr>
        <w:t>that are</w:t>
      </w:r>
      <w:r w:rsidR="00D02E78" w:rsidRPr="009658E0">
        <w:rPr>
          <w:rFonts w:eastAsia="Times New Roman" w:cs="Times New Roman"/>
          <w:szCs w:val="24"/>
          <w:lang w:eastAsia="en-GB"/>
        </w:rPr>
        <w:t xml:space="preserve"> involved in cognitive functions </w:t>
      </w:r>
      <w:r w:rsidR="00E328BB">
        <w:rPr>
          <w:rFonts w:eastAsia="Times New Roman" w:cs="Times New Roman"/>
          <w:szCs w:val="24"/>
          <w:lang w:eastAsia="en-GB"/>
        </w:rPr>
        <w:t>that are used to process musical and linguistic information</w:t>
      </w:r>
      <w:r w:rsidR="00D02E78" w:rsidRPr="009658E0">
        <w:rPr>
          <w:rFonts w:eastAsia="Times New Roman" w:cs="Times New Roman"/>
          <w:szCs w:val="24"/>
        </w:rPr>
        <w:t xml:space="preserve">.  </w:t>
      </w:r>
      <w:r w:rsidRPr="009658E0">
        <w:rPr>
          <w:rFonts w:eastAsia="Times New Roman" w:cs="Times New Roman"/>
          <w:szCs w:val="24"/>
        </w:rPr>
        <w:t xml:space="preserve">For example, evidence from electrophysiological studies </w:t>
      </w:r>
      <w:r w:rsidR="001F32AC">
        <w:rPr>
          <w:rFonts w:eastAsia="Times New Roman" w:cs="Times New Roman"/>
          <w:szCs w:val="24"/>
        </w:rPr>
        <w:t xml:space="preserve">has </w:t>
      </w:r>
      <w:r w:rsidRPr="009658E0">
        <w:rPr>
          <w:rFonts w:eastAsia="Times New Roman" w:cs="Times New Roman"/>
          <w:szCs w:val="24"/>
        </w:rPr>
        <w:t>demonstrated that extensive musical training not only facilitates pitch contour learning in music but also in language</w:t>
      </w:r>
      <w:r w:rsidR="000A016A">
        <w:rPr>
          <w:rFonts w:eastAsia="Times New Roman" w:cs="Times New Roman"/>
          <w:szCs w:val="24"/>
        </w:rPr>
        <w:t xml:space="preserve"> (</w:t>
      </w:r>
      <w:r w:rsidR="000A016A" w:rsidRPr="009658E0">
        <w:rPr>
          <w:rFonts w:eastAsia="Times New Roman" w:cs="Times New Roman"/>
          <w:szCs w:val="24"/>
        </w:rPr>
        <w:t xml:space="preserve">Schön, Magne, </w:t>
      </w:r>
      <w:r w:rsidR="000A016A">
        <w:rPr>
          <w:rFonts w:eastAsia="Times New Roman" w:cs="Times New Roman"/>
          <w:szCs w:val="24"/>
        </w:rPr>
        <w:t xml:space="preserve">&amp; Besson, </w:t>
      </w:r>
      <w:r w:rsidR="000A016A" w:rsidRPr="009658E0">
        <w:rPr>
          <w:rFonts w:eastAsia="Times New Roman" w:cs="Times New Roman"/>
          <w:szCs w:val="24"/>
        </w:rPr>
        <w:t>2004</w:t>
      </w:r>
      <w:r w:rsidR="000A016A">
        <w:rPr>
          <w:rFonts w:eastAsia="Times New Roman" w:cs="Times New Roman"/>
          <w:szCs w:val="24"/>
        </w:rPr>
        <w:t>;</w:t>
      </w:r>
      <w:r w:rsidR="000A016A" w:rsidRPr="009658E0">
        <w:rPr>
          <w:rFonts w:eastAsia="Times New Roman" w:cs="Times New Roman"/>
          <w:szCs w:val="24"/>
        </w:rPr>
        <w:t xml:space="preserve"> Besson, Schön, Moreno, Santos, </w:t>
      </w:r>
      <w:r w:rsidR="000A016A">
        <w:rPr>
          <w:rFonts w:eastAsia="Times New Roman" w:cs="Times New Roman"/>
          <w:szCs w:val="24"/>
        </w:rPr>
        <w:t xml:space="preserve">&amp; Magne, </w:t>
      </w:r>
      <w:r w:rsidR="000A016A" w:rsidRPr="009658E0">
        <w:rPr>
          <w:rFonts w:eastAsia="Times New Roman" w:cs="Times New Roman"/>
          <w:szCs w:val="24"/>
        </w:rPr>
        <w:t>2007)</w:t>
      </w:r>
      <w:r w:rsidRPr="009658E0">
        <w:rPr>
          <w:rFonts w:eastAsia="Times New Roman" w:cs="Times New Roman"/>
          <w:szCs w:val="24"/>
        </w:rPr>
        <w:t xml:space="preserve">.  By increasing discrimination of pitch, Marques, Moreno, Castro, and Besson (2007) found a facilitation of the processing of pitch variations in both music and language.  </w:t>
      </w:r>
      <w:r w:rsidRPr="009658E0">
        <w:rPr>
          <w:rFonts w:eastAsia="Times New Roman" w:cs="Times New Roman"/>
          <w:szCs w:val="24"/>
          <w:lang w:eastAsia="en-GB"/>
        </w:rPr>
        <w:t xml:space="preserve">Indeed, Magne, Schön, and Besson (2006) found that training in music can transfer to cognitive domains other than music in children.  </w:t>
      </w:r>
      <w:r w:rsidR="00C51655">
        <w:rPr>
          <w:rFonts w:eastAsia="Times New Roman" w:cs="Times New Roman"/>
          <w:szCs w:val="24"/>
          <w:lang w:eastAsia="en-GB"/>
        </w:rPr>
        <w:t>For example, m</w:t>
      </w:r>
      <w:r w:rsidRPr="009658E0">
        <w:rPr>
          <w:rFonts w:eastAsia="Times New Roman" w:cs="Times New Roman"/>
          <w:szCs w:val="24"/>
          <w:lang w:eastAsia="en-GB"/>
        </w:rPr>
        <w:t>usical training was found to facilitate pitch processing in language</w:t>
      </w:r>
      <w:r w:rsidR="001F32AC">
        <w:rPr>
          <w:rFonts w:eastAsia="Times New Roman" w:cs="Times New Roman"/>
          <w:szCs w:val="24"/>
          <w:lang w:eastAsia="en-GB"/>
        </w:rPr>
        <w:t>,</w:t>
      </w:r>
      <w:r w:rsidRPr="009658E0">
        <w:rPr>
          <w:rFonts w:eastAsia="Times New Roman" w:cs="Times New Roman"/>
          <w:szCs w:val="24"/>
          <w:lang w:eastAsia="en-GB"/>
        </w:rPr>
        <w:t xml:space="preserve"> and </w:t>
      </w:r>
      <w:r w:rsidR="001F32AC">
        <w:rPr>
          <w:rFonts w:eastAsia="Times New Roman" w:cs="Times New Roman"/>
          <w:szCs w:val="24"/>
          <w:lang w:eastAsia="en-GB"/>
        </w:rPr>
        <w:t xml:space="preserve">it emerged </w:t>
      </w:r>
      <w:r w:rsidRPr="009658E0">
        <w:rPr>
          <w:rFonts w:eastAsia="Times New Roman" w:cs="Times New Roman"/>
          <w:szCs w:val="24"/>
          <w:lang w:eastAsia="en-GB"/>
        </w:rPr>
        <w:t xml:space="preserve">that some aspects of pitch processing occur earlier in music than in language.  The authors suggested that such results could help delineate aspects of prosodic and melodic processing in terms of time course and neural bases.  </w:t>
      </w:r>
      <w:r w:rsidRPr="009658E0">
        <w:rPr>
          <w:rFonts w:eastAsia="Times New Roman" w:cs="Times New Roman"/>
          <w:szCs w:val="24"/>
        </w:rPr>
        <w:t xml:space="preserve">Gandour, Wong, and Hutchins (1998) showed using </w:t>
      </w:r>
      <w:r w:rsidR="00612765">
        <w:rPr>
          <w:rFonts w:eastAsia="Times New Roman" w:cs="Times New Roman"/>
          <w:szCs w:val="24"/>
        </w:rPr>
        <w:t>p</w:t>
      </w:r>
      <w:r w:rsidR="007F3984">
        <w:rPr>
          <w:rFonts w:eastAsia="Times New Roman" w:cs="Times New Roman"/>
          <w:szCs w:val="24"/>
        </w:rPr>
        <w:t xml:space="preserve">ositron </w:t>
      </w:r>
      <w:r w:rsidR="00612765">
        <w:rPr>
          <w:rFonts w:eastAsia="Times New Roman" w:cs="Times New Roman"/>
          <w:szCs w:val="24"/>
        </w:rPr>
        <w:t>e</w:t>
      </w:r>
      <w:r w:rsidR="00C51655">
        <w:rPr>
          <w:rFonts w:eastAsia="Times New Roman" w:cs="Times New Roman"/>
          <w:szCs w:val="24"/>
        </w:rPr>
        <w:t xml:space="preserve">mission </w:t>
      </w:r>
      <w:r w:rsidR="00612765">
        <w:rPr>
          <w:rFonts w:eastAsia="Times New Roman" w:cs="Times New Roman"/>
          <w:szCs w:val="24"/>
        </w:rPr>
        <w:t>t</w:t>
      </w:r>
      <w:r w:rsidR="00C51655">
        <w:rPr>
          <w:rFonts w:eastAsia="Times New Roman" w:cs="Times New Roman"/>
          <w:szCs w:val="24"/>
        </w:rPr>
        <w:t>omography (PET)</w:t>
      </w:r>
      <w:r w:rsidRPr="009658E0">
        <w:rPr>
          <w:rFonts w:eastAsia="Times New Roman" w:cs="Times New Roman"/>
          <w:szCs w:val="24"/>
        </w:rPr>
        <w:t xml:space="preserve"> that the brain recognises functional rather than simply acoustic properties of complex auditory cues when accessing language-specific mechanisms in pitch perception.  </w:t>
      </w:r>
    </w:p>
    <w:p w:rsidR="0049769A" w:rsidRPr="00980A7B" w:rsidRDefault="00D02E78" w:rsidP="00980A7B">
      <w:pPr>
        <w:ind w:firstLine="576"/>
        <w:jc w:val="both"/>
        <w:rPr>
          <w:szCs w:val="24"/>
        </w:rPr>
      </w:pPr>
      <w:r>
        <w:rPr>
          <w:rFonts w:eastAsia="Times New Roman" w:cs="Times New Roman"/>
          <w:szCs w:val="24"/>
          <w:lang w:eastAsia="en-GB"/>
        </w:rPr>
        <w:t>The</w:t>
      </w:r>
      <w:r w:rsidRPr="009658E0">
        <w:rPr>
          <w:rFonts w:eastAsia="Times New Roman" w:cs="Times New Roman"/>
          <w:szCs w:val="24"/>
          <w:lang w:eastAsia="en-GB"/>
        </w:rPr>
        <w:t xml:space="preserve"> fluctuation</w:t>
      </w:r>
      <w:r w:rsidR="00980A7B">
        <w:rPr>
          <w:rFonts w:eastAsia="Times New Roman" w:cs="Times New Roman"/>
          <w:szCs w:val="24"/>
          <w:lang w:eastAsia="en-GB"/>
        </w:rPr>
        <w:t xml:space="preserve"> and modulation</w:t>
      </w:r>
      <w:r>
        <w:rPr>
          <w:rFonts w:eastAsia="Times New Roman" w:cs="Times New Roman"/>
          <w:szCs w:val="24"/>
          <w:lang w:eastAsia="en-GB"/>
        </w:rPr>
        <w:t xml:space="preserve"> of pitch</w:t>
      </w:r>
      <w:r w:rsidRPr="009658E0">
        <w:rPr>
          <w:rFonts w:eastAsia="Times New Roman" w:cs="Times New Roman"/>
          <w:szCs w:val="24"/>
          <w:lang w:eastAsia="en-GB"/>
        </w:rPr>
        <w:t xml:space="preserve"> with the speaker’s stream can provide important information to the listener</w:t>
      </w:r>
      <w:r>
        <w:rPr>
          <w:rFonts w:eastAsia="Times New Roman" w:cs="Times New Roman"/>
          <w:szCs w:val="24"/>
          <w:lang w:eastAsia="en-GB"/>
        </w:rPr>
        <w:t xml:space="preserve"> for speech intelligibility</w:t>
      </w:r>
      <w:r w:rsidR="00980A7B">
        <w:rPr>
          <w:rFonts w:eastAsia="Times New Roman" w:cs="Times New Roman"/>
          <w:szCs w:val="24"/>
          <w:lang w:eastAsia="en-GB"/>
        </w:rPr>
        <w:t xml:space="preserve"> and to convey pragmatic meanings (</w:t>
      </w:r>
      <w:r w:rsidR="00980A7B" w:rsidRPr="006517FD">
        <w:rPr>
          <w:szCs w:val="24"/>
        </w:rPr>
        <w:t xml:space="preserve">Couper-Kuhlen, 1986; Merewether &amp; Alpert, 1990).  </w:t>
      </w:r>
      <w:r w:rsidRPr="009658E0">
        <w:rPr>
          <w:rFonts w:eastAsia="Times New Roman" w:cs="Times New Roman"/>
          <w:szCs w:val="24"/>
          <w:lang w:eastAsia="en-GB"/>
        </w:rPr>
        <w:t>Referred to as intonation in speech,</w:t>
      </w:r>
      <w:r w:rsidR="00980A7B">
        <w:rPr>
          <w:rFonts w:eastAsia="Times New Roman" w:cs="Times New Roman"/>
          <w:szCs w:val="24"/>
          <w:lang w:eastAsia="en-GB"/>
        </w:rPr>
        <w:t xml:space="preserve"> it</w:t>
      </w:r>
      <w:r w:rsidR="000B4AB1">
        <w:rPr>
          <w:rFonts w:eastAsia="Times New Roman" w:cs="Times New Roman"/>
          <w:szCs w:val="24"/>
          <w:lang w:eastAsia="en-GB"/>
        </w:rPr>
        <w:t xml:space="preserve"> is a prosodic function that</w:t>
      </w:r>
      <w:r w:rsidR="00980A7B">
        <w:rPr>
          <w:rFonts w:eastAsia="Times New Roman" w:cs="Times New Roman"/>
          <w:szCs w:val="24"/>
          <w:lang w:eastAsia="en-GB"/>
        </w:rPr>
        <w:t xml:space="preserve"> contrasts </w:t>
      </w:r>
      <w:r w:rsidR="00980A7B" w:rsidRPr="006517FD">
        <w:rPr>
          <w:szCs w:val="24"/>
        </w:rPr>
        <w:t>with other linguistic phenomena that have pitch as a correlate such as lexical tone, word accent</w:t>
      </w:r>
      <w:r w:rsidR="00980A7B">
        <w:rPr>
          <w:szCs w:val="24"/>
        </w:rPr>
        <w:t>,</w:t>
      </w:r>
      <w:r w:rsidR="00980A7B" w:rsidRPr="006517FD">
        <w:rPr>
          <w:szCs w:val="24"/>
        </w:rPr>
        <w:t xml:space="preserve"> and stress </w:t>
      </w:r>
      <w:r w:rsidR="00980A7B">
        <w:rPr>
          <w:szCs w:val="24"/>
        </w:rPr>
        <w:t xml:space="preserve">in order </w:t>
      </w:r>
      <w:r w:rsidR="00980A7B" w:rsidRPr="006517FD">
        <w:rPr>
          <w:szCs w:val="24"/>
        </w:rPr>
        <w:t>to enhance speech meaning (Shriberg, K</w:t>
      </w:r>
      <w:r w:rsidR="00980A7B">
        <w:rPr>
          <w:szCs w:val="24"/>
        </w:rPr>
        <w:t>wiatkowski, &amp; Rasmussen, 1990).  Intonation</w:t>
      </w:r>
      <w:r w:rsidRPr="009658E0">
        <w:rPr>
          <w:rFonts w:eastAsia="Times New Roman" w:cs="Times New Roman"/>
          <w:szCs w:val="24"/>
          <w:lang w:eastAsia="en-GB"/>
        </w:rPr>
        <w:t xml:space="preserve"> can be used to </w:t>
      </w:r>
      <w:r w:rsidR="00980A7B">
        <w:rPr>
          <w:rFonts w:eastAsia="Times New Roman" w:cs="Times New Roman"/>
          <w:szCs w:val="24"/>
          <w:lang w:eastAsia="en-GB"/>
        </w:rPr>
        <w:t>communicate</w:t>
      </w:r>
      <w:r w:rsidRPr="009658E0">
        <w:rPr>
          <w:rFonts w:eastAsia="Times New Roman" w:cs="Times New Roman"/>
          <w:szCs w:val="24"/>
          <w:lang w:eastAsia="en-GB"/>
        </w:rPr>
        <w:t xml:space="preserve"> differe</w:t>
      </w:r>
      <w:r w:rsidR="00F65D24">
        <w:rPr>
          <w:rFonts w:eastAsia="Times New Roman" w:cs="Times New Roman"/>
          <w:szCs w:val="24"/>
          <w:lang w:eastAsia="en-GB"/>
        </w:rPr>
        <w:t xml:space="preserve">nt meanings </w:t>
      </w:r>
      <w:r w:rsidR="00980A7B" w:rsidRPr="006517FD">
        <w:rPr>
          <w:szCs w:val="24"/>
        </w:rPr>
        <w:t>that apply not at the word level but at the sentence or utterance leve</w:t>
      </w:r>
      <w:r w:rsidR="00980A7B">
        <w:rPr>
          <w:szCs w:val="24"/>
        </w:rPr>
        <w:t>l to provide grammatical functions</w:t>
      </w:r>
      <w:r w:rsidR="00980A7B" w:rsidRPr="006517FD">
        <w:rPr>
          <w:szCs w:val="24"/>
        </w:rPr>
        <w:t xml:space="preserve"> such as </w:t>
      </w:r>
      <w:r w:rsidR="00980A7B">
        <w:rPr>
          <w:szCs w:val="24"/>
        </w:rPr>
        <w:t>utterance</w:t>
      </w:r>
      <w:r w:rsidR="00980A7B" w:rsidRPr="006517FD">
        <w:rPr>
          <w:szCs w:val="24"/>
        </w:rPr>
        <w:t xml:space="preserve"> type (e.g., statement versus question) and information structure (e.g., emphasising</w:t>
      </w:r>
      <w:r w:rsidR="00980A7B">
        <w:rPr>
          <w:szCs w:val="24"/>
        </w:rPr>
        <w:t xml:space="preserve"> parts of a sentence that have a contrasting meaning)</w:t>
      </w:r>
      <w:r w:rsidRPr="009658E0">
        <w:rPr>
          <w:rFonts w:eastAsia="Times New Roman" w:cs="Times New Roman"/>
          <w:szCs w:val="24"/>
          <w:lang w:eastAsia="en-GB"/>
        </w:rPr>
        <w:t xml:space="preserve">.  For example, </w:t>
      </w:r>
      <w:r w:rsidR="00980A7B">
        <w:rPr>
          <w:szCs w:val="24"/>
        </w:rPr>
        <w:t>in most dialects of English, if an utterance ends with a sharp rise in intonation, this indicates to the listener that some response is required such as when a question is asked.  In some other languages and other dialects of English, a rising intonation is just a normal pattern for a statement.  Finality in an utterance is signalled by a fall in intonation (Cruttenden, 1985</w:t>
      </w:r>
      <w:r w:rsidR="00980A7B" w:rsidRPr="007173CF">
        <w:rPr>
          <w:szCs w:val="24"/>
        </w:rPr>
        <w:t>).</w:t>
      </w:r>
      <w:r w:rsidR="00980A7B">
        <w:rPr>
          <w:rFonts w:eastAsia="Times New Roman" w:cs="Times New Roman"/>
          <w:szCs w:val="24"/>
          <w:lang w:eastAsia="en-GB"/>
        </w:rPr>
        <w:t xml:space="preserve">  </w:t>
      </w:r>
      <w:r w:rsidR="00B505A5">
        <w:rPr>
          <w:rFonts w:eastAsia="Times New Roman" w:cs="Times New Roman"/>
          <w:szCs w:val="24"/>
          <w:lang w:eastAsia="en-GB"/>
        </w:rPr>
        <w:t>I</w:t>
      </w:r>
      <w:r w:rsidR="001837B1">
        <w:rPr>
          <w:rFonts w:eastAsia="Times New Roman" w:cs="Times New Roman"/>
          <w:szCs w:val="24"/>
        </w:rPr>
        <w:t xml:space="preserve">ntonation patterns </w:t>
      </w:r>
      <w:r w:rsidR="00980A7B">
        <w:rPr>
          <w:rFonts w:eastAsia="Times New Roman" w:cs="Times New Roman"/>
          <w:szCs w:val="24"/>
        </w:rPr>
        <w:t xml:space="preserve">also play a function </w:t>
      </w:r>
      <w:r w:rsidR="001837B1">
        <w:rPr>
          <w:rFonts w:eastAsia="Times New Roman" w:cs="Times New Roman"/>
          <w:szCs w:val="24"/>
        </w:rPr>
        <w:t xml:space="preserve">in conveying emotions in speech (Mozziconacci &amp; Hermes, 1999).  </w:t>
      </w:r>
      <w:r w:rsidR="00792703">
        <w:rPr>
          <w:rFonts w:eastAsia="Times New Roman" w:cs="Times New Roman"/>
          <w:szCs w:val="24"/>
        </w:rPr>
        <w:t xml:space="preserve">For example, both pitch level and pitch contour changes have been found to be representative for expressing emotions with contour type being </w:t>
      </w:r>
      <w:r w:rsidR="00792703">
        <w:rPr>
          <w:rFonts w:eastAsia="Times New Roman" w:cs="Times New Roman"/>
          <w:szCs w:val="24"/>
        </w:rPr>
        <w:lastRenderedPageBreak/>
        <w:t>regarded as the key variable in recognising emotions such as joy, anxiety, calmness, and sadness (Rodero, 2011)</w:t>
      </w:r>
      <w:r w:rsidR="00F53557">
        <w:rPr>
          <w:rFonts w:eastAsia="Times New Roman" w:cs="Times New Roman"/>
          <w:szCs w:val="24"/>
        </w:rPr>
        <w:t xml:space="preserve">.  Further evidence for the </w:t>
      </w:r>
      <w:r w:rsidR="00B505A5">
        <w:rPr>
          <w:rFonts w:eastAsia="Times New Roman" w:cs="Times New Roman"/>
          <w:szCs w:val="24"/>
        </w:rPr>
        <w:t xml:space="preserve">relationship between </w:t>
      </w:r>
      <w:r w:rsidR="00F53557">
        <w:rPr>
          <w:rFonts w:eastAsia="Times New Roman" w:cs="Times New Roman"/>
          <w:szCs w:val="24"/>
        </w:rPr>
        <w:t>intonation in emotion comes from studies that have found that emotions can be expressed accurately by manipulating rules</w:t>
      </w:r>
      <w:r w:rsidR="00B505A5">
        <w:rPr>
          <w:rFonts w:eastAsia="Times New Roman" w:cs="Times New Roman"/>
          <w:szCs w:val="24"/>
        </w:rPr>
        <w:t xml:space="preserve"> and producing algorithms for</w:t>
      </w:r>
      <w:r w:rsidR="00F53557">
        <w:rPr>
          <w:rFonts w:eastAsia="Times New Roman" w:cs="Times New Roman"/>
          <w:szCs w:val="24"/>
        </w:rPr>
        <w:t xml:space="preserve"> pitch and duration</w:t>
      </w:r>
      <w:r w:rsidR="00B505A5">
        <w:rPr>
          <w:rFonts w:eastAsia="Times New Roman" w:cs="Times New Roman"/>
          <w:szCs w:val="24"/>
        </w:rPr>
        <w:t xml:space="preserve"> in intonation (Vroomen, Collier, &amp; Mozziconacci, 1993; Oudeyer, 2003).  Therefore, changes in pitch and intonation in speech provide important information to convey several different functions.</w:t>
      </w:r>
    </w:p>
    <w:p w:rsidR="0049769A" w:rsidRDefault="00B505A5" w:rsidP="0049769A">
      <w:pPr>
        <w:ind w:firstLine="576"/>
        <w:jc w:val="both"/>
        <w:rPr>
          <w:rFonts w:eastAsia="Times New Roman" w:cs="Times New Roman"/>
          <w:szCs w:val="24"/>
        </w:rPr>
      </w:pPr>
      <w:r w:rsidRPr="005C4914">
        <w:rPr>
          <w:rFonts w:eastAsia="Times New Roman" w:cs="Times New Roman"/>
          <w:szCs w:val="24"/>
        </w:rPr>
        <w:t>Changes in pitch are important for establishing stress location (Morton &amp; Jassem, 1965) and segmenting the speech stream in spoken language in y</w:t>
      </w:r>
      <w:r>
        <w:rPr>
          <w:rFonts w:eastAsia="Times New Roman" w:cs="Times New Roman"/>
          <w:szCs w:val="24"/>
        </w:rPr>
        <w:t>oung children (Jusczyk, 1999).  However, t</w:t>
      </w:r>
      <w:r w:rsidR="009658E0" w:rsidRPr="009658E0">
        <w:rPr>
          <w:rFonts w:eastAsia="Times New Roman" w:cs="Times New Roman"/>
          <w:szCs w:val="24"/>
          <w:lang w:eastAsia="en-GB"/>
        </w:rPr>
        <w:t xml:space="preserve">he role of pitch in speech processing can be influenced by factors such as the type of language being spoken.  For example, Krishnan, Xu, Gandour, and Cariani (2005) found that Chinese individuals exhibited a stronger representation and smoother tracking of pitch than English individuals, particularly for the second harmonic across all four tones </w:t>
      </w:r>
      <w:r w:rsidR="00234FBD">
        <w:rPr>
          <w:rFonts w:eastAsia="Times New Roman" w:cs="Times New Roman"/>
          <w:szCs w:val="24"/>
          <w:lang w:eastAsia="en-GB"/>
        </w:rPr>
        <w:t xml:space="preserve">that were presented </w:t>
      </w:r>
      <w:r w:rsidR="009658E0" w:rsidRPr="009658E0">
        <w:rPr>
          <w:rFonts w:eastAsia="Times New Roman" w:cs="Times New Roman"/>
          <w:szCs w:val="24"/>
          <w:lang w:eastAsia="en-GB"/>
        </w:rPr>
        <w:t>in their experiment.  The researchers concluded that language experience may enha</w:t>
      </w:r>
      <w:r w:rsidR="00234FBD">
        <w:rPr>
          <w:rFonts w:eastAsia="Times New Roman" w:cs="Times New Roman"/>
          <w:szCs w:val="24"/>
          <w:lang w:eastAsia="en-GB"/>
        </w:rPr>
        <w:t>nce and/or prime linguistically-</w:t>
      </w:r>
      <w:r w:rsidR="009658E0" w:rsidRPr="009658E0">
        <w:rPr>
          <w:rFonts w:eastAsia="Times New Roman" w:cs="Times New Roman"/>
          <w:szCs w:val="24"/>
          <w:lang w:eastAsia="en-GB"/>
        </w:rPr>
        <w:t>relevant features of the speec</w:t>
      </w:r>
      <w:r w:rsidR="00D02E78">
        <w:rPr>
          <w:rFonts w:eastAsia="Times New Roman" w:cs="Times New Roman"/>
          <w:szCs w:val="24"/>
          <w:lang w:eastAsia="en-GB"/>
        </w:rPr>
        <w:t xml:space="preserve">h input.  These findings can </w:t>
      </w:r>
      <w:r w:rsidR="009658E0" w:rsidRPr="009658E0">
        <w:rPr>
          <w:rFonts w:eastAsia="Times New Roman" w:cs="Times New Roman"/>
          <w:szCs w:val="24"/>
          <w:lang w:eastAsia="en-GB"/>
        </w:rPr>
        <w:t>also be demonstrated when comparing Mandarin and English.  Bent, Bradlow, and Wright (2006) investigated whether the cognitive processing of nonspeech sounds is influenced by long-term linguistic experience.  Although Mandarin listeners identified Mandarin tones more accurately than English listeners, Mandarin and English listeners did not differ in their ability to discriminate pitch but differences did occur on a pitch contour identification task.  The suggestion that linguistic experience extends to nonspeech processing was given due to the findi</w:t>
      </w:r>
      <w:r w:rsidR="00C17EEF">
        <w:rPr>
          <w:rFonts w:eastAsia="Times New Roman" w:cs="Times New Roman"/>
          <w:szCs w:val="24"/>
          <w:lang w:eastAsia="en-GB"/>
        </w:rPr>
        <w:t xml:space="preserve">ng that the Mandarin listeners </w:t>
      </w:r>
      <w:r w:rsidR="009658E0" w:rsidRPr="009658E0">
        <w:rPr>
          <w:rFonts w:eastAsia="Times New Roman" w:cs="Times New Roman"/>
          <w:szCs w:val="24"/>
          <w:lang w:eastAsia="en-GB"/>
        </w:rPr>
        <w:t>more frequently misidentified falling and flat pitch contours si</w:t>
      </w:r>
      <w:r w:rsidR="00234FBD">
        <w:rPr>
          <w:rFonts w:eastAsia="Times New Roman" w:cs="Times New Roman"/>
          <w:szCs w:val="24"/>
          <w:lang w:eastAsia="en-GB"/>
        </w:rPr>
        <w:t>milar to th</w:t>
      </w:r>
      <w:r w:rsidR="00F65D24">
        <w:rPr>
          <w:rFonts w:eastAsia="Times New Roman" w:cs="Times New Roman"/>
          <w:szCs w:val="24"/>
          <w:lang w:eastAsia="en-GB"/>
        </w:rPr>
        <w:t>ose</w:t>
      </w:r>
      <w:r w:rsidR="00234FBD">
        <w:rPr>
          <w:rFonts w:eastAsia="Times New Roman" w:cs="Times New Roman"/>
          <w:szCs w:val="24"/>
          <w:lang w:eastAsia="en-GB"/>
        </w:rPr>
        <w:t xml:space="preserve"> of the specific sound structure </w:t>
      </w:r>
      <w:r w:rsidR="009658E0" w:rsidRPr="009658E0">
        <w:rPr>
          <w:rFonts w:eastAsia="Times New Roman" w:cs="Times New Roman"/>
          <w:szCs w:val="24"/>
          <w:lang w:eastAsia="en-GB"/>
        </w:rPr>
        <w:t xml:space="preserve">of Mandarin.  </w:t>
      </w:r>
    </w:p>
    <w:p w:rsidR="0049769A" w:rsidRDefault="00E3259B" w:rsidP="0049769A">
      <w:pPr>
        <w:ind w:firstLine="576"/>
        <w:jc w:val="both"/>
        <w:rPr>
          <w:rFonts w:eastAsia="Times New Roman" w:cs="Times New Roman"/>
          <w:szCs w:val="24"/>
        </w:rPr>
      </w:pPr>
      <w:r>
        <w:rPr>
          <w:rFonts w:eastAsia="Times New Roman" w:cs="Times New Roman"/>
          <w:szCs w:val="24"/>
          <w:lang w:eastAsia="en-GB"/>
        </w:rPr>
        <w:t xml:space="preserve">There is some electrophysiological evidence to show that there are neural correlates for the representation of acoustic features such as pitch in the human auditory cortex.  </w:t>
      </w:r>
      <w:r>
        <w:rPr>
          <w:rFonts w:eastAsia="Times New Roman" w:cs="Times New Roman"/>
          <w:szCs w:val="24"/>
        </w:rPr>
        <w:t>It is important to note that a</w:t>
      </w:r>
      <w:r w:rsidR="009658E0" w:rsidRPr="009658E0">
        <w:rPr>
          <w:rFonts w:eastAsia="Times New Roman" w:cs="Times New Roman"/>
          <w:szCs w:val="24"/>
        </w:rPr>
        <w:t xml:space="preserve"> fundamental organising principle of the auditory system is tonotopy that is represented as mechanical properties of the cochlea and its linear arrangement of neurons according </w:t>
      </w:r>
      <w:r w:rsidR="00F65D24">
        <w:rPr>
          <w:rFonts w:eastAsia="Times New Roman" w:cs="Times New Roman"/>
          <w:szCs w:val="24"/>
        </w:rPr>
        <w:t>to best frequency.  It is a two-</w:t>
      </w:r>
      <w:r w:rsidR="009658E0" w:rsidRPr="009658E0">
        <w:rPr>
          <w:rFonts w:eastAsia="Times New Roman" w:cs="Times New Roman"/>
          <w:szCs w:val="24"/>
        </w:rPr>
        <w:t xml:space="preserve">dimensional map of sound frequencies </w:t>
      </w:r>
      <w:r w:rsidR="00C17EEF">
        <w:rPr>
          <w:rFonts w:eastAsia="Times New Roman" w:cs="Times New Roman"/>
          <w:szCs w:val="24"/>
        </w:rPr>
        <w:t xml:space="preserve">(i.e., pitch) </w:t>
      </w:r>
      <w:r w:rsidR="009658E0" w:rsidRPr="009658E0">
        <w:rPr>
          <w:rFonts w:eastAsia="Times New Roman" w:cs="Times New Roman"/>
          <w:szCs w:val="24"/>
        </w:rPr>
        <w:t xml:space="preserve">that contains </w:t>
      </w:r>
      <w:r w:rsidR="00234FBD">
        <w:rPr>
          <w:rFonts w:eastAsia="Times New Roman" w:cs="Times New Roman"/>
          <w:szCs w:val="24"/>
        </w:rPr>
        <w:t>fine-grained responses from neurons which are most sensitive.</w:t>
      </w:r>
      <w:r w:rsidR="009658E0" w:rsidRPr="009658E0">
        <w:rPr>
          <w:rFonts w:eastAsia="Times New Roman" w:cs="Times New Roman"/>
          <w:szCs w:val="24"/>
        </w:rPr>
        <w:t xml:space="preserve">  A tonotopic map is produced when there is a progressive change in neuronal best frequency alongside position on the cortical surface.  It is located at the superior surface of the temporal lobe.</w:t>
      </w:r>
    </w:p>
    <w:p w:rsidR="009658E0" w:rsidRPr="009658E0" w:rsidRDefault="009658E0" w:rsidP="0049769A">
      <w:pPr>
        <w:ind w:firstLine="576"/>
        <w:jc w:val="both"/>
        <w:rPr>
          <w:rFonts w:eastAsia="Times New Roman" w:cs="Times New Roman"/>
          <w:szCs w:val="24"/>
        </w:rPr>
      </w:pPr>
      <w:r w:rsidRPr="009658E0">
        <w:rPr>
          <w:rFonts w:eastAsia="Times New Roman" w:cs="Times New Roman"/>
          <w:szCs w:val="24"/>
          <w:lang w:eastAsia="en-GB"/>
        </w:rPr>
        <w:t xml:space="preserve">Investigation into tonotopic organisation within auditory cortex has been demonstrated </w:t>
      </w:r>
      <w:r w:rsidR="00E3259B" w:rsidRPr="009658E0">
        <w:rPr>
          <w:rFonts w:eastAsia="Times New Roman" w:cs="Times New Roman"/>
          <w:szCs w:val="24"/>
          <w:lang w:eastAsia="en-GB"/>
        </w:rPr>
        <w:t xml:space="preserve">experimentally </w:t>
      </w:r>
      <w:r w:rsidRPr="009658E0">
        <w:rPr>
          <w:rFonts w:eastAsia="Times New Roman" w:cs="Times New Roman"/>
          <w:szCs w:val="24"/>
          <w:lang w:eastAsia="en-GB"/>
        </w:rPr>
        <w:t xml:space="preserve">in a variety of mammalian species such as the owl monkey (Imig, Ruggero, Kitzes, Javel, &amp; Brugge, 1977), the macaque monkey (Merzenich &amp; Brugge, 1973), and cats </w:t>
      </w:r>
      <w:r w:rsidRPr="009658E0">
        <w:rPr>
          <w:rFonts w:eastAsia="Times New Roman" w:cs="Times New Roman"/>
          <w:szCs w:val="24"/>
          <w:lang w:eastAsia="en-GB"/>
        </w:rPr>
        <w:lastRenderedPageBreak/>
        <w:t xml:space="preserve">(Volkov &amp; Dembnovetskii, 1979).  </w:t>
      </w:r>
      <w:r w:rsidR="00E3259B">
        <w:rPr>
          <w:rFonts w:eastAsia="Times New Roman" w:cs="Times New Roman"/>
          <w:szCs w:val="24"/>
          <w:lang w:eastAsia="en-GB"/>
        </w:rPr>
        <w:t>In humans, n</w:t>
      </w:r>
      <w:r w:rsidR="00E3259B" w:rsidRPr="009658E0">
        <w:rPr>
          <w:rFonts w:eastAsia="Times New Roman" w:cs="Times New Roman"/>
          <w:szCs w:val="24"/>
          <w:lang w:eastAsia="en-GB"/>
        </w:rPr>
        <w:t xml:space="preserve">euroimaging techniques have been used to identify the neural correlates of acoustic stimulus representation </w:t>
      </w:r>
      <w:r w:rsidR="00E3259B">
        <w:rPr>
          <w:rFonts w:eastAsia="Times New Roman" w:cs="Times New Roman"/>
          <w:szCs w:val="24"/>
          <w:lang w:eastAsia="en-GB"/>
        </w:rPr>
        <w:t xml:space="preserve">such as pitch </w:t>
      </w:r>
      <w:r w:rsidR="00E3259B" w:rsidRPr="009658E0">
        <w:rPr>
          <w:rFonts w:eastAsia="Times New Roman" w:cs="Times New Roman"/>
          <w:szCs w:val="24"/>
        </w:rPr>
        <w:t xml:space="preserve">in the primary auditory cortex.  </w:t>
      </w:r>
      <w:r w:rsidR="00E3259B">
        <w:rPr>
          <w:rFonts w:eastAsia="Times New Roman" w:cs="Times New Roman"/>
          <w:szCs w:val="24"/>
        </w:rPr>
        <w:t xml:space="preserve">One such technique is </w:t>
      </w:r>
      <w:r w:rsidR="00E3259B">
        <w:rPr>
          <w:rFonts w:eastAsia="Times New Roman" w:cs="Times New Roman"/>
          <w:szCs w:val="24"/>
          <w:lang w:eastAsia="en-GB"/>
        </w:rPr>
        <w:t xml:space="preserve">functional </w:t>
      </w:r>
      <w:r w:rsidR="00D43517">
        <w:rPr>
          <w:rFonts w:eastAsia="Times New Roman" w:cs="Times New Roman"/>
          <w:szCs w:val="24"/>
          <w:lang w:eastAsia="en-GB"/>
        </w:rPr>
        <w:t>magnetic</w:t>
      </w:r>
      <w:r w:rsidR="00E3259B">
        <w:rPr>
          <w:rFonts w:eastAsia="Times New Roman" w:cs="Times New Roman"/>
          <w:szCs w:val="24"/>
          <w:lang w:eastAsia="en-GB"/>
        </w:rPr>
        <w:t xml:space="preserve"> resonance imaging (f</w:t>
      </w:r>
      <w:r w:rsidR="001E474B">
        <w:rPr>
          <w:rFonts w:eastAsia="Times New Roman" w:cs="Times New Roman"/>
          <w:szCs w:val="24"/>
        </w:rPr>
        <w:t>MRI</w:t>
      </w:r>
      <w:r w:rsidR="00E3259B">
        <w:rPr>
          <w:rFonts w:eastAsia="Times New Roman" w:cs="Times New Roman"/>
          <w:szCs w:val="24"/>
        </w:rPr>
        <w:t>) that</w:t>
      </w:r>
      <w:r w:rsidRPr="009658E0">
        <w:rPr>
          <w:rFonts w:eastAsia="Times New Roman" w:cs="Times New Roman"/>
          <w:szCs w:val="24"/>
        </w:rPr>
        <w:t xml:space="preserve"> has been used to assess the hierarchical organisation of the auditory cortex.  For example, the posterior Heschl’s area was found to be tonotopically organised with frequency-specific responses by Wessinger, Buonocore, Kussmaul, and Mangun (1997).  Wessinger et al., (2001) further found that the core of primary auditory cortex in humans is activated for pure-tones whereas belt areas are more activate</w:t>
      </w:r>
      <w:r w:rsidR="00762E66">
        <w:rPr>
          <w:rFonts w:eastAsia="Times New Roman" w:cs="Times New Roman"/>
          <w:szCs w:val="24"/>
        </w:rPr>
        <w:t>d for</w:t>
      </w:r>
      <w:r w:rsidRPr="009658E0">
        <w:rPr>
          <w:rFonts w:eastAsia="Times New Roman" w:cs="Times New Roman"/>
          <w:szCs w:val="24"/>
        </w:rPr>
        <w:t xml:space="preserve"> complex sounds that were defined as narrow-band noise bursts.  Progressions of frequency sensitivity</w:t>
      </w:r>
      <w:r w:rsidR="00762E66">
        <w:rPr>
          <w:rFonts w:eastAsia="Times New Roman" w:cs="Times New Roman"/>
          <w:szCs w:val="24"/>
        </w:rPr>
        <w:t xml:space="preserve"> across the cortical surface were</w:t>
      </w:r>
      <w:r w:rsidRPr="009658E0">
        <w:rPr>
          <w:rFonts w:eastAsia="Times New Roman" w:cs="Times New Roman"/>
          <w:szCs w:val="24"/>
        </w:rPr>
        <w:t xml:space="preserve"> investigated by Talavage et al., (2004) who also used fMRI and found that there was a correspondence between these progressions</w:t>
      </w:r>
      <w:r w:rsidR="00762E66">
        <w:rPr>
          <w:rFonts w:eastAsia="Times New Roman" w:cs="Times New Roman"/>
          <w:szCs w:val="24"/>
        </w:rPr>
        <w:t xml:space="preserve"> and anatomically defined cortic</w:t>
      </w:r>
      <w:r w:rsidRPr="009658E0">
        <w:rPr>
          <w:rFonts w:eastAsia="Times New Roman" w:cs="Times New Roman"/>
          <w:szCs w:val="24"/>
        </w:rPr>
        <w:t>al areas.  The authors suggested that there are five areas in human auditory cortex that exhibit at least six tonotopic organisations: M</w:t>
      </w:r>
      <w:r w:rsidRPr="009658E0">
        <w:rPr>
          <w:rFonts w:eastAsia="Arial Unicode MS" w:cs="Times New Roman"/>
          <w:szCs w:val="24"/>
          <w:lang w:eastAsia="en-GB"/>
        </w:rPr>
        <w:t>edio-</w:t>
      </w:r>
      <w:r w:rsidRPr="00D657F5">
        <w:rPr>
          <w:rFonts w:eastAsia="Arial Unicode MS" w:cs="Times New Roman"/>
          <w:szCs w:val="24"/>
          <w:lang w:eastAsia="en-GB"/>
        </w:rPr>
        <w:t xml:space="preserve">lateral, fronto-occipital, and cranio-caudal extension in both hemispheres of the human </w:t>
      </w:r>
      <w:r w:rsidRPr="00D657F5">
        <w:rPr>
          <w:rFonts w:eastAsia="Arial Unicode MS" w:cs="Times New Roman"/>
          <w:szCs w:val="24"/>
          <w:bdr w:val="none" w:sz="0" w:space="0" w:color="auto" w:frame="1"/>
          <w:lang w:eastAsia="en-GB"/>
        </w:rPr>
        <w:t xml:space="preserve">auditory </w:t>
      </w:r>
      <w:r w:rsidRPr="00C17EEF">
        <w:rPr>
          <w:rFonts w:eastAsia="Arial Unicode MS" w:cs="Times New Roman"/>
          <w:szCs w:val="24"/>
          <w:bdr w:val="none" w:sz="0" w:space="0" w:color="auto" w:frame="1"/>
          <w:lang w:eastAsia="en-GB"/>
        </w:rPr>
        <w:t>cortex</w:t>
      </w:r>
      <w:r w:rsidRPr="009658E0">
        <w:rPr>
          <w:rFonts w:eastAsia="Arial Unicode MS" w:cs="Times New Roman"/>
          <w:szCs w:val="24"/>
          <w:lang w:eastAsia="en-GB"/>
        </w:rPr>
        <w:t xml:space="preserve">.  </w:t>
      </w:r>
      <w:r w:rsidR="00C43947">
        <w:rPr>
          <w:rFonts w:eastAsia="Arial Unicode MS" w:cs="Times New Roman"/>
          <w:szCs w:val="24"/>
          <w:lang w:eastAsia="en-GB"/>
        </w:rPr>
        <w:t xml:space="preserve">The effect can be attributed to one area by the </w:t>
      </w:r>
      <w:r w:rsidRPr="009658E0">
        <w:rPr>
          <w:rFonts w:eastAsia="Arial Unicode MS" w:cs="Times New Roman"/>
          <w:szCs w:val="24"/>
          <w:lang w:eastAsia="en-GB"/>
        </w:rPr>
        <w:t xml:space="preserve">absence of activation in </w:t>
      </w:r>
      <w:r w:rsidR="00C43947">
        <w:rPr>
          <w:rFonts w:eastAsia="Arial Unicode MS" w:cs="Times New Roman"/>
          <w:szCs w:val="24"/>
          <w:lang w:eastAsia="en-GB"/>
        </w:rPr>
        <w:t>other areas</w:t>
      </w:r>
      <w:r w:rsidRPr="009658E0">
        <w:rPr>
          <w:rFonts w:eastAsia="Arial Unicode MS" w:cs="Times New Roman"/>
          <w:szCs w:val="24"/>
          <w:lang w:eastAsia="en-GB"/>
        </w:rPr>
        <w:t xml:space="preserve">.  </w:t>
      </w:r>
    </w:p>
    <w:p w:rsidR="00E3259B" w:rsidRDefault="00E3259B" w:rsidP="00E3259B">
      <w:pPr>
        <w:ind w:firstLine="576"/>
        <w:jc w:val="both"/>
        <w:rPr>
          <w:rFonts w:eastAsia="Times New Roman" w:cs="Times New Roman"/>
          <w:noProof/>
          <w:szCs w:val="24"/>
          <w:lang w:eastAsia="en-GB"/>
        </w:rPr>
      </w:pPr>
      <w:r w:rsidRPr="009658E0">
        <w:rPr>
          <w:rFonts w:eastAsia="Times New Roman" w:cs="Times New Roman"/>
          <w:szCs w:val="24"/>
        </w:rPr>
        <w:t>A</w:t>
      </w:r>
      <w:r>
        <w:rPr>
          <w:rFonts w:eastAsia="Times New Roman" w:cs="Times New Roman"/>
          <w:szCs w:val="24"/>
        </w:rPr>
        <w:t>nother</w:t>
      </w:r>
      <w:r w:rsidRPr="009658E0">
        <w:rPr>
          <w:rFonts w:eastAsia="Times New Roman" w:cs="Times New Roman"/>
          <w:szCs w:val="24"/>
          <w:lang w:eastAsia="en-GB"/>
        </w:rPr>
        <w:t xml:space="preserve"> frequently used technique is the mismatch negativity (MMN).  The MMN is a passively elicited cortical</w:t>
      </w:r>
      <w:r>
        <w:rPr>
          <w:rFonts w:eastAsia="Times New Roman" w:cs="Times New Roman"/>
          <w:szCs w:val="24"/>
          <w:lang w:eastAsia="en-GB"/>
        </w:rPr>
        <w:t>ly</w:t>
      </w:r>
      <w:r w:rsidRPr="009658E0">
        <w:rPr>
          <w:rFonts w:eastAsia="Times New Roman" w:cs="Times New Roman"/>
          <w:szCs w:val="24"/>
          <w:lang w:eastAsia="en-GB"/>
        </w:rPr>
        <w:t xml:space="preserve"> evoked potential with a frontal contribution (i.e., an event-related brain potential; ERP).  A change </w:t>
      </w:r>
      <w:r>
        <w:rPr>
          <w:rFonts w:eastAsia="Times New Roman" w:cs="Times New Roman"/>
          <w:szCs w:val="24"/>
          <w:lang w:eastAsia="en-GB"/>
        </w:rPr>
        <w:t xml:space="preserve">in </w:t>
      </w:r>
      <w:r w:rsidRPr="009658E0">
        <w:rPr>
          <w:rFonts w:eastAsia="Times New Roman" w:cs="Times New Roman"/>
          <w:szCs w:val="24"/>
          <w:lang w:eastAsia="en-GB"/>
        </w:rPr>
        <w:t>comparison processes in a repetitive acoustic sound is assumed to be reflected in the brain’s response (</w:t>
      </w:r>
      <w:r w:rsidRPr="009658E0">
        <w:rPr>
          <w:rFonts w:eastAsia="Times New Roman" w:cs="Times New Roman"/>
          <w:noProof/>
          <w:szCs w:val="24"/>
          <w:lang w:eastAsia="en-GB"/>
        </w:rPr>
        <w:t>Näätänen</w:t>
      </w:r>
      <w:r w:rsidRPr="009658E0">
        <w:rPr>
          <w:rFonts w:eastAsia="Times New Roman" w:cs="Times New Roman"/>
          <w:noProof/>
          <w:szCs w:val="24"/>
          <w:lang w:eastAsia="en-GB"/>
        </w:rPr>
        <w:fldChar w:fldCharType="begin"/>
      </w:r>
      <w:r w:rsidRPr="009658E0">
        <w:rPr>
          <w:rFonts w:eastAsia="Times New Roman" w:cs="Times New Roman"/>
          <w:noProof/>
          <w:szCs w:val="24"/>
          <w:lang w:eastAsia="en-GB"/>
        </w:rPr>
        <w:instrText xml:space="preserve"> ADDIN EN.CITE &lt;EndNote&gt;&lt;Cite ExcludeAuth="1" ExcludeYear="1"&gt;&lt;Author&gt;Näätänen&lt;/Author&gt;&lt;Year&gt;1995&lt;/Year&gt;&lt;RecNum&gt;1181&lt;/RecNum&gt;&lt;record&gt;&lt;rec-number&gt;1181&lt;/rec-number&gt;&lt;foreign-keys&gt;&lt;key app="EN" db-id="t59aravd5axwzqexrr2x2xp4v2dsep0tw0ae"&gt;1181&lt;/key&gt;&lt;/foreign-keys&gt;&lt;ref-type name="Journal Article"&gt;17&lt;/ref-type&gt;&lt;contributors&gt;&lt;authors&gt;&lt;author&gt;Näätänen, Risto&lt;/author&gt;&lt;/authors&gt;&lt;/contributors&gt;&lt;titles&gt;&lt;title&gt;The Mismatch Negativity: A Powerful Tool for Cognitive Neuroscience&lt;/title&gt;&lt;secondary-title&gt;Ear and Hearing&lt;/secondary-title&gt;&lt;/titles&gt;&lt;periodical&gt;&lt;full-title&gt;Ear and Hearing&lt;/full-title&gt;&lt;/periodical&gt;&lt;pages&gt;6-18&lt;/pages&gt;&lt;volume&gt;16&lt;/volume&gt;&lt;number&gt;1&lt;/number&gt;&lt;keywords&gt;&lt;keyword&gt;00003446-199502000-00002&lt;/keyword&gt;&lt;/keywords&gt;&lt;dates&gt;&lt;year&gt;1995&lt;/year&gt;&lt;/dates&gt;&lt;isbn&gt;0196-0202&lt;/isbn&gt;&lt;urls&gt;&lt;related-urls&gt;&lt;url&gt;http://journals.lww.com/ear-hearing/Fulltext/1995/02000/The_Mismatch_Negativity__A_Powerful_Tool_for.2.aspx&lt;/url&gt;&lt;/related-urls&gt;&lt;/urls&gt;&lt;/record&gt;&lt;/Cite&gt;&lt;/EndNote&gt;</w:instrText>
      </w:r>
      <w:r w:rsidRPr="009658E0">
        <w:rPr>
          <w:rFonts w:eastAsia="Times New Roman" w:cs="Times New Roman"/>
          <w:noProof/>
          <w:szCs w:val="24"/>
          <w:lang w:eastAsia="en-GB"/>
        </w:rPr>
        <w:fldChar w:fldCharType="end"/>
      </w:r>
      <w:r w:rsidRPr="009658E0">
        <w:rPr>
          <w:rFonts w:eastAsia="Times New Roman" w:cs="Times New Roman"/>
          <w:noProof/>
          <w:szCs w:val="24"/>
          <w:lang w:eastAsia="en-GB"/>
        </w:rPr>
        <w:t>, 1995)</w:t>
      </w:r>
      <w:r w:rsidRPr="009658E0">
        <w:rPr>
          <w:rFonts w:eastAsia="Times New Roman" w:cs="Times New Roman"/>
          <w:szCs w:val="24"/>
          <w:lang w:eastAsia="en-GB"/>
        </w:rPr>
        <w:t>; that is, between the memory trace of a standard sound and the infrequency of the auditory input (an oddball stimulus) even in the absence of attention.</w:t>
      </w:r>
      <w:r>
        <w:rPr>
          <w:rFonts w:eastAsia="Times New Roman" w:cs="Times New Roman"/>
          <w:szCs w:val="24"/>
          <w:lang w:eastAsia="en-GB"/>
        </w:rPr>
        <w:t xml:space="preserve"> </w:t>
      </w:r>
      <w:r w:rsidRPr="009658E0">
        <w:rPr>
          <w:rFonts w:eastAsia="Times New Roman" w:cs="Times New Roman"/>
          <w:szCs w:val="24"/>
          <w:lang w:eastAsia="en-GB"/>
        </w:rPr>
        <w:t xml:space="preserve"> The functioning of auditory sensory memory and the brain’s representation of an acoustic contrast at </w:t>
      </w:r>
      <w:r>
        <w:rPr>
          <w:rFonts w:eastAsia="Times New Roman" w:cs="Times New Roman"/>
          <w:szCs w:val="24"/>
          <w:lang w:eastAsia="en-GB"/>
        </w:rPr>
        <w:t>the pre-attentive neural level are</w:t>
      </w:r>
      <w:r w:rsidRPr="009658E0">
        <w:rPr>
          <w:rFonts w:eastAsia="Times New Roman" w:cs="Times New Roman"/>
          <w:szCs w:val="24"/>
          <w:lang w:eastAsia="en-GB"/>
        </w:rPr>
        <w:t xml:space="preserve"> thought to be reflected in this neurophysiological objective index </w:t>
      </w:r>
      <w:r>
        <w:rPr>
          <w:rFonts w:eastAsia="Times New Roman" w:cs="Times New Roman"/>
          <w:szCs w:val="24"/>
          <w:lang w:eastAsia="en-GB"/>
        </w:rPr>
        <w:t>due to being</w:t>
      </w:r>
      <w:r w:rsidRPr="009658E0">
        <w:rPr>
          <w:rFonts w:eastAsia="Times New Roman" w:cs="Times New Roman"/>
          <w:szCs w:val="24"/>
          <w:lang w:eastAsia="en-GB"/>
        </w:rPr>
        <w:t xml:space="preserve"> relatively inaccessible using traditional behavioural or self-report techniques.  For a discussion of MMN characteristics, research applications, and generators, see </w:t>
      </w:r>
      <w:r>
        <w:rPr>
          <w:rFonts w:eastAsia="Times New Roman" w:cs="Times New Roman"/>
          <w:noProof/>
          <w:szCs w:val="24"/>
          <w:lang w:eastAsia="en-GB"/>
        </w:rPr>
        <w:t>Näätänen and Alho (</w:t>
      </w:r>
      <w:r w:rsidRPr="009658E0">
        <w:rPr>
          <w:rFonts w:eastAsia="Times New Roman" w:cs="Times New Roman"/>
          <w:noProof/>
          <w:szCs w:val="24"/>
          <w:lang w:eastAsia="en-GB"/>
        </w:rPr>
        <w:t>1995</w:t>
      </w:r>
      <w:r>
        <w:rPr>
          <w:rFonts w:eastAsia="Times New Roman" w:cs="Times New Roman"/>
          <w:noProof/>
          <w:szCs w:val="24"/>
          <w:lang w:eastAsia="en-GB"/>
        </w:rPr>
        <w:t>) and</w:t>
      </w:r>
      <w:r w:rsidRPr="009658E0">
        <w:rPr>
          <w:rFonts w:eastAsia="Times New Roman" w:cs="Times New Roman"/>
          <w:noProof/>
          <w:szCs w:val="24"/>
          <w:lang w:eastAsia="en-GB"/>
        </w:rPr>
        <w:t xml:space="preserve"> Näätänen, Gaillard, and Mäntysalo (1978)</w:t>
      </w:r>
      <w:r w:rsidRPr="009658E0">
        <w:rPr>
          <w:rFonts w:eastAsia="Times New Roman" w:cs="Times New Roman"/>
          <w:noProof/>
          <w:szCs w:val="24"/>
          <w:lang w:eastAsia="en-GB"/>
        </w:rPr>
        <w:fldChar w:fldCharType="begin"/>
      </w:r>
      <w:r w:rsidRPr="009658E0">
        <w:rPr>
          <w:rFonts w:eastAsia="Times New Roman" w:cs="Times New Roman"/>
          <w:noProof/>
          <w:szCs w:val="24"/>
          <w:lang w:eastAsia="en-GB"/>
        </w:rPr>
        <w:instrText xml:space="preserve"> ADDIN EN.CITE &lt;EndNote&gt;&lt;Cite ExcludeAuth="1" ExcludeYear="1"&gt;&lt;Author&gt;Näätänen&lt;/Author&gt;&lt;Year&gt;1978&lt;/Year&gt;&lt;RecNum&gt;1182&lt;/RecNum&gt;&lt;record&gt;&lt;rec-number&gt;1182&lt;/rec-number&gt;&lt;foreign-keys&gt;&lt;key app="EN" db-id="t59aravd5axwzqexrr2x2xp4v2dsep0tw0ae"&gt;1182&lt;/key&gt;&lt;/foreign-keys&gt;&lt;ref-type name="Journal Article"&gt;17&lt;/ref-type&gt;&lt;contributors&gt;&lt;authors&gt;&lt;author&gt;Näätänen, R.&lt;/author&gt;&lt;author&gt;Gaillard, A. W. K.&lt;/author&gt;&lt;author&gt;Mäntysalo, S.&lt;/author&gt;&lt;/authors&gt;&lt;/contributors&gt;&lt;titles&gt;&lt;title&gt;Early selective-attention effect on evoked potential reinterpreted&lt;/title&gt;&lt;secondary-title&gt;Acta Psychologica&lt;/secondary-title&gt;&lt;/titles&gt;&lt;periodical&gt;&lt;full-title&gt;Acta Psychologica&lt;/full-title&gt;&lt;/periodical&gt;&lt;pages&gt;313-329&lt;/pages&gt;&lt;volume&gt;42&lt;/volume&gt;&lt;number&gt;4&lt;/number&gt;&lt;dates&gt;&lt;year&gt;1978&lt;/year&gt;&lt;/dates&gt;&lt;isbn&gt;0001-6918&lt;/isbn&gt;&lt;work-type&gt;doi: 10.1016/0001-6918(78)90006-9&lt;/work-type&gt;&lt;urls&gt;&lt;related-urls&gt;&lt;url&gt;http://www.sciencedirect.com/science/article/pii/0001691878900069&lt;/url&gt;&lt;/related-urls&gt;&lt;/urls&gt;&lt;/record&gt;&lt;/Cite&gt;&lt;/EndNote&gt;</w:instrText>
      </w:r>
      <w:r w:rsidRPr="009658E0">
        <w:rPr>
          <w:rFonts w:eastAsia="Times New Roman" w:cs="Times New Roman"/>
          <w:noProof/>
          <w:szCs w:val="24"/>
          <w:lang w:eastAsia="en-GB"/>
        </w:rPr>
        <w:fldChar w:fldCharType="end"/>
      </w:r>
      <w:r w:rsidRPr="009658E0">
        <w:rPr>
          <w:rFonts w:eastAsia="Times New Roman" w:cs="Times New Roman"/>
          <w:noProof/>
          <w:szCs w:val="24"/>
          <w:lang w:eastAsia="en-GB"/>
        </w:rPr>
        <w:t>.</w:t>
      </w:r>
    </w:p>
    <w:p w:rsidR="00E3259B" w:rsidRDefault="00E3259B" w:rsidP="00E3259B">
      <w:pPr>
        <w:ind w:firstLine="576"/>
        <w:jc w:val="both"/>
        <w:rPr>
          <w:rFonts w:eastAsia="Times New Roman" w:cs="Times New Roman"/>
          <w:szCs w:val="24"/>
        </w:rPr>
      </w:pPr>
      <w:r w:rsidRPr="009658E0">
        <w:rPr>
          <w:rFonts w:eastAsia="Times New Roman" w:cs="Times New Roman"/>
          <w:szCs w:val="24"/>
        </w:rPr>
        <w:t xml:space="preserve">Studies using </w:t>
      </w:r>
      <w:r>
        <w:rPr>
          <w:rFonts w:eastAsia="Times New Roman" w:cs="Times New Roman"/>
          <w:szCs w:val="24"/>
        </w:rPr>
        <w:t>MMN</w:t>
      </w:r>
      <w:r w:rsidRPr="009658E0">
        <w:rPr>
          <w:rFonts w:eastAsia="Times New Roman" w:cs="Times New Roman"/>
          <w:szCs w:val="24"/>
        </w:rPr>
        <w:t xml:space="preserve"> have found that the integrity of finely tuned neurons in auditory cortex influences fine-grained frequency processing at the perceptual level (Tramo, Shah, &amp; Braida, 2002).  </w:t>
      </w:r>
      <w:r w:rsidR="00D713D2">
        <w:rPr>
          <w:rFonts w:eastAsia="Times New Roman" w:cs="Times New Roman"/>
          <w:szCs w:val="24"/>
        </w:rPr>
        <w:t>I</w:t>
      </w:r>
      <w:r w:rsidRPr="009658E0">
        <w:rPr>
          <w:rFonts w:eastAsia="Times New Roman" w:cs="Times New Roman"/>
          <w:szCs w:val="24"/>
        </w:rPr>
        <w:t>n</w:t>
      </w:r>
      <w:r w:rsidR="00D713D2">
        <w:rPr>
          <w:rFonts w:eastAsia="Times New Roman" w:cs="Times New Roman"/>
          <w:szCs w:val="24"/>
        </w:rPr>
        <w:t xml:space="preserve"> typical listeners, an</w:t>
      </w:r>
      <w:r w:rsidRPr="009658E0">
        <w:rPr>
          <w:rFonts w:eastAsia="Times New Roman" w:cs="Times New Roman"/>
          <w:szCs w:val="24"/>
        </w:rPr>
        <w:t xml:space="preserve"> electrophysiological response to a certain pitch change is indicative of a refreshment of some type of on-line memory system.  In contrast, individuals with absolute pitch do not show such a response</w:t>
      </w:r>
      <w:r>
        <w:rPr>
          <w:rFonts w:eastAsia="Times New Roman" w:cs="Times New Roman"/>
          <w:szCs w:val="24"/>
        </w:rPr>
        <w:t>,</w:t>
      </w:r>
      <w:r w:rsidRPr="009658E0">
        <w:rPr>
          <w:rFonts w:eastAsia="Times New Roman" w:cs="Times New Roman"/>
          <w:szCs w:val="24"/>
        </w:rPr>
        <w:t xml:space="preserve"> presumably because memory representations comprise absolute fixed values for pitch.  Although a pitch representation requires encoding in working memory, it is not updated once it is in memory (Wayman, Frisina, Walton, Hantz, &amp; Crummer, 1992). </w:t>
      </w:r>
    </w:p>
    <w:p w:rsidR="0049769A" w:rsidRDefault="009658E0" w:rsidP="004F3872">
      <w:pPr>
        <w:ind w:firstLine="576"/>
        <w:jc w:val="both"/>
        <w:rPr>
          <w:rFonts w:eastAsia="Times New Roman" w:cs="Times New Roman"/>
          <w:szCs w:val="24"/>
        </w:rPr>
      </w:pPr>
      <w:r w:rsidRPr="009658E0">
        <w:rPr>
          <w:rFonts w:eastAsia="Times New Roman" w:cs="Times New Roman"/>
          <w:szCs w:val="24"/>
        </w:rPr>
        <w:lastRenderedPageBreak/>
        <w:t xml:space="preserve">Other techniques have also been used and have found similar results.  For example, the patterns of blood flow that were measured by </w:t>
      </w:r>
      <w:r w:rsidR="003E33DF">
        <w:rPr>
          <w:rFonts w:eastAsia="Times New Roman" w:cs="Times New Roman"/>
          <w:szCs w:val="24"/>
          <w:lang w:eastAsia="en-GB"/>
        </w:rPr>
        <w:t>PET</w:t>
      </w:r>
      <w:r w:rsidRPr="009658E0">
        <w:rPr>
          <w:rFonts w:eastAsia="Times New Roman" w:cs="Times New Roman"/>
          <w:szCs w:val="24"/>
          <w:lang w:eastAsia="en-GB"/>
        </w:rPr>
        <w:t xml:space="preserve"> </w:t>
      </w:r>
      <w:r w:rsidRPr="009658E0">
        <w:rPr>
          <w:rFonts w:eastAsia="Times New Roman" w:cs="Times New Roman"/>
          <w:szCs w:val="24"/>
        </w:rPr>
        <w:t>were found specific to the superior temporal plane for pure-tones (Lauter, Her</w:t>
      </w:r>
      <w:r w:rsidR="00F0763E">
        <w:rPr>
          <w:rFonts w:eastAsia="Times New Roman" w:cs="Times New Roman"/>
          <w:szCs w:val="24"/>
        </w:rPr>
        <w:t>scovitch, Formby, &amp; Raichle, 1985</w:t>
      </w:r>
      <w:r w:rsidRPr="009658E0">
        <w:rPr>
          <w:rFonts w:eastAsia="Times New Roman" w:cs="Times New Roman"/>
          <w:szCs w:val="24"/>
        </w:rPr>
        <w:t>) suggesting that the human auditory cortex is tonotopically mapped for different complexities of basic acoustic stimuli.  A chronic microelectrode technique was used by Howard III et al., (1996) and these researchers found that a tonotopic pattern was observed whereby as more medial-caudal recording sites were sampled, best frequencies systematically increased.  Additionally, low and high frequencies are represented late</w:t>
      </w:r>
      <w:r w:rsidR="00F0763E">
        <w:rPr>
          <w:rFonts w:eastAsia="Times New Roman" w:cs="Times New Roman"/>
          <w:szCs w:val="24"/>
        </w:rPr>
        <w:t xml:space="preserve">rally and medially in the right </w:t>
      </w:r>
      <w:r w:rsidRPr="009658E0">
        <w:rPr>
          <w:rFonts w:eastAsia="Times New Roman" w:cs="Times New Roman"/>
          <w:szCs w:val="24"/>
        </w:rPr>
        <w:t>hemisphere, respect</w:t>
      </w:r>
      <w:r w:rsidR="00F0763E">
        <w:rPr>
          <w:rFonts w:eastAsia="Times New Roman" w:cs="Times New Roman"/>
          <w:szCs w:val="24"/>
        </w:rPr>
        <w:t>ively, although intracerebrally-</w:t>
      </w:r>
      <w:r w:rsidRPr="009658E0">
        <w:rPr>
          <w:rFonts w:eastAsia="Times New Roman" w:cs="Times New Roman"/>
          <w:szCs w:val="24"/>
        </w:rPr>
        <w:t>recorded auditory event potentials (AEP) of this are less evident in the left cerebral hemisphere where a range of frequencies are process</w:t>
      </w:r>
      <w:r w:rsidR="00F0763E">
        <w:rPr>
          <w:rFonts w:eastAsia="Times New Roman" w:cs="Times New Roman"/>
          <w:szCs w:val="24"/>
        </w:rPr>
        <w:t>ed</w:t>
      </w:r>
      <w:r w:rsidRPr="009658E0">
        <w:rPr>
          <w:rFonts w:eastAsia="Times New Roman" w:cs="Times New Roman"/>
          <w:szCs w:val="24"/>
        </w:rPr>
        <w:t xml:space="preserve"> in different regions (</w:t>
      </w:r>
      <w:r w:rsidRPr="009658E0">
        <w:rPr>
          <w:rFonts w:eastAsia="Times New Roman" w:cs="Times New Roman"/>
          <w:szCs w:val="24"/>
          <w:lang w:eastAsia="en-GB"/>
        </w:rPr>
        <w:t xml:space="preserve">Liégeois-Chauvel, Giraud, Badier, Marquis, &amp; Chauvel, 2001).  Zatorre, Evans, Myer, and Gjedde (1992) found evidence for the role of </w:t>
      </w:r>
      <w:r w:rsidR="00F0763E">
        <w:rPr>
          <w:rFonts w:eastAsia="Times New Roman" w:cs="Times New Roman"/>
          <w:szCs w:val="24"/>
          <w:lang w:eastAsia="en-GB"/>
        </w:rPr>
        <w:t xml:space="preserve">the </w:t>
      </w:r>
      <w:r w:rsidRPr="009658E0">
        <w:rPr>
          <w:rFonts w:eastAsia="Times New Roman" w:cs="Times New Roman"/>
          <w:szCs w:val="24"/>
          <w:lang w:eastAsia="en-GB"/>
        </w:rPr>
        <w:t>right prefrontal cortex in pitch p</w:t>
      </w:r>
      <w:r w:rsidR="00F0763E">
        <w:rPr>
          <w:rFonts w:eastAsia="Times New Roman" w:cs="Times New Roman"/>
          <w:szCs w:val="24"/>
          <w:lang w:eastAsia="en-GB"/>
        </w:rPr>
        <w:t>rocessing suggesting that right-</w:t>
      </w:r>
      <w:r w:rsidRPr="009658E0">
        <w:rPr>
          <w:rFonts w:eastAsia="Times New Roman" w:cs="Times New Roman"/>
          <w:szCs w:val="24"/>
          <w:lang w:eastAsia="en-GB"/>
        </w:rPr>
        <w:t xml:space="preserve">hemisphere mechanisms are important for pitch perception.  </w:t>
      </w:r>
      <w:r w:rsidRPr="009658E0">
        <w:rPr>
          <w:rFonts w:eastAsia="Times New Roman" w:cs="Times New Roman"/>
          <w:szCs w:val="24"/>
        </w:rPr>
        <w:t>These findings suggest that the representation of basic acoustic features such as pitch in the primary auditory cortex is tonotopically organised and this has been shown by several neuroimaging techniques.</w:t>
      </w:r>
    </w:p>
    <w:p w:rsidR="004F3872" w:rsidRDefault="004F3872" w:rsidP="009318FA">
      <w:pPr>
        <w:ind w:firstLine="578"/>
        <w:jc w:val="both"/>
        <w:rPr>
          <w:rFonts w:eastAsia="Times New Roman" w:cs="Times New Roman"/>
          <w:szCs w:val="24"/>
        </w:rPr>
      </w:pPr>
    </w:p>
    <w:p w:rsidR="00365549" w:rsidRDefault="00365549" w:rsidP="009318FA">
      <w:pPr>
        <w:ind w:firstLine="578"/>
        <w:jc w:val="both"/>
        <w:rPr>
          <w:rFonts w:eastAsia="Times New Roman" w:cs="Times New Roman"/>
          <w:szCs w:val="24"/>
        </w:rPr>
      </w:pPr>
    </w:p>
    <w:p w:rsidR="00D52D7B" w:rsidRDefault="00D52D7B" w:rsidP="00D52D7B">
      <w:pPr>
        <w:pStyle w:val="Heading2"/>
        <w:ind w:left="567" w:hanging="567"/>
        <w:rPr>
          <w:rFonts w:eastAsia="Times New Roman"/>
          <w:snapToGrid w:val="0"/>
        </w:rPr>
      </w:pPr>
      <w:bookmarkStart w:id="20" w:name="_Toc416690428"/>
      <w:r>
        <w:rPr>
          <w:rFonts w:eastAsia="Times New Roman"/>
          <w:snapToGrid w:val="0"/>
        </w:rPr>
        <w:t>Acoustic processing</w:t>
      </w:r>
      <w:bookmarkEnd w:id="20"/>
    </w:p>
    <w:p w:rsidR="00D52D7B" w:rsidRPr="00D52D7B" w:rsidRDefault="00D52D7B" w:rsidP="00D52D7B">
      <w:pPr>
        <w:ind w:firstLine="567"/>
        <w:jc w:val="both"/>
        <w:rPr>
          <w:rFonts w:eastAsia="Times New Roman" w:cs="Times New Roman"/>
          <w:szCs w:val="24"/>
          <w:lang w:eastAsia="en-GB"/>
        </w:rPr>
      </w:pPr>
      <w:r>
        <w:t xml:space="preserve">Before discussing literature pertaining to the processing of basic acoustic features of pitch, duration, and loudness, it is important to make a distinction between this acoustic processing and atypical sensory processing to these stimuli in individuals with ASC.  </w:t>
      </w:r>
      <w:r w:rsidRPr="00D52D7B">
        <w:rPr>
          <w:rFonts w:eastAsia="Times New Roman" w:cs="Times New Roman"/>
          <w:szCs w:val="24"/>
          <w:lang w:eastAsia="en-GB"/>
        </w:rPr>
        <w:t xml:space="preserve">A research area that is well established in both children and adults with ASC is that the tolerance to environmental sounds and sensory stimuli is often atypical (Khalfa et al., 2004; Frith &amp; Baron-Cohen, 1987).  Alongside the impairments in communication and social interaction that define the behavioural symptomology of ASC, one of the earliest indicators of ASC in childhood is that of sensory processing abnormalities (Baranek, 1999).  O’Neill and Jones (1997) identified that the majority of children with ASC have unusual sensory responses to sensory stimuli in relation to sound, vision, taste, touch, and smell.  These responses can be both hypersensitive and hyposensitive.  Hypersensitivity refers to above average sensitivity where responses may be heightened, acute, or excessive while hyposensitivity refers to below average sensitivity.  Indeed, Leekam, Nieto, Libby, Wing, and Gould (2007) found that over 90% of their sample of children with ASC had sensory abnormalities, and considerable </w:t>
      </w:r>
      <w:r w:rsidRPr="00D52D7B">
        <w:rPr>
          <w:rFonts w:eastAsia="Times New Roman" w:cs="Times New Roman"/>
          <w:szCs w:val="24"/>
          <w:lang w:eastAsia="en-GB"/>
        </w:rPr>
        <w:lastRenderedPageBreak/>
        <w:t>variability of sensory processing abnormalities has also been found in adults with ASC (Crane, Goddard, &amp; Pring, 2009) suggesting that unusual sensory processing in ASC extends across the lifespan.  The DSM – Third Revision (DSM–III; APA, 1980) originally included the criterion of unusual sensory responses as part of the diagnostic criteria of ASC but was omitted due to the fact that sensory abnormalities are neither unique nor specific to individuals with ASC.  However, they have since been reintroduced as part of the diagnostic criteria in the DSM–5 (APA, 2013).  For example, sensory behaviours that are associated with coping with levels of loudness have been reported by individuals both with and without ASC (Jones et al., 2009) and abnormal sensory processing is also present in many other clinical conditions such as Attention Deficit Hyperactivity Disorder (Dunn &amp; Bennett, 2002), schizophrenia (Brown, Cromwell, Filion, Dunn, &amp; Tollefson, 2002), Fragile X syndrome (Rogers, Hepburn, &amp; Wehner, 2003), and Williams syndrome (Gothelf, Farber, Raveh, Apter, &amp; Attias, 2006).</w:t>
      </w:r>
    </w:p>
    <w:p w:rsidR="00D52D7B" w:rsidRDefault="00D52D7B" w:rsidP="00342FB3"/>
    <w:p w:rsidR="00D52D7B" w:rsidRPr="00D52D7B" w:rsidRDefault="00D52D7B" w:rsidP="00D52D7B"/>
    <w:p w:rsidR="00150BC1" w:rsidRPr="00150BC1" w:rsidRDefault="009658E0" w:rsidP="00D52D7B">
      <w:pPr>
        <w:pStyle w:val="Heading3"/>
        <w:ind w:left="567" w:hanging="567"/>
        <w:rPr>
          <w:rFonts w:eastAsia="Times New Roman"/>
          <w:snapToGrid w:val="0"/>
        </w:rPr>
      </w:pPr>
      <w:bookmarkStart w:id="21" w:name="_Toc416690429"/>
      <w:r w:rsidRPr="009658E0">
        <w:rPr>
          <w:rFonts w:eastAsia="Times New Roman"/>
          <w:snapToGrid w:val="0"/>
        </w:rPr>
        <w:t>Pitch processing</w:t>
      </w:r>
      <w:bookmarkEnd w:id="21"/>
      <w:r w:rsidRPr="009658E0">
        <w:rPr>
          <w:rFonts w:eastAsia="Times New Roman"/>
          <w:snapToGrid w:val="0"/>
        </w:rPr>
        <w:t xml:space="preserve"> </w:t>
      </w:r>
    </w:p>
    <w:p w:rsidR="004F3872" w:rsidRDefault="009658E0" w:rsidP="0049769A">
      <w:pPr>
        <w:ind w:firstLine="567"/>
        <w:jc w:val="both"/>
        <w:rPr>
          <w:rFonts w:eastAsia="Times New Roman" w:cs="Times New Roman"/>
          <w:szCs w:val="24"/>
          <w:lang w:eastAsia="en-GB"/>
        </w:rPr>
      </w:pPr>
      <w:r w:rsidRPr="009658E0">
        <w:rPr>
          <w:rFonts w:eastAsia="Times New Roman" w:cs="Times New Roman"/>
          <w:szCs w:val="24"/>
          <w:lang w:eastAsia="en-GB"/>
        </w:rPr>
        <w:t xml:space="preserve">As detailed in Chapter 2, individuals with ASC often demonstrate enhanced processing of basic </w:t>
      </w:r>
      <w:r w:rsidR="00D02E78">
        <w:rPr>
          <w:rFonts w:eastAsia="Times New Roman" w:cs="Times New Roman"/>
          <w:szCs w:val="24"/>
          <w:lang w:eastAsia="en-GB"/>
        </w:rPr>
        <w:t>perceptual</w:t>
      </w:r>
      <w:r w:rsidRPr="009658E0">
        <w:rPr>
          <w:rFonts w:eastAsia="Times New Roman" w:cs="Times New Roman"/>
          <w:szCs w:val="24"/>
          <w:lang w:eastAsia="en-GB"/>
        </w:rPr>
        <w:t xml:space="preserve"> features </w:t>
      </w:r>
      <w:r w:rsidR="00D02E78">
        <w:rPr>
          <w:rFonts w:eastAsia="Times New Roman" w:cs="Times New Roman"/>
          <w:szCs w:val="24"/>
          <w:lang w:eastAsia="en-GB"/>
        </w:rPr>
        <w:t xml:space="preserve">in the visual domain </w:t>
      </w:r>
      <w:r w:rsidRPr="009658E0">
        <w:rPr>
          <w:rFonts w:eastAsia="Times New Roman" w:cs="Times New Roman"/>
          <w:szCs w:val="24"/>
          <w:lang w:eastAsia="en-GB"/>
        </w:rPr>
        <w:t>and there is some evidence to suggest that this tendency also applies to basic auditory features such as pitch.  For example, Bonnel et al., (2003) used a same</w:t>
      </w:r>
      <w:r w:rsidR="00127167">
        <w:rPr>
          <w:rFonts w:eastAsia="Times New Roman" w:cs="Times New Roman"/>
          <w:szCs w:val="24"/>
          <w:lang w:eastAsia="en-GB"/>
        </w:rPr>
        <w:t>/</w:t>
      </w:r>
      <w:r w:rsidRPr="009658E0">
        <w:rPr>
          <w:rFonts w:eastAsia="Times New Roman" w:cs="Times New Roman"/>
          <w:szCs w:val="24"/>
          <w:lang w:eastAsia="en-GB"/>
        </w:rPr>
        <w:t>different discrimination task and a high-low categorisation task to assess the pitch perception abilities of children and adolescents with high-functioning autism.  Superior pitch discrimina</w:t>
      </w:r>
      <w:r w:rsidR="004F3872">
        <w:rPr>
          <w:rFonts w:eastAsia="Times New Roman" w:cs="Times New Roman"/>
          <w:szCs w:val="24"/>
          <w:lang w:eastAsia="en-GB"/>
        </w:rPr>
        <w:t>tion and pitch categorisation were</w:t>
      </w:r>
      <w:r w:rsidRPr="009658E0">
        <w:rPr>
          <w:rFonts w:eastAsia="Times New Roman" w:cs="Times New Roman"/>
          <w:szCs w:val="24"/>
          <w:lang w:eastAsia="en-GB"/>
        </w:rPr>
        <w:t xml:space="preserve"> found in these individuals whilst </w:t>
      </w:r>
      <w:r w:rsidR="00C43947">
        <w:rPr>
          <w:rFonts w:eastAsia="Times New Roman" w:cs="Times New Roman"/>
          <w:szCs w:val="24"/>
          <w:lang w:eastAsia="en-GB"/>
        </w:rPr>
        <w:t xml:space="preserve">controls performed better on the discrimination task than </w:t>
      </w:r>
      <w:r w:rsidR="00B66AFF">
        <w:rPr>
          <w:rFonts w:eastAsia="Times New Roman" w:cs="Times New Roman"/>
          <w:szCs w:val="24"/>
          <w:lang w:eastAsia="en-GB"/>
        </w:rPr>
        <w:t xml:space="preserve">on </w:t>
      </w:r>
      <w:r w:rsidR="00C43947">
        <w:rPr>
          <w:rFonts w:eastAsia="Times New Roman" w:cs="Times New Roman"/>
          <w:szCs w:val="24"/>
          <w:lang w:eastAsia="en-GB"/>
        </w:rPr>
        <w:t>the</w:t>
      </w:r>
      <w:r w:rsidRPr="009658E0">
        <w:rPr>
          <w:rFonts w:eastAsia="Times New Roman" w:cs="Times New Roman"/>
          <w:szCs w:val="24"/>
          <w:lang w:eastAsia="en-GB"/>
        </w:rPr>
        <w:t xml:space="preserve"> categorisation task.  Also, enhanced detection of auditory pitch changes in relation t</w:t>
      </w:r>
      <w:r w:rsidR="00F0763E">
        <w:rPr>
          <w:rFonts w:eastAsia="Times New Roman" w:cs="Times New Roman"/>
          <w:szCs w:val="24"/>
          <w:lang w:eastAsia="en-GB"/>
        </w:rPr>
        <w:t>o typical global processing has</w:t>
      </w:r>
      <w:r w:rsidRPr="009658E0">
        <w:rPr>
          <w:rFonts w:eastAsia="Times New Roman" w:cs="Times New Roman"/>
          <w:szCs w:val="24"/>
          <w:lang w:eastAsia="en-GB"/>
        </w:rPr>
        <w:t xml:space="preserve"> been found in individuals with ASC (Mottron</w:t>
      </w:r>
      <w:r w:rsidR="00216372">
        <w:rPr>
          <w:rFonts w:eastAsia="Times New Roman" w:cs="Times New Roman"/>
          <w:szCs w:val="24"/>
          <w:lang w:eastAsia="en-GB"/>
        </w:rPr>
        <w:t xml:space="preserve"> et al.,</w:t>
      </w:r>
      <w:r w:rsidR="00DF5729" w:rsidRPr="009658E0">
        <w:rPr>
          <w:rFonts w:eastAsia="Times New Roman" w:cs="Times New Roman"/>
          <w:szCs w:val="24"/>
          <w:lang w:eastAsia="en-GB"/>
        </w:rPr>
        <w:t xml:space="preserve"> </w:t>
      </w:r>
      <w:r w:rsidRPr="009658E0">
        <w:rPr>
          <w:rFonts w:eastAsia="Times New Roman" w:cs="Times New Roman"/>
          <w:szCs w:val="24"/>
          <w:lang w:eastAsia="en-GB"/>
        </w:rPr>
        <w:t>2000)</w:t>
      </w:r>
      <w:r w:rsidR="00ED06A0" w:rsidRPr="009658E0">
        <w:rPr>
          <w:rFonts w:eastAsia="Times New Roman" w:cs="Times New Roman"/>
          <w:szCs w:val="24"/>
          <w:lang w:eastAsia="en-GB"/>
        </w:rPr>
        <w:fldChar w:fldCharType="begin"/>
      </w:r>
      <w:r w:rsidRPr="009658E0">
        <w:rPr>
          <w:rFonts w:eastAsia="Times New Roman" w:cs="Times New Roman"/>
          <w:szCs w:val="24"/>
          <w:lang w:eastAsia="en-GB"/>
        </w:rPr>
        <w:instrText xml:space="preserve"> ADDIN EN.CITE &lt;EndNote&gt;&lt;Cite ExcludeAuth="1" ExcludeYear="1"&gt;&lt;Author&gt;Mottron&lt;/Author&gt;&lt;Year&gt;2000&lt;/Year&gt;&lt;RecNum&gt;847&lt;/RecNum&gt;&lt;record&gt;&lt;rec-number&gt;847&lt;/rec-number&gt;&lt;foreign-keys&gt;&lt;key app="EN" db-id="t59aravd5axwzqexrr2x2xp4v2dsep0tw0ae"&gt;847&lt;/key&gt;&lt;/foreign-keys&gt;&lt;ref-type name="Journal Article"&gt;17&lt;/ref-type&gt;&lt;contributors&gt;&lt;authors&gt;&lt;author&gt;Mottron, L.&lt;/author&gt;&lt;author&gt;Peretz, I.&lt;/author&gt;&lt;author&gt;Ménard, E.&lt;/author&gt;&lt;/authors&gt;&lt;/contributors&gt;&lt;titles&gt;&lt;title&gt;Local and global processing of music in high-functioning persons with autism: Beyond central coherence?&lt;/title&gt;&lt;secondary-title&gt;Journal of Child Psychology and Psychiatry&lt;/secondary-title&gt;&lt;/titles&gt;&lt;periodical&gt;&lt;full-title&gt;Journal of Child Psychology and Psychiatry&lt;/full-title&gt;&lt;/periodical&gt;&lt;pages&gt;1057-1065&lt;/pages&gt;&lt;volume&gt;41&lt;/volume&gt;&lt;number&gt;8&lt;/number&gt;&lt;keywords&gt;&lt;keyword&gt;Autistic disorder&lt;/keyword&gt;&lt;keyword&gt;cognition&lt;/keyword&gt;&lt;keyword&gt;development&lt;/keyword&gt;&lt;keyword&gt;idiot savants&lt;/keyword&gt;&lt;keyword&gt;memory&lt;/keyword&gt;&lt;keyword&gt;music&lt;/keyword&gt;&lt;keyword&gt;neuropsychology&lt;/keyword&gt;&lt;keyword&gt;perception&lt;/keyword&gt;&lt;/keywords&gt;&lt;dates&gt;&lt;year&gt;2000&lt;/year&gt;&lt;/dates&gt;&lt;publisher&gt;Blackwell Publishing Ltd.&lt;/publisher&gt;&lt;isbn&gt;1469-7610&lt;/isbn&gt;&lt;urls&gt;&lt;related-urls&gt;&lt;url&gt;http://dx.doi.org/10.1111/1469-7610.00693&lt;/url&gt;&lt;url&gt;http://onlinelibrary.wiley.com/doi/10.1111/1469-7610.00693/abstract&lt;/url&gt;&lt;/related-urls&gt;&lt;/urls&gt;&lt;/record&gt;&lt;/Cite&gt;&lt;/EndNote&gt;</w:instrText>
      </w:r>
      <w:r w:rsidR="00ED06A0" w:rsidRPr="009658E0">
        <w:rPr>
          <w:rFonts w:eastAsia="Times New Roman" w:cs="Times New Roman"/>
          <w:szCs w:val="24"/>
          <w:lang w:eastAsia="en-GB"/>
        </w:rPr>
        <w:fldChar w:fldCharType="end"/>
      </w:r>
      <w:r w:rsidR="004F3872">
        <w:rPr>
          <w:rFonts w:eastAsia="Times New Roman" w:cs="Times New Roman"/>
          <w:szCs w:val="24"/>
          <w:lang w:eastAsia="en-GB"/>
        </w:rPr>
        <w:t xml:space="preserve">.  </w:t>
      </w:r>
      <w:r w:rsidR="004F2EF7">
        <w:rPr>
          <w:rFonts w:eastAsia="Times New Roman" w:cs="Times New Roman"/>
          <w:szCs w:val="24"/>
          <w:lang w:eastAsia="en-GB"/>
        </w:rPr>
        <w:t xml:space="preserve">There is some electrophysiological evidence for the </w:t>
      </w:r>
      <w:r w:rsidR="004F2EF7" w:rsidRPr="009658E0">
        <w:rPr>
          <w:rFonts w:eastAsia="Times New Roman" w:cs="Times New Roman"/>
          <w:szCs w:val="24"/>
          <w:lang w:eastAsia="en-GB"/>
        </w:rPr>
        <w:t xml:space="preserve">enhanced pitch perception in individuals with ASC.  For example, Gomot, Giard, Adrien, Barthélémy, and Brueneau </w:t>
      </w:r>
      <w:r w:rsidR="004F2EF7">
        <w:rPr>
          <w:rFonts w:eastAsia="Times New Roman" w:cs="Times New Roman"/>
          <w:szCs w:val="24"/>
          <w:lang w:eastAsia="en-GB"/>
        </w:rPr>
        <w:t>(</w:t>
      </w:r>
      <w:r w:rsidR="004F2EF7" w:rsidRPr="009658E0">
        <w:rPr>
          <w:rFonts w:eastAsia="Times New Roman" w:cs="Times New Roman"/>
          <w:szCs w:val="24"/>
          <w:lang w:eastAsia="en-GB"/>
        </w:rPr>
        <w:t xml:space="preserve">2002) found that </w:t>
      </w:r>
      <w:r w:rsidR="004F2EF7">
        <w:rPr>
          <w:rFonts w:eastAsia="Times New Roman" w:cs="Times New Roman"/>
          <w:szCs w:val="24"/>
          <w:lang w:eastAsia="en-GB"/>
        </w:rPr>
        <w:t xml:space="preserve">the latency of the MMN response to pitch changes was shorter in children with ASC </w:t>
      </w:r>
      <w:r w:rsidR="004F2EF7" w:rsidRPr="009658E0">
        <w:rPr>
          <w:rFonts w:eastAsia="Times New Roman" w:cs="Times New Roman"/>
          <w:szCs w:val="24"/>
          <w:lang w:eastAsia="en-GB"/>
        </w:rPr>
        <w:t>and thus, the authors inferred that initial auditory cortical proce</w:t>
      </w:r>
      <w:r w:rsidR="004F2EF7">
        <w:rPr>
          <w:rFonts w:eastAsia="Times New Roman" w:cs="Times New Roman"/>
          <w:szCs w:val="24"/>
          <w:lang w:eastAsia="en-GB"/>
        </w:rPr>
        <w:t xml:space="preserve">ssing was abnormal but faster.  </w:t>
      </w:r>
      <w:r w:rsidR="004F2EF7" w:rsidRPr="009658E0">
        <w:rPr>
          <w:rFonts w:eastAsia="Times New Roman" w:cs="Times New Roman"/>
          <w:szCs w:val="24"/>
        </w:rPr>
        <w:t xml:space="preserve">Lepistö et al., (2005) found enhanced pitch discrimination in children with </w:t>
      </w:r>
      <w:r w:rsidR="004F2EF7">
        <w:rPr>
          <w:rFonts w:eastAsia="Times New Roman" w:cs="Times New Roman"/>
          <w:szCs w:val="24"/>
        </w:rPr>
        <w:t>ASC</w:t>
      </w:r>
      <w:r w:rsidR="004F2EF7" w:rsidRPr="009658E0">
        <w:rPr>
          <w:rFonts w:eastAsia="Times New Roman" w:cs="Times New Roman"/>
          <w:szCs w:val="24"/>
        </w:rPr>
        <w:t xml:space="preserve"> as reflected by an enhanced MMN for pitch changes in complex tones and also found abnormal initial auditory cortica</w:t>
      </w:r>
      <w:r w:rsidR="004F2EF7">
        <w:rPr>
          <w:rFonts w:eastAsia="Times New Roman" w:cs="Times New Roman"/>
          <w:szCs w:val="24"/>
        </w:rPr>
        <w:t xml:space="preserve">l processing for complex tones.  </w:t>
      </w:r>
      <w:r w:rsidR="004F3872">
        <w:rPr>
          <w:rFonts w:eastAsia="Times New Roman" w:cs="Times New Roman"/>
          <w:szCs w:val="24"/>
          <w:lang w:eastAsia="en-GB"/>
        </w:rPr>
        <w:t xml:space="preserve">These findings </w:t>
      </w:r>
      <w:r w:rsidR="00E328BB">
        <w:rPr>
          <w:rFonts w:eastAsia="Times New Roman" w:cs="Times New Roman"/>
          <w:szCs w:val="24"/>
          <w:lang w:eastAsia="en-GB"/>
        </w:rPr>
        <w:t>suggest</w:t>
      </w:r>
      <w:r w:rsidR="004F3872">
        <w:rPr>
          <w:rFonts w:eastAsia="Times New Roman" w:cs="Times New Roman"/>
          <w:szCs w:val="24"/>
          <w:lang w:eastAsia="en-GB"/>
        </w:rPr>
        <w:t xml:space="preserve"> that the pitch </w:t>
      </w:r>
      <w:r w:rsidR="00972850">
        <w:rPr>
          <w:rFonts w:eastAsia="Times New Roman" w:cs="Times New Roman"/>
          <w:szCs w:val="24"/>
          <w:lang w:eastAsia="en-GB"/>
        </w:rPr>
        <w:t xml:space="preserve">perception </w:t>
      </w:r>
      <w:r w:rsidR="004F3872">
        <w:rPr>
          <w:rFonts w:eastAsia="Times New Roman" w:cs="Times New Roman"/>
          <w:szCs w:val="24"/>
          <w:lang w:eastAsia="en-GB"/>
        </w:rPr>
        <w:t>is enhanced in individuals with ASC.</w:t>
      </w:r>
    </w:p>
    <w:p w:rsidR="0049769A" w:rsidRDefault="009658E0" w:rsidP="0049769A">
      <w:pPr>
        <w:ind w:firstLine="567"/>
        <w:jc w:val="both"/>
        <w:rPr>
          <w:rFonts w:eastAsia="Times New Roman" w:cs="Times New Roman"/>
          <w:szCs w:val="24"/>
          <w:lang w:eastAsia="en-GB"/>
        </w:rPr>
      </w:pPr>
      <w:r w:rsidRPr="009658E0">
        <w:rPr>
          <w:snapToGrid w:val="0"/>
        </w:rPr>
        <w:t>It is important to note that e</w:t>
      </w:r>
      <w:r w:rsidRPr="009658E0">
        <w:rPr>
          <w:lang w:eastAsia="en-GB"/>
        </w:rPr>
        <w:t xml:space="preserve">nhanced pitch perception is not a behavioural advantage for all individuals with ASC.  For example, Heaton, Williams, </w:t>
      </w:r>
      <w:r w:rsidR="00CE54B4">
        <w:rPr>
          <w:lang w:eastAsia="en-GB"/>
        </w:rPr>
        <w:t>Cummins, and Happ</w:t>
      </w:r>
      <w:r w:rsidR="00CE54B4">
        <w:rPr>
          <w:rFonts w:cs="Times New Roman"/>
          <w:lang w:eastAsia="en-GB"/>
        </w:rPr>
        <w:t>é</w:t>
      </w:r>
      <w:r w:rsidR="000033F6">
        <w:rPr>
          <w:lang w:eastAsia="en-GB"/>
        </w:rPr>
        <w:t xml:space="preserve"> </w:t>
      </w:r>
      <w:r w:rsidRPr="009658E0">
        <w:rPr>
          <w:lang w:eastAsia="en-GB"/>
        </w:rPr>
        <w:t xml:space="preserve">(2008) only </w:t>
      </w:r>
      <w:r w:rsidRPr="009658E0">
        <w:rPr>
          <w:lang w:eastAsia="en-GB"/>
        </w:rPr>
        <w:lastRenderedPageBreak/>
        <w:t>found enhanced pitch memory or pitch interval processing of musical stimuli for a subsample of children with high-functioni</w:t>
      </w:r>
      <w:r w:rsidR="00234FBD">
        <w:rPr>
          <w:lang w:eastAsia="en-GB"/>
        </w:rPr>
        <w:t>ng autism and low-</w:t>
      </w:r>
      <w:r w:rsidRPr="009658E0">
        <w:rPr>
          <w:lang w:eastAsia="en-GB"/>
        </w:rPr>
        <w:t>functioning autism</w:t>
      </w:r>
      <w:r w:rsidR="00A75040">
        <w:rPr>
          <w:lang w:eastAsia="en-GB"/>
        </w:rPr>
        <w:t>.  This subsample was</w:t>
      </w:r>
      <w:r w:rsidR="00972850">
        <w:rPr>
          <w:lang w:eastAsia="en-GB"/>
        </w:rPr>
        <w:t xml:space="preserve"> </w:t>
      </w:r>
      <w:r w:rsidRPr="009658E0">
        <w:rPr>
          <w:lang w:eastAsia="en-GB"/>
        </w:rPr>
        <w:t>characterised by lower vocabulary scores and superior block design performance.  In addition, i</w:t>
      </w:r>
      <w:r w:rsidR="004F3872">
        <w:rPr>
          <w:lang w:eastAsia="en-GB"/>
        </w:rPr>
        <w:t>n the assessment of static pure-</w:t>
      </w:r>
      <w:r w:rsidRPr="009658E0">
        <w:rPr>
          <w:lang w:eastAsia="en-GB"/>
        </w:rPr>
        <w:t xml:space="preserve">tones, Bonnel </w:t>
      </w:r>
      <w:r w:rsidR="00ED06A0" w:rsidRPr="009658E0">
        <w:rPr>
          <w:lang w:eastAsia="en-GB"/>
        </w:rPr>
        <w:fldChar w:fldCharType="begin"/>
      </w:r>
      <w:r w:rsidRPr="009658E0">
        <w:rPr>
          <w:lang w:eastAsia="en-GB"/>
        </w:rPr>
        <w:instrText xml:space="preserve"> ADDIN EN.CITE &lt;EndNote&gt;&lt;Cite ExcludeAuth="1" ExcludeYear="1"&gt;&lt;Author&gt;Bonnel&lt;/Author&gt;&lt;Year&gt;2010&lt;/Year&gt;&lt;RecNum&gt;848&lt;/RecNum&gt;&lt;record&gt;&lt;rec-number&gt;848&lt;/rec-number&gt;&lt;foreign-keys&gt;&lt;key app="EN" db-id="t59aravd5axwzqexrr2x2xp4v2dsep0tw0ae"&gt;848&lt;/key&gt;&lt;/foreign-keys&gt;&lt;ref-type name="Journal Article"&gt;17&lt;/ref-type&gt;&lt;contributors&gt;&lt;authors&gt;&lt;author&gt;Bonnel, Anna.,&lt;/author&gt;&lt;author&gt;McAdams, Stephen&lt;/author&gt;&lt;author&gt;Smith, Bennett&lt;/author&gt;&lt;author&gt;Berthiaume, Claude&lt;/author&gt;&lt;author&gt;Bertone, Armando&lt;/author&gt;&lt;author&gt;Ciocca, Valter&lt;/author&gt;&lt;author&gt;Burack, Jacob A.&lt;/author&gt;&lt;author&gt;Mottron, Laurent&lt;/author&gt;&lt;/authors&gt;&lt;/contributors&gt;&lt;titles&gt;&lt;title&gt;Enhanced pure-tone pitch discrimination among persons with autism but not Asperger syndrome&lt;/title&gt;&lt;secondary-title&gt;Neuropsychologia&lt;/secondary-title&gt;&lt;/titles&gt;&lt;periodical&gt;&lt;full-title&gt;Neuropsychologia&lt;/full-title&gt;&lt;/periodical&gt;&lt;pages&gt;2465-2475&lt;/pages&gt;&lt;volume&gt;48&lt;/volume&gt;&lt;number&gt;9&lt;/number&gt;&lt;keywords&gt;&lt;keyword&gt;Autism spectrum disorders&lt;/keyword&gt;&lt;keyword&gt;Auditory processing&lt;/keyword&gt;&lt;keyword&gt;Pitch&lt;/keyword&gt;&lt;keyword&gt;Timbre&lt;/keyword&gt;&lt;keyword&gt;Loudness&lt;/keyword&gt;&lt;keyword&gt;Enhanced perceptual functioning model&lt;/keyword&gt;&lt;/keywords&gt;&lt;dates&gt;&lt;year&gt;2010&lt;/year&gt;&lt;/dates&gt;&lt;urls&gt;&lt;related-urls&gt;&lt;url&gt;http://www.sciencedirect.com/science/article/B6T0D-4YYGH9D-2/2/8069558039333d1f2c479b45f13997c6&lt;/url&gt;&lt;/related-urls&gt;&lt;/urls&gt;&lt;/record&gt;&lt;/Cite&gt;&lt;/EndNote&gt;</w:instrText>
      </w:r>
      <w:r w:rsidR="00ED06A0" w:rsidRPr="009658E0">
        <w:rPr>
          <w:lang w:eastAsia="en-GB"/>
        </w:rPr>
        <w:fldChar w:fldCharType="end"/>
      </w:r>
      <w:r w:rsidRPr="009658E0">
        <w:rPr>
          <w:lang w:eastAsia="en-GB"/>
        </w:rPr>
        <w:t>et al., (2010) found enhanced pitch discrimination in ind</w:t>
      </w:r>
      <w:r w:rsidR="00F0763E">
        <w:rPr>
          <w:lang w:eastAsia="en-GB"/>
        </w:rPr>
        <w:t xml:space="preserve">ividuals with </w:t>
      </w:r>
      <w:r w:rsidR="00B53101">
        <w:rPr>
          <w:lang w:eastAsia="en-GB"/>
        </w:rPr>
        <w:t>ASC b</w:t>
      </w:r>
      <w:r w:rsidR="00F0763E">
        <w:rPr>
          <w:lang w:eastAsia="en-GB"/>
        </w:rPr>
        <w:t>ut not in</w:t>
      </w:r>
      <w:r w:rsidRPr="009658E0">
        <w:rPr>
          <w:lang w:eastAsia="en-GB"/>
        </w:rPr>
        <w:t xml:space="preserve"> individuals with Aspe</w:t>
      </w:r>
      <w:r w:rsidR="000033F6">
        <w:rPr>
          <w:lang w:eastAsia="en-GB"/>
        </w:rPr>
        <w:t>rger’s syndrome.  This suggests</w:t>
      </w:r>
      <w:r w:rsidRPr="009658E0">
        <w:rPr>
          <w:lang w:eastAsia="en-GB"/>
        </w:rPr>
        <w:t xml:space="preserve"> that enhanced discrimination </w:t>
      </w:r>
      <w:r w:rsidR="00972850">
        <w:rPr>
          <w:lang w:eastAsia="en-GB"/>
        </w:rPr>
        <w:t>may</w:t>
      </w:r>
      <w:r w:rsidRPr="009658E0">
        <w:rPr>
          <w:lang w:eastAsia="en-GB"/>
        </w:rPr>
        <w:t xml:space="preserve"> only</w:t>
      </w:r>
      <w:r w:rsidR="00972850">
        <w:rPr>
          <w:lang w:eastAsia="en-GB"/>
        </w:rPr>
        <w:t xml:space="preserve"> be</w:t>
      </w:r>
      <w:r w:rsidRPr="009658E0">
        <w:rPr>
          <w:lang w:eastAsia="en-GB"/>
        </w:rPr>
        <w:t xml:space="preserve"> characteristic of</w:t>
      </w:r>
      <w:r w:rsidR="00972850">
        <w:rPr>
          <w:lang w:eastAsia="en-GB"/>
        </w:rPr>
        <w:t xml:space="preserve"> individuals with ASC who show</w:t>
      </w:r>
      <w:r w:rsidRPr="009658E0">
        <w:rPr>
          <w:lang w:eastAsia="en-GB"/>
        </w:rPr>
        <w:t xml:space="preserve"> significant language problems.  Also, Jones et al., (2009) found that only 20% of the individuals with ASC demonstrated exceptional frequency discrimination</w:t>
      </w:r>
      <w:r w:rsidR="00F0763E">
        <w:rPr>
          <w:lang w:eastAsia="en-GB"/>
        </w:rPr>
        <w:t>,</w:t>
      </w:r>
      <w:r w:rsidRPr="009658E0">
        <w:rPr>
          <w:lang w:eastAsia="en-GB"/>
        </w:rPr>
        <w:t xml:space="preserve"> who had </w:t>
      </w:r>
      <w:r w:rsidR="00173E32">
        <w:rPr>
          <w:lang w:eastAsia="en-GB"/>
        </w:rPr>
        <w:t>average intellectual ability</w:t>
      </w:r>
      <w:r w:rsidRPr="009658E0">
        <w:rPr>
          <w:lang w:eastAsia="en-GB"/>
        </w:rPr>
        <w:t xml:space="preserve"> and whose onset of first words in language were delayed.  These research findings suggest that </w:t>
      </w:r>
      <w:r w:rsidR="00C43947">
        <w:rPr>
          <w:lang w:eastAsia="en-GB"/>
        </w:rPr>
        <w:t xml:space="preserve">enhanced pure-tone pitch discrimination in individuals with ASC is </w:t>
      </w:r>
      <w:r w:rsidRPr="009658E0">
        <w:rPr>
          <w:lang w:eastAsia="en-GB"/>
        </w:rPr>
        <w:t xml:space="preserve">perhaps due to </w:t>
      </w:r>
      <w:r w:rsidR="00C43947">
        <w:rPr>
          <w:lang w:eastAsia="en-GB"/>
        </w:rPr>
        <w:t xml:space="preserve">a combination of severity of symptomology, a cognitive correlate of speech delay, and </w:t>
      </w:r>
      <w:r w:rsidR="00173E32">
        <w:rPr>
          <w:lang w:eastAsia="en-GB"/>
        </w:rPr>
        <w:t>average</w:t>
      </w:r>
      <w:r w:rsidR="00C43947">
        <w:rPr>
          <w:lang w:eastAsia="en-GB"/>
        </w:rPr>
        <w:t xml:space="preserve"> intellectual ability </w:t>
      </w:r>
      <w:r w:rsidRPr="009658E0">
        <w:rPr>
          <w:lang w:eastAsia="en-GB"/>
        </w:rPr>
        <w:t>and may suggest the p</w:t>
      </w:r>
      <w:r w:rsidR="000033F6">
        <w:rPr>
          <w:lang w:eastAsia="en-GB"/>
        </w:rPr>
        <w:t>resence of a specific phenotype.</w:t>
      </w:r>
    </w:p>
    <w:p w:rsidR="0049769A" w:rsidRDefault="00972850" w:rsidP="0049769A">
      <w:pPr>
        <w:ind w:firstLine="567"/>
        <w:jc w:val="both"/>
        <w:rPr>
          <w:rFonts w:eastAsia="Times New Roman" w:cs="Times New Roman"/>
          <w:szCs w:val="24"/>
          <w:lang w:eastAsia="en-GB"/>
        </w:rPr>
      </w:pPr>
      <w:r>
        <w:rPr>
          <w:rFonts w:eastAsia="Times New Roman" w:cs="Times New Roman"/>
          <w:szCs w:val="24"/>
          <w:lang w:eastAsia="en-GB"/>
        </w:rPr>
        <w:t>Since it has been found that pitch perception is not always enhanced in individuals with ASC, and pitch is an acoustic feature of speech, some researchers have investigated whether the lack of enhancement of pitch perception in linguistic material</w:t>
      </w:r>
      <w:r w:rsidR="009658E0" w:rsidRPr="009658E0">
        <w:rPr>
          <w:rFonts w:eastAsia="Times New Roman" w:cs="Times New Roman"/>
          <w:szCs w:val="24"/>
          <w:lang w:eastAsia="en-GB"/>
        </w:rPr>
        <w:t xml:space="preserve"> </w:t>
      </w:r>
      <w:r>
        <w:rPr>
          <w:rFonts w:eastAsia="Times New Roman" w:cs="Times New Roman"/>
          <w:szCs w:val="24"/>
          <w:lang w:eastAsia="en-GB"/>
        </w:rPr>
        <w:t>is</w:t>
      </w:r>
      <w:r w:rsidR="009658E0" w:rsidRPr="009658E0">
        <w:rPr>
          <w:rFonts w:eastAsia="Times New Roman" w:cs="Times New Roman"/>
          <w:szCs w:val="24"/>
          <w:lang w:eastAsia="en-GB"/>
        </w:rPr>
        <w:t xml:space="preserve"> attributable to the processing of higher-level linguistic material</w:t>
      </w:r>
      <w:r w:rsidR="00ED31E1">
        <w:rPr>
          <w:rFonts w:eastAsia="Times New Roman" w:cs="Times New Roman"/>
          <w:szCs w:val="24"/>
          <w:lang w:eastAsia="en-GB"/>
        </w:rPr>
        <w:t xml:space="preserve"> in which the stimulus is presented</w:t>
      </w:r>
      <w:r w:rsidR="009658E0" w:rsidRPr="009658E0">
        <w:rPr>
          <w:rFonts w:eastAsia="Times New Roman" w:cs="Times New Roman"/>
          <w:szCs w:val="24"/>
          <w:lang w:eastAsia="en-GB"/>
        </w:rPr>
        <w:t xml:space="preserve"> or whether </w:t>
      </w:r>
      <w:r>
        <w:rPr>
          <w:rFonts w:eastAsia="Times New Roman" w:cs="Times New Roman"/>
          <w:szCs w:val="24"/>
          <w:lang w:eastAsia="en-GB"/>
        </w:rPr>
        <w:t>it is</w:t>
      </w:r>
      <w:r w:rsidR="009658E0" w:rsidRPr="009658E0">
        <w:rPr>
          <w:rFonts w:eastAsia="Times New Roman" w:cs="Times New Roman"/>
          <w:szCs w:val="24"/>
          <w:lang w:eastAsia="en-GB"/>
        </w:rPr>
        <w:t xml:space="preserve"> due to a reduced ability to process linguistic material because the structure of stimulus is more acoustically complex</w:t>
      </w:r>
      <w:r>
        <w:rPr>
          <w:rFonts w:eastAsia="Times New Roman" w:cs="Times New Roman"/>
          <w:szCs w:val="24"/>
          <w:lang w:eastAsia="en-GB"/>
        </w:rPr>
        <w:t xml:space="preserve">.  </w:t>
      </w:r>
      <w:r w:rsidR="009658E0" w:rsidRPr="009658E0">
        <w:rPr>
          <w:rFonts w:eastAsia="Times New Roman" w:cs="Times New Roman"/>
          <w:szCs w:val="24"/>
          <w:lang w:eastAsia="en-GB"/>
        </w:rPr>
        <w:t xml:space="preserve">This latter perspective comes from the knowledge that a speech sound is not represented as a fixed acoustic pattern in the speech wave.  Rather, the preceding and following sounds cause the speech sound’s acoustic pattern to vary in a complex manner.  It is assumed that listeners recognise sounds as a collection of the acoustic patterns rather than as successive discrete acoustic events.  </w:t>
      </w:r>
    </w:p>
    <w:p w:rsidR="0049769A" w:rsidRDefault="00972850" w:rsidP="0049769A">
      <w:pPr>
        <w:ind w:firstLine="567"/>
        <w:jc w:val="both"/>
        <w:rPr>
          <w:rFonts w:eastAsia="Times New Roman" w:cs="Times New Roman"/>
          <w:szCs w:val="24"/>
          <w:lang w:eastAsia="en-GB"/>
        </w:rPr>
      </w:pPr>
      <w:r>
        <w:rPr>
          <w:rFonts w:eastAsia="Times New Roman" w:cs="Times New Roman"/>
          <w:szCs w:val="24"/>
          <w:lang w:eastAsia="en-GB"/>
        </w:rPr>
        <w:t>Investigations into the explanation for a lack of enhancement of pitch perception in individuals with ASC have used both musical and linguist</w:t>
      </w:r>
      <w:r w:rsidR="00C43947">
        <w:rPr>
          <w:rFonts w:eastAsia="Times New Roman" w:cs="Times New Roman"/>
          <w:szCs w:val="24"/>
          <w:lang w:eastAsia="en-GB"/>
        </w:rPr>
        <w:t>ic stimuli.  Musical stimuli have</w:t>
      </w:r>
      <w:r>
        <w:rPr>
          <w:rFonts w:eastAsia="Times New Roman" w:cs="Times New Roman"/>
          <w:szCs w:val="24"/>
          <w:lang w:eastAsia="en-GB"/>
        </w:rPr>
        <w:t xml:space="preserve"> been used since pitch is </w:t>
      </w:r>
      <w:r w:rsidR="00484149">
        <w:rPr>
          <w:rFonts w:eastAsia="Times New Roman" w:cs="Times New Roman"/>
          <w:szCs w:val="24"/>
          <w:lang w:eastAsia="en-GB"/>
        </w:rPr>
        <w:t>an important factor in</w:t>
      </w:r>
      <w:r w:rsidR="009658E0" w:rsidRPr="009658E0">
        <w:rPr>
          <w:rFonts w:eastAsia="Times New Roman" w:cs="Times New Roman"/>
          <w:szCs w:val="24"/>
          <w:lang w:eastAsia="en-GB"/>
        </w:rPr>
        <w:t xml:space="preserve"> musical processing and in comparison to nonclinical populations, musical savants are more common among individuals with ASC (Rimland &amp; Fein, 1988)</w:t>
      </w:r>
      <w:r w:rsidR="00C43947">
        <w:rPr>
          <w:rFonts w:eastAsia="Times New Roman" w:cs="Times New Roman"/>
          <w:szCs w:val="24"/>
          <w:lang w:eastAsia="en-GB"/>
        </w:rPr>
        <w:t xml:space="preserve"> as demonstrated by </w:t>
      </w:r>
      <w:r w:rsidR="009658E0" w:rsidRPr="009658E0">
        <w:rPr>
          <w:rFonts w:eastAsia="Times New Roman" w:cs="Times New Roman"/>
          <w:szCs w:val="24"/>
          <w:lang w:eastAsia="en-GB"/>
        </w:rPr>
        <w:t xml:space="preserve">those who show absolute pitch skills and superior or intact processing of </w:t>
      </w:r>
      <w:r>
        <w:rPr>
          <w:rFonts w:eastAsia="Times New Roman" w:cs="Times New Roman"/>
          <w:szCs w:val="24"/>
          <w:lang w:eastAsia="en-GB"/>
        </w:rPr>
        <w:t xml:space="preserve">musical stimuli (Miller, 1989).  </w:t>
      </w:r>
      <w:r w:rsidR="009658E0" w:rsidRPr="009658E0">
        <w:rPr>
          <w:rFonts w:eastAsia="Times New Roman" w:cs="Times New Roman"/>
          <w:szCs w:val="24"/>
          <w:lang w:eastAsia="en-GB"/>
        </w:rPr>
        <w:t xml:space="preserve">By varying the acoustic complexity of the pitch stimuli, some studies have shown that the processing of pitch </w:t>
      </w:r>
      <w:r w:rsidR="00127167">
        <w:rPr>
          <w:rFonts w:eastAsia="Times New Roman" w:cs="Times New Roman"/>
          <w:szCs w:val="24"/>
          <w:lang w:eastAsia="en-GB"/>
        </w:rPr>
        <w:t xml:space="preserve">in </w:t>
      </w:r>
      <w:r w:rsidR="009658E0" w:rsidRPr="009658E0">
        <w:rPr>
          <w:rFonts w:eastAsia="Times New Roman" w:cs="Times New Roman"/>
          <w:szCs w:val="24"/>
          <w:lang w:eastAsia="en-GB"/>
        </w:rPr>
        <w:t>music</w:t>
      </w:r>
      <w:r w:rsidR="00127167">
        <w:rPr>
          <w:rFonts w:eastAsia="Times New Roman" w:cs="Times New Roman"/>
          <w:szCs w:val="24"/>
          <w:lang w:eastAsia="en-GB"/>
        </w:rPr>
        <w:t>al stimuli</w:t>
      </w:r>
      <w:r w:rsidR="009658E0" w:rsidRPr="009658E0">
        <w:rPr>
          <w:rFonts w:eastAsia="Times New Roman" w:cs="Times New Roman"/>
          <w:szCs w:val="24"/>
          <w:lang w:eastAsia="en-GB"/>
        </w:rPr>
        <w:t xml:space="preserve"> is superior in some individuals with ASC.  For example, Mottron</w:t>
      </w:r>
      <w:r w:rsidR="00ED06A0" w:rsidRPr="009658E0">
        <w:rPr>
          <w:rFonts w:eastAsia="Times New Roman" w:cs="Times New Roman"/>
          <w:szCs w:val="24"/>
          <w:lang w:eastAsia="en-GB"/>
        </w:rPr>
        <w:fldChar w:fldCharType="begin"/>
      </w:r>
      <w:r w:rsidR="009658E0" w:rsidRPr="009658E0">
        <w:rPr>
          <w:rFonts w:eastAsia="Times New Roman" w:cs="Times New Roman"/>
          <w:szCs w:val="24"/>
          <w:lang w:eastAsia="en-GB"/>
        </w:rPr>
        <w:instrText xml:space="preserve"> ADDIN EN.CITE &lt;EndNote&gt;&lt;Cite ExcludeAuth="1" ExcludeYear="1"&gt;&lt;Author&gt;Mottron&lt;/Author&gt;&lt;Year&gt;2000&lt;/Year&gt;&lt;RecNum&gt;847&lt;/RecNum&gt;&lt;record&gt;&lt;rec-number&gt;847&lt;/rec-number&gt;&lt;foreign-keys&gt;&lt;key app="EN" db-id="t59aravd5axwzqexrr2x2xp4v2dsep0tw0ae"&gt;847&lt;/key&gt;&lt;/foreign-keys&gt;&lt;ref-type name="Journal Article"&gt;17&lt;/ref-type&gt;&lt;contributors&gt;&lt;authors&gt;&lt;author&gt;Mottron, L.&lt;/author&gt;&lt;author&gt;Peretz, I.&lt;/author&gt;&lt;author&gt;Ménard, E.&lt;/author&gt;&lt;/authors&gt;&lt;/contributors&gt;&lt;titles&gt;&lt;title&gt;Local and global processing of music in high-functioning persons with autism: Beyond central coherence?&lt;/title&gt;&lt;secondary-title&gt;Journal of Child Psychology and Psychiatry&lt;/secondary-title&gt;&lt;/titles&gt;&lt;periodical&gt;&lt;full-title&gt;Journal of Child Psychology and Psychiatry&lt;/full-title&gt;&lt;/periodical&gt;&lt;pages&gt;1057-1065&lt;/pages&gt;&lt;volume&gt;41&lt;/volume&gt;&lt;number&gt;8&lt;/number&gt;&lt;keywords&gt;&lt;keyword&gt;Autistic disorder&lt;/keyword&gt;&lt;keyword&gt;cognition&lt;/keyword&gt;&lt;keyword&gt;development&lt;/keyword&gt;&lt;keyword&gt;idiot savants&lt;/keyword&gt;&lt;keyword&gt;memory&lt;/keyword&gt;&lt;keyword&gt;music&lt;/keyword&gt;&lt;keyword&gt;neuropsychology&lt;/keyword&gt;&lt;keyword&gt;perception&lt;/keyword&gt;&lt;/keywords&gt;&lt;dates&gt;&lt;year&gt;2000&lt;/year&gt;&lt;/dates&gt;&lt;publisher&gt;Blackwell Publishing Ltd.&lt;/publisher&gt;&lt;isbn&gt;1469-7610&lt;/isbn&gt;&lt;urls&gt;&lt;related-urls&gt;&lt;url&gt;http://dx.doi.org/10.1111/1469-7610.00693&lt;/url&gt;&lt;url&gt;http://onlinelibrary.wiley.com/doi/10.1111/1469-7610.00693/abstract&lt;/url&gt;&lt;/related-urls&gt;&lt;/urls&gt;&lt;/record&gt;&lt;/Cite&gt;&lt;/EndNote&gt;</w:instrText>
      </w:r>
      <w:r w:rsidR="00ED06A0" w:rsidRPr="009658E0">
        <w:rPr>
          <w:rFonts w:eastAsia="Times New Roman" w:cs="Times New Roman"/>
          <w:szCs w:val="24"/>
          <w:lang w:eastAsia="en-GB"/>
        </w:rPr>
        <w:fldChar w:fldCharType="end"/>
      </w:r>
      <w:r w:rsidR="00DF5729">
        <w:rPr>
          <w:rFonts w:eastAsia="Times New Roman" w:cs="Times New Roman"/>
          <w:szCs w:val="24"/>
          <w:lang w:eastAsia="en-GB"/>
        </w:rPr>
        <w:t xml:space="preserve"> et al., </w:t>
      </w:r>
      <w:r w:rsidR="009658E0" w:rsidRPr="009658E0">
        <w:rPr>
          <w:rFonts w:eastAsia="Times New Roman" w:cs="Times New Roman"/>
          <w:szCs w:val="24"/>
          <w:lang w:eastAsia="en-GB"/>
        </w:rPr>
        <w:t xml:space="preserve">(2000) found evidence for enhanced absolute pitch processing in individuals with ASC </w:t>
      </w:r>
      <w:r w:rsidR="009658E0" w:rsidRPr="000033F6">
        <w:rPr>
          <w:rFonts w:eastAsia="Times New Roman" w:cs="Times New Roman"/>
          <w:szCs w:val="24"/>
          <w:lang w:eastAsia="en-GB"/>
        </w:rPr>
        <w:t>when making same</w:t>
      </w:r>
      <w:r w:rsidR="00127167">
        <w:rPr>
          <w:rFonts w:eastAsia="Times New Roman" w:cs="Times New Roman"/>
          <w:szCs w:val="24"/>
          <w:lang w:eastAsia="en-GB"/>
        </w:rPr>
        <w:t>/</w:t>
      </w:r>
      <w:r w:rsidR="009658E0" w:rsidRPr="000033F6">
        <w:rPr>
          <w:rFonts w:eastAsia="Times New Roman" w:cs="Times New Roman"/>
          <w:szCs w:val="24"/>
          <w:lang w:eastAsia="en-GB"/>
        </w:rPr>
        <w:t>different judgements of melodies</w:t>
      </w:r>
      <w:r w:rsidR="00D97E74">
        <w:rPr>
          <w:rFonts w:eastAsia="Times New Roman" w:cs="Times New Roman"/>
          <w:szCs w:val="24"/>
          <w:lang w:eastAsia="en-GB"/>
        </w:rPr>
        <w:t xml:space="preserve"> that were contour preserved.  </w:t>
      </w:r>
      <w:r w:rsidR="009658E0" w:rsidRPr="000033F6">
        <w:rPr>
          <w:rFonts w:eastAsia="Times New Roman" w:cs="Times New Roman"/>
          <w:szCs w:val="24"/>
          <w:lang w:eastAsia="en-GB"/>
        </w:rPr>
        <w:t>Foxton et al., (2003) found</w:t>
      </w:r>
      <w:r w:rsidR="009658E0" w:rsidRPr="009658E0">
        <w:rPr>
          <w:rFonts w:eastAsia="Times New Roman" w:cs="Times New Roman"/>
          <w:szCs w:val="24"/>
          <w:lang w:eastAsia="en-GB"/>
        </w:rPr>
        <w:t xml:space="preserve"> that individuals with ASC were better at detecting local differences in a ‘melody’.  Heaton (2003) found that the retrieval and identification of pitch in a condition of individual, labelled tones </w:t>
      </w:r>
      <w:r w:rsidR="009658E0" w:rsidRPr="009658E0">
        <w:rPr>
          <w:rFonts w:eastAsia="Times New Roman" w:cs="Times New Roman"/>
          <w:szCs w:val="24"/>
          <w:lang w:eastAsia="en-GB"/>
        </w:rPr>
        <w:lastRenderedPageBreak/>
        <w:t xml:space="preserve">for children with </w:t>
      </w:r>
      <w:r w:rsidR="000B71AE">
        <w:rPr>
          <w:rFonts w:eastAsia="Times New Roman" w:cs="Times New Roman"/>
          <w:szCs w:val="24"/>
          <w:lang w:eastAsia="en-GB"/>
        </w:rPr>
        <w:t>ASC</w:t>
      </w:r>
      <w:r w:rsidR="009658E0" w:rsidRPr="009658E0">
        <w:rPr>
          <w:rFonts w:eastAsia="Times New Roman" w:cs="Times New Roman"/>
          <w:szCs w:val="24"/>
          <w:lang w:eastAsia="en-GB"/>
        </w:rPr>
        <w:t xml:space="preserve"> was enhanced and only for those children with </w:t>
      </w:r>
      <w:r w:rsidR="000B71AE">
        <w:rPr>
          <w:rFonts w:eastAsia="Times New Roman" w:cs="Times New Roman"/>
          <w:szCs w:val="24"/>
          <w:lang w:eastAsia="en-GB"/>
        </w:rPr>
        <w:t>ASC</w:t>
      </w:r>
      <w:r w:rsidR="009658E0" w:rsidRPr="009658E0">
        <w:rPr>
          <w:rFonts w:eastAsia="Times New Roman" w:cs="Times New Roman"/>
          <w:szCs w:val="24"/>
          <w:lang w:eastAsia="en-GB"/>
        </w:rPr>
        <w:t xml:space="preserve"> who showed superior performance on visual disembedding tasks.  It was suggested that children with </w:t>
      </w:r>
      <w:r w:rsidR="000B71AE">
        <w:rPr>
          <w:rFonts w:eastAsia="Times New Roman" w:cs="Times New Roman"/>
          <w:szCs w:val="24"/>
          <w:lang w:eastAsia="en-GB"/>
        </w:rPr>
        <w:t>ASC</w:t>
      </w:r>
      <w:r w:rsidR="009658E0" w:rsidRPr="009658E0">
        <w:rPr>
          <w:rFonts w:eastAsia="Times New Roman" w:cs="Times New Roman"/>
          <w:szCs w:val="24"/>
          <w:lang w:eastAsia="en-GB"/>
        </w:rPr>
        <w:t xml:space="preserve"> were able to rely on long-term pitch memory.  These individuals were superior at segmenting chords when they had been pre-exposed to labelled individual tones s</w:t>
      </w:r>
      <w:r w:rsidR="00544B3F">
        <w:rPr>
          <w:rFonts w:eastAsia="Times New Roman" w:cs="Times New Roman"/>
          <w:szCs w:val="24"/>
          <w:lang w:eastAsia="en-GB"/>
        </w:rPr>
        <w:t xml:space="preserve">uggesting that priming of local </w:t>
      </w:r>
      <w:r w:rsidR="009658E0" w:rsidRPr="009658E0">
        <w:rPr>
          <w:rFonts w:eastAsia="Times New Roman" w:cs="Times New Roman"/>
          <w:szCs w:val="24"/>
          <w:lang w:eastAsia="en-GB"/>
        </w:rPr>
        <w:t>level processing can b</w:t>
      </w:r>
      <w:r w:rsidR="00544B3F">
        <w:rPr>
          <w:rFonts w:eastAsia="Times New Roman" w:cs="Times New Roman"/>
          <w:szCs w:val="24"/>
          <w:lang w:eastAsia="en-GB"/>
        </w:rPr>
        <w:t xml:space="preserve">e used as a catalyst for global </w:t>
      </w:r>
      <w:r w:rsidR="009658E0" w:rsidRPr="009658E0">
        <w:rPr>
          <w:rFonts w:eastAsia="Times New Roman" w:cs="Times New Roman"/>
          <w:szCs w:val="24"/>
          <w:lang w:eastAsia="en-GB"/>
        </w:rPr>
        <w:t xml:space="preserve">level processing.  </w:t>
      </w:r>
      <w:r w:rsidR="009658E0" w:rsidRPr="009658E0">
        <w:rPr>
          <w:rFonts w:eastAsia="Calibri" w:cs="Times New Roman"/>
          <w:szCs w:val="24"/>
        </w:rPr>
        <w:t>Heaton (2005) found superior detection of pitch direction in an assessment of pitch interval and contour processing in c</w:t>
      </w:r>
      <w:r w:rsidR="00B8000D">
        <w:rPr>
          <w:rFonts w:eastAsia="Calibri" w:cs="Times New Roman"/>
          <w:szCs w:val="24"/>
        </w:rPr>
        <w:t>hildren with high-functioning autism and age and IQ-</w:t>
      </w:r>
      <w:r w:rsidR="009658E0" w:rsidRPr="009658E0">
        <w:rPr>
          <w:rFonts w:eastAsia="Calibri" w:cs="Times New Roman"/>
          <w:szCs w:val="24"/>
        </w:rPr>
        <w:t xml:space="preserve">matched controls.  </w:t>
      </w:r>
      <w:r w:rsidR="009658E0" w:rsidRPr="009658E0">
        <w:rPr>
          <w:rFonts w:eastAsia="Times New Roman" w:cs="Times New Roman"/>
          <w:szCs w:val="24"/>
          <w:lang w:eastAsia="en-GB"/>
        </w:rPr>
        <w:t>Järvinen-Pasley, Pasley, and Heaton (2008) f</w:t>
      </w:r>
      <w:r w:rsidR="00F0763E">
        <w:rPr>
          <w:rFonts w:eastAsia="Times New Roman" w:cs="Times New Roman"/>
          <w:szCs w:val="24"/>
          <w:lang w:eastAsia="en-GB"/>
        </w:rPr>
        <w:t>ound superior performance by</w:t>
      </w:r>
      <w:r w:rsidR="009658E0" w:rsidRPr="009658E0">
        <w:rPr>
          <w:rFonts w:eastAsia="Times New Roman" w:cs="Times New Roman"/>
          <w:szCs w:val="24"/>
          <w:lang w:eastAsia="en-GB"/>
        </w:rPr>
        <w:t xml:space="preserve"> individuals with </w:t>
      </w:r>
      <w:r w:rsidR="00B53101">
        <w:rPr>
          <w:rFonts w:eastAsia="Times New Roman" w:cs="Times New Roman"/>
          <w:szCs w:val="24"/>
          <w:lang w:eastAsia="en-GB"/>
        </w:rPr>
        <w:t>autism</w:t>
      </w:r>
      <w:r w:rsidR="009658E0" w:rsidRPr="009658E0">
        <w:rPr>
          <w:rFonts w:eastAsia="Times New Roman" w:cs="Times New Roman"/>
          <w:szCs w:val="24"/>
          <w:lang w:eastAsia="en-GB"/>
        </w:rPr>
        <w:t xml:space="preserve"> and Asperger’s syndrome when judging five-tone musical contours.  Järvinen-Pasley, Wallace, Ramus, Happé, and Heaton (2008) </w:t>
      </w:r>
      <w:r w:rsidR="009658E0" w:rsidRPr="009658E0">
        <w:rPr>
          <w:rFonts w:eastAsia="Times New Roman" w:cs="Times New Roman"/>
          <w:szCs w:val="24"/>
        </w:rPr>
        <w:t>invest</w:t>
      </w:r>
      <w:r w:rsidR="000B71AE">
        <w:rPr>
          <w:rFonts w:eastAsia="Times New Roman" w:cs="Times New Roman"/>
          <w:szCs w:val="24"/>
        </w:rPr>
        <w:t>igated verbal adolescents with ASC</w:t>
      </w:r>
      <w:r w:rsidR="009658E0" w:rsidRPr="009658E0">
        <w:rPr>
          <w:rFonts w:eastAsia="Times New Roman" w:cs="Times New Roman"/>
          <w:szCs w:val="24"/>
        </w:rPr>
        <w:t xml:space="preserve"> who were required to match pitch contours with their visual analogues and found that individuals with ASC performed at higher levels than controls.  </w:t>
      </w:r>
      <w:r w:rsidRPr="00127167">
        <w:rPr>
          <w:rFonts w:eastAsia="Times New Roman" w:cs="Times New Roman"/>
          <w:szCs w:val="24"/>
        </w:rPr>
        <w:t xml:space="preserve">These findings show that pitch perception </w:t>
      </w:r>
      <w:r w:rsidR="00127167" w:rsidRPr="00127167">
        <w:rPr>
          <w:rFonts w:eastAsia="Times New Roman" w:cs="Times New Roman"/>
          <w:szCs w:val="24"/>
        </w:rPr>
        <w:t xml:space="preserve">in musical stimuli </w:t>
      </w:r>
      <w:r w:rsidRPr="00127167">
        <w:rPr>
          <w:rFonts w:eastAsia="Times New Roman" w:cs="Times New Roman"/>
          <w:szCs w:val="24"/>
        </w:rPr>
        <w:t>is enhanced in individuals with ASC.</w:t>
      </w:r>
    </w:p>
    <w:p w:rsidR="0049769A" w:rsidRDefault="00972850" w:rsidP="0049769A">
      <w:pPr>
        <w:ind w:firstLine="567"/>
        <w:jc w:val="both"/>
        <w:rPr>
          <w:rFonts w:eastAsia="Times New Roman" w:cs="Times New Roman"/>
          <w:szCs w:val="24"/>
          <w:lang w:eastAsia="en-GB"/>
        </w:rPr>
      </w:pPr>
      <w:r>
        <w:rPr>
          <w:rFonts w:eastAsia="Times New Roman" w:cs="Times New Roman"/>
          <w:szCs w:val="24"/>
          <w:lang w:eastAsia="en-GB"/>
        </w:rPr>
        <w:t xml:space="preserve">However, </w:t>
      </w:r>
      <w:r w:rsidR="00B8000D">
        <w:rPr>
          <w:rFonts w:eastAsia="Times New Roman" w:cs="Times New Roman"/>
          <w:szCs w:val="24"/>
          <w:lang w:eastAsia="en-GB"/>
        </w:rPr>
        <w:t>o</w:t>
      </w:r>
      <w:r w:rsidR="009658E0" w:rsidRPr="009658E0">
        <w:rPr>
          <w:rFonts w:eastAsia="Times New Roman" w:cs="Times New Roman"/>
          <w:szCs w:val="24"/>
          <w:lang w:eastAsia="en-GB"/>
        </w:rPr>
        <w:t xml:space="preserve">ther research studies have </w:t>
      </w:r>
      <w:r w:rsidR="00B8000D">
        <w:rPr>
          <w:rFonts w:eastAsia="Times New Roman" w:cs="Times New Roman"/>
          <w:szCs w:val="24"/>
          <w:lang w:eastAsia="en-GB"/>
        </w:rPr>
        <w:t>not found enhanced pitch processing in individuals wit</w:t>
      </w:r>
      <w:r w:rsidR="009658E0" w:rsidRPr="009658E0">
        <w:rPr>
          <w:rFonts w:eastAsia="Times New Roman" w:cs="Times New Roman"/>
          <w:szCs w:val="24"/>
          <w:lang w:eastAsia="en-GB"/>
        </w:rPr>
        <w:t>h ASC</w:t>
      </w:r>
      <w:r w:rsidR="001F2034">
        <w:rPr>
          <w:rFonts w:eastAsia="Times New Roman" w:cs="Times New Roman"/>
          <w:szCs w:val="24"/>
          <w:lang w:eastAsia="en-GB"/>
        </w:rPr>
        <w:t xml:space="preserve"> using musical stimuli</w:t>
      </w:r>
      <w:r w:rsidR="009658E0" w:rsidRPr="009658E0">
        <w:rPr>
          <w:rFonts w:eastAsia="Times New Roman" w:cs="Times New Roman"/>
          <w:szCs w:val="24"/>
          <w:lang w:eastAsia="en-GB"/>
        </w:rPr>
        <w:t xml:space="preserve">.  </w:t>
      </w:r>
      <w:r w:rsidR="00B8000D">
        <w:rPr>
          <w:rFonts w:eastAsia="Times New Roman" w:cs="Times New Roman"/>
          <w:szCs w:val="24"/>
          <w:lang w:eastAsia="en-GB"/>
        </w:rPr>
        <w:t xml:space="preserve">For example, </w:t>
      </w:r>
      <w:r w:rsidR="009658E0" w:rsidRPr="009658E0">
        <w:rPr>
          <w:rFonts w:eastAsia="Times New Roman" w:cs="Times New Roman"/>
          <w:szCs w:val="24"/>
          <w:lang w:eastAsia="en-GB"/>
        </w:rPr>
        <w:t>Heaton, Hermelin, and Pring (1998)</w:t>
      </w:r>
      <w:r w:rsidR="00F0763E">
        <w:rPr>
          <w:rFonts w:eastAsia="Times New Roman" w:cs="Times New Roman"/>
          <w:szCs w:val="24"/>
          <w:lang w:eastAsia="en-GB"/>
        </w:rPr>
        <w:t>,</w:t>
      </w:r>
      <w:r w:rsidR="009658E0" w:rsidRPr="009658E0">
        <w:rPr>
          <w:rFonts w:eastAsia="Times New Roman" w:cs="Times New Roman"/>
          <w:szCs w:val="24"/>
          <w:lang w:eastAsia="en-GB"/>
        </w:rPr>
        <w:t xml:space="preserve"> using an identification method, found that musically naive children with ASC and typically-developing children identified single-note frequencies with equal probability over two different time intervals suggesting that processing of pitch was not enhanced. </w:t>
      </w:r>
      <w:r w:rsidR="009658E0" w:rsidRPr="009658E0">
        <w:rPr>
          <w:rFonts w:eastAsia="Calibri" w:cs="Times New Roman"/>
          <w:szCs w:val="24"/>
        </w:rPr>
        <w:t xml:space="preserve"> </w:t>
      </w:r>
      <w:r w:rsidR="009658E0" w:rsidRPr="009658E0">
        <w:rPr>
          <w:rFonts w:eastAsia="Times New Roman" w:cs="Times New Roman"/>
          <w:szCs w:val="24"/>
          <w:lang w:eastAsia="en-GB"/>
        </w:rPr>
        <w:t xml:space="preserve">This finding is further supported by Bonnel </w:t>
      </w:r>
      <w:r w:rsidR="00ED06A0" w:rsidRPr="009658E0">
        <w:rPr>
          <w:rFonts w:eastAsia="Times New Roman" w:cs="Times New Roman"/>
          <w:szCs w:val="24"/>
          <w:lang w:eastAsia="en-GB"/>
        </w:rPr>
        <w:fldChar w:fldCharType="begin"/>
      </w:r>
      <w:r w:rsidR="009658E0" w:rsidRPr="009658E0">
        <w:rPr>
          <w:rFonts w:eastAsia="Times New Roman" w:cs="Times New Roman"/>
          <w:szCs w:val="24"/>
          <w:lang w:eastAsia="en-GB"/>
        </w:rPr>
        <w:instrText xml:space="preserve"> ADDIN EN.CITE &lt;EndNote&gt;&lt;Cite ExcludeAuth="1" ExcludeYear="1"&gt;&lt;Author&gt;Bonnel&lt;/Author&gt;&lt;Year&gt;2010&lt;/Year&gt;&lt;RecNum&gt;848&lt;/RecNum&gt;&lt;record&gt;&lt;rec-number&gt;848&lt;/rec-number&gt;&lt;foreign-keys&gt;&lt;key app="EN" db-id="t59aravd5axwzqexrr2x2xp4v2dsep0tw0ae"&gt;848&lt;/key&gt;&lt;/foreign-keys&gt;&lt;ref-type name="Journal Article"&gt;17&lt;/ref-type&gt;&lt;contributors&gt;&lt;authors&gt;&lt;author&gt;Bonnel, Anna.,&lt;/author&gt;&lt;author&gt;McAdams, Stephen&lt;/author&gt;&lt;author&gt;Smith, Bennett&lt;/author&gt;&lt;author&gt;Berthiaume, Claude&lt;/author&gt;&lt;author&gt;Bertone, Armando&lt;/author&gt;&lt;author&gt;Ciocca, Valter&lt;/author&gt;&lt;author&gt;Burack, Jacob A.&lt;/author&gt;&lt;author&gt;Mottron, Laurent&lt;/author&gt;&lt;/authors&gt;&lt;/contributors&gt;&lt;titles&gt;&lt;title&gt;Enhanced pure-tone pitch discrimination among persons with autism but not Asperger syndrome&lt;/title&gt;&lt;secondary-title&gt;Neuropsychologia&lt;/secondary-title&gt;&lt;/titles&gt;&lt;periodical&gt;&lt;full-title&gt;Neuropsychologia&lt;/full-title&gt;&lt;/periodical&gt;&lt;pages&gt;2465-2475&lt;/pages&gt;&lt;volume&gt;48&lt;/volume&gt;&lt;number&gt;9&lt;/number&gt;&lt;keywords&gt;&lt;keyword&gt;Autism spectrum disorders&lt;/keyword&gt;&lt;keyword&gt;Auditory processing&lt;/keyword&gt;&lt;keyword&gt;Pitch&lt;/keyword&gt;&lt;keyword&gt;Timbre&lt;/keyword&gt;&lt;keyword&gt;Loudness&lt;/keyword&gt;&lt;keyword&gt;Enhanced perceptual functioning model&lt;/keyword&gt;&lt;/keywords&gt;&lt;dates&gt;&lt;year&gt;2010&lt;/year&gt;&lt;/dates&gt;&lt;urls&gt;&lt;related-urls&gt;&lt;url&gt;http://www.sciencedirect.com/science/article/B6T0D-4YYGH9D-2/2/8069558039333d1f2c479b45f13997c6&lt;/url&gt;&lt;/related-urls&gt;&lt;/urls&gt;&lt;/record&gt;&lt;/Cite&gt;&lt;/EndNote&gt;</w:instrText>
      </w:r>
      <w:r w:rsidR="00ED06A0" w:rsidRPr="009658E0">
        <w:rPr>
          <w:rFonts w:eastAsia="Times New Roman" w:cs="Times New Roman"/>
          <w:szCs w:val="24"/>
          <w:lang w:eastAsia="en-GB"/>
        </w:rPr>
        <w:fldChar w:fldCharType="end"/>
      </w:r>
      <w:r w:rsidR="009658E0" w:rsidRPr="009658E0">
        <w:rPr>
          <w:rFonts w:eastAsia="Times New Roman" w:cs="Times New Roman"/>
          <w:szCs w:val="24"/>
          <w:lang w:eastAsia="en-GB"/>
        </w:rPr>
        <w:t xml:space="preserve">et al., (2010) who found </w:t>
      </w:r>
      <w:r w:rsidR="00C30692">
        <w:rPr>
          <w:rFonts w:eastAsia="Times New Roman" w:cs="Times New Roman"/>
          <w:szCs w:val="24"/>
          <w:lang w:eastAsia="en-GB"/>
        </w:rPr>
        <w:t>that the discrimination of</w:t>
      </w:r>
      <w:r w:rsidR="009658E0" w:rsidRPr="009658E0">
        <w:rPr>
          <w:rFonts w:eastAsia="Times New Roman" w:cs="Times New Roman"/>
          <w:szCs w:val="24"/>
          <w:lang w:eastAsia="en-GB"/>
        </w:rPr>
        <w:t xml:space="preserve"> static and modulated complex </w:t>
      </w:r>
      <w:r w:rsidR="00C30692">
        <w:rPr>
          <w:rFonts w:eastAsia="Times New Roman" w:cs="Times New Roman"/>
          <w:szCs w:val="24"/>
          <w:lang w:eastAsia="en-GB"/>
        </w:rPr>
        <w:t xml:space="preserve">pitch </w:t>
      </w:r>
      <w:r w:rsidR="009658E0" w:rsidRPr="009658E0">
        <w:rPr>
          <w:rFonts w:eastAsia="Times New Roman" w:cs="Times New Roman"/>
          <w:szCs w:val="24"/>
          <w:lang w:eastAsia="en-GB"/>
        </w:rPr>
        <w:t xml:space="preserve">tones </w:t>
      </w:r>
      <w:r w:rsidR="00C30692">
        <w:rPr>
          <w:rFonts w:eastAsia="Times New Roman" w:cs="Times New Roman"/>
          <w:szCs w:val="24"/>
          <w:lang w:eastAsia="en-GB"/>
        </w:rPr>
        <w:t xml:space="preserve">was similar </w:t>
      </w:r>
      <w:r w:rsidR="009658E0" w:rsidRPr="009658E0">
        <w:rPr>
          <w:rFonts w:eastAsia="Times New Roman" w:cs="Times New Roman"/>
          <w:szCs w:val="24"/>
          <w:lang w:eastAsia="en-GB"/>
        </w:rPr>
        <w:t>in individuals with ASC</w:t>
      </w:r>
      <w:r w:rsidR="00C30692">
        <w:rPr>
          <w:rFonts w:eastAsia="Times New Roman" w:cs="Times New Roman"/>
          <w:szCs w:val="24"/>
          <w:lang w:eastAsia="en-GB"/>
        </w:rPr>
        <w:t xml:space="preserve"> and matched controls</w:t>
      </w:r>
      <w:r w:rsidR="009658E0" w:rsidRPr="009658E0">
        <w:rPr>
          <w:rFonts w:eastAsia="Times New Roman" w:cs="Times New Roman"/>
          <w:szCs w:val="24"/>
          <w:lang w:eastAsia="en-GB"/>
        </w:rPr>
        <w:t xml:space="preserve">.  Finally, Järvinen-Pasley and Heaton (2007) found </w:t>
      </w:r>
      <w:r w:rsidR="00C30692">
        <w:rPr>
          <w:rFonts w:eastAsia="Times New Roman" w:cs="Times New Roman"/>
          <w:szCs w:val="24"/>
          <w:lang w:eastAsia="en-GB"/>
        </w:rPr>
        <w:t xml:space="preserve">that individuals with high-functioning autism or Asperger’s syndrome and matched controls demonstrated similar processing of </w:t>
      </w:r>
      <w:r w:rsidR="009658E0" w:rsidRPr="009658E0">
        <w:rPr>
          <w:rFonts w:eastAsia="Times New Roman" w:cs="Times New Roman"/>
          <w:szCs w:val="24"/>
          <w:lang w:eastAsia="en-GB"/>
        </w:rPr>
        <w:t>pitch in music that involved same</w:t>
      </w:r>
      <w:r w:rsidR="00127167">
        <w:rPr>
          <w:rFonts w:eastAsia="Times New Roman" w:cs="Times New Roman"/>
          <w:szCs w:val="24"/>
          <w:lang w:eastAsia="en-GB"/>
        </w:rPr>
        <w:t>/</w:t>
      </w:r>
      <w:r w:rsidR="009658E0" w:rsidRPr="009658E0">
        <w:rPr>
          <w:rFonts w:eastAsia="Times New Roman" w:cs="Times New Roman"/>
          <w:szCs w:val="24"/>
          <w:lang w:eastAsia="en-GB"/>
        </w:rPr>
        <w:t>different judgements of pitch in speech-speech, speech-musi</w:t>
      </w:r>
      <w:r w:rsidR="00ED31E1">
        <w:rPr>
          <w:rFonts w:eastAsia="Times New Roman" w:cs="Times New Roman"/>
          <w:szCs w:val="24"/>
          <w:lang w:eastAsia="en-GB"/>
        </w:rPr>
        <w:t xml:space="preserve">c, and music-music conditions.  </w:t>
      </w:r>
      <w:r w:rsidR="001F2034">
        <w:rPr>
          <w:rFonts w:eastAsia="Times New Roman" w:cs="Times New Roman"/>
          <w:szCs w:val="24"/>
          <w:lang w:eastAsia="en-GB"/>
        </w:rPr>
        <w:t xml:space="preserve">These findings show that </w:t>
      </w:r>
      <w:r w:rsidR="00127167">
        <w:rPr>
          <w:rFonts w:eastAsia="Times New Roman" w:cs="Times New Roman"/>
          <w:szCs w:val="24"/>
          <w:lang w:eastAsia="en-GB"/>
        </w:rPr>
        <w:t xml:space="preserve">there is not a consistent finding for the enhanced perception and processing of </w:t>
      </w:r>
      <w:r w:rsidR="001F2034">
        <w:rPr>
          <w:rFonts w:eastAsia="Times New Roman" w:cs="Times New Roman"/>
          <w:szCs w:val="24"/>
          <w:lang w:eastAsia="en-GB"/>
        </w:rPr>
        <w:t xml:space="preserve">pitch </w:t>
      </w:r>
      <w:r w:rsidR="00127167">
        <w:rPr>
          <w:rFonts w:eastAsia="Times New Roman" w:cs="Times New Roman"/>
          <w:szCs w:val="24"/>
          <w:lang w:eastAsia="en-GB"/>
        </w:rPr>
        <w:t xml:space="preserve">in musical stimuli </w:t>
      </w:r>
      <w:r w:rsidR="001F2034">
        <w:rPr>
          <w:rFonts w:eastAsia="Times New Roman" w:cs="Times New Roman"/>
          <w:szCs w:val="24"/>
          <w:lang w:eastAsia="en-GB"/>
        </w:rPr>
        <w:t>in individuals with ASC</w:t>
      </w:r>
      <w:r w:rsidR="00ED31E1">
        <w:rPr>
          <w:rFonts w:eastAsia="Times New Roman" w:cs="Times New Roman"/>
          <w:szCs w:val="24"/>
          <w:lang w:eastAsia="en-GB"/>
        </w:rPr>
        <w:t>.</w:t>
      </w:r>
    </w:p>
    <w:p w:rsidR="0049769A" w:rsidRDefault="00127167" w:rsidP="0049769A">
      <w:pPr>
        <w:ind w:firstLine="567"/>
        <w:jc w:val="both"/>
        <w:rPr>
          <w:rFonts w:eastAsia="Times New Roman" w:cs="Times New Roman"/>
          <w:szCs w:val="24"/>
          <w:lang w:eastAsia="en-GB"/>
        </w:rPr>
      </w:pPr>
      <w:r w:rsidRPr="002B584E">
        <w:rPr>
          <w:rFonts w:eastAsia="Calibri" w:cs="Times New Roman"/>
          <w:szCs w:val="24"/>
          <w:lang w:eastAsia="en-GB"/>
        </w:rPr>
        <w:t xml:space="preserve">The atypical processing of pitch information in musical stimuli in individuals with ASC has also been found for pitch information in linguistic material.  </w:t>
      </w:r>
      <w:r w:rsidR="009658E0" w:rsidRPr="002B584E">
        <w:rPr>
          <w:rFonts w:eastAsia="Calibri" w:cs="Times New Roman"/>
          <w:szCs w:val="24"/>
          <w:lang w:eastAsia="en-GB"/>
        </w:rPr>
        <w:t>For exam</w:t>
      </w:r>
      <w:r w:rsidR="00875D36" w:rsidRPr="002B584E">
        <w:rPr>
          <w:rFonts w:eastAsia="Calibri" w:cs="Times New Roman"/>
          <w:szCs w:val="24"/>
          <w:lang w:eastAsia="en-GB"/>
        </w:rPr>
        <w:t>ple, in a recent study, Heaton et al., (</w:t>
      </w:r>
      <w:r w:rsidR="009658E0" w:rsidRPr="002B584E">
        <w:rPr>
          <w:rFonts w:eastAsia="Calibri" w:cs="Times New Roman"/>
          <w:szCs w:val="24"/>
          <w:lang w:eastAsia="en-GB"/>
        </w:rPr>
        <w:t>2008) assessed the association between hypersensitivity</w:t>
      </w:r>
      <w:r w:rsidR="009658E0" w:rsidRPr="009658E0">
        <w:rPr>
          <w:rFonts w:eastAsia="Calibri" w:cs="Times New Roman"/>
          <w:szCs w:val="24"/>
          <w:lang w:eastAsia="en-GB"/>
        </w:rPr>
        <w:t xml:space="preserve"> to pitch information and its implications for language acquisition and </w:t>
      </w:r>
      <w:r w:rsidR="00CD6AB4">
        <w:rPr>
          <w:rFonts w:eastAsia="Calibri" w:cs="Times New Roman"/>
          <w:szCs w:val="24"/>
          <w:lang w:eastAsia="en-GB"/>
        </w:rPr>
        <w:t xml:space="preserve">language </w:t>
      </w:r>
      <w:r w:rsidR="009658E0" w:rsidRPr="009658E0">
        <w:rPr>
          <w:rFonts w:eastAsia="Calibri" w:cs="Times New Roman"/>
          <w:szCs w:val="24"/>
          <w:lang w:eastAsia="en-GB"/>
        </w:rPr>
        <w:t>development in children with ASC.  The researchers systematically varied the task demands at both the perceptual and semantic level in</w:t>
      </w:r>
      <w:r w:rsidR="00F0763E">
        <w:rPr>
          <w:rFonts w:eastAsia="Calibri" w:cs="Times New Roman"/>
          <w:szCs w:val="24"/>
          <w:lang w:eastAsia="en-GB"/>
        </w:rPr>
        <w:t xml:space="preserve"> pitch contour discrimination using</w:t>
      </w:r>
      <w:r w:rsidR="009658E0" w:rsidRPr="009658E0">
        <w:rPr>
          <w:rFonts w:eastAsia="Calibri" w:cs="Times New Roman"/>
          <w:szCs w:val="24"/>
          <w:lang w:eastAsia="en-GB"/>
        </w:rPr>
        <w:t xml:space="preserve"> monosyllabic real words, nonsense words, and</w:t>
      </w:r>
      <w:r w:rsidR="008636A1">
        <w:rPr>
          <w:rFonts w:eastAsia="Calibri" w:cs="Times New Roman"/>
          <w:szCs w:val="24"/>
          <w:lang w:eastAsia="en-GB"/>
        </w:rPr>
        <w:t xml:space="preserve"> nonspeech pitch contour analogues</w:t>
      </w:r>
      <w:r w:rsidR="009658E0" w:rsidRPr="009658E0">
        <w:rPr>
          <w:rFonts w:eastAsia="Calibri" w:cs="Times New Roman"/>
          <w:szCs w:val="24"/>
          <w:lang w:eastAsia="en-GB"/>
        </w:rPr>
        <w:t>.  It was found that the children with ASC processed</w:t>
      </w:r>
      <w:r w:rsidR="009658E0" w:rsidRPr="009658E0">
        <w:rPr>
          <w:rFonts w:eastAsia="Calibri" w:cs="Times New Roman"/>
          <w:szCs w:val="24"/>
        </w:rPr>
        <w:t xml:space="preserve"> pitch with similar accuracy when it was presented in linguistic versus nonlinguistic contexts when using nonspeech pitch</w:t>
      </w:r>
      <w:r w:rsidR="00D45FDF">
        <w:rPr>
          <w:rFonts w:eastAsia="Calibri" w:cs="Times New Roman"/>
          <w:szCs w:val="24"/>
        </w:rPr>
        <w:t xml:space="preserve"> stimuli that were acoustically </w:t>
      </w:r>
      <w:r w:rsidR="009658E0" w:rsidRPr="009658E0">
        <w:rPr>
          <w:rFonts w:eastAsia="Calibri" w:cs="Times New Roman"/>
          <w:szCs w:val="24"/>
        </w:rPr>
        <w:t xml:space="preserve">equivalent to </w:t>
      </w:r>
      <w:r w:rsidR="009658E0" w:rsidRPr="009658E0">
        <w:rPr>
          <w:rFonts w:eastAsia="Calibri" w:cs="Times New Roman"/>
          <w:szCs w:val="24"/>
        </w:rPr>
        <w:lastRenderedPageBreak/>
        <w:t xml:space="preserve">the structure of speech.  Although the children with ASC </w:t>
      </w:r>
      <w:r w:rsidR="009658E0" w:rsidRPr="009658E0">
        <w:rPr>
          <w:rFonts w:eastAsia="Calibri" w:cs="Times New Roman"/>
          <w:szCs w:val="24"/>
          <w:lang w:eastAsia="en-GB"/>
        </w:rPr>
        <w:t xml:space="preserve">demonstrated superior pitch discrimination when pitch was presented in nonspeech stimuli </w:t>
      </w:r>
      <w:r w:rsidR="00F0763E">
        <w:rPr>
          <w:rFonts w:eastAsia="Calibri" w:cs="Times New Roman"/>
          <w:szCs w:val="24"/>
          <w:lang w:eastAsia="en-GB"/>
        </w:rPr>
        <w:t xml:space="preserve">rather </w:t>
      </w:r>
      <w:r w:rsidR="009658E0" w:rsidRPr="009658E0">
        <w:rPr>
          <w:rFonts w:eastAsia="Calibri" w:cs="Times New Roman"/>
          <w:szCs w:val="24"/>
          <w:lang w:eastAsia="en-GB"/>
        </w:rPr>
        <w:t>than speech stimuli, this was not specific to the children with ASC as it was also demo</w:t>
      </w:r>
      <w:r w:rsidR="00CD6AB4">
        <w:rPr>
          <w:rFonts w:eastAsia="Calibri" w:cs="Times New Roman"/>
          <w:szCs w:val="24"/>
          <w:lang w:eastAsia="en-GB"/>
        </w:rPr>
        <w:t>nstrated by the matched control children</w:t>
      </w:r>
      <w:r w:rsidR="009658E0" w:rsidRPr="009658E0">
        <w:rPr>
          <w:rFonts w:eastAsia="Calibri" w:cs="Times New Roman"/>
          <w:szCs w:val="24"/>
          <w:lang w:eastAsia="en-GB"/>
        </w:rPr>
        <w:t>.  Furthermore, as outlined earlier in this Chapter, Järvinen-Pasley and Heaton (2007) examined pitch dis</w:t>
      </w:r>
      <w:r w:rsidR="00C30692">
        <w:rPr>
          <w:rFonts w:eastAsia="Calibri" w:cs="Times New Roman"/>
          <w:szCs w:val="24"/>
          <w:lang w:eastAsia="en-GB"/>
        </w:rPr>
        <w:t>crimination in children with high-functioning autism</w:t>
      </w:r>
      <w:r w:rsidR="009658E0" w:rsidRPr="009658E0">
        <w:rPr>
          <w:rFonts w:eastAsia="Calibri" w:cs="Times New Roman"/>
          <w:szCs w:val="24"/>
          <w:lang w:eastAsia="en-GB"/>
        </w:rPr>
        <w:t xml:space="preserve"> or Asperger’s syndrome in speech-speech, music-music, and speech-music conditions.  In all three conditions, the children with ASC showed similar pitch sensitivity whereas controls showed deterioration in performance in the speech-music and speech-speech conditions compared to the music-music condition.  These finding</w:t>
      </w:r>
      <w:r w:rsidR="00F0763E">
        <w:rPr>
          <w:rFonts w:eastAsia="Calibri" w:cs="Times New Roman"/>
          <w:szCs w:val="24"/>
          <w:lang w:eastAsia="en-GB"/>
        </w:rPr>
        <w:t>s</w:t>
      </w:r>
      <w:r w:rsidR="009658E0" w:rsidRPr="009658E0">
        <w:rPr>
          <w:rFonts w:eastAsia="Calibri" w:cs="Times New Roman"/>
          <w:szCs w:val="24"/>
          <w:lang w:eastAsia="en-GB"/>
        </w:rPr>
        <w:t xml:space="preserve"> suggest that individuals with ASC process pitch similarly irrespective of the speech-like nature or acoustic complexity of the stimulus.</w:t>
      </w:r>
    </w:p>
    <w:p w:rsidR="0049769A" w:rsidRDefault="009658E0" w:rsidP="0049769A">
      <w:pPr>
        <w:ind w:firstLine="567"/>
        <w:jc w:val="both"/>
        <w:rPr>
          <w:rFonts w:eastAsia="Times New Roman" w:cs="Times New Roman"/>
          <w:szCs w:val="24"/>
          <w:lang w:eastAsia="en-GB"/>
        </w:rPr>
      </w:pPr>
      <w:r w:rsidRPr="009658E0">
        <w:rPr>
          <w:rFonts w:eastAsia="Calibri" w:cs="Times New Roman"/>
          <w:szCs w:val="24"/>
          <w:lang w:eastAsia="en-GB"/>
        </w:rPr>
        <w:t xml:space="preserve">In contrast to the findings that individuals with ASC process pitch with similar accuracy in speech versus nonspeech contexts are reports that suggest that individuals with ASC are influenced by </w:t>
      </w:r>
      <w:r w:rsidR="00633E23">
        <w:rPr>
          <w:rFonts w:eastAsia="Calibri" w:cs="Times New Roman"/>
          <w:szCs w:val="24"/>
          <w:lang w:eastAsia="en-GB"/>
        </w:rPr>
        <w:t xml:space="preserve">both </w:t>
      </w:r>
      <w:r w:rsidRPr="009658E0">
        <w:rPr>
          <w:rFonts w:eastAsia="Calibri" w:cs="Times New Roman"/>
          <w:szCs w:val="24"/>
          <w:lang w:eastAsia="en-GB"/>
        </w:rPr>
        <w:t>the speech-like nature of the stimulus</w:t>
      </w:r>
      <w:r w:rsidR="00633E23">
        <w:rPr>
          <w:rFonts w:eastAsia="Calibri" w:cs="Times New Roman"/>
          <w:szCs w:val="24"/>
          <w:lang w:eastAsia="en-GB"/>
        </w:rPr>
        <w:t xml:space="preserve"> and the complexity of the auditory stimulus in pitch processing.  </w:t>
      </w:r>
      <w:r w:rsidRPr="009658E0">
        <w:rPr>
          <w:rFonts w:eastAsia="Calibri" w:cs="Times New Roman"/>
          <w:szCs w:val="24"/>
          <w:lang w:eastAsia="en-GB"/>
        </w:rPr>
        <w:t xml:space="preserve">Some research findings show </w:t>
      </w:r>
      <w:r w:rsidRPr="009658E0">
        <w:rPr>
          <w:rFonts w:eastAsia="Times New Roman" w:cs="Times New Roman"/>
          <w:szCs w:val="24"/>
          <w:lang w:eastAsia="en-GB"/>
        </w:rPr>
        <w:t>that i</w:t>
      </w:r>
      <w:r w:rsidRPr="009658E0">
        <w:rPr>
          <w:rFonts w:eastAsia="Calibri" w:cs="Times New Roman"/>
          <w:szCs w:val="24"/>
          <w:lang w:eastAsia="en-GB"/>
        </w:rPr>
        <w:t>ndividuals with ASC demonstrate impaired processing of the speech stimulus only with superior or intact processing of the nonspeech pitch s</w:t>
      </w:r>
      <w:r w:rsidR="00F0763E">
        <w:rPr>
          <w:rFonts w:eastAsia="Calibri" w:cs="Times New Roman"/>
          <w:szCs w:val="24"/>
          <w:lang w:eastAsia="en-GB"/>
        </w:rPr>
        <w:t xml:space="preserve">timulus that is acoustically </w:t>
      </w:r>
      <w:r w:rsidRPr="009658E0">
        <w:rPr>
          <w:rFonts w:eastAsia="Calibri" w:cs="Times New Roman"/>
          <w:szCs w:val="24"/>
          <w:lang w:eastAsia="en-GB"/>
        </w:rPr>
        <w:t>equivalent to the structure of speech</w:t>
      </w:r>
      <w:r w:rsidRPr="009658E0">
        <w:rPr>
          <w:rFonts w:eastAsia="Calibri" w:cs="Times New Roman"/>
          <w:szCs w:val="24"/>
        </w:rPr>
        <w:t xml:space="preserve">.  For example, </w:t>
      </w:r>
      <w:r w:rsidRPr="009658E0">
        <w:rPr>
          <w:rFonts w:eastAsia="Calibri" w:cs="Times New Roman"/>
          <w:szCs w:val="24"/>
          <w:lang w:eastAsia="en-GB"/>
        </w:rPr>
        <w:t xml:space="preserve">Järvinen-Pasley, Pasley, and Heaton (2008) and Järvinen-Pasley, Wallace et al., (2008) found that children with ASC demonstrated </w:t>
      </w:r>
      <w:r w:rsidRPr="009658E0">
        <w:rPr>
          <w:rFonts w:eastAsia="Times New Roman" w:cs="Times New Roman"/>
          <w:szCs w:val="24"/>
          <w:lang w:eastAsia="en-GB"/>
        </w:rPr>
        <w:t>s</w:t>
      </w:r>
      <w:r w:rsidRPr="009658E0">
        <w:rPr>
          <w:rFonts w:eastAsia="Calibri" w:cs="Times New Roman"/>
          <w:szCs w:val="24"/>
          <w:lang w:eastAsia="en-GB"/>
        </w:rPr>
        <w:t>uperior pitch contour processing in speech b</w:t>
      </w:r>
      <w:r w:rsidR="00F0763E">
        <w:rPr>
          <w:rFonts w:eastAsia="Calibri" w:cs="Times New Roman"/>
          <w:szCs w:val="24"/>
          <w:lang w:eastAsia="en-GB"/>
        </w:rPr>
        <w:t>ut not in linguistic processing,</w:t>
      </w:r>
      <w:r w:rsidRPr="009658E0">
        <w:rPr>
          <w:rFonts w:eastAsia="Calibri" w:cs="Times New Roman"/>
          <w:szCs w:val="24"/>
          <w:lang w:eastAsia="en-GB"/>
        </w:rPr>
        <w:t xml:space="preserve"> such that</w:t>
      </w:r>
      <w:r w:rsidRPr="009658E0">
        <w:rPr>
          <w:rFonts w:eastAsia="Times New Roman" w:cs="Times New Roman"/>
          <w:szCs w:val="24"/>
          <w:lang w:eastAsia="en-GB"/>
        </w:rPr>
        <w:t xml:space="preserve"> children with </w:t>
      </w:r>
      <w:r w:rsidR="00CD6AB4">
        <w:rPr>
          <w:rFonts w:eastAsia="Times New Roman" w:cs="Times New Roman"/>
          <w:szCs w:val="24"/>
          <w:lang w:eastAsia="en-GB"/>
        </w:rPr>
        <w:t>ASC were better than control children</w:t>
      </w:r>
      <w:r w:rsidR="001F2034">
        <w:rPr>
          <w:rFonts w:eastAsia="Times New Roman" w:cs="Times New Roman"/>
          <w:szCs w:val="24"/>
          <w:lang w:eastAsia="en-GB"/>
        </w:rPr>
        <w:t xml:space="preserve"> at</w:t>
      </w:r>
      <w:r w:rsidRPr="009658E0">
        <w:rPr>
          <w:rFonts w:eastAsia="Times New Roman" w:cs="Times New Roman"/>
          <w:szCs w:val="24"/>
          <w:lang w:eastAsia="en-GB"/>
        </w:rPr>
        <w:t xml:space="preserve"> discriminating the nonspeech sounds that had no perceptual or semantic bias.  The children with ASC were also insensitive to the semantic function of the sentence pitch cues w</w:t>
      </w:r>
      <w:r w:rsidRPr="009658E0">
        <w:rPr>
          <w:rFonts w:eastAsia="Times New Roman" w:cs="Times New Roman"/>
          <w:szCs w:val="24"/>
        </w:rPr>
        <w:t xml:space="preserve">hen these participants were later asked to categorise short sentences as questions or statements (Järvinen-Pasley, Peppé, King-Smith, &amp; Heaton, 2008).  The strategy they relied on was that questions without a “W” were categorised as statements.  Verbal individuals were unable to make the distinction between questions and statements.  </w:t>
      </w:r>
      <w:r w:rsidRPr="009658E0">
        <w:rPr>
          <w:rFonts w:eastAsia="Times New Roman" w:cs="Times New Roman"/>
          <w:szCs w:val="24"/>
          <w:lang w:eastAsia="en-GB"/>
        </w:rPr>
        <w:t xml:space="preserve">The researchers implicated different attentional cues to explain </w:t>
      </w:r>
      <w:r w:rsidR="008636A1">
        <w:rPr>
          <w:rFonts w:eastAsia="Times New Roman" w:cs="Times New Roman"/>
          <w:szCs w:val="24"/>
          <w:lang w:eastAsia="en-GB"/>
        </w:rPr>
        <w:t xml:space="preserve">the patterns of results.  </w:t>
      </w:r>
      <w:r w:rsidR="001F2034">
        <w:rPr>
          <w:rFonts w:eastAsia="Times New Roman" w:cs="Times New Roman"/>
          <w:szCs w:val="24"/>
          <w:lang w:eastAsia="en-GB"/>
        </w:rPr>
        <w:t>In addition</w:t>
      </w:r>
      <w:r w:rsidRPr="009658E0">
        <w:rPr>
          <w:rFonts w:eastAsia="Times New Roman" w:cs="Times New Roman"/>
          <w:szCs w:val="24"/>
          <w:lang w:eastAsia="en-GB"/>
        </w:rPr>
        <w:t xml:space="preserve">, although Järvinen-Pasley, Pasley, and Heaton (2008) found </w:t>
      </w:r>
      <w:r w:rsidR="001F2034">
        <w:rPr>
          <w:rFonts w:eastAsia="Times New Roman" w:cs="Times New Roman"/>
          <w:szCs w:val="24"/>
          <w:lang w:eastAsia="en-GB"/>
        </w:rPr>
        <w:t>that pitch processing in speech and nonspeech context was similar in children with ASC and relative to controls</w:t>
      </w:r>
      <w:r w:rsidRPr="009658E0">
        <w:rPr>
          <w:rFonts w:eastAsia="Times New Roman" w:cs="Times New Roman"/>
          <w:szCs w:val="24"/>
          <w:lang w:eastAsia="en-GB"/>
        </w:rPr>
        <w:t>, the preference for speech processing was weaker than</w:t>
      </w:r>
      <w:r w:rsidR="001F2034">
        <w:rPr>
          <w:rFonts w:eastAsia="Times New Roman" w:cs="Times New Roman"/>
          <w:szCs w:val="24"/>
          <w:lang w:eastAsia="en-GB"/>
        </w:rPr>
        <w:t xml:space="preserve"> that of the</w:t>
      </w:r>
      <w:r w:rsidRPr="009658E0">
        <w:rPr>
          <w:rFonts w:eastAsia="Times New Roman" w:cs="Times New Roman"/>
          <w:szCs w:val="24"/>
          <w:lang w:eastAsia="en-GB"/>
        </w:rPr>
        <w:t xml:space="preserve"> controls suggesting that the presence of linguistic stimuli may have implications for the social quality in processing.  </w:t>
      </w:r>
      <w:r w:rsidRPr="009658E0">
        <w:rPr>
          <w:rFonts w:eastAsia="Calibri" w:cs="Times New Roman"/>
          <w:szCs w:val="24"/>
          <w:lang w:eastAsia="en-GB"/>
        </w:rPr>
        <w:t xml:space="preserve">The findings of these studies suggest that difficulties in the processing of </w:t>
      </w:r>
      <w:r w:rsidR="001F2034">
        <w:rPr>
          <w:rFonts w:eastAsia="Calibri" w:cs="Times New Roman"/>
          <w:szCs w:val="24"/>
          <w:lang w:eastAsia="en-GB"/>
        </w:rPr>
        <w:t xml:space="preserve">pitch </w:t>
      </w:r>
      <w:r w:rsidRPr="009658E0">
        <w:rPr>
          <w:rFonts w:eastAsia="Calibri" w:cs="Times New Roman"/>
          <w:szCs w:val="24"/>
          <w:lang w:eastAsia="en-GB"/>
        </w:rPr>
        <w:t xml:space="preserve">in individuals with ASC may stem from a reduced ability to process </w:t>
      </w:r>
      <w:r w:rsidR="001F2034">
        <w:rPr>
          <w:rFonts w:eastAsia="Calibri" w:cs="Times New Roman"/>
          <w:szCs w:val="24"/>
          <w:lang w:eastAsia="en-GB"/>
        </w:rPr>
        <w:t xml:space="preserve">the </w:t>
      </w:r>
      <w:r w:rsidRPr="009658E0">
        <w:rPr>
          <w:rFonts w:eastAsia="Calibri" w:cs="Times New Roman"/>
          <w:szCs w:val="24"/>
          <w:lang w:eastAsia="en-GB"/>
        </w:rPr>
        <w:t xml:space="preserve">material because it is linguistic in nature and not because of difficulties in perceiving the acoustic complexity of the auditory stimulus.  </w:t>
      </w:r>
    </w:p>
    <w:p w:rsidR="00441B97" w:rsidRDefault="004F2EF7" w:rsidP="004F2EF7">
      <w:pPr>
        <w:ind w:firstLine="567"/>
        <w:jc w:val="both"/>
        <w:rPr>
          <w:rFonts w:eastAsia="Times New Roman" w:cs="Times New Roman"/>
          <w:bCs/>
          <w:szCs w:val="24"/>
          <w:lang w:eastAsia="en-GB"/>
        </w:rPr>
      </w:pPr>
      <w:r>
        <w:rPr>
          <w:rFonts w:eastAsia="Times New Roman" w:cs="Times New Roman"/>
          <w:szCs w:val="24"/>
          <w:lang w:eastAsia="en-GB"/>
        </w:rPr>
        <w:lastRenderedPageBreak/>
        <w:t xml:space="preserve">The majority of electrophysiological studies that have investigated pitch processing in </w:t>
      </w:r>
      <w:r w:rsidR="00BC0302">
        <w:rPr>
          <w:rFonts w:eastAsia="Times New Roman" w:cs="Times New Roman"/>
          <w:szCs w:val="24"/>
          <w:lang w:eastAsia="en-GB"/>
        </w:rPr>
        <w:t xml:space="preserve">individuals with </w:t>
      </w:r>
      <w:r>
        <w:rPr>
          <w:rFonts w:eastAsia="Times New Roman" w:cs="Times New Roman"/>
          <w:szCs w:val="24"/>
          <w:lang w:eastAsia="en-GB"/>
        </w:rPr>
        <w:t xml:space="preserve">ASC have mainly used complex stimuli, both speech and nonspeech, to understand better where difficulties in speech and language processing begin to arise.  </w:t>
      </w:r>
      <w:r w:rsidR="00BC0302">
        <w:rPr>
          <w:rFonts w:eastAsia="Times New Roman" w:cs="Times New Roman"/>
          <w:szCs w:val="24"/>
          <w:lang w:eastAsia="en-GB"/>
        </w:rPr>
        <w:t>Difficulties in the</w:t>
      </w:r>
      <w:r>
        <w:rPr>
          <w:rFonts w:eastAsia="Times New Roman" w:cs="Times New Roman"/>
          <w:szCs w:val="24"/>
          <w:lang w:eastAsia="en-GB"/>
        </w:rPr>
        <w:t xml:space="preserve"> processing of </w:t>
      </w:r>
      <w:r w:rsidR="00BC0302">
        <w:rPr>
          <w:rFonts w:eastAsia="Times New Roman" w:cs="Times New Roman"/>
          <w:szCs w:val="24"/>
          <w:lang w:eastAsia="en-GB"/>
        </w:rPr>
        <w:t xml:space="preserve">acoustically </w:t>
      </w:r>
      <w:r>
        <w:rPr>
          <w:rFonts w:eastAsia="Times New Roman" w:cs="Times New Roman"/>
          <w:szCs w:val="24"/>
          <w:lang w:eastAsia="en-GB"/>
        </w:rPr>
        <w:t xml:space="preserve">complex stimuli as a cause for the problems in the </w:t>
      </w:r>
      <w:r w:rsidRPr="009658E0">
        <w:rPr>
          <w:rFonts w:eastAsia="Times New Roman" w:cs="Times New Roman"/>
          <w:szCs w:val="24"/>
          <w:lang w:eastAsia="en-GB"/>
        </w:rPr>
        <w:t>early processing of sounds was assessed by Čeponien</w:t>
      </w:r>
      <w:r>
        <w:rPr>
          <w:rFonts w:eastAsia="Times New Roman" w:cs="Times New Roman"/>
          <w:szCs w:val="24"/>
          <w:lang w:eastAsia="en-GB"/>
        </w:rPr>
        <w:t>é</w:t>
      </w:r>
      <w:r w:rsidRPr="009658E0">
        <w:rPr>
          <w:rFonts w:eastAsia="Times New Roman" w:cs="Times New Roman"/>
          <w:szCs w:val="24"/>
          <w:lang w:eastAsia="en-GB"/>
        </w:rPr>
        <w:t xml:space="preserve"> et al., (2003) by administering acoustically matched vowels, complex</w:t>
      </w:r>
      <w:r>
        <w:rPr>
          <w:rFonts w:eastAsia="Times New Roman" w:cs="Times New Roman"/>
          <w:szCs w:val="24"/>
          <w:lang w:eastAsia="en-GB"/>
        </w:rPr>
        <w:t xml:space="preserve"> tones</w:t>
      </w:r>
      <w:r w:rsidRPr="009658E0">
        <w:rPr>
          <w:rFonts w:eastAsia="Times New Roman" w:cs="Times New Roman"/>
          <w:szCs w:val="24"/>
          <w:lang w:eastAsia="en-GB"/>
        </w:rPr>
        <w:t xml:space="preserve">, and simple tones that were presented in isolated oddball sequences measured by ERP.  </w:t>
      </w:r>
      <w:r w:rsidRPr="009658E0">
        <w:rPr>
          <w:rFonts w:eastAsia="Times New Roman" w:cs="Times New Roman"/>
          <w:bCs/>
          <w:szCs w:val="24"/>
          <w:lang w:eastAsia="en-GB"/>
        </w:rPr>
        <w:t xml:space="preserve">They hypothesised </w:t>
      </w:r>
      <w:r w:rsidR="00BC0302">
        <w:rPr>
          <w:rFonts w:eastAsia="Times New Roman" w:cs="Times New Roman"/>
          <w:bCs/>
          <w:szCs w:val="24"/>
          <w:lang w:eastAsia="en-GB"/>
        </w:rPr>
        <w:t xml:space="preserve">that the processing of the complex stimuli would be </w:t>
      </w:r>
      <w:r w:rsidRPr="009658E0">
        <w:rPr>
          <w:rFonts w:eastAsia="Times New Roman" w:cs="Times New Roman"/>
          <w:bCs/>
          <w:szCs w:val="24"/>
          <w:lang w:eastAsia="en-GB"/>
        </w:rPr>
        <w:t xml:space="preserve">deficient </w:t>
      </w:r>
      <w:r w:rsidR="00BC0302">
        <w:rPr>
          <w:rFonts w:eastAsia="Times New Roman" w:cs="Times New Roman"/>
          <w:bCs/>
          <w:szCs w:val="24"/>
          <w:lang w:eastAsia="en-GB"/>
        </w:rPr>
        <w:t>in comparison to the simple stimuli irrespective of the speech-like nature of the material</w:t>
      </w:r>
      <w:r w:rsidRPr="009658E0">
        <w:rPr>
          <w:rFonts w:eastAsia="Times New Roman" w:cs="Times New Roman"/>
          <w:bCs/>
          <w:szCs w:val="24"/>
          <w:lang w:eastAsia="en-GB"/>
        </w:rPr>
        <w:t xml:space="preserve">.  </w:t>
      </w:r>
      <w:r>
        <w:rPr>
          <w:rFonts w:eastAsia="Times New Roman" w:cs="Times New Roman"/>
          <w:bCs/>
          <w:szCs w:val="24"/>
          <w:lang w:eastAsia="en-GB"/>
        </w:rPr>
        <w:t>It was found that s</w:t>
      </w:r>
      <w:r w:rsidRPr="009658E0">
        <w:rPr>
          <w:rFonts w:eastAsia="Times New Roman" w:cs="Times New Roman"/>
          <w:szCs w:val="24"/>
          <w:lang w:eastAsia="en-GB"/>
        </w:rPr>
        <w:t xml:space="preserve">ensory-sound processing was intact in children with </w:t>
      </w:r>
      <w:r>
        <w:rPr>
          <w:rFonts w:eastAsia="Times New Roman" w:cs="Times New Roman"/>
          <w:szCs w:val="24"/>
          <w:lang w:eastAsia="en-GB"/>
        </w:rPr>
        <w:t>high-functioning autism</w:t>
      </w:r>
      <w:r w:rsidRPr="009658E0">
        <w:rPr>
          <w:rFonts w:eastAsia="Times New Roman" w:cs="Times New Roman"/>
          <w:szCs w:val="24"/>
          <w:lang w:eastAsia="en-GB"/>
        </w:rPr>
        <w:t xml:space="preserve"> and performance was not affected </w:t>
      </w:r>
      <w:r>
        <w:rPr>
          <w:rFonts w:eastAsia="Times New Roman" w:cs="Times New Roman"/>
          <w:szCs w:val="24"/>
          <w:lang w:eastAsia="en-GB"/>
        </w:rPr>
        <w:t>by the complexity or the speech-like nature</w:t>
      </w:r>
      <w:r w:rsidRPr="009658E0">
        <w:rPr>
          <w:rFonts w:eastAsia="Times New Roman" w:cs="Times New Roman"/>
          <w:szCs w:val="24"/>
          <w:lang w:eastAsia="en-GB"/>
        </w:rPr>
        <w:t xml:space="preserve"> of the stimuli.  </w:t>
      </w:r>
      <w:r>
        <w:rPr>
          <w:rFonts w:eastAsia="Times New Roman" w:cs="Times New Roman"/>
          <w:bCs/>
          <w:szCs w:val="24"/>
          <w:lang w:eastAsia="en-GB"/>
        </w:rPr>
        <w:t>However, w</w:t>
      </w:r>
      <w:r w:rsidRPr="009658E0">
        <w:rPr>
          <w:rFonts w:eastAsia="Times New Roman" w:cs="Times New Roman"/>
          <w:bCs/>
          <w:szCs w:val="24"/>
          <w:lang w:eastAsia="en-GB"/>
        </w:rPr>
        <w:t xml:space="preserve">ith respect to involuntary measurements, orientation was affected by the </w:t>
      </w:r>
      <w:r>
        <w:rPr>
          <w:rFonts w:eastAsia="Times New Roman" w:cs="Times New Roman"/>
          <w:bCs/>
          <w:szCs w:val="24"/>
          <w:lang w:eastAsia="en-GB"/>
        </w:rPr>
        <w:t xml:space="preserve">speech-like </w:t>
      </w:r>
      <w:r w:rsidRPr="009658E0">
        <w:rPr>
          <w:rFonts w:eastAsia="Times New Roman" w:cs="Times New Roman"/>
          <w:bCs/>
          <w:szCs w:val="24"/>
          <w:lang w:eastAsia="en-GB"/>
        </w:rPr>
        <w:t xml:space="preserve">nature of the stimuli.  Where </w:t>
      </w:r>
      <w:r>
        <w:rPr>
          <w:rFonts w:eastAsia="Times New Roman" w:cs="Times New Roman"/>
          <w:bCs/>
          <w:szCs w:val="24"/>
          <w:lang w:eastAsia="en-GB"/>
        </w:rPr>
        <w:t xml:space="preserve">orientation </w:t>
      </w:r>
      <w:r w:rsidRPr="009658E0">
        <w:rPr>
          <w:rFonts w:eastAsia="Times New Roman" w:cs="Times New Roman"/>
          <w:bCs/>
          <w:szCs w:val="24"/>
          <w:lang w:eastAsia="en-GB"/>
        </w:rPr>
        <w:t>was normal in simple and complex tones, orientation was abolished by vowel changes.  The researchers concluded that the speech orientating deficit in autism might be speech-sound specific</w:t>
      </w:r>
      <w:r>
        <w:rPr>
          <w:rFonts w:eastAsia="Times New Roman" w:cs="Times New Roman"/>
          <w:bCs/>
          <w:szCs w:val="24"/>
          <w:lang w:eastAsia="en-GB"/>
        </w:rPr>
        <w:t xml:space="preserve"> </w:t>
      </w:r>
      <w:r w:rsidRPr="009658E0">
        <w:rPr>
          <w:rFonts w:eastAsia="Times New Roman" w:cs="Times New Roman"/>
          <w:bCs/>
          <w:szCs w:val="24"/>
          <w:lang w:eastAsia="en-GB"/>
        </w:rPr>
        <w:t>to vowels</w:t>
      </w:r>
      <w:r w:rsidR="00441B97">
        <w:rPr>
          <w:rFonts w:eastAsia="Times New Roman" w:cs="Times New Roman"/>
          <w:bCs/>
          <w:szCs w:val="24"/>
          <w:lang w:eastAsia="en-GB"/>
        </w:rPr>
        <w:t xml:space="preserve"> and not to the complexity of the stimulus.</w:t>
      </w:r>
    </w:p>
    <w:p w:rsidR="004F2EF7" w:rsidRDefault="00441B97" w:rsidP="00441B97">
      <w:pPr>
        <w:ind w:firstLine="567"/>
        <w:jc w:val="both"/>
        <w:rPr>
          <w:rFonts w:eastAsia="Times New Roman" w:cs="Times New Roman"/>
          <w:szCs w:val="24"/>
        </w:rPr>
      </w:pPr>
      <w:r>
        <w:rPr>
          <w:rFonts w:eastAsia="Times New Roman" w:cs="Times New Roman"/>
          <w:szCs w:val="24"/>
        </w:rPr>
        <w:t>At the physiological level,</w:t>
      </w:r>
      <w:r w:rsidRPr="009658E0">
        <w:rPr>
          <w:rFonts w:eastAsia="Times New Roman" w:cs="Times New Roman"/>
          <w:szCs w:val="24"/>
        </w:rPr>
        <w:t xml:space="preserve"> Whit</w:t>
      </w:r>
      <w:r>
        <w:rPr>
          <w:rFonts w:eastAsia="Times New Roman" w:cs="Times New Roman"/>
          <w:szCs w:val="24"/>
        </w:rPr>
        <w:t>ehouse and Bishop (2008) used E</w:t>
      </w:r>
      <w:r w:rsidRPr="009658E0">
        <w:rPr>
          <w:rFonts w:eastAsia="Times New Roman" w:cs="Times New Roman"/>
          <w:szCs w:val="24"/>
        </w:rPr>
        <w:t>R</w:t>
      </w:r>
      <w:r>
        <w:rPr>
          <w:rFonts w:eastAsia="Times New Roman" w:cs="Times New Roman"/>
          <w:szCs w:val="24"/>
        </w:rPr>
        <w:t>P</w:t>
      </w:r>
      <w:r w:rsidRPr="009658E0">
        <w:rPr>
          <w:rFonts w:eastAsia="Times New Roman" w:cs="Times New Roman"/>
          <w:szCs w:val="24"/>
        </w:rPr>
        <w:t xml:space="preserve">s that involved discriminating vowels and complex tones in contexts that differed in the level of instructed attention.  Diminished components with speech </w:t>
      </w:r>
      <w:r>
        <w:rPr>
          <w:rFonts w:eastAsia="Times New Roman" w:cs="Times New Roman"/>
          <w:szCs w:val="24"/>
        </w:rPr>
        <w:t xml:space="preserve">sounds but not nonspeech sounds </w:t>
      </w:r>
      <w:r w:rsidRPr="009658E0">
        <w:rPr>
          <w:rFonts w:eastAsia="Times New Roman" w:cs="Times New Roman"/>
          <w:szCs w:val="24"/>
        </w:rPr>
        <w:t xml:space="preserve">were found in children with </w:t>
      </w:r>
      <w:r>
        <w:rPr>
          <w:rFonts w:eastAsia="Times New Roman" w:cs="Times New Roman"/>
          <w:szCs w:val="24"/>
        </w:rPr>
        <w:t>high-functioning autism</w:t>
      </w:r>
      <w:r w:rsidRPr="009658E0">
        <w:rPr>
          <w:rFonts w:eastAsia="Times New Roman" w:cs="Times New Roman"/>
          <w:szCs w:val="24"/>
        </w:rPr>
        <w:t xml:space="preserve">.  The researchers did not find abnormalities in initial auditory cortical processing of complex tones.  Interestingly, the difference in component structures disappeared when the children were instructed to attend to sound stream.  The researchers concluded that children with </w:t>
      </w:r>
      <w:r>
        <w:rPr>
          <w:rFonts w:eastAsia="Times New Roman" w:cs="Times New Roman"/>
          <w:szCs w:val="24"/>
        </w:rPr>
        <w:t>high-functioning autism</w:t>
      </w:r>
      <w:r w:rsidRPr="009658E0">
        <w:rPr>
          <w:rFonts w:eastAsia="Times New Roman" w:cs="Times New Roman"/>
          <w:szCs w:val="24"/>
        </w:rPr>
        <w:t xml:space="preserve"> can allocate attention to novel speech sounds in a sequence of tones but not the other way around and that attentional variation of the task plays an important role as to whether differences are found between speech and </w:t>
      </w:r>
      <w:r>
        <w:rPr>
          <w:rFonts w:eastAsia="Times New Roman" w:cs="Times New Roman"/>
          <w:szCs w:val="24"/>
        </w:rPr>
        <w:t xml:space="preserve">nonspeech processing.  </w:t>
      </w:r>
      <w:r w:rsidRPr="009658E0">
        <w:rPr>
          <w:rFonts w:eastAsia="Times New Roman" w:cs="Times New Roman"/>
          <w:szCs w:val="24"/>
        </w:rPr>
        <w:t xml:space="preserve">Lepistö et al., (2008) investigated phonemic discrimination using ERP.  They measured phonemic- and pitch-category changes in two conditions that varied in the consistency of the constant.  They found that children with </w:t>
      </w:r>
      <w:r>
        <w:rPr>
          <w:rFonts w:eastAsia="Times New Roman" w:cs="Times New Roman"/>
          <w:szCs w:val="24"/>
        </w:rPr>
        <w:t>ASC</w:t>
      </w:r>
      <w:r w:rsidRPr="009658E0">
        <w:rPr>
          <w:rFonts w:eastAsia="Times New Roman" w:cs="Times New Roman"/>
          <w:szCs w:val="24"/>
        </w:rPr>
        <w:t xml:space="preserve"> lost the advantage of phonemic discrimination wh</w:t>
      </w:r>
      <w:r>
        <w:rPr>
          <w:rFonts w:eastAsia="Times New Roman" w:cs="Times New Roman"/>
          <w:szCs w:val="24"/>
        </w:rPr>
        <w:t>en the context of the stimuli was</w:t>
      </w:r>
      <w:r w:rsidRPr="009658E0">
        <w:rPr>
          <w:rFonts w:eastAsia="Times New Roman" w:cs="Times New Roman"/>
          <w:szCs w:val="24"/>
        </w:rPr>
        <w:t xml:space="preserve"> speech-like.  Therefore, these findings suggest that the mere presence of speech stimuli, alongside attentional processes, influences the processing of linguistic stimuli.  It is not necessarily the complexity of the stimulus but the speech-nature of the stimulus.</w:t>
      </w:r>
    </w:p>
    <w:p w:rsidR="0049769A" w:rsidRDefault="00633E23" w:rsidP="00A41B2E">
      <w:pPr>
        <w:ind w:firstLine="567"/>
        <w:jc w:val="both"/>
        <w:rPr>
          <w:rFonts w:eastAsia="Times New Roman" w:cs="Times New Roman"/>
          <w:szCs w:val="24"/>
          <w:lang w:eastAsia="en-GB"/>
        </w:rPr>
      </w:pPr>
      <w:r>
        <w:rPr>
          <w:rFonts w:eastAsia="Calibri" w:cs="Times New Roman"/>
          <w:szCs w:val="24"/>
          <w:lang w:eastAsia="en-GB"/>
        </w:rPr>
        <w:t>O</w:t>
      </w:r>
      <w:r w:rsidR="009658E0" w:rsidRPr="009658E0">
        <w:rPr>
          <w:rFonts w:eastAsia="Calibri" w:cs="Times New Roman"/>
          <w:szCs w:val="24"/>
          <w:lang w:eastAsia="en-GB"/>
        </w:rPr>
        <w:t>ther research findings have shown that</w:t>
      </w:r>
      <w:r w:rsidR="00ED31E1" w:rsidRPr="009658E0">
        <w:rPr>
          <w:rFonts w:eastAsia="Times New Roman" w:cs="Times New Roman"/>
          <w:szCs w:val="24"/>
          <w:lang w:eastAsia="en-GB"/>
        </w:rPr>
        <w:t xml:space="preserve"> enhanced discrimination of basic acoustic features such as pitch </w:t>
      </w:r>
      <w:r w:rsidR="00ED31E1">
        <w:rPr>
          <w:rFonts w:eastAsia="Times New Roman" w:cs="Times New Roman"/>
          <w:szCs w:val="24"/>
          <w:lang w:eastAsia="en-GB"/>
        </w:rPr>
        <w:t>does in fact depend</w:t>
      </w:r>
      <w:r w:rsidR="00ED31E1" w:rsidRPr="009658E0">
        <w:rPr>
          <w:rFonts w:eastAsia="Times New Roman" w:cs="Times New Roman"/>
          <w:szCs w:val="24"/>
          <w:lang w:eastAsia="en-GB"/>
        </w:rPr>
        <w:t xml:space="preserve"> on the complexity of the </w:t>
      </w:r>
      <w:r w:rsidR="00ED31E1">
        <w:rPr>
          <w:rFonts w:eastAsia="Times New Roman" w:cs="Times New Roman"/>
          <w:szCs w:val="24"/>
          <w:lang w:eastAsia="en-GB"/>
        </w:rPr>
        <w:t>presented stimulus.  D</w:t>
      </w:r>
      <w:r w:rsidR="009658E0" w:rsidRPr="009658E0">
        <w:rPr>
          <w:rFonts w:eastAsia="Times New Roman" w:cs="Times New Roman"/>
          <w:szCs w:val="24"/>
          <w:lang w:eastAsia="en-GB"/>
        </w:rPr>
        <w:t xml:space="preserve">ifferences in spectro-temporal complexity of stimuli </w:t>
      </w:r>
      <w:r w:rsidR="00D716F7">
        <w:rPr>
          <w:rFonts w:eastAsia="Times New Roman" w:cs="Times New Roman"/>
          <w:szCs w:val="24"/>
          <w:lang w:eastAsia="en-GB"/>
        </w:rPr>
        <w:t>and their</w:t>
      </w:r>
      <w:r w:rsidR="009658E0" w:rsidRPr="009658E0">
        <w:rPr>
          <w:rFonts w:eastAsia="Times New Roman" w:cs="Times New Roman"/>
          <w:szCs w:val="24"/>
          <w:lang w:eastAsia="en-GB"/>
        </w:rPr>
        <w:t xml:space="preserve"> influence </w:t>
      </w:r>
      <w:r w:rsidR="00ED31E1">
        <w:rPr>
          <w:rFonts w:eastAsia="Times New Roman" w:cs="Times New Roman"/>
          <w:szCs w:val="24"/>
          <w:lang w:eastAsia="en-GB"/>
        </w:rPr>
        <w:t xml:space="preserve">on </w:t>
      </w:r>
      <w:r w:rsidR="009658E0" w:rsidRPr="009658E0">
        <w:rPr>
          <w:rFonts w:eastAsia="Times New Roman" w:cs="Times New Roman"/>
          <w:szCs w:val="24"/>
          <w:lang w:eastAsia="en-GB"/>
        </w:rPr>
        <w:t xml:space="preserve">auditory </w:t>
      </w:r>
      <w:r w:rsidR="009658E0" w:rsidRPr="009658E0">
        <w:rPr>
          <w:rFonts w:eastAsia="Times New Roman" w:cs="Times New Roman"/>
          <w:szCs w:val="24"/>
          <w:lang w:eastAsia="en-GB"/>
        </w:rPr>
        <w:lastRenderedPageBreak/>
        <w:t>proces</w:t>
      </w:r>
      <w:r w:rsidR="00ED31E1">
        <w:rPr>
          <w:rFonts w:eastAsia="Times New Roman" w:cs="Times New Roman"/>
          <w:szCs w:val="24"/>
          <w:lang w:eastAsia="en-GB"/>
        </w:rPr>
        <w:t>sing in individuals with ASC</w:t>
      </w:r>
      <w:r w:rsidR="00D716F7">
        <w:rPr>
          <w:rFonts w:eastAsia="Times New Roman" w:cs="Times New Roman"/>
          <w:szCs w:val="24"/>
          <w:lang w:eastAsia="en-GB"/>
        </w:rPr>
        <w:t xml:space="preserve"> have</w:t>
      </w:r>
      <w:r w:rsidR="009658E0" w:rsidRPr="009658E0">
        <w:rPr>
          <w:rFonts w:eastAsia="Times New Roman" w:cs="Times New Roman"/>
          <w:szCs w:val="24"/>
          <w:lang w:eastAsia="en-GB"/>
        </w:rPr>
        <w:t xml:space="preserve"> been investigated by studies that have assessed the speech-in-noise perception abilities of adults with ASC.  For example, Alcántara, Weisblatt, Moore, and Bolton (2004) presented sentence stimuli in five different </w:t>
      </w:r>
      <w:r w:rsidR="007927C5">
        <w:rPr>
          <w:rFonts w:eastAsia="Times New Roman" w:cs="Times New Roman"/>
          <w:szCs w:val="24"/>
          <w:lang w:eastAsia="en-GB"/>
        </w:rPr>
        <w:t xml:space="preserve">background noise conditions.  They </w:t>
      </w:r>
      <w:r w:rsidR="009658E0" w:rsidRPr="009658E0">
        <w:rPr>
          <w:rFonts w:eastAsia="Times New Roman" w:cs="Times New Roman"/>
          <w:szCs w:val="24"/>
          <w:lang w:eastAsia="en-GB"/>
        </w:rPr>
        <w:t xml:space="preserve">found that individuals with ASC </w:t>
      </w:r>
      <w:r w:rsidR="007927C5">
        <w:rPr>
          <w:rFonts w:eastAsia="Times New Roman" w:cs="Times New Roman"/>
          <w:szCs w:val="24"/>
          <w:lang w:eastAsia="en-GB"/>
        </w:rPr>
        <w:t xml:space="preserve">experienced more difficulties with perceiving speech across all of the conditions compared to age-matched controls and suggested that this may be due to a reduced ability to integrate information from the temporal dips present in the noise.  </w:t>
      </w:r>
      <w:r w:rsidR="009658E0" w:rsidRPr="009658E0">
        <w:rPr>
          <w:rFonts w:eastAsia="Times New Roman" w:cs="Times New Roman"/>
          <w:szCs w:val="24"/>
          <w:lang w:eastAsia="en-GB"/>
        </w:rPr>
        <w:t xml:space="preserve">A second study that supports the finding of </w:t>
      </w:r>
      <w:r w:rsidR="007927C5">
        <w:rPr>
          <w:rFonts w:eastAsia="Times New Roman" w:cs="Times New Roman"/>
          <w:szCs w:val="24"/>
          <w:lang w:eastAsia="en-GB"/>
        </w:rPr>
        <w:t xml:space="preserve">atypical speech-in-noise perception </w:t>
      </w:r>
      <w:r w:rsidR="009658E0" w:rsidRPr="009658E0">
        <w:rPr>
          <w:rFonts w:eastAsia="Times New Roman" w:cs="Times New Roman"/>
          <w:szCs w:val="24"/>
          <w:lang w:eastAsia="en-GB"/>
        </w:rPr>
        <w:t xml:space="preserve">in autism is that by Groen et al., (2009).  Four different types of background noise were used in which two-syllable words were presented.  Children with </w:t>
      </w:r>
      <w:r w:rsidR="007927C5">
        <w:rPr>
          <w:rFonts w:eastAsia="Times New Roman" w:cs="Times New Roman"/>
          <w:szCs w:val="24"/>
          <w:lang w:eastAsia="en-GB"/>
        </w:rPr>
        <w:t xml:space="preserve">high-functioning autism </w:t>
      </w:r>
      <w:r w:rsidR="009658E0" w:rsidRPr="009658E0">
        <w:rPr>
          <w:rFonts w:eastAsia="Times New Roman" w:cs="Times New Roman"/>
          <w:szCs w:val="24"/>
          <w:lang w:eastAsia="en-GB"/>
        </w:rPr>
        <w:t xml:space="preserve">were less able than typically-developing matched controls to integrate auditory information of words that was present in temporal dips in background sound compared to spectral dips in background sound suggesting a complexity-specific deficit.  </w:t>
      </w:r>
    </w:p>
    <w:p w:rsidR="004F2EF7" w:rsidRDefault="00DC0F51" w:rsidP="00DC0F51">
      <w:pPr>
        <w:ind w:firstLine="567"/>
        <w:jc w:val="both"/>
        <w:rPr>
          <w:rFonts w:eastAsia="Times New Roman" w:cs="Times New Roman"/>
          <w:szCs w:val="24"/>
          <w:lang w:eastAsia="en-GB"/>
        </w:rPr>
      </w:pPr>
      <w:r>
        <w:rPr>
          <w:rFonts w:eastAsia="Times New Roman" w:cs="Times New Roman"/>
          <w:szCs w:val="24"/>
          <w:lang w:eastAsia="en-GB"/>
        </w:rPr>
        <w:t xml:space="preserve">The documented enhanced processing of pitch is considered a peak ability and can be </w:t>
      </w:r>
      <w:r>
        <w:rPr>
          <w:rFonts w:eastAsia="Times New Roman" w:cs="Times New Roman"/>
          <w:szCs w:val="24"/>
        </w:rPr>
        <w:t xml:space="preserve">explained by the Enhanced Perceptual Functioning </w:t>
      </w:r>
      <w:r w:rsidR="00E900B8">
        <w:rPr>
          <w:rFonts w:eastAsia="Times New Roman" w:cs="Times New Roman"/>
          <w:szCs w:val="24"/>
        </w:rPr>
        <w:t xml:space="preserve">(EPF) </w:t>
      </w:r>
      <w:r>
        <w:rPr>
          <w:rFonts w:eastAsia="Times New Roman" w:cs="Times New Roman"/>
          <w:szCs w:val="24"/>
        </w:rPr>
        <w:t xml:space="preserve">model of </w:t>
      </w:r>
      <w:r w:rsidR="004B6F50">
        <w:rPr>
          <w:rFonts w:eastAsia="Times New Roman" w:cs="Times New Roman"/>
          <w:szCs w:val="24"/>
        </w:rPr>
        <w:t xml:space="preserve">ASC </w:t>
      </w:r>
      <w:r w:rsidR="004B6F50" w:rsidRPr="007E356D">
        <w:rPr>
          <w:rFonts w:eastAsia="Times New Roman" w:cs="Times New Roman"/>
          <w:szCs w:val="24"/>
          <w:lang w:eastAsia="en-GB"/>
        </w:rPr>
        <w:t>(M</w:t>
      </w:r>
      <w:r w:rsidR="00994651">
        <w:rPr>
          <w:rFonts w:eastAsia="Times New Roman" w:cs="Times New Roman"/>
          <w:szCs w:val="24"/>
          <w:lang w:eastAsia="en-GB"/>
        </w:rPr>
        <w:t>ottron &amp; Burack, 2001; Mottron et al.</w:t>
      </w:r>
      <w:r w:rsidR="004B6F50" w:rsidRPr="007E356D">
        <w:rPr>
          <w:rFonts w:eastAsia="Times New Roman" w:cs="Times New Roman"/>
          <w:szCs w:val="24"/>
          <w:lang w:eastAsia="en-GB"/>
        </w:rPr>
        <w:t>, 2006)</w:t>
      </w:r>
      <w:r w:rsidRPr="009658E0">
        <w:rPr>
          <w:rFonts w:eastAsia="Times New Roman" w:cs="Times New Roman"/>
          <w:szCs w:val="24"/>
        </w:rPr>
        <w:t xml:space="preserve">.  As previously outlined in Chapter 2, individuals with ASC have a locally-biased cognitive processing style that refers to the detailed perception of local information at the expense of global processing.  According to this view, individuals with ASC demonstrate enhanced processing of pitch as they have a preference for processing the </w:t>
      </w:r>
      <w:r>
        <w:rPr>
          <w:rFonts w:eastAsia="Times New Roman" w:cs="Times New Roman"/>
          <w:szCs w:val="24"/>
        </w:rPr>
        <w:t xml:space="preserve">details of stimulus arrays.  Heaton et al., </w:t>
      </w:r>
      <w:r w:rsidRPr="009658E0">
        <w:rPr>
          <w:rFonts w:eastAsia="Times New Roman" w:cs="Times New Roman"/>
          <w:szCs w:val="24"/>
        </w:rPr>
        <w:t>(2008) suggested that a bias in atypical local processing may be associated with the superior pitch processing in autism.</w:t>
      </w:r>
      <w:r>
        <w:rPr>
          <w:rFonts w:eastAsia="Times New Roman" w:cs="Times New Roman"/>
          <w:szCs w:val="24"/>
        </w:rPr>
        <w:t xml:space="preserve">  Furthermore, the findings of reduced processing of pitch in speech with respect to acoustic complexity can be explained by the Weak Central Coherence </w:t>
      </w:r>
      <w:r w:rsidR="00E900B8">
        <w:rPr>
          <w:rFonts w:eastAsia="Times New Roman" w:cs="Times New Roman"/>
          <w:szCs w:val="24"/>
        </w:rPr>
        <w:t xml:space="preserve">(WCC) </w:t>
      </w:r>
      <w:r>
        <w:rPr>
          <w:rFonts w:eastAsia="Times New Roman" w:cs="Times New Roman"/>
          <w:szCs w:val="24"/>
        </w:rPr>
        <w:t xml:space="preserve">theory of </w:t>
      </w:r>
      <w:r w:rsidR="004B6F50">
        <w:rPr>
          <w:rFonts w:eastAsia="Times New Roman" w:cs="Times New Roman"/>
          <w:szCs w:val="24"/>
        </w:rPr>
        <w:t>ASC</w:t>
      </w:r>
      <w:r>
        <w:rPr>
          <w:rFonts w:eastAsia="Times New Roman" w:cs="Times New Roman"/>
          <w:szCs w:val="24"/>
        </w:rPr>
        <w:t xml:space="preserve"> </w:t>
      </w:r>
      <w:r w:rsidR="004B6F50">
        <w:rPr>
          <w:rFonts w:eastAsia="Times New Roman" w:cs="Times New Roman"/>
          <w:szCs w:val="24"/>
        </w:rPr>
        <w:t>(</w:t>
      </w:r>
      <w:r w:rsidR="004B6F50">
        <w:t>Frith, 1989; Frith, 2003</w:t>
      </w:r>
      <w:r w:rsidR="004B6F50">
        <w:rPr>
          <w:rFonts w:cs="Times New Roman"/>
          <w:szCs w:val="24"/>
        </w:rPr>
        <w:t xml:space="preserve">; Frith &amp; Happé, 1994; </w:t>
      </w:r>
      <w:r w:rsidR="004B6F50">
        <w:t xml:space="preserve">Happé &amp; Frith, 2006) </w:t>
      </w:r>
      <w:r w:rsidRPr="009658E0">
        <w:rPr>
          <w:rFonts w:eastAsia="Times New Roman" w:cs="Times New Roman"/>
          <w:szCs w:val="24"/>
          <w:lang w:eastAsia="en-GB"/>
        </w:rPr>
        <w:t>due to reduced effect</w:t>
      </w:r>
      <w:r>
        <w:rPr>
          <w:rFonts w:eastAsia="Times New Roman" w:cs="Times New Roman"/>
          <w:szCs w:val="24"/>
          <w:lang w:eastAsia="en-GB"/>
        </w:rPr>
        <w:t xml:space="preserve">iveness of top-down processing; </w:t>
      </w:r>
      <w:r w:rsidRPr="009658E0">
        <w:rPr>
          <w:rFonts w:eastAsia="Times New Roman" w:cs="Times New Roman"/>
          <w:szCs w:val="24"/>
          <w:lang w:eastAsia="en-GB"/>
        </w:rPr>
        <w:t>individuals with ASC have a reduced ability to integrate information presented in the glimpses of the temporal dips in the no</w:t>
      </w:r>
      <w:r>
        <w:rPr>
          <w:rFonts w:eastAsia="Times New Roman" w:cs="Times New Roman"/>
          <w:szCs w:val="24"/>
          <w:lang w:eastAsia="en-GB"/>
        </w:rPr>
        <w:t>ise.  A</w:t>
      </w:r>
      <w:r w:rsidR="004F2EF7" w:rsidRPr="009658E0">
        <w:rPr>
          <w:rFonts w:eastAsia="Times New Roman" w:cs="Times New Roman"/>
          <w:szCs w:val="24"/>
          <w:lang w:eastAsia="en-GB"/>
        </w:rPr>
        <w:t xml:space="preserve">s proposed by the </w:t>
      </w:r>
      <w:r w:rsidR="004F2EF7" w:rsidRPr="00835608">
        <w:rPr>
          <w:rFonts w:eastAsia="Times New Roman" w:cs="Times New Roman"/>
          <w:szCs w:val="24"/>
          <w:lang w:eastAsia="en-GB"/>
        </w:rPr>
        <w:t>neural complexity hypothesis</w:t>
      </w:r>
      <w:r w:rsidR="00835608" w:rsidRPr="00835608">
        <w:rPr>
          <w:rFonts w:eastAsia="Times New Roman" w:cs="Times New Roman"/>
          <w:szCs w:val="24"/>
          <w:lang w:eastAsia="en-GB"/>
        </w:rPr>
        <w:t xml:space="preserve"> of ASC</w:t>
      </w:r>
      <w:r w:rsidR="004F2EF7" w:rsidRPr="009658E0">
        <w:rPr>
          <w:rFonts w:eastAsia="Times New Roman" w:cs="Times New Roman"/>
          <w:szCs w:val="24"/>
          <w:lang w:eastAsia="en-GB"/>
        </w:rPr>
        <w:t xml:space="preserve">, </w:t>
      </w:r>
      <w:r w:rsidRPr="009658E0">
        <w:rPr>
          <w:rFonts w:eastAsia="Times New Roman" w:cs="Times New Roman"/>
          <w:szCs w:val="24"/>
          <w:lang w:eastAsia="en-GB"/>
        </w:rPr>
        <w:t>B</w:t>
      </w:r>
      <w:r w:rsidR="002F590A">
        <w:rPr>
          <w:rFonts w:eastAsia="Times New Roman" w:cs="Times New Roman"/>
          <w:szCs w:val="24"/>
          <w:lang w:eastAsia="en-GB"/>
        </w:rPr>
        <w:t xml:space="preserve">ertone et al., </w:t>
      </w:r>
      <w:r w:rsidR="004F2EF7" w:rsidRPr="009658E0">
        <w:rPr>
          <w:rFonts w:eastAsia="Times New Roman" w:cs="Times New Roman"/>
          <w:szCs w:val="24"/>
          <w:lang w:eastAsia="en-GB"/>
        </w:rPr>
        <w:t xml:space="preserve">(2005) found that the level of neural complexity required to process stimuli is linked to whether such processing is enhanced or diminished.  For example, in the auditory domain, the primary auditory cortical regions process simple tones </w:t>
      </w:r>
      <w:r w:rsidR="004F2EF7">
        <w:rPr>
          <w:rFonts w:eastAsia="Times New Roman" w:cs="Times New Roman"/>
          <w:szCs w:val="24"/>
          <w:lang w:eastAsia="en-GB"/>
        </w:rPr>
        <w:t>whereas additional processing by</w:t>
      </w:r>
      <w:r w:rsidR="004F2EF7" w:rsidRPr="009658E0">
        <w:rPr>
          <w:rFonts w:eastAsia="Times New Roman" w:cs="Times New Roman"/>
          <w:szCs w:val="24"/>
          <w:lang w:eastAsia="en-GB"/>
        </w:rPr>
        <w:t xml:space="preserve"> associative auditory regions is needed for co</w:t>
      </w:r>
      <w:r w:rsidR="004F2EF7">
        <w:rPr>
          <w:rFonts w:eastAsia="Times New Roman" w:cs="Times New Roman"/>
          <w:szCs w:val="24"/>
          <w:lang w:eastAsia="en-GB"/>
        </w:rPr>
        <w:t>mplex tones.  N</w:t>
      </w:r>
      <w:r w:rsidR="004F2EF7" w:rsidRPr="009658E0">
        <w:rPr>
          <w:rFonts w:eastAsia="Times New Roman" w:cs="Times New Roman"/>
          <w:szCs w:val="24"/>
        </w:rPr>
        <w:t xml:space="preserve">europhysiological research into the genetic brain bases of autism provides evidence for the neural correlates that may be involved in the abnormal profile of discrimination performance.  It has been suggested that as an alternative to the </w:t>
      </w:r>
      <w:r w:rsidR="004F2EF7">
        <w:rPr>
          <w:rFonts w:eastAsia="Times New Roman" w:cs="Times New Roman"/>
          <w:szCs w:val="24"/>
        </w:rPr>
        <w:t>EPF model</w:t>
      </w:r>
      <w:r w:rsidR="004F2EF7" w:rsidRPr="009658E0">
        <w:rPr>
          <w:rFonts w:eastAsia="Times New Roman" w:cs="Times New Roman"/>
          <w:szCs w:val="24"/>
        </w:rPr>
        <w:t xml:space="preserve">, abnormal profiles of auditory processing in </w:t>
      </w:r>
      <w:r w:rsidR="004F2EF7">
        <w:rPr>
          <w:rFonts w:eastAsia="Times New Roman" w:cs="Times New Roman"/>
          <w:szCs w:val="24"/>
        </w:rPr>
        <w:t xml:space="preserve">individuals with </w:t>
      </w:r>
      <w:r w:rsidR="004F2EF7" w:rsidRPr="009658E0">
        <w:rPr>
          <w:rFonts w:eastAsia="Times New Roman" w:cs="Times New Roman"/>
          <w:szCs w:val="24"/>
        </w:rPr>
        <w:t xml:space="preserve">ASC </w:t>
      </w:r>
      <w:r>
        <w:rPr>
          <w:rFonts w:eastAsia="Times New Roman" w:cs="Times New Roman"/>
          <w:szCs w:val="24"/>
        </w:rPr>
        <w:t>may in fact be</w:t>
      </w:r>
      <w:r w:rsidR="004F2EF7" w:rsidRPr="009658E0">
        <w:rPr>
          <w:rFonts w:eastAsia="Times New Roman" w:cs="Times New Roman"/>
          <w:szCs w:val="24"/>
        </w:rPr>
        <w:t xml:space="preserve"> due to an imbalance</w:t>
      </w:r>
      <w:r w:rsidR="004F2EF7">
        <w:rPr>
          <w:rFonts w:eastAsia="Times New Roman" w:cs="Times New Roman"/>
          <w:szCs w:val="24"/>
        </w:rPr>
        <w:t xml:space="preserve"> of excitation and inhibition </w:t>
      </w:r>
      <w:r w:rsidR="004F2EF7" w:rsidRPr="009658E0">
        <w:rPr>
          <w:rFonts w:eastAsia="Times New Roman" w:cs="Times New Roman"/>
          <w:szCs w:val="24"/>
        </w:rPr>
        <w:t xml:space="preserve">(Rubenstein &amp; Merzenich, 2003).  This model is suggested given the frequently </w:t>
      </w:r>
      <w:r w:rsidR="004F2EF7" w:rsidRPr="009658E0">
        <w:rPr>
          <w:rFonts w:eastAsia="Times New Roman" w:cs="Times New Roman"/>
          <w:szCs w:val="24"/>
        </w:rPr>
        <w:lastRenderedPageBreak/>
        <w:t xml:space="preserve">reported hypersensitivity that individuals with ASC have to external sensory information processing, both visual and auditory (Kern et al., 2006).  The model assumes that some forms of autism are a result of </w:t>
      </w:r>
      <w:r w:rsidR="004F2EF7">
        <w:rPr>
          <w:rFonts w:eastAsia="Times New Roman" w:cs="Times New Roman"/>
          <w:szCs w:val="24"/>
        </w:rPr>
        <w:t>increased ratio of excitation/</w:t>
      </w:r>
      <w:r w:rsidR="004F2EF7" w:rsidRPr="009658E0">
        <w:rPr>
          <w:rFonts w:eastAsia="Times New Roman" w:cs="Times New Roman"/>
          <w:szCs w:val="24"/>
        </w:rPr>
        <w:t>inhibition; there is an abnormal signal-to-noise ratio that causes the hypersensitiv</w:t>
      </w:r>
      <w:r w:rsidR="004F2EF7">
        <w:rPr>
          <w:rFonts w:eastAsia="Times New Roman" w:cs="Times New Roman"/>
          <w:szCs w:val="24"/>
        </w:rPr>
        <w:t>it</w:t>
      </w:r>
      <w:r w:rsidR="004F2EF7" w:rsidRPr="009658E0">
        <w:rPr>
          <w:rFonts w:eastAsia="Times New Roman" w:cs="Times New Roman"/>
          <w:szCs w:val="24"/>
        </w:rPr>
        <w:t>y in sensory, s</w:t>
      </w:r>
      <w:r w:rsidR="004F2EF7">
        <w:rPr>
          <w:rFonts w:eastAsia="Times New Roman" w:cs="Times New Roman"/>
          <w:szCs w:val="24"/>
        </w:rPr>
        <w:t xml:space="preserve">ocial, and emotional systems.  </w:t>
      </w:r>
    </w:p>
    <w:p w:rsidR="00150BC1" w:rsidRDefault="00150BC1" w:rsidP="004F2EF7">
      <w:pPr>
        <w:jc w:val="both"/>
        <w:rPr>
          <w:rFonts w:eastAsia="Times New Roman" w:cs="Times New Roman"/>
          <w:szCs w:val="24"/>
          <w:lang w:eastAsia="en-GB"/>
        </w:rPr>
      </w:pPr>
    </w:p>
    <w:p w:rsidR="00365549" w:rsidRPr="009658E0" w:rsidRDefault="00365549" w:rsidP="004F2EF7">
      <w:pPr>
        <w:jc w:val="both"/>
        <w:rPr>
          <w:rFonts w:eastAsia="Times New Roman" w:cs="Times New Roman"/>
          <w:szCs w:val="24"/>
          <w:lang w:eastAsia="en-GB"/>
        </w:rPr>
      </w:pPr>
    </w:p>
    <w:p w:rsidR="009658E0" w:rsidRPr="009658E0" w:rsidRDefault="009658E0" w:rsidP="00D52D7B">
      <w:pPr>
        <w:pStyle w:val="Heading3"/>
        <w:ind w:left="567" w:hanging="567"/>
        <w:rPr>
          <w:rFonts w:eastAsia="Times New Roman"/>
          <w:snapToGrid w:val="0"/>
        </w:rPr>
      </w:pPr>
      <w:bookmarkStart w:id="22" w:name="_Toc416690430"/>
      <w:r w:rsidRPr="009658E0">
        <w:rPr>
          <w:rFonts w:eastAsia="Times New Roman"/>
          <w:snapToGrid w:val="0"/>
        </w:rPr>
        <w:t>Duration processing</w:t>
      </w:r>
      <w:bookmarkEnd w:id="22"/>
      <w:r w:rsidR="00AB7F57">
        <w:rPr>
          <w:rFonts w:eastAsia="Times New Roman"/>
          <w:snapToGrid w:val="0"/>
        </w:rPr>
        <w:t xml:space="preserve"> </w:t>
      </w:r>
    </w:p>
    <w:p w:rsidR="0049769A" w:rsidRDefault="009658E0" w:rsidP="0049769A">
      <w:pPr>
        <w:ind w:firstLine="567"/>
        <w:jc w:val="both"/>
        <w:rPr>
          <w:rFonts w:eastAsia="Times New Roman" w:cs="Times New Roman"/>
          <w:szCs w:val="24"/>
          <w:lang w:eastAsia="en-GB"/>
        </w:rPr>
      </w:pPr>
      <w:r w:rsidRPr="009658E0">
        <w:rPr>
          <w:rFonts w:eastAsia="Times New Roman" w:cs="Times New Roman"/>
          <w:szCs w:val="24"/>
          <w:lang w:eastAsia="en-GB"/>
        </w:rPr>
        <w:t>Timing is a basic acoustic perceptual feature that enables a perceiver to determine the duration of particular events</w:t>
      </w:r>
      <w:r w:rsidR="00684511">
        <w:rPr>
          <w:rFonts w:eastAsia="Times New Roman" w:cs="Times New Roman"/>
          <w:szCs w:val="24"/>
          <w:lang w:eastAsia="en-GB"/>
        </w:rPr>
        <w:t>,</w:t>
      </w:r>
      <w:r w:rsidRPr="009658E0">
        <w:rPr>
          <w:rFonts w:eastAsia="Times New Roman" w:cs="Times New Roman"/>
          <w:szCs w:val="24"/>
          <w:lang w:eastAsia="en-GB"/>
        </w:rPr>
        <w:t xml:space="preserve"> and duration refers to the continuance of any object or event within time.  Acoustic duration is an important factor for the processing of speech in order for the listener to determine the length of particular speech sounds and the rhythm within which speech is spoken.  The combination of patterns of speech and pauses conveys important information about the linguistic context of the utterance and indeed, for turn-taking during conversations.  </w:t>
      </w:r>
    </w:p>
    <w:p w:rsidR="009658E0" w:rsidRPr="0049769A" w:rsidRDefault="009658E0" w:rsidP="0049769A">
      <w:pPr>
        <w:ind w:firstLine="567"/>
        <w:jc w:val="both"/>
        <w:rPr>
          <w:rFonts w:eastAsia="Times New Roman" w:cs="Times New Roman"/>
          <w:szCs w:val="24"/>
          <w:lang w:eastAsia="en-GB"/>
        </w:rPr>
      </w:pPr>
      <w:r w:rsidRPr="009658E0">
        <w:rPr>
          <w:rFonts w:eastAsia="Times New Roman" w:cs="Times New Roman"/>
          <w:szCs w:val="24"/>
          <w:lang w:eastAsia="en-GB"/>
        </w:rPr>
        <w:t>Time perception in the range of seconds to minutes is not well characterised in autism yet it develops at the same stages as communication and social reciprocity</w:t>
      </w:r>
      <w:r w:rsidR="007927C5">
        <w:rPr>
          <w:rFonts w:eastAsia="Times New Roman" w:cs="Times New Roman"/>
          <w:szCs w:val="24"/>
          <w:lang w:eastAsia="en-GB"/>
        </w:rPr>
        <w:t xml:space="preserve"> </w:t>
      </w:r>
      <w:r w:rsidR="007927C5" w:rsidRPr="009658E0">
        <w:rPr>
          <w:rFonts w:eastAsia="Times New Roman" w:cs="Times New Roman"/>
          <w:szCs w:val="24"/>
          <w:lang w:eastAsia="en-GB"/>
        </w:rPr>
        <w:t>during infancy</w:t>
      </w:r>
      <w:r w:rsidRPr="009658E0">
        <w:rPr>
          <w:rFonts w:eastAsia="Times New Roman" w:cs="Times New Roman"/>
          <w:szCs w:val="24"/>
          <w:lang w:eastAsia="en-GB"/>
        </w:rPr>
        <w:t>.  There have only been a few studies that have assessed duration discrimination of simple tones in individuals with ASC and they have all found that duration discrimination is not an enhanced ability in individuals with ASC.  For example, Jones et al., (2009) found that individuals with ASC and IQ</w:t>
      </w:r>
      <w:r w:rsidR="00684511">
        <w:rPr>
          <w:rFonts w:eastAsia="Times New Roman" w:cs="Times New Roman"/>
          <w:szCs w:val="24"/>
          <w:lang w:eastAsia="en-GB"/>
        </w:rPr>
        <w:t>-</w:t>
      </w:r>
      <w:r w:rsidRPr="009658E0">
        <w:rPr>
          <w:rFonts w:eastAsia="Times New Roman" w:cs="Times New Roman"/>
          <w:szCs w:val="24"/>
          <w:lang w:eastAsia="en-GB"/>
        </w:rPr>
        <w:t xml:space="preserve"> and age-matched controls performed similarly on the discrimination of duration.  Also, Lepistö et al., (2006) found that children with Asperger’s syndrome showed diminished hit rates for duration changes in vowels and complex tones compared to controls.  The authors suggested that the deficit was in duration discrimination ability.  Lepistö, Nieminen-von Wendt, von Wendt, Näätänen, and Kujala (2007) found that </w:t>
      </w:r>
      <w:r w:rsidR="00275028">
        <w:rPr>
          <w:rFonts w:eastAsia="Times New Roman" w:cs="Times New Roman"/>
          <w:szCs w:val="24"/>
          <w:lang w:eastAsia="en-GB"/>
        </w:rPr>
        <w:t>individuals with</w:t>
      </w:r>
      <w:r w:rsidRPr="009658E0">
        <w:rPr>
          <w:rFonts w:eastAsia="Times New Roman" w:cs="Times New Roman"/>
          <w:szCs w:val="24"/>
          <w:lang w:eastAsia="en-GB"/>
        </w:rPr>
        <w:t xml:space="preserve"> Asperger’s syndrome performed as accurately as controls but their reaction times were slower to the ‘different’ pairs for vowel duration and phonetic discrimination.  It was suggested that this could be due to a different response strategy as there were no differences on MMN between the groups.  </w:t>
      </w:r>
      <w:r w:rsidR="00FE3525">
        <w:rPr>
          <w:rFonts w:eastAsia="Times New Roman" w:cs="Times New Roman"/>
          <w:szCs w:val="24"/>
          <w:lang w:eastAsia="en-GB"/>
        </w:rPr>
        <w:t>Kasai et al., (2005) used ERP</w:t>
      </w:r>
      <w:r w:rsidRPr="009658E0">
        <w:rPr>
          <w:rFonts w:eastAsia="Times New Roman" w:cs="Times New Roman"/>
          <w:szCs w:val="24"/>
          <w:lang w:eastAsia="en-GB"/>
        </w:rPr>
        <w:t xml:space="preserve"> methodology to investigate </w:t>
      </w:r>
      <w:r w:rsidR="00275028">
        <w:rPr>
          <w:rFonts w:eastAsia="Times New Roman" w:cs="Times New Roman"/>
          <w:szCs w:val="24"/>
          <w:lang w:eastAsia="en-GB"/>
        </w:rPr>
        <w:t>duration discrimination of pure-</w:t>
      </w:r>
      <w:r w:rsidRPr="009658E0">
        <w:rPr>
          <w:rFonts w:eastAsia="Times New Roman" w:cs="Times New Roman"/>
          <w:szCs w:val="24"/>
          <w:lang w:eastAsia="en-GB"/>
        </w:rPr>
        <w:t>tones and found no differences in MMF</w:t>
      </w:r>
      <w:r w:rsidR="00FE3525">
        <w:rPr>
          <w:rFonts w:eastAsia="Times New Roman" w:cs="Times New Roman"/>
          <w:szCs w:val="24"/>
          <w:lang w:eastAsia="en-GB"/>
        </w:rPr>
        <w:t>ield</w:t>
      </w:r>
      <w:r w:rsidRPr="009658E0">
        <w:rPr>
          <w:rFonts w:eastAsia="Times New Roman" w:cs="Times New Roman"/>
          <w:szCs w:val="24"/>
          <w:lang w:eastAsia="en-GB"/>
        </w:rPr>
        <w:t xml:space="preserve"> between adults with ASC and controls</w:t>
      </w:r>
      <w:r w:rsidR="00684511">
        <w:rPr>
          <w:rFonts w:eastAsia="Times New Roman" w:cs="Times New Roman"/>
          <w:szCs w:val="24"/>
          <w:lang w:eastAsia="en-GB"/>
        </w:rPr>
        <w:t>,</w:t>
      </w:r>
      <w:r w:rsidRPr="009658E0">
        <w:rPr>
          <w:rFonts w:eastAsia="Times New Roman" w:cs="Times New Roman"/>
          <w:szCs w:val="24"/>
          <w:lang w:eastAsia="en-GB"/>
        </w:rPr>
        <w:t xml:space="preserve"> suggesting that duration discrimination </w:t>
      </w:r>
      <w:r w:rsidR="008611C2">
        <w:rPr>
          <w:rFonts w:eastAsia="Times New Roman" w:cs="Times New Roman"/>
          <w:szCs w:val="24"/>
          <w:lang w:eastAsia="en-GB"/>
        </w:rPr>
        <w:t xml:space="preserve">was not enhanced </w:t>
      </w:r>
      <w:r w:rsidRPr="009658E0">
        <w:rPr>
          <w:rFonts w:eastAsia="Times New Roman" w:cs="Times New Roman"/>
          <w:szCs w:val="24"/>
          <w:lang w:eastAsia="en-GB"/>
        </w:rPr>
        <w:t xml:space="preserve">in </w:t>
      </w:r>
      <w:r w:rsidR="001E474B">
        <w:rPr>
          <w:rFonts w:eastAsia="Times New Roman" w:cs="Times New Roman"/>
          <w:szCs w:val="24"/>
          <w:lang w:eastAsia="en-GB"/>
        </w:rPr>
        <w:t>adults with ASC</w:t>
      </w:r>
      <w:r w:rsidRPr="009658E0">
        <w:rPr>
          <w:rFonts w:eastAsia="Times New Roman" w:cs="Times New Roman"/>
          <w:szCs w:val="24"/>
          <w:lang w:eastAsia="en-GB"/>
        </w:rPr>
        <w:t xml:space="preserve">.  Kujala et al., (2007) used ERP to determine auditory feature discrimination in adults with Asperger’s syndrome.  Duration, frequency, intensity, location, and gap discrimination were assessed and the researchers found enhanced auditory change </w:t>
      </w:r>
      <w:r w:rsidRPr="009658E0">
        <w:rPr>
          <w:rFonts w:eastAsia="Times New Roman" w:cs="Times New Roman"/>
          <w:szCs w:val="24"/>
          <w:lang w:eastAsia="en-GB"/>
        </w:rPr>
        <w:lastRenderedPageBreak/>
        <w:t>detection for deviant sounds with a gap or shorter duration and speeded elicitation for frequency changes.</w:t>
      </w:r>
      <w:r w:rsidR="004266BA">
        <w:rPr>
          <w:rFonts w:eastAsia="Times New Roman" w:cs="Times New Roman"/>
          <w:szCs w:val="24"/>
          <w:lang w:eastAsia="en-GB"/>
        </w:rPr>
        <w:t xml:space="preserve">  </w:t>
      </w:r>
      <w:r w:rsidR="00FE3525">
        <w:rPr>
          <w:rFonts w:eastAsia="Times New Roman" w:cs="Times New Roman"/>
          <w:szCs w:val="24"/>
          <w:lang w:eastAsia="en-GB"/>
        </w:rPr>
        <w:t>Interestingly</w:t>
      </w:r>
      <w:r w:rsidR="00185301">
        <w:rPr>
          <w:rFonts w:eastAsia="Times New Roman" w:cs="Times New Roman"/>
          <w:szCs w:val="24"/>
          <w:lang w:eastAsia="en-GB"/>
        </w:rPr>
        <w:t>, Allman, DeLeon, and Wearden (2011) found characteristic patterns and quantifiable differences in th</w:t>
      </w:r>
      <w:r w:rsidR="00FE3525">
        <w:rPr>
          <w:rFonts w:eastAsia="Times New Roman" w:cs="Times New Roman"/>
          <w:szCs w:val="24"/>
          <w:lang w:eastAsia="en-GB"/>
        </w:rPr>
        <w:t>e</w:t>
      </w:r>
      <w:r w:rsidR="00684511">
        <w:rPr>
          <w:rFonts w:eastAsia="Times New Roman" w:cs="Times New Roman"/>
          <w:szCs w:val="24"/>
          <w:lang w:eastAsia="en-GB"/>
        </w:rPr>
        <w:t xml:space="preserve"> </w:t>
      </w:r>
      <w:r w:rsidR="00185301">
        <w:rPr>
          <w:rFonts w:eastAsia="Times New Roman" w:cs="Times New Roman"/>
          <w:szCs w:val="24"/>
          <w:lang w:eastAsia="en-GB"/>
        </w:rPr>
        <w:t xml:space="preserve">timing functions </w:t>
      </w:r>
      <w:r w:rsidR="00FE3525">
        <w:rPr>
          <w:rFonts w:eastAsia="Times New Roman" w:cs="Times New Roman"/>
          <w:szCs w:val="24"/>
          <w:lang w:eastAsia="en-GB"/>
        </w:rPr>
        <w:t xml:space="preserve">of individuals with ASC </w:t>
      </w:r>
      <w:r w:rsidR="00185301">
        <w:rPr>
          <w:rFonts w:eastAsia="Times New Roman" w:cs="Times New Roman"/>
          <w:szCs w:val="24"/>
          <w:lang w:eastAsia="en-GB"/>
        </w:rPr>
        <w:t>that were found to corre</w:t>
      </w:r>
      <w:r w:rsidR="00684511">
        <w:rPr>
          <w:rFonts w:eastAsia="Times New Roman" w:cs="Times New Roman"/>
          <w:szCs w:val="24"/>
          <w:lang w:eastAsia="en-GB"/>
        </w:rPr>
        <w:t>late with particular diagnoses of autism and scores of intelligence.</w:t>
      </w:r>
    </w:p>
    <w:p w:rsidR="0049769A" w:rsidRDefault="00185301" w:rsidP="0049769A">
      <w:pPr>
        <w:ind w:firstLine="576"/>
        <w:jc w:val="both"/>
        <w:rPr>
          <w:rFonts w:eastAsia="Times New Roman" w:cs="Times New Roman"/>
          <w:szCs w:val="24"/>
          <w:lang w:eastAsia="en-GB"/>
        </w:rPr>
      </w:pPr>
      <w:r>
        <w:rPr>
          <w:rFonts w:eastAsia="Times New Roman" w:cs="Times New Roman"/>
          <w:szCs w:val="24"/>
          <w:lang w:eastAsia="en-GB"/>
        </w:rPr>
        <w:t xml:space="preserve">In the </w:t>
      </w:r>
      <w:r w:rsidR="007927C5">
        <w:rPr>
          <w:rFonts w:eastAsia="Times New Roman" w:cs="Times New Roman"/>
          <w:szCs w:val="24"/>
          <w:lang w:eastAsia="en-GB"/>
        </w:rPr>
        <w:t>duration discrimination tasks</w:t>
      </w:r>
      <w:r>
        <w:rPr>
          <w:rFonts w:eastAsia="Times New Roman" w:cs="Times New Roman"/>
          <w:szCs w:val="24"/>
          <w:lang w:eastAsia="en-GB"/>
        </w:rPr>
        <w:t xml:space="preserve"> reported above,</w:t>
      </w:r>
      <w:r w:rsidR="009658E0" w:rsidRPr="009658E0">
        <w:rPr>
          <w:rFonts w:eastAsia="Times New Roman" w:cs="Times New Roman"/>
          <w:szCs w:val="24"/>
          <w:lang w:eastAsia="en-GB"/>
        </w:rPr>
        <w:t xml:space="preserve"> participants are required to determine which tone is longer when they are presented with tones of diffe</w:t>
      </w:r>
      <w:r w:rsidR="007927C5">
        <w:rPr>
          <w:rFonts w:eastAsia="Times New Roman" w:cs="Times New Roman"/>
          <w:szCs w:val="24"/>
          <w:lang w:eastAsia="en-GB"/>
        </w:rPr>
        <w:t>rent lengths.  This is known as a filled duration discrimination task.  Another task</w:t>
      </w:r>
      <w:r w:rsidR="00684511">
        <w:rPr>
          <w:rFonts w:eastAsia="Times New Roman" w:cs="Times New Roman"/>
          <w:szCs w:val="24"/>
          <w:lang w:eastAsia="en-GB"/>
        </w:rPr>
        <w:t xml:space="preserve"> of</w:t>
      </w:r>
      <w:r w:rsidR="009658E0" w:rsidRPr="009658E0">
        <w:rPr>
          <w:rFonts w:eastAsia="Times New Roman" w:cs="Times New Roman"/>
          <w:szCs w:val="24"/>
          <w:lang w:eastAsia="en-GB"/>
        </w:rPr>
        <w:t xml:space="preserve"> </w:t>
      </w:r>
      <w:r w:rsidR="007927C5">
        <w:rPr>
          <w:rFonts w:eastAsia="Times New Roman" w:cs="Times New Roman"/>
          <w:szCs w:val="24"/>
          <w:lang w:eastAsia="en-GB"/>
        </w:rPr>
        <w:t xml:space="preserve">such interval timing is </w:t>
      </w:r>
      <w:r w:rsidR="009658E0" w:rsidRPr="009658E0">
        <w:rPr>
          <w:rFonts w:eastAsia="Times New Roman" w:cs="Times New Roman"/>
          <w:szCs w:val="24"/>
          <w:lang w:eastAsia="en-GB"/>
        </w:rPr>
        <w:t>the ability to estimate the duration between two successive</w:t>
      </w:r>
      <w:r w:rsidR="007927C5">
        <w:rPr>
          <w:rFonts w:eastAsia="Times New Roman" w:cs="Times New Roman"/>
          <w:szCs w:val="24"/>
          <w:lang w:eastAsia="en-GB"/>
        </w:rPr>
        <w:t xml:space="preserve"> events; that is, an unfilled duration discrimination task.  </w:t>
      </w:r>
      <w:r w:rsidR="009658E0" w:rsidRPr="009658E0">
        <w:rPr>
          <w:rFonts w:eastAsia="Times New Roman" w:cs="Times New Roman"/>
          <w:szCs w:val="24"/>
          <w:lang w:eastAsia="en-GB"/>
        </w:rPr>
        <w:t>This is a perceptual task that individuals estimate on a daily basis, from rhythmic sequences of footsteps along a corridor to counting the duration of a second.  In a</w:t>
      </w:r>
      <w:r w:rsidR="007927C5">
        <w:rPr>
          <w:rFonts w:eastAsia="Times New Roman" w:cs="Times New Roman"/>
          <w:szCs w:val="24"/>
          <w:lang w:eastAsia="en-GB"/>
        </w:rPr>
        <w:t xml:space="preserve">n unfilled </w:t>
      </w:r>
      <w:r w:rsidR="009658E0" w:rsidRPr="009658E0">
        <w:rPr>
          <w:rFonts w:eastAsia="Times New Roman" w:cs="Times New Roman"/>
          <w:szCs w:val="24"/>
          <w:lang w:eastAsia="en-GB"/>
        </w:rPr>
        <w:t xml:space="preserve">duration </w:t>
      </w:r>
      <w:r w:rsidR="007927C5">
        <w:rPr>
          <w:rFonts w:eastAsia="Times New Roman" w:cs="Times New Roman"/>
          <w:szCs w:val="24"/>
          <w:lang w:eastAsia="en-GB"/>
        </w:rPr>
        <w:t>discrimination task</w:t>
      </w:r>
      <w:r w:rsidR="009658E0" w:rsidRPr="009658E0">
        <w:rPr>
          <w:rFonts w:eastAsia="Times New Roman" w:cs="Times New Roman"/>
          <w:szCs w:val="24"/>
          <w:lang w:eastAsia="en-GB"/>
        </w:rPr>
        <w:t>, the listener must first perceive the duration between one pair of tones and then compare t</w:t>
      </w:r>
      <w:r w:rsidR="00FE3525">
        <w:rPr>
          <w:rFonts w:eastAsia="Times New Roman" w:cs="Times New Roman"/>
          <w:szCs w:val="24"/>
          <w:lang w:eastAsia="en-GB"/>
        </w:rPr>
        <w:t xml:space="preserve">hat duration </w:t>
      </w:r>
      <w:r w:rsidR="00684511">
        <w:rPr>
          <w:rFonts w:eastAsia="Times New Roman" w:cs="Times New Roman"/>
          <w:szCs w:val="24"/>
          <w:lang w:eastAsia="en-GB"/>
        </w:rPr>
        <w:t>with</w:t>
      </w:r>
      <w:r w:rsidR="00FE3525">
        <w:rPr>
          <w:rFonts w:eastAsia="Times New Roman" w:cs="Times New Roman"/>
          <w:szCs w:val="24"/>
          <w:lang w:eastAsia="en-GB"/>
        </w:rPr>
        <w:t xml:space="preserve"> the length</w:t>
      </w:r>
      <w:r w:rsidR="009658E0" w:rsidRPr="009658E0">
        <w:rPr>
          <w:rFonts w:eastAsia="Times New Roman" w:cs="Times New Roman"/>
          <w:szCs w:val="24"/>
          <w:lang w:eastAsia="en-GB"/>
        </w:rPr>
        <w:t xml:space="preserve"> of time between another pair to determine whether one </w:t>
      </w:r>
      <w:r w:rsidR="007927C5">
        <w:rPr>
          <w:rFonts w:eastAsia="Times New Roman" w:cs="Times New Roman"/>
          <w:szCs w:val="24"/>
          <w:lang w:eastAsia="en-GB"/>
        </w:rPr>
        <w:t>unfilled duration</w:t>
      </w:r>
      <w:r w:rsidR="009658E0" w:rsidRPr="009658E0">
        <w:rPr>
          <w:rFonts w:eastAsia="Times New Roman" w:cs="Times New Roman"/>
          <w:szCs w:val="24"/>
          <w:lang w:eastAsia="en-GB"/>
        </w:rPr>
        <w:t xml:space="preserve"> is longer than another.  Where research falls short is </w:t>
      </w:r>
      <w:r w:rsidR="00684511">
        <w:rPr>
          <w:rFonts w:eastAsia="Times New Roman" w:cs="Times New Roman"/>
          <w:szCs w:val="24"/>
          <w:lang w:eastAsia="en-GB"/>
        </w:rPr>
        <w:t xml:space="preserve">in </w:t>
      </w:r>
      <w:r w:rsidR="009658E0" w:rsidRPr="009658E0">
        <w:rPr>
          <w:rFonts w:eastAsia="Times New Roman" w:cs="Times New Roman"/>
          <w:szCs w:val="24"/>
          <w:lang w:eastAsia="en-GB"/>
        </w:rPr>
        <w:t>investigation of how individuals detect pairs of intervals; that is</w:t>
      </w:r>
      <w:r w:rsidR="00684511">
        <w:rPr>
          <w:rFonts w:eastAsia="Times New Roman" w:cs="Times New Roman"/>
          <w:szCs w:val="24"/>
          <w:lang w:eastAsia="en-GB"/>
        </w:rPr>
        <w:t>, how individuals discriminate</w:t>
      </w:r>
      <w:r w:rsidR="009658E0" w:rsidRPr="009658E0">
        <w:rPr>
          <w:rFonts w:eastAsia="Times New Roman" w:cs="Times New Roman"/>
          <w:szCs w:val="24"/>
          <w:lang w:eastAsia="en-GB"/>
        </w:rPr>
        <w:t xml:space="preserve"> two different </w:t>
      </w:r>
      <w:r w:rsidR="007927C5">
        <w:rPr>
          <w:rFonts w:eastAsia="Times New Roman" w:cs="Times New Roman"/>
          <w:szCs w:val="24"/>
          <w:lang w:eastAsia="en-GB"/>
        </w:rPr>
        <w:t xml:space="preserve">unfilled </w:t>
      </w:r>
      <w:r w:rsidR="009658E0" w:rsidRPr="009658E0">
        <w:rPr>
          <w:rFonts w:eastAsia="Times New Roman" w:cs="Times New Roman"/>
          <w:szCs w:val="24"/>
          <w:lang w:eastAsia="en-GB"/>
        </w:rPr>
        <w:t xml:space="preserve">durations.  It is assumed that such a task would be perceptually more complex since the listener </w:t>
      </w:r>
      <w:r w:rsidR="00D716F7">
        <w:rPr>
          <w:rFonts w:eastAsia="Times New Roman" w:cs="Times New Roman"/>
          <w:szCs w:val="24"/>
          <w:lang w:eastAsia="en-GB"/>
        </w:rPr>
        <w:t>has</w:t>
      </w:r>
      <w:r w:rsidR="009658E0" w:rsidRPr="009658E0">
        <w:rPr>
          <w:rFonts w:eastAsia="Times New Roman" w:cs="Times New Roman"/>
          <w:szCs w:val="24"/>
          <w:lang w:eastAsia="en-GB"/>
        </w:rPr>
        <w:t xml:space="preserve"> to keep in memory the length of one interval and compare the second interval against it which loads on</w:t>
      </w:r>
      <w:r w:rsidR="0049769A">
        <w:rPr>
          <w:rFonts w:eastAsia="Times New Roman" w:cs="Times New Roman"/>
          <w:szCs w:val="24"/>
          <w:lang w:eastAsia="en-GB"/>
        </w:rPr>
        <w:t xml:space="preserve"> working memory resources. </w:t>
      </w:r>
    </w:p>
    <w:p w:rsidR="009658E0" w:rsidRPr="009658E0" w:rsidRDefault="009658E0" w:rsidP="0049769A">
      <w:pPr>
        <w:ind w:firstLine="576"/>
        <w:jc w:val="both"/>
        <w:rPr>
          <w:rFonts w:eastAsia="Times New Roman" w:cs="Times New Roman"/>
          <w:szCs w:val="24"/>
          <w:lang w:eastAsia="en-GB"/>
        </w:rPr>
      </w:pPr>
      <w:r w:rsidRPr="009658E0">
        <w:rPr>
          <w:rFonts w:eastAsia="Times New Roman" w:cs="Times New Roman"/>
          <w:szCs w:val="24"/>
          <w:lang w:eastAsia="en-GB"/>
        </w:rPr>
        <w:t xml:space="preserve">Tasks that measure the ability to detect </w:t>
      </w:r>
      <w:r w:rsidR="007927C5">
        <w:rPr>
          <w:rFonts w:eastAsia="Times New Roman" w:cs="Times New Roman"/>
          <w:szCs w:val="24"/>
          <w:lang w:eastAsia="en-GB"/>
        </w:rPr>
        <w:t>unfilled</w:t>
      </w:r>
      <w:r w:rsidRPr="009658E0">
        <w:rPr>
          <w:rFonts w:eastAsia="Times New Roman" w:cs="Times New Roman"/>
          <w:szCs w:val="24"/>
          <w:lang w:eastAsia="en-GB"/>
        </w:rPr>
        <w:t xml:space="preserve"> duration</w:t>
      </w:r>
      <w:r w:rsidR="007927C5">
        <w:rPr>
          <w:rFonts w:eastAsia="Times New Roman" w:cs="Times New Roman"/>
          <w:szCs w:val="24"/>
          <w:lang w:eastAsia="en-GB"/>
        </w:rPr>
        <w:t xml:space="preserve"> discrimination</w:t>
      </w:r>
      <w:r w:rsidRPr="009658E0">
        <w:rPr>
          <w:rFonts w:eastAsia="Times New Roman" w:cs="Times New Roman"/>
          <w:szCs w:val="24"/>
          <w:lang w:eastAsia="en-GB"/>
        </w:rPr>
        <w:t xml:space="preserve"> are often pulses of short bursts of sounds with different durations.  The pulses are often set at the same frequencies in order to exclude high level periodicity that is used to perceive meter, as a confounding factor to differences in processing.  A train of pulses, each with a small amount of energy, contains the harmonics of the fundamental at equal amplitude that does not vary as a function of frequency.  Indeed, Grube and Griffiths (2009) found that the precision of temporal encoding of rhythmic sequences was increased with increasing metricality. </w:t>
      </w:r>
    </w:p>
    <w:p w:rsidR="009658E0" w:rsidRPr="009658E0" w:rsidRDefault="009658E0" w:rsidP="0049769A">
      <w:pPr>
        <w:ind w:firstLine="567"/>
        <w:jc w:val="both"/>
        <w:rPr>
          <w:rFonts w:eastAsia="Times New Roman" w:cs="Times New Roman"/>
          <w:szCs w:val="24"/>
          <w:lang w:eastAsia="en-GB"/>
        </w:rPr>
      </w:pPr>
      <w:r w:rsidRPr="009658E0">
        <w:rPr>
          <w:rFonts w:eastAsia="Times New Roman" w:cs="Times New Roman"/>
          <w:szCs w:val="24"/>
          <w:lang w:eastAsia="en-GB"/>
        </w:rPr>
        <w:t>The duration-based timing of subsecond intervals is particularly important for the accuracy of music perception (Shaffer, 1984), speech processing (Rosen, 1992), and speech intelligibility (Chi, Gao, Guyton, Ru, &amp; Shamma, 1999).  With respect to the speech modality, the ability to detect intervals is important in order for the listener to detect gaps between successive words or pauses in sentences in order to reduce ambiguity in semantic content.</w:t>
      </w:r>
      <w:r w:rsidRPr="009658E0">
        <w:rPr>
          <w:rFonts w:eastAsia="Times New Roman" w:cs="Times New Roman"/>
          <w:color w:val="FF0000"/>
          <w:szCs w:val="24"/>
          <w:lang w:eastAsia="en-GB"/>
        </w:rPr>
        <w:t xml:space="preserve">  </w:t>
      </w:r>
      <w:r w:rsidRPr="009658E0">
        <w:rPr>
          <w:rFonts w:eastAsia="Times New Roman" w:cs="Times New Roman"/>
          <w:szCs w:val="24"/>
          <w:lang w:eastAsia="en-GB"/>
        </w:rPr>
        <w:t xml:space="preserve">Successful interval-time estimation requires both memory of past duration as well as the perception of a current signal (Meck, 1996).  Inter-onset-interval duration however, has not been systematically investigated in </w:t>
      </w:r>
      <w:r w:rsidR="00B22925">
        <w:rPr>
          <w:rFonts w:eastAsia="Times New Roman" w:cs="Times New Roman"/>
          <w:szCs w:val="24"/>
          <w:lang w:eastAsia="en-GB"/>
        </w:rPr>
        <w:t>individuals with</w:t>
      </w:r>
      <w:r w:rsidR="00684511">
        <w:rPr>
          <w:rFonts w:eastAsia="Times New Roman" w:cs="Times New Roman"/>
          <w:szCs w:val="24"/>
          <w:lang w:eastAsia="en-GB"/>
        </w:rPr>
        <w:t xml:space="preserve"> </w:t>
      </w:r>
      <w:r w:rsidRPr="009658E0">
        <w:rPr>
          <w:rFonts w:eastAsia="Times New Roman" w:cs="Times New Roman"/>
          <w:szCs w:val="24"/>
          <w:lang w:eastAsia="en-GB"/>
        </w:rPr>
        <w:t>ASC despite the detection of auditory patterns being more related to onset time in speech than duration (Povel &amp; Essens, 1985).</w:t>
      </w:r>
    </w:p>
    <w:p w:rsidR="009318FA" w:rsidRDefault="009658E0" w:rsidP="00F874E2">
      <w:pPr>
        <w:ind w:firstLine="576"/>
        <w:jc w:val="both"/>
        <w:rPr>
          <w:rFonts w:eastAsia="Times New Roman" w:cs="Times New Roman"/>
          <w:szCs w:val="24"/>
          <w:lang w:eastAsia="en-GB"/>
        </w:rPr>
      </w:pPr>
      <w:r w:rsidRPr="009658E0">
        <w:rPr>
          <w:rFonts w:eastAsia="Times New Roman" w:cs="Times New Roman"/>
          <w:szCs w:val="24"/>
        </w:rPr>
        <w:lastRenderedPageBreak/>
        <w:t xml:space="preserve">Psychological models of interval time perception postulate that individuals have an </w:t>
      </w:r>
      <w:r w:rsidR="00684511">
        <w:rPr>
          <w:rFonts w:eastAsia="Times New Roman" w:cs="Times New Roman"/>
          <w:szCs w:val="24"/>
        </w:rPr>
        <w:t xml:space="preserve">‘internal </w:t>
      </w:r>
      <w:r w:rsidRPr="009658E0">
        <w:rPr>
          <w:rFonts w:eastAsia="Times New Roman" w:cs="Times New Roman"/>
          <w:szCs w:val="24"/>
        </w:rPr>
        <w:t>clock</w:t>
      </w:r>
      <w:r w:rsidR="00684511">
        <w:rPr>
          <w:rFonts w:eastAsia="Times New Roman" w:cs="Times New Roman"/>
          <w:szCs w:val="24"/>
        </w:rPr>
        <w:t>’</w:t>
      </w:r>
      <w:r w:rsidRPr="009658E0">
        <w:rPr>
          <w:rFonts w:eastAsia="Times New Roman" w:cs="Times New Roman"/>
          <w:szCs w:val="24"/>
        </w:rPr>
        <w:t xml:space="preserve"> to determine the timing of information processing (Wearden, 1999).  </w:t>
      </w:r>
      <w:r w:rsidRPr="009658E0">
        <w:rPr>
          <w:rFonts w:eastAsia="Times New Roman" w:cs="Times New Roman"/>
          <w:szCs w:val="24"/>
          <w:lang w:eastAsia="en-GB"/>
        </w:rPr>
        <w:t xml:space="preserve">According to Povel (1981), an internal representation of a simple temporal pattern can be produced as observed in both musically-trained and untrained individuals.  </w:t>
      </w:r>
      <w:r w:rsidRPr="009658E0">
        <w:rPr>
          <w:rFonts w:eastAsia="Times New Roman" w:cs="Times New Roman"/>
          <w:szCs w:val="24"/>
        </w:rPr>
        <w:t xml:space="preserve">Matell and Meck (2000) review six primary models of interval timing whose clock-stage mechanisms divide these internal models into three classes.  These are pacemaker-accumulator models, process-decay models, and oscillator/coincidence-detection models.  However, despite the differences between these models, all agree that there are three components: Clock, memory, and decision comparison components </w:t>
      </w:r>
      <w:r w:rsidRPr="009658E0">
        <w:rPr>
          <w:rFonts w:eastAsia="Times New Roman" w:cs="Times New Roman"/>
          <w:szCs w:val="24"/>
          <w:lang w:eastAsia="en-GB"/>
        </w:rPr>
        <w:t>that measure rates of occurrence, durations, and the temporal order of events from seconds to minutes</w:t>
      </w:r>
      <w:r w:rsidRPr="009658E0">
        <w:rPr>
          <w:rFonts w:eastAsia="Times New Roman" w:cs="Times New Roman"/>
          <w:szCs w:val="24"/>
        </w:rPr>
        <w:t xml:space="preserve">.  </w:t>
      </w:r>
      <w:r w:rsidRPr="009658E0">
        <w:rPr>
          <w:rFonts w:eastAsia="Times New Roman" w:cs="Times New Roman"/>
          <w:szCs w:val="24"/>
          <w:lang w:eastAsia="en-GB"/>
        </w:rPr>
        <w:t>Sources of variance in duration performance are due to variations in clocks, temporal and reference memory, threshold, and comparison processes or response latency processes that are unrelated to the perception of time.</w:t>
      </w:r>
    </w:p>
    <w:p w:rsidR="00CC1A90" w:rsidRDefault="00CC1A90" w:rsidP="002E147D">
      <w:pPr>
        <w:rPr>
          <w:rFonts w:eastAsia="Times New Roman" w:cs="Times New Roman"/>
          <w:szCs w:val="24"/>
          <w:lang w:eastAsia="en-GB"/>
        </w:rPr>
      </w:pPr>
    </w:p>
    <w:p w:rsidR="002E147D" w:rsidRDefault="002E147D" w:rsidP="002E147D">
      <w:pPr>
        <w:rPr>
          <w:rFonts w:eastAsia="Times New Roman" w:cs="Times New Roman"/>
          <w:szCs w:val="24"/>
          <w:lang w:eastAsia="en-GB"/>
        </w:rPr>
      </w:pPr>
    </w:p>
    <w:p w:rsidR="00140253" w:rsidRPr="009658E0" w:rsidRDefault="00AB7F57" w:rsidP="00D52D7B">
      <w:pPr>
        <w:pStyle w:val="Heading3"/>
        <w:ind w:left="567" w:hanging="567"/>
        <w:rPr>
          <w:rFonts w:eastAsia="Times New Roman"/>
          <w:snapToGrid w:val="0"/>
        </w:rPr>
      </w:pPr>
      <w:bookmarkStart w:id="23" w:name="_Toc416690431"/>
      <w:r>
        <w:rPr>
          <w:rFonts w:eastAsia="Times New Roman"/>
          <w:snapToGrid w:val="0"/>
        </w:rPr>
        <w:t xml:space="preserve">Intensity </w:t>
      </w:r>
      <w:r w:rsidR="00140253" w:rsidRPr="009658E0">
        <w:rPr>
          <w:rFonts w:eastAsia="Times New Roman"/>
          <w:snapToGrid w:val="0"/>
        </w:rPr>
        <w:t>processing</w:t>
      </w:r>
      <w:bookmarkEnd w:id="23"/>
      <w:r>
        <w:rPr>
          <w:rFonts w:eastAsia="Times New Roman"/>
          <w:snapToGrid w:val="0"/>
        </w:rPr>
        <w:t xml:space="preserve"> </w:t>
      </w:r>
    </w:p>
    <w:p w:rsidR="00140253" w:rsidRPr="009658E0" w:rsidRDefault="00140253" w:rsidP="004B5EE5">
      <w:pPr>
        <w:ind w:firstLine="576"/>
        <w:jc w:val="both"/>
        <w:rPr>
          <w:rFonts w:eastAsia="Times New Roman" w:cs="Times New Roman"/>
          <w:szCs w:val="24"/>
          <w:lang w:eastAsia="en-GB"/>
        </w:rPr>
      </w:pPr>
      <w:r w:rsidRPr="009658E0">
        <w:rPr>
          <w:rFonts w:eastAsia="Times New Roman" w:cs="Times New Roman"/>
          <w:szCs w:val="24"/>
          <w:lang w:eastAsia="en-GB"/>
        </w:rPr>
        <w:t xml:space="preserve">The volume at which speech is spoken can indicate many linguistic cues to the listener from personality, emotionality, and environment.  For example, if someone is speaking quietly, a listener may perceive that speaker as being reserved or introverted.  The volume of speech may also indicate someone’s emotional state such as </w:t>
      </w:r>
      <w:r w:rsidR="00D716F7">
        <w:rPr>
          <w:rFonts w:eastAsia="Times New Roman" w:cs="Times New Roman"/>
          <w:szCs w:val="24"/>
          <w:lang w:eastAsia="en-GB"/>
        </w:rPr>
        <w:t xml:space="preserve">anger if someone is shouting.  </w:t>
      </w:r>
      <w:r w:rsidRPr="009658E0">
        <w:rPr>
          <w:rFonts w:eastAsia="Times New Roman" w:cs="Times New Roman"/>
          <w:szCs w:val="24"/>
          <w:lang w:eastAsia="en-GB"/>
        </w:rPr>
        <w:t>Similarly, the volume of speech may be indicative of the environment within which one is</w:t>
      </w:r>
      <w:r w:rsidR="00684511">
        <w:rPr>
          <w:rFonts w:eastAsia="Times New Roman" w:cs="Times New Roman"/>
          <w:szCs w:val="24"/>
          <w:lang w:eastAsia="en-GB"/>
        </w:rPr>
        <w:t xml:space="preserve">, </w:t>
      </w:r>
      <w:r w:rsidRPr="009658E0">
        <w:rPr>
          <w:rFonts w:eastAsia="Times New Roman" w:cs="Times New Roman"/>
          <w:szCs w:val="24"/>
          <w:lang w:eastAsia="en-GB"/>
        </w:rPr>
        <w:t xml:space="preserve">such as a library or a football match.  </w:t>
      </w:r>
    </w:p>
    <w:p w:rsidR="00140253" w:rsidRDefault="00140253" w:rsidP="004B5EE5">
      <w:pPr>
        <w:ind w:firstLine="576"/>
        <w:jc w:val="both"/>
        <w:rPr>
          <w:rFonts w:eastAsia="Times New Roman" w:cs="Times New Roman"/>
          <w:szCs w:val="24"/>
          <w:lang w:eastAsia="en-GB"/>
        </w:rPr>
      </w:pPr>
      <w:r w:rsidRPr="009658E0">
        <w:rPr>
          <w:rFonts w:eastAsia="Times New Roman" w:cs="Times New Roman"/>
          <w:szCs w:val="24"/>
          <w:lang w:eastAsia="en-GB"/>
        </w:rPr>
        <w:t>Relatively few studies have investigated intensity perception of simple tones in individuals with ASC</w:t>
      </w:r>
      <w:r w:rsidR="00684511">
        <w:rPr>
          <w:rFonts w:eastAsia="Times New Roman" w:cs="Times New Roman"/>
          <w:szCs w:val="24"/>
          <w:lang w:eastAsia="en-GB"/>
        </w:rPr>
        <w:t>,</w:t>
      </w:r>
      <w:r w:rsidRPr="009658E0">
        <w:rPr>
          <w:rFonts w:eastAsia="Times New Roman" w:cs="Times New Roman"/>
          <w:szCs w:val="24"/>
          <w:lang w:eastAsia="en-GB"/>
        </w:rPr>
        <w:t xml:space="preserve"> perhaps due to the heighte</w:t>
      </w:r>
      <w:r>
        <w:rPr>
          <w:rFonts w:eastAsia="Times New Roman" w:cs="Times New Roman"/>
          <w:szCs w:val="24"/>
          <w:lang w:eastAsia="en-GB"/>
        </w:rPr>
        <w:t>ned sensitivity of this feature</w:t>
      </w:r>
      <w:r w:rsidR="00C1678A">
        <w:rPr>
          <w:rFonts w:eastAsia="Times New Roman" w:cs="Times New Roman"/>
          <w:szCs w:val="24"/>
          <w:lang w:eastAsia="en-GB"/>
        </w:rPr>
        <w:t xml:space="preserve">.  The few studies that have investigated intensity perception have </w:t>
      </w:r>
      <w:r>
        <w:rPr>
          <w:rFonts w:eastAsia="Times New Roman" w:cs="Times New Roman"/>
          <w:szCs w:val="24"/>
          <w:lang w:eastAsia="en-GB"/>
        </w:rPr>
        <w:t>yielded mixed findings.</w:t>
      </w:r>
      <w:r w:rsidRPr="009658E0">
        <w:rPr>
          <w:rFonts w:eastAsia="Times New Roman" w:cs="Times New Roman"/>
          <w:szCs w:val="24"/>
          <w:lang w:eastAsia="en-GB"/>
        </w:rPr>
        <w:t xml:space="preserve">  For example, where Jones et al., (2009) </w:t>
      </w:r>
      <w:r>
        <w:rPr>
          <w:rFonts w:eastAsia="Times New Roman" w:cs="Times New Roman"/>
          <w:szCs w:val="24"/>
          <w:lang w:eastAsia="en-GB"/>
        </w:rPr>
        <w:t xml:space="preserve">did not find that intensity perception was enhanced, </w:t>
      </w:r>
      <w:r w:rsidRPr="009658E0">
        <w:rPr>
          <w:rFonts w:eastAsia="Times New Roman" w:cs="Times New Roman"/>
          <w:szCs w:val="24"/>
          <w:lang w:eastAsia="en-GB"/>
        </w:rPr>
        <w:t xml:space="preserve">Khalfa et al., (2004) found enhanced intensity perception in individuals with ASC.  Using electrophysiological techniques such as auditory evoked potentials, Bruneau, Roux, Adrien, and Barthélémy (1999) and Bruneau, Bonnet-Brilhault, Gomot, Adrien, and Barthélémy (2003) found that the N1b frontal-central component was diminished in amplitude for all intensities and the N1c temporal component was diminished and prolonged for all intensities in the </w:t>
      </w:r>
      <w:r>
        <w:rPr>
          <w:rFonts w:eastAsia="Times New Roman" w:cs="Times New Roman"/>
          <w:szCs w:val="24"/>
          <w:lang w:eastAsia="en-GB"/>
        </w:rPr>
        <w:t>individuals with ASC</w:t>
      </w:r>
      <w:r w:rsidRPr="009658E0">
        <w:rPr>
          <w:rFonts w:eastAsia="Times New Roman" w:cs="Times New Roman"/>
          <w:szCs w:val="24"/>
          <w:lang w:eastAsia="en-GB"/>
        </w:rPr>
        <w:t xml:space="preserve"> suggesting reduced intensity perception.  The researchers also found that the bilateral N1c peak amplitude increased with increasing intensities but only on the right side in the </w:t>
      </w:r>
      <w:r>
        <w:rPr>
          <w:rFonts w:eastAsia="Times New Roman" w:cs="Times New Roman"/>
          <w:szCs w:val="24"/>
          <w:lang w:eastAsia="en-GB"/>
        </w:rPr>
        <w:t>individuals with ASC</w:t>
      </w:r>
      <w:r w:rsidRPr="009658E0">
        <w:rPr>
          <w:rFonts w:eastAsia="Times New Roman" w:cs="Times New Roman"/>
          <w:szCs w:val="24"/>
          <w:lang w:eastAsia="en-GB"/>
        </w:rPr>
        <w:t xml:space="preserve"> suggest</w:t>
      </w:r>
      <w:r w:rsidR="00C1678A">
        <w:rPr>
          <w:rFonts w:eastAsia="Times New Roman" w:cs="Times New Roman"/>
          <w:szCs w:val="24"/>
          <w:lang w:eastAsia="en-GB"/>
        </w:rPr>
        <w:t>ing a right hemispheric dominance</w:t>
      </w:r>
      <w:r w:rsidRPr="009658E0">
        <w:rPr>
          <w:rFonts w:eastAsia="Times New Roman" w:cs="Times New Roman"/>
          <w:szCs w:val="24"/>
          <w:lang w:eastAsia="en-GB"/>
        </w:rPr>
        <w:t xml:space="preserve"> in </w:t>
      </w:r>
      <w:r w:rsidRPr="009658E0">
        <w:rPr>
          <w:rFonts w:eastAsia="Times New Roman" w:cs="Times New Roman"/>
          <w:szCs w:val="24"/>
          <w:lang w:eastAsia="en-GB"/>
        </w:rPr>
        <w:lastRenderedPageBreak/>
        <w:t>auditory proc</w:t>
      </w:r>
      <w:r>
        <w:rPr>
          <w:rFonts w:eastAsia="Times New Roman" w:cs="Times New Roman"/>
          <w:szCs w:val="24"/>
          <w:lang w:eastAsia="en-GB"/>
        </w:rPr>
        <w:t>essing in individuals with ASC.  Furthermore, t</w:t>
      </w:r>
      <w:r w:rsidRPr="009658E0">
        <w:rPr>
          <w:rFonts w:eastAsia="Times New Roman" w:cs="Times New Roman"/>
          <w:szCs w:val="24"/>
          <w:lang w:eastAsia="en-GB"/>
        </w:rPr>
        <w:t xml:space="preserve">he link between intensity discrimination and </w:t>
      </w:r>
      <w:r w:rsidR="007748AD">
        <w:rPr>
          <w:rFonts w:eastAsia="Times New Roman" w:cs="Times New Roman"/>
          <w:szCs w:val="24"/>
          <w:lang w:eastAsia="en-GB"/>
        </w:rPr>
        <w:t xml:space="preserve">auditory stream </w:t>
      </w:r>
      <w:r>
        <w:rPr>
          <w:rFonts w:eastAsia="Times New Roman" w:cs="Times New Roman"/>
          <w:szCs w:val="24"/>
          <w:lang w:eastAsia="en-GB"/>
        </w:rPr>
        <w:t xml:space="preserve">segregation </w:t>
      </w:r>
      <w:r w:rsidRPr="009658E0">
        <w:rPr>
          <w:rFonts w:eastAsia="Times New Roman" w:cs="Times New Roman"/>
          <w:szCs w:val="24"/>
          <w:lang w:eastAsia="en-GB"/>
        </w:rPr>
        <w:t xml:space="preserve">was investigated by Lepistö et al., (2009) who used pure-tones with varying intensities.  The </w:t>
      </w:r>
      <w:r>
        <w:rPr>
          <w:rFonts w:eastAsia="Times New Roman" w:cs="Times New Roman"/>
          <w:szCs w:val="24"/>
          <w:lang w:eastAsia="en-GB"/>
        </w:rPr>
        <w:t>individuals with</w:t>
      </w:r>
      <w:r w:rsidRPr="009658E0">
        <w:rPr>
          <w:rFonts w:eastAsia="Times New Roman" w:cs="Times New Roman"/>
          <w:szCs w:val="24"/>
          <w:lang w:eastAsia="en-GB"/>
        </w:rPr>
        <w:t xml:space="preserve"> Asperger’s syndrome showed a diminished MMN in a segregated condition whereas intensity discrimination was intact when stream segregation was not required.  The researchers</w:t>
      </w:r>
      <w:r w:rsidR="008611C2">
        <w:rPr>
          <w:rFonts w:eastAsia="Times New Roman" w:cs="Times New Roman"/>
          <w:szCs w:val="24"/>
          <w:lang w:eastAsia="en-GB"/>
        </w:rPr>
        <w:t xml:space="preserve"> concluded that there was not</w:t>
      </w:r>
      <w:r w:rsidR="001E474B">
        <w:rPr>
          <w:rFonts w:eastAsia="Times New Roman" w:cs="Times New Roman"/>
          <w:szCs w:val="24"/>
          <w:lang w:eastAsia="en-GB"/>
        </w:rPr>
        <w:t xml:space="preserve"> </w:t>
      </w:r>
      <w:r w:rsidR="005C2D46">
        <w:rPr>
          <w:rFonts w:eastAsia="Times New Roman" w:cs="Times New Roman"/>
          <w:szCs w:val="24"/>
          <w:lang w:eastAsia="en-GB"/>
        </w:rPr>
        <w:t xml:space="preserve">an </w:t>
      </w:r>
      <w:r w:rsidR="005C2D46" w:rsidRPr="009658E0">
        <w:rPr>
          <w:rFonts w:eastAsia="Times New Roman" w:cs="Times New Roman"/>
          <w:szCs w:val="24"/>
          <w:lang w:eastAsia="en-GB"/>
        </w:rPr>
        <w:t>impairment</w:t>
      </w:r>
      <w:r w:rsidRPr="009658E0">
        <w:rPr>
          <w:rFonts w:eastAsia="Times New Roman" w:cs="Times New Roman"/>
          <w:szCs w:val="24"/>
          <w:lang w:eastAsia="en-GB"/>
        </w:rPr>
        <w:t xml:space="preserve"> in intensity discrimination per se but that individuals with Asperger’s syndrome are less efficient in auditory stream segregation.  </w:t>
      </w:r>
      <w:r w:rsidR="00C1678A">
        <w:rPr>
          <w:rFonts w:eastAsia="Times New Roman" w:cs="Times New Roman"/>
          <w:szCs w:val="24"/>
          <w:lang w:eastAsia="en-GB"/>
        </w:rPr>
        <w:t xml:space="preserve">Therefore, there is </w:t>
      </w:r>
      <w:r w:rsidR="007748AD">
        <w:rPr>
          <w:rFonts w:eastAsia="Times New Roman" w:cs="Times New Roman"/>
          <w:szCs w:val="24"/>
          <w:lang w:eastAsia="en-GB"/>
        </w:rPr>
        <w:t>equivocal</w:t>
      </w:r>
      <w:r w:rsidR="00C1678A">
        <w:rPr>
          <w:rFonts w:eastAsia="Times New Roman" w:cs="Times New Roman"/>
          <w:szCs w:val="24"/>
          <w:lang w:eastAsia="en-GB"/>
        </w:rPr>
        <w:t xml:space="preserve"> evidence for enhanced loudness </w:t>
      </w:r>
      <w:r w:rsidR="007748AD">
        <w:rPr>
          <w:rFonts w:eastAsia="Times New Roman" w:cs="Times New Roman"/>
          <w:szCs w:val="24"/>
          <w:lang w:eastAsia="en-GB"/>
        </w:rPr>
        <w:t xml:space="preserve">processing </w:t>
      </w:r>
      <w:r w:rsidR="00C1678A">
        <w:rPr>
          <w:rFonts w:eastAsia="Times New Roman" w:cs="Times New Roman"/>
          <w:szCs w:val="24"/>
          <w:lang w:eastAsia="en-GB"/>
        </w:rPr>
        <w:t>in individuals with ASC.</w:t>
      </w:r>
    </w:p>
    <w:p w:rsidR="00B540F9" w:rsidRDefault="00B540F9" w:rsidP="002E147D">
      <w:pPr>
        <w:rPr>
          <w:rFonts w:eastAsia="Times New Roman" w:cs="Times New Roman"/>
          <w:szCs w:val="24"/>
          <w:lang w:eastAsia="en-GB"/>
        </w:rPr>
      </w:pPr>
    </w:p>
    <w:p w:rsidR="002E147D" w:rsidRDefault="002E147D" w:rsidP="002E147D">
      <w:pPr>
        <w:rPr>
          <w:rFonts w:eastAsia="Times New Roman" w:cs="Times New Roman"/>
          <w:szCs w:val="24"/>
          <w:lang w:eastAsia="en-GB"/>
        </w:rPr>
      </w:pPr>
    </w:p>
    <w:p w:rsidR="009658E0" w:rsidRPr="009658E0" w:rsidRDefault="009658E0" w:rsidP="00712906">
      <w:pPr>
        <w:pStyle w:val="Heading2"/>
        <w:ind w:left="567"/>
        <w:rPr>
          <w:rFonts w:eastAsia="Times New Roman"/>
          <w:snapToGrid w:val="0"/>
        </w:rPr>
      </w:pPr>
      <w:bookmarkStart w:id="24" w:name="_Toc416690432"/>
      <w:r w:rsidRPr="009658E0">
        <w:rPr>
          <w:rFonts w:eastAsia="Times New Roman"/>
          <w:snapToGrid w:val="0"/>
        </w:rPr>
        <w:t>Behavioural assessment of acoustic processing</w:t>
      </w:r>
      <w:bookmarkEnd w:id="24"/>
    </w:p>
    <w:p w:rsidR="009658E0" w:rsidRPr="009658E0" w:rsidRDefault="009658E0" w:rsidP="0049769A">
      <w:pPr>
        <w:ind w:firstLine="567"/>
        <w:jc w:val="both"/>
        <w:rPr>
          <w:rFonts w:eastAsia="Times New Roman" w:cs="Times New Roman"/>
          <w:szCs w:val="24"/>
          <w:lang w:eastAsia="en-GB"/>
        </w:rPr>
      </w:pPr>
      <w:r w:rsidRPr="009658E0">
        <w:rPr>
          <w:rFonts w:eastAsia="Times New Roman" w:cs="Times New Roman"/>
          <w:szCs w:val="24"/>
          <w:lang w:eastAsia="en-GB"/>
        </w:rPr>
        <w:t xml:space="preserve">Traditionally, behavioural assessment of basic acoustic features such as those reported above has been </w:t>
      </w:r>
      <w:r w:rsidR="00684511">
        <w:rPr>
          <w:rFonts w:eastAsia="Times New Roman" w:cs="Times New Roman"/>
          <w:szCs w:val="24"/>
          <w:lang w:eastAsia="en-GB"/>
        </w:rPr>
        <w:t>carried out</w:t>
      </w:r>
      <w:r w:rsidRPr="009658E0">
        <w:rPr>
          <w:rFonts w:eastAsia="Times New Roman" w:cs="Times New Roman"/>
          <w:szCs w:val="24"/>
          <w:lang w:eastAsia="en-GB"/>
        </w:rPr>
        <w:t xml:space="preserve"> using what are known as two-interval</w:t>
      </w:r>
      <w:r w:rsidR="00311059">
        <w:rPr>
          <w:rFonts w:eastAsia="Times New Roman" w:cs="Times New Roman"/>
          <w:szCs w:val="24"/>
          <w:lang w:eastAsia="en-GB"/>
        </w:rPr>
        <w:t xml:space="preserve"> forced-choice paradigms.  This is an established measure of choice and tests the accuracy of a listener’s ability to choose between two alternatives</w:t>
      </w:r>
      <w:r w:rsidRPr="009658E0">
        <w:rPr>
          <w:rFonts w:eastAsia="Times New Roman" w:cs="Times New Roman"/>
          <w:szCs w:val="24"/>
          <w:lang w:eastAsia="en-GB"/>
        </w:rPr>
        <w:t>.</w:t>
      </w:r>
      <w:r w:rsidR="00311059">
        <w:rPr>
          <w:rFonts w:eastAsia="Times New Roman" w:cs="Times New Roman"/>
          <w:szCs w:val="24"/>
          <w:lang w:eastAsia="en-GB"/>
        </w:rPr>
        <w:t xml:space="preserve">  A choice is typically indicated via a response box or a button press on a keyboard.</w:t>
      </w:r>
      <w:r w:rsidRPr="009658E0">
        <w:rPr>
          <w:rFonts w:eastAsia="Times New Roman" w:cs="Times New Roman"/>
          <w:szCs w:val="24"/>
          <w:lang w:eastAsia="en-GB"/>
        </w:rPr>
        <w:t xml:space="preserve">  </w:t>
      </w:r>
      <w:r w:rsidR="00A319D7">
        <w:rPr>
          <w:rFonts w:eastAsia="Times New Roman" w:cs="Times New Roman"/>
          <w:szCs w:val="24"/>
          <w:lang w:eastAsia="en-GB"/>
        </w:rPr>
        <w:t>Acoustic</w:t>
      </w:r>
      <w:r w:rsidRPr="009658E0">
        <w:rPr>
          <w:rFonts w:eastAsia="Times New Roman" w:cs="Times New Roman"/>
          <w:szCs w:val="24"/>
          <w:lang w:eastAsia="en-GB"/>
        </w:rPr>
        <w:t xml:space="preserve"> stimuli have typically been presented in conditions where one of the stimuli </w:t>
      </w:r>
      <w:r w:rsidR="00072FE7">
        <w:rPr>
          <w:rFonts w:eastAsia="Times New Roman" w:cs="Times New Roman"/>
          <w:szCs w:val="24"/>
          <w:lang w:eastAsia="en-GB"/>
        </w:rPr>
        <w:t>of each pair</w:t>
      </w:r>
      <w:r w:rsidRPr="009658E0">
        <w:rPr>
          <w:rFonts w:eastAsia="Times New Roman" w:cs="Times New Roman"/>
          <w:szCs w:val="24"/>
          <w:lang w:eastAsia="en-GB"/>
        </w:rPr>
        <w:t xml:space="preserve"> is consistently repeated during each trial throughout the test; that is, a fixed-reference condition where one of the two stimuli is consistent.  An alternative condition within which stimuli can be presented is a roving-reference condition.  In these conditions, pairs of to-be-discriminated stimuli most frequently come from anywhere </w:t>
      </w:r>
      <w:r w:rsidR="00072FE7">
        <w:rPr>
          <w:rFonts w:eastAsia="Times New Roman" w:cs="Times New Roman"/>
          <w:szCs w:val="24"/>
          <w:lang w:eastAsia="en-GB"/>
        </w:rPr>
        <w:t>with</w:t>
      </w:r>
      <w:r w:rsidRPr="009658E0">
        <w:rPr>
          <w:rFonts w:eastAsia="Times New Roman" w:cs="Times New Roman"/>
          <w:szCs w:val="24"/>
          <w:lang w:eastAsia="en-GB"/>
        </w:rPr>
        <w:t xml:space="preserve">in the range of the continuum being tested.  </w:t>
      </w:r>
    </w:p>
    <w:p w:rsidR="009658E0" w:rsidRPr="009658E0" w:rsidRDefault="009658E0" w:rsidP="0049769A">
      <w:pPr>
        <w:ind w:firstLine="567"/>
        <w:jc w:val="both"/>
        <w:rPr>
          <w:rFonts w:eastAsia="Times New Roman" w:cs="Times New Roman"/>
          <w:szCs w:val="24"/>
          <w:lang w:eastAsia="en-GB"/>
        </w:rPr>
      </w:pPr>
      <w:r w:rsidRPr="009658E0">
        <w:rPr>
          <w:rFonts w:eastAsia="Times New Roman" w:cs="Times New Roman"/>
          <w:szCs w:val="24"/>
          <w:lang w:eastAsia="en-GB"/>
        </w:rPr>
        <w:t xml:space="preserve">In a fixed-reference condition, inter-stimulus comparison is not necessary across trials; individuals are able to build a reference category that is retained and held in memory in order to make an efficient comparison with subsequent stimuli to ease the load of on-line high-level comparison.  As a fixed-reference condition is introduced, working memory load is reduced with the concomitant increase in retention load.  In contrast, </w:t>
      </w:r>
      <w:r w:rsidR="0077214B">
        <w:rPr>
          <w:rFonts w:eastAsia="Times New Roman" w:cs="Times New Roman"/>
          <w:szCs w:val="24"/>
          <w:lang w:eastAsia="en-GB"/>
        </w:rPr>
        <w:t xml:space="preserve">successful task completion in </w:t>
      </w:r>
      <w:r w:rsidRPr="009658E0">
        <w:rPr>
          <w:rFonts w:eastAsia="Times New Roman" w:cs="Times New Roman"/>
          <w:szCs w:val="24"/>
          <w:lang w:eastAsia="en-GB"/>
        </w:rPr>
        <w:t>a roving-reference condition (i.e</w:t>
      </w:r>
      <w:r w:rsidR="00110245">
        <w:rPr>
          <w:rFonts w:eastAsia="Times New Roman" w:cs="Times New Roman"/>
          <w:szCs w:val="24"/>
          <w:lang w:eastAsia="en-GB"/>
        </w:rPr>
        <w:t>., a condition where both stimuli</w:t>
      </w:r>
      <w:r w:rsidRPr="009658E0">
        <w:rPr>
          <w:rFonts w:eastAsia="Times New Roman" w:cs="Times New Roman"/>
          <w:szCs w:val="24"/>
          <w:lang w:eastAsia="en-GB"/>
        </w:rPr>
        <w:t xml:space="preserve"> are taken randomly</w:t>
      </w:r>
      <w:r w:rsidR="0077214B">
        <w:rPr>
          <w:rFonts w:eastAsia="Times New Roman" w:cs="Times New Roman"/>
          <w:szCs w:val="24"/>
          <w:lang w:eastAsia="en-GB"/>
        </w:rPr>
        <w:t xml:space="preserve"> from a fixed frequency range) </w:t>
      </w:r>
      <w:r w:rsidRPr="009658E0">
        <w:rPr>
          <w:rFonts w:eastAsia="Times New Roman" w:cs="Times New Roman"/>
          <w:szCs w:val="24"/>
          <w:lang w:eastAsia="en-GB"/>
        </w:rPr>
        <w:t>requires high-level operations of working memory for participants to actively compare and manipulate the two stimuli that are present</w:t>
      </w:r>
      <w:r w:rsidR="006A51D9">
        <w:rPr>
          <w:rFonts w:eastAsia="Times New Roman" w:cs="Times New Roman"/>
          <w:szCs w:val="24"/>
          <w:lang w:eastAsia="en-GB"/>
        </w:rPr>
        <w:t>ed across trials.  See Matthews</w:t>
      </w:r>
      <w:r w:rsidR="00ED06A0" w:rsidRPr="009658E0">
        <w:rPr>
          <w:rFonts w:eastAsia="Times New Roman" w:cs="Times New Roman"/>
          <w:szCs w:val="24"/>
          <w:lang w:eastAsia="en-GB"/>
        </w:rPr>
        <w:fldChar w:fldCharType="begin"/>
      </w:r>
      <w:r w:rsidRPr="009658E0">
        <w:rPr>
          <w:rFonts w:eastAsia="Times New Roman" w:cs="Times New Roman"/>
          <w:szCs w:val="24"/>
          <w:lang w:eastAsia="en-GB"/>
        </w:rPr>
        <w:instrText xml:space="preserve"> ADDIN EN.CITE &lt;EndNote&gt;&lt;Cite ExcludeAuth="1" ExcludeYear="1"&gt;&lt;Author&gt;Matthews&lt;/Author&gt;&lt;Year&gt;2008&lt;/Year&gt;&lt;RecNum&gt;1166&lt;/RecNum&gt;&lt;record&gt;&lt;rec-number&gt;1166&lt;/rec-number&gt;&lt;foreign-keys&gt;&lt;key app="EN" db-id="t59aravd5axwzqexrr2x2xp4v2dsep0tw0ae"&gt;1166&lt;/key&gt;&lt;/foreign-keys&gt;&lt;ref-type name="Journal Article"&gt;17&lt;/ref-type&gt;&lt;contributors&gt;&lt;authors&gt;&lt;author&gt;Matthews, W. J&lt;/author&gt;&lt;author&gt;Stewart, N&lt;/author&gt;&lt;/authors&gt;&lt;/contributors&gt;&lt;titles&gt;&lt;title&gt;The effect of stimulus range on two-interval frequency discrimination&lt;/title&gt;&lt;secondary-title&gt;Journal of the Acoustical Society of America&lt;/secondary-title&gt;&lt;/titles&gt;&lt;periodical&gt;&lt;full-title&gt;Journal of the Acoustical Society of America&lt;/full-title&gt;&lt;/periodical&gt;&lt;dates&gt;&lt;year&gt;2008&lt;/year&gt;&lt;/dates&gt;&lt;urls&gt;&lt;/urls&gt;&lt;/record&gt;&lt;/Cite&gt;&lt;/EndNote&gt;</w:instrText>
      </w:r>
      <w:r w:rsidR="00ED06A0" w:rsidRPr="009658E0">
        <w:rPr>
          <w:rFonts w:eastAsia="Times New Roman" w:cs="Times New Roman"/>
          <w:szCs w:val="24"/>
          <w:lang w:eastAsia="en-GB"/>
        </w:rPr>
        <w:fldChar w:fldCharType="end"/>
      </w:r>
      <w:r w:rsidRPr="009658E0">
        <w:rPr>
          <w:rFonts w:eastAsia="Times New Roman" w:cs="Times New Roman"/>
          <w:szCs w:val="24"/>
          <w:lang w:eastAsia="en-GB"/>
        </w:rPr>
        <w:t xml:space="preserve"> and Stewart </w:t>
      </w:r>
      <w:r w:rsidR="00ED06A0" w:rsidRPr="009658E0">
        <w:rPr>
          <w:rFonts w:eastAsia="Times New Roman" w:cs="Times New Roman"/>
          <w:szCs w:val="24"/>
          <w:lang w:eastAsia="en-GB"/>
        </w:rPr>
        <w:fldChar w:fldCharType="begin"/>
      </w:r>
      <w:r w:rsidRPr="009658E0">
        <w:rPr>
          <w:rFonts w:eastAsia="Times New Roman" w:cs="Times New Roman"/>
          <w:szCs w:val="24"/>
          <w:lang w:eastAsia="en-GB"/>
        </w:rPr>
        <w:instrText xml:space="preserve"> ADDIN EN.CITE &lt;EndNote&gt;&lt;Cite ExcludeAuth="1" ExcludeYear="1"&gt;&lt;Author&gt;Matthews&lt;/Author&gt;&lt;Year&gt;2008&lt;/Year&gt;&lt;RecNum&gt;1166&lt;/RecNum&gt;&lt;record&gt;&lt;rec-number&gt;1166&lt;/rec-number&gt;&lt;foreign-keys&gt;&lt;key app="EN" db-id="t59aravd5axwzqexrr2x2xp4v2dsep0tw0ae"&gt;1166&lt;/key&gt;&lt;/foreign-keys&gt;&lt;ref-type name="Journal Article"&gt;17&lt;/ref-type&gt;&lt;contributors&gt;&lt;authors&gt;&lt;author&gt;Matthews, W. J&lt;/author&gt;&lt;author&gt;Stewart, N&lt;/author&gt;&lt;/authors&gt;&lt;/contributors&gt;&lt;titles&gt;&lt;title&gt;The effect of stimulus range on two-interval frequency discrimination&lt;/title&gt;&lt;secondary-title&gt;Journal of the Acoustical Society of America&lt;/secondary-title&gt;&lt;/titles&gt;&lt;periodical&gt;&lt;full-title&gt;Journal of the Acoustical Society of America&lt;/full-title&gt;&lt;/periodical&gt;&lt;dates&gt;&lt;year&gt;2008&lt;/year&gt;&lt;/dates&gt;&lt;urls&gt;&lt;/urls&gt;&lt;/record&gt;&lt;/Cite&gt;&lt;/EndNote&gt;</w:instrText>
      </w:r>
      <w:r w:rsidR="00ED06A0" w:rsidRPr="009658E0">
        <w:rPr>
          <w:rFonts w:eastAsia="Times New Roman" w:cs="Times New Roman"/>
          <w:szCs w:val="24"/>
          <w:lang w:eastAsia="en-GB"/>
        </w:rPr>
        <w:fldChar w:fldCharType="end"/>
      </w:r>
      <w:r w:rsidRPr="009658E0">
        <w:rPr>
          <w:rFonts w:eastAsia="Times New Roman" w:cs="Times New Roman"/>
          <w:szCs w:val="24"/>
          <w:lang w:eastAsia="en-GB"/>
        </w:rPr>
        <w:t>(2008) for a discussion on the effects of wide- and narrow-range roving conditions on discrimination performance.</w:t>
      </w:r>
    </w:p>
    <w:p w:rsidR="0077214B" w:rsidRDefault="009658E0" w:rsidP="0077214B">
      <w:pPr>
        <w:ind w:firstLine="567"/>
        <w:jc w:val="both"/>
        <w:rPr>
          <w:rFonts w:eastAsia="Times New Roman" w:cs="Times New Roman"/>
          <w:szCs w:val="24"/>
          <w:lang w:eastAsia="en-GB"/>
        </w:rPr>
      </w:pPr>
      <w:r w:rsidRPr="009658E0">
        <w:rPr>
          <w:rFonts w:eastAsia="Times New Roman" w:cs="Times New Roman"/>
          <w:szCs w:val="24"/>
          <w:lang w:eastAsia="en-GB"/>
        </w:rPr>
        <w:t xml:space="preserve">The literature surrounding these non-fixed-reference conditions has been marred by the fact that there has been little uniformity by researchers on the definition of non-fixed-reference </w:t>
      </w:r>
      <w:r w:rsidRPr="009658E0">
        <w:rPr>
          <w:rFonts w:eastAsia="Times New Roman" w:cs="Times New Roman"/>
          <w:szCs w:val="24"/>
          <w:lang w:eastAsia="en-GB"/>
        </w:rPr>
        <w:lastRenderedPageBreak/>
        <w:t xml:space="preserve">conditions; the terms ‘no-standard’, </w:t>
      </w:r>
      <w:r w:rsidR="0077214B" w:rsidRPr="009658E0">
        <w:rPr>
          <w:rFonts w:eastAsia="Times New Roman" w:cs="Times New Roman"/>
          <w:szCs w:val="24"/>
          <w:lang w:eastAsia="en-GB"/>
        </w:rPr>
        <w:t xml:space="preserve">‘roving-reference’, </w:t>
      </w:r>
      <w:r w:rsidRPr="009658E0">
        <w:rPr>
          <w:rFonts w:eastAsia="Times New Roman" w:cs="Times New Roman"/>
          <w:szCs w:val="24"/>
          <w:lang w:eastAsia="en-GB"/>
        </w:rPr>
        <w:t xml:space="preserve">and ‘variable-reference’, have been used interchangeably.  For example, Ahissar, Lubin, Putter-Katz, and Banai (2006) compared both a standard and a no-standard condition for pitch discrimination in individuals with reading difficulties.  In the linguistic domain, the categorical perception of stop consonants </w:t>
      </w:r>
      <w:r w:rsidR="0077214B">
        <w:rPr>
          <w:rFonts w:eastAsia="Times New Roman" w:cs="Times New Roman"/>
          <w:szCs w:val="24"/>
          <w:lang w:eastAsia="en-GB"/>
        </w:rPr>
        <w:t xml:space="preserve">and vowels was investigated using </w:t>
      </w:r>
      <w:r w:rsidR="00D403DB">
        <w:rPr>
          <w:rFonts w:eastAsia="Times New Roman" w:cs="Times New Roman"/>
          <w:szCs w:val="24"/>
          <w:lang w:eastAsia="en-GB"/>
        </w:rPr>
        <w:t>fixed-reference</w:t>
      </w:r>
      <w:r w:rsidR="0077214B">
        <w:rPr>
          <w:rFonts w:eastAsia="Times New Roman" w:cs="Times New Roman"/>
          <w:szCs w:val="24"/>
          <w:lang w:eastAsia="en-GB"/>
        </w:rPr>
        <w:t xml:space="preserve"> and </w:t>
      </w:r>
      <w:r w:rsidRPr="009658E0">
        <w:rPr>
          <w:rFonts w:eastAsia="Times New Roman" w:cs="Times New Roman"/>
          <w:szCs w:val="24"/>
          <w:lang w:eastAsia="en-GB"/>
        </w:rPr>
        <w:t>roving-reference condition</w:t>
      </w:r>
      <w:r w:rsidR="0077214B">
        <w:rPr>
          <w:rFonts w:eastAsia="Times New Roman" w:cs="Times New Roman"/>
          <w:szCs w:val="24"/>
          <w:lang w:eastAsia="en-GB"/>
        </w:rPr>
        <w:t>s</w:t>
      </w:r>
      <w:r w:rsidRPr="009658E0">
        <w:rPr>
          <w:rFonts w:eastAsia="Times New Roman" w:cs="Times New Roman"/>
          <w:szCs w:val="24"/>
          <w:lang w:eastAsia="en-GB"/>
        </w:rPr>
        <w:t xml:space="preserve"> (Schouten,</w:t>
      </w:r>
      <w:r w:rsidR="0077214B">
        <w:rPr>
          <w:rFonts w:eastAsia="Times New Roman" w:cs="Times New Roman"/>
          <w:szCs w:val="24"/>
          <w:lang w:eastAsia="en-GB"/>
        </w:rPr>
        <w:t xml:space="preserve"> Gerrits, &amp; van Hes</w:t>
      </w:r>
      <w:r w:rsidR="00C17EEF">
        <w:rPr>
          <w:rFonts w:eastAsia="Times New Roman" w:cs="Times New Roman"/>
          <w:szCs w:val="24"/>
          <w:lang w:eastAsia="en-GB"/>
        </w:rPr>
        <w:t>sen, 2003; Iverson &amp; Kuhl, 2000</w:t>
      </w:r>
      <w:r w:rsidR="0077214B">
        <w:rPr>
          <w:rFonts w:eastAsia="Times New Roman" w:cs="Times New Roman"/>
          <w:szCs w:val="24"/>
          <w:lang w:eastAsia="en-GB"/>
        </w:rPr>
        <w:t xml:space="preserve">).  </w:t>
      </w:r>
      <w:r w:rsidRPr="009658E0">
        <w:rPr>
          <w:rFonts w:eastAsia="Times New Roman" w:cs="Times New Roman"/>
          <w:szCs w:val="24"/>
          <w:lang w:eastAsia="en-GB"/>
        </w:rPr>
        <w:t>Therefore, researchers have used multiple terms to define the same design that may also have differed in construction.</w:t>
      </w:r>
    </w:p>
    <w:p w:rsidR="009658E0" w:rsidRPr="009658E0" w:rsidRDefault="009658E0" w:rsidP="0077214B">
      <w:pPr>
        <w:ind w:firstLine="567"/>
        <w:jc w:val="both"/>
        <w:rPr>
          <w:rFonts w:eastAsia="Times New Roman" w:cs="Times New Roman"/>
          <w:szCs w:val="24"/>
          <w:lang w:eastAsia="en-GB"/>
        </w:rPr>
      </w:pPr>
      <w:r w:rsidRPr="009658E0">
        <w:rPr>
          <w:rFonts w:eastAsia="Times New Roman" w:cs="Times New Roman"/>
          <w:szCs w:val="24"/>
          <w:lang w:eastAsia="en-GB"/>
        </w:rPr>
        <w:t xml:space="preserve">At least two types of roving-reference condition have been used in </w:t>
      </w:r>
      <w:r w:rsidR="00CB5C1C">
        <w:rPr>
          <w:rFonts w:eastAsia="Times New Roman" w:cs="Times New Roman"/>
          <w:szCs w:val="24"/>
          <w:lang w:eastAsia="en-GB"/>
        </w:rPr>
        <w:t>perceptual discrimination tasks: A narrow-roving reference and a wide-roving reference.</w:t>
      </w:r>
      <w:r w:rsidRPr="009658E0">
        <w:rPr>
          <w:rFonts w:eastAsia="Times New Roman" w:cs="Times New Roman"/>
          <w:szCs w:val="24"/>
          <w:lang w:eastAsia="en-GB"/>
        </w:rPr>
        <w:t xml:space="preserve">  A narrow-roving reference is where the reference roves within a specific area of the continuum.  That is to say, the narrow-roving reference is fixed within one category of a continuum.  A wide-roving reference is where the stimulus pairs are taken from anywhere across the continuum.  A study that uses both narrow-roving and wide-roving conditions to assess their impact on discrimination performance is seen in Amitay, Hawkey, and Moore (2005).  These researchers trained the auditory frequency discrimination abilities of good and poor listeners using a fixed condition that had a standard tone frequency fixed at 1000 Hz, a wide-roving condition that had a standard tone that varied at frequencies around the 1-kHz critical band (frequencies were separated by two critical bandwidths according to the Bark scale; 570, 840, 1170, 1600, and 2150 Hz), and a narrow-roving condition that had a standard tone frequency that varied around 1 kHz (900, 950, 1000, 1050, and 1100 Hz) and measured the level of transfer to untrained conditions. The researchers </w:t>
      </w:r>
      <w:r w:rsidR="00E64F4E">
        <w:rPr>
          <w:rFonts w:eastAsia="Times New Roman" w:cs="Times New Roman"/>
          <w:szCs w:val="24"/>
          <w:lang w:eastAsia="en-GB"/>
        </w:rPr>
        <w:t>found</w:t>
      </w:r>
      <w:r w:rsidRPr="009658E0">
        <w:rPr>
          <w:rFonts w:eastAsia="Times New Roman" w:cs="Times New Roman"/>
          <w:szCs w:val="24"/>
          <w:lang w:eastAsia="en-GB"/>
        </w:rPr>
        <w:t xml:space="preserve"> that learning of frequency discrimination was a function of individual perceptual capabilities and the variability of the training set.  Irrespective of whether listeners were good or poor, individuals who were trained on the narrow- and wide-roving-reference conditions showed much more gradual discrimination improvement than those in the fixed-reference conditions.  There were also performance differences between the narrow- and wide-roving-reference conditions.  Therefore, non-fixed-reference conditions can </w:t>
      </w:r>
      <w:r w:rsidR="00CB5C1C">
        <w:rPr>
          <w:rFonts w:eastAsia="Times New Roman" w:cs="Times New Roman"/>
          <w:szCs w:val="24"/>
          <w:lang w:eastAsia="en-GB"/>
        </w:rPr>
        <w:t>be sub-classed into narrow</w:t>
      </w:r>
      <w:r w:rsidRPr="009658E0">
        <w:rPr>
          <w:rFonts w:eastAsia="Times New Roman" w:cs="Times New Roman"/>
          <w:szCs w:val="24"/>
          <w:lang w:eastAsia="en-GB"/>
        </w:rPr>
        <w:t xml:space="preserve">- and </w:t>
      </w:r>
      <w:r w:rsidR="00CB5C1C">
        <w:rPr>
          <w:rFonts w:eastAsia="Times New Roman" w:cs="Times New Roman"/>
          <w:szCs w:val="24"/>
          <w:lang w:eastAsia="en-GB"/>
        </w:rPr>
        <w:t>wide</w:t>
      </w:r>
      <w:r w:rsidRPr="009658E0">
        <w:rPr>
          <w:rFonts w:eastAsia="Times New Roman" w:cs="Times New Roman"/>
          <w:szCs w:val="24"/>
          <w:lang w:eastAsia="en-GB"/>
        </w:rPr>
        <w:t>-roving-references whose properties have different perceptual impacts.</w:t>
      </w:r>
    </w:p>
    <w:p w:rsidR="009658E0" w:rsidRPr="009658E0" w:rsidRDefault="009658E0" w:rsidP="004B5EE5">
      <w:pPr>
        <w:ind w:firstLine="576"/>
        <w:jc w:val="both"/>
        <w:rPr>
          <w:rFonts w:eastAsia="Times New Roman" w:cs="Times New Roman"/>
          <w:szCs w:val="24"/>
          <w:lang w:eastAsia="en-GB"/>
        </w:rPr>
      </w:pPr>
      <w:r w:rsidRPr="009658E0">
        <w:rPr>
          <w:rFonts w:eastAsia="Times New Roman" w:cs="Times New Roman"/>
          <w:szCs w:val="24"/>
          <w:lang w:eastAsia="en-GB"/>
        </w:rPr>
        <w:t xml:space="preserve">From a perceptual perspective, a feature that differentiates </w:t>
      </w:r>
      <w:r w:rsidR="00E64F4E">
        <w:rPr>
          <w:rFonts w:eastAsia="Times New Roman" w:cs="Times New Roman"/>
          <w:szCs w:val="24"/>
          <w:lang w:eastAsia="en-GB"/>
        </w:rPr>
        <w:t>narrow</w:t>
      </w:r>
      <w:r w:rsidRPr="009658E0">
        <w:rPr>
          <w:rFonts w:eastAsia="Times New Roman" w:cs="Times New Roman"/>
          <w:szCs w:val="24"/>
          <w:lang w:eastAsia="en-GB"/>
        </w:rPr>
        <w:t xml:space="preserve">-roving- and </w:t>
      </w:r>
      <w:r w:rsidR="00E64F4E">
        <w:rPr>
          <w:rFonts w:eastAsia="Times New Roman" w:cs="Times New Roman"/>
          <w:szCs w:val="24"/>
          <w:lang w:eastAsia="en-GB"/>
        </w:rPr>
        <w:t>wide</w:t>
      </w:r>
      <w:r w:rsidRPr="009658E0">
        <w:rPr>
          <w:rFonts w:eastAsia="Times New Roman" w:cs="Times New Roman"/>
          <w:szCs w:val="24"/>
          <w:lang w:eastAsia="en-GB"/>
        </w:rPr>
        <w:t xml:space="preserve">-roving-reference conditions is that a wide-roving-reference condition is unable to control </w:t>
      </w:r>
      <w:r w:rsidR="00684511">
        <w:rPr>
          <w:rFonts w:eastAsia="Times New Roman" w:cs="Times New Roman"/>
          <w:szCs w:val="24"/>
          <w:lang w:eastAsia="en-GB"/>
        </w:rPr>
        <w:t xml:space="preserve">for </w:t>
      </w:r>
      <w:r w:rsidRPr="009658E0">
        <w:rPr>
          <w:rFonts w:eastAsia="Times New Roman" w:cs="Times New Roman"/>
          <w:szCs w:val="24"/>
          <w:lang w:eastAsia="en-GB"/>
        </w:rPr>
        <w:t xml:space="preserve">the different perceptual processes that are involved in distinguishing stimulus pairs of the same physical distance at different positions of a continuum (e.g., distinguishing 10 ms between 10-20 ms is different from distinguishing 10 ms between 55-65 ms).  As well as measuring the ability to discriminate minimal sound pairs, </w:t>
      </w:r>
      <w:r w:rsidR="00E64F4E">
        <w:rPr>
          <w:rFonts w:eastAsia="Times New Roman" w:cs="Times New Roman"/>
          <w:szCs w:val="24"/>
          <w:lang w:eastAsia="en-GB"/>
        </w:rPr>
        <w:t>a narrow-roving-reference condition</w:t>
      </w:r>
      <w:r w:rsidRPr="009658E0">
        <w:rPr>
          <w:rFonts w:eastAsia="Times New Roman" w:cs="Times New Roman"/>
          <w:szCs w:val="24"/>
          <w:lang w:eastAsia="en-GB"/>
        </w:rPr>
        <w:t xml:space="preserve"> also </w:t>
      </w:r>
      <w:r w:rsidRPr="009658E0">
        <w:rPr>
          <w:rFonts w:eastAsia="Times New Roman" w:cs="Times New Roman"/>
          <w:szCs w:val="24"/>
          <w:lang w:eastAsia="en-GB"/>
        </w:rPr>
        <w:lastRenderedPageBreak/>
        <w:t xml:space="preserve">measures the ability to discriminate the same physical interval of sounds at different perceptual points across a continuum rather than the discrimination of stimuli when there is an absence of a fixed reference. </w:t>
      </w:r>
    </w:p>
    <w:p w:rsidR="009658E0" w:rsidRPr="009658E0" w:rsidRDefault="00E64F4E" w:rsidP="00CA445D">
      <w:pPr>
        <w:ind w:firstLine="567"/>
        <w:jc w:val="both"/>
        <w:rPr>
          <w:rFonts w:eastAsia="Times New Roman" w:cs="Times New Roman"/>
          <w:szCs w:val="24"/>
          <w:lang w:eastAsia="en-GB"/>
        </w:rPr>
      </w:pPr>
      <w:r>
        <w:rPr>
          <w:rFonts w:eastAsia="Times New Roman" w:cs="Times New Roman"/>
          <w:szCs w:val="24"/>
          <w:lang w:eastAsia="en-GB"/>
        </w:rPr>
        <w:t>The influence of these different presentation conditions on psychoacoustic performance was demonstrated in 1948 by</w:t>
      </w:r>
      <w:r w:rsidR="009658E0" w:rsidRPr="009658E0">
        <w:rPr>
          <w:rFonts w:eastAsia="Times New Roman" w:cs="Times New Roman"/>
          <w:szCs w:val="24"/>
          <w:lang w:eastAsia="en-GB"/>
        </w:rPr>
        <w:t xml:space="preserve"> Harris </w:t>
      </w:r>
      <w:r>
        <w:rPr>
          <w:rFonts w:eastAsia="Times New Roman" w:cs="Times New Roman"/>
          <w:szCs w:val="24"/>
          <w:lang w:eastAsia="en-GB"/>
        </w:rPr>
        <w:t xml:space="preserve">who </w:t>
      </w:r>
      <w:r w:rsidR="009658E0" w:rsidRPr="009658E0">
        <w:rPr>
          <w:rFonts w:eastAsia="Times New Roman" w:cs="Times New Roman"/>
          <w:szCs w:val="24"/>
          <w:lang w:eastAsia="en-GB"/>
        </w:rPr>
        <w:t>showed that performance such as tone discriminati</w:t>
      </w:r>
      <w:r w:rsidR="00684511">
        <w:rPr>
          <w:rFonts w:eastAsia="Times New Roman" w:cs="Times New Roman"/>
          <w:szCs w:val="24"/>
          <w:lang w:eastAsia="en-GB"/>
        </w:rPr>
        <w:t>on</w:t>
      </w:r>
      <w:r w:rsidR="009658E0" w:rsidRPr="009658E0">
        <w:rPr>
          <w:rFonts w:eastAsia="Times New Roman" w:cs="Times New Roman"/>
          <w:szCs w:val="24"/>
          <w:lang w:eastAsia="en-GB"/>
        </w:rPr>
        <w:t xml:space="preserve"> improves when a reference tone is consistently repeated on each trial of an assessment </w:t>
      </w:r>
      <w:r>
        <w:rPr>
          <w:rFonts w:eastAsia="Times New Roman" w:cs="Times New Roman"/>
          <w:szCs w:val="24"/>
          <w:lang w:eastAsia="en-GB"/>
        </w:rPr>
        <w:t xml:space="preserve">(i.e., a fixed-reference condition) </w:t>
      </w:r>
      <w:r w:rsidR="009658E0" w:rsidRPr="009658E0">
        <w:rPr>
          <w:rFonts w:eastAsia="Times New Roman" w:cs="Times New Roman"/>
          <w:szCs w:val="24"/>
          <w:lang w:eastAsia="en-GB"/>
        </w:rPr>
        <w:t xml:space="preserve">compared to when the two stimuli are randomly selected on each trial (i.e., </w:t>
      </w:r>
      <w:r>
        <w:rPr>
          <w:rFonts w:eastAsia="Times New Roman" w:cs="Times New Roman"/>
          <w:szCs w:val="24"/>
          <w:lang w:eastAsia="en-GB"/>
        </w:rPr>
        <w:t>a variable-reference condition).  Harris called this</w:t>
      </w:r>
      <w:r w:rsidR="00CB5C1C">
        <w:rPr>
          <w:rFonts w:eastAsia="Times New Roman" w:cs="Times New Roman"/>
          <w:szCs w:val="24"/>
          <w:lang w:eastAsia="en-GB"/>
        </w:rPr>
        <w:t xml:space="preserve"> phenomenon </w:t>
      </w:r>
      <w:r w:rsidR="009658E0" w:rsidRPr="009658E0">
        <w:rPr>
          <w:rFonts w:eastAsia="Times New Roman" w:cs="Times New Roman"/>
          <w:szCs w:val="24"/>
          <w:lang w:eastAsia="en-GB"/>
        </w:rPr>
        <w:t>psycholog</w:t>
      </w:r>
      <w:r w:rsidR="00684511">
        <w:rPr>
          <w:rFonts w:eastAsia="Times New Roman" w:cs="Times New Roman"/>
          <w:szCs w:val="24"/>
          <w:lang w:eastAsia="en-GB"/>
        </w:rPr>
        <w:t>ical or perceptual ‘</w:t>
      </w:r>
      <w:r>
        <w:rPr>
          <w:rFonts w:eastAsia="Times New Roman" w:cs="Times New Roman"/>
          <w:szCs w:val="24"/>
          <w:lang w:eastAsia="en-GB"/>
        </w:rPr>
        <w:t>anchoring</w:t>
      </w:r>
      <w:r w:rsidR="00684511">
        <w:rPr>
          <w:rFonts w:eastAsia="Times New Roman" w:cs="Times New Roman"/>
          <w:szCs w:val="24"/>
          <w:lang w:eastAsia="en-GB"/>
        </w:rPr>
        <w:t>’,</w:t>
      </w:r>
      <w:r>
        <w:rPr>
          <w:rFonts w:eastAsia="Times New Roman" w:cs="Times New Roman"/>
          <w:szCs w:val="24"/>
          <w:lang w:eastAsia="en-GB"/>
        </w:rPr>
        <w:t xml:space="preserve"> whereby in fixed-reference conditions, i</w:t>
      </w:r>
      <w:r w:rsidR="009658E0" w:rsidRPr="009658E0">
        <w:rPr>
          <w:rFonts w:eastAsia="Times New Roman" w:cs="Times New Roman"/>
          <w:szCs w:val="24"/>
          <w:lang w:eastAsia="en-GB"/>
        </w:rPr>
        <w:t>ndividuals quickly and automatically tune a</w:t>
      </w:r>
      <w:r w:rsidR="00684511">
        <w:rPr>
          <w:rFonts w:eastAsia="Times New Roman" w:cs="Times New Roman"/>
          <w:szCs w:val="24"/>
          <w:lang w:eastAsia="en-GB"/>
        </w:rPr>
        <w:t>round incoming stimuli, ‘anchor</w:t>
      </w:r>
      <w:r w:rsidR="009658E0" w:rsidRPr="009658E0">
        <w:rPr>
          <w:rFonts w:eastAsia="Times New Roman" w:cs="Times New Roman"/>
          <w:szCs w:val="24"/>
          <w:lang w:eastAsia="en-GB"/>
        </w:rPr>
        <w:t xml:space="preserve"> to them’, and perform more accurately and faster when these stimuli are successively repeated.  Similar to auditory processing paradigms (Tallal, 1980</w:t>
      </w:r>
      <w:r w:rsidR="005E342E">
        <w:rPr>
          <w:rFonts w:eastAsia="Times New Roman" w:cs="Times New Roman"/>
          <w:szCs w:val="24"/>
          <w:lang w:eastAsia="en-GB"/>
        </w:rPr>
        <w:t>a</w:t>
      </w:r>
      <w:r w:rsidR="009658E0" w:rsidRPr="009658E0">
        <w:rPr>
          <w:rFonts w:eastAsia="Times New Roman" w:cs="Times New Roman"/>
          <w:szCs w:val="24"/>
          <w:lang w:eastAsia="en-GB"/>
        </w:rPr>
        <w:t xml:space="preserve">), the task </w:t>
      </w:r>
      <w:r>
        <w:rPr>
          <w:rFonts w:eastAsia="Times New Roman" w:cs="Times New Roman"/>
          <w:szCs w:val="24"/>
          <w:lang w:eastAsia="en-GB"/>
        </w:rPr>
        <w:t xml:space="preserve">in fixed-reference conditions </w:t>
      </w:r>
      <w:r w:rsidR="009658E0" w:rsidRPr="009658E0">
        <w:rPr>
          <w:rFonts w:eastAsia="Times New Roman" w:cs="Times New Roman"/>
          <w:szCs w:val="24"/>
          <w:lang w:eastAsia="en-GB"/>
        </w:rPr>
        <w:t>is to decide which of two tones is higher or longer than the other.  Nahum, Daikhin, Lubin, Cohen, and Ahissar, (2010) describe the conditions under which listeners can anchor to, and benefit from, cross-trial repetitions as follows:</w:t>
      </w:r>
    </w:p>
    <w:p w:rsidR="009658E0" w:rsidRPr="009658E0" w:rsidRDefault="009658E0" w:rsidP="00CA445D">
      <w:pPr>
        <w:jc w:val="both"/>
        <w:rPr>
          <w:rFonts w:eastAsia="Times New Roman" w:cs="Times New Roman"/>
          <w:szCs w:val="24"/>
          <w:lang w:eastAsia="en-GB"/>
        </w:rPr>
      </w:pPr>
    </w:p>
    <w:p w:rsidR="009658E0" w:rsidRPr="009658E0" w:rsidRDefault="009658E0" w:rsidP="00D26DCD">
      <w:pPr>
        <w:numPr>
          <w:ilvl w:val="0"/>
          <w:numId w:val="24"/>
        </w:numPr>
        <w:ind w:left="567" w:hanging="567"/>
        <w:jc w:val="both"/>
        <w:rPr>
          <w:rFonts w:eastAsia="Times New Roman" w:cs="Times New Roman"/>
          <w:lang w:eastAsia="en-GB"/>
        </w:rPr>
      </w:pPr>
      <w:r w:rsidRPr="009658E0">
        <w:rPr>
          <w:rFonts w:eastAsia="Times New Roman" w:cs="Times New Roman"/>
          <w:lang w:eastAsia="en-GB"/>
        </w:rPr>
        <w:t xml:space="preserve">When the first tone in each pair is fixed and the second is either higher or lower, best frequency resolution is achieved. </w:t>
      </w:r>
    </w:p>
    <w:p w:rsidR="009658E0" w:rsidRPr="009658E0" w:rsidRDefault="009658E0" w:rsidP="00D26DCD">
      <w:pPr>
        <w:numPr>
          <w:ilvl w:val="0"/>
          <w:numId w:val="24"/>
        </w:numPr>
        <w:ind w:left="567" w:hanging="567"/>
        <w:jc w:val="both"/>
        <w:rPr>
          <w:rFonts w:eastAsia="Times New Roman" w:cs="Times New Roman"/>
          <w:lang w:eastAsia="en-GB"/>
        </w:rPr>
      </w:pPr>
      <w:r w:rsidRPr="009658E0">
        <w:rPr>
          <w:rFonts w:eastAsia="Times New Roman" w:cs="Times New Roman"/>
          <w:lang w:eastAsia="en-GB"/>
        </w:rPr>
        <w:t xml:space="preserve">If the reference tone is only presented once at the beginning of the assessment and the subsequent tone is either higher or lower, similar </w:t>
      </w:r>
      <w:r w:rsidR="00E64F4E">
        <w:rPr>
          <w:rFonts w:eastAsia="Times New Roman" w:cs="Times New Roman"/>
          <w:lang w:eastAsia="en-GB"/>
        </w:rPr>
        <w:t>effects</w:t>
      </w:r>
      <w:r w:rsidRPr="009658E0">
        <w:rPr>
          <w:rFonts w:eastAsia="Times New Roman" w:cs="Times New Roman"/>
          <w:lang w:eastAsia="en-GB"/>
        </w:rPr>
        <w:t xml:space="preserve"> are found to when the reference is presented at the beginning of every trial. </w:t>
      </w:r>
    </w:p>
    <w:p w:rsidR="009658E0" w:rsidRPr="009658E0" w:rsidRDefault="009658E0" w:rsidP="00D26DCD">
      <w:pPr>
        <w:numPr>
          <w:ilvl w:val="0"/>
          <w:numId w:val="24"/>
        </w:numPr>
        <w:ind w:left="567" w:hanging="567"/>
        <w:jc w:val="both"/>
        <w:rPr>
          <w:rFonts w:eastAsia="Times New Roman" w:cs="Times New Roman"/>
          <w:lang w:eastAsia="en-GB"/>
        </w:rPr>
      </w:pPr>
      <w:r w:rsidRPr="009658E0">
        <w:rPr>
          <w:rFonts w:eastAsia="Times New Roman" w:cs="Times New Roman"/>
          <w:lang w:eastAsia="en-GB"/>
        </w:rPr>
        <w:t xml:space="preserve">When the reference is presented second, such robust </w:t>
      </w:r>
      <w:r w:rsidR="00E64F4E">
        <w:rPr>
          <w:rFonts w:eastAsia="Times New Roman" w:cs="Times New Roman"/>
          <w:lang w:eastAsia="en-GB"/>
        </w:rPr>
        <w:t>effects</w:t>
      </w:r>
      <w:r w:rsidRPr="009658E0">
        <w:rPr>
          <w:rFonts w:eastAsia="Times New Roman" w:cs="Times New Roman"/>
          <w:lang w:eastAsia="en-GB"/>
        </w:rPr>
        <w:t xml:space="preserve"> are not documented. </w:t>
      </w:r>
    </w:p>
    <w:p w:rsidR="009658E0" w:rsidRPr="009658E0" w:rsidRDefault="009658E0" w:rsidP="00CA445D">
      <w:pPr>
        <w:ind w:firstLine="720"/>
        <w:jc w:val="both"/>
        <w:rPr>
          <w:rFonts w:eastAsia="Times New Roman" w:cs="Times New Roman"/>
          <w:szCs w:val="24"/>
          <w:lang w:eastAsia="en-GB"/>
        </w:rPr>
      </w:pPr>
    </w:p>
    <w:p w:rsidR="009658E0" w:rsidRPr="009658E0" w:rsidRDefault="00E64F4E" w:rsidP="000945A0">
      <w:pPr>
        <w:ind w:firstLine="567"/>
        <w:jc w:val="both"/>
        <w:rPr>
          <w:rFonts w:eastAsia="Times New Roman" w:cs="Times New Roman"/>
          <w:szCs w:val="24"/>
          <w:lang w:eastAsia="en-GB"/>
        </w:rPr>
      </w:pPr>
      <w:r>
        <w:rPr>
          <w:rFonts w:eastAsia="Times New Roman" w:cs="Times New Roman"/>
          <w:szCs w:val="24"/>
          <w:lang w:eastAsia="en-GB"/>
        </w:rPr>
        <w:t>The increased ability to benefit from fixed-reference conditions compared to variable-reference condit</w:t>
      </w:r>
      <w:r w:rsidR="00AC1674">
        <w:rPr>
          <w:rFonts w:eastAsia="Times New Roman" w:cs="Times New Roman"/>
          <w:szCs w:val="24"/>
          <w:lang w:eastAsia="en-GB"/>
        </w:rPr>
        <w:t>i</w:t>
      </w:r>
      <w:r>
        <w:rPr>
          <w:rFonts w:eastAsia="Times New Roman" w:cs="Times New Roman"/>
          <w:szCs w:val="24"/>
          <w:lang w:eastAsia="en-GB"/>
        </w:rPr>
        <w:t>ons became known as t</w:t>
      </w:r>
      <w:r w:rsidR="009658E0" w:rsidRPr="009658E0">
        <w:rPr>
          <w:rFonts w:eastAsia="Times New Roman" w:cs="Times New Roman"/>
          <w:szCs w:val="24"/>
          <w:lang w:eastAsia="en-GB"/>
        </w:rPr>
        <w:t>he perceptual anchoring theory</w:t>
      </w:r>
      <w:r w:rsidR="00114EFC">
        <w:rPr>
          <w:rFonts w:eastAsia="Times New Roman" w:cs="Times New Roman"/>
          <w:szCs w:val="24"/>
          <w:lang w:eastAsia="en-GB"/>
        </w:rPr>
        <w:t xml:space="preserve"> that was originally developed as an explanation for the difficulties experienced by individuals with dyslexia who have cognitive difficulties with reading, </w:t>
      </w:r>
      <w:r w:rsidR="009658E0" w:rsidRPr="009658E0">
        <w:rPr>
          <w:rFonts w:eastAsia="Times New Roman" w:cs="Times New Roman"/>
          <w:szCs w:val="24"/>
          <w:lang w:eastAsia="en-GB"/>
        </w:rPr>
        <w:t>working memory, and</w:t>
      </w:r>
      <w:r w:rsidR="00CD4816">
        <w:rPr>
          <w:rFonts w:eastAsia="Times New Roman" w:cs="Times New Roman"/>
          <w:szCs w:val="24"/>
          <w:lang w:eastAsia="en-GB"/>
        </w:rPr>
        <w:t xml:space="preserve"> speech</w:t>
      </w:r>
      <w:r w:rsidR="009658E0" w:rsidRPr="009658E0">
        <w:rPr>
          <w:rFonts w:eastAsia="Times New Roman" w:cs="Times New Roman"/>
          <w:szCs w:val="24"/>
          <w:lang w:eastAsia="en-GB"/>
        </w:rPr>
        <w:t xml:space="preserve"> perception.  Individuals with dyslexia show difficulties in processing basic acoustic features such as pitch and most research had attributed this deficit to</w:t>
      </w:r>
      <w:r w:rsidR="000945A0">
        <w:rPr>
          <w:rFonts w:eastAsia="Times New Roman" w:cs="Times New Roman"/>
          <w:szCs w:val="24"/>
          <w:lang w:eastAsia="en-GB"/>
        </w:rPr>
        <w:t xml:space="preserve"> impaired auditory processing (Tallal &amp; Piercy, </w:t>
      </w:r>
      <w:r w:rsidR="009658E0" w:rsidRPr="009658E0">
        <w:rPr>
          <w:rFonts w:eastAsia="Times New Roman" w:cs="Times New Roman"/>
          <w:szCs w:val="24"/>
          <w:lang w:eastAsia="en-GB"/>
        </w:rPr>
        <w:t>1973</w:t>
      </w:r>
      <w:r w:rsidR="000945A0">
        <w:rPr>
          <w:rFonts w:eastAsia="Times New Roman" w:cs="Times New Roman"/>
          <w:szCs w:val="24"/>
          <w:lang w:eastAsia="en-GB"/>
        </w:rPr>
        <w:t xml:space="preserve">; </w:t>
      </w:r>
      <w:r w:rsidR="009658E0" w:rsidRPr="009658E0">
        <w:rPr>
          <w:rFonts w:eastAsia="Times New Roman" w:cs="Times New Roman"/>
          <w:szCs w:val="24"/>
          <w:lang w:eastAsia="en-GB"/>
        </w:rPr>
        <w:t xml:space="preserve">Tallal, </w:t>
      </w:r>
      <w:r w:rsidR="000945A0">
        <w:rPr>
          <w:rFonts w:eastAsia="Times New Roman" w:cs="Times New Roman"/>
          <w:szCs w:val="24"/>
          <w:lang w:eastAsia="en-GB"/>
        </w:rPr>
        <w:t xml:space="preserve">Miller, &amp; Fitch, </w:t>
      </w:r>
      <w:r w:rsidR="009658E0" w:rsidRPr="009658E0">
        <w:rPr>
          <w:rFonts w:eastAsia="Times New Roman" w:cs="Times New Roman"/>
          <w:szCs w:val="24"/>
          <w:lang w:eastAsia="en-GB"/>
        </w:rPr>
        <w:t>1993</w:t>
      </w:r>
      <w:r w:rsidR="00CB5C1C">
        <w:rPr>
          <w:rFonts w:eastAsia="Times New Roman" w:cs="Times New Roman"/>
          <w:szCs w:val="24"/>
          <w:lang w:eastAsia="en-GB"/>
        </w:rPr>
        <w:t>).</w:t>
      </w:r>
    </w:p>
    <w:p w:rsidR="005E342E" w:rsidRDefault="009658E0" w:rsidP="00C17EEF">
      <w:pPr>
        <w:ind w:firstLine="576"/>
        <w:jc w:val="both"/>
        <w:rPr>
          <w:rFonts w:eastAsia="Times New Roman" w:cs="Times New Roman"/>
          <w:szCs w:val="24"/>
          <w:lang w:eastAsia="en-GB"/>
        </w:rPr>
      </w:pPr>
      <w:r w:rsidRPr="009658E0">
        <w:rPr>
          <w:rFonts w:eastAsia="Times New Roman" w:cs="Times New Roman"/>
          <w:szCs w:val="24"/>
          <w:lang w:eastAsia="en-GB"/>
        </w:rPr>
        <w:t xml:space="preserve">Anchoring effects can be elucidated by assessing the level of discrimination benefit obtained in fixed-reference </w:t>
      </w:r>
      <w:r w:rsidR="004E7098">
        <w:rPr>
          <w:rFonts w:eastAsia="Times New Roman" w:cs="Times New Roman"/>
          <w:szCs w:val="24"/>
          <w:lang w:eastAsia="en-GB"/>
        </w:rPr>
        <w:t xml:space="preserve">conditions </w:t>
      </w:r>
      <w:r w:rsidRPr="009658E0">
        <w:rPr>
          <w:rFonts w:eastAsia="Times New Roman" w:cs="Times New Roman"/>
          <w:szCs w:val="24"/>
          <w:lang w:eastAsia="en-GB"/>
        </w:rPr>
        <w:t xml:space="preserve">versus variable-reference conditions in psychoacoustic contexts.  It is assumed that the more an individual benefits or improves in their discrimination ability from a variable-reference condition to a fixed-reference condition, the more stable the </w:t>
      </w:r>
      <w:r w:rsidRPr="009658E0">
        <w:rPr>
          <w:rFonts w:eastAsia="Times New Roman" w:cs="Times New Roman"/>
          <w:szCs w:val="24"/>
          <w:lang w:eastAsia="en-GB"/>
        </w:rPr>
        <w:lastRenderedPageBreak/>
        <w:t xml:space="preserve">perceptual representation.  Perceptual discrimination benefit can be measured by just noticeable differences (JNDs); the lower the JND, the better the discrimination performance and presumably, the more intact or anchored the perceptual representation.  This is an important experimental parameter to consider since different processes are needed for the execution of discrimination in each condition and as such, the attribution of specific mechanisms involved in </w:t>
      </w:r>
      <w:r w:rsidR="00072FE7">
        <w:rPr>
          <w:rFonts w:eastAsia="Times New Roman" w:cs="Times New Roman"/>
          <w:szCs w:val="24"/>
          <w:lang w:eastAsia="en-GB"/>
        </w:rPr>
        <w:t>acoustic</w:t>
      </w:r>
      <w:r w:rsidRPr="009658E0">
        <w:rPr>
          <w:rFonts w:eastAsia="Times New Roman" w:cs="Times New Roman"/>
          <w:szCs w:val="24"/>
          <w:lang w:eastAsia="en-GB"/>
        </w:rPr>
        <w:t xml:space="preserve"> discrimination may be misrepresented.  One of the issues surrounding the finding of enhanced pitch perception in individuals with ASC is what this enhancement is due to.  </w:t>
      </w:r>
      <w:r w:rsidR="005E342E" w:rsidRPr="005E342E">
        <w:rPr>
          <w:rFonts w:eastAsia="Times New Roman" w:cs="Times New Roman"/>
          <w:szCs w:val="24"/>
          <w:lang w:eastAsia="en-GB"/>
        </w:rPr>
        <w:t>This is one of the issues that this t</w:t>
      </w:r>
      <w:r w:rsidR="000B1361">
        <w:rPr>
          <w:rFonts w:eastAsia="Times New Roman" w:cs="Times New Roman"/>
          <w:szCs w:val="24"/>
          <w:lang w:eastAsia="en-GB"/>
        </w:rPr>
        <w:t>hesis aims to address in Study 2 reported in Chapter 7</w:t>
      </w:r>
      <w:r w:rsidR="005E342E" w:rsidRPr="005E342E">
        <w:rPr>
          <w:rFonts w:eastAsia="Times New Roman" w:cs="Times New Roman"/>
          <w:szCs w:val="24"/>
          <w:lang w:eastAsia="en-GB"/>
        </w:rPr>
        <w:t>.</w:t>
      </w:r>
      <w:r w:rsidR="005E342E">
        <w:rPr>
          <w:rFonts w:eastAsia="Times New Roman" w:cs="Times New Roman"/>
          <w:szCs w:val="24"/>
          <w:lang w:eastAsia="en-GB"/>
        </w:rPr>
        <w:t xml:space="preserve">  </w:t>
      </w:r>
      <w:r w:rsidRPr="009658E0">
        <w:rPr>
          <w:rFonts w:eastAsia="Times New Roman" w:cs="Times New Roman"/>
          <w:szCs w:val="24"/>
          <w:lang w:eastAsia="en-GB"/>
        </w:rPr>
        <w:t xml:space="preserve">That is, </w:t>
      </w:r>
      <w:r w:rsidR="00C17EEF">
        <w:rPr>
          <w:rFonts w:eastAsia="Times New Roman" w:cs="Times New Roman"/>
          <w:szCs w:val="24"/>
          <w:lang w:eastAsia="en-GB"/>
        </w:rPr>
        <w:t>whether e</w:t>
      </w:r>
      <w:r w:rsidR="00C57EC1" w:rsidRPr="00C17EEF">
        <w:rPr>
          <w:rFonts w:eastAsia="Times New Roman" w:cs="Times New Roman"/>
          <w:szCs w:val="24"/>
          <w:lang w:eastAsia="en-GB"/>
        </w:rPr>
        <w:t>nhanced discrimination is a</w:t>
      </w:r>
      <w:r w:rsidRPr="00C17EEF">
        <w:rPr>
          <w:rFonts w:eastAsia="Times New Roman" w:cs="Times New Roman"/>
          <w:szCs w:val="24"/>
          <w:lang w:eastAsia="en-GB"/>
        </w:rPr>
        <w:t xml:space="preserve"> genuine result of superior processing irrespecti</w:t>
      </w:r>
      <w:r w:rsidR="005E342E" w:rsidRPr="00C17EEF">
        <w:rPr>
          <w:rFonts w:eastAsia="Times New Roman" w:cs="Times New Roman"/>
          <w:szCs w:val="24"/>
          <w:lang w:eastAsia="en-GB"/>
        </w:rPr>
        <w:t>ve of how stimuli are presented</w:t>
      </w:r>
      <w:r w:rsidR="00C17EEF">
        <w:rPr>
          <w:rFonts w:eastAsia="Times New Roman" w:cs="Times New Roman"/>
          <w:szCs w:val="24"/>
          <w:lang w:eastAsia="en-GB"/>
        </w:rPr>
        <w:t>, or e</w:t>
      </w:r>
      <w:r w:rsidR="00C57EC1">
        <w:rPr>
          <w:rFonts w:eastAsia="Times New Roman" w:cs="Times New Roman"/>
          <w:szCs w:val="24"/>
          <w:lang w:eastAsia="en-GB"/>
        </w:rPr>
        <w:t xml:space="preserve">nhanced discrimination </w:t>
      </w:r>
      <w:r w:rsidRPr="005E342E">
        <w:rPr>
          <w:rFonts w:eastAsia="Times New Roman" w:cs="Times New Roman"/>
          <w:szCs w:val="24"/>
          <w:lang w:eastAsia="en-GB"/>
        </w:rPr>
        <w:t>is a superior ability to benefit from stimuli presented in fixed-reference con</w:t>
      </w:r>
      <w:r w:rsidR="00DB68CD">
        <w:rPr>
          <w:rFonts w:eastAsia="Times New Roman" w:cs="Times New Roman"/>
          <w:szCs w:val="24"/>
          <w:lang w:eastAsia="en-GB"/>
        </w:rPr>
        <w:t>ditions versus variable-reference conditions.</w:t>
      </w:r>
    </w:p>
    <w:p w:rsidR="0060455C" w:rsidRDefault="00D931FA" w:rsidP="0060455C">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 xml:space="preserve">Since the aforementioned </w:t>
      </w:r>
      <w:r w:rsidR="00D8719E">
        <w:rPr>
          <w:rFonts w:eastAsia="Times New Roman" w:cs="Times New Roman"/>
          <w:szCs w:val="24"/>
          <w:lang w:eastAsia="en-GB"/>
        </w:rPr>
        <w:t xml:space="preserve">fixed-reference and variable-reference </w:t>
      </w:r>
      <w:r>
        <w:rPr>
          <w:rFonts w:eastAsia="Times New Roman" w:cs="Times New Roman"/>
          <w:szCs w:val="24"/>
          <w:lang w:eastAsia="en-GB"/>
        </w:rPr>
        <w:t xml:space="preserve">tasks involve </w:t>
      </w:r>
      <w:r w:rsidR="003F5B69">
        <w:rPr>
          <w:rFonts w:eastAsia="Times New Roman" w:cs="Times New Roman"/>
          <w:szCs w:val="24"/>
          <w:lang w:eastAsia="en-GB"/>
        </w:rPr>
        <w:t xml:space="preserve">the use of </w:t>
      </w:r>
      <w:r>
        <w:rPr>
          <w:rFonts w:eastAsia="Times New Roman" w:cs="Times New Roman"/>
          <w:szCs w:val="24"/>
          <w:lang w:eastAsia="en-GB"/>
        </w:rPr>
        <w:t xml:space="preserve">working memory, </w:t>
      </w:r>
      <w:r w:rsidR="009658E0" w:rsidRPr="005E342E">
        <w:rPr>
          <w:rFonts w:eastAsia="Times New Roman" w:cs="Times New Roman"/>
          <w:szCs w:val="24"/>
          <w:lang w:eastAsia="en-GB"/>
        </w:rPr>
        <w:t xml:space="preserve">it is important to recognise what is known of the </w:t>
      </w:r>
      <w:r>
        <w:rPr>
          <w:rFonts w:eastAsia="Times New Roman" w:cs="Times New Roman"/>
          <w:szCs w:val="24"/>
          <w:lang w:eastAsia="en-GB"/>
        </w:rPr>
        <w:t>working</w:t>
      </w:r>
      <w:r w:rsidR="009658E0" w:rsidRPr="005E342E">
        <w:rPr>
          <w:rFonts w:eastAsia="Times New Roman" w:cs="Times New Roman"/>
          <w:szCs w:val="24"/>
          <w:lang w:eastAsia="en-GB"/>
        </w:rPr>
        <w:t xml:space="preserve"> memory functions of individuals with ASC.  Autism was once explained by the neurobehavioural model of amnesia (Boucher &amp; Warrington, 1976) since they showed similar patterns of impaired memory </w:t>
      </w:r>
      <w:r w:rsidR="00D74E09">
        <w:rPr>
          <w:rFonts w:eastAsia="Times New Roman" w:cs="Times New Roman"/>
          <w:szCs w:val="24"/>
          <w:lang w:eastAsia="en-GB"/>
        </w:rPr>
        <w:t>to</w:t>
      </w:r>
      <w:r w:rsidR="009658E0" w:rsidRPr="005E342E">
        <w:rPr>
          <w:rFonts w:eastAsia="Times New Roman" w:cs="Times New Roman"/>
          <w:szCs w:val="24"/>
          <w:lang w:eastAsia="en-GB"/>
        </w:rPr>
        <w:t xml:space="preserve"> those </w:t>
      </w:r>
      <w:r w:rsidR="00D74E09">
        <w:rPr>
          <w:rFonts w:eastAsia="Times New Roman" w:cs="Times New Roman"/>
          <w:szCs w:val="24"/>
          <w:lang w:eastAsia="en-GB"/>
        </w:rPr>
        <w:t>of patients with amnesia</w:t>
      </w:r>
      <w:r w:rsidR="009658E0" w:rsidRPr="005E342E">
        <w:rPr>
          <w:rFonts w:eastAsia="Times New Roman" w:cs="Times New Roman"/>
          <w:szCs w:val="24"/>
          <w:lang w:eastAsia="en-GB"/>
        </w:rPr>
        <w:t xml:space="preserve"> but this has since been refuted (Minshew &amp; Goldstein, 1993; Rumsey &amp; Hamburger, 1988). </w:t>
      </w:r>
      <w:r w:rsidR="003F5B69">
        <w:rPr>
          <w:rFonts w:eastAsia="Times New Roman" w:cs="Times New Roman"/>
          <w:szCs w:val="24"/>
          <w:lang w:eastAsia="en-GB"/>
        </w:rPr>
        <w:t xml:space="preserve"> </w:t>
      </w:r>
      <w:r w:rsidR="0060455C">
        <w:rPr>
          <w:rFonts w:eastAsia="Times New Roman" w:cs="Times New Roman"/>
          <w:szCs w:val="24"/>
          <w:lang w:eastAsia="en-GB"/>
        </w:rPr>
        <w:t xml:space="preserve">As </w:t>
      </w:r>
      <w:r w:rsidR="005E63E4">
        <w:rPr>
          <w:rFonts w:eastAsia="Times New Roman" w:cs="Times New Roman"/>
          <w:szCs w:val="24"/>
          <w:lang w:eastAsia="en-GB"/>
        </w:rPr>
        <w:t>described</w:t>
      </w:r>
      <w:r w:rsidR="0060455C">
        <w:rPr>
          <w:rFonts w:eastAsia="Times New Roman" w:cs="Times New Roman"/>
          <w:szCs w:val="24"/>
          <w:lang w:eastAsia="en-GB"/>
        </w:rPr>
        <w:t xml:space="preserve"> in Chapter 2, </w:t>
      </w:r>
      <w:r w:rsidR="00096094">
        <w:rPr>
          <w:rFonts w:eastAsia="Times New Roman" w:cs="Times New Roman"/>
          <w:szCs w:val="24"/>
          <w:lang w:eastAsia="en-GB"/>
        </w:rPr>
        <w:t>one o</w:t>
      </w:r>
      <w:r w:rsidR="003F5B69" w:rsidRPr="007E356D">
        <w:rPr>
          <w:rFonts w:ascii="TimesNewRoman" w:hAnsi="TimesNewRoman" w:cs="TimesNewRoman"/>
          <w:szCs w:val="24"/>
          <w:lang w:eastAsia="en-GB"/>
        </w:rPr>
        <w:t>f the component proc</w:t>
      </w:r>
      <w:r w:rsidR="0060455C">
        <w:rPr>
          <w:rFonts w:ascii="TimesNewRoman" w:hAnsi="TimesNewRoman" w:cs="TimesNewRoman"/>
          <w:szCs w:val="24"/>
          <w:lang w:eastAsia="en-GB"/>
        </w:rPr>
        <w:t xml:space="preserve">esses of executive functioning is </w:t>
      </w:r>
      <w:r w:rsidR="0060455C">
        <w:rPr>
          <w:rFonts w:eastAsia="Times New Roman" w:cs="Times New Roman"/>
          <w:szCs w:val="24"/>
          <w:lang w:eastAsia="en-GB"/>
        </w:rPr>
        <w:t xml:space="preserve">working memory that has been found to be mixed in individuals with ASC.  </w:t>
      </w:r>
      <w:r w:rsidR="0060455C" w:rsidRPr="007E356D">
        <w:rPr>
          <w:rFonts w:eastAsia="Times New Roman" w:cs="Times New Roman"/>
          <w:szCs w:val="24"/>
          <w:lang w:eastAsia="en-GB"/>
        </w:rPr>
        <w:t xml:space="preserve">The ability to pass </w:t>
      </w:r>
      <w:r w:rsidR="0060455C">
        <w:rPr>
          <w:rFonts w:eastAsia="Times New Roman" w:cs="Times New Roman"/>
          <w:szCs w:val="24"/>
          <w:lang w:eastAsia="en-GB"/>
        </w:rPr>
        <w:t xml:space="preserve">or fail tasks that assess working memory </w:t>
      </w:r>
      <w:r w:rsidR="0060455C" w:rsidRPr="007E356D">
        <w:rPr>
          <w:rFonts w:eastAsia="Times New Roman" w:cs="Times New Roman"/>
          <w:szCs w:val="24"/>
          <w:lang w:eastAsia="en-GB"/>
        </w:rPr>
        <w:t xml:space="preserve">could be dependent on a number of factors such as the complexity of the material or the skills that are needed to perform the tasks.  For example, </w:t>
      </w:r>
      <w:r w:rsidR="0060455C" w:rsidRPr="005E2E6F">
        <w:rPr>
          <w:rFonts w:eastAsia="Times New Roman" w:cs="Times New Roman"/>
          <w:szCs w:val="24"/>
          <w:lang w:eastAsia="en-GB"/>
        </w:rPr>
        <w:t xml:space="preserve">Fein </w:t>
      </w:r>
      <w:r w:rsidR="0060455C" w:rsidRPr="005E2E6F">
        <w:rPr>
          <w:rFonts w:eastAsia="Times New Roman" w:cs="Times New Roman"/>
          <w:szCs w:val="24"/>
          <w:lang w:eastAsia="en-GB"/>
        </w:rPr>
        <w:fldChar w:fldCharType="begin"/>
      </w:r>
      <w:r w:rsidR="0060455C" w:rsidRPr="005E2E6F">
        <w:rPr>
          <w:rFonts w:eastAsia="Times New Roman" w:cs="Times New Roman"/>
          <w:szCs w:val="24"/>
          <w:lang w:eastAsia="en-GB"/>
        </w:rPr>
        <w:instrText xml:space="preserve"> ADDIN EN.CITE &lt;EndNote&gt;&lt;Cite ExcludeAuth="1" ExcludeYear="1"&gt;&lt;Author&gt;Fein&lt;/Author&gt;&lt;Year&gt;1996&lt;/Year&gt;&lt;RecNum&gt;1151&lt;/RecNum&gt;&lt;record&gt;&lt;rec-number&gt;1151&lt;/rec-number&gt;&lt;foreign-keys&gt;&lt;key app="EN" db-id="t59aravd5axwzqexrr2x2xp4v2dsep0tw0ae"&gt;1151&lt;/key&gt;&lt;/foreign-keys&gt;&lt;ref-type name="Book Section"&gt;5&lt;/ref-type&gt;&lt;contributors&gt;&lt;authors&gt;&lt;author&gt;Fein, D.&lt;/author&gt;&lt;author&gt;Dunn, MA.; &lt;/author&gt;&lt;author&gt;Allen, DM.; &lt;/author&gt;&lt;author&gt;Aram, R.; &lt;/author&gt;&lt;author&gt;Hall, N.; &lt;/author&gt;&lt;author&gt;Morris, R.; &lt;/author&gt;&lt;author&gt;Wilson, BC.&lt;/author&gt;&lt;/authors&gt;&lt;secondary-authors&gt;&lt;author&gt;I. Rapin&lt;/author&gt;&lt;/secondary-authors&gt;&lt;/contributors&gt;&lt;titles&gt;&lt;title&gt;Neuropsychological and language findings&lt;/title&gt;&lt;secondary-title&gt;Preschool children with inadequate communication: Developmental language disorder, autism, low IQ&lt;/secondary-title&gt;&lt;/titles&gt;&lt;pages&gt;123-154&lt;/pages&gt;&lt;dates&gt;&lt;year&gt;1996&lt;/year&gt;&lt;/dates&gt;&lt;pub-location&gt;London&lt;/pub-location&gt;&lt;publisher&gt;Mac Keith Press&lt;/publisher&gt;&lt;urls&gt;&lt;/urls&gt;&lt;/record&gt;&lt;/Cite&gt;&lt;/EndNote&gt;</w:instrText>
      </w:r>
      <w:r w:rsidR="0060455C" w:rsidRPr="005E2E6F">
        <w:rPr>
          <w:rFonts w:eastAsia="Times New Roman" w:cs="Times New Roman"/>
          <w:szCs w:val="24"/>
          <w:lang w:eastAsia="en-GB"/>
        </w:rPr>
        <w:fldChar w:fldCharType="end"/>
      </w:r>
      <w:r w:rsidR="0060455C" w:rsidRPr="005E2E6F">
        <w:rPr>
          <w:rFonts w:eastAsia="Times New Roman" w:cs="Times New Roman"/>
          <w:szCs w:val="24"/>
          <w:lang w:eastAsia="en-GB"/>
        </w:rPr>
        <w:t>et al., (1996</w:t>
      </w:r>
      <w:r w:rsidR="0060455C" w:rsidRPr="007E356D">
        <w:rPr>
          <w:rFonts w:eastAsia="Times New Roman" w:cs="Times New Roman"/>
          <w:szCs w:val="24"/>
          <w:lang w:eastAsia="en-GB"/>
        </w:rPr>
        <w:t>) reported the dissociation between impaired memory for complex levels of organisation and intact memory for materi</w:t>
      </w:r>
      <w:r w:rsidR="0060455C">
        <w:rPr>
          <w:rFonts w:eastAsia="Times New Roman" w:cs="Times New Roman"/>
          <w:szCs w:val="24"/>
          <w:lang w:eastAsia="en-GB"/>
        </w:rPr>
        <w:t xml:space="preserve">al with low levels of structure in individuals with ASC. </w:t>
      </w:r>
      <w:r w:rsidR="0060455C" w:rsidRPr="007E356D">
        <w:rPr>
          <w:rFonts w:eastAsia="Times New Roman" w:cs="Times New Roman"/>
          <w:szCs w:val="24"/>
          <w:lang w:eastAsia="en-GB"/>
        </w:rPr>
        <w:t xml:space="preserve"> This is also the case for the core cognitive deficit of verbal working memory </w:t>
      </w:r>
      <w:r w:rsidR="0060455C">
        <w:rPr>
          <w:rFonts w:eastAsia="Times New Roman" w:cs="Times New Roman"/>
          <w:szCs w:val="24"/>
          <w:lang w:eastAsia="en-GB"/>
        </w:rPr>
        <w:t xml:space="preserve">(Pennington et al., 1997) </w:t>
      </w:r>
      <w:r w:rsidR="0060455C" w:rsidRPr="007E356D">
        <w:rPr>
          <w:rFonts w:eastAsia="Times New Roman" w:cs="Times New Roman"/>
          <w:szCs w:val="24"/>
          <w:lang w:eastAsia="en-GB"/>
        </w:rPr>
        <w:t>whereby assessment measures that require only minimal processing do not confirm a deficit in this area (Ozonoff &amp; Strayer, 2001;</w:t>
      </w:r>
      <w:r w:rsidR="0060455C" w:rsidRPr="007E356D">
        <w:rPr>
          <w:rFonts w:eastAsia="Times New Roman" w:cs="Times New Roman"/>
          <w:szCs w:val="24"/>
          <w:lang w:eastAsia="en-GB"/>
        </w:rPr>
        <w:fldChar w:fldCharType="begin"/>
      </w:r>
      <w:r w:rsidR="0060455C" w:rsidRPr="007E356D">
        <w:rPr>
          <w:rFonts w:eastAsia="Times New Roman" w:cs="Times New Roman"/>
          <w:szCs w:val="24"/>
          <w:lang w:eastAsia="en-GB"/>
        </w:rPr>
        <w:instrText xml:space="preserve"> ADDIN EN.CITE &lt;EndNote&gt;&lt;Cite ExcludeAuth="1" ExcludeYear="1"&gt;&lt;Author&gt;Russell&lt;/Author&gt;&lt;Year&gt;1996&lt;/Year&gt;&lt;RecNum&gt;1143&lt;/RecNum&gt;&lt;record&gt;&lt;rec-number&gt;1143&lt;/rec-number&gt;&lt;foreign-keys&gt;&lt;key app="EN" db-id="t59aravd5axwzqexrr2x2xp4v2dsep0tw0ae"&gt;1143&lt;/key&gt;&lt;/foreign-keys&gt;&lt;ref-type name="Journal Article"&gt;17&lt;/ref-type&gt;&lt;contributors&gt;&lt;authors&gt;&lt;author&gt;Russell, James&lt;/author&gt;&lt;author&gt;Jarrold, Christopher&lt;/author&gt;&lt;author&gt;Henry, Lucy&lt;/author&gt;&lt;/authors&gt;&lt;/contributors&gt;&lt;titles&gt;&lt;title&gt;Working memory in children with autism and with moderate learning difficulties&lt;/title&gt;&lt;secondary-title&gt;Journal of Child Psychology and Psychiatry&lt;/secondary-title&gt;&lt;/titles&gt;&lt;periodical&gt;&lt;full-title&gt;Journal of Child Psychology and Psychiatry&lt;/full-title&gt;&lt;/periodical&gt;&lt;pages&gt;673-686&lt;/pages&gt;&lt;volume&gt;37&lt;/volume&gt;&lt;number&gt;6&lt;/number&gt;&lt;keywords&gt;&lt;keyword&gt;Autism&lt;/keyword&gt;&lt;keyword&gt;executive functions&lt;/keyword&gt;&lt;keyword&gt;working memory&lt;/keyword&gt;&lt;keyword&gt;mental handicap&lt;/keyword&gt;&lt;/keywords&gt;&lt;dates&gt;&lt;year&gt;1996&lt;/year&gt;&lt;/dates&gt;&lt;publisher&gt;Blackwell Publishing Ltd&lt;/publisher&gt;&lt;isbn&gt;1469-7610&lt;/isbn&gt;&lt;urls&gt;&lt;related-urls&gt;&lt;url&gt;http://dx.doi.org/10.1111/j.1469-7610.1996.tb01459.x&lt;/url&gt;&lt;/related-urls&gt;&lt;/urls&gt;&lt;electronic-resource-num&gt;10.1111/j.1469-7610.1996.tb01459.x&lt;/electronic-resource-num&gt;&lt;/record&gt;&lt;/Cite&gt;&lt;/EndNote&gt;</w:instrText>
      </w:r>
      <w:r w:rsidR="0060455C" w:rsidRPr="007E356D">
        <w:rPr>
          <w:rFonts w:eastAsia="Times New Roman" w:cs="Times New Roman"/>
          <w:szCs w:val="24"/>
          <w:lang w:eastAsia="en-GB"/>
        </w:rPr>
        <w:fldChar w:fldCharType="end"/>
      </w:r>
      <w:r w:rsidR="0060455C" w:rsidRPr="007E356D">
        <w:rPr>
          <w:rFonts w:eastAsia="Times New Roman" w:cs="Times New Roman"/>
          <w:szCs w:val="24"/>
          <w:lang w:eastAsia="en-GB"/>
        </w:rPr>
        <w:t xml:space="preserve"> Russell et al., 1996; Williams, Goldstein, &amp; Minshew, 2006). </w:t>
      </w:r>
      <w:r w:rsidR="0060455C">
        <w:rPr>
          <w:rFonts w:eastAsia="Times New Roman" w:cs="Times New Roman"/>
          <w:szCs w:val="24"/>
          <w:lang w:eastAsia="en-GB"/>
        </w:rPr>
        <w:t xml:space="preserve"> </w:t>
      </w:r>
      <w:r w:rsidR="0060455C" w:rsidRPr="007E356D">
        <w:rPr>
          <w:rFonts w:ascii="TimesNewRoman" w:hAnsi="TimesNewRoman" w:cs="TimesNewRoman"/>
          <w:szCs w:val="24"/>
          <w:lang w:eastAsia="en-GB"/>
        </w:rPr>
        <w:t>Therefore, the</w:t>
      </w:r>
      <w:r w:rsidR="0060455C" w:rsidRPr="007E356D">
        <w:rPr>
          <w:rFonts w:eastAsia="Times New Roman" w:cs="Times New Roman"/>
          <w:szCs w:val="24"/>
          <w:lang w:eastAsia="en-GB"/>
        </w:rPr>
        <w:t xml:space="preserve"> complexity of the to-be-remembered material could also influence the memory performance of children with </w:t>
      </w:r>
      <w:r w:rsidR="0060455C">
        <w:rPr>
          <w:rFonts w:eastAsia="Times New Roman" w:cs="Times New Roman"/>
          <w:szCs w:val="24"/>
          <w:lang w:eastAsia="en-GB"/>
        </w:rPr>
        <w:t>ASC on working memory measures.  See Bertone, Mottron, Jelenic, and Faubert</w:t>
      </w:r>
      <w:r w:rsidR="0060455C" w:rsidRPr="007E356D">
        <w:rPr>
          <w:rFonts w:eastAsia="Times New Roman" w:cs="Times New Roman"/>
          <w:szCs w:val="24"/>
          <w:lang w:eastAsia="en-GB"/>
        </w:rPr>
        <w:t xml:space="preserve"> </w:t>
      </w:r>
      <w:r w:rsidR="0060455C">
        <w:rPr>
          <w:rFonts w:eastAsia="Times New Roman" w:cs="Times New Roman"/>
          <w:szCs w:val="24"/>
          <w:lang w:eastAsia="en-GB"/>
        </w:rPr>
        <w:t>(</w:t>
      </w:r>
      <w:r w:rsidR="0060455C" w:rsidRPr="007E356D">
        <w:rPr>
          <w:rFonts w:eastAsia="Times New Roman" w:cs="Times New Roman"/>
          <w:szCs w:val="24"/>
          <w:lang w:eastAsia="en-GB"/>
        </w:rPr>
        <w:t>2005</w:t>
      </w:r>
      <w:r w:rsidR="0060455C">
        <w:rPr>
          <w:rFonts w:eastAsia="Times New Roman" w:cs="Times New Roman"/>
          <w:szCs w:val="24"/>
          <w:lang w:eastAsia="en-GB"/>
        </w:rPr>
        <w:t>)</w:t>
      </w:r>
      <w:r w:rsidR="0060455C" w:rsidRPr="007E356D">
        <w:rPr>
          <w:rFonts w:eastAsia="Times New Roman" w:cs="Times New Roman"/>
          <w:szCs w:val="24"/>
          <w:lang w:eastAsia="en-GB"/>
        </w:rPr>
        <w:t xml:space="preserve"> for a discussion </w:t>
      </w:r>
      <w:r w:rsidR="0060455C" w:rsidRPr="00950097">
        <w:rPr>
          <w:rFonts w:eastAsia="Times New Roman" w:cs="Times New Roman"/>
          <w:szCs w:val="24"/>
          <w:lang w:eastAsia="en-GB"/>
        </w:rPr>
        <w:t>on the</w:t>
      </w:r>
      <w:r w:rsidR="0060455C" w:rsidRPr="007E356D">
        <w:rPr>
          <w:rFonts w:eastAsia="Times New Roman" w:cs="Times New Roman"/>
          <w:i/>
          <w:szCs w:val="24"/>
          <w:lang w:eastAsia="en-GB"/>
        </w:rPr>
        <w:t xml:space="preserve"> neural complexity hypothesis</w:t>
      </w:r>
      <w:r w:rsidR="0060455C">
        <w:rPr>
          <w:rFonts w:eastAsia="Times New Roman" w:cs="Times New Roman"/>
          <w:i/>
          <w:szCs w:val="24"/>
          <w:lang w:eastAsia="en-GB"/>
        </w:rPr>
        <w:t xml:space="preserve"> of ASC</w:t>
      </w:r>
      <w:r w:rsidR="0060455C" w:rsidRPr="007E356D">
        <w:rPr>
          <w:rFonts w:eastAsia="Times New Roman" w:cs="Times New Roman"/>
          <w:szCs w:val="24"/>
          <w:lang w:eastAsia="en-GB"/>
        </w:rPr>
        <w:t>.</w:t>
      </w:r>
      <w:r w:rsidR="0060455C" w:rsidRPr="007E356D">
        <w:rPr>
          <w:rFonts w:ascii="TimesNewRoman" w:hAnsi="TimesNewRoman" w:cs="TimesNewRoman"/>
          <w:szCs w:val="24"/>
          <w:lang w:eastAsia="en-GB"/>
        </w:rPr>
        <w:t xml:space="preserve"> </w:t>
      </w:r>
    </w:p>
    <w:p w:rsidR="0060455C" w:rsidRDefault="0060455C" w:rsidP="0060455C">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Differences in the specific skills that</w:t>
      </w:r>
      <w:r w:rsidRPr="007E356D">
        <w:rPr>
          <w:rFonts w:eastAsia="Times New Roman" w:cs="Times New Roman"/>
          <w:szCs w:val="24"/>
          <w:lang w:eastAsia="en-GB"/>
        </w:rPr>
        <w:t xml:space="preserve"> executive functioning tasks require (e.g., those that require planning and reasoning and those that require working memory) may be a contributor as to why some individuals with ASC pass working memory tests.  This notion is supported by </w:t>
      </w:r>
      <w:r w:rsidRPr="007E356D">
        <w:rPr>
          <w:rFonts w:eastAsia="Times New Roman" w:cs="Times New Roman"/>
          <w:szCs w:val="24"/>
          <w:lang w:eastAsia="en-GB"/>
        </w:rPr>
        <w:fldChar w:fldCharType="begin"/>
      </w:r>
      <w:r w:rsidRPr="007E356D">
        <w:rPr>
          <w:rFonts w:eastAsia="Times New Roman" w:cs="Times New Roman"/>
          <w:szCs w:val="24"/>
          <w:lang w:eastAsia="en-GB"/>
        </w:rPr>
        <w:instrText xml:space="preserve"> ADDIN EN.CITE &lt;EndNote&gt;&lt;Cite&gt;&lt;Author&gt;Renner&lt;/Author&gt;&lt;Year&gt;2000&lt;/Year&gt;&lt;RecNum&gt;1021&lt;/RecNum&gt;&lt;record&gt;&lt;rec-number&gt;1021&lt;/rec-number&gt;&lt;foreign-keys&gt;&lt;key app="EN" db-id="t59aravd5axwzqexrr2x2xp4v2dsep0tw0ae"&gt;1021&lt;/key&gt;&lt;/foreign-keys&gt;&lt;ref-type name="Journal Article"&gt;17&lt;/ref-type&gt;&lt;contributors&gt;&lt;authors&gt;&lt;author&gt;Renner, Peggy&lt;/author&gt;&lt;author&gt;Klinger, Laura Grofer&lt;/author&gt;&lt;author&gt;Klinger, Mark R.&lt;/author&gt;&lt;/authors&gt;&lt;/contributors&gt;&lt;titles&gt;&lt;title&gt;Implicit and explicit memory in autism: Is autism an amnesic disorder?&lt;/title&gt;&lt;secondary-title&gt;Journal of Autism and Developmental Disorders&lt;/secondary-title&gt;&lt;/titles&gt;&lt;periodical&gt;&lt;full-title&gt;Journal of Autism and Developmental Disorders&lt;/full-title&gt;&lt;/periodical&gt;&lt;pages&gt;3-14&lt;/pages&gt;&lt;volume&gt;30&lt;/volume&gt;&lt;number&gt;1&lt;/number&gt;&lt;keywords&gt;&lt;keyword&gt;Behavioral Science&lt;/keyword&gt;&lt;/keywords&gt;&lt;dates&gt;&lt;year&gt;2000&lt;/year&gt;&lt;/dates&gt;&lt;publisher&gt;Springer Netherlands&lt;/publisher&gt;&lt;isbn&gt;0162-3257&lt;/isbn&gt;&lt;urls&gt;&lt;related-urls&gt;&lt;url&gt;http://dx.doi.org/10.1023/A:1005487009889&lt;/url&gt;&lt;/related-urls&gt;&lt;/urls&gt;&lt;electronic-resource-num&gt;10.1023/a:1005487009889&lt;/electronic-resource-num&gt;&lt;/record&gt;&lt;/Cite&gt;&lt;/EndNote&gt;</w:instrText>
      </w:r>
      <w:r w:rsidRPr="007E356D">
        <w:rPr>
          <w:rFonts w:eastAsia="Times New Roman" w:cs="Times New Roman"/>
          <w:szCs w:val="24"/>
          <w:lang w:eastAsia="en-GB"/>
        </w:rPr>
        <w:fldChar w:fldCharType="separate"/>
      </w:r>
      <w:r w:rsidRPr="007E356D">
        <w:rPr>
          <w:rFonts w:eastAsia="Times New Roman" w:cs="Times New Roman"/>
          <w:noProof/>
          <w:szCs w:val="24"/>
          <w:lang w:eastAsia="en-GB"/>
        </w:rPr>
        <w:t>Renner, Klinger, and Klinger (2000)</w:t>
      </w:r>
      <w:r w:rsidRPr="007E356D">
        <w:rPr>
          <w:rFonts w:eastAsia="Times New Roman" w:cs="Times New Roman"/>
          <w:szCs w:val="24"/>
          <w:lang w:eastAsia="en-GB"/>
        </w:rPr>
        <w:fldChar w:fldCharType="end"/>
      </w:r>
      <w:r w:rsidRPr="007E356D">
        <w:rPr>
          <w:rFonts w:eastAsia="Times New Roman" w:cs="Times New Roman"/>
          <w:szCs w:val="24"/>
          <w:lang w:eastAsia="en-GB"/>
        </w:rPr>
        <w:t xml:space="preserve"> who stated that the executive functioning of working </w:t>
      </w:r>
      <w:r w:rsidRPr="007E356D">
        <w:rPr>
          <w:rFonts w:eastAsia="Times New Roman" w:cs="Times New Roman"/>
          <w:szCs w:val="24"/>
          <w:lang w:eastAsia="en-GB"/>
        </w:rPr>
        <w:lastRenderedPageBreak/>
        <w:t xml:space="preserve">memory seen in individuals with ASC could be reflected in the different organisational strategies needed during encoding or retrieval of items from memory. For example, in </w:t>
      </w:r>
      <w:r w:rsidRPr="007E356D">
        <w:rPr>
          <w:rFonts w:eastAsia="Times New Roman" w:cs="Times New Roman"/>
          <w:szCs w:val="24"/>
          <w:lang w:eastAsia="en-GB"/>
        </w:rPr>
        <w:fldChar w:fldCharType="begin">
          <w:fldData xml:space="preserve">PEVuZE5vdGU+PENpdGUgRXhjbHVkZUF1dGg9IjEiIEV4Y2x1ZGVZZWFyPSIxIj48QXV0aG9yPldp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</w:fldData>
        </w:fldChar>
      </w:r>
      <w:r w:rsidRPr="007E356D">
        <w:rPr>
          <w:rFonts w:eastAsia="Times New Roman" w:cs="Times New Roman"/>
          <w:szCs w:val="24"/>
          <w:lang w:eastAsia="en-GB"/>
        </w:rPr>
        <w:instrText xml:space="preserve"> ADDIN EN.CITE </w:instrText>
      </w:r>
      <w:r w:rsidRPr="007E356D">
        <w:rPr>
          <w:rFonts w:eastAsia="Times New Roman" w:cs="Times New Roman"/>
          <w:szCs w:val="24"/>
          <w:lang w:eastAsia="en-GB"/>
        </w:rPr>
        <w:fldChar w:fldCharType="begin">
          <w:fldData xml:space="preserve">PEVuZE5vdGU+PENpdGUgRXhjbHVkZUF1dGg9IjEiIEV4Y2x1ZGVZZWFyPSIxIj48QXV0aG9yPldp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</w:fldData>
        </w:fldChar>
      </w:r>
      <w:r w:rsidRPr="007E356D">
        <w:rPr>
          <w:rFonts w:eastAsia="Times New Roman" w:cs="Times New Roman"/>
          <w:szCs w:val="24"/>
          <w:lang w:eastAsia="en-GB"/>
        </w:rPr>
        <w:instrText xml:space="preserve"> ADDIN EN.CITE.DATA </w:instrText>
      </w:r>
      <w:r w:rsidRPr="007E356D">
        <w:rPr>
          <w:rFonts w:eastAsia="Times New Roman" w:cs="Times New Roman"/>
          <w:szCs w:val="24"/>
          <w:lang w:eastAsia="en-GB"/>
        </w:rPr>
      </w:r>
      <w:r w:rsidRPr="007E356D">
        <w:rPr>
          <w:rFonts w:eastAsia="Times New Roman" w:cs="Times New Roman"/>
          <w:szCs w:val="24"/>
          <w:lang w:eastAsia="en-GB"/>
        </w:rPr>
        <w:fldChar w:fldCharType="end"/>
      </w:r>
      <w:r w:rsidRPr="007E356D">
        <w:rPr>
          <w:rFonts w:eastAsia="Times New Roman" w:cs="Times New Roman"/>
          <w:szCs w:val="24"/>
          <w:lang w:eastAsia="en-GB"/>
        </w:rPr>
      </w:r>
      <w:r w:rsidRPr="007E356D">
        <w:rPr>
          <w:rFonts w:eastAsia="Times New Roman" w:cs="Times New Roman"/>
          <w:szCs w:val="24"/>
          <w:lang w:eastAsia="en-GB"/>
        </w:rPr>
        <w:fldChar w:fldCharType="end"/>
      </w:r>
      <w:r w:rsidRPr="007E356D">
        <w:rPr>
          <w:rFonts w:eastAsia="Times New Roman" w:cs="Times New Roman"/>
          <w:szCs w:val="24"/>
          <w:lang w:eastAsia="en-GB"/>
        </w:rPr>
        <w:t>Williams et al., (2006), the memory abili</w:t>
      </w:r>
      <w:r>
        <w:rPr>
          <w:rFonts w:eastAsia="Times New Roman" w:cs="Times New Roman"/>
          <w:szCs w:val="24"/>
          <w:lang w:eastAsia="en-GB"/>
        </w:rPr>
        <w:t>ties in children with ASC were</w:t>
      </w:r>
      <w:r w:rsidRPr="007E356D">
        <w:rPr>
          <w:rFonts w:eastAsia="Times New Roman" w:cs="Times New Roman"/>
          <w:szCs w:val="24"/>
          <w:lang w:eastAsia="en-GB"/>
        </w:rPr>
        <w:t xml:space="preserve"> characterised by relatively poor spatial working memory and poor memory for complex verbal and visual information whereas working memory, associative learning ability, and recognition ability were relatively intact.  These findings suggest that not all types of working memory are impaired in individuals with ASC.  Individual differences in task performance could be reflected in the complexity of the test material and the skills that are needed to successfully carry </w:t>
      </w:r>
      <w:r>
        <w:rPr>
          <w:rFonts w:eastAsia="Times New Roman" w:cs="Times New Roman"/>
          <w:szCs w:val="24"/>
          <w:lang w:eastAsia="en-GB"/>
        </w:rPr>
        <w:t>out working memory tasks.  Therefore, working memory is a factor to consider in individuals with ASC when assessing performance on fixed- and variable-reference discrimination tasks that employ basic acoustic features.</w:t>
      </w:r>
    </w:p>
    <w:p w:rsidR="0060455C" w:rsidRDefault="0060455C" w:rsidP="003F5B69">
      <w:pPr>
        <w:autoSpaceDE w:val="0"/>
        <w:autoSpaceDN w:val="0"/>
        <w:adjustRightInd w:val="0"/>
        <w:ind w:firstLine="567"/>
        <w:jc w:val="both"/>
        <w:rPr>
          <w:rFonts w:eastAsia="Times New Roman" w:cs="Times New Roman"/>
          <w:szCs w:val="24"/>
          <w:lang w:eastAsia="en-GB"/>
        </w:rPr>
      </w:pPr>
    </w:p>
    <w:p w:rsidR="0060455C" w:rsidRDefault="0060455C" w:rsidP="003F5B69">
      <w:pPr>
        <w:autoSpaceDE w:val="0"/>
        <w:autoSpaceDN w:val="0"/>
        <w:adjustRightInd w:val="0"/>
        <w:ind w:firstLine="567"/>
        <w:jc w:val="both"/>
        <w:rPr>
          <w:rFonts w:eastAsia="Times New Roman" w:cs="Times New Roman"/>
          <w:szCs w:val="24"/>
          <w:lang w:eastAsia="en-GB"/>
        </w:rPr>
      </w:pPr>
    </w:p>
    <w:p w:rsidR="00256639" w:rsidRPr="009658E0" w:rsidRDefault="00256639" w:rsidP="00256639">
      <w:pPr>
        <w:pStyle w:val="Heading2"/>
        <w:ind w:left="567" w:hanging="567"/>
        <w:rPr>
          <w:rFonts w:eastAsia="Times New Roman"/>
          <w:snapToGrid w:val="0"/>
        </w:rPr>
      </w:pPr>
      <w:bookmarkStart w:id="25" w:name="_Toc416690433"/>
      <w:r w:rsidRPr="009658E0">
        <w:rPr>
          <w:rFonts w:eastAsia="Times New Roman"/>
          <w:snapToGrid w:val="0"/>
        </w:rPr>
        <w:t>Speech perception</w:t>
      </w:r>
      <w:bookmarkEnd w:id="25"/>
    </w:p>
    <w:p w:rsidR="00256639" w:rsidRDefault="00256639" w:rsidP="00256639">
      <w:pPr>
        <w:ind w:firstLine="567"/>
        <w:jc w:val="both"/>
        <w:rPr>
          <w:rFonts w:eastAsia="Times New Roman" w:cs="Times New Roman"/>
          <w:szCs w:val="24"/>
          <w:lang w:eastAsia="en-GB"/>
        </w:rPr>
      </w:pPr>
      <w:r w:rsidRPr="009658E0">
        <w:rPr>
          <w:rFonts w:eastAsia="Times New Roman" w:cs="Times New Roman"/>
          <w:szCs w:val="24"/>
          <w:lang w:eastAsia="en-GB"/>
        </w:rPr>
        <w:t xml:space="preserve">Research into the perception of speech has been of interest in order to determine whether there is a specific speech mode or whether the processing of the underlying acoustic waveforms undertakes a different process to </w:t>
      </w:r>
      <w:r>
        <w:rPr>
          <w:rFonts w:eastAsia="Times New Roman" w:cs="Times New Roman"/>
          <w:szCs w:val="24"/>
          <w:lang w:eastAsia="en-GB"/>
        </w:rPr>
        <w:t xml:space="preserve">perceiving </w:t>
      </w:r>
      <w:r w:rsidRPr="009658E0">
        <w:rPr>
          <w:rFonts w:eastAsia="Times New Roman" w:cs="Times New Roman"/>
          <w:szCs w:val="24"/>
          <w:lang w:eastAsia="en-GB"/>
        </w:rPr>
        <w:t>speech sounds.  Work by Heaton and colleagues has taken the approac</w:t>
      </w:r>
      <w:r w:rsidR="006E0C98">
        <w:rPr>
          <w:rFonts w:eastAsia="Times New Roman" w:cs="Times New Roman"/>
          <w:szCs w:val="24"/>
          <w:lang w:eastAsia="en-GB"/>
        </w:rPr>
        <w:t>h of producing nonspeech sounds</w:t>
      </w:r>
      <w:r>
        <w:rPr>
          <w:rFonts w:eastAsia="Times New Roman" w:cs="Times New Roman"/>
          <w:szCs w:val="24"/>
          <w:lang w:eastAsia="en-GB"/>
        </w:rPr>
        <w:t xml:space="preserve"> analogous </w:t>
      </w:r>
      <w:r w:rsidR="006E0C98">
        <w:rPr>
          <w:rFonts w:eastAsia="Times New Roman" w:cs="Times New Roman"/>
          <w:szCs w:val="24"/>
          <w:lang w:eastAsia="en-GB"/>
        </w:rPr>
        <w:t xml:space="preserve">to </w:t>
      </w:r>
      <w:r w:rsidRPr="009658E0">
        <w:rPr>
          <w:rFonts w:eastAsia="Times New Roman" w:cs="Times New Roman"/>
          <w:szCs w:val="24"/>
          <w:lang w:eastAsia="en-GB"/>
        </w:rPr>
        <w:t xml:space="preserve">speech signals in order to gain insight into whether individuals with ASC have difficulties in processing speech or whether difficulties in processing occur as a consequence of the underlying perceptual analogy.  </w:t>
      </w:r>
    </w:p>
    <w:p w:rsidR="00256639" w:rsidRPr="009658E0" w:rsidRDefault="00256639" w:rsidP="00256639">
      <w:pPr>
        <w:ind w:firstLine="567"/>
        <w:jc w:val="both"/>
        <w:rPr>
          <w:rFonts w:eastAsia="Times New Roman" w:cs="Times New Roman"/>
          <w:szCs w:val="24"/>
          <w:lang w:eastAsia="en-GB"/>
        </w:rPr>
      </w:pPr>
      <w:r w:rsidRPr="009658E0">
        <w:rPr>
          <w:rFonts w:eastAsia="Times New Roman" w:cs="Times New Roman"/>
          <w:szCs w:val="24"/>
          <w:lang w:eastAsia="en-GB"/>
        </w:rPr>
        <w:t xml:space="preserve">One of the aims of this thesis is to test auditory discrimination ability </w:t>
      </w:r>
      <w:r>
        <w:rPr>
          <w:rFonts w:eastAsia="Times New Roman" w:cs="Times New Roman"/>
          <w:szCs w:val="24"/>
          <w:lang w:eastAsia="en-GB"/>
        </w:rPr>
        <w:t xml:space="preserve">of more speech-like sounds </w:t>
      </w:r>
      <w:r w:rsidRPr="009658E0">
        <w:rPr>
          <w:rFonts w:eastAsia="Times New Roman" w:cs="Times New Roman"/>
          <w:szCs w:val="24"/>
          <w:lang w:eastAsia="en-GB"/>
        </w:rPr>
        <w:t xml:space="preserve">in individuals with ASC.  As outlined </w:t>
      </w:r>
      <w:r>
        <w:rPr>
          <w:rFonts w:eastAsia="Times New Roman" w:cs="Times New Roman"/>
          <w:szCs w:val="24"/>
          <w:lang w:eastAsia="en-GB"/>
        </w:rPr>
        <w:t>earlier in this Chapter,</w:t>
      </w:r>
      <w:r w:rsidRPr="009658E0">
        <w:rPr>
          <w:rFonts w:eastAsia="Times New Roman" w:cs="Times New Roman"/>
          <w:szCs w:val="24"/>
          <w:lang w:eastAsia="en-GB"/>
        </w:rPr>
        <w:t xml:space="preserve"> studies have addressed discrimination differences in individuals with ASC in basic acoustic features and then compared such processing with the discrimination of speech-like sounds.  They have also increased the complexity of the stimulus in order to determine the origin of the speech processing difficulties.  However, these studies have not shown whether the </w:t>
      </w:r>
      <w:r>
        <w:rPr>
          <w:rFonts w:eastAsia="Times New Roman" w:cs="Times New Roman"/>
          <w:szCs w:val="24"/>
          <w:lang w:eastAsia="en-GB"/>
        </w:rPr>
        <w:t>perception</w:t>
      </w:r>
      <w:r w:rsidRPr="009658E0">
        <w:rPr>
          <w:rFonts w:eastAsia="Times New Roman" w:cs="Times New Roman"/>
          <w:szCs w:val="24"/>
          <w:lang w:eastAsia="en-GB"/>
        </w:rPr>
        <w:t xml:space="preserve"> of basic speech sounds is different in individuals with ASC or indeed, whether the enhanced </w:t>
      </w:r>
      <w:r>
        <w:rPr>
          <w:rFonts w:eastAsia="Times New Roman" w:cs="Times New Roman"/>
          <w:szCs w:val="24"/>
          <w:lang w:eastAsia="en-GB"/>
        </w:rPr>
        <w:t>perceptual tendency</w:t>
      </w:r>
      <w:r w:rsidRPr="009658E0">
        <w:rPr>
          <w:rFonts w:eastAsia="Times New Roman" w:cs="Times New Roman"/>
          <w:szCs w:val="24"/>
          <w:lang w:eastAsia="en-GB"/>
        </w:rPr>
        <w:t xml:space="preserve"> can extend to basi</w:t>
      </w:r>
      <w:r>
        <w:rPr>
          <w:rFonts w:eastAsia="Times New Roman" w:cs="Times New Roman"/>
          <w:szCs w:val="24"/>
          <w:lang w:eastAsia="en-GB"/>
        </w:rPr>
        <w:t>c speech sounds</w:t>
      </w:r>
      <w:r w:rsidRPr="003D2063">
        <w:rPr>
          <w:rFonts w:cs="Times New Roman"/>
          <w:color w:val="000000"/>
          <w:szCs w:val="24"/>
        </w:rPr>
        <w:t xml:space="preserve">.  </w:t>
      </w:r>
    </w:p>
    <w:p w:rsidR="00256639" w:rsidRPr="00CA445D" w:rsidRDefault="00256639" w:rsidP="00256639">
      <w:pPr>
        <w:ind w:firstLine="567"/>
        <w:jc w:val="both"/>
        <w:rPr>
          <w:rFonts w:eastAsia="Times New Roman" w:cs="Times New Roman"/>
          <w:szCs w:val="24"/>
          <w:lang w:eastAsia="en-GB"/>
        </w:rPr>
      </w:pPr>
      <w:r w:rsidRPr="009658E0">
        <w:rPr>
          <w:rFonts w:eastAsia="Times New Roman" w:cs="Times New Roman"/>
          <w:szCs w:val="24"/>
          <w:lang w:eastAsia="en-GB"/>
        </w:rPr>
        <w:t xml:space="preserve">Speech perception can be seen as a contribution of four processes: </w:t>
      </w:r>
      <w:r w:rsidR="000D490F">
        <w:rPr>
          <w:rFonts w:eastAsia="Times New Roman" w:cs="Times New Roman"/>
          <w:szCs w:val="24"/>
          <w:lang w:eastAsia="en-GB"/>
        </w:rPr>
        <w:t>(i) T</w:t>
      </w:r>
      <w:r w:rsidRPr="00CA445D">
        <w:rPr>
          <w:rFonts w:eastAsia="Times New Roman" w:cs="Times New Roman"/>
          <w:szCs w:val="24"/>
          <w:lang w:eastAsia="en-GB"/>
        </w:rPr>
        <w:t>he perceptual grouping of speech</w:t>
      </w:r>
      <w:r w:rsidR="00D716F7">
        <w:rPr>
          <w:rFonts w:eastAsia="Times New Roman" w:cs="Times New Roman"/>
          <w:szCs w:val="24"/>
          <w:lang w:eastAsia="en-GB"/>
        </w:rPr>
        <w:t>; (ii) t</w:t>
      </w:r>
      <w:r w:rsidRPr="00CA445D">
        <w:rPr>
          <w:rFonts w:eastAsia="Times New Roman" w:cs="Times New Roman"/>
          <w:szCs w:val="24"/>
          <w:lang w:eastAsia="en-GB"/>
        </w:rPr>
        <w:t>he segmentation of speech into useful</w:t>
      </w:r>
      <w:r w:rsidR="00365549">
        <w:rPr>
          <w:rFonts w:eastAsia="Times New Roman" w:cs="Times New Roman"/>
          <w:szCs w:val="24"/>
          <w:lang w:eastAsia="en-GB"/>
        </w:rPr>
        <w:t xml:space="preserve"> and meaningfu</w:t>
      </w:r>
      <w:r w:rsidR="00D716F7">
        <w:rPr>
          <w:rFonts w:eastAsia="Times New Roman" w:cs="Times New Roman"/>
          <w:szCs w:val="24"/>
          <w:lang w:eastAsia="en-GB"/>
        </w:rPr>
        <w:t>l (lexical) units; (iii) t</w:t>
      </w:r>
      <w:r w:rsidRPr="00CA445D">
        <w:rPr>
          <w:rFonts w:eastAsia="Times New Roman" w:cs="Times New Roman"/>
          <w:szCs w:val="24"/>
          <w:lang w:eastAsia="en-GB"/>
        </w:rPr>
        <w:t>he perceptu</w:t>
      </w:r>
      <w:r w:rsidR="00365549">
        <w:rPr>
          <w:rFonts w:eastAsia="Times New Roman" w:cs="Times New Roman"/>
          <w:szCs w:val="24"/>
          <w:lang w:eastAsia="en-GB"/>
        </w:rPr>
        <w:t>al learning</w:t>
      </w:r>
      <w:r w:rsidR="00D716F7">
        <w:rPr>
          <w:rFonts w:eastAsia="Times New Roman" w:cs="Times New Roman"/>
          <w:szCs w:val="24"/>
          <w:lang w:eastAsia="en-GB"/>
        </w:rPr>
        <w:t xml:space="preserve"> of distorted speech; and (iv) p</w:t>
      </w:r>
      <w:r w:rsidRPr="00CA445D">
        <w:rPr>
          <w:rFonts w:eastAsia="Times New Roman" w:cs="Times New Roman"/>
          <w:szCs w:val="24"/>
          <w:lang w:eastAsia="en-GB"/>
        </w:rPr>
        <w:t xml:space="preserve">erceiving speech categorically.  It is this latter contribution to speech perception that is addressed in this thesis using a novel test of </w:t>
      </w:r>
      <w:r w:rsidRPr="00CA445D">
        <w:rPr>
          <w:rFonts w:eastAsia="Times New Roman" w:cs="Times New Roman"/>
          <w:szCs w:val="24"/>
          <w:lang w:eastAsia="en-GB"/>
        </w:rPr>
        <w:lastRenderedPageBreak/>
        <w:t>cate</w:t>
      </w:r>
      <w:r>
        <w:rPr>
          <w:rFonts w:eastAsia="Times New Roman" w:cs="Times New Roman"/>
          <w:szCs w:val="24"/>
          <w:lang w:eastAsia="en-GB"/>
        </w:rPr>
        <w:t xml:space="preserve">gorical speech perception which </w:t>
      </w:r>
      <w:r w:rsidRPr="00CA445D">
        <w:rPr>
          <w:rFonts w:eastAsia="Times New Roman" w:cs="Times New Roman"/>
          <w:szCs w:val="24"/>
          <w:lang w:eastAsia="en-GB"/>
        </w:rPr>
        <w:t xml:space="preserve">has not yet been </w:t>
      </w:r>
      <w:r>
        <w:rPr>
          <w:rFonts w:eastAsia="Times New Roman" w:cs="Times New Roman"/>
          <w:szCs w:val="24"/>
          <w:lang w:eastAsia="en-GB"/>
        </w:rPr>
        <w:t>tested</w:t>
      </w:r>
      <w:r w:rsidRPr="00CA445D">
        <w:rPr>
          <w:rFonts w:eastAsia="Times New Roman" w:cs="Times New Roman"/>
          <w:szCs w:val="24"/>
          <w:lang w:eastAsia="en-GB"/>
        </w:rPr>
        <w:t xml:space="preserve"> in individuals with ASC.  It is thought that by assessing speech perception in this way, a better understanding may be gained of how individuals with ASC </w:t>
      </w:r>
      <w:r w:rsidRPr="00CA445D">
        <w:rPr>
          <w:rFonts w:eastAsia="Times New Roman" w:cs="Times New Roman"/>
          <w:i/>
          <w:szCs w:val="24"/>
          <w:lang w:eastAsia="en-GB"/>
        </w:rPr>
        <w:t>perceive</w:t>
      </w:r>
      <w:r w:rsidRPr="00CA445D">
        <w:rPr>
          <w:rFonts w:eastAsia="Times New Roman" w:cs="Times New Roman"/>
          <w:szCs w:val="24"/>
          <w:lang w:eastAsia="en-GB"/>
        </w:rPr>
        <w:t xml:space="preserve"> basic speech sounds and whether such stimuli are treated as linguistic features or whether features of basic speech sounds are treated as perceptual features.  Before discussing evidence to predict what might be found using a method of categorical speech perception in individuals with ASC, it is important first to inform the reader of categorical speech perception and how it is represented in the neurotypical population.</w:t>
      </w:r>
    </w:p>
    <w:p w:rsidR="00256639" w:rsidRDefault="00256639" w:rsidP="00256639">
      <w:pPr>
        <w:spacing w:after="100" w:afterAutospacing="1"/>
        <w:ind w:firstLine="567"/>
        <w:jc w:val="both"/>
        <w:rPr>
          <w:rFonts w:eastAsia="Times New Roman" w:cs="Times New Roman"/>
          <w:szCs w:val="24"/>
          <w:lang w:eastAsia="en-GB"/>
        </w:rPr>
      </w:pPr>
      <w:r w:rsidRPr="009658E0">
        <w:rPr>
          <w:rFonts w:eastAsia="Times New Roman" w:cs="Times New Roman"/>
          <w:szCs w:val="24"/>
          <w:lang w:eastAsia="en-GB"/>
        </w:rPr>
        <w:t xml:space="preserve">Since there are few direct probes of abstract phonological representations such as phonemic awareness, and with the often implicit assumption that phoneme representations are a necessary step in the comprehension of spoken language, some studies of speech perception have focused on </w:t>
      </w:r>
      <w:r>
        <w:rPr>
          <w:rFonts w:eastAsia="Times New Roman" w:cs="Times New Roman"/>
          <w:szCs w:val="24"/>
          <w:lang w:eastAsia="en-GB"/>
        </w:rPr>
        <w:t>a</w:t>
      </w:r>
      <w:r w:rsidRPr="009658E0">
        <w:rPr>
          <w:rFonts w:eastAsia="Times New Roman" w:cs="Times New Roman"/>
          <w:szCs w:val="24"/>
          <w:lang w:eastAsia="en-GB"/>
        </w:rPr>
        <w:t xml:space="preserve">dequacy and sharpness at the input level; the categorical perception of speech sounds (Sinex, McDonald, &amp; Mott, </w:t>
      </w:r>
      <w:r w:rsidRPr="009658E0">
        <w:rPr>
          <w:rFonts w:eastAsia="Times New Roman" w:cs="Times New Roman"/>
          <w:bCs/>
          <w:szCs w:val="24"/>
          <w:lang w:eastAsia="en-GB"/>
        </w:rPr>
        <w:t>1991</w:t>
      </w:r>
      <w:r w:rsidRPr="009658E0">
        <w:rPr>
          <w:rFonts w:eastAsia="Times New Roman" w:cs="Times New Roman"/>
          <w:szCs w:val="24"/>
          <w:lang w:eastAsia="en-GB"/>
        </w:rPr>
        <w:t>).  The process of categorisation is where different entities are processed equivalently in instances or situations where knowledge about members of a category need</w:t>
      </w:r>
      <w:r w:rsidR="00D713D2">
        <w:rPr>
          <w:rFonts w:eastAsia="Times New Roman" w:cs="Times New Roman"/>
          <w:szCs w:val="24"/>
          <w:lang w:eastAsia="en-GB"/>
        </w:rPr>
        <w:t>s</w:t>
      </w:r>
      <w:r w:rsidRPr="009658E0">
        <w:rPr>
          <w:rFonts w:eastAsia="Times New Roman" w:cs="Times New Roman"/>
          <w:szCs w:val="24"/>
          <w:lang w:eastAsia="en-GB"/>
        </w:rPr>
        <w:t xml:space="preserve"> to be applied to novel entities.  In categorisation, the formation of a category or concept is the result of the integration of lower-level representations and categorical speech perception exemplifies this phenomenon.</w:t>
      </w:r>
    </w:p>
    <w:p w:rsidR="00256639" w:rsidRDefault="00256639" w:rsidP="00256639">
      <w:pPr>
        <w:spacing w:after="100" w:afterAutospacing="1"/>
        <w:ind w:firstLine="567"/>
        <w:jc w:val="both"/>
        <w:rPr>
          <w:rFonts w:eastAsia="Times New Roman" w:cs="Times New Roman"/>
          <w:szCs w:val="24"/>
          <w:lang w:eastAsia="en-GB"/>
        </w:rPr>
      </w:pPr>
      <w:r w:rsidRPr="009658E0">
        <w:rPr>
          <w:rFonts w:eastAsia="Times New Roman" w:cs="Times New Roman"/>
          <w:szCs w:val="24"/>
          <w:lang w:eastAsia="en-GB"/>
        </w:rPr>
        <w:t>Categorical speech perception was first demonstrated by Liberman, Harri</w:t>
      </w:r>
      <w:r w:rsidRPr="009658E0">
        <w:rPr>
          <w:rFonts w:eastAsia="Times New Roman" w:cs="Times New Roman"/>
          <w:szCs w:val="24"/>
          <w:lang w:eastAsia="en-GB"/>
        </w:rPr>
        <w:fldChar w:fldCharType="begin"/>
      </w:r>
      <w:r w:rsidRPr="009658E0">
        <w:rPr>
          <w:rFonts w:eastAsia="Times New Roman" w:cs="Times New Roman"/>
          <w:szCs w:val="24"/>
          <w:lang w:eastAsia="en-GB"/>
        </w:rPr>
        <w:instrText xml:space="preserve"> ADDIN EN.CITE &lt;EndNote&gt;&lt;Cite ExcludeAuth="1" ExcludeYear="1"&gt;&lt;Author&gt;Liberman&lt;/Author&gt;&lt;Year&gt;1957&lt;/Year&gt;&lt;RecNum&gt;801&lt;/RecNum&gt;&lt;record&gt;&lt;rec-number&gt;801&lt;/rec-number&gt;&lt;foreign-keys&gt;&lt;key app="EN" db-id="t59aravd5axwzqexrr2x2xp4v2dsep0tw0ae"&gt;801&lt;/key&gt;&lt;/foreign-keys&gt;&lt;ref-type name="Journal Article"&gt;17&lt;/ref-type&gt;&lt;contributors&gt;&lt;authors&gt;&lt;author&gt;Liberman, A. M.&lt;/author&gt;&lt;author&gt;Harris, K. S.&lt;/author&gt;&lt;author&gt;Hoffman, H. S.&lt;/author&gt;&lt;author&gt;Griffith, B. C.&lt;/author&gt;&lt;/authors&gt;&lt;/contributors&gt;&lt;titles&gt;&lt;title&gt;The discrimination of speech sounds within and across phoneme boundaries&lt;/title&gt;&lt;secondary-title&gt;Journal of Experimental Child Psychology&lt;/secondary-title&gt;&lt;/titles&gt;&lt;periodical&gt;&lt;full-title&gt;Journal of Experimental Child Psychology&lt;/full-title&gt;&lt;/periodical&gt;&lt;pages&gt;358-68&lt;/pages&gt;&lt;volume&gt;54&lt;/volume&gt;&lt;number&gt;5&lt;/number&gt;&lt;edition&gt;1957/11/01&lt;/edition&gt;&lt;keywords&gt;&lt;keyword&gt;*Hearing&lt;/keyword&gt;&lt;keyword&gt;*Speech&lt;/keyword&gt;&lt;/keywords&gt;&lt;dates&gt;&lt;year&gt;1957&lt;/year&gt;&lt;pub-dates&gt;&lt;date&gt;Nov&lt;/date&gt;&lt;/pub-dates&gt;&lt;/dates&gt;&lt;isbn&gt;0022-1015 (Print)&amp;#xD;0022-1015 (Linking)&lt;/isbn&gt;&lt;accession-num&gt;13481283&lt;/accession-num&gt;&lt;urls&gt;&lt;related-urls&gt;&lt;url&gt;http://www.ncbi.nlm.nih.gov/entrez/query.fcgi?cmd=Retrieve&amp;amp;db=PubMed&amp;amp;dopt=Citation&amp;amp;list_uids=13481283&lt;/url&gt;&lt;/related-urls&gt;&lt;/urls&gt;&lt;language&gt;eng&lt;/language&gt;&lt;/record&gt;&lt;/Cite&gt;&lt;/EndNote&gt;</w:instrText>
      </w:r>
      <w:r w:rsidRPr="009658E0">
        <w:rPr>
          <w:rFonts w:eastAsia="Times New Roman" w:cs="Times New Roman"/>
          <w:szCs w:val="24"/>
          <w:lang w:eastAsia="en-GB"/>
        </w:rPr>
        <w:fldChar w:fldCharType="end"/>
      </w:r>
      <w:r w:rsidRPr="009658E0">
        <w:rPr>
          <w:rFonts w:eastAsia="Times New Roman" w:cs="Times New Roman"/>
          <w:szCs w:val="24"/>
          <w:lang w:eastAsia="en-GB"/>
        </w:rPr>
        <w:t xml:space="preserve">s, Hoffman, and Griffith (1957) who used synthesised speech syllables that differed in place of articulation.  These researchers presumed that phoneme perception is achieved by detecting characteristics in the acoustic signal that corresponds to each phoneme.  Also, it may be that phoneme perception occurs due to the comparison of a phoneme template in memory with segments of the incoming signal.  The abrupt transition of consonant identification is an essential feature of phonetic discrimination that is exemplified by the ability to place a range of phonetic features into discrete perceptual categories or </w:t>
      </w:r>
      <w:r w:rsidR="009E2DF9">
        <w:rPr>
          <w:rFonts w:eastAsia="Times New Roman" w:cs="Times New Roman"/>
          <w:szCs w:val="24"/>
          <w:lang w:eastAsia="en-GB"/>
        </w:rPr>
        <w:t xml:space="preserve">groups.  When these features are varied along a single acoustic speech dimension or </w:t>
      </w:r>
      <w:r w:rsidR="009E2DF9" w:rsidRPr="009658E0">
        <w:rPr>
          <w:rFonts w:eastAsia="Times New Roman" w:cs="Times New Roman"/>
          <w:szCs w:val="24"/>
          <w:lang w:eastAsia="en-GB"/>
        </w:rPr>
        <w:t>parameter</w:t>
      </w:r>
      <w:r w:rsidR="009E2DF9">
        <w:rPr>
          <w:rFonts w:eastAsia="Times New Roman" w:cs="Times New Roman"/>
          <w:szCs w:val="24"/>
          <w:lang w:eastAsia="en-GB"/>
        </w:rPr>
        <w:t xml:space="preserve">, the perception of these phonetic exemplars is discontinuous </w:t>
      </w:r>
      <w:r w:rsidRPr="009658E0">
        <w:rPr>
          <w:rFonts w:eastAsia="Times New Roman" w:cs="Times New Roman"/>
          <w:szCs w:val="24"/>
          <w:lang w:eastAsia="en-GB"/>
        </w:rPr>
        <w:t xml:space="preserve">that is manifest in categorical speech perception.  </w:t>
      </w:r>
    </w:p>
    <w:p w:rsidR="00256639" w:rsidRDefault="00F24668" w:rsidP="00FB4E4B">
      <w:pPr>
        <w:spacing w:after="100" w:afterAutospacing="1"/>
        <w:ind w:firstLine="567"/>
        <w:jc w:val="both"/>
        <w:rPr>
          <w:rFonts w:eastAsia="Times New Roman" w:cs="Times New Roman"/>
          <w:szCs w:val="24"/>
          <w:lang w:eastAsia="en-GB"/>
        </w:rPr>
      </w:pPr>
      <w:r>
        <w:rPr>
          <w:rFonts w:eastAsia="Times New Roman" w:cs="Times New Roman"/>
          <w:szCs w:val="24"/>
          <w:lang w:eastAsia="en-GB"/>
        </w:rPr>
        <w:t>One such acoustic parame</w:t>
      </w:r>
      <w:r w:rsidR="009E2DF9">
        <w:rPr>
          <w:rFonts w:eastAsia="Times New Roman" w:cs="Times New Roman"/>
          <w:szCs w:val="24"/>
          <w:lang w:eastAsia="en-GB"/>
        </w:rPr>
        <w:t xml:space="preserve">ter is voice-onset-time (VOT) which is a feature of the production of stop consonants.  </w:t>
      </w:r>
      <w:r w:rsidR="00256639" w:rsidRPr="009658E0">
        <w:rPr>
          <w:rFonts w:eastAsia="Times New Roman" w:cs="Times New Roman"/>
          <w:szCs w:val="24"/>
          <w:lang w:eastAsia="en-GB"/>
        </w:rPr>
        <w:t>VOT</w:t>
      </w:r>
      <w:r w:rsidR="009E2DF9">
        <w:rPr>
          <w:rFonts w:eastAsia="Times New Roman" w:cs="Times New Roman"/>
          <w:szCs w:val="24"/>
          <w:lang w:eastAsia="en-GB"/>
        </w:rPr>
        <w:t xml:space="preserve"> can be defined as the length of time that passes </w:t>
      </w:r>
      <w:r w:rsidR="00256639" w:rsidRPr="009658E0">
        <w:rPr>
          <w:rFonts w:eastAsia="Times New Roman" w:cs="Times New Roman"/>
          <w:szCs w:val="24"/>
          <w:lang w:eastAsia="en-GB"/>
        </w:rPr>
        <w:t xml:space="preserve">between the release of the stop </w:t>
      </w:r>
      <w:r w:rsidR="009E2DF9">
        <w:rPr>
          <w:rFonts w:eastAsia="Times New Roman" w:cs="Times New Roman"/>
          <w:szCs w:val="24"/>
          <w:lang w:eastAsia="en-GB"/>
        </w:rPr>
        <w:t xml:space="preserve">consonant </w:t>
      </w:r>
      <w:r w:rsidR="00256639" w:rsidRPr="009658E0">
        <w:rPr>
          <w:rFonts w:eastAsia="Times New Roman" w:cs="Times New Roman"/>
          <w:szCs w:val="24"/>
          <w:lang w:eastAsia="en-GB"/>
        </w:rPr>
        <w:t>and the onset of voicing</w:t>
      </w:r>
      <w:r w:rsidR="009E2DF9">
        <w:rPr>
          <w:rFonts w:eastAsia="Times New Roman" w:cs="Times New Roman"/>
          <w:szCs w:val="24"/>
          <w:lang w:eastAsia="en-GB"/>
        </w:rPr>
        <w:t xml:space="preserve"> or the vibration of the vocal cords</w:t>
      </w:r>
      <w:r w:rsidR="007C11E9">
        <w:rPr>
          <w:rFonts w:eastAsia="Times New Roman" w:cs="Times New Roman"/>
          <w:szCs w:val="24"/>
          <w:lang w:eastAsia="en-GB"/>
        </w:rPr>
        <w:t xml:space="preserve"> (</w:t>
      </w:r>
      <w:r w:rsidR="007C11E9" w:rsidRPr="009658E0">
        <w:rPr>
          <w:rFonts w:eastAsia="Times New Roman" w:cs="Times New Roman"/>
          <w:szCs w:val="24"/>
          <w:lang w:eastAsia="en-GB"/>
        </w:rPr>
        <w:t>Lisker &amp; Abramson, 1964</w:t>
      </w:r>
      <w:r w:rsidR="007C11E9">
        <w:rPr>
          <w:rFonts w:eastAsia="Times New Roman" w:cs="Times New Roman"/>
          <w:szCs w:val="24"/>
          <w:lang w:eastAsia="en-GB"/>
        </w:rPr>
        <w:t>)</w:t>
      </w:r>
      <w:r w:rsidR="00256639" w:rsidRPr="009658E0">
        <w:rPr>
          <w:rFonts w:eastAsia="Times New Roman" w:cs="Times New Roman"/>
          <w:szCs w:val="24"/>
          <w:lang w:eastAsia="en-GB"/>
        </w:rPr>
        <w:t>.  In voiced consonants (e.g., /</w:t>
      </w:r>
      <w:r w:rsidR="00256639" w:rsidRPr="006D60DE">
        <w:rPr>
          <w:rFonts w:eastAsia="Times New Roman" w:cs="Times New Roman"/>
          <w:i/>
          <w:szCs w:val="24"/>
          <w:lang w:eastAsia="en-GB"/>
        </w:rPr>
        <w:t>g</w:t>
      </w:r>
      <w:r w:rsidR="00256639" w:rsidRPr="009658E0">
        <w:rPr>
          <w:rFonts w:eastAsia="Times New Roman" w:cs="Times New Roman"/>
          <w:szCs w:val="24"/>
          <w:lang w:eastAsia="en-GB"/>
        </w:rPr>
        <w:t>/ or /</w:t>
      </w:r>
      <w:r w:rsidR="00256639" w:rsidRPr="006D60DE">
        <w:rPr>
          <w:rFonts w:eastAsia="Times New Roman" w:cs="Times New Roman"/>
          <w:i/>
          <w:szCs w:val="24"/>
          <w:lang w:eastAsia="en-GB"/>
        </w:rPr>
        <w:t>b</w:t>
      </w:r>
      <w:r w:rsidR="00256639" w:rsidRPr="009658E0">
        <w:rPr>
          <w:rFonts w:eastAsia="Times New Roman" w:cs="Times New Roman"/>
          <w:szCs w:val="24"/>
          <w:lang w:eastAsia="en-GB"/>
        </w:rPr>
        <w:t>/), vocal cord vibration starts almost simultaneous to the closure of the vocal tract</w:t>
      </w:r>
      <w:r w:rsidR="007C11E9">
        <w:rPr>
          <w:rFonts w:eastAsia="Times New Roman" w:cs="Times New Roman"/>
          <w:szCs w:val="24"/>
          <w:lang w:eastAsia="en-GB"/>
        </w:rPr>
        <w:t xml:space="preserve">.  In voiceless consonants </w:t>
      </w:r>
      <w:r w:rsidR="007C11E9" w:rsidRPr="009658E0">
        <w:rPr>
          <w:rFonts w:eastAsia="Times New Roman" w:cs="Times New Roman"/>
          <w:szCs w:val="24"/>
          <w:lang w:eastAsia="en-GB"/>
        </w:rPr>
        <w:t>(e.g., /</w:t>
      </w:r>
      <w:r w:rsidR="007C11E9" w:rsidRPr="006D60DE">
        <w:rPr>
          <w:rFonts w:eastAsia="Times New Roman" w:cs="Times New Roman"/>
          <w:i/>
          <w:szCs w:val="24"/>
          <w:lang w:eastAsia="en-GB"/>
        </w:rPr>
        <w:t>k</w:t>
      </w:r>
      <w:r w:rsidR="007C11E9" w:rsidRPr="009658E0">
        <w:rPr>
          <w:rFonts w:eastAsia="Times New Roman" w:cs="Times New Roman"/>
          <w:szCs w:val="24"/>
          <w:lang w:eastAsia="en-GB"/>
        </w:rPr>
        <w:t>/ or /</w:t>
      </w:r>
      <w:r w:rsidR="007C11E9" w:rsidRPr="006D60DE">
        <w:rPr>
          <w:rFonts w:eastAsia="Times New Roman" w:cs="Times New Roman"/>
          <w:i/>
          <w:szCs w:val="24"/>
          <w:lang w:eastAsia="en-GB"/>
        </w:rPr>
        <w:t>p</w:t>
      </w:r>
      <w:r w:rsidR="007C11E9" w:rsidRPr="009658E0">
        <w:rPr>
          <w:rFonts w:eastAsia="Times New Roman" w:cs="Times New Roman"/>
          <w:szCs w:val="24"/>
          <w:lang w:eastAsia="en-GB"/>
        </w:rPr>
        <w:t>/)</w:t>
      </w:r>
      <w:r w:rsidR="007C11E9">
        <w:rPr>
          <w:rFonts w:eastAsia="Times New Roman" w:cs="Times New Roman"/>
          <w:szCs w:val="24"/>
          <w:lang w:eastAsia="en-GB"/>
        </w:rPr>
        <w:t xml:space="preserve">, </w:t>
      </w:r>
      <w:r w:rsidR="00256639" w:rsidRPr="009658E0">
        <w:rPr>
          <w:rFonts w:eastAsia="Times New Roman" w:cs="Times New Roman"/>
          <w:szCs w:val="24"/>
          <w:lang w:eastAsia="en-GB"/>
        </w:rPr>
        <w:t xml:space="preserve">there is an approximate 60 ms delay from vocal cord vibration to the closure of the vocal tract.  </w:t>
      </w:r>
      <w:r w:rsidR="007C11E9" w:rsidRPr="009658E0">
        <w:rPr>
          <w:rFonts w:eastAsia="Times New Roman" w:cs="Times New Roman"/>
          <w:szCs w:val="24"/>
          <w:lang w:eastAsia="en-GB"/>
        </w:rPr>
        <w:t xml:space="preserve">The temporal asynchrony between glottal pulsing that produces the onset of periodic vibration </w:t>
      </w:r>
      <w:r w:rsidR="007C11E9" w:rsidRPr="009658E0">
        <w:rPr>
          <w:rFonts w:eastAsia="Times New Roman" w:cs="Times New Roman"/>
          <w:szCs w:val="24"/>
          <w:lang w:eastAsia="en-GB"/>
        </w:rPr>
        <w:lastRenderedPageBreak/>
        <w:t xml:space="preserve">and a high-frequency noise burst (first-formant frequency) is </w:t>
      </w:r>
      <w:r w:rsidR="007C11E9">
        <w:rPr>
          <w:rFonts w:eastAsia="Times New Roman" w:cs="Times New Roman"/>
          <w:szCs w:val="24"/>
          <w:lang w:eastAsia="en-GB"/>
        </w:rPr>
        <w:t xml:space="preserve">an important dimension in VOT.  </w:t>
      </w:r>
      <w:r w:rsidR="00256639" w:rsidRPr="009658E0">
        <w:rPr>
          <w:rFonts w:eastAsia="Times New Roman" w:cs="Times New Roman"/>
          <w:szCs w:val="24"/>
        </w:rPr>
        <w:t xml:space="preserve">In </w:t>
      </w:r>
      <w:r w:rsidR="000D476E">
        <w:rPr>
          <w:rFonts w:eastAsia="Times New Roman" w:cs="Times New Roman"/>
          <w:szCs w:val="24"/>
        </w:rPr>
        <w:t>typical development</w:t>
      </w:r>
      <w:r w:rsidR="00256639" w:rsidRPr="009658E0">
        <w:rPr>
          <w:rFonts w:eastAsia="Times New Roman" w:cs="Times New Roman"/>
          <w:szCs w:val="24"/>
        </w:rPr>
        <w:t>, individuals find within-category discrimination (i.e</w:t>
      </w:r>
      <w:r w:rsidR="007C11E9">
        <w:rPr>
          <w:rFonts w:eastAsia="Times New Roman" w:cs="Times New Roman"/>
          <w:szCs w:val="24"/>
        </w:rPr>
        <w:t xml:space="preserve">., distinguishing sounds that come from </w:t>
      </w:r>
      <w:r w:rsidR="00256639" w:rsidRPr="009658E0">
        <w:rPr>
          <w:rFonts w:eastAsia="Times New Roman" w:cs="Times New Roman"/>
          <w:szCs w:val="24"/>
        </w:rPr>
        <w:t>the</w:t>
      </w:r>
      <w:r w:rsidR="007C11E9">
        <w:rPr>
          <w:rFonts w:eastAsia="Times New Roman" w:cs="Times New Roman"/>
          <w:szCs w:val="24"/>
        </w:rPr>
        <w:t xml:space="preserve"> same category, either</w:t>
      </w:r>
      <w:r w:rsidR="00256639" w:rsidRPr="009658E0">
        <w:rPr>
          <w:rFonts w:eastAsia="Times New Roman" w:cs="Times New Roman"/>
          <w:szCs w:val="24"/>
        </w:rPr>
        <w:t xml:space="preserve"> voiced or voiceless) harder than across-boundary discrimination (i.e., distinguishing sounds </w:t>
      </w:r>
      <w:r w:rsidR="007C11E9">
        <w:rPr>
          <w:rFonts w:eastAsia="Times New Roman" w:cs="Times New Roman"/>
          <w:szCs w:val="24"/>
        </w:rPr>
        <w:t xml:space="preserve">that come </w:t>
      </w:r>
      <w:r w:rsidR="00256639" w:rsidRPr="009658E0">
        <w:rPr>
          <w:rFonts w:eastAsia="Times New Roman" w:cs="Times New Roman"/>
          <w:szCs w:val="24"/>
        </w:rPr>
        <w:t xml:space="preserve">from </w:t>
      </w:r>
      <w:r w:rsidR="007C11E9">
        <w:rPr>
          <w:rFonts w:eastAsia="Times New Roman" w:cs="Times New Roman"/>
          <w:szCs w:val="24"/>
        </w:rPr>
        <w:t xml:space="preserve">different categories; either </w:t>
      </w:r>
      <w:r w:rsidR="00256639" w:rsidRPr="009658E0">
        <w:rPr>
          <w:rFonts w:eastAsia="Times New Roman" w:cs="Times New Roman"/>
          <w:szCs w:val="24"/>
        </w:rPr>
        <w:t>voiced</w:t>
      </w:r>
      <w:r w:rsidR="007C11E9">
        <w:rPr>
          <w:rFonts w:eastAsia="Times New Roman" w:cs="Times New Roman"/>
          <w:szCs w:val="24"/>
        </w:rPr>
        <w:t xml:space="preserve"> or</w:t>
      </w:r>
      <w:r w:rsidR="00256639" w:rsidRPr="009658E0">
        <w:rPr>
          <w:rFonts w:eastAsia="Times New Roman" w:cs="Times New Roman"/>
          <w:szCs w:val="24"/>
        </w:rPr>
        <w:t xml:space="preserve"> voiceless; Abramson &amp; Lisker, 1970).  </w:t>
      </w:r>
    </w:p>
    <w:p w:rsidR="00DD5151" w:rsidRDefault="00403E69" w:rsidP="00256639">
      <w:pPr>
        <w:spacing w:after="100" w:afterAutospacing="1"/>
        <w:ind w:firstLine="567"/>
        <w:jc w:val="both"/>
        <w:rPr>
          <w:rFonts w:eastAsia="Times New Roman" w:cs="Times New Roman"/>
          <w:szCs w:val="24"/>
          <w:lang w:eastAsia="en-GB"/>
        </w:rPr>
      </w:pPr>
      <w:r>
        <w:rPr>
          <w:rFonts w:eastAsia="Times New Roman" w:cs="Times New Roman"/>
          <w:szCs w:val="24"/>
          <w:lang w:eastAsia="en-GB"/>
        </w:rPr>
        <w:t xml:space="preserve">Consonants can differ by their place of articulation.  </w:t>
      </w:r>
      <w:r w:rsidR="00E65897">
        <w:rPr>
          <w:rFonts w:eastAsia="Times New Roman" w:cs="Times New Roman"/>
          <w:szCs w:val="24"/>
          <w:lang w:eastAsia="en-GB"/>
        </w:rPr>
        <w:t xml:space="preserve">The place of articulation is where an obstruction occurs in the vocal tract between </w:t>
      </w:r>
      <w:r w:rsidR="00E65897">
        <w:t>typically some part of the tongue (i.e., an active articulatory gesture) and typically some part of the roof of the mouth (i.e., a passive location).  There are several areas that are known to be contrastive.  These are</w:t>
      </w:r>
      <w:r w:rsidR="004E54D0">
        <w:t xml:space="preserve"> labial (the lower lip), coronal (various parts of the front of the tongue), dorsal (the body of the tongue), radical (the base AKA root of the tongue in the throat), epiglottal (the flap at the base of the tongue and the </w:t>
      </w:r>
      <w:proofErr w:type="spellStart"/>
      <w:r w:rsidR="004E54D0">
        <w:t>aryepiglottic</w:t>
      </w:r>
      <w:proofErr w:type="spellEnd"/>
      <w:r w:rsidR="004E54D0">
        <w:t xml:space="preserve"> folds at the entrance of the larynx)</w:t>
      </w:r>
      <w:r w:rsidR="00342FB3">
        <w:t>, and laryngeal (the glottis).</w:t>
      </w:r>
    </w:p>
    <w:p w:rsidR="004E54D0" w:rsidRDefault="00403E69" w:rsidP="00256639">
      <w:pPr>
        <w:spacing w:after="100" w:afterAutospacing="1"/>
        <w:ind w:firstLine="567"/>
        <w:jc w:val="both"/>
        <w:rPr>
          <w:rFonts w:eastAsia="Times New Roman" w:cs="Times New Roman"/>
          <w:szCs w:val="24"/>
          <w:lang w:eastAsia="en-GB"/>
        </w:rPr>
      </w:pPr>
      <w:r w:rsidRPr="009658E0">
        <w:rPr>
          <w:rFonts w:eastAsia="Times New Roman" w:cs="Times New Roman"/>
          <w:szCs w:val="24"/>
          <w:lang w:eastAsia="en-GB"/>
        </w:rPr>
        <w:t xml:space="preserve">By varying speech sounds along the phonetic-acoustic feature of VOT, listeners tend to perceive </w:t>
      </w:r>
      <w:r>
        <w:rPr>
          <w:rFonts w:eastAsia="Times New Roman" w:cs="Times New Roman"/>
          <w:szCs w:val="24"/>
          <w:lang w:eastAsia="en-GB"/>
        </w:rPr>
        <w:t xml:space="preserve">consonants that differ in their place of articulation as voiced or unvoiced.  For example, </w:t>
      </w:r>
      <w:r w:rsidR="002B4568">
        <w:rPr>
          <w:rFonts w:eastAsia="Times New Roman" w:cs="Times New Roman"/>
          <w:szCs w:val="24"/>
          <w:lang w:eastAsia="en-GB"/>
        </w:rPr>
        <w:t xml:space="preserve">exemplars of </w:t>
      </w:r>
      <w:r>
        <w:rPr>
          <w:rFonts w:eastAsia="Times New Roman" w:cs="Times New Roman"/>
          <w:szCs w:val="24"/>
          <w:lang w:eastAsia="en-GB"/>
        </w:rPr>
        <w:t xml:space="preserve">dorsal </w:t>
      </w:r>
      <w:r w:rsidR="002B4568">
        <w:rPr>
          <w:rFonts w:eastAsia="Times New Roman" w:cs="Times New Roman"/>
          <w:szCs w:val="24"/>
          <w:lang w:eastAsia="en-GB"/>
        </w:rPr>
        <w:t>speech sounds</w:t>
      </w:r>
      <w:r w:rsidR="00256639" w:rsidRPr="009658E0">
        <w:rPr>
          <w:rFonts w:eastAsia="Times New Roman" w:cs="Times New Roman"/>
          <w:szCs w:val="24"/>
          <w:lang w:eastAsia="en-GB"/>
        </w:rPr>
        <w:t xml:space="preserve"> that are presented </w:t>
      </w:r>
      <w:r w:rsidR="002B4568">
        <w:rPr>
          <w:rFonts w:eastAsia="Times New Roman" w:cs="Times New Roman"/>
          <w:szCs w:val="24"/>
          <w:lang w:eastAsia="en-GB"/>
        </w:rPr>
        <w:t xml:space="preserve">with a duration of </w:t>
      </w:r>
      <w:r w:rsidR="00256639" w:rsidRPr="009658E0">
        <w:rPr>
          <w:rFonts w:eastAsia="Times New Roman" w:cs="Times New Roman"/>
          <w:szCs w:val="24"/>
          <w:lang w:eastAsia="en-GB"/>
        </w:rPr>
        <w:t xml:space="preserve">less than 30 ms </w:t>
      </w:r>
      <w:r w:rsidR="002B4568">
        <w:rPr>
          <w:rFonts w:eastAsia="Times New Roman" w:cs="Times New Roman"/>
          <w:szCs w:val="24"/>
          <w:lang w:eastAsia="en-GB"/>
        </w:rPr>
        <w:t xml:space="preserve">from </w:t>
      </w:r>
      <w:r w:rsidR="002B4568" w:rsidRPr="009658E0">
        <w:rPr>
          <w:rFonts w:eastAsia="Times New Roman" w:cs="Times New Roman"/>
          <w:szCs w:val="24"/>
          <w:lang w:eastAsia="en-GB"/>
        </w:rPr>
        <w:t>vocal cord vibration to the closure of the vocal tract</w:t>
      </w:r>
      <w:r w:rsidR="002B4568">
        <w:rPr>
          <w:rFonts w:eastAsia="Times New Roman" w:cs="Times New Roman"/>
          <w:szCs w:val="24"/>
          <w:lang w:eastAsia="en-GB"/>
        </w:rPr>
        <w:t xml:space="preserve"> </w:t>
      </w:r>
      <w:r>
        <w:rPr>
          <w:rFonts w:eastAsia="Times New Roman" w:cs="Times New Roman"/>
          <w:szCs w:val="24"/>
          <w:lang w:eastAsia="en-GB"/>
        </w:rPr>
        <w:t xml:space="preserve">are perceived </w:t>
      </w:r>
      <w:r w:rsidR="002B4568">
        <w:rPr>
          <w:rFonts w:eastAsia="Times New Roman" w:cs="Times New Roman"/>
          <w:szCs w:val="24"/>
          <w:lang w:eastAsia="en-GB"/>
        </w:rPr>
        <w:t>as voiced whereas</w:t>
      </w:r>
      <w:r w:rsidR="00256639" w:rsidRPr="009658E0">
        <w:rPr>
          <w:rFonts w:eastAsia="Times New Roman" w:cs="Times New Roman"/>
          <w:szCs w:val="24"/>
          <w:lang w:eastAsia="en-GB"/>
        </w:rPr>
        <w:t xml:space="preserve"> </w:t>
      </w:r>
      <w:r w:rsidR="002B4568">
        <w:rPr>
          <w:rFonts w:eastAsia="Times New Roman" w:cs="Times New Roman"/>
          <w:szCs w:val="24"/>
          <w:lang w:eastAsia="en-GB"/>
        </w:rPr>
        <w:t>those</w:t>
      </w:r>
      <w:r w:rsidR="00256639" w:rsidRPr="009658E0">
        <w:rPr>
          <w:rFonts w:eastAsia="Times New Roman" w:cs="Times New Roman"/>
          <w:szCs w:val="24"/>
          <w:lang w:eastAsia="en-GB"/>
        </w:rPr>
        <w:t xml:space="preserve"> that are presented </w:t>
      </w:r>
      <w:r w:rsidR="002B4568">
        <w:rPr>
          <w:rFonts w:eastAsia="Times New Roman" w:cs="Times New Roman"/>
          <w:szCs w:val="24"/>
          <w:lang w:eastAsia="en-GB"/>
        </w:rPr>
        <w:t xml:space="preserve">with a duration of </w:t>
      </w:r>
      <w:r w:rsidR="00256639" w:rsidRPr="009658E0">
        <w:rPr>
          <w:rFonts w:eastAsia="Times New Roman" w:cs="Times New Roman"/>
          <w:szCs w:val="24"/>
          <w:lang w:eastAsia="en-GB"/>
        </w:rPr>
        <w:t xml:space="preserve">greater than 40 ms </w:t>
      </w:r>
      <w:r w:rsidR="002B4568">
        <w:rPr>
          <w:rFonts w:eastAsia="Times New Roman" w:cs="Times New Roman"/>
          <w:szCs w:val="24"/>
          <w:lang w:eastAsia="en-GB"/>
        </w:rPr>
        <w:t xml:space="preserve">from </w:t>
      </w:r>
      <w:r w:rsidR="002B4568" w:rsidRPr="009658E0">
        <w:rPr>
          <w:rFonts w:eastAsia="Times New Roman" w:cs="Times New Roman"/>
          <w:szCs w:val="24"/>
          <w:lang w:eastAsia="en-GB"/>
        </w:rPr>
        <w:t xml:space="preserve">vocal cord vibration to the closure of the vocal tract </w:t>
      </w:r>
      <w:r w:rsidR="00256639" w:rsidRPr="009658E0">
        <w:rPr>
          <w:rFonts w:eastAsia="Times New Roman" w:cs="Times New Roman"/>
          <w:szCs w:val="24"/>
          <w:lang w:eastAsia="en-GB"/>
        </w:rPr>
        <w:t xml:space="preserve">are perceived as voiceless.  </w:t>
      </w:r>
      <w:r w:rsidR="002B4568">
        <w:rPr>
          <w:rFonts w:eastAsia="Times New Roman" w:cs="Times New Roman"/>
          <w:szCs w:val="24"/>
          <w:lang w:eastAsia="en-GB"/>
        </w:rPr>
        <w:t>Dorsal s</w:t>
      </w:r>
      <w:r w:rsidR="00256639" w:rsidRPr="009658E0">
        <w:rPr>
          <w:rFonts w:eastAsia="Times New Roman" w:cs="Times New Roman"/>
          <w:szCs w:val="24"/>
          <w:lang w:eastAsia="en-GB"/>
        </w:rPr>
        <w:t xml:space="preserve">peech sounds that are presented </w:t>
      </w:r>
      <w:r w:rsidR="002B4568">
        <w:rPr>
          <w:rFonts w:eastAsia="Times New Roman" w:cs="Times New Roman"/>
          <w:szCs w:val="24"/>
          <w:lang w:eastAsia="en-GB"/>
        </w:rPr>
        <w:t xml:space="preserve">with a duration </w:t>
      </w:r>
      <w:r w:rsidR="00256639" w:rsidRPr="009658E0">
        <w:rPr>
          <w:rFonts w:eastAsia="Times New Roman" w:cs="Times New Roman"/>
          <w:szCs w:val="24"/>
          <w:lang w:eastAsia="en-GB"/>
        </w:rPr>
        <w:t xml:space="preserve">between 30 </w:t>
      </w:r>
      <w:r w:rsidR="002B4568">
        <w:rPr>
          <w:rFonts w:eastAsia="Times New Roman" w:cs="Times New Roman"/>
          <w:szCs w:val="24"/>
          <w:lang w:eastAsia="en-GB"/>
        </w:rPr>
        <w:t xml:space="preserve">ms </w:t>
      </w:r>
      <w:r w:rsidR="00256639" w:rsidRPr="009658E0">
        <w:rPr>
          <w:rFonts w:eastAsia="Times New Roman" w:cs="Times New Roman"/>
          <w:szCs w:val="24"/>
          <w:lang w:eastAsia="en-GB"/>
        </w:rPr>
        <w:t xml:space="preserve">and 40 ms </w:t>
      </w:r>
      <w:r w:rsidR="002B4568">
        <w:rPr>
          <w:rFonts w:eastAsia="Times New Roman" w:cs="Times New Roman"/>
          <w:szCs w:val="24"/>
          <w:lang w:eastAsia="en-GB"/>
        </w:rPr>
        <w:t xml:space="preserve">from </w:t>
      </w:r>
      <w:r w:rsidR="002B4568" w:rsidRPr="009658E0">
        <w:rPr>
          <w:rFonts w:eastAsia="Times New Roman" w:cs="Times New Roman"/>
          <w:szCs w:val="24"/>
          <w:lang w:eastAsia="en-GB"/>
        </w:rPr>
        <w:t xml:space="preserve">vocal cord vibration to the closure of the vocal tract </w:t>
      </w:r>
      <w:r w:rsidR="00256639" w:rsidRPr="009658E0">
        <w:rPr>
          <w:rFonts w:eastAsia="Times New Roman" w:cs="Times New Roman"/>
          <w:szCs w:val="24"/>
          <w:lang w:eastAsia="en-GB"/>
        </w:rPr>
        <w:t>are perceived least a</w:t>
      </w:r>
      <w:r>
        <w:rPr>
          <w:rFonts w:eastAsia="Times New Roman" w:cs="Times New Roman"/>
          <w:szCs w:val="24"/>
          <w:lang w:eastAsia="en-GB"/>
        </w:rPr>
        <w:t>mbiguously across a continuum.  Speech s</w:t>
      </w:r>
      <w:r w:rsidRPr="009658E0">
        <w:rPr>
          <w:rFonts w:eastAsia="Times New Roman" w:cs="Times New Roman"/>
          <w:szCs w:val="24"/>
          <w:lang w:eastAsia="en-GB"/>
        </w:rPr>
        <w:t xml:space="preserve">ounds can also be contrasted by their place of articulation and manner of articulation </w:t>
      </w:r>
      <w:r>
        <w:rPr>
          <w:rFonts w:eastAsia="Times New Roman" w:cs="Times New Roman"/>
          <w:szCs w:val="24"/>
          <w:lang w:eastAsia="en-GB"/>
        </w:rPr>
        <w:t xml:space="preserve">(i.e., the </w:t>
      </w:r>
      <w:r>
        <w:t>configuration and interaction of the articulators when making a speech sound)</w:t>
      </w:r>
      <w:r w:rsidRPr="009658E0">
        <w:rPr>
          <w:rFonts w:eastAsia="Times New Roman" w:cs="Times New Roman"/>
          <w:szCs w:val="24"/>
          <w:lang w:eastAsia="en-GB"/>
        </w:rPr>
        <w:t xml:space="preserve"> but it is VOT </w:t>
      </w:r>
      <w:r>
        <w:rPr>
          <w:rFonts w:eastAsia="Times New Roman" w:cs="Times New Roman"/>
          <w:szCs w:val="24"/>
          <w:lang w:eastAsia="en-GB"/>
        </w:rPr>
        <w:t xml:space="preserve">which </w:t>
      </w:r>
      <w:r w:rsidRPr="009658E0">
        <w:rPr>
          <w:rFonts w:eastAsia="Times New Roman" w:cs="Times New Roman"/>
          <w:szCs w:val="24"/>
          <w:lang w:eastAsia="en-GB"/>
        </w:rPr>
        <w:t xml:space="preserve">has been found to predict speech perception (Manis et al., 1997).  This phenomenon suggests that perceptual experience of speech is not driven by lower-level physical properties but by higher order phonetic aspects of the stimuli.  </w:t>
      </w:r>
    </w:p>
    <w:p w:rsidR="00256639" w:rsidRDefault="00256639" w:rsidP="00256639">
      <w:pPr>
        <w:spacing w:after="100" w:afterAutospacing="1"/>
        <w:ind w:firstLine="567"/>
        <w:jc w:val="both"/>
        <w:rPr>
          <w:rFonts w:eastAsia="Times New Roman" w:cs="Times New Roman"/>
          <w:szCs w:val="24"/>
          <w:lang w:eastAsia="en-GB"/>
        </w:rPr>
      </w:pPr>
      <w:r w:rsidRPr="009658E0">
        <w:rPr>
          <w:rFonts w:eastAsia="Times New Roman" w:cs="Times New Roman"/>
          <w:szCs w:val="24"/>
          <w:lang w:eastAsia="en-GB"/>
        </w:rPr>
        <w:t xml:space="preserve">It is important to note that not all speech sounds are perceived categorically.  </w:t>
      </w:r>
      <w:r>
        <w:rPr>
          <w:rFonts w:eastAsia="Times New Roman" w:cs="Times New Roman"/>
          <w:szCs w:val="24"/>
          <w:lang w:eastAsia="en-GB"/>
        </w:rPr>
        <w:t>C</w:t>
      </w:r>
      <w:r w:rsidRPr="009658E0">
        <w:rPr>
          <w:rFonts w:eastAsia="Times New Roman" w:cs="Times New Roman"/>
          <w:szCs w:val="24"/>
          <w:lang w:eastAsia="en-GB"/>
        </w:rPr>
        <w:t>onsonant sounds are perceived more categorically than vowel</w:t>
      </w:r>
      <w:r>
        <w:rPr>
          <w:rFonts w:eastAsia="Times New Roman" w:cs="Times New Roman"/>
          <w:szCs w:val="24"/>
          <w:lang w:eastAsia="en-GB"/>
        </w:rPr>
        <w:t>s</w:t>
      </w:r>
      <w:r w:rsidRPr="009658E0">
        <w:rPr>
          <w:rFonts w:eastAsia="Times New Roman" w:cs="Times New Roman"/>
          <w:szCs w:val="24"/>
          <w:lang w:eastAsia="en-GB"/>
        </w:rPr>
        <w:t xml:space="preserve"> that are perceived more continuously (</w:t>
      </w:r>
      <w:r w:rsidRPr="009658E0">
        <w:rPr>
          <w:rFonts w:eastAsia="Times New Roman" w:cs="Times New Roman"/>
          <w:szCs w:val="24"/>
          <w:lang w:val="en-US" w:eastAsia="en-GB"/>
        </w:rPr>
        <w:t>Repp, 1984) and even within the hierarchy of consonants, not all such sound</w:t>
      </w:r>
      <w:r w:rsidR="00FB4E4B">
        <w:rPr>
          <w:rFonts w:eastAsia="Times New Roman" w:cs="Times New Roman"/>
          <w:szCs w:val="24"/>
          <w:lang w:val="en-US" w:eastAsia="en-GB"/>
        </w:rPr>
        <w:t xml:space="preserve">s are perceived categorically.  In phonetics, </w:t>
      </w:r>
      <w:r w:rsidR="00FB4E4B" w:rsidRPr="00FB4E4B">
        <w:t xml:space="preserve">a </w:t>
      </w:r>
      <w:r w:rsidR="00FB4E4B" w:rsidRPr="00FB4E4B">
        <w:rPr>
          <w:bCs/>
        </w:rPr>
        <w:t>stop is</w:t>
      </w:r>
      <w:r w:rsidR="00FB4E4B" w:rsidRPr="00FB4E4B">
        <w:t xml:space="preserve"> a</w:t>
      </w:r>
      <w:r w:rsidR="00FB4E4B">
        <w:t xml:space="preserve"> consonant in which the vocal tract is blocked so that there is no flow of air.  The occlusion of airflow may be made with the lips (/</w:t>
      </w:r>
      <w:r w:rsidR="00FB4E4B" w:rsidRPr="00FB4E4B">
        <w:rPr>
          <w:i/>
        </w:rPr>
        <w:t>p</w:t>
      </w:r>
      <w:r w:rsidR="00FB4E4B">
        <w:t>/, /</w:t>
      </w:r>
      <w:r w:rsidR="00FB4E4B" w:rsidRPr="00FB4E4B">
        <w:rPr>
          <w:i/>
        </w:rPr>
        <w:t>b</w:t>
      </w:r>
      <w:r w:rsidR="00FB4E4B">
        <w:t>/), tongue blade (/</w:t>
      </w:r>
      <w:r w:rsidR="00FB4E4B" w:rsidRPr="00FB4E4B">
        <w:rPr>
          <w:i/>
        </w:rPr>
        <w:t>t</w:t>
      </w:r>
      <w:r w:rsidR="00FB4E4B">
        <w:t>/, /</w:t>
      </w:r>
      <w:r w:rsidR="00FB4E4B" w:rsidRPr="00FB4E4B">
        <w:rPr>
          <w:i/>
        </w:rPr>
        <w:t>d</w:t>
      </w:r>
      <w:r w:rsidR="00FB4E4B">
        <w:t>/), tongue body (/</w:t>
      </w:r>
      <w:r w:rsidR="00FB4E4B" w:rsidRPr="00FB4E4B">
        <w:rPr>
          <w:i/>
        </w:rPr>
        <w:t>k</w:t>
      </w:r>
      <w:r w:rsidR="00FB4E4B">
        <w:t>/, /</w:t>
      </w:r>
      <w:r w:rsidR="00FB4E4B" w:rsidRPr="00FB4E4B">
        <w:rPr>
          <w:i/>
        </w:rPr>
        <w:t>g</w:t>
      </w:r>
      <w:r w:rsidR="00FB4E4B">
        <w:t>/), or glottis (</w:t>
      </w:r>
      <w:r w:rsidR="00FB4E4B" w:rsidRPr="00FB4E4B">
        <w:rPr>
          <w:rStyle w:val="ipa"/>
        </w:rPr>
        <w:t>/</w:t>
      </w:r>
      <w:hyperlink r:id="rId21" w:tooltip="Glottal stop" w:history="1">
        <w:r w:rsidR="00FB4E4B" w:rsidRPr="00FB4E4B">
          <w:rPr>
            <w:rStyle w:val="Hyperlink"/>
            <w:color w:val="auto"/>
            <w:u w:val="none"/>
          </w:rPr>
          <w:t>ʔ</w:t>
        </w:r>
      </w:hyperlink>
      <w:r w:rsidR="00FB4E4B">
        <w:rPr>
          <w:rStyle w:val="ipa"/>
        </w:rPr>
        <w:t>/</w:t>
      </w:r>
      <w:r w:rsidR="00FB4E4B">
        <w:t>).  In contrast to stops, a nasal is when the vocal tract is blocked but air continues to flow through the nose (/</w:t>
      </w:r>
      <w:r w:rsidR="00FB4E4B" w:rsidRPr="00FB4E4B">
        <w:rPr>
          <w:i/>
        </w:rPr>
        <w:t>m</w:t>
      </w:r>
      <w:r w:rsidR="00FB4E4B">
        <w:t>/, /</w:t>
      </w:r>
      <w:r w:rsidR="00FB4E4B" w:rsidRPr="00FB4E4B">
        <w:rPr>
          <w:i/>
        </w:rPr>
        <w:t>n</w:t>
      </w:r>
      <w:r w:rsidR="00FB4E4B">
        <w:t>/).  A fricative is where occlusion partially impedes airflow but does not flow the vocal tract (/</w:t>
      </w:r>
      <w:proofErr w:type="spellStart"/>
      <w:r w:rsidR="00FB4E4B" w:rsidRPr="00FB4E4B">
        <w:rPr>
          <w:i/>
        </w:rPr>
        <w:t>sh</w:t>
      </w:r>
      <w:proofErr w:type="spellEnd"/>
      <w:r w:rsidR="00FB4E4B">
        <w:t xml:space="preserve">/).  </w:t>
      </w:r>
      <w:r w:rsidR="00FB4E4B" w:rsidRPr="009658E0">
        <w:rPr>
          <w:rFonts w:eastAsia="Times New Roman" w:cs="Times New Roman"/>
          <w:szCs w:val="24"/>
          <w:lang w:val="en-US" w:eastAsia="en-GB"/>
        </w:rPr>
        <w:t xml:space="preserve">Repp (1984) </w:t>
      </w:r>
      <w:r w:rsidR="00FB4E4B" w:rsidRPr="009658E0">
        <w:rPr>
          <w:rFonts w:eastAsia="Times New Roman" w:cs="Times New Roman"/>
          <w:szCs w:val="24"/>
          <w:lang w:val="en-US" w:eastAsia="en-GB"/>
        </w:rPr>
        <w:lastRenderedPageBreak/>
        <w:t>show</w:t>
      </w:r>
      <w:r w:rsidR="00FB4E4B">
        <w:rPr>
          <w:rFonts w:eastAsia="Times New Roman" w:cs="Times New Roman"/>
          <w:szCs w:val="24"/>
          <w:lang w:val="en-US" w:eastAsia="en-GB"/>
        </w:rPr>
        <w:t xml:space="preserve">ed that stop consonants </w:t>
      </w:r>
      <w:r w:rsidR="00FB4E4B" w:rsidRPr="009658E0">
        <w:rPr>
          <w:rFonts w:eastAsia="Times New Roman" w:cs="Times New Roman"/>
          <w:szCs w:val="24"/>
          <w:lang w:val="en-US" w:eastAsia="en-GB"/>
        </w:rPr>
        <w:t>are perceived more cat</w:t>
      </w:r>
      <w:r w:rsidR="00FB4E4B">
        <w:rPr>
          <w:rFonts w:eastAsia="Times New Roman" w:cs="Times New Roman"/>
          <w:szCs w:val="24"/>
          <w:lang w:val="en-US" w:eastAsia="en-GB"/>
        </w:rPr>
        <w:t>egorically than liquids (e.g., /</w:t>
      </w:r>
      <w:r w:rsidR="00FB4E4B" w:rsidRPr="00780182">
        <w:rPr>
          <w:rFonts w:eastAsia="Times New Roman" w:cs="Times New Roman"/>
          <w:i/>
          <w:szCs w:val="24"/>
          <w:lang w:val="en-US" w:eastAsia="en-GB"/>
        </w:rPr>
        <w:t>l</w:t>
      </w:r>
      <w:r w:rsidR="00FB4E4B">
        <w:rPr>
          <w:rFonts w:eastAsia="Times New Roman" w:cs="Times New Roman"/>
          <w:szCs w:val="24"/>
          <w:lang w:val="en-US" w:eastAsia="en-GB"/>
        </w:rPr>
        <w:t>/</w:t>
      </w:r>
      <w:r w:rsidR="00FB4E4B" w:rsidRPr="009658E0">
        <w:rPr>
          <w:rFonts w:eastAsia="Times New Roman" w:cs="Times New Roman"/>
          <w:szCs w:val="24"/>
          <w:lang w:val="en-US" w:eastAsia="en-GB"/>
        </w:rPr>
        <w:t>) a</w:t>
      </w:r>
      <w:r w:rsidR="00FB4E4B">
        <w:rPr>
          <w:rFonts w:eastAsia="Times New Roman" w:cs="Times New Roman"/>
          <w:szCs w:val="24"/>
          <w:lang w:val="en-US" w:eastAsia="en-GB"/>
        </w:rPr>
        <w:t>nd fricatives (e.g., /</w:t>
      </w:r>
      <w:proofErr w:type="spellStart"/>
      <w:r w:rsidR="00FB4E4B" w:rsidRPr="00780182">
        <w:rPr>
          <w:rFonts w:eastAsia="Times New Roman" w:cs="Times New Roman"/>
          <w:i/>
          <w:szCs w:val="24"/>
          <w:lang w:val="en-US" w:eastAsia="en-GB"/>
        </w:rPr>
        <w:t>sh</w:t>
      </w:r>
      <w:proofErr w:type="spellEnd"/>
      <w:r w:rsidR="00FB4E4B">
        <w:rPr>
          <w:rFonts w:eastAsia="Times New Roman" w:cs="Times New Roman"/>
          <w:szCs w:val="24"/>
          <w:lang w:val="en-US" w:eastAsia="en-GB"/>
        </w:rPr>
        <w:t>/).</w:t>
      </w:r>
      <w:r w:rsidR="00403E69">
        <w:rPr>
          <w:rFonts w:eastAsia="Times New Roman" w:cs="Times New Roman"/>
          <w:szCs w:val="24"/>
          <w:lang w:val="en-US" w:eastAsia="en-GB"/>
        </w:rPr>
        <w:t xml:space="preserve"> </w:t>
      </w:r>
    </w:p>
    <w:p w:rsidR="00256639" w:rsidRDefault="00256639" w:rsidP="00256639">
      <w:pPr>
        <w:spacing w:after="100" w:afterAutospacing="1"/>
        <w:ind w:firstLine="567"/>
        <w:jc w:val="both"/>
        <w:rPr>
          <w:rFonts w:eastAsia="Times New Roman" w:cs="Times New Roman"/>
          <w:szCs w:val="24"/>
          <w:lang w:eastAsia="en-GB"/>
        </w:rPr>
      </w:pPr>
      <w:r>
        <w:rPr>
          <w:rFonts w:eastAsia="Times New Roman" w:cs="Times New Roman"/>
          <w:szCs w:val="24"/>
          <w:lang w:eastAsia="en-GB"/>
        </w:rPr>
        <w:t>Perception is considered categorical w</w:t>
      </w:r>
      <w:r w:rsidRPr="009658E0">
        <w:rPr>
          <w:rFonts w:eastAsia="Times New Roman" w:cs="Times New Roman"/>
          <w:szCs w:val="24"/>
          <w:lang w:eastAsia="en-GB"/>
        </w:rPr>
        <w:t xml:space="preserve">hen the </w:t>
      </w:r>
      <w:r w:rsidR="00DD5151">
        <w:rPr>
          <w:rFonts w:eastAsia="Times New Roman" w:cs="Times New Roman"/>
          <w:szCs w:val="24"/>
          <w:lang w:eastAsia="en-GB"/>
        </w:rPr>
        <w:t xml:space="preserve">acoustic </w:t>
      </w:r>
      <w:r w:rsidRPr="009658E0">
        <w:rPr>
          <w:rFonts w:eastAsia="Times New Roman" w:cs="Times New Roman"/>
          <w:szCs w:val="24"/>
          <w:lang w:eastAsia="en-GB"/>
        </w:rPr>
        <w:t xml:space="preserve">difference </w:t>
      </w:r>
      <w:r w:rsidR="00DD5151">
        <w:rPr>
          <w:rFonts w:eastAsia="Times New Roman" w:cs="Times New Roman"/>
          <w:szCs w:val="24"/>
          <w:lang w:eastAsia="en-GB"/>
        </w:rPr>
        <w:t>between pairs of stimuli or exemplars signals</w:t>
      </w:r>
      <w:r w:rsidRPr="009658E0">
        <w:rPr>
          <w:rFonts w:eastAsia="Times New Roman" w:cs="Times New Roman"/>
          <w:szCs w:val="24"/>
          <w:lang w:eastAsia="en-GB"/>
        </w:rPr>
        <w:t xml:space="preserve"> a phonetic </w:t>
      </w:r>
      <w:r>
        <w:rPr>
          <w:rFonts w:eastAsia="Times New Roman" w:cs="Times New Roman"/>
          <w:szCs w:val="24"/>
          <w:lang w:eastAsia="en-GB"/>
        </w:rPr>
        <w:t>boundary;</w:t>
      </w:r>
      <w:r w:rsidRPr="009658E0">
        <w:rPr>
          <w:rFonts w:eastAsia="Times New Roman" w:cs="Times New Roman"/>
          <w:szCs w:val="24"/>
          <w:lang w:eastAsia="en-GB"/>
        </w:rPr>
        <w:t xml:space="preserve"> pairs of stimuli of equivalent acoustic difference are more easily discriminated when they lie on either side of the phonemic boundary than </w:t>
      </w:r>
      <w:r>
        <w:rPr>
          <w:rFonts w:eastAsia="Times New Roman" w:cs="Times New Roman"/>
          <w:szCs w:val="24"/>
          <w:lang w:eastAsia="en-GB"/>
        </w:rPr>
        <w:t xml:space="preserve">are </w:t>
      </w:r>
      <w:r w:rsidRPr="009658E0">
        <w:rPr>
          <w:rFonts w:eastAsia="Times New Roman" w:cs="Times New Roman"/>
          <w:szCs w:val="24"/>
          <w:lang w:eastAsia="en-GB"/>
        </w:rPr>
        <w:t>pairs of stimuli of equivalent acoustic difference signal variants of the same phonetic category.  In contrast, perception is considered continuous when one or several dimensions that characterise stimuli are discriminated with equal accuracy throughout the whole range of stimuli.  This phenomenon that is normally observed for judgement of pitch and loudness stimuli where discrimination ability exceeds categorisation ability suggests a different mode of basic speech</w:t>
      </w:r>
      <w:r>
        <w:rPr>
          <w:rFonts w:eastAsia="Times New Roman" w:cs="Times New Roman"/>
          <w:szCs w:val="24"/>
          <w:lang w:eastAsia="en-GB"/>
        </w:rPr>
        <w:t xml:space="preserve"> perception (Macmillan, 1987). </w:t>
      </w:r>
    </w:p>
    <w:p w:rsidR="00256639" w:rsidRDefault="00256639" w:rsidP="00256639">
      <w:pPr>
        <w:spacing w:after="100" w:afterAutospacing="1"/>
        <w:ind w:firstLine="567"/>
        <w:jc w:val="both"/>
        <w:rPr>
          <w:rFonts w:eastAsia="Times New Roman" w:cs="Times New Roman"/>
          <w:szCs w:val="24"/>
          <w:lang w:eastAsia="en-GB"/>
        </w:rPr>
      </w:pPr>
      <w:r w:rsidRPr="009658E0">
        <w:rPr>
          <w:rFonts w:eastAsia="Times New Roman" w:cs="Times New Roman"/>
          <w:szCs w:val="24"/>
          <w:lang w:eastAsia="en-GB"/>
        </w:rPr>
        <w:t>Experimentally, categorical speech perception can be tested in tasks that measure the ability to identify (e.g</w:t>
      </w:r>
      <w:r>
        <w:rPr>
          <w:rFonts w:eastAsia="Times New Roman" w:cs="Times New Roman"/>
          <w:szCs w:val="24"/>
          <w:lang w:eastAsia="en-GB"/>
        </w:rPr>
        <w:t>., was that sound a /</w:t>
      </w:r>
      <w:r w:rsidRPr="00780182">
        <w:rPr>
          <w:rFonts w:eastAsia="Times New Roman" w:cs="Times New Roman"/>
          <w:i/>
          <w:szCs w:val="24"/>
          <w:lang w:eastAsia="en-GB"/>
        </w:rPr>
        <w:t>g</w:t>
      </w:r>
      <w:r>
        <w:rPr>
          <w:rFonts w:eastAsia="Times New Roman" w:cs="Times New Roman"/>
          <w:szCs w:val="24"/>
          <w:lang w:eastAsia="en-GB"/>
        </w:rPr>
        <w:t>/ or a /</w:t>
      </w:r>
      <w:r w:rsidR="00FE69F2">
        <w:rPr>
          <w:rFonts w:eastAsia="Times New Roman" w:cs="Times New Roman"/>
          <w:i/>
          <w:szCs w:val="24"/>
          <w:lang w:eastAsia="en-GB"/>
        </w:rPr>
        <w:t>k</w:t>
      </w:r>
      <w:r>
        <w:rPr>
          <w:rFonts w:eastAsia="Times New Roman" w:cs="Times New Roman"/>
          <w:szCs w:val="24"/>
          <w:lang w:eastAsia="en-GB"/>
        </w:rPr>
        <w:t>/</w:t>
      </w:r>
      <w:r w:rsidRPr="009658E0">
        <w:rPr>
          <w:rFonts w:eastAsia="Times New Roman" w:cs="Times New Roman"/>
          <w:szCs w:val="24"/>
          <w:lang w:eastAsia="en-GB"/>
        </w:rPr>
        <w:t>) and discriminate (e.g., telling two sounds apart) speech sounds.  Perception is considered categorical when specific conditions are met.  In an identification task, perception is categorical when the identification function changes abruptly along the continuum.  In a discrimination task, using a two-alternative forced choice paradigm, perception is categorical when the discrimination function shows a peak in accuracy at the boundary between categories</w:t>
      </w:r>
      <w:r>
        <w:rPr>
          <w:rFonts w:eastAsia="Times New Roman" w:cs="Times New Roman"/>
          <w:szCs w:val="24"/>
          <w:lang w:eastAsia="en-GB"/>
        </w:rPr>
        <w:t>,</w:t>
      </w:r>
      <w:r w:rsidRPr="009658E0">
        <w:rPr>
          <w:rFonts w:eastAsia="Times New Roman" w:cs="Times New Roman"/>
          <w:szCs w:val="24"/>
          <w:lang w:eastAsia="en-GB"/>
        </w:rPr>
        <w:t xml:space="preserve"> known as the discrimination ‘peak’</w:t>
      </w:r>
      <w:r>
        <w:rPr>
          <w:rFonts w:eastAsia="Times New Roman" w:cs="Times New Roman"/>
          <w:szCs w:val="24"/>
          <w:lang w:eastAsia="en-GB"/>
        </w:rPr>
        <w:t>,</w:t>
      </w:r>
      <w:r w:rsidRPr="009658E0">
        <w:rPr>
          <w:rFonts w:eastAsia="Times New Roman" w:cs="Times New Roman"/>
          <w:szCs w:val="24"/>
          <w:lang w:eastAsia="en-GB"/>
        </w:rPr>
        <w:t xml:space="preserve"> and when discrimination performance is at</w:t>
      </w:r>
      <w:r w:rsidR="00A73D81">
        <w:rPr>
          <w:rFonts w:eastAsia="Times New Roman" w:cs="Times New Roman"/>
          <w:szCs w:val="24"/>
          <w:lang w:eastAsia="en-GB"/>
        </w:rPr>
        <w:t>,</w:t>
      </w:r>
      <w:r w:rsidRPr="009658E0">
        <w:rPr>
          <w:rFonts w:eastAsia="Times New Roman" w:cs="Times New Roman"/>
          <w:szCs w:val="24"/>
          <w:lang w:eastAsia="en-GB"/>
        </w:rPr>
        <w:t xml:space="preserve"> or near</w:t>
      </w:r>
      <w:r w:rsidR="00A73D81">
        <w:rPr>
          <w:rFonts w:eastAsia="Times New Roman" w:cs="Times New Roman"/>
          <w:szCs w:val="24"/>
          <w:lang w:eastAsia="en-GB"/>
        </w:rPr>
        <w:t>,</w:t>
      </w:r>
      <w:r w:rsidRPr="009658E0">
        <w:rPr>
          <w:rFonts w:eastAsia="Times New Roman" w:cs="Times New Roman"/>
          <w:szCs w:val="24"/>
          <w:lang w:eastAsia="en-GB"/>
        </w:rPr>
        <w:t xml:space="preserve"> chance within category.  Interestingly, in discrimination tasks, these effects disappear when a </w:t>
      </w:r>
      <w:r>
        <w:rPr>
          <w:rFonts w:eastAsia="Times New Roman" w:cs="Times New Roman"/>
          <w:szCs w:val="24"/>
          <w:lang w:eastAsia="en-GB"/>
        </w:rPr>
        <w:t>four</w:t>
      </w:r>
      <w:r w:rsidRPr="009658E0">
        <w:rPr>
          <w:rFonts w:eastAsia="Times New Roman" w:cs="Times New Roman"/>
          <w:szCs w:val="24"/>
          <w:lang w:eastAsia="en-GB"/>
        </w:rPr>
        <w:t>-alternative forced choice paradigm is used which encourages the listener to use more acoustic strategies (</w:t>
      </w:r>
      <w:r w:rsidR="00216372">
        <w:rPr>
          <w:rFonts w:eastAsia="Times New Roman" w:cs="Times New Roman"/>
          <w:szCs w:val="24"/>
          <w:lang w:val="en-US" w:eastAsia="en-GB"/>
        </w:rPr>
        <w:t xml:space="preserve">Schouten et al., </w:t>
      </w:r>
      <w:r w:rsidRPr="009658E0">
        <w:rPr>
          <w:rFonts w:eastAsia="Times New Roman" w:cs="Times New Roman"/>
          <w:szCs w:val="24"/>
          <w:lang w:val="en-US" w:eastAsia="en-GB"/>
        </w:rPr>
        <w:t xml:space="preserve">2003).  </w:t>
      </w:r>
      <w:r>
        <w:rPr>
          <w:rFonts w:eastAsia="Times New Roman" w:cs="Times New Roman"/>
          <w:szCs w:val="24"/>
          <w:lang w:eastAsia="en-GB"/>
        </w:rPr>
        <w:t>C</w:t>
      </w:r>
      <w:r w:rsidRPr="00B97517">
        <w:rPr>
          <w:rFonts w:eastAsia="Times New Roman" w:cs="Times New Roman"/>
          <w:szCs w:val="24"/>
          <w:lang w:eastAsia="en-GB"/>
        </w:rPr>
        <w:t xml:space="preserve">ompared to </w:t>
      </w:r>
      <w:r>
        <w:rPr>
          <w:rFonts w:eastAsia="Times New Roman" w:cs="Times New Roman"/>
          <w:szCs w:val="24"/>
          <w:lang w:eastAsia="en-GB"/>
        </w:rPr>
        <w:t xml:space="preserve">the perception of </w:t>
      </w:r>
      <w:r w:rsidRPr="00B97517">
        <w:rPr>
          <w:rFonts w:eastAsia="Times New Roman" w:cs="Times New Roman"/>
          <w:szCs w:val="24"/>
          <w:lang w:eastAsia="en-GB"/>
        </w:rPr>
        <w:t>an equivalent difference located elsewhere along the continuum</w:t>
      </w:r>
      <w:r>
        <w:rPr>
          <w:rFonts w:eastAsia="Times New Roman" w:cs="Times New Roman"/>
          <w:szCs w:val="24"/>
          <w:lang w:eastAsia="en-GB"/>
        </w:rPr>
        <w:t>, t</w:t>
      </w:r>
      <w:r w:rsidRPr="009658E0">
        <w:rPr>
          <w:rFonts w:eastAsia="Times New Roman" w:cs="Times New Roman"/>
          <w:szCs w:val="24"/>
          <w:lang w:eastAsia="en-GB"/>
        </w:rPr>
        <w:t xml:space="preserve">he discrimination </w:t>
      </w:r>
      <w:r w:rsidRPr="00B97517">
        <w:rPr>
          <w:rFonts w:eastAsia="Times New Roman" w:cs="Times New Roman"/>
          <w:szCs w:val="24"/>
          <w:lang w:eastAsia="en-GB"/>
        </w:rPr>
        <w:t xml:space="preserve">peak </w:t>
      </w:r>
      <w:r>
        <w:rPr>
          <w:rFonts w:eastAsia="Times New Roman" w:cs="Times New Roman"/>
          <w:szCs w:val="24"/>
          <w:lang w:eastAsia="en-GB"/>
        </w:rPr>
        <w:t>is</w:t>
      </w:r>
      <w:r w:rsidRPr="00B97517">
        <w:rPr>
          <w:rFonts w:eastAsia="Times New Roman" w:cs="Times New Roman"/>
          <w:szCs w:val="24"/>
          <w:lang w:eastAsia="en-GB"/>
        </w:rPr>
        <w:t xml:space="preserve"> a distortion in the perception of a difference between stimuli located across the category boundary.</w:t>
      </w:r>
      <w:r w:rsidRPr="009658E0">
        <w:rPr>
          <w:rFonts w:eastAsia="Times New Roman" w:cs="Times New Roman"/>
          <w:szCs w:val="24"/>
          <w:lang w:eastAsia="en-GB"/>
        </w:rPr>
        <w:t xml:space="preserve">  This is due to the bias of the listener</w:t>
      </w:r>
      <w:r>
        <w:rPr>
          <w:rFonts w:eastAsia="Times New Roman" w:cs="Times New Roman"/>
          <w:szCs w:val="24"/>
          <w:lang w:eastAsia="en-GB"/>
        </w:rPr>
        <w:t>’</w:t>
      </w:r>
      <w:r w:rsidRPr="009658E0">
        <w:rPr>
          <w:rFonts w:eastAsia="Times New Roman" w:cs="Times New Roman"/>
          <w:szCs w:val="24"/>
          <w:lang w:eastAsia="en-GB"/>
        </w:rPr>
        <w:t>s perception towards phonetic category prototypes (i.e., that most representative member of a category) as they use knowledge about these categories to guide their inferences about t</w:t>
      </w:r>
      <w:r>
        <w:rPr>
          <w:rFonts w:eastAsia="Times New Roman" w:cs="Times New Roman"/>
          <w:szCs w:val="24"/>
          <w:lang w:eastAsia="en-GB"/>
        </w:rPr>
        <w:t>he speaker’s target productions</w:t>
      </w:r>
      <w:r w:rsidRPr="009658E0">
        <w:rPr>
          <w:rFonts w:eastAsia="Times New Roman" w:cs="Times New Roman"/>
          <w:szCs w:val="24"/>
          <w:lang w:eastAsia="en-GB"/>
        </w:rPr>
        <w:t xml:space="preserve">; that is, perceptual warping.  </w:t>
      </w:r>
      <w:r w:rsidRPr="009658E0">
        <w:rPr>
          <w:rFonts w:eastAsia="Times New Roman" w:cs="Times New Roman"/>
          <w:lang w:eastAsia="en-GB"/>
        </w:rPr>
        <w:t xml:space="preserve">Pastore (1987) stated that the boundary effect (i.e., the heightened discriminability between categories and reduced discriminability within categories) is the hallmark of categorical perception.  </w:t>
      </w:r>
      <w:r w:rsidRPr="009658E0">
        <w:rPr>
          <w:rFonts w:eastAsia="Times New Roman" w:cs="Times New Roman"/>
          <w:szCs w:val="24"/>
          <w:lang w:eastAsia="en-GB"/>
        </w:rPr>
        <w:t xml:space="preserve">Performance at the boundary region not only provides evidence of the ability to distinguish stimuli that are more obvious to the listener perceptually but </w:t>
      </w:r>
      <w:r>
        <w:rPr>
          <w:rFonts w:eastAsia="Times New Roman" w:cs="Times New Roman"/>
          <w:szCs w:val="24"/>
          <w:lang w:eastAsia="en-GB"/>
        </w:rPr>
        <w:t>also</w:t>
      </w:r>
      <w:r w:rsidRPr="009658E0">
        <w:rPr>
          <w:rFonts w:eastAsia="Times New Roman" w:cs="Times New Roman"/>
          <w:szCs w:val="24"/>
          <w:lang w:eastAsia="en-GB"/>
        </w:rPr>
        <w:t xml:space="preserve"> of the extent to</w:t>
      </w:r>
      <w:r>
        <w:rPr>
          <w:rFonts w:eastAsia="Times New Roman" w:cs="Times New Roman"/>
          <w:szCs w:val="24"/>
          <w:lang w:eastAsia="en-GB"/>
        </w:rPr>
        <w:t xml:space="preserve"> which categories influence t</w:t>
      </w:r>
      <w:r w:rsidRPr="009658E0">
        <w:rPr>
          <w:rFonts w:eastAsia="Times New Roman" w:cs="Times New Roman"/>
          <w:szCs w:val="24"/>
          <w:lang w:eastAsia="en-GB"/>
        </w:rPr>
        <w:t xml:space="preserve">he perception of this stimulus.  </w:t>
      </w:r>
    </w:p>
    <w:p w:rsidR="00256639" w:rsidRDefault="00256639" w:rsidP="00256639">
      <w:pPr>
        <w:spacing w:after="100" w:afterAutospacing="1"/>
        <w:ind w:firstLine="567"/>
        <w:jc w:val="both"/>
        <w:rPr>
          <w:rFonts w:eastAsia="Times New Roman" w:cs="Times New Roman"/>
          <w:szCs w:val="24"/>
          <w:lang w:eastAsia="en-GB"/>
        </w:rPr>
      </w:pPr>
      <w:r w:rsidRPr="009658E0">
        <w:rPr>
          <w:rFonts w:eastAsia="Times New Roman" w:cs="Times New Roman"/>
          <w:szCs w:val="24"/>
        </w:rPr>
        <w:t xml:space="preserve">There is evidence to suggest that categorical speech perception is not a learned language skill but a phenomenon evident in nonverbal infants.  An important study of infant speech </w:t>
      </w:r>
      <w:r w:rsidRPr="009658E0">
        <w:rPr>
          <w:rFonts w:eastAsia="Times New Roman" w:cs="Times New Roman"/>
          <w:szCs w:val="24"/>
        </w:rPr>
        <w:lastRenderedPageBreak/>
        <w:t>perception was carried out by Eimas, Siqueland, Jusczyk, and Vigorito (1971).  The researchers investigated the discrimination ability of infants to the syllables /</w:t>
      </w:r>
      <w:r w:rsidRPr="006D60DE">
        <w:rPr>
          <w:rFonts w:eastAsia="Times New Roman" w:cs="Times New Roman"/>
          <w:i/>
          <w:szCs w:val="24"/>
        </w:rPr>
        <w:t>pa</w:t>
      </w:r>
      <w:r w:rsidRPr="009658E0">
        <w:rPr>
          <w:rFonts w:eastAsia="Times New Roman" w:cs="Times New Roman"/>
          <w:szCs w:val="24"/>
        </w:rPr>
        <w:t>/ and /</w:t>
      </w:r>
      <w:r w:rsidRPr="006D60DE">
        <w:rPr>
          <w:rFonts w:eastAsia="Times New Roman" w:cs="Times New Roman"/>
          <w:i/>
          <w:szCs w:val="24"/>
        </w:rPr>
        <w:t>ba</w:t>
      </w:r>
      <w:r w:rsidRPr="009658E0">
        <w:rPr>
          <w:rFonts w:eastAsia="Times New Roman" w:cs="Times New Roman"/>
          <w:szCs w:val="24"/>
        </w:rPr>
        <w:t>/ which differed in voicing feature.  By training preverbal infants to perform an operant response (i.e., sucking a non-nutritive device),</w:t>
      </w:r>
      <w:r>
        <w:rPr>
          <w:rFonts w:eastAsia="Times New Roman" w:cs="Times New Roman"/>
          <w:szCs w:val="24"/>
        </w:rPr>
        <w:t xml:space="preserve"> categorical speech perception </w:t>
      </w:r>
      <w:r w:rsidR="000E1121">
        <w:rPr>
          <w:rFonts w:eastAsia="Times New Roman" w:cs="Times New Roman"/>
          <w:szCs w:val="24"/>
        </w:rPr>
        <w:t>was</w:t>
      </w:r>
      <w:r w:rsidRPr="009658E0">
        <w:rPr>
          <w:rFonts w:eastAsia="Times New Roman" w:cs="Times New Roman"/>
          <w:szCs w:val="24"/>
        </w:rPr>
        <w:t xml:space="preserve"> found in infants between the ages of 1 to 4 months, perhaps encoded in syllable chunks</w:t>
      </w:r>
      <w:r>
        <w:rPr>
          <w:rFonts w:eastAsia="Times New Roman" w:cs="Times New Roman"/>
          <w:szCs w:val="24"/>
        </w:rPr>
        <w:t>,</w:t>
      </w:r>
      <w:r w:rsidRPr="009658E0">
        <w:rPr>
          <w:rFonts w:eastAsia="Times New Roman" w:cs="Times New Roman"/>
          <w:szCs w:val="24"/>
        </w:rPr>
        <w:t xml:space="preserve"> and the researchers argued for an infant special mechani</w:t>
      </w:r>
      <w:r>
        <w:rPr>
          <w:rFonts w:eastAsia="Times New Roman" w:cs="Times New Roman"/>
          <w:szCs w:val="24"/>
        </w:rPr>
        <w:t>sm for speech built in, or hard-</w:t>
      </w:r>
      <w:r w:rsidRPr="009658E0">
        <w:rPr>
          <w:rFonts w:eastAsia="Times New Roman" w:cs="Times New Roman"/>
          <w:szCs w:val="24"/>
        </w:rPr>
        <w:t>wired, that allow</w:t>
      </w:r>
      <w:r>
        <w:rPr>
          <w:rFonts w:eastAsia="Times New Roman" w:cs="Times New Roman"/>
          <w:szCs w:val="24"/>
        </w:rPr>
        <w:t>s</w:t>
      </w:r>
      <w:r w:rsidRPr="009658E0">
        <w:rPr>
          <w:rFonts w:eastAsia="Times New Roman" w:cs="Times New Roman"/>
          <w:szCs w:val="24"/>
        </w:rPr>
        <w:t xml:space="preserve"> young </w:t>
      </w:r>
      <w:r w:rsidRPr="00B97517">
        <w:rPr>
          <w:rFonts w:eastAsia="Times New Roman" w:cs="Times New Roman"/>
          <w:szCs w:val="24"/>
        </w:rPr>
        <w:t>infants to perceive consonant sounds categorically.  This is also supported by the finding that the ability to form categories begins within the first year of life (</w:t>
      </w:r>
      <w:r w:rsidRPr="00B97517">
        <w:rPr>
          <w:rFonts w:eastAsia="Times New Roman" w:cs="Times New Roman"/>
          <w:szCs w:val="24"/>
          <w:lang w:eastAsia="en-GB"/>
        </w:rPr>
        <w:t>e.g., Lewis &amp; Strauss, 1986; Quinn &amp; Oates, 2004).</w:t>
      </w:r>
      <w:r w:rsidRPr="009658E0">
        <w:rPr>
          <w:rFonts w:eastAsia="Times New Roman" w:cs="Times New Roman"/>
          <w:szCs w:val="24"/>
          <w:lang w:eastAsia="en-GB"/>
        </w:rPr>
        <w:t xml:space="preserve">  This seemingl</w:t>
      </w:r>
      <w:r>
        <w:rPr>
          <w:rFonts w:eastAsia="Times New Roman" w:cs="Times New Roman"/>
          <w:szCs w:val="24"/>
          <w:lang w:eastAsia="en-GB"/>
        </w:rPr>
        <w:t>y innate ability to automatically</w:t>
      </w:r>
      <w:r w:rsidRPr="009658E0">
        <w:rPr>
          <w:rFonts w:eastAsia="Times New Roman" w:cs="Times New Roman"/>
          <w:szCs w:val="24"/>
          <w:lang w:eastAsia="en-GB"/>
        </w:rPr>
        <w:t xml:space="preserve"> categorise information perceived from their environment allows individuals to ignore irrelevant details and focus on important aspects of objects. </w:t>
      </w:r>
    </w:p>
    <w:p w:rsidR="00256639" w:rsidRDefault="00256639" w:rsidP="00256639">
      <w:pPr>
        <w:spacing w:after="100" w:afterAutospacing="1"/>
        <w:ind w:firstLine="567"/>
        <w:jc w:val="both"/>
        <w:rPr>
          <w:rFonts w:eastAsia="Times New Roman" w:cs="Times New Roman"/>
          <w:szCs w:val="24"/>
          <w:lang w:eastAsia="en-GB"/>
        </w:rPr>
      </w:pPr>
      <w:r w:rsidRPr="009658E0">
        <w:rPr>
          <w:rFonts w:eastAsia="Times New Roman" w:cs="Times New Roman"/>
          <w:szCs w:val="24"/>
        </w:rPr>
        <w:t xml:space="preserve">Subsequent experiments have shown that categorical speech perception can occur in infants for consonants differing in voicing and place and manner of articulation (e.g., Bertoncini, 1993; Eilers, Bull, Oller, &amp; Lewis, 1984; Eimas, 1974).  </w:t>
      </w:r>
      <w:r>
        <w:rPr>
          <w:rFonts w:eastAsia="Times New Roman" w:cs="Times New Roman"/>
          <w:szCs w:val="24"/>
        </w:rPr>
        <w:t>C</w:t>
      </w:r>
      <w:r w:rsidRPr="009658E0">
        <w:rPr>
          <w:rFonts w:eastAsia="Times New Roman" w:cs="Times New Roman"/>
          <w:szCs w:val="24"/>
        </w:rPr>
        <w:t xml:space="preserve">hildren </w:t>
      </w:r>
      <w:r>
        <w:rPr>
          <w:rFonts w:eastAsia="Times New Roman" w:cs="Times New Roman"/>
          <w:szCs w:val="24"/>
        </w:rPr>
        <w:t>have also been found to be</w:t>
      </w:r>
      <w:r w:rsidRPr="009658E0">
        <w:rPr>
          <w:rFonts w:eastAsia="Times New Roman" w:cs="Times New Roman"/>
          <w:szCs w:val="24"/>
        </w:rPr>
        <w:t xml:space="preserve"> less sensitive to differences in the voicing of stop consonants compared to place of articulation (Treiman, Broderick, Tincoff, &amp; Rodriguez, 1998) indicated by </w:t>
      </w:r>
      <w:r w:rsidRPr="009924B0">
        <w:rPr>
          <w:rFonts w:eastAsia="Times New Roman" w:cs="Times New Roman"/>
          <w:szCs w:val="24"/>
        </w:rPr>
        <w:t xml:space="preserve">identification functions that are less sharp.  </w:t>
      </w:r>
      <w:r w:rsidRPr="009924B0">
        <w:rPr>
          <w:rFonts w:eastAsia="Times New Roman" w:cs="Times New Roman"/>
          <w:color w:val="000000"/>
          <w:szCs w:val="24"/>
          <w:lang w:eastAsia="en-GB"/>
        </w:rPr>
        <w:t xml:space="preserve">Byrne and Fielding-Barnsley (1989) suggested </w:t>
      </w:r>
      <w:r>
        <w:rPr>
          <w:rFonts w:eastAsia="Times New Roman" w:cs="Times New Roman"/>
          <w:color w:val="000000"/>
          <w:szCs w:val="24"/>
          <w:lang w:eastAsia="en-GB"/>
        </w:rPr>
        <w:t xml:space="preserve">that </w:t>
      </w:r>
      <w:r w:rsidRPr="009924B0">
        <w:rPr>
          <w:rFonts w:eastAsia="Times New Roman" w:cs="Times New Roman"/>
          <w:color w:val="000000"/>
          <w:szCs w:val="24"/>
          <w:lang w:eastAsia="en-GB"/>
        </w:rPr>
        <w:t>in</w:t>
      </w:r>
      <w:r w:rsidRPr="009658E0">
        <w:rPr>
          <w:rFonts w:eastAsia="Times New Roman" w:cs="Times New Roman"/>
          <w:color w:val="000000"/>
          <w:szCs w:val="24"/>
          <w:lang w:eastAsia="en-GB"/>
        </w:rPr>
        <w:t xml:space="preserve"> an invest</w:t>
      </w:r>
      <w:r>
        <w:rPr>
          <w:rFonts w:eastAsia="Times New Roman" w:cs="Times New Roman"/>
          <w:color w:val="000000"/>
          <w:szCs w:val="24"/>
          <w:lang w:eastAsia="en-GB"/>
        </w:rPr>
        <w:t xml:space="preserve">igation into identity training, </w:t>
      </w:r>
      <w:r w:rsidRPr="009658E0">
        <w:rPr>
          <w:rFonts w:eastAsia="Times New Roman" w:cs="Times New Roman"/>
          <w:color w:val="000000"/>
          <w:szCs w:val="24"/>
          <w:lang w:eastAsia="en-GB"/>
        </w:rPr>
        <w:t xml:space="preserve">continuants such as fricatives and other </w:t>
      </w:r>
      <w:r w:rsidRPr="009658E0">
        <w:rPr>
          <w:rFonts w:eastAsia="Times New Roman" w:cs="Times New Roman"/>
          <w:szCs w:val="24"/>
          <w:lang w:eastAsia="en-GB"/>
        </w:rPr>
        <w:t>sounds that can be pronounced in isolation, “offer an easier point of entry...than do stops, and that stops may require special attenti</w:t>
      </w:r>
      <w:r>
        <w:rPr>
          <w:rFonts w:eastAsia="Times New Roman" w:cs="Times New Roman"/>
          <w:szCs w:val="24"/>
          <w:lang w:eastAsia="en-GB"/>
        </w:rPr>
        <w:t xml:space="preserve">on” (p. 811) in children aged four </w:t>
      </w:r>
      <w:r w:rsidRPr="009658E0">
        <w:rPr>
          <w:rFonts w:eastAsia="Times New Roman" w:cs="Times New Roman"/>
          <w:szCs w:val="24"/>
          <w:lang w:eastAsia="en-GB"/>
        </w:rPr>
        <w:t>and a half years old.</w:t>
      </w:r>
    </w:p>
    <w:p w:rsidR="00256639" w:rsidRDefault="00256639" w:rsidP="000E1121">
      <w:pPr>
        <w:spacing w:after="100" w:afterAutospacing="1"/>
        <w:ind w:firstLine="567"/>
        <w:jc w:val="both"/>
        <w:rPr>
          <w:rFonts w:eastAsia="Times New Roman" w:cs="Times New Roman"/>
          <w:szCs w:val="24"/>
          <w:lang w:eastAsia="en-GB"/>
        </w:rPr>
      </w:pPr>
      <w:r>
        <w:rPr>
          <w:rFonts w:eastAsia="Times New Roman" w:cs="Times New Roman"/>
          <w:szCs w:val="24"/>
        </w:rPr>
        <w:t>I</w:t>
      </w:r>
      <w:r w:rsidRPr="009658E0">
        <w:rPr>
          <w:rFonts w:eastAsia="Times New Roman" w:cs="Times New Roman"/>
          <w:szCs w:val="24"/>
        </w:rPr>
        <w:t>t has been found that linguistic experience sharpens perceptual boundaries (Garnica, 1973).  Therefore, speech perception appears to be an ability to categorise phonemic sounds, perhaps for subsequent language learning</w:t>
      </w:r>
      <w:r>
        <w:rPr>
          <w:rFonts w:eastAsia="Times New Roman" w:cs="Times New Roman"/>
          <w:szCs w:val="24"/>
        </w:rPr>
        <w:t>,</w:t>
      </w:r>
      <w:r w:rsidRPr="009658E0">
        <w:rPr>
          <w:rFonts w:eastAsia="Times New Roman" w:cs="Times New Roman"/>
          <w:szCs w:val="24"/>
        </w:rPr>
        <w:t xml:space="preserve"> through providing a basis from which phonological categories are constructed.  The ability to distinguish between categories may help the beginning language learner to learn </w:t>
      </w:r>
      <w:r>
        <w:rPr>
          <w:rFonts w:eastAsia="Times New Roman" w:cs="Times New Roman"/>
          <w:szCs w:val="24"/>
        </w:rPr>
        <w:t xml:space="preserve">that </w:t>
      </w:r>
      <w:r w:rsidRPr="009658E0">
        <w:rPr>
          <w:rFonts w:eastAsia="Times New Roman" w:cs="Times New Roman"/>
          <w:szCs w:val="24"/>
        </w:rPr>
        <w:t xml:space="preserve">similar sounding words have separate meanings for conveying meaningful information.  </w:t>
      </w:r>
      <w:r w:rsidRPr="009924B0">
        <w:rPr>
          <w:rFonts w:eastAsia="Times New Roman" w:cs="Times New Roman"/>
          <w:szCs w:val="24"/>
        </w:rPr>
        <w:t>Indeed, Tsao, Liu, and Kuhl (2004) found</w:t>
      </w:r>
      <w:r>
        <w:rPr>
          <w:rFonts w:eastAsia="Times New Roman" w:cs="Times New Roman"/>
          <w:szCs w:val="24"/>
        </w:rPr>
        <w:t>,</w:t>
      </w:r>
      <w:r w:rsidRPr="009658E0">
        <w:rPr>
          <w:rFonts w:eastAsia="Times New Roman" w:cs="Times New Roman"/>
          <w:szCs w:val="24"/>
        </w:rPr>
        <w:t xml:space="preserve"> using a conditioned head-turn task, that speech discrimination of vowels at 6 months of age predicted later language development at 2 years of age.  </w:t>
      </w:r>
      <w:r w:rsidRPr="009658E0">
        <w:rPr>
          <w:rFonts w:eastAsia="Times New Roman" w:cs="Times New Roman"/>
          <w:szCs w:val="24"/>
          <w:lang w:eastAsia="en-GB"/>
        </w:rPr>
        <w:t xml:space="preserve">In order to reliably convey meaning, speech sounds must be discriminably different from one another and inventories of speech sounds have evolved in language (Diehl &amp; Lindblom, 2004).  </w:t>
      </w:r>
    </w:p>
    <w:p w:rsidR="00256639" w:rsidRDefault="00256639" w:rsidP="00256639">
      <w:pPr>
        <w:spacing w:after="100" w:afterAutospacing="1"/>
        <w:ind w:firstLine="567"/>
        <w:jc w:val="both"/>
        <w:rPr>
          <w:rFonts w:eastAsia="Times New Roman" w:cs="Times New Roman"/>
          <w:szCs w:val="24"/>
          <w:lang w:eastAsia="en-GB"/>
        </w:rPr>
      </w:pPr>
      <w:r w:rsidRPr="009658E0">
        <w:rPr>
          <w:rFonts w:eastAsia="Times New Roman" w:cs="Times New Roman"/>
          <w:szCs w:val="24"/>
        </w:rPr>
        <w:t xml:space="preserve">Although categorical-like perception is demonstrated by young infants and children, older children and </w:t>
      </w:r>
      <w:r w:rsidRPr="009924B0">
        <w:rPr>
          <w:rFonts w:eastAsia="Times New Roman" w:cs="Times New Roman"/>
          <w:szCs w:val="24"/>
        </w:rPr>
        <w:t>adults demonstrate sharper boundari</w:t>
      </w:r>
      <w:r>
        <w:rPr>
          <w:rFonts w:eastAsia="Times New Roman" w:cs="Times New Roman"/>
          <w:szCs w:val="24"/>
        </w:rPr>
        <w:t xml:space="preserve">es between phonetic categories.  </w:t>
      </w:r>
      <w:r w:rsidRPr="009658E0">
        <w:rPr>
          <w:rFonts w:eastAsia="Times New Roman" w:cs="Times New Roman"/>
          <w:szCs w:val="24"/>
        </w:rPr>
        <w:t>Phonemic categorisation has been investigated in 6</w:t>
      </w:r>
      <w:r>
        <w:rPr>
          <w:rFonts w:eastAsia="Times New Roman" w:cs="Times New Roman"/>
          <w:szCs w:val="24"/>
        </w:rPr>
        <w:t>-</w:t>
      </w:r>
      <w:r w:rsidRPr="009658E0">
        <w:rPr>
          <w:rFonts w:eastAsia="Times New Roman" w:cs="Times New Roman"/>
          <w:szCs w:val="24"/>
        </w:rPr>
        <w:t xml:space="preserve"> t</w:t>
      </w:r>
      <w:r>
        <w:rPr>
          <w:rFonts w:eastAsia="Times New Roman" w:cs="Times New Roman"/>
          <w:szCs w:val="24"/>
        </w:rPr>
        <w:t>o 12-year-</w:t>
      </w:r>
      <w:r w:rsidRPr="009658E0">
        <w:rPr>
          <w:rFonts w:eastAsia="Times New Roman" w:cs="Times New Roman"/>
          <w:szCs w:val="24"/>
        </w:rPr>
        <w:t xml:space="preserve">old children with the aim of understanding better the developmental trajectory of this </w:t>
      </w:r>
      <w:r>
        <w:rPr>
          <w:rFonts w:eastAsia="Times New Roman" w:cs="Times New Roman"/>
          <w:szCs w:val="24"/>
        </w:rPr>
        <w:t>speech perception ability.  Haza</w:t>
      </w:r>
      <w:r w:rsidRPr="009658E0">
        <w:rPr>
          <w:rFonts w:eastAsia="Times New Roman" w:cs="Times New Roman"/>
          <w:szCs w:val="24"/>
        </w:rPr>
        <w:t xml:space="preserve">n and </w:t>
      </w:r>
      <w:r w:rsidRPr="009658E0">
        <w:rPr>
          <w:rFonts w:eastAsia="Times New Roman" w:cs="Times New Roman"/>
          <w:szCs w:val="24"/>
        </w:rPr>
        <w:lastRenderedPageBreak/>
        <w:t xml:space="preserve">Barrett (2000) investigated at what point children achieve adult-like competence in categorising a range of phonemic contrasts and their ability to categorise stimuli when there is limited acoustic information available.  The consistency of categorisation was still not adult-like by age 12 as indicated by the gradient of the identification function.  Therefore, phonemic boundary sharpening continues into the adolescent years of life and it </w:t>
      </w:r>
      <w:r w:rsidRPr="009658E0">
        <w:rPr>
          <w:rFonts w:eastAsia="Times New Roman" w:cs="Times New Roman"/>
          <w:szCs w:val="24"/>
          <w:lang w:eastAsia="en-GB"/>
        </w:rPr>
        <w:t>appears that perceiving sounds as categorical comes as a function of speech and language development; as one begins to appreciate that specific sounds form an important part of language.</w:t>
      </w:r>
    </w:p>
    <w:p w:rsidR="00256639" w:rsidRDefault="00256639" w:rsidP="00256639">
      <w:pPr>
        <w:spacing w:after="100" w:afterAutospacing="1"/>
        <w:ind w:firstLine="567"/>
        <w:jc w:val="both"/>
        <w:rPr>
          <w:rFonts w:eastAsia="Times New Roman" w:cs="Times New Roman"/>
          <w:szCs w:val="24"/>
          <w:lang w:eastAsia="en-GB"/>
        </w:rPr>
      </w:pPr>
      <w:r w:rsidRPr="009658E0">
        <w:rPr>
          <w:rFonts w:eastAsia="Times New Roman" w:cs="Times New Roman"/>
          <w:szCs w:val="24"/>
          <w:lang w:eastAsia="en-GB"/>
        </w:rPr>
        <w:t>Categorical perception was once considered a speech-specific phenomenon.  However, this phenomenon is not restricted to speech sounds but can occur for nonverbal perceptual objects such as facial identity (</w:t>
      </w:r>
      <w:r>
        <w:rPr>
          <w:rFonts w:eastAsia="Times New Roman" w:cs="Times New Roman"/>
          <w:szCs w:val="24"/>
          <w:lang w:val="en-US" w:eastAsia="en-GB"/>
        </w:rPr>
        <w:t xml:space="preserve">Kikutani, Roberson, &amp; Hanley, 2008; </w:t>
      </w:r>
      <w:r w:rsidRPr="009658E0">
        <w:rPr>
          <w:rFonts w:eastAsia="Times New Roman" w:cs="Times New Roman"/>
          <w:szCs w:val="24"/>
          <w:lang w:eastAsia="en-GB"/>
        </w:rPr>
        <w:t>Levin &amp; Beale, 2000), man-made objects (Newell &amp; Bülth</w:t>
      </w:r>
      <w:r w:rsidR="00B948E0">
        <w:rPr>
          <w:rFonts w:eastAsia="Times New Roman" w:cs="Times New Roman"/>
          <w:szCs w:val="24"/>
          <w:lang w:eastAsia="en-GB"/>
        </w:rPr>
        <w:t>off, 2002)</w:t>
      </w:r>
      <w:r w:rsidRPr="009658E0">
        <w:rPr>
          <w:rFonts w:eastAsia="Times New Roman" w:cs="Times New Roman"/>
          <w:szCs w:val="24"/>
          <w:lang w:eastAsia="en-GB"/>
        </w:rPr>
        <w:t xml:space="preserve"> </w:t>
      </w:r>
      <w:r>
        <w:rPr>
          <w:rFonts w:eastAsia="Times New Roman" w:cs="Times New Roman"/>
          <w:szCs w:val="24"/>
          <w:lang w:eastAsia="en-GB"/>
        </w:rPr>
        <w:t>and</w:t>
      </w:r>
      <w:r w:rsidRPr="009658E0">
        <w:rPr>
          <w:rFonts w:eastAsia="Times New Roman" w:cs="Times New Roman"/>
          <w:szCs w:val="24"/>
          <w:lang w:eastAsia="en-GB"/>
        </w:rPr>
        <w:t xml:space="preserve"> textures generated by computer (Pevt</w:t>
      </w:r>
      <w:r>
        <w:rPr>
          <w:rFonts w:eastAsia="Times New Roman" w:cs="Times New Roman"/>
          <w:szCs w:val="24"/>
          <w:lang w:eastAsia="en-GB"/>
        </w:rPr>
        <w:t>z</w:t>
      </w:r>
      <w:r w:rsidRPr="009658E0">
        <w:rPr>
          <w:rFonts w:eastAsia="Times New Roman" w:cs="Times New Roman"/>
          <w:szCs w:val="24"/>
          <w:lang w:eastAsia="en-GB"/>
        </w:rPr>
        <w:t>ow &amp; Harnad, 1997; for a review, see Harnad, 2003).  Categorical perception has also been found for nonspeech sounds.  I</w:t>
      </w:r>
      <w:r w:rsidRPr="009658E0">
        <w:rPr>
          <w:rFonts w:eastAsia="Times New Roman" w:cs="Times New Roman"/>
          <w:szCs w:val="24"/>
        </w:rPr>
        <w:t>n order to simulate the temporal relationship between a high-frequency noise burst and the onset of vocal cord vibration in voicing, t</w:t>
      </w:r>
      <w:r w:rsidRPr="009658E0">
        <w:rPr>
          <w:rFonts w:eastAsia="Times New Roman" w:cs="Times New Roman"/>
          <w:szCs w:val="24"/>
          <w:lang w:eastAsia="en-GB"/>
        </w:rPr>
        <w:t xml:space="preserve">he categorical perception of onset-time in an analogous voicing contrast was first demonstrated by Pisoni </w:t>
      </w:r>
      <w:r w:rsidRPr="009658E0">
        <w:rPr>
          <w:rFonts w:eastAsia="Times New Roman" w:cs="Times New Roman"/>
          <w:szCs w:val="24"/>
          <w:lang w:eastAsia="en-GB"/>
        </w:rPr>
        <w:fldChar w:fldCharType="begin"/>
      </w:r>
      <w:r w:rsidRPr="009658E0">
        <w:rPr>
          <w:rFonts w:eastAsia="Times New Roman" w:cs="Times New Roman"/>
          <w:szCs w:val="24"/>
          <w:lang w:eastAsia="en-GB"/>
        </w:rPr>
        <w:instrText xml:space="preserve"> ADDIN EN.CITE &lt;EndNote&gt;&lt;Cite ExcludeAuth="1" ExcludeYear="1"&gt;&lt;Author&gt;Pisoni&lt;/Author&gt;&lt;Year&gt;1977&lt;/Year&gt;&lt;RecNum&gt;908&lt;/RecNum&gt;&lt;record&gt;&lt;rec-number&gt;908&lt;/rec-number&gt;&lt;foreign-keys&gt;&lt;key app="EN" db-id="t59aravd5axwzqexrr2x2xp4v2dsep0tw0ae"&gt;908&lt;/key&gt;&lt;/foreign-keys&gt;&lt;ref-type name="Journal Article"&gt;17&lt;/ref-type&gt;&lt;contributors&gt;&lt;authors&gt;&lt;author&gt;Pisoni, D. B.&lt;/author&gt;&lt;/authors&gt;&lt;/contributors&gt;&lt;titles&gt;&lt;title&gt;Identification and discrimination of the relative onset time of two component tones: implications for voicing perception in stops&lt;/title&gt;&lt;secondary-title&gt;Journal of the Acoustical Society of America&lt;/secondary-title&gt;&lt;/titles&gt;&lt;periodical&gt;&lt;full-title&gt;Journal of the Acoustical Society of America&lt;/full-title&gt;&lt;/periodical&gt;&lt;pages&gt;1352-61&lt;/pages&gt;&lt;volume&gt;61&lt;/volume&gt;&lt;number&gt;5&lt;/number&gt;&lt;edition&gt;1977/05/01&lt;/edition&gt;&lt;keywords&gt;&lt;keyword&gt;*Auditory Perception&lt;/keyword&gt;&lt;keyword&gt;Discrimination (Psychology)&lt;/keyword&gt;&lt;keyword&gt;Humans&lt;/keyword&gt;&lt;keyword&gt;Phonetics&lt;/keyword&gt;&lt;keyword&gt;Sound&lt;/keyword&gt;&lt;keyword&gt;*Speech&lt;/keyword&gt;&lt;keyword&gt;Time Factors&lt;/keyword&gt;&lt;keyword&gt;Voice&lt;/keyword&gt;&lt;/keywords&gt;&lt;dates&gt;&lt;year&gt;1977&lt;/year&gt;&lt;pub-dates&gt;&lt;date&gt;May&lt;/date&gt;&lt;/pub-dates&gt;&lt;/dates&gt;&lt;isbn&gt;0001-4966 (Print)&amp;#xD;0001-4966 (Linking)&lt;/isbn&gt;&lt;accession-num&gt;881488&lt;/accession-num&gt;&lt;urls&gt;&lt;related-urls&gt;&lt;url&gt;http://www.ncbi.nlm.nih.gov/entrez/query.fcgi?cmd=Retrieve&amp;amp;db=PubMed&amp;amp;dopt=Citation&amp;amp;list_uids=881488&lt;/url&gt;&lt;/related-urls&gt;&lt;/urls&gt;&lt;language&gt;eng&lt;/language&gt;&lt;/record&gt;&lt;/Cite&gt;&lt;/EndNote&gt;</w:instrText>
      </w:r>
      <w:r w:rsidRPr="009658E0">
        <w:rPr>
          <w:rFonts w:eastAsia="Times New Roman" w:cs="Times New Roman"/>
          <w:szCs w:val="24"/>
          <w:lang w:eastAsia="en-GB"/>
        </w:rPr>
        <w:fldChar w:fldCharType="end"/>
      </w:r>
      <w:r w:rsidRPr="009658E0">
        <w:rPr>
          <w:rFonts w:eastAsia="Times New Roman" w:cs="Times New Roman"/>
          <w:noProof/>
          <w:szCs w:val="24"/>
          <w:lang w:eastAsia="en-GB"/>
        </w:rPr>
        <w:t>(1977).  Pisoni (1977) investigated the temporal and spectral events of voiced and voiceless stop consonants in initial position</w:t>
      </w:r>
      <w:r w:rsidRPr="009658E0">
        <w:rPr>
          <w:rFonts w:eastAsia="Times New Roman" w:cs="Times New Roman"/>
          <w:szCs w:val="24"/>
          <w:lang w:eastAsia="en-GB"/>
        </w:rPr>
        <w:t xml:space="preserve">. </w:t>
      </w:r>
      <w:r>
        <w:rPr>
          <w:rFonts w:eastAsia="Times New Roman" w:cs="Times New Roman"/>
          <w:szCs w:val="24"/>
          <w:lang w:eastAsia="en-GB"/>
        </w:rPr>
        <w:t xml:space="preserve"> </w:t>
      </w:r>
      <w:r w:rsidRPr="009658E0">
        <w:rPr>
          <w:rFonts w:eastAsia="Times New Roman" w:cs="Times New Roman"/>
          <w:szCs w:val="24"/>
          <w:lang w:eastAsia="en-GB"/>
        </w:rPr>
        <w:t>In tone-onset-time (TOT) experiments, the tone stimuli are presented simultaneously or apart at varying onset asynchronies (Lisker &amp; Abramson, 1964) and it is the task of the listener to judge their simultaneity of onset.</w:t>
      </w:r>
    </w:p>
    <w:p w:rsidR="00256639" w:rsidRDefault="00256639" w:rsidP="00256639">
      <w:pPr>
        <w:spacing w:after="100" w:afterAutospacing="1"/>
        <w:ind w:firstLine="567"/>
        <w:jc w:val="both"/>
        <w:rPr>
          <w:rFonts w:eastAsia="Times New Roman" w:cs="Times New Roman"/>
          <w:szCs w:val="24"/>
          <w:lang w:eastAsia="en-GB"/>
        </w:rPr>
      </w:pPr>
      <w:r w:rsidRPr="009658E0">
        <w:rPr>
          <w:rFonts w:eastAsia="Times New Roman" w:cs="Times New Roman"/>
          <w:szCs w:val="24"/>
          <w:lang w:eastAsia="en-GB"/>
        </w:rPr>
        <w:t xml:space="preserve">The findings from Pisoni (1977, experiment 1) suggest that the differences in the temporal order of events at stimulus onset (i.e., voicing) is not specific to speech and language stimuli but a general feature of the auditory system.  This effect was further analysed by Parker (1988) whose findings question the holding for a speech-specific categorical mode.  These researchers </w:t>
      </w:r>
      <w:r w:rsidRPr="009658E0">
        <w:rPr>
          <w:rFonts w:eastAsia="Times New Roman" w:cs="Times New Roman"/>
          <w:szCs w:val="24"/>
        </w:rPr>
        <w:t>investigated the perceptual interaction between first-formant onset frequency and VOT to test the influence of lower-tone frequency on judgments of TOT asynchrony.  It was found that similar judgments of categorical per</w:t>
      </w:r>
      <w:r>
        <w:rPr>
          <w:rFonts w:eastAsia="Times New Roman" w:cs="Times New Roman"/>
          <w:szCs w:val="24"/>
        </w:rPr>
        <w:t>ception were found in TOT as have</w:t>
      </w:r>
      <w:r w:rsidRPr="009658E0">
        <w:rPr>
          <w:rFonts w:eastAsia="Times New Roman" w:cs="Times New Roman"/>
          <w:szCs w:val="24"/>
        </w:rPr>
        <w:t xml:space="preserve"> previously been found in VOT </w:t>
      </w:r>
      <w:r>
        <w:rPr>
          <w:rFonts w:eastAsia="Times New Roman" w:cs="Times New Roman"/>
          <w:szCs w:val="24"/>
        </w:rPr>
        <w:t>and that this effect still held</w:t>
      </w:r>
      <w:r w:rsidRPr="009658E0">
        <w:rPr>
          <w:rFonts w:eastAsia="Times New Roman" w:cs="Times New Roman"/>
          <w:szCs w:val="24"/>
        </w:rPr>
        <w:t xml:space="preserve"> when the first-formant frequencies were varied to an extent beyond that found in speech.  It was concluded that a unique phonetic processor is not required to account for this perceptual interaction.  </w:t>
      </w:r>
    </w:p>
    <w:p w:rsidR="00256639" w:rsidRDefault="00256639" w:rsidP="00256639">
      <w:pPr>
        <w:spacing w:after="100" w:afterAutospacing="1"/>
        <w:ind w:firstLine="567"/>
        <w:jc w:val="both"/>
        <w:rPr>
          <w:rFonts w:eastAsia="Times New Roman" w:cs="Times New Roman"/>
          <w:szCs w:val="24"/>
          <w:lang w:eastAsia="en-GB"/>
        </w:rPr>
      </w:pPr>
      <w:r w:rsidRPr="009658E0">
        <w:rPr>
          <w:rFonts w:eastAsia="Times New Roman" w:cs="Times New Roman"/>
          <w:szCs w:val="24"/>
          <w:lang w:eastAsia="en-GB"/>
        </w:rPr>
        <w:t xml:space="preserve">The findings of the aforementioned studies suggest that categorical perception is not specific to the speech </w:t>
      </w:r>
      <w:r w:rsidRPr="009924B0">
        <w:rPr>
          <w:rFonts w:eastAsia="Times New Roman" w:cs="Times New Roman"/>
          <w:szCs w:val="24"/>
          <w:lang w:eastAsia="en-GB"/>
        </w:rPr>
        <w:t>domain.  Although the stimuli used are not always linguistic, it appears that verbal labels play a</w:t>
      </w:r>
      <w:r w:rsidRPr="009658E0">
        <w:rPr>
          <w:rFonts w:eastAsia="Times New Roman" w:cs="Times New Roman"/>
          <w:szCs w:val="24"/>
          <w:lang w:eastAsia="en-GB"/>
        </w:rPr>
        <w:t>n important role as to whether perception is cate</w:t>
      </w:r>
      <w:r>
        <w:rPr>
          <w:rFonts w:eastAsia="Times New Roman" w:cs="Times New Roman"/>
          <w:szCs w:val="24"/>
          <w:lang w:eastAsia="en-GB"/>
        </w:rPr>
        <w:t>gorical.  For example, Kikutani et al., (</w:t>
      </w:r>
      <w:r w:rsidRPr="009658E0">
        <w:rPr>
          <w:rFonts w:eastAsia="Times New Roman" w:cs="Times New Roman"/>
          <w:szCs w:val="24"/>
          <w:lang w:eastAsia="en-GB"/>
        </w:rPr>
        <w:t xml:space="preserve">2008) found that people show categorical perception for morphs between photos of famous faces but not when the two faces are unknown.  However, people quickly </w:t>
      </w:r>
      <w:r w:rsidRPr="009658E0">
        <w:rPr>
          <w:rFonts w:eastAsia="Times New Roman" w:cs="Times New Roman"/>
          <w:szCs w:val="24"/>
          <w:lang w:eastAsia="en-GB"/>
        </w:rPr>
        <w:lastRenderedPageBreak/>
        <w:t>learn how these map onto the face continuum, and start to show categorical perception when they</w:t>
      </w:r>
      <w:r>
        <w:rPr>
          <w:rFonts w:eastAsia="Times New Roman" w:cs="Times New Roman"/>
          <w:szCs w:val="24"/>
          <w:lang w:eastAsia="en-GB"/>
        </w:rPr>
        <w:t xml:space="preserve"> are</w:t>
      </w:r>
      <w:r w:rsidRPr="009658E0">
        <w:rPr>
          <w:rFonts w:eastAsia="Times New Roman" w:cs="Times New Roman"/>
          <w:szCs w:val="24"/>
          <w:lang w:eastAsia="en-GB"/>
        </w:rPr>
        <w:t xml:space="preserve"> given verbal labels.  Therefore, this suggests that verbal labels play an important role in the outcome of a categorical perception experiment.</w:t>
      </w:r>
    </w:p>
    <w:p w:rsidR="00256639" w:rsidRDefault="00256639" w:rsidP="00256639">
      <w:pPr>
        <w:spacing w:after="100" w:afterAutospacing="1"/>
        <w:ind w:firstLine="567"/>
        <w:jc w:val="both"/>
        <w:rPr>
          <w:rFonts w:eastAsia="Times New Roman" w:cs="Times New Roman"/>
          <w:szCs w:val="24"/>
          <w:lang w:eastAsia="en-GB"/>
        </w:rPr>
      </w:pPr>
      <w:r w:rsidRPr="009658E0">
        <w:rPr>
          <w:rFonts w:eastAsia="Times New Roman" w:cs="Times New Roman"/>
          <w:szCs w:val="24"/>
          <w:lang w:eastAsia="en-GB"/>
        </w:rPr>
        <w:t>Another feature that affects categorical speech perception is the perceptual complexity of the stimuli used to assess it.  Synthesised speech is often used as the stimuli which differ along just a single acoustic dimension.  However, in natural speech, intelligibility is not underpinned by a single acoustic dimension.  In phonetic terms, the phonetic feature of voicing which is either present or absent, is still highly acoustically complex.  For example, more than 16 separate acoustic properties are involved in the perception of a voicing contrast such as that of medial /</w:t>
      </w:r>
      <w:r w:rsidRPr="006D60DE">
        <w:rPr>
          <w:rFonts w:eastAsia="Times New Roman" w:cs="Times New Roman"/>
          <w:i/>
          <w:szCs w:val="24"/>
          <w:lang w:eastAsia="en-GB"/>
        </w:rPr>
        <w:t>bi</w:t>
      </w:r>
      <w:r w:rsidRPr="009658E0">
        <w:rPr>
          <w:rFonts w:eastAsia="Times New Roman" w:cs="Times New Roman"/>
          <w:szCs w:val="24"/>
          <w:lang w:eastAsia="en-GB"/>
        </w:rPr>
        <w:t>/ and /</w:t>
      </w:r>
      <w:r w:rsidRPr="006D60DE">
        <w:rPr>
          <w:rFonts w:eastAsia="Times New Roman" w:cs="Times New Roman"/>
          <w:i/>
          <w:szCs w:val="24"/>
          <w:lang w:eastAsia="en-GB"/>
        </w:rPr>
        <w:t>pi</w:t>
      </w:r>
      <w:r w:rsidRPr="009658E0">
        <w:rPr>
          <w:rFonts w:eastAsia="Times New Roman" w:cs="Times New Roman"/>
          <w:szCs w:val="24"/>
          <w:lang w:eastAsia="en-GB"/>
        </w:rPr>
        <w:t>/ in ‘rabid’ and ‘rapid’, respectively (</w:t>
      </w:r>
      <w:r w:rsidRPr="009658E0">
        <w:rPr>
          <w:rFonts w:eastAsia="Times New Roman" w:cs="Times New Roman"/>
          <w:szCs w:val="24"/>
          <w:lang w:val="en-US" w:eastAsia="en-GB"/>
        </w:rPr>
        <w:t xml:space="preserve">Lisker, 1977).  It has been argued that higher order information is perceived when the acoustic signal is multidimensional (Kluender &amp; Alexander, 2008) and by combining multiple acoustic attributes in speech, categorical perception arises.  Jakobson, Fant, and Halle (1952) suggest that </w:t>
      </w:r>
      <w:r>
        <w:rPr>
          <w:rFonts w:eastAsia="Times New Roman" w:cs="Times New Roman"/>
          <w:szCs w:val="24"/>
          <w:lang w:val="en-US" w:eastAsia="en-GB"/>
        </w:rPr>
        <w:t>categorisation</w:t>
      </w:r>
      <w:r w:rsidRPr="009658E0">
        <w:rPr>
          <w:rFonts w:eastAsia="Times New Roman" w:cs="Times New Roman"/>
          <w:szCs w:val="24"/>
          <w:lang w:val="en-US" w:eastAsia="en-GB"/>
        </w:rPr>
        <w:t xml:space="preserve"> occurs when the combination of continuous values in speech stimuli are mapped onto representations of phonemes or linguistic features that define the phoneme.</w:t>
      </w:r>
    </w:p>
    <w:p w:rsidR="00256639" w:rsidRPr="009658E0" w:rsidRDefault="00256639" w:rsidP="00256639">
      <w:pPr>
        <w:spacing w:after="100" w:afterAutospacing="1"/>
        <w:ind w:firstLine="567"/>
        <w:jc w:val="both"/>
        <w:rPr>
          <w:rFonts w:eastAsia="Times New Roman" w:cs="Times New Roman"/>
          <w:szCs w:val="24"/>
          <w:lang w:eastAsia="en-GB"/>
        </w:rPr>
      </w:pPr>
      <w:r w:rsidRPr="009658E0">
        <w:rPr>
          <w:rFonts w:eastAsia="Times New Roman" w:cs="Times New Roman"/>
          <w:szCs w:val="24"/>
          <w:lang w:eastAsia="en-GB"/>
        </w:rPr>
        <w:t xml:space="preserve">There is substantial literature in the field of neuroscience to demonstrate categorical perception of speech and that the phenomenon is not exclusive to humans as once thought but can occur for other primates.  </w:t>
      </w:r>
      <w:r>
        <w:rPr>
          <w:rFonts w:eastAsia="Times New Roman" w:cs="Times New Roman"/>
          <w:szCs w:val="24"/>
        </w:rPr>
        <w:t>Physiological studies of</w:t>
      </w:r>
      <w:r w:rsidRPr="009658E0">
        <w:rPr>
          <w:rFonts w:eastAsia="Times New Roman" w:cs="Times New Roman"/>
          <w:szCs w:val="24"/>
        </w:rPr>
        <w:t xml:space="preserve"> animals can reveal basic mechanisms that underlie aspects of speech perception in humans.</w:t>
      </w:r>
      <w:r w:rsidRPr="009658E0">
        <w:rPr>
          <w:rFonts w:eastAsia="Times New Roman" w:cs="Times New Roman"/>
          <w:szCs w:val="24"/>
          <w:lang w:eastAsia="en-GB"/>
        </w:rPr>
        <w:t xml:space="preserve">  The</w:t>
      </w:r>
      <w:r>
        <w:rPr>
          <w:rFonts w:eastAsia="Times New Roman" w:cs="Times New Roman"/>
          <w:szCs w:val="24"/>
          <w:lang w:eastAsia="en-GB"/>
        </w:rPr>
        <w:t xml:space="preserve"> event-related potential</w:t>
      </w:r>
      <w:r w:rsidRPr="009658E0">
        <w:rPr>
          <w:rFonts w:eastAsia="Times New Roman" w:cs="Times New Roman"/>
          <w:szCs w:val="24"/>
          <w:lang w:eastAsia="en-GB"/>
        </w:rPr>
        <w:t xml:space="preserve"> </w:t>
      </w:r>
      <w:r>
        <w:rPr>
          <w:rFonts w:eastAsia="Times New Roman" w:cs="Times New Roman"/>
          <w:szCs w:val="24"/>
          <w:lang w:eastAsia="en-GB"/>
        </w:rPr>
        <w:t>(</w:t>
      </w:r>
      <w:r w:rsidRPr="009658E0">
        <w:rPr>
          <w:rFonts w:eastAsia="Times New Roman" w:cs="Times New Roman"/>
          <w:szCs w:val="24"/>
          <w:lang w:eastAsia="en-GB"/>
        </w:rPr>
        <w:t>ERP</w:t>
      </w:r>
      <w:r>
        <w:rPr>
          <w:rFonts w:eastAsia="Times New Roman" w:cs="Times New Roman"/>
          <w:szCs w:val="24"/>
          <w:lang w:eastAsia="en-GB"/>
        </w:rPr>
        <w:t>)</w:t>
      </w:r>
      <w:r w:rsidRPr="009658E0">
        <w:rPr>
          <w:rFonts w:eastAsia="Times New Roman" w:cs="Times New Roman"/>
          <w:szCs w:val="24"/>
          <w:lang w:eastAsia="en-GB"/>
        </w:rPr>
        <w:t xml:space="preserve"> has been found to reliably record naturally</w:t>
      </w:r>
      <w:r w:rsidRPr="009658E0">
        <w:rPr>
          <w:rFonts w:eastAsia="Times New Roman" w:cs="Times New Roman"/>
          <w:szCs w:val="24"/>
        </w:rPr>
        <w:t xml:space="preserve"> produced speech sounds (Tremblay, Friesen, Martin, &amp; Wright, 2003), </w:t>
      </w:r>
      <w:r w:rsidRPr="009658E0">
        <w:rPr>
          <w:rFonts w:eastAsia="Times New Roman" w:cs="Times New Roman"/>
          <w:szCs w:val="24"/>
          <w:lang w:eastAsia="en-GB"/>
        </w:rPr>
        <w:t>the p</w:t>
      </w:r>
      <w:r w:rsidRPr="009658E0">
        <w:rPr>
          <w:rFonts w:eastAsia="Times New Roman" w:cs="Times New Roman"/>
          <w:szCs w:val="24"/>
        </w:rPr>
        <w:t>honetic discrimination of voicing (Kuhl &amp; Padden, 1982; Sinnott &amp; Adams, 1987; Kuhl &amp; Miller, 1978), and place of articulation (Steinschneider, Reser, Schroeder, &amp; Arezzo, 1995; Obleser, Lahiri, &amp; Eulitz, 2003) in animals that reflects human results.  This has also been found to occur in mon</w:t>
      </w:r>
      <w:r>
        <w:rPr>
          <w:rFonts w:eastAsia="Times New Roman" w:cs="Times New Roman"/>
          <w:szCs w:val="24"/>
        </w:rPr>
        <w:t>k</w:t>
      </w:r>
      <w:r w:rsidRPr="009658E0">
        <w:rPr>
          <w:rFonts w:eastAsia="Times New Roman" w:cs="Times New Roman"/>
          <w:szCs w:val="24"/>
        </w:rPr>
        <w:t xml:space="preserve">eys.  For example, Steinschneider, Schroeder, Arezzo, and Vaughan  (1994) and Steinschneider, Fishman, and Arezzo (2003) found that neural ensembles of temporal response patterns are represented by the acoustical transients that are associated with consonant release and voicing onset in the macaque monkey.  The researchers concluded that the categorical perception of consonants differing in voicing are partially based on temporal encoding mechanisms in </w:t>
      </w:r>
      <w:r>
        <w:rPr>
          <w:rFonts w:eastAsia="Times New Roman" w:cs="Times New Roman"/>
          <w:szCs w:val="24"/>
        </w:rPr>
        <w:t xml:space="preserve">the </w:t>
      </w:r>
      <w:r w:rsidRPr="009658E0">
        <w:rPr>
          <w:rFonts w:eastAsia="Times New Roman" w:cs="Times New Roman"/>
          <w:szCs w:val="24"/>
        </w:rPr>
        <w:t>primary auditory cortex (A1) and complex stimuli are encoded by large-scale neuronal ensembles.  Of importance is the finding that these effects were replicated using auditory evoked potentials (AEP) and implicating the neural correlates of primary and specific secondary auditory fields</w:t>
      </w:r>
      <w:r>
        <w:rPr>
          <w:rFonts w:eastAsia="Times New Roman" w:cs="Times New Roman"/>
          <w:szCs w:val="24"/>
        </w:rPr>
        <w:t>,</w:t>
      </w:r>
      <w:r w:rsidRPr="009658E0">
        <w:rPr>
          <w:rFonts w:eastAsia="Times New Roman" w:cs="Times New Roman"/>
          <w:szCs w:val="24"/>
        </w:rPr>
        <w:t xml:space="preserve"> suggesting that similar responses can be found in humans (Steinschneider, Volkov, Noh, Garell, </w:t>
      </w:r>
      <w:r>
        <w:rPr>
          <w:rFonts w:eastAsia="Times New Roman" w:cs="Times New Roman"/>
          <w:szCs w:val="24"/>
        </w:rPr>
        <w:t xml:space="preserve">&amp; </w:t>
      </w:r>
      <w:r w:rsidRPr="009658E0">
        <w:rPr>
          <w:rFonts w:eastAsia="Times New Roman" w:cs="Times New Roman"/>
          <w:szCs w:val="24"/>
        </w:rPr>
        <w:t>Ho</w:t>
      </w:r>
      <w:r>
        <w:rPr>
          <w:rFonts w:eastAsia="Times New Roman" w:cs="Times New Roman"/>
          <w:szCs w:val="24"/>
        </w:rPr>
        <w:t>w</w:t>
      </w:r>
      <w:r w:rsidRPr="009658E0">
        <w:rPr>
          <w:rFonts w:eastAsia="Times New Roman" w:cs="Times New Roman"/>
          <w:szCs w:val="24"/>
        </w:rPr>
        <w:t xml:space="preserve">ard, 1999).  Scalp-recorded AEPs have been criticised for having poor spatial resolving </w:t>
      </w:r>
      <w:r w:rsidRPr="009658E0">
        <w:rPr>
          <w:rFonts w:eastAsia="Times New Roman" w:cs="Times New Roman"/>
          <w:szCs w:val="24"/>
        </w:rPr>
        <w:lastRenderedPageBreak/>
        <w:t>power.  Indeed, Dehaene-Lambertz (1997) and Sharma and Dorman (1999), using the /</w:t>
      </w:r>
      <w:r w:rsidRPr="006D60DE">
        <w:rPr>
          <w:rFonts w:eastAsia="Times New Roman" w:cs="Times New Roman"/>
          <w:i/>
          <w:szCs w:val="24"/>
        </w:rPr>
        <w:t>da</w:t>
      </w:r>
      <w:r>
        <w:rPr>
          <w:rFonts w:eastAsia="Times New Roman" w:cs="Times New Roman"/>
          <w:szCs w:val="24"/>
        </w:rPr>
        <w:t xml:space="preserve">/ to </w:t>
      </w:r>
      <w:r w:rsidRPr="009658E0">
        <w:rPr>
          <w:rFonts w:eastAsia="Times New Roman" w:cs="Times New Roman"/>
          <w:szCs w:val="24"/>
        </w:rPr>
        <w:t>/</w:t>
      </w:r>
      <w:r w:rsidRPr="006D60DE">
        <w:rPr>
          <w:rFonts w:eastAsia="Times New Roman" w:cs="Times New Roman"/>
          <w:i/>
          <w:szCs w:val="24"/>
        </w:rPr>
        <w:t>ta</w:t>
      </w:r>
      <w:r w:rsidRPr="009658E0">
        <w:rPr>
          <w:rFonts w:eastAsia="Times New Roman" w:cs="Times New Roman"/>
          <w:szCs w:val="24"/>
        </w:rPr>
        <w:t>/ continuum, found that there was a large</w:t>
      </w:r>
      <w:r>
        <w:rPr>
          <w:rFonts w:eastAsia="Times New Roman" w:cs="Times New Roman"/>
          <w:szCs w:val="24"/>
        </w:rPr>
        <w:t>r</w:t>
      </w:r>
      <w:r w:rsidRPr="009658E0">
        <w:rPr>
          <w:rFonts w:eastAsia="Times New Roman" w:cs="Times New Roman"/>
          <w:szCs w:val="24"/>
        </w:rPr>
        <w:t xml:space="preserve"> robust MMN of cortical AEP reflective of sensory discrimination for the across-category pair than the MMN that occurred within-category.  Thus, distinct changes in N1 morphology were related to VOT encoding and appear to provide neurophysiologic correlates of categorical perception in humans; typically confined to the equivalent of A1 in humans which is Heschl’s gyrus in the supratemporal plance or the caudal third of the transverse temporal </w:t>
      </w:r>
      <w:r>
        <w:rPr>
          <w:rFonts w:eastAsia="Times New Roman" w:cs="Times New Roman"/>
          <w:szCs w:val="24"/>
        </w:rPr>
        <w:t xml:space="preserve">gyrus </w:t>
      </w:r>
      <w:r w:rsidRPr="009658E0">
        <w:rPr>
          <w:rFonts w:eastAsia="Times New Roman" w:cs="Times New Roman"/>
          <w:szCs w:val="24"/>
        </w:rPr>
        <w:t>(</w:t>
      </w:r>
      <w:r w:rsidR="00B948E0">
        <w:rPr>
          <w:rFonts w:eastAsia="Times New Roman" w:cs="Times New Roman"/>
          <w:szCs w:val="24"/>
        </w:rPr>
        <w:t xml:space="preserve">e.g., </w:t>
      </w:r>
      <w:r w:rsidRPr="009658E0">
        <w:rPr>
          <w:rFonts w:eastAsia="Times New Roman" w:cs="Times New Roman"/>
          <w:szCs w:val="24"/>
        </w:rPr>
        <w:t>Celesia, 1976; Galaburda &amp; Sanides, 1980</w:t>
      </w:r>
      <w:r w:rsidR="00B948E0">
        <w:rPr>
          <w:rFonts w:eastAsia="Times New Roman" w:cs="Times New Roman"/>
          <w:szCs w:val="24"/>
        </w:rPr>
        <w:t xml:space="preserve">). </w:t>
      </w:r>
    </w:p>
    <w:p w:rsidR="00256639" w:rsidRPr="009658E0" w:rsidRDefault="00256639" w:rsidP="00256639">
      <w:pPr>
        <w:autoSpaceDE w:val="0"/>
        <w:autoSpaceDN w:val="0"/>
        <w:adjustRightInd w:val="0"/>
        <w:ind w:firstLine="576"/>
        <w:jc w:val="both"/>
        <w:rPr>
          <w:rFonts w:eastAsia="Times New Roman" w:cs="Times New Roman"/>
          <w:szCs w:val="24"/>
          <w:lang w:eastAsia="en-GB"/>
        </w:rPr>
      </w:pPr>
      <w:r w:rsidRPr="009658E0">
        <w:rPr>
          <w:rFonts w:eastAsia="Times New Roman" w:cs="Times New Roman"/>
          <w:szCs w:val="24"/>
        </w:rPr>
        <w:t xml:space="preserve">Neurophysiological correlates of speech perception have also been supported using </w:t>
      </w:r>
      <w:r w:rsidR="000E1121">
        <w:rPr>
          <w:rFonts w:eastAsia="Times New Roman" w:cs="Times New Roman"/>
          <w:szCs w:val="24"/>
        </w:rPr>
        <w:t>fMRI</w:t>
      </w:r>
      <w:r w:rsidRPr="009658E0">
        <w:rPr>
          <w:rFonts w:eastAsia="Times New Roman" w:cs="Times New Roman"/>
          <w:szCs w:val="24"/>
        </w:rPr>
        <w:t xml:space="preserve"> and magnetoencephalography (MEG).  For example, fMRI has been used to assess the lateral temporal cortex and its functional organisation in humans although it has been criticised for having poor temporal resolving power.  The stimuli used by Binder et al., (2000) were unstructured noise, frequency modulated tones, reversed speech, nonwords, and words.  It was suggested that the bilateral dorsal areas surrounding Heschl’s gyrus are involved in the processing of simple temporally encoded auditory stimuli given the finding that this area was more strongly activated for frequency modulated tones than unstructured noise.  In contrast, the regions within the bilateral superior temporal sulcus are implicated as mechanisms for speech perception given identical activation for reversed speech, nonwords, and words in contrast to frequency modulated tones. </w:t>
      </w:r>
    </w:p>
    <w:p w:rsidR="00256639" w:rsidRPr="009658E0" w:rsidRDefault="00256639" w:rsidP="00256639">
      <w:pPr>
        <w:autoSpaceDE w:val="0"/>
        <w:autoSpaceDN w:val="0"/>
        <w:adjustRightInd w:val="0"/>
        <w:ind w:firstLine="576"/>
        <w:jc w:val="both"/>
        <w:rPr>
          <w:rFonts w:eastAsia="Times New Roman" w:cs="Times New Roman"/>
          <w:szCs w:val="24"/>
        </w:rPr>
      </w:pPr>
      <w:r w:rsidRPr="009658E0">
        <w:rPr>
          <w:rFonts w:eastAsia="Times New Roman" w:cs="Times New Roman"/>
          <w:szCs w:val="24"/>
        </w:rPr>
        <w:t>Although fMRI has produced important findings, MEG has been used to allow precise delineation of the temporal processing of transient speech signals to overcome the temporal insensitivity provided by fMRI.  The N100 is the signature of the initial speech sound processing step (</w:t>
      </w:r>
      <w:r w:rsidRPr="009658E0">
        <w:rPr>
          <w:rFonts w:eastAsia="Times New Roman" w:cs="Times New Roman"/>
          <w:noProof/>
          <w:szCs w:val="24"/>
          <w:lang w:eastAsia="en-GB"/>
        </w:rPr>
        <w:t>Näätänen</w:t>
      </w:r>
      <w:r w:rsidRPr="009658E0">
        <w:rPr>
          <w:rFonts w:eastAsia="Times New Roman" w:cs="Times New Roman"/>
          <w:szCs w:val="24"/>
        </w:rPr>
        <w:t xml:space="preserve"> &amp; Winkler, 1999) and it is assumed that speech sound perception is topographically mapped in auditory cortex in terms of feature dimensions.  Indeed, Obleser, Scott, and Eulitz (2006) demonstrated speech-specific maps of features in human auditory cortex.  Liebenthal, Binder, Spitzer, Possing, and Medler (2005) found specific regions within the temporal lobe of the left hemisphere to be responsible for the perception of speech sounds.  Familiar </w:t>
      </w:r>
      <w:r>
        <w:rPr>
          <w:rFonts w:eastAsia="Times New Roman" w:cs="Times New Roman"/>
          <w:szCs w:val="24"/>
        </w:rPr>
        <w:t>consonant-vowel (</w:t>
      </w:r>
      <w:r w:rsidRPr="009658E0">
        <w:rPr>
          <w:rFonts w:eastAsia="Times New Roman" w:cs="Times New Roman"/>
          <w:szCs w:val="24"/>
        </w:rPr>
        <w:t>CV</w:t>
      </w:r>
      <w:r>
        <w:rPr>
          <w:rFonts w:eastAsia="Times New Roman" w:cs="Times New Roman"/>
          <w:szCs w:val="24"/>
        </w:rPr>
        <w:t>)</w:t>
      </w:r>
      <w:r w:rsidRPr="009658E0">
        <w:rPr>
          <w:rFonts w:eastAsia="Times New Roman" w:cs="Times New Roman"/>
          <w:szCs w:val="24"/>
        </w:rPr>
        <w:t xml:space="preserve"> syllables activate the area extending along the left middle and anterior superior temporal sulcus (STS).  In contrast, speech and nonspeech sounds activate areas in the dorsal superior temporal gyrus bilaterally and to the same extent.  The authors concluded that the left middle/anterior STS plays a role in phonemic perception. </w:t>
      </w:r>
    </w:p>
    <w:p w:rsidR="00256639" w:rsidRDefault="00256639" w:rsidP="00256639">
      <w:pPr>
        <w:autoSpaceDE w:val="0"/>
        <w:autoSpaceDN w:val="0"/>
        <w:adjustRightInd w:val="0"/>
        <w:ind w:firstLine="576"/>
        <w:jc w:val="both"/>
        <w:rPr>
          <w:rFonts w:eastAsia="Times New Roman" w:cs="Times New Roman"/>
          <w:szCs w:val="24"/>
          <w:lang w:eastAsia="en-GB"/>
        </w:rPr>
      </w:pPr>
      <w:r w:rsidRPr="009658E0">
        <w:rPr>
          <w:rFonts w:eastAsia="Times New Roman" w:cs="Times New Roman"/>
          <w:szCs w:val="24"/>
        </w:rPr>
        <w:t>The aforementioned findings from neuroimaging techniques suggest that there is a speech-specific auditory neural correlate for sensory memory of the language-specific phonemic code and for the perception of temporal order v</w:t>
      </w:r>
      <w:r>
        <w:rPr>
          <w:rFonts w:eastAsia="Times New Roman" w:cs="Times New Roman"/>
          <w:szCs w:val="24"/>
        </w:rPr>
        <w:t>oicing contrasts that can be top</w:t>
      </w:r>
      <w:r w:rsidRPr="009658E0">
        <w:rPr>
          <w:rFonts w:eastAsia="Times New Roman" w:cs="Times New Roman"/>
          <w:szCs w:val="24"/>
        </w:rPr>
        <w:t>ographically mapped in the human auditory system.</w:t>
      </w:r>
      <w:r>
        <w:rPr>
          <w:rFonts w:eastAsia="Times New Roman" w:cs="Times New Roman"/>
          <w:szCs w:val="24"/>
        </w:rPr>
        <w:t xml:space="preserve">  </w:t>
      </w:r>
      <w:r w:rsidRPr="009658E0">
        <w:rPr>
          <w:rFonts w:eastAsia="Times New Roman" w:cs="Times New Roman"/>
          <w:szCs w:val="24"/>
          <w:lang w:eastAsia="en-GB"/>
        </w:rPr>
        <w:t xml:space="preserve">Perceiving sounds as categorical has </w:t>
      </w:r>
      <w:r w:rsidRPr="009658E0">
        <w:rPr>
          <w:rFonts w:eastAsia="Times New Roman" w:cs="Times New Roman"/>
          <w:szCs w:val="24"/>
          <w:lang w:eastAsia="en-GB"/>
        </w:rPr>
        <w:lastRenderedPageBreak/>
        <w:t xml:space="preserve">also been investigated in nonspeech contexts primarily to determine the extent that the categorical nature of speech perception is specific to speech.  The perception of nonspeech sounds has, like vowels, been found to be more continuous (Eimas, 1963).  Contrary to these results is the finding by Xu, Gandour, and Francis (2006) who observed that the perception of nonspeech sounds was more categorical than speech sounds in English.  The perception of nonspeech sounds as categorical or continuous may be due to the differences in the nonspeech stimuli used. </w:t>
      </w:r>
      <w:r w:rsidR="00B948E0">
        <w:rPr>
          <w:rFonts w:eastAsia="Times New Roman" w:cs="Times New Roman"/>
          <w:szCs w:val="24"/>
          <w:lang w:eastAsia="en-GB"/>
        </w:rPr>
        <w:t xml:space="preserve"> </w:t>
      </w:r>
      <w:r w:rsidR="00F874E2">
        <w:rPr>
          <w:rFonts w:eastAsia="Times New Roman" w:cs="Times New Roman"/>
          <w:szCs w:val="24"/>
          <w:lang w:eastAsia="en-GB"/>
        </w:rPr>
        <w:t xml:space="preserve">The </w:t>
      </w:r>
      <w:r w:rsidR="00F62C2E">
        <w:rPr>
          <w:rFonts w:eastAsia="Times New Roman" w:cs="Times New Roman"/>
          <w:szCs w:val="24"/>
          <w:lang w:eastAsia="en-GB"/>
        </w:rPr>
        <w:t>categorical</w:t>
      </w:r>
      <w:r w:rsidR="00F874E2">
        <w:rPr>
          <w:rFonts w:eastAsia="Times New Roman" w:cs="Times New Roman"/>
          <w:szCs w:val="24"/>
          <w:lang w:eastAsia="en-GB"/>
        </w:rPr>
        <w:t xml:space="preserve"> perception of nonspeech sound was investigated by </w:t>
      </w:r>
      <w:r w:rsidRPr="009658E0">
        <w:rPr>
          <w:rFonts w:eastAsia="Times New Roman" w:cs="Times New Roman"/>
          <w:szCs w:val="24"/>
          <w:lang w:eastAsia="en-GB"/>
        </w:rPr>
        <w:t xml:space="preserve">Cutting and Rosner (1974) </w:t>
      </w:r>
      <w:r w:rsidR="00F874E2">
        <w:rPr>
          <w:rFonts w:eastAsia="Times New Roman" w:cs="Times New Roman"/>
          <w:szCs w:val="24"/>
          <w:lang w:eastAsia="en-GB"/>
        </w:rPr>
        <w:t xml:space="preserve">who used </w:t>
      </w:r>
      <w:r w:rsidRPr="009658E0">
        <w:rPr>
          <w:rFonts w:eastAsia="Times New Roman" w:cs="Times New Roman"/>
          <w:szCs w:val="24"/>
          <w:lang w:eastAsia="en-GB"/>
        </w:rPr>
        <w:t xml:space="preserve">both saw-tooth waves </w:t>
      </w:r>
      <w:r>
        <w:rPr>
          <w:rFonts w:eastAsia="Times New Roman" w:cs="Times New Roman"/>
          <w:szCs w:val="24"/>
          <w:lang w:eastAsia="en-GB"/>
        </w:rPr>
        <w:t>and</w:t>
      </w:r>
      <w:r w:rsidR="00F874E2">
        <w:rPr>
          <w:rFonts w:eastAsia="Times New Roman" w:cs="Times New Roman"/>
          <w:szCs w:val="24"/>
          <w:lang w:eastAsia="en-GB"/>
        </w:rPr>
        <w:t xml:space="preserve"> sine-waves and </w:t>
      </w:r>
      <w:r w:rsidRPr="009658E0">
        <w:rPr>
          <w:rFonts w:eastAsia="Times New Roman" w:cs="Times New Roman"/>
          <w:szCs w:val="24"/>
          <w:lang w:eastAsia="en-GB"/>
        </w:rPr>
        <w:t>found nonspeech stimuli and speech stimuli that differ in rise time produce</w:t>
      </w:r>
      <w:r w:rsidR="00F874E2">
        <w:rPr>
          <w:rFonts w:eastAsia="Times New Roman" w:cs="Times New Roman"/>
          <w:szCs w:val="24"/>
          <w:lang w:eastAsia="en-GB"/>
        </w:rPr>
        <w:t xml:space="preserve"> both categories and boundaries.  That</w:t>
      </w:r>
      <w:r w:rsidRPr="009658E0">
        <w:rPr>
          <w:rFonts w:eastAsia="Times New Roman" w:cs="Times New Roman"/>
          <w:szCs w:val="24"/>
          <w:lang w:eastAsia="en-GB"/>
        </w:rPr>
        <w:t xml:space="preserve"> is, the typical, abrupt identification function for saw-tooth stimuli.  They also found that categorical differences can be </w:t>
      </w:r>
      <w:proofErr w:type="spellStart"/>
      <w:r w:rsidRPr="009658E0">
        <w:rPr>
          <w:rFonts w:eastAsia="Times New Roman" w:cs="Times New Roman"/>
          <w:szCs w:val="24"/>
          <w:lang w:eastAsia="en-GB"/>
        </w:rPr>
        <w:t>cued</w:t>
      </w:r>
      <w:proofErr w:type="spellEnd"/>
      <w:r w:rsidRPr="009658E0">
        <w:rPr>
          <w:rFonts w:eastAsia="Times New Roman" w:cs="Times New Roman"/>
          <w:szCs w:val="24"/>
          <w:lang w:eastAsia="en-GB"/>
        </w:rPr>
        <w:t xml:space="preserve"> by rise time in both complex and simple nonspeech waveforms and the sine-wave identification function was sloppier at longer rise times.  Therefore, the extent to which nonspeech stimuli are perceived as categorical may depe</w:t>
      </w:r>
      <w:r>
        <w:rPr>
          <w:rFonts w:eastAsia="Times New Roman" w:cs="Times New Roman"/>
          <w:szCs w:val="24"/>
          <w:lang w:eastAsia="en-GB"/>
        </w:rPr>
        <w:t>nd on the stimuli used in assessment</w:t>
      </w:r>
      <w:r w:rsidRPr="009658E0">
        <w:rPr>
          <w:rFonts w:eastAsia="Times New Roman" w:cs="Times New Roman"/>
          <w:szCs w:val="24"/>
          <w:lang w:eastAsia="en-GB"/>
        </w:rPr>
        <w:t>.  They also concluded that the processes and mechanisms that are exploited in other domains are related to certai</w:t>
      </w:r>
      <w:r>
        <w:rPr>
          <w:rFonts w:eastAsia="Times New Roman" w:cs="Times New Roman"/>
          <w:szCs w:val="24"/>
          <w:lang w:eastAsia="en-GB"/>
        </w:rPr>
        <w:t>n aspects of speech perception.</w:t>
      </w:r>
    </w:p>
    <w:p w:rsidR="00256639" w:rsidRPr="009658E0" w:rsidRDefault="00256639" w:rsidP="00256639">
      <w:pPr>
        <w:autoSpaceDE w:val="0"/>
        <w:autoSpaceDN w:val="0"/>
        <w:adjustRightInd w:val="0"/>
        <w:ind w:firstLine="576"/>
        <w:jc w:val="both"/>
        <w:rPr>
          <w:rFonts w:eastAsia="Times New Roman" w:cs="Times New Roman"/>
          <w:szCs w:val="24"/>
          <w:lang w:eastAsia="en-GB"/>
        </w:rPr>
      </w:pPr>
      <w:r w:rsidRPr="009658E0">
        <w:rPr>
          <w:rFonts w:eastAsia="Times New Roman" w:cs="Times New Roman"/>
          <w:szCs w:val="24"/>
        </w:rPr>
        <w:t xml:space="preserve">The voicing contrast in categorical speech perception can be conceptualised as a temporal order continuum.  </w:t>
      </w:r>
      <w:r w:rsidRPr="009658E0">
        <w:rPr>
          <w:rFonts w:eastAsia="Times New Roman" w:cs="Times New Roman"/>
          <w:szCs w:val="24"/>
          <w:lang w:eastAsia="en-GB"/>
        </w:rPr>
        <w:t xml:space="preserve">The detection of a voicing contrast in speech can be likened to this millisecond domain in temporal processing; that is, the detection of timing between consonant off-set and vowel onset-time.  </w:t>
      </w:r>
      <w:r w:rsidRPr="009658E0">
        <w:rPr>
          <w:rFonts w:eastAsia="Times New Roman" w:cs="Times New Roman"/>
          <w:szCs w:val="24"/>
        </w:rPr>
        <w:t>In order to simulate the temporal relationship between a high-frequency noise burst (first-formant onset frequency) and the onset of vocal cord vibration in voicing with respect to their neural correlates of nonspeech sounds, researchers have used MEG.  For example, Simos, Breier, Zouridakis</w:t>
      </w:r>
      <w:r>
        <w:rPr>
          <w:rFonts w:eastAsia="Times New Roman" w:cs="Times New Roman"/>
          <w:szCs w:val="24"/>
        </w:rPr>
        <w:t>, and Papanicolaou (1998) used event-related fi</w:t>
      </w:r>
      <w:r w:rsidRPr="009658E0">
        <w:rPr>
          <w:rFonts w:eastAsia="Times New Roman" w:cs="Times New Roman"/>
          <w:szCs w:val="24"/>
        </w:rPr>
        <w:t xml:space="preserve">elds (ERF) in MEG and found a reduction in peak field amplitude at the boundary of the </w:t>
      </w:r>
      <w:r>
        <w:rPr>
          <w:rFonts w:eastAsia="Times New Roman" w:cs="Times New Roman"/>
          <w:szCs w:val="24"/>
        </w:rPr>
        <w:t>TOT</w:t>
      </w:r>
      <w:r w:rsidRPr="009658E0">
        <w:rPr>
          <w:rFonts w:eastAsia="Times New Roman" w:cs="Times New Roman"/>
          <w:szCs w:val="24"/>
        </w:rPr>
        <w:t xml:space="preserve"> continuum (20</w:t>
      </w:r>
      <w:r>
        <w:rPr>
          <w:rFonts w:eastAsia="Times New Roman" w:cs="Times New Roman"/>
          <w:szCs w:val="24"/>
        </w:rPr>
        <w:t xml:space="preserve"> </w:t>
      </w:r>
      <w:r w:rsidRPr="009658E0">
        <w:rPr>
          <w:rFonts w:eastAsia="Times New Roman" w:cs="Times New Roman"/>
          <w:szCs w:val="24"/>
        </w:rPr>
        <w:t>ms to 40</w:t>
      </w:r>
      <w:r>
        <w:rPr>
          <w:rFonts w:eastAsia="Times New Roman" w:cs="Times New Roman"/>
          <w:szCs w:val="24"/>
        </w:rPr>
        <w:t xml:space="preserve"> </w:t>
      </w:r>
      <w:r w:rsidRPr="009658E0">
        <w:rPr>
          <w:rFonts w:eastAsia="Times New Roman" w:cs="Times New Roman"/>
          <w:szCs w:val="24"/>
        </w:rPr>
        <w:t>ms) and no differences were found between endpoints (0–20 ms and 40–60 ms).  Thus, in the human auditory cortex, neural cues for the perception of voicing contrasts could be served by the spatial and temporal pattern of neuronal population responses as found in across- but not within-category discrimination (c.f., Sharma &amp; Dorman, 1999).</w:t>
      </w:r>
    </w:p>
    <w:p w:rsidR="00256639" w:rsidRDefault="00256639" w:rsidP="00256639">
      <w:pPr>
        <w:autoSpaceDE w:val="0"/>
        <w:autoSpaceDN w:val="0"/>
        <w:adjustRightInd w:val="0"/>
        <w:ind w:firstLine="567"/>
        <w:jc w:val="both"/>
        <w:rPr>
          <w:rFonts w:eastAsia="Times New Roman" w:cs="Times New Roman"/>
          <w:szCs w:val="24"/>
        </w:rPr>
      </w:pPr>
      <w:r w:rsidRPr="009658E0">
        <w:rPr>
          <w:rFonts w:eastAsia="Times New Roman" w:cs="Times New Roman"/>
          <w:szCs w:val="24"/>
        </w:rPr>
        <w:t>Furthermore, there may be an innate basis for the neurophysiological mechanisms underlying distinctions of a temporal voicing cue.  The innateness of the temporal voici</w:t>
      </w:r>
      <w:r>
        <w:rPr>
          <w:rFonts w:eastAsia="Times New Roman" w:cs="Times New Roman"/>
          <w:szCs w:val="24"/>
        </w:rPr>
        <w:t>ng cue has been assessed in new</w:t>
      </w:r>
      <w:r w:rsidRPr="009658E0">
        <w:rPr>
          <w:rFonts w:eastAsia="Times New Roman" w:cs="Times New Roman"/>
          <w:szCs w:val="24"/>
        </w:rPr>
        <w:t>born infants by Simos and Molfese (1997) who used AERs to determine the category-like boundaries on a TOT continuum.  The authors concluded that temporal order processing undergoes significant reorganisation within the first year of life.</w:t>
      </w:r>
    </w:p>
    <w:p w:rsidR="00256639" w:rsidRPr="0049769A" w:rsidRDefault="00256639" w:rsidP="00256639">
      <w:pPr>
        <w:pStyle w:val="Heading4"/>
        <w:rPr>
          <w:rFonts w:eastAsia="Times New Roman"/>
          <w:lang w:eastAsia="en-GB"/>
        </w:rPr>
      </w:pPr>
      <w:r w:rsidRPr="0049769A">
        <w:rPr>
          <w:rFonts w:eastAsia="Times New Roman"/>
          <w:lang w:eastAsia="en-GB"/>
        </w:rPr>
        <w:t>Categorical pe</w:t>
      </w:r>
      <w:r>
        <w:rPr>
          <w:rFonts w:eastAsia="Times New Roman"/>
          <w:lang w:eastAsia="en-GB"/>
        </w:rPr>
        <w:t>rception in individual</w:t>
      </w:r>
      <w:r w:rsidR="008611C2">
        <w:rPr>
          <w:rFonts w:eastAsia="Times New Roman"/>
          <w:lang w:eastAsia="en-GB"/>
        </w:rPr>
        <w:t xml:space="preserve">s </w:t>
      </w:r>
      <w:r>
        <w:rPr>
          <w:rFonts w:eastAsia="Times New Roman"/>
          <w:lang w:eastAsia="en-GB"/>
        </w:rPr>
        <w:t>with autism spectrum conditions</w:t>
      </w:r>
    </w:p>
    <w:p w:rsidR="00256639" w:rsidRPr="009658E0" w:rsidRDefault="00256639" w:rsidP="00256639">
      <w:pPr>
        <w:autoSpaceDE w:val="0"/>
        <w:autoSpaceDN w:val="0"/>
        <w:adjustRightInd w:val="0"/>
        <w:ind w:firstLine="576"/>
        <w:jc w:val="both"/>
        <w:rPr>
          <w:rFonts w:eastAsia="Times New Roman" w:cs="Times New Roman"/>
          <w:lang w:eastAsia="en-GB"/>
        </w:rPr>
      </w:pPr>
      <w:r w:rsidRPr="009658E0">
        <w:rPr>
          <w:rFonts w:eastAsia="Times New Roman" w:cs="Times New Roman"/>
          <w:szCs w:val="24"/>
          <w:lang w:eastAsia="en-GB"/>
        </w:rPr>
        <w:lastRenderedPageBreak/>
        <w:t xml:space="preserve">To the knowledge of the </w:t>
      </w:r>
      <w:r>
        <w:rPr>
          <w:rFonts w:eastAsia="Times New Roman" w:cs="Times New Roman"/>
          <w:szCs w:val="24"/>
          <w:lang w:eastAsia="en-GB"/>
        </w:rPr>
        <w:t>primary researcher</w:t>
      </w:r>
      <w:r w:rsidRPr="009658E0">
        <w:rPr>
          <w:rFonts w:eastAsia="Times New Roman" w:cs="Times New Roman"/>
          <w:szCs w:val="24"/>
          <w:lang w:eastAsia="en-GB"/>
        </w:rPr>
        <w:t>, there have been no investigations into categorical speech perception in i</w:t>
      </w:r>
      <w:r>
        <w:rPr>
          <w:rFonts w:eastAsia="Times New Roman" w:cs="Times New Roman"/>
          <w:szCs w:val="24"/>
          <w:lang w:eastAsia="en-GB"/>
        </w:rPr>
        <w:t>ndividuals with ASC and there have</w:t>
      </w:r>
      <w:r w:rsidRPr="009658E0">
        <w:rPr>
          <w:rFonts w:eastAsia="Times New Roman" w:cs="Times New Roman"/>
          <w:szCs w:val="24"/>
          <w:lang w:eastAsia="en-GB"/>
        </w:rPr>
        <w:t xml:space="preserve"> </w:t>
      </w:r>
      <w:r>
        <w:rPr>
          <w:rFonts w:eastAsia="Times New Roman" w:cs="Times New Roman"/>
          <w:szCs w:val="24"/>
          <w:lang w:eastAsia="en-GB"/>
        </w:rPr>
        <w:t>only been a few studies that have</w:t>
      </w:r>
      <w:r w:rsidRPr="009658E0">
        <w:rPr>
          <w:rFonts w:eastAsia="Times New Roman" w:cs="Times New Roman"/>
          <w:szCs w:val="24"/>
          <w:lang w:eastAsia="en-GB"/>
        </w:rPr>
        <w:t xml:space="preserve"> investigated the atypical low-level perceptual operations in individuals with ASC using categorical perception methods.  </w:t>
      </w:r>
      <w:r w:rsidR="00B948E0">
        <w:rPr>
          <w:rFonts w:eastAsia="Times New Roman" w:cs="Times New Roman"/>
          <w:szCs w:val="24"/>
          <w:lang w:eastAsia="en-GB"/>
        </w:rPr>
        <w:t>In one study,</w:t>
      </w:r>
      <w:r w:rsidRPr="009658E0">
        <w:rPr>
          <w:rFonts w:eastAsia="Times New Roman" w:cs="Times New Roman"/>
          <w:szCs w:val="24"/>
          <w:lang w:eastAsia="en-GB"/>
        </w:rPr>
        <w:t xml:space="preserve"> Soulières</w:t>
      </w:r>
      <w:r w:rsidRPr="009658E0">
        <w:rPr>
          <w:rFonts w:eastAsia="Times New Roman" w:cs="Times New Roman"/>
          <w:szCs w:val="24"/>
          <w:lang w:eastAsia="en-GB"/>
        </w:rPr>
        <w:fldChar w:fldCharType="begin"/>
      </w:r>
      <w:r w:rsidRPr="009658E0">
        <w:rPr>
          <w:rFonts w:eastAsia="Times New Roman" w:cs="Times New Roman"/>
          <w:szCs w:val="24"/>
          <w:lang w:eastAsia="en-GB"/>
        </w:rPr>
        <w:instrText xml:space="preserve"> ADDIN EN.CITE &lt;EndNote&gt;&lt;Cite ExcludeAuth="1" ExcludeYear="1"&gt;&lt;Author&gt;Soulières&lt;/Author&gt;&lt;Year&gt;2007&lt;/Year&gt;&lt;RecNum&gt;897&lt;/RecNum&gt;&lt;record&gt;&lt;rec-number&gt;897&lt;/rec-number&gt;&lt;foreign-keys&gt;&lt;key app="EN" db-id="t59aravd5axwzqexrr2x2xp4v2dsep0tw0ae"&gt;897&lt;/key&gt;&lt;/foreign-keys&gt;&lt;ref-type name="Journal Article"&gt;17&lt;/ref-type&gt;&lt;contributors&gt;&lt;authors&gt;&lt;author&gt;Soulières, Isabelle&lt;/author&gt;&lt;author&gt;Mottron, Laurent&lt;/author&gt;&lt;author&gt;Saumier, Daniel&lt;/author&gt;&lt;author&gt;Larochelle, Serge&lt;/author&gt;&lt;/authors&gt;&lt;/contributors&gt;&lt;titles&gt;&lt;title&gt;Atypical categorical perception in autism: Autonomy of discrimination?&lt;/title&gt;&lt;secondary-title&gt;Journal of Autism and Developmental Disorders&lt;/secondary-title&gt;&lt;/titles&gt;&lt;periodical&gt;&lt;full-title&gt;Journal of Autism and Developmental Disorders&lt;/full-title&gt;&lt;/periodical&gt;&lt;pages&gt;481-490&lt;/pages&gt;&lt;volume&gt;37&lt;/volume&gt;&lt;number&gt;3&lt;/number&gt;&lt;keywords&gt;&lt;keyword&gt;Behavioral Science&lt;/keyword&gt;&lt;/keywords&gt;&lt;dates&gt;&lt;year&gt;2007&lt;/year&gt;&lt;/dates&gt;&lt;publisher&gt;Springer Netherlands&lt;/publisher&gt;&lt;isbn&gt;0162-3257&lt;/isbn&gt;&lt;urls&gt;&lt;related-urls&gt;&lt;url&gt;http://dx.doi.org/10.1007/s10803-006-0172-4&lt;/url&gt;&lt;/related-urls&gt;&lt;/urls&gt;&lt;/record&gt;&lt;/Cite&gt;&lt;/EndNote&gt;</w:instrText>
      </w:r>
      <w:r w:rsidRPr="009658E0">
        <w:rPr>
          <w:rFonts w:eastAsia="Times New Roman" w:cs="Times New Roman"/>
          <w:szCs w:val="24"/>
          <w:lang w:eastAsia="en-GB"/>
        </w:rPr>
        <w:fldChar w:fldCharType="end"/>
      </w:r>
      <w:r w:rsidRPr="009658E0">
        <w:rPr>
          <w:rFonts w:eastAsia="Times New Roman" w:cs="Times New Roman"/>
          <w:szCs w:val="24"/>
          <w:lang w:eastAsia="en-GB"/>
        </w:rPr>
        <w:t xml:space="preserve">, Mottron, Saumier and Larochelle </w:t>
      </w:r>
      <w:r w:rsidRPr="009658E0">
        <w:rPr>
          <w:rFonts w:eastAsia="Times New Roman" w:cs="Times New Roman"/>
          <w:noProof/>
          <w:szCs w:val="24"/>
          <w:lang w:eastAsia="en-GB"/>
        </w:rPr>
        <w:t>(2007)</w:t>
      </w:r>
      <w:r w:rsidRPr="009658E0">
        <w:rPr>
          <w:rFonts w:eastAsia="Times New Roman" w:cs="Times New Roman"/>
          <w:szCs w:val="24"/>
          <w:lang w:eastAsia="en-GB"/>
        </w:rPr>
        <w:t xml:space="preserve"> investigated atypical low-level perceptual operations in the visual domain.  Participants with and without ASC were asked on one task to discriminate, and on another task to categorise, geometric stimuli in the context of categorical perception.  The researchers had predicted that a</w:t>
      </w:r>
      <w:r w:rsidRPr="009658E0">
        <w:rPr>
          <w:rFonts w:eastAsia="Times New Roman" w:cs="Times New Roman"/>
          <w:lang w:eastAsia="en-GB"/>
        </w:rPr>
        <w:t xml:space="preserve">typical low-level perceptual operations in individuals with ASC should manifest in two ways in a categorical perception task.  Previous results from low-level perceptual tasks may predict superior discrimination performance.  However, superior autonomous discrimination may occur due </w:t>
      </w:r>
      <w:r w:rsidRPr="009658E0">
        <w:rPr>
          <w:rFonts w:eastAsia="Times New Roman" w:cs="Times New Roman"/>
          <w:szCs w:val="24"/>
          <w:lang w:eastAsia="en-GB"/>
        </w:rPr>
        <w:t xml:space="preserve">to diminished feedback from categories on the perception of exemplars.  The demonstration of autonomous discrimination should result in the absence of a discrimination peak close to the boundary as discrimination would not be influenced by these categories and </w:t>
      </w:r>
      <w:r>
        <w:rPr>
          <w:rFonts w:eastAsia="Times New Roman" w:cs="Times New Roman"/>
          <w:szCs w:val="24"/>
          <w:lang w:eastAsia="en-GB"/>
        </w:rPr>
        <w:t xml:space="preserve">be </w:t>
      </w:r>
      <w:r w:rsidRPr="009658E0">
        <w:rPr>
          <w:rFonts w:eastAsia="Times New Roman" w:cs="Times New Roman"/>
          <w:szCs w:val="24"/>
          <w:lang w:eastAsia="en-GB"/>
        </w:rPr>
        <w:t>performed independently.</w:t>
      </w:r>
    </w:p>
    <w:p w:rsidR="00256639" w:rsidRPr="009658E0" w:rsidRDefault="00256639" w:rsidP="00256639">
      <w:pPr>
        <w:autoSpaceDE w:val="0"/>
        <w:autoSpaceDN w:val="0"/>
        <w:adjustRightInd w:val="0"/>
        <w:ind w:firstLine="576"/>
        <w:jc w:val="both"/>
        <w:rPr>
          <w:rFonts w:eastAsia="Times New Roman" w:cs="Times New Roman"/>
          <w:szCs w:val="24"/>
          <w:lang w:eastAsia="en-GB"/>
        </w:rPr>
      </w:pPr>
      <w:r w:rsidRPr="009658E0">
        <w:rPr>
          <w:rFonts w:eastAsia="Times New Roman" w:cs="Times New Roman"/>
          <w:szCs w:val="24"/>
          <w:lang w:eastAsia="en-GB"/>
        </w:rPr>
        <w:t xml:space="preserve">Soulières et al., (2007) found no facilitation of discrimination near the boundary in the individuals with ASC compared to matched controls.  The researchers </w:t>
      </w:r>
      <w:r>
        <w:rPr>
          <w:rFonts w:eastAsia="Times New Roman" w:cs="Times New Roman"/>
          <w:szCs w:val="24"/>
          <w:lang w:eastAsia="en-GB"/>
        </w:rPr>
        <w:t>suggested</w:t>
      </w:r>
      <w:r w:rsidRPr="009658E0">
        <w:rPr>
          <w:rFonts w:eastAsia="Times New Roman" w:cs="Times New Roman"/>
          <w:szCs w:val="24"/>
          <w:lang w:eastAsia="en-GB"/>
        </w:rPr>
        <w:t xml:space="preserve"> that individuals with ASC did not benefit from the least ambiguous region of the continuum </w:t>
      </w:r>
      <w:r>
        <w:rPr>
          <w:rFonts w:eastAsia="Times New Roman" w:cs="Times New Roman"/>
          <w:szCs w:val="24"/>
          <w:lang w:eastAsia="en-GB"/>
        </w:rPr>
        <w:t>and that these individuals discriminated</w:t>
      </w:r>
      <w:r w:rsidRPr="009658E0">
        <w:rPr>
          <w:rFonts w:eastAsia="Times New Roman" w:cs="Times New Roman"/>
          <w:szCs w:val="24"/>
          <w:lang w:eastAsia="en-GB"/>
        </w:rPr>
        <w:t xml:space="preserve"> </w:t>
      </w:r>
      <w:r w:rsidR="007C11E9">
        <w:rPr>
          <w:rFonts w:eastAsia="Times New Roman" w:cs="Times New Roman"/>
          <w:szCs w:val="24"/>
          <w:lang w:eastAsia="en-GB"/>
        </w:rPr>
        <w:t>exemplar</w:t>
      </w:r>
      <w:r>
        <w:rPr>
          <w:rFonts w:eastAsia="Times New Roman" w:cs="Times New Roman"/>
          <w:szCs w:val="24"/>
          <w:lang w:eastAsia="en-GB"/>
        </w:rPr>
        <w:t>s</w:t>
      </w:r>
      <w:r w:rsidRPr="009658E0">
        <w:rPr>
          <w:rFonts w:eastAsia="Times New Roman" w:cs="Times New Roman"/>
          <w:szCs w:val="24"/>
          <w:lang w:eastAsia="en-GB"/>
        </w:rPr>
        <w:t xml:space="preserve"> autonomously.  The reduced influence of category on boundary discrimination could not be attributable to </w:t>
      </w:r>
      <w:r>
        <w:rPr>
          <w:rFonts w:eastAsia="Times New Roman" w:cs="Times New Roman"/>
          <w:szCs w:val="24"/>
          <w:lang w:eastAsia="en-GB"/>
        </w:rPr>
        <w:t xml:space="preserve">atypical </w:t>
      </w:r>
      <w:r w:rsidRPr="009658E0">
        <w:rPr>
          <w:rFonts w:eastAsia="Times New Roman" w:cs="Times New Roman"/>
          <w:szCs w:val="24"/>
          <w:lang w:eastAsia="en-GB"/>
        </w:rPr>
        <w:t xml:space="preserve">performance within categories as the individuals with ASC demonstrated a typical classification curve suggesting that they had acquired a representation of the two categories. </w:t>
      </w:r>
    </w:p>
    <w:p w:rsidR="00256639" w:rsidRPr="009658E0" w:rsidRDefault="00256639" w:rsidP="00256639">
      <w:pPr>
        <w:autoSpaceDE w:val="0"/>
        <w:autoSpaceDN w:val="0"/>
        <w:adjustRightInd w:val="0"/>
        <w:ind w:firstLine="576"/>
        <w:jc w:val="both"/>
        <w:rPr>
          <w:rFonts w:eastAsia="Times New Roman" w:cs="Times New Roman"/>
          <w:szCs w:val="24"/>
          <w:lang w:eastAsia="en-GB"/>
        </w:rPr>
      </w:pPr>
      <w:r w:rsidRPr="009658E0">
        <w:rPr>
          <w:rFonts w:eastAsia="Times New Roman" w:cs="Times New Roman"/>
          <w:szCs w:val="24"/>
          <w:lang w:eastAsia="en-GB"/>
        </w:rPr>
        <w:t xml:space="preserve">The finding by Soulières et al., (2007) suggests that, in the visual modality, individuals with ASC display an atypical profile of categorical perception.  </w:t>
      </w:r>
      <w:r>
        <w:rPr>
          <w:rFonts w:eastAsia="Times New Roman" w:cs="Times New Roman"/>
          <w:szCs w:val="24"/>
          <w:lang w:eastAsia="en-GB"/>
        </w:rPr>
        <w:t>O</w:t>
      </w:r>
      <w:r w:rsidRPr="009658E0">
        <w:rPr>
          <w:rFonts w:eastAsia="Times New Roman" w:cs="Times New Roman"/>
          <w:szCs w:val="24"/>
          <w:lang w:eastAsia="en-GB"/>
        </w:rPr>
        <w:t>rdinarily</w:t>
      </w:r>
      <w:r>
        <w:rPr>
          <w:rFonts w:eastAsia="Times New Roman" w:cs="Times New Roman"/>
          <w:szCs w:val="24"/>
          <w:lang w:eastAsia="en-GB"/>
        </w:rPr>
        <w:t>, where</w:t>
      </w:r>
      <w:r w:rsidRPr="009658E0">
        <w:rPr>
          <w:rFonts w:eastAsia="Times New Roman" w:cs="Times New Roman"/>
          <w:szCs w:val="24"/>
          <w:lang w:eastAsia="en-GB"/>
        </w:rPr>
        <w:t xml:space="preserve"> typically-developed individuals are better at discriminating </w:t>
      </w:r>
      <w:r w:rsidR="007C11E9">
        <w:rPr>
          <w:rFonts w:eastAsia="Times New Roman" w:cs="Times New Roman"/>
          <w:szCs w:val="24"/>
          <w:lang w:eastAsia="en-GB"/>
        </w:rPr>
        <w:t xml:space="preserve">exemplars </w:t>
      </w:r>
      <w:r w:rsidRPr="009658E0">
        <w:rPr>
          <w:rFonts w:eastAsia="Times New Roman" w:cs="Times New Roman"/>
          <w:szCs w:val="24"/>
          <w:lang w:eastAsia="en-GB"/>
        </w:rPr>
        <w:t>at the boundary compared to within-categories, individuals with ASC displayed reduced categorical perception; they were not influenced by category on discrimination as evidenced by their reduced boundary peak.</w:t>
      </w:r>
      <w:r>
        <w:rPr>
          <w:rFonts w:eastAsia="Calibri" w:cs="Times New Roman"/>
          <w:szCs w:val="24"/>
          <w:lang w:eastAsia="en-GB"/>
        </w:rPr>
        <w:t xml:space="preserve">  The researchers</w:t>
      </w:r>
      <w:r w:rsidRPr="009658E0">
        <w:rPr>
          <w:rFonts w:eastAsia="Calibri" w:cs="Times New Roman"/>
          <w:szCs w:val="24"/>
          <w:lang w:eastAsia="en-GB"/>
        </w:rPr>
        <w:t xml:space="preserve"> explained their findings in terms of autonomous independent processing and a diminished influence of category on the perception of exemplars.  Other explanations that were offered but rejected were those of slower category formation and the inability to form categories at all. </w:t>
      </w:r>
    </w:p>
    <w:p w:rsidR="00256639" w:rsidRPr="009658E0" w:rsidRDefault="00256639" w:rsidP="00D4261F">
      <w:pPr>
        <w:autoSpaceDE w:val="0"/>
        <w:autoSpaceDN w:val="0"/>
        <w:adjustRightInd w:val="0"/>
        <w:ind w:firstLine="576"/>
        <w:jc w:val="both"/>
        <w:rPr>
          <w:rFonts w:eastAsia="Times New Roman" w:cs="Times New Roman"/>
          <w:szCs w:val="24"/>
          <w:lang w:eastAsia="en-GB"/>
        </w:rPr>
      </w:pPr>
      <w:r w:rsidRPr="009658E0">
        <w:rPr>
          <w:rFonts w:eastAsia="Times New Roman" w:cs="Times New Roman"/>
          <w:szCs w:val="24"/>
          <w:lang w:eastAsia="en-GB"/>
        </w:rPr>
        <w:t>Categorical perception has been investigated in other domain</w:t>
      </w:r>
      <w:r>
        <w:rPr>
          <w:rFonts w:eastAsia="Times New Roman" w:cs="Times New Roman"/>
          <w:szCs w:val="24"/>
          <w:lang w:eastAsia="en-GB"/>
        </w:rPr>
        <w:t>s</w:t>
      </w:r>
      <w:r w:rsidRPr="009658E0">
        <w:rPr>
          <w:rFonts w:eastAsia="Times New Roman" w:cs="Times New Roman"/>
          <w:szCs w:val="24"/>
          <w:lang w:eastAsia="en-GB"/>
        </w:rPr>
        <w:t xml:space="preserve"> in individuals with ASC.  For example, in the assessment of the processing of facial expressions, Humphreys, Mins</w:t>
      </w:r>
      <w:r>
        <w:rPr>
          <w:rFonts w:eastAsia="Times New Roman" w:cs="Times New Roman"/>
          <w:szCs w:val="24"/>
          <w:lang w:eastAsia="en-GB"/>
        </w:rPr>
        <w:t>hew, Leonard, and Behrmann (2007</w:t>
      </w:r>
      <w:r w:rsidRPr="009658E0">
        <w:rPr>
          <w:rFonts w:eastAsia="Times New Roman" w:cs="Times New Roman"/>
          <w:szCs w:val="24"/>
          <w:lang w:eastAsia="en-GB"/>
        </w:rPr>
        <w:t xml:space="preserve">) showed that adolescents and adults with high-functioning autism were less categorical in their perception of facial expressions of </w:t>
      </w:r>
      <w:r>
        <w:rPr>
          <w:rFonts w:eastAsia="Times New Roman" w:cs="Times New Roman"/>
          <w:szCs w:val="24"/>
          <w:lang w:eastAsia="en-GB"/>
        </w:rPr>
        <w:t xml:space="preserve">fear, disgust, and </w:t>
      </w:r>
      <w:r>
        <w:rPr>
          <w:rFonts w:eastAsia="Times New Roman" w:cs="Times New Roman"/>
          <w:szCs w:val="24"/>
          <w:lang w:eastAsia="en-GB"/>
        </w:rPr>
        <w:lastRenderedPageBreak/>
        <w:t>happiness but</w:t>
      </w:r>
      <w:r w:rsidRPr="009658E0">
        <w:rPr>
          <w:rFonts w:eastAsia="Times New Roman" w:cs="Times New Roman"/>
          <w:szCs w:val="24"/>
          <w:lang w:eastAsia="en-GB"/>
        </w:rPr>
        <w:t xml:space="preserve"> were able to discriminate facial expressions as accurately as controls that were matched approximately on age and IQ using the W</w:t>
      </w:r>
      <w:r>
        <w:rPr>
          <w:rFonts w:eastAsia="Times New Roman" w:cs="Times New Roman"/>
          <w:szCs w:val="24"/>
          <w:lang w:eastAsia="en-GB"/>
        </w:rPr>
        <w:t>echsler Adult Intelligence Scale – Revised (Wechsler, 1981).</w:t>
      </w:r>
      <w:r w:rsidRPr="009658E0">
        <w:rPr>
          <w:rFonts w:eastAsia="Times New Roman" w:cs="Times New Roman"/>
          <w:szCs w:val="24"/>
          <w:lang w:eastAsia="en-GB"/>
        </w:rPr>
        <w:t xml:space="preserve">  This finding suggests that impairments in the processing of facial expressions could not be attributable to perceptual difficulties.</w:t>
      </w:r>
      <w:r>
        <w:rPr>
          <w:rFonts w:eastAsia="Times New Roman" w:cs="Times New Roman"/>
          <w:szCs w:val="24"/>
          <w:lang w:eastAsia="en-GB"/>
        </w:rPr>
        <w:t xml:space="preserve"> </w:t>
      </w:r>
      <w:r w:rsidRPr="009658E0">
        <w:rPr>
          <w:rFonts w:eastAsia="Times New Roman" w:cs="Times New Roman"/>
          <w:szCs w:val="24"/>
          <w:lang w:eastAsia="en-GB"/>
        </w:rPr>
        <w:t xml:space="preserve"> </w:t>
      </w:r>
      <w:r w:rsidR="00D4261F">
        <w:rPr>
          <w:rFonts w:eastAsia="Times New Roman" w:cs="Times New Roman"/>
          <w:szCs w:val="24"/>
          <w:lang w:eastAsia="en-GB"/>
        </w:rPr>
        <w:t xml:space="preserve">Furthermore, </w:t>
      </w:r>
      <w:r w:rsidR="00D4261F" w:rsidRPr="009658E0">
        <w:rPr>
          <w:rFonts w:eastAsia="Times New Roman" w:cs="Times New Roman"/>
          <w:szCs w:val="24"/>
          <w:lang w:eastAsia="en-GB"/>
        </w:rPr>
        <w:t>Teunisse and de</w:t>
      </w:r>
      <w:r w:rsidR="00D4261F">
        <w:rPr>
          <w:rFonts w:eastAsia="Times New Roman" w:cs="Times New Roman"/>
          <w:szCs w:val="24"/>
          <w:lang w:eastAsia="en-GB"/>
        </w:rPr>
        <w:t xml:space="preserve"> Gelder (2001) </w:t>
      </w:r>
      <w:r w:rsidR="00D4261F" w:rsidRPr="009658E0">
        <w:rPr>
          <w:rFonts w:eastAsia="Times New Roman" w:cs="Times New Roman"/>
          <w:szCs w:val="24"/>
          <w:lang w:eastAsia="en-GB"/>
        </w:rPr>
        <w:t xml:space="preserve">investigated the perception of facial expressions in adolescents with high-functioning autism using three continua of facial expressions obtained by morphing.  The researchers found that discrimination performance did not predict performance on the identification task and the individuals with </w:t>
      </w:r>
      <w:r w:rsidR="00D4261F">
        <w:rPr>
          <w:rFonts w:eastAsia="Times New Roman" w:cs="Times New Roman"/>
          <w:szCs w:val="24"/>
          <w:lang w:eastAsia="en-GB"/>
        </w:rPr>
        <w:t>high-functioning autism</w:t>
      </w:r>
      <w:r w:rsidR="00D4261F" w:rsidRPr="009658E0">
        <w:rPr>
          <w:rFonts w:eastAsia="Times New Roman" w:cs="Times New Roman"/>
          <w:szCs w:val="24"/>
          <w:lang w:eastAsia="en-GB"/>
        </w:rPr>
        <w:t xml:space="preserve"> were significantly less categorical in their identification of facial expressions.  </w:t>
      </w:r>
      <w:r w:rsidRPr="009658E0">
        <w:rPr>
          <w:rFonts w:eastAsia="Times New Roman" w:cs="Times New Roman"/>
          <w:szCs w:val="24"/>
          <w:lang w:eastAsia="en-GB"/>
        </w:rPr>
        <w:t>However, this study, along with that of Klinger and Dawson (2001) have been</w:t>
      </w:r>
      <w:r w:rsidRPr="009658E0">
        <w:rPr>
          <w:rFonts w:eastAsia="Calibri" w:cs="Times New Roman"/>
          <w:szCs w:val="24"/>
          <w:lang w:eastAsia="en-GB"/>
        </w:rPr>
        <w:t xml:space="preserve"> criticised for the possible confounding factor of low intelligence</w:t>
      </w:r>
      <w:r>
        <w:rPr>
          <w:rFonts w:eastAsia="Calibri" w:cs="Times New Roman"/>
          <w:szCs w:val="24"/>
          <w:lang w:eastAsia="en-GB"/>
        </w:rPr>
        <w:t xml:space="preserve"> in their sample</w:t>
      </w:r>
      <w:r w:rsidRPr="009658E0">
        <w:rPr>
          <w:rFonts w:eastAsia="Calibri" w:cs="Times New Roman"/>
          <w:szCs w:val="24"/>
          <w:lang w:eastAsia="en-GB"/>
        </w:rPr>
        <w:t xml:space="preserve">.  </w:t>
      </w:r>
    </w:p>
    <w:p w:rsidR="00256639" w:rsidRPr="009658E0" w:rsidRDefault="00256639" w:rsidP="00256639">
      <w:pPr>
        <w:autoSpaceDE w:val="0"/>
        <w:autoSpaceDN w:val="0"/>
        <w:adjustRightInd w:val="0"/>
        <w:ind w:firstLine="567"/>
        <w:jc w:val="both"/>
        <w:rPr>
          <w:rFonts w:eastAsia="Times New Roman" w:cs="Times New Roman"/>
          <w:szCs w:val="24"/>
          <w:lang w:eastAsia="en-GB"/>
        </w:rPr>
      </w:pPr>
      <w:r w:rsidRPr="009658E0">
        <w:rPr>
          <w:rFonts w:eastAsia="Calibri" w:cs="Times New Roman"/>
          <w:szCs w:val="24"/>
          <w:lang w:eastAsia="en-GB"/>
        </w:rPr>
        <w:t>It is important to note that the latter two studies of facial expression processing i</w:t>
      </w:r>
      <w:r>
        <w:rPr>
          <w:rFonts w:eastAsia="Calibri" w:cs="Times New Roman"/>
          <w:szCs w:val="24"/>
          <w:lang w:eastAsia="en-GB"/>
        </w:rPr>
        <w:t>n individuals with ASC address</w:t>
      </w:r>
      <w:r w:rsidRPr="009658E0">
        <w:rPr>
          <w:rFonts w:eastAsia="Calibri" w:cs="Times New Roman"/>
          <w:szCs w:val="24"/>
          <w:lang w:eastAsia="en-GB"/>
        </w:rPr>
        <w:t xml:space="preserve"> categories that are pre-existing</w:t>
      </w:r>
      <w:r>
        <w:rPr>
          <w:rFonts w:eastAsia="Calibri" w:cs="Times New Roman"/>
          <w:szCs w:val="24"/>
          <w:lang w:eastAsia="en-GB"/>
        </w:rPr>
        <w:t>,</w:t>
      </w:r>
      <w:r w:rsidRPr="009658E0">
        <w:rPr>
          <w:rFonts w:eastAsia="Calibri" w:cs="Times New Roman"/>
          <w:szCs w:val="24"/>
          <w:lang w:eastAsia="en-GB"/>
        </w:rPr>
        <w:t xml:space="preserve"> whereas the study by Soulières et al.,</w:t>
      </w:r>
      <w:r>
        <w:rPr>
          <w:rFonts w:eastAsia="Calibri" w:cs="Times New Roman"/>
          <w:szCs w:val="24"/>
          <w:lang w:eastAsia="en-GB"/>
        </w:rPr>
        <w:t xml:space="preserve"> (2007)</w:t>
      </w:r>
      <w:r w:rsidRPr="009658E0">
        <w:rPr>
          <w:rFonts w:eastAsia="Calibri" w:cs="Times New Roman"/>
          <w:szCs w:val="24"/>
          <w:lang w:eastAsia="en-GB"/>
        </w:rPr>
        <w:t xml:space="preserve"> demonstrated atypical categorical perception using learned categories.  It may be that differences in stimulus type (e.g., learned versus pre-existing categories) may reflect the different strategies used by individuals with ASC and whether atypical categorical perception stems from a reduced ability to access information from pre-existing categories or a reduced ability to form categories from learned categories.  The assessment of categorical speech perception reported in this thesis addresses the pre-existing categories of speech sounds that are thought to be more naturalistic and generali</w:t>
      </w:r>
      <w:r>
        <w:rPr>
          <w:rFonts w:eastAsia="Calibri" w:cs="Times New Roman"/>
          <w:szCs w:val="24"/>
          <w:lang w:eastAsia="en-GB"/>
        </w:rPr>
        <w:t>s</w:t>
      </w:r>
      <w:r w:rsidRPr="009658E0">
        <w:rPr>
          <w:rFonts w:eastAsia="Calibri" w:cs="Times New Roman"/>
          <w:szCs w:val="24"/>
          <w:lang w:eastAsia="en-GB"/>
        </w:rPr>
        <w:t>able than learned categories where atypical categorical perception may be a result of a confound of task artefacts.</w:t>
      </w:r>
    </w:p>
    <w:p w:rsidR="00256639" w:rsidRDefault="00256639" w:rsidP="00256639">
      <w:pPr>
        <w:autoSpaceDE w:val="0"/>
        <w:autoSpaceDN w:val="0"/>
        <w:adjustRightInd w:val="0"/>
        <w:ind w:firstLine="576"/>
        <w:jc w:val="both"/>
        <w:rPr>
          <w:rFonts w:eastAsia="Times New Roman" w:cs="Times New Roman"/>
          <w:szCs w:val="24"/>
          <w:lang w:eastAsia="en-GB"/>
        </w:rPr>
      </w:pPr>
      <w:r w:rsidRPr="009658E0">
        <w:rPr>
          <w:rFonts w:eastAsia="Times New Roman" w:cs="Times New Roman"/>
          <w:szCs w:val="24"/>
          <w:lang w:eastAsia="en-GB"/>
        </w:rPr>
        <w:t xml:space="preserve">The </w:t>
      </w:r>
      <w:r w:rsidR="00703063">
        <w:rPr>
          <w:rFonts w:eastAsia="Times New Roman" w:cs="Times New Roman"/>
          <w:szCs w:val="24"/>
          <w:lang w:eastAsia="en-GB"/>
        </w:rPr>
        <w:t>idea</w:t>
      </w:r>
      <w:r w:rsidRPr="009658E0">
        <w:rPr>
          <w:rFonts w:eastAsia="Times New Roman" w:cs="Times New Roman"/>
          <w:szCs w:val="24"/>
          <w:lang w:eastAsia="en-GB"/>
        </w:rPr>
        <w:t xml:space="preserve"> that “phonetic categories are flexible” (p.</w:t>
      </w:r>
      <w:r>
        <w:rPr>
          <w:rFonts w:eastAsia="Times New Roman" w:cs="Times New Roman"/>
          <w:szCs w:val="24"/>
          <w:lang w:eastAsia="en-GB"/>
        </w:rPr>
        <w:t xml:space="preserve"> </w:t>
      </w:r>
      <w:r w:rsidRPr="009658E0">
        <w:rPr>
          <w:rFonts w:eastAsia="Times New Roman" w:cs="Times New Roman"/>
          <w:szCs w:val="24"/>
          <w:lang w:eastAsia="en-GB"/>
        </w:rPr>
        <w:t>90; Repp &amp; Liberman, 1987) suggests that pho</w:t>
      </w:r>
      <w:r>
        <w:rPr>
          <w:rFonts w:eastAsia="Times New Roman" w:cs="Times New Roman"/>
          <w:szCs w:val="24"/>
          <w:lang w:eastAsia="en-GB"/>
        </w:rPr>
        <w:t>netic categorisation is context-</w:t>
      </w:r>
      <w:r w:rsidRPr="009658E0">
        <w:rPr>
          <w:rFonts w:eastAsia="Times New Roman" w:cs="Times New Roman"/>
          <w:szCs w:val="24"/>
          <w:lang w:eastAsia="en-GB"/>
        </w:rPr>
        <w:t>sensitive.  A</w:t>
      </w:r>
      <w:r>
        <w:rPr>
          <w:rFonts w:eastAsia="Times New Roman" w:cs="Times New Roman"/>
          <w:szCs w:val="24"/>
        </w:rPr>
        <w:t xml:space="preserve"> factor that has</w:t>
      </w:r>
      <w:r w:rsidRPr="009658E0">
        <w:rPr>
          <w:rFonts w:eastAsia="Times New Roman" w:cs="Times New Roman"/>
          <w:szCs w:val="24"/>
        </w:rPr>
        <w:t xml:space="preserve"> been found to influence the perception of an acoustically ambiguous sound is the lexical context in which it is placed.  </w:t>
      </w:r>
      <w:r w:rsidRPr="009658E0">
        <w:rPr>
          <w:rFonts w:eastAsia="Times New Roman" w:cs="Times New Roman"/>
          <w:szCs w:val="24"/>
          <w:lang w:eastAsia="en-GB"/>
        </w:rPr>
        <w:t>This has been demonstrated by Ganong (1980) who varied the acoustic parameter of VOT along an appropriate continuum (e.g., /</w:t>
      </w:r>
      <w:r w:rsidR="00FE69F2">
        <w:rPr>
          <w:rFonts w:eastAsia="Times New Roman" w:cs="Times New Roman"/>
          <w:i/>
          <w:szCs w:val="24"/>
          <w:lang w:eastAsia="en-GB"/>
        </w:rPr>
        <w:t>g</w:t>
      </w:r>
      <w:r w:rsidRPr="009658E0">
        <w:rPr>
          <w:rFonts w:eastAsia="Times New Roman" w:cs="Times New Roman"/>
          <w:szCs w:val="24"/>
          <w:lang w:eastAsia="en-GB"/>
        </w:rPr>
        <w:t>/ to /</w:t>
      </w:r>
      <w:r w:rsidR="00FE69F2">
        <w:rPr>
          <w:rFonts w:eastAsia="Times New Roman" w:cs="Times New Roman"/>
          <w:i/>
          <w:szCs w:val="24"/>
          <w:lang w:eastAsia="en-GB"/>
        </w:rPr>
        <w:t>k</w:t>
      </w:r>
      <w:r>
        <w:rPr>
          <w:rFonts w:eastAsia="Times New Roman" w:cs="Times New Roman"/>
          <w:szCs w:val="24"/>
          <w:lang w:eastAsia="en-GB"/>
        </w:rPr>
        <w:t>/) where the consonants</w:t>
      </w:r>
      <w:r w:rsidRPr="009658E0">
        <w:rPr>
          <w:rFonts w:eastAsia="Times New Roman" w:cs="Times New Roman"/>
          <w:szCs w:val="24"/>
          <w:lang w:eastAsia="en-GB"/>
        </w:rPr>
        <w:t xml:space="preserve"> were inserted in front of a context provided by a word ending (e.g., ‘-</w:t>
      </w:r>
      <w:r w:rsidRPr="006D60DE">
        <w:rPr>
          <w:rFonts w:eastAsia="Times New Roman" w:cs="Times New Roman"/>
          <w:i/>
          <w:szCs w:val="24"/>
          <w:lang w:eastAsia="en-GB"/>
        </w:rPr>
        <w:t>iss</w:t>
      </w:r>
      <w:r w:rsidRPr="009658E0">
        <w:rPr>
          <w:rFonts w:eastAsia="Times New Roman" w:cs="Times New Roman"/>
          <w:szCs w:val="24"/>
          <w:lang w:eastAsia="en-GB"/>
        </w:rPr>
        <w:t>’).  Listeners were presented with a word-to-nonword continuum (</w:t>
      </w:r>
      <w:r w:rsidRPr="009658E0">
        <w:rPr>
          <w:rFonts w:eastAsia="Times New Roman" w:cs="Times New Roman"/>
          <w:i/>
          <w:szCs w:val="24"/>
          <w:lang w:eastAsia="en-GB"/>
        </w:rPr>
        <w:t xml:space="preserve">gift </w:t>
      </w:r>
      <w:r w:rsidRPr="009658E0">
        <w:rPr>
          <w:rFonts w:eastAsia="Times New Roman" w:cs="Times New Roman"/>
          <w:szCs w:val="24"/>
          <w:lang w:eastAsia="en-GB"/>
        </w:rPr>
        <w:t xml:space="preserve">to </w:t>
      </w:r>
      <w:r w:rsidRPr="009658E0">
        <w:rPr>
          <w:rFonts w:eastAsia="Times New Roman" w:cs="Times New Roman"/>
          <w:i/>
          <w:szCs w:val="24"/>
          <w:lang w:eastAsia="en-GB"/>
        </w:rPr>
        <w:t xml:space="preserve">kift) </w:t>
      </w:r>
      <w:r w:rsidRPr="009658E0">
        <w:rPr>
          <w:rFonts w:eastAsia="Times New Roman" w:cs="Times New Roman"/>
          <w:szCs w:val="24"/>
          <w:lang w:eastAsia="en-GB"/>
        </w:rPr>
        <w:t>and a nonword-to-word continuum (</w:t>
      </w:r>
      <w:r w:rsidRPr="009658E0">
        <w:rPr>
          <w:rFonts w:eastAsia="Times New Roman" w:cs="Times New Roman"/>
          <w:i/>
          <w:szCs w:val="24"/>
          <w:lang w:eastAsia="en-GB"/>
        </w:rPr>
        <w:t xml:space="preserve">giss </w:t>
      </w:r>
      <w:r w:rsidRPr="009658E0">
        <w:rPr>
          <w:rFonts w:eastAsia="Times New Roman" w:cs="Times New Roman"/>
          <w:szCs w:val="24"/>
          <w:lang w:eastAsia="en-GB"/>
        </w:rPr>
        <w:t xml:space="preserve">to </w:t>
      </w:r>
      <w:r w:rsidRPr="009658E0">
        <w:rPr>
          <w:rFonts w:eastAsia="Times New Roman" w:cs="Times New Roman"/>
          <w:i/>
          <w:szCs w:val="24"/>
          <w:lang w:eastAsia="en-GB"/>
        </w:rPr>
        <w:t>kiss).</w:t>
      </w:r>
      <w:r w:rsidRPr="009658E0">
        <w:rPr>
          <w:rFonts w:eastAsia="Times New Roman" w:cs="Times New Roman"/>
          <w:szCs w:val="24"/>
          <w:lang w:eastAsia="en-GB"/>
        </w:rPr>
        <w:t xml:space="preserve">  In the VOT </w:t>
      </w:r>
      <w:r>
        <w:rPr>
          <w:rFonts w:eastAsia="Times New Roman" w:cs="Times New Roman"/>
          <w:szCs w:val="24"/>
          <w:lang w:eastAsia="en-GB"/>
        </w:rPr>
        <w:t>continua, items in the middle of</w:t>
      </w:r>
      <w:r w:rsidRPr="009658E0">
        <w:rPr>
          <w:rFonts w:eastAsia="Times New Roman" w:cs="Times New Roman"/>
          <w:szCs w:val="24"/>
          <w:lang w:eastAsia="en-GB"/>
        </w:rPr>
        <w:t xml:space="preserve"> the continua are perceptually unambiguous and items at the ends of the continua are clear exemplars of the to-be-identified phoneme.</w:t>
      </w:r>
      <w:r w:rsidRPr="009658E0">
        <w:rPr>
          <w:rFonts w:eastAsia="Times New Roman" w:cs="Times New Roman"/>
          <w:i/>
          <w:szCs w:val="24"/>
          <w:lang w:eastAsia="en-GB"/>
        </w:rPr>
        <w:t xml:space="preserve">  </w:t>
      </w:r>
      <w:r w:rsidRPr="009658E0">
        <w:rPr>
          <w:rFonts w:eastAsia="Times New Roman" w:cs="Times New Roman"/>
          <w:szCs w:val="24"/>
          <w:lang w:eastAsia="en-GB"/>
        </w:rPr>
        <w:t xml:space="preserve">Ganong found that the lexical context was affected (i.e., shifted to) where participants were willing to put a sound into a category they would not otherwise choose if the result makes a word (i.e., </w:t>
      </w:r>
      <w:r w:rsidRPr="009658E0">
        <w:rPr>
          <w:rFonts w:eastAsia="Times New Roman" w:cs="Times New Roman"/>
          <w:i/>
          <w:szCs w:val="24"/>
          <w:lang w:eastAsia="en-GB"/>
        </w:rPr>
        <w:t>kiss</w:t>
      </w:r>
      <w:r w:rsidRPr="009658E0">
        <w:rPr>
          <w:rFonts w:eastAsia="Times New Roman" w:cs="Times New Roman"/>
          <w:szCs w:val="24"/>
          <w:lang w:eastAsia="en-GB"/>
        </w:rPr>
        <w:t xml:space="preserve"> is a word, </w:t>
      </w:r>
      <w:r w:rsidRPr="009658E0">
        <w:rPr>
          <w:rFonts w:eastAsia="Times New Roman" w:cs="Times New Roman"/>
          <w:i/>
          <w:szCs w:val="24"/>
          <w:lang w:eastAsia="en-GB"/>
        </w:rPr>
        <w:t>giss</w:t>
      </w:r>
      <w:r w:rsidRPr="009658E0">
        <w:rPr>
          <w:rFonts w:eastAsia="Times New Roman" w:cs="Times New Roman"/>
          <w:szCs w:val="24"/>
          <w:lang w:eastAsia="en-GB"/>
        </w:rPr>
        <w:t xml:space="preserve"> is not).  Ganong described this effect as the </w:t>
      </w:r>
      <w:r>
        <w:rPr>
          <w:rFonts w:eastAsia="Times New Roman" w:cs="Times New Roman"/>
          <w:szCs w:val="24"/>
          <w:lang w:eastAsia="en-GB"/>
        </w:rPr>
        <w:t>lexical identification shift</w:t>
      </w:r>
      <w:r w:rsidRPr="009658E0">
        <w:rPr>
          <w:rFonts w:eastAsia="Times New Roman" w:cs="Times New Roman"/>
          <w:szCs w:val="24"/>
          <w:lang w:eastAsia="en-GB"/>
        </w:rPr>
        <w:t xml:space="preserve">; the extent to which the percept shifts to make a known word.  This phenomenon has been </w:t>
      </w:r>
      <w:r w:rsidRPr="009658E0">
        <w:rPr>
          <w:rFonts w:eastAsia="Times New Roman" w:cs="Times New Roman"/>
          <w:szCs w:val="24"/>
          <w:lang w:eastAsia="en-GB"/>
        </w:rPr>
        <w:lastRenderedPageBreak/>
        <w:t>interpreted as reflecting top-down influences of lexical information on lower-level perceptual processes (Elman &amp; McClelland, 1988; Pitt &amp; McQueen, 199</w:t>
      </w:r>
      <w:r>
        <w:rPr>
          <w:rFonts w:eastAsia="Times New Roman" w:cs="Times New Roman"/>
          <w:szCs w:val="24"/>
          <w:lang w:eastAsia="en-GB"/>
        </w:rPr>
        <w:t>8; Magnuson, McMurray, Tanenhaus</w:t>
      </w:r>
      <w:r w:rsidRPr="009658E0">
        <w:rPr>
          <w:rFonts w:eastAsia="Times New Roman" w:cs="Times New Roman"/>
          <w:szCs w:val="24"/>
          <w:lang w:eastAsia="en-GB"/>
        </w:rPr>
        <w:t>, &amp; Aslin, 2003; McC</w:t>
      </w:r>
      <w:r>
        <w:rPr>
          <w:rFonts w:eastAsia="Times New Roman" w:cs="Times New Roman"/>
          <w:szCs w:val="24"/>
          <w:lang w:eastAsia="en-GB"/>
        </w:rPr>
        <w:t>lelland, Mirman, &amp; Holt, 2006).</w:t>
      </w:r>
    </w:p>
    <w:p w:rsidR="00256639" w:rsidRPr="009658E0" w:rsidRDefault="00256639" w:rsidP="00256639">
      <w:pPr>
        <w:autoSpaceDE w:val="0"/>
        <w:autoSpaceDN w:val="0"/>
        <w:adjustRightInd w:val="0"/>
        <w:ind w:firstLine="576"/>
        <w:jc w:val="both"/>
        <w:rPr>
          <w:rFonts w:eastAsia="Times New Roman" w:cs="Times New Roman"/>
          <w:szCs w:val="24"/>
          <w:lang w:eastAsia="en-GB"/>
        </w:rPr>
      </w:pPr>
      <w:r w:rsidRPr="009658E0">
        <w:rPr>
          <w:rFonts w:eastAsia="Times New Roman" w:cs="Times New Roman"/>
          <w:szCs w:val="24"/>
          <w:lang w:eastAsia="en-GB"/>
        </w:rPr>
        <w:t>Atypical categorical speech perception has recently been documented across the broader autism phenotype in typically-developed adults.  As previously mentioned, a</w:t>
      </w:r>
      <w:r w:rsidRPr="009658E0">
        <w:rPr>
          <w:rFonts w:eastAsia="Times New Roman" w:cs="Times New Roman"/>
          <w:szCs w:val="24"/>
        </w:rPr>
        <w:t xml:space="preserve"> factor that may influence the perception of an acoustically ambiguous sound is the lexical context in which it is placed.  </w:t>
      </w:r>
      <w:r w:rsidRPr="009658E0">
        <w:rPr>
          <w:rFonts w:eastAsia="Times New Roman" w:cs="Times New Roman"/>
          <w:szCs w:val="24"/>
          <w:lang w:eastAsia="en-GB"/>
        </w:rPr>
        <w:t>Stewart and Ota (2008) tested whether there was a relationship between autistic traits and lexical context effects on speech perception.  The researchers found that there was a negative correlation between autistic traits and the identification shift that occurred between the continua.  The identification shift is considered to be an index of the extent to which the context within which a sound is placed, influences discrimination.  This negative correlation showed that the lexical information placed within the context had reduced effects on speech perception as a function of increasing autistic traits in the general population.</w:t>
      </w:r>
    </w:p>
    <w:p w:rsidR="00256639" w:rsidRPr="009658E0" w:rsidRDefault="00256639" w:rsidP="00256639">
      <w:pPr>
        <w:autoSpaceDE w:val="0"/>
        <w:autoSpaceDN w:val="0"/>
        <w:adjustRightInd w:val="0"/>
        <w:ind w:firstLine="567"/>
        <w:jc w:val="both"/>
        <w:rPr>
          <w:rFonts w:ascii="TimesNRMT" w:eastAsia="Times New Roman" w:hAnsi="TimesNRMT" w:cs="TimesNRMT"/>
          <w:szCs w:val="24"/>
          <w:lang w:eastAsia="en-GB"/>
        </w:rPr>
      </w:pPr>
      <w:r w:rsidRPr="009658E0">
        <w:rPr>
          <w:rFonts w:eastAsia="Times New Roman" w:cs="Times New Roman"/>
          <w:szCs w:val="24"/>
          <w:lang w:eastAsia="en-GB"/>
        </w:rPr>
        <w:t xml:space="preserve">The findings of more continuous perception across the autism spectrum by Soulières et al., (2007) and </w:t>
      </w:r>
      <w:r>
        <w:rPr>
          <w:rFonts w:eastAsia="Times New Roman" w:cs="Times New Roman"/>
          <w:szCs w:val="24"/>
          <w:lang w:eastAsia="en-GB"/>
        </w:rPr>
        <w:t xml:space="preserve">the reduced influence of lexical context on speech perception as a function of increasing autistic traits by </w:t>
      </w:r>
      <w:r w:rsidRPr="009658E0">
        <w:rPr>
          <w:rFonts w:eastAsia="Times New Roman" w:cs="Times New Roman"/>
          <w:szCs w:val="24"/>
          <w:lang w:eastAsia="en-GB"/>
        </w:rPr>
        <w:t xml:space="preserve">Stewart </w:t>
      </w:r>
      <w:r>
        <w:rPr>
          <w:rFonts w:eastAsia="Times New Roman" w:cs="Times New Roman"/>
          <w:szCs w:val="24"/>
          <w:lang w:eastAsia="en-GB"/>
        </w:rPr>
        <w:t>and Ota (2008</w:t>
      </w:r>
      <w:r w:rsidRPr="009658E0">
        <w:rPr>
          <w:rFonts w:eastAsia="Times New Roman" w:cs="Times New Roman"/>
          <w:szCs w:val="24"/>
          <w:lang w:eastAsia="en-GB"/>
        </w:rPr>
        <w:t xml:space="preserve">) in visual and auditory modalities, respectively, can be interpreted within the WCC theory of </w:t>
      </w:r>
      <w:r w:rsidR="004B6F50">
        <w:rPr>
          <w:rFonts w:eastAsia="Times New Roman" w:cs="Times New Roman"/>
          <w:szCs w:val="24"/>
          <w:lang w:eastAsia="en-GB"/>
        </w:rPr>
        <w:t>ASC</w:t>
      </w:r>
      <w:r w:rsidRPr="009658E0">
        <w:rPr>
          <w:rFonts w:eastAsia="Times New Roman" w:cs="Times New Roman"/>
          <w:szCs w:val="24"/>
          <w:lang w:eastAsia="en-GB"/>
        </w:rPr>
        <w:t xml:space="preserve"> (</w:t>
      </w:r>
      <w:r>
        <w:t>Frith, 1989; Frith, 2003</w:t>
      </w:r>
      <w:r>
        <w:rPr>
          <w:rFonts w:cs="Times New Roman"/>
          <w:szCs w:val="24"/>
        </w:rPr>
        <w:t xml:space="preserve">; Frith &amp; Happé, 1994; </w:t>
      </w:r>
      <w:r>
        <w:t>Happé &amp; Frith, 2006</w:t>
      </w:r>
      <w:r w:rsidRPr="009658E0">
        <w:rPr>
          <w:rFonts w:eastAsia="Times New Roman" w:cs="Times New Roman"/>
          <w:szCs w:val="24"/>
          <w:lang w:eastAsia="en-GB"/>
        </w:rPr>
        <w:t xml:space="preserve">).  According to this theory, individuals with </w:t>
      </w:r>
      <w:r>
        <w:rPr>
          <w:rFonts w:eastAsia="Times New Roman" w:cs="Times New Roman"/>
          <w:szCs w:val="24"/>
          <w:lang w:eastAsia="en-GB"/>
        </w:rPr>
        <w:t>ASC</w:t>
      </w:r>
      <w:r w:rsidRPr="009658E0">
        <w:rPr>
          <w:rFonts w:eastAsia="Times New Roman" w:cs="Times New Roman"/>
          <w:szCs w:val="24"/>
          <w:lang w:eastAsia="en-GB"/>
        </w:rPr>
        <w:t xml:space="preserve"> typically show superior performance in tasks where a </w:t>
      </w:r>
      <w:r w:rsidRPr="009658E0">
        <w:rPr>
          <w:rFonts w:ascii="TimesNRMT" w:eastAsia="Times New Roman" w:hAnsi="TimesNRMT" w:cs="TimesNRMT"/>
          <w:szCs w:val="24"/>
          <w:lang w:eastAsia="en-GB"/>
        </w:rPr>
        <w:t>featural/surface-biased information p</w:t>
      </w:r>
      <w:r>
        <w:rPr>
          <w:rFonts w:ascii="TimesNRMT" w:eastAsia="Times New Roman" w:hAnsi="TimesNRMT" w:cs="TimesNRMT"/>
          <w:szCs w:val="24"/>
          <w:lang w:eastAsia="en-GB"/>
        </w:rPr>
        <w:t>rocessing style is advantageous</w:t>
      </w:r>
      <w:r w:rsidRPr="009658E0">
        <w:rPr>
          <w:rFonts w:ascii="TimesNRMT" w:eastAsia="Times New Roman" w:hAnsi="TimesNRMT" w:cs="TimesNRMT"/>
          <w:szCs w:val="24"/>
          <w:lang w:eastAsia="en-GB"/>
        </w:rPr>
        <w:t xml:space="preserve"> such as </w:t>
      </w:r>
      <w:r w:rsidRPr="009658E0">
        <w:rPr>
          <w:rFonts w:eastAsia="Times New Roman" w:cs="Times New Roman"/>
          <w:szCs w:val="24"/>
          <w:lang w:eastAsia="en-GB"/>
        </w:rPr>
        <w:t>detecting embedded figures (</w:t>
      </w:r>
      <w:r w:rsidRPr="009658E0">
        <w:rPr>
          <w:rFonts w:eastAsia="Times New Roman" w:cs="Times New Roman"/>
          <w:szCs w:val="24"/>
          <w:lang w:eastAsia="en-GB"/>
        </w:rPr>
        <w:fldChar w:fldCharType="begin"/>
      </w:r>
      <w:r w:rsidRPr="009658E0">
        <w:rPr>
          <w:rFonts w:eastAsia="Times New Roman" w:cs="Times New Roman"/>
          <w:szCs w:val="24"/>
          <w:lang w:eastAsia="en-GB"/>
        </w:rPr>
        <w:instrText xml:space="preserve"> ADDIN EN.CITE &lt;EndNote&gt;&lt;Cite ExcludeAuth="1" ExcludeYear="1"&gt;&lt;Author&gt;Shah&lt;/Author&gt;&lt;Year&gt;1983&lt;/Year&gt;&lt;RecNum&gt;1106&lt;/RecNum&gt;&lt;record&gt;&lt;rec-number&gt;1106&lt;/rec-number&gt;&lt;foreign-keys&gt;&lt;key app="EN" db-id="t59aravd5axwzqexrr2x2xp4v2dsep0tw0ae"&gt;1106&lt;/key&gt;&lt;/foreign-keys&gt;&lt;ref-type name="Journal Article"&gt;17&lt;/ref-type&gt;&lt;contributors&gt;&lt;authors&gt;&lt;author&gt;Shah, Amitta&lt;/author&gt;&lt;author&gt;Frith, Uta&lt;/author&gt;&lt;/authors&gt;&lt;/contributors&gt;&lt;titles&gt;&lt;title&gt;An islet of ability in autistic children: A research note&lt;/title&gt;&lt;secondary-title&gt;Journal of Child Psychology &amp;amp; Psychiatry &amp;amp; Allied Disciplines&lt;/secondary-title&gt;&lt;/titles&gt;&lt;periodical&gt;&lt;full-title&gt;Journal of Child Psychology &amp;amp; Psychiatry &amp;amp; Allied Disciplines&lt;/full-title&gt;&lt;/periodical&gt;&lt;pages&gt;613-620&lt;/pages&gt;&lt;volume&gt;24&lt;/volume&gt;&lt;number&gt;4&lt;/number&gt;&lt;keywords&gt;&lt;keyword&gt;AUTISM in children&lt;/keyword&gt;&lt;keyword&gt;CHILD development deviations&lt;/keyword&gt;&lt;keyword&gt;CHILD development&lt;/keyword&gt;&lt;keyword&gt;MENTAL retardation&lt;/keyword&gt;&lt;keyword&gt;PSYCHOLOGY -- Research&lt;/keyword&gt;&lt;keyword&gt;INTELLIGENCE levels&lt;/keyword&gt;&lt;/keywords&gt;&lt;dates&gt;&lt;year&gt;1983&lt;/year&gt;&lt;/dates&gt;&lt;isbn&gt;00219630&lt;/isbn&gt;&lt;work-type&gt;Article&lt;/work-type&gt;&lt;urls&gt;&lt;related-urls&gt;&lt;url&gt;http://search.ebscohost.com/login.aspx?direct=true&amp;amp;db=pbh&amp;amp;AN=11422546&amp;amp;site=ehost-live&lt;/url&gt;&lt;/related-urls&gt;&lt;/urls&gt;&lt;remote-database-name&gt;pbh&lt;/remote-database-name&gt;&lt;remote-database-provider&gt;EBSCOhost&lt;/remote-database-provider&gt;&lt;/record&gt;&lt;/Cite&gt;&lt;/EndNote&gt;</w:instrText>
      </w:r>
      <w:r w:rsidRPr="009658E0">
        <w:rPr>
          <w:rFonts w:eastAsia="Times New Roman" w:cs="Times New Roman"/>
          <w:szCs w:val="24"/>
          <w:lang w:eastAsia="en-GB"/>
        </w:rPr>
        <w:fldChar w:fldCharType="end"/>
      </w:r>
      <w:r w:rsidRPr="009658E0">
        <w:rPr>
          <w:rFonts w:eastAsia="Times New Roman" w:cs="Times New Roman"/>
          <w:szCs w:val="24"/>
          <w:lang w:eastAsia="en-GB"/>
        </w:rPr>
        <w:t>Shah &amp; Frith, 1983) and copying imp</w:t>
      </w:r>
      <w:r w:rsidR="002F590A">
        <w:rPr>
          <w:rFonts w:eastAsia="Times New Roman" w:cs="Times New Roman"/>
          <w:szCs w:val="24"/>
          <w:lang w:eastAsia="en-GB"/>
        </w:rPr>
        <w:t>ossible figures (Mottron et al.</w:t>
      </w:r>
      <w:r>
        <w:rPr>
          <w:rFonts w:eastAsia="Times New Roman" w:cs="Times New Roman"/>
          <w:szCs w:val="24"/>
          <w:lang w:eastAsia="en-GB"/>
        </w:rPr>
        <w:t xml:space="preserve">, </w:t>
      </w:r>
      <w:r w:rsidRPr="009658E0">
        <w:rPr>
          <w:rFonts w:eastAsia="Times New Roman" w:cs="Times New Roman"/>
          <w:szCs w:val="24"/>
          <w:lang w:eastAsia="en-GB"/>
        </w:rPr>
        <w:t>1999)</w:t>
      </w:r>
      <w:r w:rsidRPr="009658E0">
        <w:rPr>
          <w:rFonts w:ascii="TimesNRMT" w:eastAsia="Times New Roman" w:hAnsi="TimesNRMT" w:cs="TimesNRMT"/>
          <w:szCs w:val="24"/>
          <w:lang w:eastAsia="en-GB"/>
        </w:rPr>
        <w:t xml:space="preserve">.  Continuous perception arises due to a weakening of the tendency to integrate sensory visuo-spatial-constructional and verbal-semantic information into a perceptual whole </w:t>
      </w:r>
      <w:r>
        <w:rPr>
          <w:rFonts w:ascii="TimesNRMT" w:eastAsia="Times New Roman" w:hAnsi="TimesNRMT" w:cs="TimesNRMT"/>
          <w:szCs w:val="24"/>
          <w:lang w:eastAsia="en-GB"/>
        </w:rPr>
        <w:t>(Frith &amp; Happé, 1994)</w:t>
      </w:r>
      <w:r w:rsidRPr="009658E0">
        <w:rPr>
          <w:rFonts w:eastAsia="Times New Roman" w:cs="Times New Roman"/>
          <w:szCs w:val="24"/>
          <w:lang w:eastAsia="en-GB"/>
        </w:rPr>
        <w:t xml:space="preserve">. </w:t>
      </w:r>
      <w:r>
        <w:rPr>
          <w:rFonts w:eastAsia="Times New Roman" w:cs="Times New Roman"/>
          <w:szCs w:val="24"/>
          <w:lang w:eastAsia="en-GB"/>
        </w:rPr>
        <w:t xml:space="preserve"> </w:t>
      </w:r>
      <w:r w:rsidRPr="009658E0">
        <w:rPr>
          <w:rFonts w:eastAsia="Times New Roman" w:cs="Times New Roman"/>
          <w:szCs w:val="24"/>
          <w:lang w:eastAsia="en-GB"/>
        </w:rPr>
        <w:t>That is, the individuals with ASC in Soulières et al., (2007) and the typically-developed adults with h</w:t>
      </w:r>
      <w:r>
        <w:rPr>
          <w:rFonts w:eastAsia="Times New Roman" w:cs="Times New Roman"/>
          <w:szCs w:val="24"/>
          <w:lang w:eastAsia="en-GB"/>
        </w:rPr>
        <w:t xml:space="preserve">igher autistic traits in </w:t>
      </w:r>
      <w:r w:rsidRPr="009658E0">
        <w:rPr>
          <w:rFonts w:eastAsia="Times New Roman" w:cs="Times New Roman"/>
          <w:szCs w:val="24"/>
          <w:lang w:eastAsia="en-GB"/>
        </w:rPr>
        <w:t xml:space="preserve">Stewart </w:t>
      </w:r>
      <w:r>
        <w:rPr>
          <w:rFonts w:eastAsia="Times New Roman" w:cs="Times New Roman"/>
          <w:szCs w:val="24"/>
          <w:lang w:eastAsia="en-GB"/>
        </w:rPr>
        <w:t>and Ota (2008</w:t>
      </w:r>
      <w:r w:rsidRPr="009658E0">
        <w:rPr>
          <w:rFonts w:eastAsia="Times New Roman" w:cs="Times New Roman"/>
          <w:szCs w:val="24"/>
          <w:lang w:eastAsia="en-GB"/>
        </w:rPr>
        <w:t>) demonstrated more continuous perception because they did not succumb to the perceptual restrictions placed on perceiving categories as categories but processed each item as an individual unit; that is, autonomously.  The study of perceptual categorisation is one way to investigate the diminished interaction between levels of processing that are postulated by diminished top-down theories (</w:t>
      </w:r>
      <w:r w:rsidR="00B948E0">
        <w:rPr>
          <w:rFonts w:eastAsia="Times New Roman" w:cs="Times New Roman"/>
          <w:szCs w:val="24"/>
          <w:lang w:eastAsia="en-GB"/>
        </w:rPr>
        <w:t>i.e</w:t>
      </w:r>
      <w:r w:rsidRPr="009658E0">
        <w:rPr>
          <w:rFonts w:eastAsia="Times New Roman" w:cs="Times New Roman"/>
          <w:szCs w:val="24"/>
          <w:lang w:eastAsia="en-GB"/>
        </w:rPr>
        <w:t xml:space="preserve">., the WCC </w:t>
      </w:r>
      <w:r w:rsidR="00544B3F">
        <w:rPr>
          <w:rFonts w:eastAsia="Times New Roman" w:cs="Times New Roman"/>
          <w:szCs w:val="24"/>
          <w:lang w:eastAsia="en-GB"/>
        </w:rPr>
        <w:t>theory</w:t>
      </w:r>
      <w:r w:rsidRPr="009658E0">
        <w:rPr>
          <w:rFonts w:eastAsia="Times New Roman" w:cs="Times New Roman"/>
          <w:szCs w:val="24"/>
          <w:lang w:eastAsia="en-GB"/>
        </w:rPr>
        <w:t xml:space="preserve"> of </w:t>
      </w:r>
      <w:r w:rsidR="00544B3F">
        <w:rPr>
          <w:rFonts w:eastAsia="Times New Roman" w:cs="Times New Roman"/>
          <w:szCs w:val="24"/>
          <w:lang w:eastAsia="en-GB"/>
        </w:rPr>
        <w:t>ASC</w:t>
      </w:r>
      <w:r w:rsidRPr="009658E0">
        <w:rPr>
          <w:rFonts w:eastAsia="Times New Roman" w:cs="Times New Roman"/>
          <w:szCs w:val="24"/>
          <w:lang w:eastAsia="en-GB"/>
        </w:rPr>
        <w:t>) and explain the speech processing difficulties in individuals with ASC as speech is perceived as a whole although comprised of several</w:t>
      </w:r>
      <w:r>
        <w:rPr>
          <w:rFonts w:eastAsia="Times New Roman" w:cs="Times New Roman"/>
          <w:szCs w:val="24"/>
          <w:lang w:eastAsia="en-GB"/>
        </w:rPr>
        <w:t xml:space="preserve"> low-level acoustic features.  </w:t>
      </w:r>
      <w:r w:rsidRPr="009658E0">
        <w:rPr>
          <w:rFonts w:eastAsia="Times New Roman" w:cs="Times New Roman"/>
          <w:szCs w:val="24"/>
          <w:lang w:eastAsia="en-GB"/>
        </w:rPr>
        <w:t>Categorical perception is evidence of higher-level speech percepts in auditory perceptual organisation and is a highly interactive process with top-down information flow often driving and constraining interpretation.</w:t>
      </w:r>
      <w:r w:rsidRPr="009658E0">
        <w:rPr>
          <w:rFonts w:eastAsia="Times New Roman" w:cs="Times New Roman"/>
          <w:color w:val="FF0000"/>
          <w:sz w:val="26"/>
          <w:szCs w:val="26"/>
          <w:lang w:eastAsia="en-GB"/>
        </w:rPr>
        <w:t xml:space="preserve"> </w:t>
      </w:r>
    </w:p>
    <w:p w:rsidR="00256639" w:rsidRPr="009658E0" w:rsidRDefault="00256639" w:rsidP="00D4261F">
      <w:pPr>
        <w:autoSpaceDE w:val="0"/>
        <w:autoSpaceDN w:val="0"/>
        <w:adjustRightInd w:val="0"/>
        <w:ind w:firstLine="567"/>
        <w:jc w:val="both"/>
        <w:rPr>
          <w:rFonts w:eastAsia="Times New Roman" w:cs="Times New Roman"/>
          <w:szCs w:val="24"/>
          <w:lang w:eastAsia="en-GB"/>
        </w:rPr>
      </w:pPr>
      <w:bookmarkStart w:id="26" w:name="_Toc336267808"/>
      <w:r w:rsidRPr="009658E0">
        <w:rPr>
          <w:rFonts w:eastAsia="Times New Roman" w:cs="Times New Roman"/>
          <w:szCs w:val="24"/>
          <w:lang w:eastAsia="en-GB"/>
        </w:rPr>
        <w:lastRenderedPageBreak/>
        <w:t xml:space="preserve">Since there has been </w:t>
      </w:r>
      <w:r>
        <w:rPr>
          <w:rFonts w:eastAsia="Times New Roman" w:cs="Times New Roman"/>
          <w:szCs w:val="24"/>
          <w:lang w:eastAsia="en-GB"/>
        </w:rPr>
        <w:t xml:space="preserve">no </w:t>
      </w:r>
      <w:r w:rsidRPr="009658E0">
        <w:rPr>
          <w:rFonts w:eastAsia="Times New Roman" w:cs="Times New Roman"/>
          <w:szCs w:val="24"/>
          <w:lang w:eastAsia="en-GB"/>
        </w:rPr>
        <w:t xml:space="preserve">research into the categorical </w:t>
      </w:r>
      <w:r w:rsidRPr="00757CCE">
        <w:rPr>
          <w:rFonts w:eastAsia="Times New Roman" w:cs="Times New Roman"/>
          <w:i/>
          <w:szCs w:val="24"/>
          <w:lang w:eastAsia="en-GB"/>
        </w:rPr>
        <w:t>speech</w:t>
      </w:r>
      <w:r w:rsidRPr="009658E0">
        <w:rPr>
          <w:rFonts w:eastAsia="Times New Roman" w:cs="Times New Roman"/>
          <w:szCs w:val="24"/>
          <w:lang w:eastAsia="en-GB"/>
        </w:rPr>
        <w:t xml:space="preserve"> perception profiles of individuals with ASC, it is not p</w:t>
      </w:r>
      <w:r>
        <w:rPr>
          <w:rFonts w:eastAsia="Times New Roman" w:cs="Times New Roman"/>
          <w:szCs w:val="24"/>
          <w:lang w:eastAsia="en-GB"/>
        </w:rPr>
        <w:t>ossible to predict with certaint</w:t>
      </w:r>
      <w:r w:rsidRPr="009658E0">
        <w:rPr>
          <w:rFonts w:eastAsia="Times New Roman" w:cs="Times New Roman"/>
          <w:szCs w:val="24"/>
          <w:lang w:eastAsia="en-GB"/>
        </w:rPr>
        <w:t xml:space="preserve">y what discrimination profiles would be seen in individuals with ASC given a VOT continuum.  However, some predictions are able to be made on the basis of what is known about how individuals with ASC process acoustic features.  If individuals with ASC perceive basic speech sounds as perceptual features, it may </w:t>
      </w:r>
      <w:r>
        <w:rPr>
          <w:rFonts w:eastAsia="Times New Roman" w:cs="Times New Roman"/>
          <w:szCs w:val="24"/>
          <w:lang w:eastAsia="en-GB"/>
        </w:rPr>
        <w:t>be that individuals with ASC</w:t>
      </w:r>
      <w:r w:rsidRPr="009658E0">
        <w:rPr>
          <w:rFonts w:eastAsia="Times New Roman" w:cs="Times New Roman"/>
          <w:szCs w:val="24"/>
          <w:lang w:eastAsia="en-GB"/>
        </w:rPr>
        <w:t xml:space="preserve"> display enhanced discrimination across all steps of a continuum as interpreted </w:t>
      </w:r>
      <w:r>
        <w:rPr>
          <w:rFonts w:eastAsia="Times New Roman" w:cs="Times New Roman"/>
          <w:szCs w:val="24"/>
          <w:lang w:eastAsia="en-GB"/>
        </w:rPr>
        <w:t xml:space="preserve">within the EPF model of </w:t>
      </w:r>
      <w:r w:rsidR="004B6F50">
        <w:rPr>
          <w:rFonts w:eastAsia="Times New Roman" w:cs="Times New Roman"/>
          <w:szCs w:val="24"/>
          <w:lang w:eastAsia="en-GB"/>
        </w:rPr>
        <w:t>ASC</w:t>
      </w:r>
      <w:r>
        <w:rPr>
          <w:rFonts w:eastAsia="Times New Roman" w:cs="Times New Roman"/>
          <w:szCs w:val="24"/>
          <w:lang w:eastAsia="en-GB"/>
        </w:rPr>
        <w:t xml:space="preserve">.  </w:t>
      </w:r>
      <w:r w:rsidRPr="009658E0">
        <w:rPr>
          <w:rFonts w:eastAsia="Times New Roman" w:cs="Times New Roman"/>
          <w:szCs w:val="24"/>
          <w:lang w:eastAsia="en-GB"/>
        </w:rPr>
        <w:t>This would have implic</w:t>
      </w:r>
      <w:r>
        <w:rPr>
          <w:rFonts w:eastAsia="Times New Roman" w:cs="Times New Roman"/>
          <w:szCs w:val="24"/>
          <w:lang w:eastAsia="en-GB"/>
        </w:rPr>
        <w:t xml:space="preserve">ations for the stimulus type regarding </w:t>
      </w:r>
      <w:r w:rsidRPr="009658E0">
        <w:rPr>
          <w:rFonts w:eastAsia="Times New Roman" w:cs="Times New Roman"/>
          <w:szCs w:val="24"/>
          <w:lang w:eastAsia="en-GB"/>
        </w:rPr>
        <w:t>which enhanced auditory</w:t>
      </w:r>
      <w:r>
        <w:rPr>
          <w:rFonts w:eastAsia="Times New Roman" w:cs="Times New Roman"/>
          <w:szCs w:val="24"/>
          <w:lang w:eastAsia="en-GB"/>
        </w:rPr>
        <w:t xml:space="preserve"> discrimination can be observed</w:t>
      </w:r>
      <w:r w:rsidRPr="009658E0">
        <w:rPr>
          <w:rFonts w:eastAsia="Times New Roman" w:cs="Times New Roman"/>
          <w:szCs w:val="24"/>
          <w:lang w:eastAsia="en-GB"/>
        </w:rPr>
        <w:t xml:space="preserve"> other than pure-tone pitch an</w:t>
      </w:r>
      <w:r>
        <w:rPr>
          <w:rFonts w:eastAsia="Times New Roman" w:cs="Times New Roman"/>
          <w:szCs w:val="24"/>
          <w:lang w:eastAsia="en-GB"/>
        </w:rPr>
        <w:t xml:space="preserve">d other basic acoustic features.  </w:t>
      </w:r>
      <w:r w:rsidRPr="009658E0">
        <w:rPr>
          <w:rFonts w:eastAsia="Times New Roman" w:cs="Times New Roman"/>
          <w:szCs w:val="24"/>
          <w:lang w:eastAsia="en-GB"/>
        </w:rPr>
        <w:t xml:space="preserve">Also, </w:t>
      </w:r>
      <w:r>
        <w:rPr>
          <w:rFonts w:eastAsia="Times New Roman" w:cs="Times New Roman"/>
          <w:szCs w:val="24"/>
          <w:lang w:eastAsia="en-GB"/>
        </w:rPr>
        <w:t>i</w:t>
      </w:r>
      <w:r w:rsidRPr="009658E0">
        <w:rPr>
          <w:rFonts w:eastAsia="Times New Roman" w:cs="Times New Roman"/>
          <w:szCs w:val="24"/>
          <w:lang w:eastAsia="en-GB"/>
        </w:rPr>
        <w:t>f basic speech sounds are perceived as a combination of acoustic features rather than a phonemic whole, and given reduced top-down processing in individuals with ASC, then individuals with ASC may be less influenced by categories on boundary discrimination resulting in a reduced peak at the boundary</w:t>
      </w:r>
      <w:r>
        <w:rPr>
          <w:rFonts w:eastAsia="Times New Roman" w:cs="Times New Roman"/>
          <w:szCs w:val="24"/>
          <w:lang w:eastAsia="en-GB"/>
        </w:rPr>
        <w:t xml:space="preserve"> as interpreted within the WCC theory of </w:t>
      </w:r>
      <w:r w:rsidR="004B6F50">
        <w:rPr>
          <w:rFonts w:eastAsia="Times New Roman" w:cs="Times New Roman"/>
          <w:szCs w:val="24"/>
          <w:lang w:eastAsia="en-GB"/>
        </w:rPr>
        <w:t>ASC</w:t>
      </w:r>
      <w:r>
        <w:rPr>
          <w:rFonts w:eastAsia="Times New Roman" w:cs="Times New Roman"/>
          <w:szCs w:val="24"/>
          <w:lang w:eastAsia="en-GB"/>
        </w:rPr>
        <w:t>.  T</w:t>
      </w:r>
      <w:r w:rsidRPr="009658E0">
        <w:rPr>
          <w:rFonts w:eastAsia="Times New Roman" w:cs="Times New Roman"/>
          <w:szCs w:val="24"/>
          <w:lang w:eastAsia="en-GB"/>
        </w:rPr>
        <w:t>hey may not demonstrate a discrimination peak</w:t>
      </w:r>
      <w:r>
        <w:rPr>
          <w:rFonts w:eastAsia="Times New Roman" w:cs="Times New Roman"/>
          <w:szCs w:val="24"/>
          <w:lang w:eastAsia="en-GB"/>
        </w:rPr>
        <w:t xml:space="preserve"> at the boundary.  </w:t>
      </w:r>
      <w:r w:rsidR="00D4261F" w:rsidRPr="009658E0">
        <w:rPr>
          <w:rFonts w:eastAsia="Times New Roman" w:cs="Times New Roman"/>
          <w:szCs w:val="24"/>
          <w:lang w:eastAsia="en-GB"/>
        </w:rPr>
        <w:t xml:space="preserve">These predictions of speech perception in a categorical speech perception context will be tested in Chapter </w:t>
      </w:r>
      <w:r w:rsidR="00D4261F">
        <w:rPr>
          <w:rFonts w:eastAsia="Times New Roman" w:cs="Times New Roman"/>
          <w:szCs w:val="24"/>
          <w:lang w:eastAsia="en-GB"/>
        </w:rPr>
        <w:t>8</w:t>
      </w:r>
      <w:r w:rsidR="00D4261F" w:rsidRPr="009658E0">
        <w:rPr>
          <w:rFonts w:eastAsia="Times New Roman" w:cs="Times New Roman"/>
          <w:szCs w:val="24"/>
          <w:lang w:eastAsia="en-GB"/>
        </w:rPr>
        <w:t xml:space="preserve"> of this thesis.</w:t>
      </w:r>
    </w:p>
    <w:bookmarkEnd w:id="26"/>
    <w:p w:rsidR="00D4261F" w:rsidRDefault="00D4261F" w:rsidP="00256639">
      <w:pPr>
        <w:autoSpaceDE w:val="0"/>
        <w:autoSpaceDN w:val="0"/>
        <w:adjustRightInd w:val="0"/>
        <w:ind w:firstLine="567"/>
        <w:jc w:val="both"/>
        <w:rPr>
          <w:rFonts w:eastAsia="Times New Roman" w:cs="Times New Roman"/>
          <w:szCs w:val="24"/>
          <w:lang w:eastAsia="en-GB"/>
        </w:rPr>
      </w:pPr>
    </w:p>
    <w:p w:rsidR="00365549" w:rsidRDefault="00365549" w:rsidP="00256639">
      <w:pPr>
        <w:autoSpaceDE w:val="0"/>
        <w:autoSpaceDN w:val="0"/>
        <w:adjustRightInd w:val="0"/>
        <w:ind w:firstLine="567"/>
        <w:jc w:val="both"/>
        <w:rPr>
          <w:rFonts w:eastAsia="Times New Roman" w:cs="Times New Roman"/>
          <w:szCs w:val="24"/>
          <w:lang w:eastAsia="en-GB"/>
        </w:rPr>
      </w:pPr>
    </w:p>
    <w:p w:rsidR="002959E9" w:rsidRDefault="006268E6" w:rsidP="002959E9">
      <w:pPr>
        <w:pStyle w:val="Heading2"/>
        <w:ind w:left="567" w:hanging="567"/>
        <w:rPr>
          <w:rFonts w:eastAsia="Times New Roman"/>
          <w:lang w:eastAsia="en-GB"/>
        </w:rPr>
      </w:pPr>
      <w:bookmarkStart w:id="27" w:name="_Toc416690434"/>
      <w:r>
        <w:rPr>
          <w:rFonts w:eastAsia="Times New Roman"/>
          <w:lang w:eastAsia="en-GB"/>
        </w:rPr>
        <w:t>Cognitive ability</w:t>
      </w:r>
      <w:bookmarkEnd w:id="27"/>
      <w:r>
        <w:rPr>
          <w:rFonts w:eastAsia="Times New Roman"/>
          <w:lang w:eastAsia="en-GB"/>
        </w:rPr>
        <w:t xml:space="preserve"> </w:t>
      </w:r>
    </w:p>
    <w:p w:rsidR="002959E9" w:rsidRDefault="002959E9" w:rsidP="002959E9">
      <w:pPr>
        <w:tabs>
          <w:tab w:val="left" w:pos="567"/>
        </w:tabs>
        <w:ind w:firstLine="567"/>
        <w:jc w:val="both"/>
        <w:rPr>
          <w:rFonts w:eastAsia="Times New Roman" w:cs="Times New Roman"/>
          <w:szCs w:val="24"/>
          <w:lang w:eastAsia="en-GB"/>
        </w:rPr>
      </w:pPr>
      <w:r>
        <w:rPr>
          <w:rFonts w:eastAsia="Times New Roman" w:cs="Times New Roman"/>
          <w:szCs w:val="24"/>
          <w:lang w:eastAsia="en-GB"/>
        </w:rPr>
        <w:t xml:space="preserve">One </w:t>
      </w:r>
      <w:r w:rsidR="00FC3603">
        <w:rPr>
          <w:rFonts w:eastAsia="Times New Roman" w:cs="Times New Roman"/>
          <w:szCs w:val="24"/>
          <w:lang w:eastAsia="en-GB"/>
        </w:rPr>
        <w:t xml:space="preserve">of the </w:t>
      </w:r>
      <w:r>
        <w:rPr>
          <w:rFonts w:eastAsia="Times New Roman" w:cs="Times New Roman"/>
          <w:szCs w:val="24"/>
          <w:lang w:eastAsia="en-GB"/>
        </w:rPr>
        <w:t>aim</w:t>
      </w:r>
      <w:r w:rsidR="00FC3603">
        <w:rPr>
          <w:rFonts w:eastAsia="Times New Roman" w:cs="Times New Roman"/>
          <w:szCs w:val="24"/>
          <w:lang w:eastAsia="en-GB"/>
        </w:rPr>
        <w:t>s</w:t>
      </w:r>
      <w:r>
        <w:rPr>
          <w:rFonts w:eastAsia="Times New Roman" w:cs="Times New Roman"/>
          <w:szCs w:val="24"/>
          <w:lang w:eastAsia="en-GB"/>
        </w:rPr>
        <w:t xml:space="preserve"> of this t</w:t>
      </w:r>
      <w:r w:rsidR="00BC4557">
        <w:rPr>
          <w:rFonts w:eastAsia="Times New Roman" w:cs="Times New Roman"/>
          <w:szCs w:val="24"/>
          <w:lang w:eastAsia="en-GB"/>
        </w:rPr>
        <w:t xml:space="preserve">hesis is whether differences in </w:t>
      </w:r>
      <w:r>
        <w:rPr>
          <w:rFonts w:eastAsia="Times New Roman" w:cs="Times New Roman"/>
          <w:szCs w:val="24"/>
          <w:lang w:eastAsia="en-GB"/>
        </w:rPr>
        <w:t>discrimination</w:t>
      </w:r>
      <w:r w:rsidR="00BC4557">
        <w:rPr>
          <w:rFonts w:eastAsia="Times New Roman" w:cs="Times New Roman"/>
          <w:szCs w:val="24"/>
          <w:lang w:eastAsia="en-GB"/>
        </w:rPr>
        <w:t xml:space="preserve"> and identification ability of a range of acoustic</w:t>
      </w:r>
      <w:r>
        <w:rPr>
          <w:rFonts w:eastAsia="Times New Roman" w:cs="Times New Roman"/>
          <w:szCs w:val="24"/>
          <w:lang w:eastAsia="en-GB"/>
        </w:rPr>
        <w:t xml:space="preserve"> and linguistic </w:t>
      </w:r>
      <w:r w:rsidR="00BC4557">
        <w:rPr>
          <w:rFonts w:eastAsia="Times New Roman" w:cs="Times New Roman"/>
          <w:szCs w:val="24"/>
          <w:lang w:eastAsia="en-GB"/>
        </w:rPr>
        <w:t>stimuli</w:t>
      </w:r>
      <w:r>
        <w:rPr>
          <w:rFonts w:eastAsia="Times New Roman" w:cs="Times New Roman"/>
          <w:szCs w:val="24"/>
          <w:lang w:eastAsia="en-GB"/>
        </w:rPr>
        <w:t xml:space="preserve"> are solely attributable to features associated with ASC or whether such differences may be explained by other cognitive functions such</w:t>
      </w:r>
      <w:r w:rsidR="00AB4BB0">
        <w:rPr>
          <w:rFonts w:eastAsia="Times New Roman" w:cs="Times New Roman"/>
          <w:szCs w:val="24"/>
          <w:lang w:eastAsia="en-GB"/>
        </w:rPr>
        <w:t xml:space="preserve"> as cognitive ability.  </w:t>
      </w:r>
      <w:r>
        <w:rPr>
          <w:rFonts w:eastAsia="Times New Roman" w:cs="Times New Roman"/>
          <w:szCs w:val="24"/>
          <w:lang w:eastAsia="en-GB"/>
        </w:rPr>
        <w:t xml:space="preserve">This section addresses </w:t>
      </w:r>
      <w:r w:rsidR="00AB4BB0">
        <w:rPr>
          <w:rFonts w:eastAsia="Times New Roman" w:cs="Times New Roman"/>
          <w:szCs w:val="24"/>
          <w:lang w:eastAsia="en-GB"/>
        </w:rPr>
        <w:t>cognitive ability</w:t>
      </w:r>
      <w:r>
        <w:rPr>
          <w:rFonts w:eastAsia="Times New Roman" w:cs="Times New Roman"/>
          <w:szCs w:val="24"/>
          <w:lang w:eastAsia="en-GB"/>
        </w:rPr>
        <w:t xml:space="preserve"> of individuals with ASC and how </w:t>
      </w:r>
      <w:r w:rsidR="00AB4BB0">
        <w:rPr>
          <w:rFonts w:eastAsia="Times New Roman" w:cs="Times New Roman"/>
          <w:szCs w:val="24"/>
          <w:lang w:eastAsia="en-GB"/>
        </w:rPr>
        <w:t xml:space="preserve">it is related to auditory processing </w:t>
      </w:r>
      <w:r>
        <w:rPr>
          <w:rFonts w:eastAsia="Times New Roman" w:cs="Times New Roman"/>
          <w:szCs w:val="24"/>
          <w:lang w:eastAsia="en-GB"/>
        </w:rPr>
        <w:t>ability.</w:t>
      </w:r>
    </w:p>
    <w:p w:rsidR="002959E9" w:rsidRDefault="002959E9" w:rsidP="002959E9">
      <w:pPr>
        <w:tabs>
          <w:tab w:val="left" w:pos="567"/>
        </w:tabs>
        <w:ind w:firstLine="567"/>
        <w:jc w:val="both"/>
        <w:rPr>
          <w:rFonts w:eastAsia="Times New Roman" w:cs="Times New Roman"/>
          <w:szCs w:val="24"/>
          <w:lang w:eastAsia="en-GB"/>
        </w:rPr>
      </w:pPr>
      <w:r w:rsidRPr="009658E0">
        <w:rPr>
          <w:rFonts w:eastAsia="Times New Roman" w:cs="Times New Roman"/>
          <w:szCs w:val="24"/>
          <w:lang w:eastAsia="en-GB"/>
        </w:rPr>
        <w:t>Although there are several definitions of intelligence, no single definition</w:t>
      </w:r>
      <w:r>
        <w:rPr>
          <w:rFonts w:eastAsia="Times New Roman" w:cs="Times New Roman"/>
          <w:szCs w:val="24"/>
          <w:lang w:eastAsia="en-GB"/>
        </w:rPr>
        <w:t xml:space="preserve"> is</w:t>
      </w:r>
      <w:r w:rsidRPr="009658E0">
        <w:rPr>
          <w:rFonts w:eastAsia="Times New Roman" w:cs="Times New Roman"/>
          <w:szCs w:val="24"/>
          <w:lang w:eastAsia="en-GB"/>
        </w:rPr>
        <w:t xml:space="preserve"> universally accepted.  Burt (1955) </w:t>
      </w:r>
      <w:r>
        <w:rPr>
          <w:rFonts w:eastAsia="Times New Roman" w:cs="Times New Roman"/>
          <w:szCs w:val="24"/>
          <w:lang w:eastAsia="en-GB"/>
        </w:rPr>
        <w:t>described</w:t>
      </w:r>
      <w:r w:rsidRPr="009658E0">
        <w:rPr>
          <w:rFonts w:eastAsia="Times New Roman" w:cs="Times New Roman"/>
          <w:szCs w:val="24"/>
          <w:lang w:eastAsia="en-GB"/>
        </w:rPr>
        <w:t xml:space="preserve"> intelligence as being a general cognitive ability that is innate or an individual’s ability to think in abstract terms.  Wechsler (1958) described intelligence as an individual’s global capacity to think rationally, act purposefully, and to deal with the environment effectively.  </w:t>
      </w:r>
      <w:r>
        <w:rPr>
          <w:rFonts w:eastAsia="Times New Roman" w:cs="Times New Roman"/>
          <w:szCs w:val="24"/>
          <w:lang w:eastAsia="en-GB"/>
        </w:rPr>
        <w:t>I</w:t>
      </w:r>
      <w:r w:rsidRPr="009658E0">
        <w:rPr>
          <w:rFonts w:eastAsia="Times New Roman" w:cs="Times New Roman"/>
          <w:szCs w:val="24"/>
          <w:lang w:eastAsia="en-GB"/>
        </w:rPr>
        <w:t>ntelligence is thought to be the combination of both nonverbal IQ and verbal IQ.  Nonverbal IQ is the ability to analyse information and solve problems using vis</w:t>
      </w:r>
      <w:r>
        <w:rPr>
          <w:rFonts w:eastAsia="Times New Roman" w:cs="Times New Roman"/>
          <w:szCs w:val="24"/>
          <w:lang w:eastAsia="en-GB"/>
        </w:rPr>
        <w:t xml:space="preserve">ual or hands-on reasoning whereas </w:t>
      </w:r>
      <w:r w:rsidRPr="009658E0">
        <w:rPr>
          <w:rFonts w:eastAsia="Times New Roman" w:cs="Times New Roman"/>
          <w:szCs w:val="24"/>
          <w:lang w:eastAsia="en-GB"/>
        </w:rPr>
        <w:t xml:space="preserve">verbal IQ refers to the ability to analyse information and solve problems using language-based reasoning. </w:t>
      </w:r>
      <w:r>
        <w:rPr>
          <w:rFonts w:eastAsia="Times New Roman" w:cs="Times New Roman"/>
          <w:szCs w:val="24"/>
          <w:lang w:eastAsia="en-GB"/>
        </w:rPr>
        <w:t xml:space="preserve"> </w:t>
      </w:r>
    </w:p>
    <w:p w:rsidR="002959E9" w:rsidRPr="0048121B" w:rsidRDefault="002959E9" w:rsidP="0048121B">
      <w:pPr>
        <w:ind w:firstLine="567"/>
        <w:jc w:val="both"/>
        <w:rPr>
          <w:rFonts w:eastAsia="Times New Roman" w:cs="Times New Roman"/>
          <w:szCs w:val="24"/>
          <w:lang w:eastAsia="en-GB"/>
        </w:rPr>
      </w:pPr>
      <w:r w:rsidRPr="009658E0">
        <w:rPr>
          <w:rFonts w:eastAsia="Times New Roman" w:cs="Times New Roman"/>
          <w:szCs w:val="24"/>
          <w:lang w:eastAsia="en-GB"/>
        </w:rPr>
        <w:t xml:space="preserve">As outlined in the </w:t>
      </w:r>
      <w:r w:rsidRPr="00336577">
        <w:rPr>
          <w:rFonts w:cs="Times New Roman"/>
        </w:rPr>
        <w:t>DSM</w:t>
      </w:r>
      <w:r>
        <w:rPr>
          <w:rFonts w:cs="Times New Roman"/>
        </w:rPr>
        <w:t>–</w:t>
      </w:r>
      <w:r w:rsidRPr="00336577">
        <w:rPr>
          <w:rFonts w:cs="Times New Roman"/>
        </w:rPr>
        <w:t>IV</w:t>
      </w:r>
      <w:r w:rsidR="0048121B">
        <w:rPr>
          <w:rFonts w:cs="Times New Roman"/>
        </w:rPr>
        <w:t xml:space="preserve"> (APA, 1994)</w:t>
      </w:r>
      <w:r>
        <w:rPr>
          <w:rFonts w:cs="Times New Roman"/>
        </w:rPr>
        <w:t xml:space="preserve">, </w:t>
      </w:r>
      <w:r>
        <w:rPr>
          <w:rFonts w:eastAsia="Times New Roman" w:cs="Times New Roman"/>
          <w:szCs w:val="24"/>
          <w:lang w:eastAsia="en-GB"/>
        </w:rPr>
        <w:t xml:space="preserve">in addition to the presence and severity of </w:t>
      </w:r>
      <w:r w:rsidRPr="00FC4D1D">
        <w:rPr>
          <w:rFonts w:eastAsia="Times New Roman" w:cs="Times New Roman"/>
          <w:szCs w:val="24"/>
          <w:lang w:eastAsia="en-GB"/>
        </w:rPr>
        <w:t>autistic symptomology</w:t>
      </w:r>
      <w:r>
        <w:rPr>
          <w:rFonts w:eastAsia="Times New Roman" w:cs="Times New Roman"/>
          <w:szCs w:val="24"/>
          <w:lang w:eastAsia="en-GB"/>
        </w:rPr>
        <w:t>, both verbal and nonverbal intellectual functioning are</w:t>
      </w:r>
      <w:r w:rsidRPr="009658E0">
        <w:rPr>
          <w:rFonts w:eastAsia="Times New Roman" w:cs="Times New Roman"/>
          <w:szCs w:val="24"/>
          <w:lang w:eastAsia="en-GB"/>
        </w:rPr>
        <w:t xml:space="preserve"> highly variable </w:t>
      </w:r>
      <w:r w:rsidRPr="009658E0">
        <w:rPr>
          <w:rFonts w:eastAsia="Times New Roman" w:cs="Times New Roman"/>
          <w:szCs w:val="24"/>
          <w:lang w:eastAsia="en-GB"/>
        </w:rPr>
        <w:lastRenderedPageBreak/>
        <w:t xml:space="preserve">across the </w:t>
      </w:r>
      <w:r>
        <w:rPr>
          <w:rFonts w:eastAsia="Times New Roman" w:cs="Times New Roman"/>
          <w:szCs w:val="24"/>
          <w:lang w:eastAsia="en-GB"/>
        </w:rPr>
        <w:t xml:space="preserve">autism </w:t>
      </w:r>
      <w:r w:rsidRPr="009658E0">
        <w:rPr>
          <w:rFonts w:eastAsia="Times New Roman" w:cs="Times New Roman"/>
          <w:szCs w:val="24"/>
          <w:lang w:eastAsia="en-GB"/>
        </w:rPr>
        <w:t>spectrum</w:t>
      </w:r>
      <w:r w:rsidRPr="00FC4D1D">
        <w:rPr>
          <w:rFonts w:eastAsia="Times New Roman" w:cs="Times New Roman"/>
          <w:szCs w:val="24"/>
          <w:lang w:eastAsia="en-GB"/>
        </w:rPr>
        <w:t xml:space="preserve"> (Howlin</w:t>
      </w:r>
      <w:r>
        <w:rPr>
          <w:rFonts w:eastAsia="Times New Roman" w:cs="Times New Roman"/>
          <w:szCs w:val="24"/>
          <w:lang w:eastAsia="en-GB"/>
        </w:rPr>
        <w:t>, 2000</w:t>
      </w:r>
      <w:r w:rsidRPr="00FC4D1D">
        <w:rPr>
          <w:rFonts w:eastAsia="Times New Roman" w:cs="Times New Roman"/>
          <w:szCs w:val="24"/>
          <w:lang w:eastAsia="en-GB"/>
        </w:rPr>
        <w:t>)</w:t>
      </w:r>
      <w:r>
        <w:rPr>
          <w:rFonts w:eastAsia="Times New Roman" w:cs="Times New Roman"/>
          <w:szCs w:val="24"/>
          <w:lang w:eastAsia="en-GB"/>
        </w:rPr>
        <w:t xml:space="preserve">.  </w:t>
      </w:r>
      <w:r w:rsidRPr="009658E0">
        <w:rPr>
          <w:rFonts w:eastAsia="Times New Roman" w:cs="Times New Roman"/>
          <w:szCs w:val="24"/>
          <w:lang w:eastAsia="en-GB"/>
        </w:rPr>
        <w:t>Rapin (1997) and Spence, Sharifi, and Wiznitzer (2004) stated that intellectual impairment co-</w:t>
      </w:r>
      <w:r w:rsidR="0048121B">
        <w:rPr>
          <w:rFonts w:eastAsia="Times New Roman" w:cs="Times New Roman"/>
          <w:szCs w:val="24"/>
          <w:lang w:eastAsia="en-GB"/>
        </w:rPr>
        <w:t>occurs approximately between 50–</w:t>
      </w:r>
      <w:r w:rsidRPr="009658E0">
        <w:rPr>
          <w:rFonts w:eastAsia="Times New Roman" w:cs="Times New Roman"/>
          <w:szCs w:val="24"/>
          <w:lang w:eastAsia="en-GB"/>
        </w:rPr>
        <w:t>75% within this population.  According to Tsai (1992), a distin</w:t>
      </w:r>
      <w:r>
        <w:rPr>
          <w:rFonts w:eastAsia="Times New Roman" w:cs="Times New Roman"/>
          <w:szCs w:val="24"/>
          <w:lang w:eastAsia="en-GB"/>
        </w:rPr>
        <w:t>ction can be made between ‘high-</w:t>
      </w:r>
      <w:r w:rsidRPr="009658E0">
        <w:rPr>
          <w:rFonts w:eastAsia="Times New Roman" w:cs="Times New Roman"/>
          <w:szCs w:val="24"/>
          <w:lang w:eastAsia="en-GB"/>
        </w:rPr>
        <w:t>functioning autism’ (</w:t>
      </w:r>
      <w:r>
        <w:rPr>
          <w:rFonts w:eastAsia="Times New Roman" w:cs="Times New Roman"/>
          <w:szCs w:val="24"/>
          <w:lang w:eastAsia="en-GB"/>
        </w:rPr>
        <w:t xml:space="preserve">i.e., IQ </w:t>
      </w:r>
      <w:r w:rsidR="007B562C">
        <w:rPr>
          <w:rFonts w:eastAsia="Times New Roman" w:cs="Times New Roman"/>
          <w:szCs w:val="24"/>
          <w:lang w:eastAsia="en-GB"/>
        </w:rPr>
        <w:t xml:space="preserve">of </w:t>
      </w:r>
      <w:r>
        <w:rPr>
          <w:rFonts w:eastAsia="Times New Roman" w:cs="Times New Roman"/>
          <w:szCs w:val="24"/>
          <w:lang w:eastAsia="en-GB"/>
        </w:rPr>
        <w:t>70 or above) and ‘low-</w:t>
      </w:r>
      <w:r w:rsidRPr="009658E0">
        <w:rPr>
          <w:rFonts w:eastAsia="Times New Roman" w:cs="Times New Roman"/>
          <w:szCs w:val="24"/>
          <w:lang w:eastAsia="en-GB"/>
        </w:rPr>
        <w:t>functioning autism’ (</w:t>
      </w:r>
      <w:r>
        <w:rPr>
          <w:rFonts w:eastAsia="Times New Roman" w:cs="Times New Roman"/>
          <w:szCs w:val="24"/>
          <w:lang w:eastAsia="en-GB"/>
        </w:rPr>
        <w:t xml:space="preserve">i.e., </w:t>
      </w:r>
      <w:r w:rsidRPr="009658E0">
        <w:rPr>
          <w:rFonts w:eastAsia="Times New Roman" w:cs="Times New Roman"/>
          <w:szCs w:val="24"/>
          <w:lang w:eastAsia="en-GB"/>
        </w:rPr>
        <w:t>IQ below 70).  Individuals with ASC who are minimally verbal or nonverbal are considered the most cognitively impaired in comparison to high-functioning individuals with ASC who are considered to have average verbal</w:t>
      </w:r>
      <w:r>
        <w:rPr>
          <w:rFonts w:eastAsia="Times New Roman" w:cs="Times New Roman"/>
          <w:szCs w:val="24"/>
          <w:lang w:eastAsia="en-GB"/>
        </w:rPr>
        <w:t xml:space="preserve"> and nonverbal ability levels.  </w:t>
      </w:r>
      <w:r>
        <w:rPr>
          <w:rFonts w:eastAsia="Arial Unicode MS" w:cs="Times New Roman"/>
          <w:szCs w:val="24"/>
          <w:lang w:eastAsia="en-GB"/>
        </w:rPr>
        <w:t>Indeed, the reduced</w:t>
      </w:r>
      <w:r w:rsidRPr="009658E0">
        <w:rPr>
          <w:rFonts w:eastAsia="Arial Unicode MS" w:cs="Times New Roman"/>
          <w:szCs w:val="24"/>
          <w:lang w:eastAsia="en-GB"/>
        </w:rPr>
        <w:t xml:space="preserve"> communication and </w:t>
      </w:r>
      <w:r>
        <w:rPr>
          <w:rFonts w:eastAsia="Arial Unicode MS" w:cs="Times New Roman"/>
          <w:szCs w:val="24"/>
          <w:lang w:eastAsia="en-GB"/>
        </w:rPr>
        <w:t xml:space="preserve">reduced </w:t>
      </w:r>
      <w:r w:rsidRPr="009658E0">
        <w:rPr>
          <w:rFonts w:eastAsia="Arial Unicode MS" w:cs="Times New Roman"/>
          <w:szCs w:val="24"/>
          <w:lang w:eastAsia="en-GB"/>
        </w:rPr>
        <w:t>reciprocal social interaction that are symptomatic of autism have been found to correlate with low</w:t>
      </w:r>
      <w:r>
        <w:rPr>
          <w:rFonts w:eastAsia="Arial Unicode MS" w:cs="Times New Roman"/>
          <w:szCs w:val="24"/>
          <w:lang w:eastAsia="en-GB"/>
        </w:rPr>
        <w:t>er nonverbal IQ in high-functioning autism, although</w:t>
      </w:r>
      <w:r w:rsidRPr="009658E0">
        <w:rPr>
          <w:rFonts w:eastAsia="Arial Unicode MS" w:cs="Times New Roman"/>
          <w:szCs w:val="24"/>
          <w:lang w:eastAsia="en-GB"/>
        </w:rPr>
        <w:t xml:space="preserve"> reduced reciprocal socia</w:t>
      </w:r>
      <w:r>
        <w:rPr>
          <w:rFonts w:eastAsia="Arial Unicode MS" w:cs="Times New Roman"/>
          <w:szCs w:val="24"/>
          <w:lang w:eastAsia="en-GB"/>
        </w:rPr>
        <w:t>l interaction has been</w:t>
      </w:r>
      <w:r w:rsidRPr="009658E0">
        <w:rPr>
          <w:rFonts w:eastAsia="Arial Unicode MS" w:cs="Times New Roman"/>
          <w:szCs w:val="24"/>
          <w:lang w:eastAsia="en-GB"/>
        </w:rPr>
        <w:t xml:space="preserve"> demonstrated by children with high</w:t>
      </w:r>
      <w:r>
        <w:rPr>
          <w:rFonts w:eastAsia="Arial Unicode MS" w:cs="Times New Roman"/>
          <w:szCs w:val="24"/>
          <w:lang w:eastAsia="en-GB"/>
        </w:rPr>
        <w:t>er</w:t>
      </w:r>
      <w:r w:rsidRPr="009658E0">
        <w:rPr>
          <w:rFonts w:eastAsia="Arial Unicode MS" w:cs="Times New Roman"/>
          <w:szCs w:val="24"/>
          <w:lang w:eastAsia="en-GB"/>
        </w:rPr>
        <w:t xml:space="preserve"> nonverbal IQ relative to verbal IQ</w:t>
      </w:r>
      <w:r>
        <w:rPr>
          <w:rFonts w:eastAsia="Arial Unicode MS" w:cs="Times New Roman"/>
          <w:szCs w:val="24"/>
          <w:lang w:eastAsia="en-GB"/>
        </w:rPr>
        <w:t xml:space="preserve"> </w:t>
      </w:r>
      <w:r w:rsidRPr="009658E0">
        <w:rPr>
          <w:rFonts w:eastAsia="Arial Unicode MS" w:cs="Times New Roman"/>
          <w:szCs w:val="24"/>
          <w:lang w:eastAsia="en-GB"/>
        </w:rPr>
        <w:t>(T</w:t>
      </w:r>
      <w:r>
        <w:rPr>
          <w:rFonts w:eastAsia="Arial Unicode MS" w:cs="Times New Roman"/>
          <w:szCs w:val="24"/>
          <w:lang w:eastAsia="en-GB"/>
        </w:rPr>
        <w:t>ager-Flusberg &amp; Joseph, 2003)</w:t>
      </w:r>
      <w:r w:rsidRPr="009658E0">
        <w:rPr>
          <w:rFonts w:eastAsia="Arial Unicode MS" w:cs="Times New Roman"/>
          <w:szCs w:val="24"/>
          <w:lang w:eastAsia="en-GB"/>
        </w:rPr>
        <w:t xml:space="preserve">.  </w:t>
      </w:r>
    </w:p>
    <w:p w:rsidR="002959E9" w:rsidRPr="009658E0" w:rsidRDefault="002959E9" w:rsidP="002959E9">
      <w:pPr>
        <w:ind w:firstLine="567"/>
        <w:jc w:val="both"/>
        <w:rPr>
          <w:rFonts w:eastAsia="Times New Roman" w:cs="Times New Roman"/>
          <w:szCs w:val="24"/>
          <w:lang w:eastAsia="en-GB"/>
        </w:rPr>
      </w:pPr>
      <w:r>
        <w:rPr>
          <w:rFonts w:eastAsia="Times New Roman" w:cs="Times New Roman"/>
          <w:szCs w:val="24"/>
          <w:lang w:val="en-US"/>
        </w:rPr>
        <w:t xml:space="preserve">It is known that </w:t>
      </w:r>
      <w:r w:rsidRPr="00AC415D">
        <w:t xml:space="preserve">intelligence is a confounding factor in studies </w:t>
      </w:r>
      <w:r>
        <w:t>that assess</w:t>
      </w:r>
      <w:r w:rsidRPr="00AC415D">
        <w:t xml:space="preserve"> auditory perceptual ab</w:t>
      </w:r>
      <w:r>
        <w:t>ilities in clinical populations (</w:t>
      </w:r>
      <w:r w:rsidRPr="00AC415D">
        <w:t>Watson</w:t>
      </w:r>
      <w:r>
        <w:t xml:space="preserve">, </w:t>
      </w:r>
      <w:r w:rsidRPr="00AC415D">
        <w:t>1991)</w:t>
      </w:r>
      <w:r>
        <w:t xml:space="preserve"> such as autism.  </w:t>
      </w:r>
      <w:r>
        <w:rPr>
          <w:rFonts w:eastAsia="Times New Roman" w:cs="Times New Roman"/>
          <w:szCs w:val="24"/>
          <w:lang w:eastAsia="en-GB"/>
        </w:rPr>
        <w:t>In investigations of perceptual and linguistic functioning across the autism spectrum, r</w:t>
      </w:r>
      <w:r w:rsidRPr="009658E0">
        <w:rPr>
          <w:rFonts w:eastAsia="Times New Roman" w:cs="Times New Roman"/>
          <w:szCs w:val="24"/>
          <w:lang w:eastAsia="en-GB"/>
        </w:rPr>
        <w:t xml:space="preserve">esearchers </w:t>
      </w:r>
      <w:r>
        <w:rPr>
          <w:rFonts w:eastAsia="Times New Roman" w:cs="Times New Roman"/>
          <w:szCs w:val="24"/>
          <w:lang w:eastAsia="en-GB"/>
        </w:rPr>
        <w:t xml:space="preserve">have </w:t>
      </w:r>
      <w:r w:rsidRPr="009658E0">
        <w:rPr>
          <w:rFonts w:eastAsia="Times New Roman" w:cs="Times New Roman"/>
          <w:szCs w:val="24"/>
          <w:lang w:eastAsia="en-GB"/>
        </w:rPr>
        <w:t>typically use</w:t>
      </w:r>
      <w:r>
        <w:rPr>
          <w:rFonts w:eastAsia="Times New Roman" w:cs="Times New Roman"/>
          <w:szCs w:val="24"/>
          <w:lang w:eastAsia="en-GB"/>
        </w:rPr>
        <w:t>d</w:t>
      </w:r>
      <w:r w:rsidRPr="009658E0">
        <w:rPr>
          <w:rFonts w:eastAsia="Times New Roman" w:cs="Times New Roman"/>
          <w:szCs w:val="24"/>
          <w:lang w:eastAsia="en-GB"/>
        </w:rPr>
        <w:t xml:space="preserve"> intelligence test score</w:t>
      </w:r>
      <w:r>
        <w:rPr>
          <w:rFonts w:eastAsia="Times New Roman" w:cs="Times New Roman"/>
          <w:szCs w:val="24"/>
          <w:lang w:eastAsia="en-GB"/>
        </w:rPr>
        <w:t xml:space="preserve">s to match participant groups.  </w:t>
      </w:r>
      <w:r w:rsidRPr="009658E0">
        <w:rPr>
          <w:rFonts w:eastAsia="Times New Roman" w:cs="Times New Roman"/>
          <w:szCs w:val="24"/>
          <w:lang w:eastAsia="en-GB"/>
        </w:rPr>
        <w:t>One common test of intelligence that is used widely in research and clinical evaluatio</w:t>
      </w:r>
      <w:r>
        <w:rPr>
          <w:rFonts w:eastAsia="Times New Roman" w:cs="Times New Roman"/>
          <w:szCs w:val="24"/>
          <w:lang w:eastAsia="en-GB"/>
        </w:rPr>
        <w:t>n is the Wechsler Scales of Intelligence that are</w:t>
      </w:r>
      <w:r w:rsidRPr="009658E0">
        <w:rPr>
          <w:rFonts w:eastAsia="Times New Roman" w:cs="Times New Roman"/>
          <w:szCs w:val="24"/>
          <w:lang w:eastAsia="en-GB"/>
        </w:rPr>
        <w:t xml:space="preserve"> assumed to measure perception and ro</w:t>
      </w:r>
      <w:r>
        <w:rPr>
          <w:rFonts w:eastAsia="Times New Roman" w:cs="Times New Roman"/>
          <w:szCs w:val="24"/>
          <w:lang w:eastAsia="en-GB"/>
        </w:rPr>
        <w:t>te-memory (Mottron, 2004).  In the Wechsler S</w:t>
      </w:r>
      <w:r w:rsidRPr="009658E0">
        <w:rPr>
          <w:rFonts w:eastAsia="Times New Roman" w:cs="Times New Roman"/>
          <w:szCs w:val="24"/>
          <w:lang w:eastAsia="en-GB"/>
        </w:rPr>
        <w:t>cales</w:t>
      </w:r>
      <w:r>
        <w:rPr>
          <w:rFonts w:eastAsia="Times New Roman" w:cs="Times New Roman"/>
          <w:szCs w:val="24"/>
          <w:lang w:eastAsia="en-GB"/>
        </w:rPr>
        <w:t xml:space="preserve"> of Intelligence</w:t>
      </w:r>
      <w:r w:rsidRPr="009658E0">
        <w:rPr>
          <w:rFonts w:eastAsia="Times New Roman" w:cs="Times New Roman"/>
          <w:szCs w:val="24"/>
          <w:lang w:eastAsia="en-GB"/>
        </w:rPr>
        <w:t xml:space="preserve">, </w:t>
      </w:r>
      <w:r>
        <w:rPr>
          <w:rFonts w:eastAsia="Times New Roman" w:cs="Times New Roman"/>
          <w:szCs w:val="24"/>
          <w:lang w:eastAsia="en-GB"/>
        </w:rPr>
        <w:t>an estimation of IQ is ascertained via more than 10</w:t>
      </w:r>
      <w:r w:rsidRPr="009658E0">
        <w:rPr>
          <w:rFonts w:eastAsia="Times New Roman" w:cs="Times New Roman"/>
          <w:szCs w:val="24"/>
          <w:lang w:eastAsia="en-GB"/>
        </w:rPr>
        <w:t xml:space="preserve"> different subtests that involve specific oral instructions and skills.  These scales have the advantage of identifying strengths and weaknesses in specific skills that allow scores to be indexed across several scales as well a</w:t>
      </w:r>
      <w:r>
        <w:rPr>
          <w:rFonts w:eastAsia="Times New Roman" w:cs="Times New Roman"/>
          <w:szCs w:val="24"/>
          <w:lang w:eastAsia="en-GB"/>
        </w:rPr>
        <w:t>s dichotomising performance to verbal IQ versus p</w:t>
      </w:r>
      <w:r w:rsidRPr="009658E0">
        <w:rPr>
          <w:rFonts w:eastAsia="Times New Roman" w:cs="Times New Roman"/>
          <w:szCs w:val="24"/>
          <w:lang w:eastAsia="en-GB"/>
        </w:rPr>
        <w:t>erformance</w:t>
      </w:r>
      <w:r>
        <w:rPr>
          <w:rFonts w:eastAsia="Times New Roman" w:cs="Times New Roman"/>
          <w:szCs w:val="24"/>
          <w:lang w:eastAsia="en-GB"/>
        </w:rPr>
        <w:t>/nonverbal IQ and full-s</w:t>
      </w:r>
      <w:r w:rsidRPr="009658E0">
        <w:rPr>
          <w:rFonts w:eastAsia="Times New Roman" w:cs="Times New Roman"/>
          <w:szCs w:val="24"/>
          <w:lang w:eastAsia="en-GB"/>
        </w:rPr>
        <w:t>cale IQ.  However, the scales have limitations in that some skills are not assessed and individuals who do not have specific skills may produce scores that are unrepresentative of intelligence.</w:t>
      </w:r>
      <w:r>
        <w:rPr>
          <w:rFonts w:eastAsia="Times New Roman" w:cs="Times New Roman"/>
          <w:szCs w:val="24"/>
          <w:lang w:eastAsia="en-GB"/>
        </w:rPr>
        <w:t xml:space="preserve">  For example, the Wechsler Scales of Intelligence do not assess</w:t>
      </w:r>
      <w:r w:rsidRPr="009658E0">
        <w:rPr>
          <w:rFonts w:eastAsia="Times New Roman" w:cs="Times New Roman"/>
          <w:szCs w:val="24"/>
          <w:lang w:eastAsia="en-GB"/>
        </w:rPr>
        <w:t xml:space="preserve"> </w:t>
      </w:r>
      <w:r>
        <w:rPr>
          <w:rFonts w:eastAsia="Times New Roman" w:cs="Times New Roman"/>
          <w:szCs w:val="24"/>
          <w:lang w:val="en-US" w:eastAsia="en-GB"/>
        </w:rPr>
        <w:t>reading</w:t>
      </w:r>
      <w:r w:rsidRPr="009658E0">
        <w:rPr>
          <w:rFonts w:eastAsia="Times New Roman" w:cs="Times New Roman"/>
          <w:szCs w:val="24"/>
          <w:lang w:eastAsia="en-GB"/>
        </w:rPr>
        <w:t xml:space="preserve"> ability </w:t>
      </w:r>
      <w:r>
        <w:rPr>
          <w:rFonts w:eastAsia="Times New Roman" w:cs="Times New Roman"/>
          <w:szCs w:val="24"/>
          <w:lang w:eastAsia="en-GB"/>
        </w:rPr>
        <w:t>but a test that is unrelated to reading requires the individual to read instructions to carry out the tests.  This would result in an unrepresentative score on that test since it is not possible to infer whether a lower score is attributable to a lower functioning of the factor being tested or whether it is solely to do with being unable to understand the task requirements.</w:t>
      </w:r>
    </w:p>
    <w:p w:rsidR="002959E9" w:rsidRDefault="002959E9" w:rsidP="002959E9">
      <w:pPr>
        <w:ind w:firstLine="567"/>
        <w:jc w:val="both"/>
        <w:rPr>
          <w:rFonts w:eastAsia="Times New Roman" w:cs="Times New Roman"/>
          <w:szCs w:val="24"/>
          <w:lang w:eastAsia="en-GB"/>
        </w:rPr>
      </w:pPr>
      <w:r w:rsidRPr="009658E0">
        <w:rPr>
          <w:rFonts w:eastAsia="Times New Roman" w:cs="Times New Roman"/>
          <w:szCs w:val="24"/>
          <w:lang w:eastAsia="en-GB"/>
        </w:rPr>
        <w:t xml:space="preserve">An alternate test often used to assess </w:t>
      </w:r>
      <w:r>
        <w:rPr>
          <w:rFonts w:eastAsia="Times New Roman" w:cs="Times New Roman"/>
          <w:szCs w:val="24"/>
          <w:lang w:eastAsia="en-GB"/>
        </w:rPr>
        <w:t>nonverbal IQ</w:t>
      </w:r>
      <w:r w:rsidRPr="009658E0">
        <w:rPr>
          <w:rFonts w:eastAsia="Times New Roman" w:cs="Times New Roman"/>
          <w:szCs w:val="24"/>
          <w:lang w:eastAsia="en-GB"/>
        </w:rPr>
        <w:t xml:space="preserve"> is the Raven’s Progressive Matrices.  This is a single</w:t>
      </w:r>
      <w:r>
        <w:rPr>
          <w:rFonts w:eastAsia="Times New Roman" w:cs="Times New Roman"/>
          <w:szCs w:val="24"/>
          <w:lang w:eastAsia="en-GB"/>
        </w:rPr>
        <w:t>,</w:t>
      </w:r>
      <w:r w:rsidRPr="009658E0">
        <w:rPr>
          <w:rFonts w:eastAsia="Times New Roman" w:cs="Times New Roman"/>
          <w:szCs w:val="24"/>
          <w:lang w:eastAsia="en-GB"/>
        </w:rPr>
        <w:t xml:space="preserve"> self-paced measure of high-level analytical reasoning and nonverbal problem-solving that assesses rule inference, flexible co-ordination of attentional control, working memory, hierarchical goal management, and the formation of high-level abstractions (Carpenter, Just, &amp; Shell, 1990).  It is considered an important marker of general and fluid </w:t>
      </w:r>
      <w:r w:rsidRPr="009658E0">
        <w:rPr>
          <w:rFonts w:eastAsia="Times New Roman" w:cs="Times New Roman"/>
          <w:szCs w:val="24"/>
          <w:lang w:eastAsia="en-GB"/>
        </w:rPr>
        <w:lastRenderedPageBreak/>
        <w:t xml:space="preserve">intelligence (Mackintosh, 1998).  The Raven’s was used in the studies </w:t>
      </w:r>
      <w:r>
        <w:rPr>
          <w:rFonts w:eastAsia="Times New Roman" w:cs="Times New Roman"/>
          <w:szCs w:val="24"/>
          <w:lang w:eastAsia="en-GB"/>
        </w:rPr>
        <w:t xml:space="preserve">reported in this </w:t>
      </w:r>
      <w:r w:rsidRPr="009658E0">
        <w:rPr>
          <w:rFonts w:eastAsia="Times New Roman" w:cs="Times New Roman"/>
          <w:szCs w:val="24"/>
          <w:lang w:eastAsia="en-GB"/>
        </w:rPr>
        <w:t xml:space="preserve">thesis and </w:t>
      </w:r>
      <w:r>
        <w:rPr>
          <w:rFonts w:eastAsia="Times New Roman" w:cs="Times New Roman"/>
          <w:szCs w:val="24"/>
          <w:lang w:eastAsia="en-GB"/>
        </w:rPr>
        <w:t xml:space="preserve">the reader is referred to Chapter 5 for </w:t>
      </w:r>
      <w:r w:rsidRPr="009658E0">
        <w:rPr>
          <w:rFonts w:eastAsia="Times New Roman" w:cs="Times New Roman"/>
          <w:szCs w:val="24"/>
          <w:lang w:eastAsia="en-GB"/>
        </w:rPr>
        <w:t>a more d</w:t>
      </w:r>
      <w:r>
        <w:rPr>
          <w:rFonts w:eastAsia="Times New Roman" w:cs="Times New Roman"/>
          <w:szCs w:val="24"/>
          <w:lang w:eastAsia="en-GB"/>
        </w:rPr>
        <w:t>etailed description of the test.</w:t>
      </w:r>
    </w:p>
    <w:p w:rsidR="002959E9" w:rsidRDefault="002959E9" w:rsidP="002959E9">
      <w:pPr>
        <w:ind w:firstLine="567"/>
        <w:jc w:val="both"/>
      </w:pPr>
      <w:r>
        <w:rPr>
          <w:rFonts w:eastAsia="Times New Roman" w:cs="Times New Roman"/>
          <w:szCs w:val="24"/>
          <w:lang w:eastAsia="en-GB"/>
        </w:rPr>
        <w:t>In individuals with ASC, t</w:t>
      </w:r>
      <w:r w:rsidRPr="009658E0">
        <w:rPr>
          <w:rFonts w:eastAsia="Times New Roman" w:cs="Times New Roman"/>
          <w:szCs w:val="24"/>
          <w:lang w:eastAsia="en-GB"/>
        </w:rPr>
        <w:t>he profile is typically that of lower verbal IQ compared to higher nonverbal IQ.  For example, Happé (1994) stated that individuals with ASC display a characteristic profile of intelligence; a marked deficit in Comprehension as one of the verbal subtests that measures social and practical understanding.  In contrast, the nonverbal subtest of the Block Design is often completed with superior ability.  This was assessed by Siegel, Minshew, and Goldstein (1996) using the Wechsler Intelligen</w:t>
      </w:r>
      <w:r>
        <w:rPr>
          <w:rFonts w:eastAsia="Times New Roman" w:cs="Times New Roman"/>
          <w:szCs w:val="24"/>
          <w:lang w:eastAsia="en-GB"/>
        </w:rPr>
        <w:t>ce Scale for Children – Third E</w:t>
      </w:r>
      <w:r w:rsidRPr="009658E0">
        <w:rPr>
          <w:rFonts w:eastAsia="Times New Roman" w:cs="Times New Roman"/>
          <w:szCs w:val="24"/>
          <w:lang w:eastAsia="en-GB"/>
        </w:rPr>
        <w:t xml:space="preserve">dition (Wechsler, 1991) and </w:t>
      </w:r>
      <w:r>
        <w:rPr>
          <w:rFonts w:eastAsia="Times New Roman" w:cs="Times New Roman"/>
          <w:szCs w:val="24"/>
          <w:lang w:eastAsia="en-GB"/>
        </w:rPr>
        <w:t xml:space="preserve">the </w:t>
      </w:r>
      <w:r w:rsidRPr="009658E0">
        <w:rPr>
          <w:rFonts w:eastAsia="Times New Roman" w:cs="Times New Roman"/>
          <w:szCs w:val="24"/>
          <w:lang w:eastAsia="en-GB"/>
        </w:rPr>
        <w:t>W</w:t>
      </w:r>
      <w:r>
        <w:rPr>
          <w:rFonts w:eastAsia="Times New Roman" w:cs="Times New Roman"/>
          <w:szCs w:val="24"/>
          <w:lang w:eastAsia="en-GB"/>
        </w:rPr>
        <w:t>echsler Adult Intelligence Scale – Revised</w:t>
      </w:r>
      <w:r w:rsidRPr="009658E0">
        <w:rPr>
          <w:rFonts w:eastAsia="Times New Roman" w:cs="Times New Roman"/>
          <w:szCs w:val="24"/>
          <w:lang w:eastAsia="en-GB"/>
        </w:rPr>
        <w:t xml:space="preserve"> </w:t>
      </w:r>
      <w:r>
        <w:rPr>
          <w:rFonts w:eastAsia="Times New Roman" w:cs="Times New Roman"/>
          <w:szCs w:val="24"/>
          <w:lang w:eastAsia="en-GB"/>
        </w:rPr>
        <w:t xml:space="preserve">(Wechsler, 1981) </w:t>
      </w:r>
      <w:r w:rsidRPr="009658E0">
        <w:rPr>
          <w:rFonts w:eastAsia="Times New Roman" w:cs="Times New Roman"/>
          <w:szCs w:val="24"/>
          <w:lang w:eastAsia="en-GB"/>
        </w:rPr>
        <w:t xml:space="preserve">in high-functioning children and adults with </w:t>
      </w:r>
      <w:r>
        <w:rPr>
          <w:rFonts w:eastAsia="Times New Roman" w:cs="Times New Roman"/>
          <w:szCs w:val="24"/>
          <w:lang w:eastAsia="en-GB"/>
        </w:rPr>
        <w:t>ASC</w:t>
      </w:r>
      <w:r w:rsidRPr="009658E0">
        <w:rPr>
          <w:rFonts w:eastAsia="Times New Roman" w:cs="Times New Roman"/>
          <w:szCs w:val="24"/>
          <w:lang w:eastAsia="en-GB"/>
        </w:rPr>
        <w:t>, respec</w:t>
      </w:r>
      <w:r>
        <w:rPr>
          <w:rFonts w:eastAsia="Times New Roman" w:cs="Times New Roman"/>
          <w:szCs w:val="24"/>
          <w:lang w:eastAsia="en-GB"/>
        </w:rPr>
        <w:t xml:space="preserve">tively.  </w:t>
      </w:r>
      <w:r w:rsidRPr="009658E0">
        <w:rPr>
          <w:rFonts w:eastAsia="Times New Roman" w:cs="Times New Roman"/>
          <w:szCs w:val="24"/>
          <w:lang w:eastAsia="en-GB"/>
        </w:rPr>
        <w:t>Although the researchers found a similar disparity</w:t>
      </w:r>
      <w:r>
        <w:rPr>
          <w:rFonts w:eastAsia="Times New Roman" w:cs="Times New Roman"/>
          <w:szCs w:val="24"/>
          <w:lang w:eastAsia="en-GB"/>
        </w:rPr>
        <w:t xml:space="preserve"> of better performance on the Block Design compared to Comprehension</w:t>
      </w:r>
      <w:r w:rsidRPr="009658E0">
        <w:rPr>
          <w:rFonts w:eastAsia="Times New Roman" w:cs="Times New Roman"/>
          <w:szCs w:val="24"/>
          <w:lang w:eastAsia="en-GB"/>
        </w:rPr>
        <w:t xml:space="preserve">, it was of a much smaller magnitude suggesting that </w:t>
      </w:r>
      <w:r>
        <w:rPr>
          <w:rFonts w:eastAsia="Times New Roman" w:cs="Times New Roman"/>
          <w:szCs w:val="24"/>
          <w:lang w:eastAsia="en-GB"/>
        </w:rPr>
        <w:t>there are differences between nonverbal IQ and verbal IQ and these differences can be different in</w:t>
      </w:r>
      <w:r w:rsidRPr="009658E0">
        <w:rPr>
          <w:rFonts w:eastAsia="Times New Roman" w:cs="Times New Roman"/>
          <w:szCs w:val="24"/>
          <w:lang w:eastAsia="en-GB"/>
        </w:rPr>
        <w:t xml:space="preserve"> individuals with </w:t>
      </w:r>
      <w:r>
        <w:rPr>
          <w:rFonts w:eastAsia="Times New Roman" w:cs="Times New Roman"/>
          <w:szCs w:val="24"/>
          <w:lang w:eastAsia="en-GB"/>
        </w:rPr>
        <w:t>ASC</w:t>
      </w:r>
      <w:r w:rsidRPr="009658E0">
        <w:rPr>
          <w:rFonts w:eastAsia="Times New Roman" w:cs="Times New Roman"/>
          <w:szCs w:val="24"/>
          <w:lang w:eastAsia="en-GB"/>
        </w:rPr>
        <w:t xml:space="preserve">.  </w:t>
      </w:r>
      <w:r>
        <w:rPr>
          <w:rFonts w:eastAsia="Times New Roman" w:cs="Times New Roman"/>
          <w:szCs w:val="24"/>
          <w:lang w:eastAsia="en-GB"/>
        </w:rPr>
        <w:t xml:space="preserve">Indeed, uneven cognitive function may characterise diagnosed individuals with ASC and thus, global measures of IQ may be misleading and/or uninformative.  </w:t>
      </w:r>
    </w:p>
    <w:p w:rsidR="002959E9" w:rsidRPr="009658E0" w:rsidRDefault="002959E9" w:rsidP="002959E9">
      <w:pPr>
        <w:ind w:firstLine="567"/>
        <w:jc w:val="both"/>
        <w:rPr>
          <w:rFonts w:eastAsia="Times New Roman" w:cs="Times New Roman"/>
          <w:szCs w:val="24"/>
          <w:lang w:eastAsia="en-GB"/>
        </w:rPr>
      </w:pPr>
      <w:r w:rsidRPr="007C5A35">
        <w:rPr>
          <w:rFonts w:eastAsia="Times New Roman" w:cs="Times New Roman"/>
          <w:szCs w:val="24"/>
          <w:lang w:eastAsia="en-GB"/>
        </w:rPr>
        <w:t>The wide range of ability levels across the autism spectrum is further supported by Ehlers et al., (1997) who</w:t>
      </w:r>
      <w:r w:rsidRPr="009658E0">
        <w:rPr>
          <w:rFonts w:eastAsia="Times New Roman" w:cs="Times New Roman"/>
          <w:szCs w:val="24"/>
          <w:lang w:eastAsia="en-GB"/>
        </w:rPr>
        <w:t xml:space="preserve"> found that individuals with Asperger’s syndrome have a higher verbal IQ than individua</w:t>
      </w:r>
      <w:r>
        <w:rPr>
          <w:rFonts w:eastAsia="Times New Roman" w:cs="Times New Roman"/>
          <w:szCs w:val="24"/>
          <w:lang w:eastAsia="en-GB"/>
        </w:rPr>
        <w:t xml:space="preserve">ls with high-functioning autism whereas </w:t>
      </w:r>
      <w:r w:rsidRPr="009658E0">
        <w:rPr>
          <w:rFonts w:eastAsia="Times New Roman" w:cs="Times New Roman"/>
          <w:szCs w:val="24"/>
          <w:lang w:eastAsia="en-GB"/>
        </w:rPr>
        <w:t>Klin, Volkmar, Sparrow, C</w:t>
      </w:r>
      <w:r>
        <w:rPr>
          <w:rFonts w:eastAsia="Times New Roman" w:cs="Times New Roman"/>
          <w:szCs w:val="24"/>
          <w:lang w:eastAsia="en-GB"/>
        </w:rPr>
        <w:t>icchetti, and Rourke (1995)</w:t>
      </w:r>
      <w:r w:rsidRPr="009658E0">
        <w:rPr>
          <w:rFonts w:eastAsia="Times New Roman" w:cs="Times New Roman"/>
          <w:szCs w:val="24"/>
          <w:lang w:eastAsia="en-GB"/>
        </w:rPr>
        <w:t xml:space="preserve"> found that individuals with high-functioning autism tend to have a higher nonverbal IQ than individuals with Asperger’s syndrome.  Klin et al., (1995) also compared the neuropsychological profiles of individuals with Asperger’s syndrome to th</w:t>
      </w:r>
      <w:r>
        <w:rPr>
          <w:rFonts w:eastAsia="Times New Roman" w:cs="Times New Roman"/>
          <w:szCs w:val="24"/>
          <w:lang w:eastAsia="en-GB"/>
        </w:rPr>
        <w:t>e profiles</w:t>
      </w:r>
      <w:r w:rsidRPr="009658E0">
        <w:rPr>
          <w:rFonts w:eastAsia="Times New Roman" w:cs="Times New Roman"/>
          <w:szCs w:val="24"/>
          <w:lang w:eastAsia="en-GB"/>
        </w:rPr>
        <w:t xml:space="preserve"> of individuals with high-functioning autism</w:t>
      </w:r>
      <w:r>
        <w:rPr>
          <w:rFonts w:eastAsia="Times New Roman" w:cs="Times New Roman"/>
          <w:szCs w:val="24"/>
          <w:lang w:eastAsia="en-GB"/>
        </w:rPr>
        <w:t xml:space="preserve">.  The researchers found </w:t>
      </w:r>
      <w:r w:rsidRPr="009658E0">
        <w:rPr>
          <w:rFonts w:eastAsia="Times New Roman" w:cs="Times New Roman"/>
          <w:szCs w:val="24"/>
          <w:lang w:eastAsia="en-GB"/>
        </w:rPr>
        <w:t>that although both groups had comparable full-scale IQ distributions, the groups differed on 11</w:t>
      </w:r>
      <w:r>
        <w:rPr>
          <w:rFonts w:eastAsia="Times New Roman" w:cs="Times New Roman"/>
          <w:szCs w:val="24"/>
          <w:lang w:eastAsia="en-GB"/>
        </w:rPr>
        <w:t xml:space="preserve"> neuropsychological areas that were</w:t>
      </w:r>
      <w:r w:rsidRPr="009658E0">
        <w:rPr>
          <w:rFonts w:eastAsia="Times New Roman" w:cs="Times New Roman"/>
          <w:szCs w:val="24"/>
          <w:lang w:eastAsia="en-GB"/>
        </w:rPr>
        <w:t xml:space="preserve"> captured by the term no</w:t>
      </w:r>
      <w:r>
        <w:rPr>
          <w:rFonts w:eastAsia="Times New Roman" w:cs="Times New Roman"/>
          <w:szCs w:val="24"/>
          <w:lang w:eastAsia="en-GB"/>
        </w:rPr>
        <w:t xml:space="preserve">nverbal learning disabilities and suggested </w:t>
      </w:r>
      <w:r w:rsidRPr="009658E0">
        <w:rPr>
          <w:rFonts w:eastAsia="Times New Roman" w:cs="Times New Roman"/>
          <w:szCs w:val="24"/>
          <w:lang w:eastAsia="en-GB"/>
        </w:rPr>
        <w:t xml:space="preserve">an empirical distinction </w:t>
      </w:r>
      <w:r>
        <w:rPr>
          <w:rFonts w:eastAsia="Times New Roman" w:cs="Times New Roman"/>
          <w:szCs w:val="24"/>
          <w:lang w:eastAsia="en-GB"/>
        </w:rPr>
        <w:t xml:space="preserve">should be made between </w:t>
      </w:r>
      <w:r w:rsidRPr="009658E0">
        <w:rPr>
          <w:rFonts w:eastAsia="Times New Roman" w:cs="Times New Roman"/>
          <w:szCs w:val="24"/>
          <w:lang w:eastAsia="en-GB"/>
        </w:rPr>
        <w:t xml:space="preserve">Asperger’s syndrome and high-functioning autism.  </w:t>
      </w:r>
    </w:p>
    <w:p w:rsidR="002959E9" w:rsidRDefault="002959E9" w:rsidP="002959E9">
      <w:pPr>
        <w:ind w:firstLine="567"/>
        <w:jc w:val="both"/>
        <w:rPr>
          <w:rFonts w:eastAsia="Times New Roman" w:cs="Times New Roman"/>
          <w:szCs w:val="24"/>
        </w:rPr>
      </w:pPr>
      <w:r>
        <w:rPr>
          <w:rFonts w:eastAsia="Times New Roman" w:cs="Times New Roman"/>
          <w:szCs w:val="24"/>
          <w:lang w:eastAsia="en-GB"/>
        </w:rPr>
        <w:t>I</w:t>
      </w:r>
      <w:r w:rsidRPr="009658E0">
        <w:rPr>
          <w:rFonts w:eastAsia="Times New Roman" w:cs="Times New Roman"/>
          <w:szCs w:val="24"/>
          <w:lang w:eastAsia="en-GB"/>
        </w:rPr>
        <w:t xml:space="preserve">ndividuals with </w:t>
      </w:r>
      <w:r>
        <w:rPr>
          <w:rFonts w:eastAsia="Times New Roman" w:cs="Times New Roman"/>
          <w:szCs w:val="24"/>
          <w:lang w:eastAsia="en-GB"/>
        </w:rPr>
        <w:t>ASC</w:t>
      </w:r>
      <w:r w:rsidRPr="009658E0">
        <w:rPr>
          <w:rFonts w:eastAsia="Times New Roman" w:cs="Times New Roman"/>
          <w:szCs w:val="24"/>
          <w:lang w:eastAsia="en-GB"/>
        </w:rPr>
        <w:t xml:space="preserve"> often display peaks of ability on nonverbal subscales su</w:t>
      </w:r>
      <w:r>
        <w:rPr>
          <w:rFonts w:eastAsia="Times New Roman" w:cs="Times New Roman"/>
          <w:szCs w:val="24"/>
          <w:lang w:eastAsia="en-GB"/>
        </w:rPr>
        <w:t>ch as the Block Design subtest.  S</w:t>
      </w:r>
      <w:r w:rsidRPr="009658E0">
        <w:rPr>
          <w:rFonts w:eastAsia="Times New Roman" w:cs="Times New Roman"/>
          <w:szCs w:val="24"/>
          <w:lang w:eastAsia="en-GB"/>
        </w:rPr>
        <w:t xml:space="preserve">uch performance is often not demonstrated by individuals with Asperger’s syndrome where their Block Design subtest performance </w:t>
      </w:r>
      <w:r>
        <w:rPr>
          <w:rFonts w:eastAsia="Times New Roman" w:cs="Times New Roman"/>
          <w:szCs w:val="24"/>
          <w:lang w:eastAsia="en-GB"/>
        </w:rPr>
        <w:t xml:space="preserve">is normally equivalent to the full-scale </w:t>
      </w:r>
      <w:r w:rsidRPr="009658E0">
        <w:rPr>
          <w:rFonts w:eastAsia="Times New Roman" w:cs="Times New Roman"/>
          <w:szCs w:val="24"/>
          <w:lang w:eastAsia="en-GB"/>
        </w:rPr>
        <w:t>IQ but they demonstrate verbal peaks of ability.</w:t>
      </w:r>
      <w:r>
        <w:rPr>
          <w:rFonts w:eastAsia="Times New Roman" w:cs="Times New Roman"/>
          <w:szCs w:val="24"/>
          <w:lang w:eastAsia="en-GB"/>
        </w:rPr>
        <w:t xml:space="preserve">  S</w:t>
      </w:r>
      <w:r w:rsidRPr="009658E0">
        <w:rPr>
          <w:rFonts w:eastAsia="Times New Roman" w:cs="Times New Roman"/>
          <w:szCs w:val="24"/>
          <w:lang w:eastAsia="en-GB"/>
        </w:rPr>
        <w:t xml:space="preserve">ome researchers consider these peaks </w:t>
      </w:r>
      <w:r>
        <w:rPr>
          <w:rFonts w:eastAsia="Times New Roman" w:cs="Times New Roman"/>
          <w:szCs w:val="24"/>
          <w:lang w:eastAsia="en-GB"/>
        </w:rPr>
        <w:t>or islets of ability</w:t>
      </w:r>
      <w:r w:rsidRPr="009658E0">
        <w:rPr>
          <w:rFonts w:eastAsia="Times New Roman" w:cs="Times New Roman"/>
          <w:szCs w:val="24"/>
          <w:lang w:eastAsia="en-GB"/>
        </w:rPr>
        <w:t xml:space="preserve"> and toughs in performance to correspond to the intellectual tasks that cha</w:t>
      </w:r>
      <w:r>
        <w:rPr>
          <w:rFonts w:eastAsia="Times New Roman" w:cs="Times New Roman"/>
          <w:szCs w:val="24"/>
          <w:lang w:eastAsia="en-GB"/>
        </w:rPr>
        <w:t>racterise individuals with ASC.  However, r</w:t>
      </w:r>
      <w:r w:rsidRPr="009658E0">
        <w:rPr>
          <w:rFonts w:eastAsia="Times New Roman" w:cs="Times New Roman"/>
          <w:szCs w:val="24"/>
          <w:lang w:eastAsia="en-GB"/>
        </w:rPr>
        <w:t xml:space="preserve">esearchers now consider these </w:t>
      </w:r>
      <w:r>
        <w:rPr>
          <w:rFonts w:eastAsia="Times New Roman" w:cs="Times New Roman"/>
          <w:szCs w:val="24"/>
          <w:lang w:eastAsia="en-GB"/>
        </w:rPr>
        <w:t xml:space="preserve">to be due to a unified deficit as purported by the </w:t>
      </w:r>
      <w:r w:rsidR="004B6F50">
        <w:rPr>
          <w:rFonts w:eastAsia="Times New Roman" w:cs="Times New Roman"/>
          <w:szCs w:val="24"/>
          <w:lang w:eastAsia="en-GB"/>
        </w:rPr>
        <w:t>WCC</w:t>
      </w:r>
      <w:r>
        <w:rPr>
          <w:rFonts w:eastAsia="Times New Roman" w:cs="Times New Roman"/>
          <w:szCs w:val="24"/>
          <w:lang w:eastAsia="en-GB"/>
        </w:rPr>
        <w:t xml:space="preserve"> theory of </w:t>
      </w:r>
      <w:r w:rsidR="004B6F50">
        <w:rPr>
          <w:rFonts w:eastAsia="Times New Roman" w:cs="Times New Roman"/>
          <w:szCs w:val="24"/>
          <w:lang w:eastAsia="en-GB"/>
        </w:rPr>
        <w:t>ASC</w:t>
      </w:r>
      <w:r>
        <w:rPr>
          <w:rFonts w:eastAsia="Times New Roman" w:cs="Times New Roman"/>
          <w:szCs w:val="24"/>
          <w:lang w:eastAsia="en-GB"/>
        </w:rPr>
        <w:t xml:space="preserve"> (</w:t>
      </w:r>
      <w:r>
        <w:rPr>
          <w:rFonts w:ascii="TimesNRMT" w:eastAsia="Times New Roman" w:hAnsi="TimesNRMT" w:cs="TimesNRMT"/>
          <w:szCs w:val="24"/>
          <w:lang w:eastAsia="en-GB"/>
        </w:rPr>
        <w:t xml:space="preserve">Frith, 1989; </w:t>
      </w:r>
      <w:r w:rsidR="0028158D">
        <w:rPr>
          <w:rFonts w:ascii="TimesNRMT" w:eastAsia="Times New Roman" w:hAnsi="TimesNRMT" w:cs="TimesNRMT"/>
          <w:szCs w:val="24"/>
          <w:lang w:eastAsia="en-GB"/>
        </w:rPr>
        <w:t xml:space="preserve">Frith, </w:t>
      </w:r>
      <w:r>
        <w:rPr>
          <w:rFonts w:ascii="TimesNRMT" w:eastAsia="Times New Roman" w:hAnsi="TimesNRMT" w:cs="TimesNRMT"/>
          <w:szCs w:val="24"/>
          <w:lang w:eastAsia="en-GB"/>
        </w:rPr>
        <w:t>2003</w:t>
      </w:r>
      <w:r w:rsidRPr="007E356D">
        <w:rPr>
          <w:rFonts w:ascii="TimesNRMT" w:eastAsia="Times New Roman" w:hAnsi="TimesNRMT" w:cs="TimesNRMT"/>
          <w:szCs w:val="24"/>
          <w:lang w:eastAsia="en-GB"/>
        </w:rPr>
        <w:t>; Frith &amp; Happé, 1994; Happé &amp; Frith, 2006</w:t>
      </w:r>
      <w:r>
        <w:rPr>
          <w:rFonts w:eastAsia="Times New Roman" w:cs="Times New Roman"/>
          <w:szCs w:val="24"/>
          <w:lang w:eastAsia="en-GB"/>
        </w:rPr>
        <w:t>)</w:t>
      </w:r>
      <w:r w:rsidRPr="009658E0">
        <w:rPr>
          <w:rFonts w:eastAsia="Times New Roman" w:cs="Times New Roman"/>
          <w:szCs w:val="24"/>
          <w:lang w:eastAsia="en-GB"/>
        </w:rPr>
        <w:t>.  Indeed, S</w:t>
      </w:r>
      <w:r>
        <w:rPr>
          <w:rFonts w:eastAsia="Times New Roman" w:cs="Times New Roman"/>
          <w:szCs w:val="24"/>
          <w:lang w:eastAsia="en-GB"/>
        </w:rPr>
        <w:t xml:space="preserve">oulières, Dawson, Gernsbacher, and Mottron </w:t>
      </w:r>
      <w:r>
        <w:rPr>
          <w:rFonts w:eastAsia="Times New Roman" w:cs="Times New Roman"/>
          <w:szCs w:val="24"/>
          <w:lang w:eastAsia="en-GB"/>
        </w:rPr>
        <w:lastRenderedPageBreak/>
        <w:t>(</w:t>
      </w:r>
      <w:r w:rsidRPr="009658E0">
        <w:rPr>
          <w:rFonts w:eastAsia="Times New Roman" w:cs="Times New Roman"/>
          <w:szCs w:val="24"/>
          <w:lang w:eastAsia="en-GB"/>
        </w:rPr>
        <w:t>2011</w:t>
      </w:r>
      <w:r>
        <w:rPr>
          <w:rFonts w:eastAsia="Times New Roman" w:cs="Times New Roman"/>
          <w:szCs w:val="24"/>
          <w:lang w:eastAsia="en-GB"/>
        </w:rPr>
        <w:t xml:space="preserve">) </w:t>
      </w:r>
      <w:r w:rsidRPr="009658E0">
        <w:rPr>
          <w:rFonts w:eastAsia="Times New Roman" w:cs="Times New Roman"/>
          <w:szCs w:val="24"/>
          <w:lang w:eastAsia="en-GB"/>
        </w:rPr>
        <w:t>showed that in contrast to</w:t>
      </w:r>
      <w:r>
        <w:rPr>
          <w:rFonts w:eastAsia="Times New Roman" w:cs="Times New Roman"/>
          <w:szCs w:val="24"/>
          <w:lang w:eastAsia="en-GB"/>
        </w:rPr>
        <w:t xml:space="preserve"> typically-developed controls, adults with Asperger’s syndrome</w:t>
      </w:r>
      <w:r w:rsidRPr="009658E0">
        <w:rPr>
          <w:rFonts w:eastAsia="Times New Roman" w:cs="Times New Roman"/>
          <w:szCs w:val="24"/>
          <w:lang w:eastAsia="en-GB"/>
        </w:rPr>
        <w:t xml:space="preserve"> displayed a disparity between performance on the Raven’s Progressive Matrices and the Wechsler Scales of Intelligence with much higher scores on the former test.  This was also found in </w:t>
      </w:r>
      <w:r>
        <w:rPr>
          <w:rFonts w:eastAsia="Times New Roman" w:cs="Times New Roman"/>
          <w:szCs w:val="24"/>
          <w:lang w:eastAsia="en-GB"/>
        </w:rPr>
        <w:t>children with ASC (</w:t>
      </w:r>
      <w:r w:rsidRPr="009658E0">
        <w:rPr>
          <w:rFonts w:eastAsia="Times New Roman" w:cs="Times New Roman"/>
          <w:szCs w:val="24"/>
          <w:lang w:eastAsia="en-GB"/>
        </w:rPr>
        <w:t>Dawson, Souli</w:t>
      </w:r>
      <w:r>
        <w:rPr>
          <w:rFonts w:eastAsia="Times New Roman" w:cs="Times New Roman"/>
          <w:szCs w:val="24"/>
          <w:lang w:eastAsia="en-GB"/>
        </w:rPr>
        <w:t xml:space="preserve">ères, Gernsbacher, &amp; Mottron, </w:t>
      </w:r>
      <w:r w:rsidRPr="009658E0">
        <w:rPr>
          <w:rFonts w:eastAsia="Times New Roman" w:cs="Times New Roman"/>
          <w:szCs w:val="24"/>
          <w:lang w:eastAsia="en-GB"/>
        </w:rPr>
        <w:t>2007).  The findings by Dawson and colleagues suggest that individuals with ASC are not disproportionately impai</w:t>
      </w:r>
      <w:r>
        <w:rPr>
          <w:rFonts w:eastAsia="Times New Roman" w:cs="Times New Roman"/>
          <w:szCs w:val="24"/>
          <w:lang w:eastAsia="en-GB"/>
        </w:rPr>
        <w:t>red on fluid intelligence tests but that the intelligence test</w:t>
      </w:r>
      <w:r w:rsidRPr="008E2183">
        <w:t xml:space="preserve"> used in autism research </w:t>
      </w:r>
      <w:r>
        <w:t xml:space="preserve">should be considered carefully as it may reflect an underestimation of nonverbal IQ in this population.  </w:t>
      </w:r>
      <w:r>
        <w:rPr>
          <w:rFonts w:eastAsia="Times New Roman" w:cs="Times New Roman"/>
          <w:szCs w:val="24"/>
          <w:lang w:eastAsia="en-GB"/>
        </w:rPr>
        <w:t xml:space="preserve">Scheuffgen, Happé, Anderson, and Frith (2000) found that children with ASC have preserved information processing </w:t>
      </w:r>
      <w:r w:rsidRPr="00F56B4D">
        <w:rPr>
          <w:rFonts w:eastAsia="Times New Roman" w:cs="Times New Roman"/>
          <w:szCs w:val="24"/>
          <w:lang w:eastAsia="en-GB"/>
        </w:rPr>
        <w:t xml:space="preserve">capacity despite </w:t>
      </w:r>
      <w:r>
        <w:rPr>
          <w:rFonts w:eastAsia="Times New Roman" w:cs="Times New Roman"/>
          <w:szCs w:val="24"/>
          <w:lang w:eastAsia="en-GB"/>
        </w:rPr>
        <w:t>poor measured IQ who</w:t>
      </w:r>
      <w:r w:rsidR="005E458B">
        <w:rPr>
          <w:rFonts w:eastAsia="Times New Roman" w:cs="Times New Roman"/>
          <w:szCs w:val="24"/>
          <w:lang w:eastAsia="en-GB"/>
        </w:rPr>
        <w:t xml:space="preserve"> were pair-wise</w:t>
      </w:r>
      <w:r w:rsidRPr="00F56B4D">
        <w:rPr>
          <w:rFonts w:eastAsia="Times New Roman" w:cs="Times New Roman"/>
          <w:szCs w:val="24"/>
          <w:lang w:eastAsia="en-GB"/>
        </w:rPr>
        <w:t xml:space="preserve"> matched on </w:t>
      </w:r>
      <w:r>
        <w:rPr>
          <w:rFonts w:eastAsia="Times New Roman" w:cs="Times New Roman"/>
          <w:szCs w:val="24"/>
          <w:lang w:eastAsia="en-GB"/>
        </w:rPr>
        <w:t>IQ using the Wechsler Scales of Intelligence</w:t>
      </w:r>
      <w:r w:rsidRPr="00F56B4D">
        <w:rPr>
          <w:rFonts w:eastAsia="Times New Roman" w:cs="Times New Roman"/>
          <w:szCs w:val="24"/>
          <w:lang w:eastAsia="en-GB"/>
        </w:rPr>
        <w:t xml:space="preserve">.  </w:t>
      </w:r>
      <w:r w:rsidRPr="00F56B4D">
        <w:t xml:space="preserve">Therefore, nonverbal IQ </w:t>
      </w:r>
      <w:r w:rsidRPr="00F56B4D">
        <w:rPr>
          <w:rFonts w:eastAsia="Times New Roman" w:cs="Times New Roman"/>
          <w:szCs w:val="24"/>
        </w:rPr>
        <w:t>is important to control</w:t>
      </w:r>
      <w:r>
        <w:rPr>
          <w:rFonts w:eastAsia="Times New Roman" w:cs="Times New Roman"/>
          <w:szCs w:val="24"/>
        </w:rPr>
        <w:t xml:space="preserve"> for when assessing performance </w:t>
      </w:r>
      <w:r w:rsidRPr="00F56B4D">
        <w:rPr>
          <w:rFonts w:eastAsia="Times New Roman" w:cs="Times New Roman"/>
          <w:szCs w:val="24"/>
        </w:rPr>
        <w:t xml:space="preserve">in order to accurately infer that potential performance differences are in fact a result of the influence of features associated with ASC rather than due to an influence of </w:t>
      </w:r>
      <w:r>
        <w:rPr>
          <w:rFonts w:eastAsia="Times New Roman" w:cs="Times New Roman"/>
          <w:szCs w:val="24"/>
        </w:rPr>
        <w:t xml:space="preserve">lower </w:t>
      </w:r>
      <w:r w:rsidRPr="00F56B4D">
        <w:rPr>
          <w:rFonts w:eastAsia="Times New Roman" w:cs="Times New Roman"/>
          <w:szCs w:val="24"/>
        </w:rPr>
        <w:t>processing ability.</w:t>
      </w:r>
    </w:p>
    <w:p w:rsidR="006268E6" w:rsidRDefault="006268E6" w:rsidP="00F924F9">
      <w:pPr>
        <w:jc w:val="both"/>
        <w:rPr>
          <w:rFonts w:eastAsia="Times New Roman" w:cs="Times New Roman"/>
          <w:szCs w:val="24"/>
        </w:rPr>
      </w:pPr>
    </w:p>
    <w:p w:rsidR="006268E6" w:rsidRDefault="006268E6" w:rsidP="006268E6">
      <w:pPr>
        <w:jc w:val="both"/>
        <w:rPr>
          <w:rFonts w:eastAsia="Times New Roman" w:cs="Times New Roman"/>
          <w:szCs w:val="24"/>
        </w:rPr>
      </w:pPr>
    </w:p>
    <w:p w:rsidR="006268E6" w:rsidRDefault="006268E6" w:rsidP="006268E6">
      <w:pPr>
        <w:pStyle w:val="Heading2"/>
        <w:rPr>
          <w:rFonts w:eastAsia="Times New Roman"/>
          <w:lang w:eastAsia="en-GB"/>
        </w:rPr>
      </w:pPr>
      <w:bookmarkStart w:id="28" w:name="_Toc416690435"/>
      <w:r>
        <w:rPr>
          <w:rFonts w:eastAsia="Times New Roman"/>
        </w:rPr>
        <w:t>Perceptual ability and its relationship to cognitive ability</w:t>
      </w:r>
      <w:bookmarkEnd w:id="28"/>
    </w:p>
    <w:p w:rsidR="00FD0415" w:rsidRDefault="0028158D" w:rsidP="0049769A">
      <w:pPr>
        <w:ind w:firstLine="567"/>
        <w:jc w:val="both"/>
        <w:rPr>
          <w:rFonts w:eastAsia="Times New Roman" w:cs="Times New Roman"/>
          <w:szCs w:val="24"/>
          <w:lang w:eastAsia="en-GB"/>
        </w:rPr>
      </w:pPr>
      <w:r>
        <w:rPr>
          <w:rFonts w:eastAsia="Times New Roman" w:cs="Times New Roman"/>
          <w:szCs w:val="24"/>
          <w:lang w:eastAsia="en-GB"/>
        </w:rPr>
        <w:t>One of the aims of this thesis is</w:t>
      </w:r>
      <w:r w:rsidR="00AB4BB0">
        <w:rPr>
          <w:rFonts w:eastAsia="Times New Roman" w:cs="Times New Roman"/>
          <w:szCs w:val="24"/>
          <w:lang w:eastAsia="en-GB"/>
        </w:rPr>
        <w:t xml:space="preserve"> </w:t>
      </w:r>
      <w:r w:rsidR="00EE5004">
        <w:rPr>
          <w:rFonts w:eastAsia="Times New Roman" w:cs="Times New Roman"/>
          <w:szCs w:val="24"/>
          <w:lang w:eastAsia="en-GB"/>
        </w:rPr>
        <w:t xml:space="preserve">to assess whether there is an impact of </w:t>
      </w:r>
      <w:r w:rsidR="00AB4BB0">
        <w:rPr>
          <w:rFonts w:eastAsia="Times New Roman" w:cs="Times New Roman"/>
          <w:szCs w:val="24"/>
          <w:lang w:eastAsia="en-GB"/>
        </w:rPr>
        <w:t xml:space="preserve">IQ </w:t>
      </w:r>
      <w:r w:rsidR="00EE5004">
        <w:rPr>
          <w:rFonts w:eastAsia="Times New Roman" w:cs="Times New Roman"/>
          <w:szCs w:val="24"/>
          <w:lang w:eastAsia="en-GB"/>
        </w:rPr>
        <w:t>on auditory discrimination</w:t>
      </w:r>
      <w:r>
        <w:rPr>
          <w:rFonts w:eastAsia="Times New Roman" w:cs="Times New Roman"/>
          <w:szCs w:val="24"/>
          <w:lang w:eastAsia="en-GB"/>
        </w:rPr>
        <w:t xml:space="preserve"> and identification</w:t>
      </w:r>
      <w:r w:rsidR="00EE5004">
        <w:rPr>
          <w:rFonts w:eastAsia="Times New Roman" w:cs="Times New Roman"/>
          <w:szCs w:val="24"/>
          <w:lang w:eastAsia="en-GB"/>
        </w:rPr>
        <w:t xml:space="preserve"> instead of, or in addition to, features associated with ASC.  This is suggested given the finding that i</w:t>
      </w:r>
      <w:r w:rsidR="00F85675">
        <w:rPr>
          <w:rFonts w:eastAsia="Times New Roman" w:cs="Times New Roman"/>
          <w:szCs w:val="24"/>
          <w:lang w:eastAsia="en-GB"/>
        </w:rPr>
        <w:t>n the general population,</w:t>
      </w:r>
      <w:r w:rsidR="009658E0" w:rsidRPr="009658E0">
        <w:rPr>
          <w:rFonts w:eastAsia="Times New Roman" w:cs="Times New Roman"/>
          <w:szCs w:val="24"/>
          <w:lang w:eastAsia="en-GB"/>
        </w:rPr>
        <w:t xml:space="preserve"> there is a strong connection between perceptual ability and intelligence; in particular, discrimination ability and nonverbal or performance IQ.  For example, general discrimination ability has been found to correlate strongly with general intelligence (</w:t>
      </w:r>
      <w:r w:rsidR="009658E0" w:rsidRPr="009658E0">
        <w:rPr>
          <w:rFonts w:eastAsia="Times New Roman" w:cs="Times New Roman"/>
          <w:i/>
          <w:szCs w:val="24"/>
          <w:lang w:eastAsia="en-GB"/>
        </w:rPr>
        <w:t>r</w:t>
      </w:r>
      <w:r w:rsidR="009658E0" w:rsidRPr="009658E0">
        <w:rPr>
          <w:rFonts w:eastAsia="Times New Roman" w:cs="Times New Roman"/>
          <w:szCs w:val="24"/>
          <w:lang w:eastAsia="en-GB"/>
        </w:rPr>
        <w:t xml:space="preserve">=.92; </w:t>
      </w:r>
      <w:r w:rsidR="00994651">
        <w:rPr>
          <w:rFonts w:eastAsia="Times New Roman" w:cs="Times New Roman"/>
          <w:color w:val="000000"/>
          <w:szCs w:val="24"/>
          <w:lang w:eastAsia="en-GB"/>
        </w:rPr>
        <w:t xml:space="preserve">Deary et al., </w:t>
      </w:r>
      <w:r w:rsidR="009658E0" w:rsidRPr="009658E0">
        <w:rPr>
          <w:rFonts w:eastAsia="Times New Roman" w:cs="Times New Roman"/>
          <w:color w:val="000000"/>
          <w:szCs w:val="24"/>
          <w:lang w:eastAsia="en-GB"/>
        </w:rPr>
        <w:t>2004)</w:t>
      </w:r>
      <w:r w:rsidR="00FD0415">
        <w:rPr>
          <w:rFonts w:eastAsia="Times New Roman" w:cs="Times New Roman"/>
          <w:color w:val="000000"/>
          <w:szCs w:val="24"/>
          <w:lang w:eastAsia="en-GB"/>
        </w:rPr>
        <w:t xml:space="preserve">.  </w:t>
      </w:r>
      <w:r w:rsidR="00FD0415" w:rsidRPr="009658E0">
        <w:rPr>
          <w:rFonts w:eastAsia="Times New Roman" w:cs="Times New Roman"/>
          <w:szCs w:val="24"/>
          <w:lang w:eastAsia="en-GB"/>
        </w:rPr>
        <w:t xml:space="preserve">In an early study, Wagner (1994) showed that nearly 46% of 300 clients who had problems with auditory perception also had lower test results in overall intelligence and in particular, verbal cognitive achievements.  </w:t>
      </w:r>
      <w:r w:rsidR="00FD0415">
        <w:rPr>
          <w:rFonts w:eastAsia="Times New Roman" w:cs="Times New Roman"/>
          <w:szCs w:val="24"/>
          <w:lang w:eastAsia="en-GB"/>
        </w:rPr>
        <w:t>T</w:t>
      </w:r>
      <w:r w:rsidR="009658E0" w:rsidRPr="009658E0">
        <w:rPr>
          <w:rFonts w:eastAsia="Times New Roman" w:cs="Times New Roman"/>
          <w:color w:val="000000"/>
          <w:szCs w:val="24"/>
          <w:lang w:eastAsia="en-GB"/>
        </w:rPr>
        <w:t>he strong relationship between cognitive a</w:t>
      </w:r>
      <w:r w:rsidR="00E57DE5">
        <w:rPr>
          <w:rFonts w:eastAsia="Times New Roman" w:cs="Times New Roman"/>
          <w:color w:val="000000"/>
          <w:szCs w:val="24"/>
          <w:lang w:eastAsia="en-GB"/>
        </w:rPr>
        <w:t xml:space="preserve">bility and auditory information </w:t>
      </w:r>
      <w:r w:rsidR="009658E0" w:rsidRPr="009658E0">
        <w:rPr>
          <w:rFonts w:eastAsia="Times New Roman" w:cs="Times New Roman"/>
          <w:color w:val="000000"/>
          <w:szCs w:val="24"/>
          <w:lang w:eastAsia="en-GB"/>
        </w:rPr>
        <w:t xml:space="preserve">processing ability has been suggested to be attributable to </w:t>
      </w:r>
      <w:r w:rsidR="003C1403">
        <w:rPr>
          <w:rFonts w:eastAsia="Times New Roman" w:cs="Times New Roman"/>
          <w:color w:val="000000"/>
          <w:szCs w:val="24"/>
          <w:lang w:eastAsia="en-GB"/>
        </w:rPr>
        <w:t xml:space="preserve">the fact that </w:t>
      </w:r>
      <w:r w:rsidR="009658E0" w:rsidRPr="009658E0">
        <w:rPr>
          <w:rFonts w:eastAsia="Times New Roman" w:cs="Times New Roman"/>
          <w:color w:val="000000"/>
          <w:szCs w:val="24"/>
          <w:lang w:eastAsia="en-GB"/>
        </w:rPr>
        <w:t>individuals who have higher ability scores are b</w:t>
      </w:r>
      <w:r w:rsidR="00DA734A">
        <w:rPr>
          <w:rFonts w:eastAsia="Times New Roman" w:cs="Times New Roman"/>
          <w:color w:val="000000"/>
          <w:szCs w:val="24"/>
          <w:lang w:eastAsia="en-GB"/>
        </w:rPr>
        <w:t>etter at discriminating pitch.  I</w:t>
      </w:r>
      <w:r w:rsidR="009658E0" w:rsidRPr="009658E0">
        <w:rPr>
          <w:rFonts w:eastAsia="Times New Roman" w:cs="Times New Roman"/>
          <w:szCs w:val="24"/>
          <w:lang w:eastAsia="en-GB"/>
        </w:rPr>
        <w:t>t is considered that general intelligence is underpinned by speed of informatio</w:t>
      </w:r>
      <w:r w:rsidR="006A51D9">
        <w:rPr>
          <w:rFonts w:eastAsia="Times New Roman" w:cs="Times New Roman"/>
          <w:szCs w:val="24"/>
          <w:lang w:eastAsia="en-GB"/>
        </w:rPr>
        <w:t>n processing (Jensen, 1982;</w:t>
      </w:r>
      <w:r w:rsidR="009658E0" w:rsidRPr="009658E0">
        <w:rPr>
          <w:rFonts w:eastAsia="Times New Roman" w:cs="Times New Roman"/>
          <w:szCs w:val="24"/>
          <w:lang w:eastAsia="en-GB"/>
        </w:rPr>
        <w:t xml:space="preserve"> Nettelbeck, 1987; Vernon, 1983).</w:t>
      </w:r>
      <w:r w:rsidR="00FD0415" w:rsidRPr="00FD0415">
        <w:rPr>
          <w:rFonts w:eastAsia="Times New Roman" w:cs="Times New Roman"/>
          <w:szCs w:val="24"/>
          <w:lang w:eastAsia="en-GB"/>
        </w:rPr>
        <w:t xml:space="preserve"> </w:t>
      </w:r>
    </w:p>
    <w:p w:rsidR="009658E0" w:rsidRPr="009658E0" w:rsidRDefault="009658E0" w:rsidP="0049769A">
      <w:pPr>
        <w:ind w:firstLine="567"/>
        <w:jc w:val="both"/>
        <w:rPr>
          <w:rFonts w:eastAsia="Times New Roman" w:cs="Times New Roman"/>
          <w:szCs w:val="24"/>
          <w:lang w:eastAsia="en-GB"/>
        </w:rPr>
      </w:pPr>
      <w:r w:rsidRPr="009658E0">
        <w:rPr>
          <w:rFonts w:eastAsia="Times New Roman" w:cs="Times New Roman"/>
          <w:color w:val="000000"/>
          <w:szCs w:val="24"/>
          <w:lang w:eastAsia="en-GB"/>
        </w:rPr>
        <w:t xml:space="preserve">A study by </w:t>
      </w:r>
      <w:r w:rsidRPr="009658E0">
        <w:rPr>
          <w:rFonts w:eastAsia="Times New Roman" w:cs="Times New Roman"/>
          <w:szCs w:val="24"/>
          <w:lang w:eastAsia="en-GB"/>
        </w:rPr>
        <w:t xml:space="preserve">Deary (1994) showed that three auditory tests correlated significantly with IQ tests and a subsequent factor analysis revealed that of the auditory tests, speed of information processing and pitch discrimination ability were the factors most associated with nonverbal </w:t>
      </w:r>
      <w:r w:rsidR="00DA734A">
        <w:rPr>
          <w:rFonts w:eastAsia="Times New Roman" w:cs="Times New Roman"/>
          <w:szCs w:val="24"/>
          <w:lang w:eastAsia="en-GB"/>
        </w:rPr>
        <w:t>IQ and verbal IQ</w:t>
      </w:r>
      <w:r w:rsidRPr="009658E0">
        <w:rPr>
          <w:rFonts w:eastAsia="Times New Roman" w:cs="Times New Roman"/>
          <w:szCs w:val="24"/>
          <w:lang w:eastAsia="en-GB"/>
        </w:rPr>
        <w:t xml:space="preserve"> with speed of information processing being the most important factor.  </w:t>
      </w:r>
      <w:r w:rsidRPr="009658E0">
        <w:rPr>
          <w:rFonts w:eastAsia="Times New Roman" w:cs="Times New Roman"/>
          <w:color w:val="000000"/>
          <w:szCs w:val="24"/>
          <w:lang w:eastAsia="en-GB"/>
        </w:rPr>
        <w:t>P</w:t>
      </w:r>
      <w:r w:rsidRPr="009658E0">
        <w:rPr>
          <w:rFonts w:eastAsia="Times New Roman" w:cs="Times New Roman"/>
          <w:szCs w:val="24"/>
          <w:lang w:eastAsia="en-GB"/>
        </w:rPr>
        <w:t xml:space="preserve">sychometric intelligence has been found to be moderately related to pitch </w:t>
      </w:r>
      <w:r w:rsidRPr="009658E0">
        <w:rPr>
          <w:rFonts w:eastAsia="Times New Roman" w:cs="Times New Roman"/>
          <w:szCs w:val="24"/>
          <w:lang w:eastAsia="en-GB"/>
        </w:rPr>
        <w:lastRenderedPageBreak/>
        <w:t>discrimination (</w:t>
      </w:r>
      <w:r w:rsidRPr="009658E0">
        <w:rPr>
          <w:rFonts w:eastAsia="Times New Roman" w:cs="Times New Roman"/>
          <w:i/>
          <w:szCs w:val="24"/>
          <w:lang w:eastAsia="en-GB"/>
        </w:rPr>
        <w:t>r</w:t>
      </w:r>
      <w:r w:rsidR="00875D36">
        <w:rPr>
          <w:rFonts w:eastAsia="Times New Roman" w:cs="Times New Roman"/>
          <w:szCs w:val="24"/>
          <w:lang w:eastAsia="en-GB"/>
        </w:rPr>
        <w:t xml:space="preserve">=.39, Helmbold et al., </w:t>
      </w:r>
      <w:r w:rsidRPr="009658E0">
        <w:rPr>
          <w:rFonts w:eastAsia="Times New Roman" w:cs="Times New Roman"/>
          <w:szCs w:val="24"/>
          <w:lang w:eastAsia="en-GB"/>
        </w:rPr>
        <w:t>2006).  However, this is not a consistent finding as some studies have found pitch discrimination to be relatively distinct from general intelligence due to the modest correlation found between the two</w:t>
      </w:r>
      <w:r w:rsidR="001B5323">
        <w:rPr>
          <w:rFonts w:eastAsia="Times New Roman" w:cs="Times New Roman"/>
          <w:szCs w:val="24"/>
          <w:lang w:eastAsia="en-GB"/>
        </w:rPr>
        <w:t xml:space="preserve"> factors</w:t>
      </w:r>
      <w:r w:rsidRPr="009658E0">
        <w:rPr>
          <w:rFonts w:eastAsia="Times New Roman" w:cs="Times New Roman"/>
          <w:szCs w:val="24"/>
          <w:lang w:eastAsia="en-GB"/>
        </w:rPr>
        <w:t xml:space="preserve"> (</w:t>
      </w:r>
      <w:r w:rsidRPr="009658E0">
        <w:rPr>
          <w:rFonts w:eastAsia="Times New Roman" w:cs="Times New Roman"/>
          <w:i/>
          <w:szCs w:val="24"/>
          <w:lang w:eastAsia="en-GB"/>
        </w:rPr>
        <w:t>r</w:t>
      </w:r>
      <w:r w:rsidRPr="009658E0">
        <w:rPr>
          <w:rFonts w:eastAsia="Times New Roman" w:cs="Times New Roman"/>
          <w:szCs w:val="24"/>
          <w:lang w:eastAsia="en-GB"/>
        </w:rPr>
        <w:t>=.21; Acton &amp; Schroeder 2001).</w:t>
      </w:r>
      <w:r w:rsidR="00FD0415">
        <w:rPr>
          <w:rFonts w:eastAsia="Times New Roman" w:cs="Times New Roman"/>
          <w:szCs w:val="24"/>
          <w:lang w:eastAsia="en-GB"/>
        </w:rPr>
        <w:t xml:space="preserve">  This is further supported by </w:t>
      </w:r>
      <w:r w:rsidR="00DF5729">
        <w:rPr>
          <w:rFonts w:eastAsia="Times New Roman" w:cs="Times New Roman"/>
          <w:szCs w:val="24"/>
          <w:lang w:eastAsia="en-GB"/>
        </w:rPr>
        <w:t xml:space="preserve">Heaton et al., </w:t>
      </w:r>
      <w:r w:rsidR="00FD0415" w:rsidRPr="009658E0">
        <w:rPr>
          <w:rFonts w:eastAsia="Times New Roman" w:cs="Times New Roman"/>
          <w:szCs w:val="24"/>
          <w:lang w:eastAsia="en-GB"/>
        </w:rPr>
        <w:t xml:space="preserve">(1998) </w:t>
      </w:r>
      <w:r w:rsidR="00FD0415">
        <w:rPr>
          <w:rFonts w:eastAsia="Times New Roman" w:cs="Times New Roman"/>
          <w:szCs w:val="24"/>
          <w:lang w:eastAsia="en-GB"/>
        </w:rPr>
        <w:t xml:space="preserve">who found that pitch processing did not correlate with </w:t>
      </w:r>
      <w:r w:rsidR="00FD0415" w:rsidRPr="009658E0">
        <w:rPr>
          <w:rFonts w:eastAsia="Times New Roman" w:cs="Times New Roman"/>
          <w:szCs w:val="24"/>
          <w:lang w:eastAsia="en-GB"/>
        </w:rPr>
        <w:t xml:space="preserve">verbal IQ suggesting that they are separate domains.  </w:t>
      </w:r>
    </w:p>
    <w:p w:rsidR="00873239" w:rsidRDefault="00DA734A" w:rsidP="0049769A">
      <w:pPr>
        <w:ind w:firstLine="567"/>
        <w:jc w:val="both"/>
        <w:rPr>
          <w:lang w:eastAsia="en-GB"/>
        </w:rPr>
      </w:pPr>
      <w:r>
        <w:rPr>
          <w:lang w:eastAsia="en-GB"/>
        </w:rPr>
        <w:t>Further evidence for the relationship between</w:t>
      </w:r>
      <w:r w:rsidR="009658E0" w:rsidRPr="009658E0">
        <w:rPr>
          <w:lang w:eastAsia="en-GB"/>
        </w:rPr>
        <w:t xml:space="preserve"> speed of information processing and intelligence comes from studies that have used inspection time tasks that are thought to provide a single index of speed of processing (</w:t>
      </w:r>
      <w:r w:rsidR="009658E0" w:rsidRPr="00DA734A">
        <w:rPr>
          <w:lang w:eastAsia="en-GB"/>
        </w:rPr>
        <w:t>Anderson, 1986; Deary &amp; Stough, 1996).</w:t>
      </w:r>
      <w:r w:rsidR="009658E0" w:rsidRPr="009658E0">
        <w:rPr>
          <w:lang w:eastAsia="en-GB"/>
        </w:rPr>
        <w:t xml:space="preserve">  Deary, Head, and Egan (1989) tested the relationships between auditory inspection time (AIT), pitch discrimination, and both verbal and nonverbal ability in children and adults.  There appeared to be more correlations between these measures in children than in adults.  For example, there was a small but significant correlation between IQ scores and pitch discrimination and between AIT and pitch discrimination in children but not in adults and superior AIT and pitch discrimination abilities were found in children with high verbal ability.  Several studies have documented significant relationships between IQ and </w:t>
      </w:r>
      <w:r w:rsidR="006D60DE">
        <w:rPr>
          <w:lang w:eastAsia="en-GB"/>
        </w:rPr>
        <w:t>A</w:t>
      </w:r>
      <w:r w:rsidR="00EE5004">
        <w:rPr>
          <w:lang w:eastAsia="en-GB"/>
        </w:rPr>
        <w:t>IT using the Wechsler S</w:t>
      </w:r>
      <w:r w:rsidR="009658E0" w:rsidRPr="009658E0">
        <w:rPr>
          <w:lang w:eastAsia="en-GB"/>
        </w:rPr>
        <w:t>cale</w:t>
      </w:r>
      <w:r w:rsidR="00EE5004">
        <w:rPr>
          <w:lang w:eastAsia="en-GB"/>
        </w:rPr>
        <w:t xml:space="preserve"> of Intelligence</w:t>
      </w:r>
      <w:r w:rsidR="009658E0" w:rsidRPr="009658E0">
        <w:rPr>
          <w:lang w:eastAsia="en-GB"/>
        </w:rPr>
        <w:t xml:space="preserve"> (e.g., Nettelbeck &amp; Lally, 1976; Nettelbeck, Hirons, &amp; Wilson, 1984; Nettelbeck, 1982; Lally &amp; Nettelbeck, 1980; Brand &amp; Deary, 1982; Brand, 1980).  These findings suggest that the </w:t>
      </w:r>
      <w:r w:rsidR="00EE5004">
        <w:rPr>
          <w:lang w:eastAsia="en-GB"/>
        </w:rPr>
        <w:t xml:space="preserve">relationship between </w:t>
      </w:r>
      <w:r w:rsidR="009658E0" w:rsidRPr="009658E0">
        <w:rPr>
          <w:lang w:eastAsia="en-GB"/>
        </w:rPr>
        <w:t>IQ and pitch discrimination may decrease into adultho</w:t>
      </w:r>
      <w:r w:rsidR="00F85675">
        <w:rPr>
          <w:lang w:eastAsia="en-GB"/>
        </w:rPr>
        <w:t xml:space="preserve">od in the general population.  </w:t>
      </w:r>
    </w:p>
    <w:p w:rsidR="009658E0" w:rsidRDefault="009658E0" w:rsidP="0049769A">
      <w:pPr>
        <w:ind w:firstLine="567"/>
        <w:jc w:val="both"/>
        <w:rPr>
          <w:lang w:eastAsia="en-GB"/>
        </w:rPr>
      </w:pPr>
      <w:r w:rsidRPr="009658E0">
        <w:rPr>
          <w:lang w:eastAsia="en-GB"/>
        </w:rPr>
        <w:t xml:space="preserve">There is little evidence of how general discrimination ability relates to cognitive ability in individuals with ASC.  Indeed, Watson (1991) found strong relationships between pitch discrimination and intelligence and importantly, suggested that intelligence is a confounding factor in studies assessing auditory perceptual abilities in clinical populations.  It is important to note here that this discussion on pitch processing </w:t>
      </w:r>
      <w:r w:rsidR="00EE5004">
        <w:rPr>
          <w:lang w:eastAsia="en-GB"/>
        </w:rPr>
        <w:t xml:space="preserve">and its relationship to IQ </w:t>
      </w:r>
      <w:r w:rsidRPr="009658E0">
        <w:rPr>
          <w:lang w:eastAsia="en-GB"/>
        </w:rPr>
        <w:t xml:space="preserve">refers to pitch discrimination </w:t>
      </w:r>
      <w:r w:rsidR="00EE5004">
        <w:rPr>
          <w:lang w:eastAsia="en-GB"/>
        </w:rPr>
        <w:t xml:space="preserve">and not the ability to detect absolute pitch that may be unrelated to IQ.  For example, absolute pitch has been found in a low-functioning adolescent with ASC (QC; </w:t>
      </w:r>
      <w:r w:rsidRPr="009658E0">
        <w:rPr>
          <w:lang w:eastAsia="en-GB"/>
        </w:rPr>
        <w:t>Mottron, Pe</w:t>
      </w:r>
      <w:r w:rsidR="00DF5729">
        <w:rPr>
          <w:lang w:eastAsia="en-GB"/>
        </w:rPr>
        <w:t>retz, Be</w:t>
      </w:r>
      <w:r w:rsidR="00EE5004">
        <w:rPr>
          <w:lang w:eastAsia="en-GB"/>
        </w:rPr>
        <w:t xml:space="preserve">lleville, &amp; Rouleau, </w:t>
      </w:r>
      <w:r w:rsidR="00DF5729">
        <w:rPr>
          <w:lang w:eastAsia="en-GB"/>
        </w:rPr>
        <w:t>1999</w:t>
      </w:r>
      <w:r w:rsidR="00EE5004">
        <w:rPr>
          <w:lang w:eastAsia="en-GB"/>
        </w:rPr>
        <w:t xml:space="preserve">) </w:t>
      </w:r>
      <w:r w:rsidR="003C1403">
        <w:rPr>
          <w:lang w:eastAsia="en-GB"/>
        </w:rPr>
        <w:t>which</w:t>
      </w:r>
      <w:r w:rsidR="00EE5004">
        <w:rPr>
          <w:lang w:eastAsia="en-GB"/>
        </w:rPr>
        <w:t xml:space="preserve"> suggests that absolute pitch, but not the discrimination of pitch, may be unrelated to IQ in individuals with ASC.  </w:t>
      </w:r>
    </w:p>
    <w:p w:rsidR="009658E0" w:rsidRPr="00DA734A" w:rsidRDefault="0043182F" w:rsidP="0049769A">
      <w:pPr>
        <w:ind w:firstLine="567"/>
        <w:jc w:val="both"/>
        <w:rPr>
          <w:rFonts w:eastAsia="Times New Roman" w:cs="Times New Roman"/>
          <w:szCs w:val="24"/>
          <w:lang w:eastAsia="en-GB"/>
        </w:rPr>
      </w:pPr>
      <w:r>
        <w:rPr>
          <w:rFonts w:eastAsia="Times New Roman" w:cs="Times New Roman"/>
          <w:szCs w:val="24"/>
          <w:lang w:eastAsia="en-GB"/>
        </w:rPr>
        <w:t>The</w:t>
      </w:r>
      <w:r w:rsidR="009658E0" w:rsidRPr="00DA734A">
        <w:rPr>
          <w:rFonts w:eastAsia="Times New Roman" w:cs="Times New Roman"/>
          <w:szCs w:val="24"/>
          <w:lang w:eastAsia="en-GB"/>
        </w:rPr>
        <w:t xml:space="preserve"> interaction between discrimination ability and cognitive ability may explain why not all individual</w:t>
      </w:r>
      <w:r w:rsidR="00DA734A" w:rsidRPr="00DA734A">
        <w:rPr>
          <w:rFonts w:eastAsia="Times New Roman" w:cs="Times New Roman"/>
          <w:szCs w:val="24"/>
          <w:lang w:eastAsia="en-GB"/>
        </w:rPr>
        <w:t>s</w:t>
      </w:r>
      <w:r w:rsidR="009658E0" w:rsidRPr="00DA734A">
        <w:rPr>
          <w:rFonts w:eastAsia="Times New Roman" w:cs="Times New Roman"/>
          <w:szCs w:val="24"/>
          <w:lang w:eastAsia="en-GB"/>
        </w:rPr>
        <w:t xml:space="preserve"> with ASC demonstrate enhanced pitch perception. </w:t>
      </w:r>
      <w:r w:rsidR="00173E32">
        <w:rPr>
          <w:rFonts w:eastAsia="Times New Roman" w:cs="Times New Roman"/>
          <w:szCs w:val="24"/>
          <w:lang w:eastAsia="en-GB"/>
        </w:rPr>
        <w:t xml:space="preserve"> </w:t>
      </w:r>
      <w:r w:rsidR="003A6ABB">
        <w:rPr>
          <w:rFonts w:eastAsia="Times New Roman" w:cs="Times New Roman"/>
          <w:szCs w:val="24"/>
          <w:lang w:eastAsia="en-GB"/>
        </w:rPr>
        <w:t>D</w:t>
      </w:r>
      <w:r w:rsidR="009658E0" w:rsidRPr="00DA734A">
        <w:rPr>
          <w:rFonts w:eastAsia="Times New Roman" w:cs="Times New Roman"/>
          <w:szCs w:val="24"/>
          <w:lang w:eastAsia="en-GB"/>
        </w:rPr>
        <w:t xml:space="preserve">ifferences in detecting enhanced auditory performance in </w:t>
      </w:r>
      <w:r w:rsidR="003A6ABB">
        <w:rPr>
          <w:rFonts w:eastAsia="Times New Roman" w:cs="Times New Roman"/>
          <w:szCs w:val="24"/>
          <w:lang w:eastAsia="en-GB"/>
        </w:rPr>
        <w:t xml:space="preserve">individuals with </w:t>
      </w:r>
      <w:r w:rsidR="009658E0" w:rsidRPr="00DA734A">
        <w:rPr>
          <w:rFonts w:eastAsia="Times New Roman" w:cs="Times New Roman"/>
          <w:szCs w:val="24"/>
          <w:lang w:eastAsia="en-GB"/>
        </w:rPr>
        <w:t xml:space="preserve">ASC may be due to the fact that the majority of studies that have assessed auditory processing have matched clinical samples </w:t>
      </w:r>
      <w:r w:rsidR="00342C5C">
        <w:rPr>
          <w:rFonts w:eastAsia="Times New Roman" w:cs="Times New Roman"/>
          <w:szCs w:val="24"/>
          <w:lang w:eastAsia="en-GB"/>
        </w:rPr>
        <w:t>to</w:t>
      </w:r>
      <w:r w:rsidR="009658E0" w:rsidRPr="00DA734A">
        <w:rPr>
          <w:rFonts w:eastAsia="Times New Roman" w:cs="Times New Roman"/>
          <w:szCs w:val="24"/>
          <w:lang w:eastAsia="en-GB"/>
        </w:rPr>
        <w:t xml:space="preserve"> typically-developed samples at the group level on a range of different IQ measure</w:t>
      </w:r>
      <w:r w:rsidR="003C1403">
        <w:rPr>
          <w:rFonts w:eastAsia="Times New Roman" w:cs="Times New Roman"/>
          <w:szCs w:val="24"/>
          <w:lang w:eastAsia="en-GB"/>
        </w:rPr>
        <w:t>s alongside conservative sample</w:t>
      </w:r>
      <w:r w:rsidR="009658E0" w:rsidRPr="00DA734A">
        <w:rPr>
          <w:rFonts w:eastAsia="Times New Roman" w:cs="Times New Roman"/>
          <w:szCs w:val="24"/>
          <w:lang w:eastAsia="en-GB"/>
        </w:rPr>
        <w:t xml:space="preserve"> sizes that may compromise the power of these studies.  The following </w:t>
      </w:r>
      <w:r w:rsidR="009658E0" w:rsidRPr="00DA734A">
        <w:rPr>
          <w:rFonts w:eastAsia="Times New Roman" w:cs="Times New Roman"/>
          <w:szCs w:val="24"/>
          <w:lang w:eastAsia="en-GB"/>
        </w:rPr>
        <w:lastRenderedPageBreak/>
        <w:t>describes a small selection of studies</w:t>
      </w:r>
      <w:r w:rsidR="003A6ABB">
        <w:rPr>
          <w:rFonts w:eastAsia="Times New Roman" w:cs="Times New Roman"/>
          <w:szCs w:val="24"/>
          <w:lang w:eastAsia="en-GB"/>
        </w:rPr>
        <w:t xml:space="preserve"> that have assessed perception</w:t>
      </w:r>
      <w:r w:rsidR="009658E0" w:rsidRPr="00DA734A">
        <w:rPr>
          <w:rFonts w:eastAsia="Times New Roman" w:cs="Times New Roman"/>
          <w:szCs w:val="24"/>
          <w:lang w:eastAsia="en-GB"/>
        </w:rPr>
        <w:t xml:space="preserve"> in both the visual and auditory domains in the autism literature</w:t>
      </w:r>
      <w:r w:rsidR="003C1403">
        <w:rPr>
          <w:rFonts w:eastAsia="Times New Roman" w:cs="Times New Roman"/>
          <w:szCs w:val="24"/>
          <w:lang w:eastAsia="en-GB"/>
        </w:rPr>
        <w:t>,</w:t>
      </w:r>
      <w:r w:rsidR="009658E0" w:rsidRPr="00DA734A">
        <w:rPr>
          <w:rFonts w:eastAsia="Times New Roman" w:cs="Times New Roman"/>
          <w:szCs w:val="24"/>
          <w:lang w:eastAsia="en-GB"/>
        </w:rPr>
        <w:t xml:space="preserve"> to highlight this </w:t>
      </w:r>
      <w:r w:rsidR="00DA734A" w:rsidRPr="00DA734A">
        <w:rPr>
          <w:rFonts w:eastAsia="Times New Roman" w:cs="Times New Roman"/>
          <w:szCs w:val="24"/>
          <w:lang w:eastAsia="en-GB"/>
        </w:rPr>
        <w:t>point</w:t>
      </w:r>
      <w:r w:rsidR="009658E0" w:rsidRPr="00DA734A">
        <w:rPr>
          <w:rFonts w:eastAsia="Times New Roman" w:cs="Times New Roman"/>
          <w:szCs w:val="24"/>
          <w:lang w:eastAsia="en-GB"/>
        </w:rPr>
        <w:t xml:space="preserve">. </w:t>
      </w:r>
    </w:p>
    <w:p w:rsidR="009658E0" w:rsidRPr="009658E0" w:rsidRDefault="009658E0" w:rsidP="003C1403">
      <w:pPr>
        <w:ind w:firstLine="567"/>
        <w:jc w:val="both"/>
        <w:rPr>
          <w:rFonts w:eastAsia="Times New Roman" w:cs="Times New Roman"/>
          <w:szCs w:val="24"/>
          <w:lang w:eastAsia="en-GB"/>
        </w:rPr>
      </w:pPr>
      <w:r w:rsidRPr="009658E0">
        <w:rPr>
          <w:rFonts w:eastAsia="Times New Roman" w:cs="Times New Roman"/>
          <w:szCs w:val="24"/>
          <w:lang w:eastAsia="en-GB"/>
        </w:rPr>
        <w:t>In the visual domain, Mottron</w:t>
      </w:r>
      <w:r w:rsidR="006A51D9">
        <w:rPr>
          <w:rFonts w:eastAsia="Times New Roman" w:cs="Times New Roman"/>
          <w:szCs w:val="24"/>
          <w:lang w:eastAsia="en-GB"/>
        </w:rPr>
        <w:t xml:space="preserve"> et al., (2000</w:t>
      </w:r>
      <w:r w:rsidRPr="009658E0">
        <w:rPr>
          <w:rFonts w:eastAsia="Times New Roman" w:cs="Times New Roman"/>
          <w:szCs w:val="24"/>
          <w:lang w:eastAsia="en-GB"/>
        </w:rPr>
        <w:t xml:space="preserve">) investigated figure impossibility in 10 adolescents with ASC who were matched </w:t>
      </w:r>
      <w:r w:rsidR="005E458B">
        <w:rPr>
          <w:rFonts w:eastAsia="Times New Roman" w:cs="Times New Roman"/>
          <w:szCs w:val="24"/>
          <w:lang w:eastAsia="en-GB"/>
        </w:rPr>
        <w:t xml:space="preserve">to controls </w:t>
      </w:r>
      <w:r w:rsidRPr="009658E0">
        <w:rPr>
          <w:rFonts w:eastAsia="Times New Roman" w:cs="Times New Roman"/>
          <w:szCs w:val="24"/>
          <w:lang w:eastAsia="en-GB"/>
        </w:rPr>
        <w:t xml:space="preserve">at the group level on gender, chronological age, laterality, and performance IQ but they do not state what IQ measure they used. </w:t>
      </w:r>
      <w:r w:rsidR="00DA734A">
        <w:rPr>
          <w:rFonts w:eastAsia="Times New Roman" w:cs="Times New Roman"/>
          <w:szCs w:val="24"/>
          <w:lang w:eastAsia="en-GB"/>
        </w:rPr>
        <w:t xml:space="preserve"> </w:t>
      </w:r>
      <w:r w:rsidRPr="009658E0">
        <w:rPr>
          <w:rFonts w:eastAsia="Times New Roman" w:cs="Times New Roman"/>
          <w:szCs w:val="24"/>
          <w:lang w:eastAsia="en-GB"/>
        </w:rPr>
        <w:t xml:space="preserve">Bertone et al., (2005) investigated visuo-spatial information processing in 13 adults with ASC who were matched </w:t>
      </w:r>
      <w:r w:rsidR="005E458B">
        <w:rPr>
          <w:rFonts w:eastAsia="Times New Roman" w:cs="Times New Roman"/>
          <w:szCs w:val="24"/>
          <w:lang w:eastAsia="en-GB"/>
        </w:rPr>
        <w:t xml:space="preserve">to controls </w:t>
      </w:r>
      <w:r w:rsidRPr="009658E0">
        <w:rPr>
          <w:rFonts w:eastAsia="Times New Roman" w:cs="Times New Roman"/>
          <w:szCs w:val="24"/>
          <w:lang w:eastAsia="en-GB"/>
        </w:rPr>
        <w:t>as closely as possible on manual laterality, chronological age, gender, and full-scale IQ as measured by the Wechsler</w:t>
      </w:r>
      <w:r w:rsidR="004F1E85">
        <w:rPr>
          <w:rFonts w:eastAsia="Times New Roman" w:cs="Times New Roman"/>
          <w:szCs w:val="24"/>
          <w:lang w:eastAsia="en-GB"/>
        </w:rPr>
        <w:t xml:space="preserve"> Scale of Intelligence</w:t>
      </w:r>
      <w:r w:rsidR="00704E96">
        <w:rPr>
          <w:rFonts w:eastAsia="Times New Roman" w:cs="Times New Roman"/>
          <w:szCs w:val="24"/>
          <w:lang w:eastAsia="en-GB"/>
        </w:rPr>
        <w:t xml:space="preserve">.  Plaisted et al., </w:t>
      </w:r>
      <w:r w:rsidRPr="009658E0">
        <w:rPr>
          <w:rFonts w:eastAsia="Times New Roman" w:cs="Times New Roman"/>
          <w:szCs w:val="24"/>
          <w:lang w:eastAsia="en-GB"/>
        </w:rPr>
        <w:t xml:space="preserve">(2003) investigated configural and feature discrimination learning in 9 children with ASC who were matched </w:t>
      </w:r>
      <w:r w:rsidR="005E458B">
        <w:rPr>
          <w:rFonts w:eastAsia="Times New Roman" w:cs="Times New Roman"/>
          <w:szCs w:val="24"/>
          <w:lang w:eastAsia="en-GB"/>
        </w:rPr>
        <w:t xml:space="preserve">to controls </w:t>
      </w:r>
      <w:r w:rsidRPr="009658E0">
        <w:rPr>
          <w:rFonts w:eastAsia="Times New Roman" w:cs="Times New Roman"/>
          <w:szCs w:val="24"/>
          <w:lang w:eastAsia="en-GB"/>
        </w:rPr>
        <w:t xml:space="preserve">on a pairwise basis on chronological age and nonverbal IQ as measured by the Raven’s Standard Progressive Matrices (Raven, 1958).  </w:t>
      </w:r>
      <w:r w:rsidR="00704E96">
        <w:rPr>
          <w:rFonts w:eastAsia="Times New Roman" w:cs="Times New Roman"/>
          <w:szCs w:val="24"/>
          <w:lang w:eastAsia="en-GB"/>
        </w:rPr>
        <w:t xml:space="preserve">Plaisted et al., </w:t>
      </w:r>
      <w:r w:rsidRPr="009658E0">
        <w:rPr>
          <w:rFonts w:eastAsia="Times New Roman" w:cs="Times New Roman"/>
          <w:szCs w:val="24"/>
          <w:lang w:eastAsia="en-GB"/>
        </w:rPr>
        <w:t xml:space="preserve">(1998) investigated visual search performance in 8 children with ASC who were matched </w:t>
      </w:r>
      <w:r w:rsidR="005E458B">
        <w:rPr>
          <w:rFonts w:eastAsia="Times New Roman" w:cs="Times New Roman"/>
          <w:szCs w:val="24"/>
          <w:lang w:eastAsia="en-GB"/>
        </w:rPr>
        <w:t xml:space="preserve">to controls </w:t>
      </w:r>
      <w:r w:rsidRPr="009658E0">
        <w:rPr>
          <w:rFonts w:eastAsia="Times New Roman" w:cs="Times New Roman"/>
          <w:szCs w:val="24"/>
          <w:lang w:eastAsia="en-GB"/>
        </w:rPr>
        <w:t>at the group level on verbal mental age and the Block Design subtest of the Wechsler Adult Intelligence Scale</w:t>
      </w:r>
      <w:r w:rsidR="003C1403">
        <w:rPr>
          <w:rFonts w:eastAsia="Times New Roman" w:cs="Times New Roman"/>
          <w:szCs w:val="24"/>
          <w:lang w:eastAsia="en-GB"/>
        </w:rPr>
        <w:t xml:space="preserve"> – Revised</w:t>
      </w:r>
      <w:r w:rsidRPr="009658E0">
        <w:rPr>
          <w:rFonts w:eastAsia="Times New Roman" w:cs="Times New Roman"/>
          <w:szCs w:val="24"/>
          <w:lang w:eastAsia="en-GB"/>
        </w:rPr>
        <w:t xml:space="preserve"> (Wechsler, 1981). </w:t>
      </w:r>
      <w:r w:rsidR="00DA734A">
        <w:rPr>
          <w:rFonts w:eastAsia="Times New Roman" w:cs="Times New Roman"/>
          <w:szCs w:val="24"/>
          <w:lang w:eastAsia="en-GB"/>
        </w:rPr>
        <w:t xml:space="preserve"> </w:t>
      </w:r>
      <w:r w:rsidR="00DF5729">
        <w:rPr>
          <w:rFonts w:eastAsia="Times New Roman" w:cs="Times New Roman"/>
          <w:szCs w:val="24"/>
          <w:lang w:eastAsia="en-GB"/>
        </w:rPr>
        <w:t>O’Ri</w:t>
      </w:r>
      <w:r w:rsidR="00704E96">
        <w:rPr>
          <w:rFonts w:eastAsia="Times New Roman" w:cs="Times New Roman"/>
          <w:szCs w:val="24"/>
          <w:lang w:eastAsia="en-GB"/>
        </w:rPr>
        <w:t xml:space="preserve">ordan et al., </w:t>
      </w:r>
      <w:r w:rsidR="00DF5729">
        <w:rPr>
          <w:rFonts w:eastAsia="Times New Roman" w:cs="Times New Roman"/>
          <w:szCs w:val="24"/>
          <w:lang w:eastAsia="en-GB"/>
        </w:rPr>
        <w:t>(</w:t>
      </w:r>
      <w:r w:rsidR="00DF5729" w:rsidRPr="007E356D">
        <w:rPr>
          <w:rFonts w:eastAsia="Times New Roman" w:cs="Times New Roman"/>
          <w:szCs w:val="24"/>
          <w:lang w:eastAsia="en-GB"/>
        </w:rPr>
        <w:t>2001</w:t>
      </w:r>
      <w:r w:rsidRPr="009658E0">
        <w:rPr>
          <w:rFonts w:eastAsia="Times New Roman" w:cs="Times New Roman"/>
          <w:szCs w:val="24"/>
          <w:lang w:eastAsia="en-GB"/>
        </w:rPr>
        <w:t>) investigated visual search performa</w:t>
      </w:r>
      <w:r w:rsidR="003C1403">
        <w:rPr>
          <w:rFonts w:eastAsia="Times New Roman" w:cs="Times New Roman"/>
          <w:szCs w:val="24"/>
          <w:lang w:eastAsia="en-GB"/>
        </w:rPr>
        <w:t xml:space="preserve">nce in 12 children with ASC who </w:t>
      </w:r>
      <w:r w:rsidRPr="009658E0">
        <w:rPr>
          <w:rFonts w:eastAsia="Times New Roman" w:cs="Times New Roman"/>
          <w:szCs w:val="24"/>
          <w:lang w:eastAsia="en-GB"/>
        </w:rPr>
        <w:t xml:space="preserve">were matched to controls at the group level on chronological age and general ability as assessed by the Raven’s Coloured Progressive Matrices (Raven, 1956; Raven, Court, &amp; Raven, 1990).  </w:t>
      </w:r>
      <w:r w:rsidR="00DF5729" w:rsidRPr="007E356D">
        <w:rPr>
          <w:rFonts w:eastAsia="Times New Roman" w:cs="Times New Roman"/>
          <w:szCs w:val="24"/>
          <w:lang w:eastAsia="en-GB"/>
        </w:rPr>
        <w:t>Mottron</w:t>
      </w:r>
      <w:r w:rsidR="00875D36">
        <w:rPr>
          <w:rFonts w:eastAsia="Times New Roman" w:cs="Times New Roman"/>
          <w:szCs w:val="24"/>
          <w:lang w:eastAsia="en-GB"/>
        </w:rPr>
        <w:t xml:space="preserve"> et al.,</w:t>
      </w:r>
      <w:r w:rsidR="00DF5729" w:rsidRPr="007E356D">
        <w:rPr>
          <w:rFonts w:eastAsia="Times New Roman" w:cs="Times New Roman"/>
          <w:szCs w:val="24"/>
          <w:lang w:eastAsia="en-GB"/>
        </w:rPr>
        <w:t xml:space="preserve"> </w:t>
      </w:r>
      <w:r w:rsidRPr="009658E0">
        <w:rPr>
          <w:rFonts w:eastAsia="Times New Roman" w:cs="Times New Roman"/>
          <w:szCs w:val="24"/>
          <w:lang w:eastAsia="en-GB"/>
        </w:rPr>
        <w:t xml:space="preserve">(2003) investigated embedded figures in 12 children and adolescents who were matched to controls at the group level on manual laterality, gender, age, and IQ.  Although they state the use of the Wechsler </w:t>
      </w:r>
      <w:r w:rsidR="004F1E85">
        <w:rPr>
          <w:rFonts w:eastAsia="Times New Roman" w:cs="Times New Roman"/>
          <w:szCs w:val="24"/>
          <w:lang w:eastAsia="en-GB"/>
        </w:rPr>
        <w:t xml:space="preserve">Adult </w:t>
      </w:r>
      <w:r w:rsidRPr="009658E0">
        <w:rPr>
          <w:rFonts w:eastAsia="Times New Roman" w:cs="Times New Roman"/>
          <w:szCs w:val="24"/>
          <w:lang w:eastAsia="en-GB"/>
        </w:rPr>
        <w:t xml:space="preserve">Intelligence Scale for Children </w:t>
      </w:r>
      <w:r w:rsidR="004F1E85">
        <w:rPr>
          <w:rFonts w:eastAsia="Times New Roman" w:cs="Times New Roman"/>
          <w:szCs w:val="24"/>
          <w:lang w:eastAsia="en-GB"/>
        </w:rPr>
        <w:t>(</w:t>
      </w:r>
      <w:r w:rsidR="003C1403">
        <w:rPr>
          <w:rFonts w:eastAsia="Times New Roman" w:cs="Times New Roman"/>
          <w:szCs w:val="24"/>
          <w:lang w:eastAsia="en-GB"/>
        </w:rPr>
        <w:t xml:space="preserve">Wechsler, </w:t>
      </w:r>
      <w:r w:rsidR="004F1E85">
        <w:rPr>
          <w:rFonts w:eastAsia="Times New Roman" w:cs="Times New Roman"/>
          <w:szCs w:val="24"/>
          <w:lang w:eastAsia="en-GB"/>
        </w:rPr>
        <w:t xml:space="preserve">1974) </w:t>
      </w:r>
      <w:r w:rsidRPr="009658E0">
        <w:rPr>
          <w:rFonts w:eastAsia="Times New Roman" w:cs="Times New Roman"/>
          <w:szCs w:val="24"/>
          <w:lang w:eastAsia="en-GB"/>
        </w:rPr>
        <w:t>and the Wechsler Adult Intelligence Scale</w:t>
      </w:r>
      <w:r w:rsidR="004F1E85">
        <w:rPr>
          <w:rFonts w:eastAsia="Times New Roman" w:cs="Times New Roman"/>
          <w:szCs w:val="24"/>
          <w:lang w:eastAsia="en-GB"/>
        </w:rPr>
        <w:t xml:space="preserve"> – </w:t>
      </w:r>
      <w:r w:rsidRPr="009658E0">
        <w:rPr>
          <w:rFonts w:eastAsia="Times New Roman" w:cs="Times New Roman"/>
          <w:szCs w:val="24"/>
          <w:lang w:eastAsia="en-GB"/>
        </w:rPr>
        <w:t>Revised</w:t>
      </w:r>
      <w:r w:rsidR="004F1E85">
        <w:rPr>
          <w:rFonts w:eastAsia="Times New Roman" w:cs="Times New Roman"/>
          <w:szCs w:val="24"/>
          <w:lang w:eastAsia="en-GB"/>
        </w:rPr>
        <w:t xml:space="preserve"> (</w:t>
      </w:r>
      <w:r w:rsidR="003C1403">
        <w:rPr>
          <w:rFonts w:eastAsia="Times New Roman" w:cs="Times New Roman"/>
          <w:szCs w:val="24"/>
          <w:lang w:eastAsia="en-GB"/>
        </w:rPr>
        <w:t xml:space="preserve">Wechsler, </w:t>
      </w:r>
      <w:r w:rsidR="004F1E85">
        <w:rPr>
          <w:rFonts w:eastAsia="Times New Roman" w:cs="Times New Roman"/>
          <w:szCs w:val="24"/>
          <w:lang w:eastAsia="en-GB"/>
        </w:rPr>
        <w:t>1981)</w:t>
      </w:r>
      <w:r w:rsidR="003C1403">
        <w:rPr>
          <w:rFonts w:eastAsia="Times New Roman" w:cs="Times New Roman"/>
          <w:szCs w:val="24"/>
          <w:lang w:eastAsia="en-GB"/>
        </w:rPr>
        <w:t>, they do not state whether the participants</w:t>
      </w:r>
      <w:r w:rsidRPr="009658E0">
        <w:rPr>
          <w:rFonts w:eastAsia="Times New Roman" w:cs="Times New Roman"/>
          <w:szCs w:val="24"/>
          <w:lang w:eastAsia="en-GB"/>
        </w:rPr>
        <w:t xml:space="preserve"> were matched on verbal, nonverbal, or full-scale IQ. </w:t>
      </w:r>
    </w:p>
    <w:p w:rsidR="009658E0" w:rsidRPr="009658E0" w:rsidRDefault="009658E0" w:rsidP="003C1403">
      <w:pPr>
        <w:ind w:firstLine="576"/>
        <w:jc w:val="both"/>
        <w:rPr>
          <w:rFonts w:eastAsia="Times New Roman" w:cs="Times New Roman"/>
          <w:szCs w:val="24"/>
          <w:lang w:eastAsia="en-GB"/>
        </w:rPr>
      </w:pPr>
      <w:r w:rsidRPr="009658E0">
        <w:rPr>
          <w:rFonts w:eastAsia="Times New Roman" w:cs="Times New Roman"/>
          <w:szCs w:val="24"/>
          <w:lang w:eastAsia="en-GB"/>
        </w:rPr>
        <w:t xml:space="preserve">In the auditory domain, Bonnel et al., (2003) investigated pitch discrimination and pitch categorisation in 12 adolescents with ASC who were matched to controls at the group level on chronological age, full-scale IQ using the </w:t>
      </w:r>
      <w:r w:rsidRPr="00995864">
        <w:rPr>
          <w:rFonts w:eastAsia="Times New Roman" w:cs="Times New Roman"/>
          <w:szCs w:val="24"/>
          <w:lang w:eastAsia="en-GB"/>
        </w:rPr>
        <w:t>Wechsler Adult Intelligence Scales for Adults (</w:t>
      </w:r>
      <w:r w:rsidR="003C1403">
        <w:rPr>
          <w:rFonts w:eastAsia="Times New Roman" w:cs="Times New Roman"/>
          <w:szCs w:val="24"/>
          <w:lang w:eastAsia="en-GB"/>
        </w:rPr>
        <w:t xml:space="preserve">Wechsler, </w:t>
      </w:r>
      <w:r w:rsidRPr="00995864">
        <w:rPr>
          <w:rFonts w:eastAsia="Times New Roman" w:cs="Times New Roman"/>
          <w:szCs w:val="24"/>
          <w:lang w:eastAsia="en-GB"/>
        </w:rPr>
        <w:t>1981) and Children (</w:t>
      </w:r>
      <w:r w:rsidR="003C1403">
        <w:rPr>
          <w:rFonts w:eastAsia="Times New Roman" w:cs="Times New Roman"/>
          <w:szCs w:val="24"/>
          <w:lang w:eastAsia="en-GB"/>
        </w:rPr>
        <w:t xml:space="preserve">Wechsler, </w:t>
      </w:r>
      <w:r w:rsidRPr="00995864">
        <w:rPr>
          <w:rFonts w:eastAsia="Times New Roman" w:cs="Times New Roman"/>
          <w:szCs w:val="24"/>
          <w:lang w:eastAsia="en-GB"/>
        </w:rPr>
        <w:t>1974), and laterality (Oldfield, 1971).</w:t>
      </w:r>
      <w:r w:rsidRPr="009658E0">
        <w:rPr>
          <w:rFonts w:eastAsia="Times New Roman" w:cs="Times New Roman"/>
          <w:szCs w:val="24"/>
          <w:lang w:eastAsia="en-GB"/>
        </w:rPr>
        <w:t xml:space="preserve">  Bonnel et al., (2010) assessed pitch discrimination in 15 adults with ASC who were matched</w:t>
      </w:r>
      <w:r w:rsidR="005E458B">
        <w:rPr>
          <w:rFonts w:eastAsia="Times New Roman" w:cs="Times New Roman"/>
          <w:szCs w:val="24"/>
          <w:lang w:eastAsia="en-GB"/>
        </w:rPr>
        <w:t xml:space="preserve"> to controls</w:t>
      </w:r>
      <w:r w:rsidRPr="009658E0">
        <w:rPr>
          <w:rFonts w:eastAsia="Times New Roman" w:cs="Times New Roman"/>
          <w:szCs w:val="24"/>
          <w:lang w:eastAsia="en-GB"/>
        </w:rPr>
        <w:t xml:space="preserve"> at the group level on chronological age and full-scale IQ using the We</w:t>
      </w:r>
      <w:r w:rsidR="004F1E85">
        <w:rPr>
          <w:rFonts w:eastAsia="Times New Roman" w:cs="Times New Roman"/>
          <w:szCs w:val="24"/>
          <w:lang w:eastAsia="en-GB"/>
        </w:rPr>
        <w:t>chsler Adult Intelligence Scale</w:t>
      </w:r>
      <w:r w:rsidR="003C1403">
        <w:rPr>
          <w:rFonts w:eastAsia="Times New Roman" w:cs="Times New Roman"/>
          <w:szCs w:val="24"/>
          <w:lang w:eastAsia="en-GB"/>
        </w:rPr>
        <w:t xml:space="preserve"> – Revised</w:t>
      </w:r>
      <w:r w:rsidRPr="009658E0">
        <w:rPr>
          <w:rFonts w:eastAsia="Times New Roman" w:cs="Times New Roman"/>
          <w:szCs w:val="24"/>
          <w:lang w:eastAsia="en-GB"/>
        </w:rPr>
        <w:t xml:space="preserve"> (</w:t>
      </w:r>
      <w:r w:rsidR="003C1403">
        <w:rPr>
          <w:rFonts w:eastAsia="Times New Roman" w:cs="Times New Roman"/>
          <w:szCs w:val="24"/>
          <w:lang w:eastAsia="en-GB"/>
        </w:rPr>
        <w:t xml:space="preserve">Wechsler, </w:t>
      </w:r>
      <w:r w:rsidRPr="009658E0">
        <w:rPr>
          <w:rFonts w:eastAsia="Times New Roman" w:cs="Times New Roman"/>
          <w:szCs w:val="24"/>
          <w:lang w:eastAsia="en-GB"/>
        </w:rPr>
        <w:t>1981).  Jones et al., (2009) assessed auditory discrimination in 72 adolescents with ASC who were matched to controls at the group level on chronological age and full-scale IQ using the Wechsler Abbreviated Scale of Intelligence (Wechsler, 1999).</w:t>
      </w:r>
      <w:r w:rsidR="00DA734A">
        <w:rPr>
          <w:rFonts w:eastAsia="Times New Roman" w:cs="Times New Roman"/>
          <w:szCs w:val="24"/>
          <w:lang w:eastAsia="en-GB"/>
        </w:rPr>
        <w:t xml:space="preserve"> </w:t>
      </w:r>
      <w:r w:rsidR="00BB184D">
        <w:rPr>
          <w:rFonts w:eastAsia="Times New Roman" w:cs="Times New Roman"/>
          <w:szCs w:val="24"/>
          <w:lang w:eastAsia="en-GB"/>
        </w:rPr>
        <w:t xml:space="preserve"> </w:t>
      </w:r>
      <w:r w:rsidR="00D4261F">
        <w:rPr>
          <w:rFonts w:eastAsia="Times New Roman" w:cs="Times New Roman"/>
          <w:szCs w:val="24"/>
          <w:lang w:eastAsia="en-GB"/>
        </w:rPr>
        <w:t xml:space="preserve">Finally, </w:t>
      </w:r>
      <w:r w:rsidRPr="009658E0">
        <w:rPr>
          <w:rFonts w:eastAsia="Times New Roman" w:cs="Times New Roman"/>
          <w:szCs w:val="24"/>
          <w:lang w:eastAsia="en-GB"/>
        </w:rPr>
        <w:t xml:space="preserve">Heaton (2005) assessed interval and contour pitch processing in 15 children with ASC who were matched to two </w:t>
      </w:r>
      <w:r w:rsidRPr="00F05528">
        <w:rPr>
          <w:rFonts w:eastAsia="Times New Roman" w:cs="Times New Roman"/>
          <w:szCs w:val="24"/>
          <w:lang w:eastAsia="en-GB"/>
        </w:rPr>
        <w:t xml:space="preserve">control </w:t>
      </w:r>
      <w:r w:rsidR="003C1403">
        <w:rPr>
          <w:rFonts w:eastAsia="Times New Roman" w:cs="Times New Roman"/>
          <w:szCs w:val="24"/>
          <w:lang w:eastAsia="en-GB"/>
        </w:rPr>
        <w:t>groups on a pairwise individual</w:t>
      </w:r>
      <w:r w:rsidRPr="00F05528">
        <w:rPr>
          <w:rFonts w:eastAsia="Times New Roman" w:cs="Times New Roman"/>
          <w:szCs w:val="24"/>
          <w:lang w:eastAsia="en-GB"/>
        </w:rPr>
        <w:t xml:space="preserve"> basis on chronological age </w:t>
      </w:r>
      <w:r w:rsidRPr="00F05528">
        <w:rPr>
          <w:rFonts w:eastAsia="Times New Roman" w:cs="Times New Roman"/>
          <w:szCs w:val="24"/>
          <w:lang w:eastAsia="en-GB"/>
        </w:rPr>
        <w:lastRenderedPageBreak/>
        <w:t xml:space="preserve">and verbal IQ using the Peabody Picture Vocabulary Test </w:t>
      </w:r>
      <w:r w:rsidR="00F05528" w:rsidRPr="00F05528">
        <w:rPr>
          <w:rFonts w:eastAsia="Times New Roman" w:cs="Times New Roman"/>
          <w:szCs w:val="24"/>
          <w:lang w:eastAsia="en-GB"/>
        </w:rPr>
        <w:t>(</w:t>
      </w:r>
      <w:r w:rsidR="00F05528">
        <w:rPr>
          <w:rFonts w:eastAsia="Times New Roman" w:cs="Times New Roman"/>
          <w:szCs w:val="24"/>
          <w:lang w:eastAsia="en-GB"/>
        </w:rPr>
        <w:t xml:space="preserve">Dunn &amp; Dunn, 1996) </w:t>
      </w:r>
      <w:r w:rsidRPr="009658E0">
        <w:rPr>
          <w:rFonts w:eastAsia="Times New Roman" w:cs="Times New Roman"/>
          <w:szCs w:val="24"/>
          <w:lang w:eastAsia="en-GB"/>
        </w:rPr>
        <w:t>and chronological age and nonverbal IQ using the Raven</w:t>
      </w:r>
      <w:r w:rsidR="00ED67B7">
        <w:rPr>
          <w:rFonts w:eastAsia="Times New Roman" w:cs="Times New Roman"/>
          <w:szCs w:val="24"/>
          <w:lang w:eastAsia="en-GB"/>
        </w:rPr>
        <w:t>’s Progressive Matrices (1988).</w:t>
      </w:r>
    </w:p>
    <w:p w:rsidR="0043182F" w:rsidRDefault="0043182F" w:rsidP="00C17EEF">
      <w:pPr>
        <w:rPr>
          <w:rFonts w:eastAsia="Times New Roman" w:cs="Times New Roman"/>
          <w:szCs w:val="24"/>
          <w:lang w:val="en-US"/>
        </w:rPr>
      </w:pPr>
    </w:p>
    <w:p w:rsidR="00D873F2" w:rsidRDefault="00D873F2" w:rsidP="00C17EEF">
      <w:pPr>
        <w:rPr>
          <w:rFonts w:eastAsia="Times New Roman" w:cs="Times New Roman"/>
          <w:szCs w:val="24"/>
          <w:lang w:val="en-US"/>
        </w:rPr>
      </w:pPr>
    </w:p>
    <w:p w:rsidR="009658E0" w:rsidRPr="009658E0" w:rsidRDefault="009658E0" w:rsidP="00712906">
      <w:pPr>
        <w:pStyle w:val="Heading2"/>
        <w:ind w:left="567"/>
        <w:rPr>
          <w:rFonts w:eastAsia="Times New Roman"/>
          <w:snapToGrid w:val="0"/>
        </w:rPr>
      </w:pPr>
      <w:bookmarkStart w:id="29" w:name="_Toc416690436"/>
      <w:r w:rsidRPr="009658E0">
        <w:rPr>
          <w:rFonts w:eastAsia="Times New Roman"/>
          <w:snapToGrid w:val="0"/>
        </w:rPr>
        <w:t>Discussion</w:t>
      </w:r>
      <w:bookmarkEnd w:id="29"/>
    </w:p>
    <w:p w:rsidR="00222E03" w:rsidRDefault="009658E0" w:rsidP="00222E03">
      <w:pPr>
        <w:pBdr>
          <w:bottom w:val="single" w:sz="8" w:space="1" w:color="auto"/>
        </w:pBdr>
        <w:ind w:firstLine="720"/>
        <w:jc w:val="both"/>
        <w:rPr>
          <w:rFonts w:eastAsia="Times New Roman" w:cs="Times New Roman"/>
          <w:szCs w:val="24"/>
          <w:lang w:eastAsia="en-GB"/>
        </w:rPr>
      </w:pPr>
      <w:r w:rsidRPr="009658E0">
        <w:rPr>
          <w:rFonts w:eastAsia="Times New Roman" w:cs="Times New Roman"/>
          <w:szCs w:val="24"/>
          <w:lang w:eastAsia="en-GB"/>
        </w:rPr>
        <w:t xml:space="preserve">The literature concerning </w:t>
      </w:r>
      <w:r w:rsidR="007601A9">
        <w:rPr>
          <w:rFonts w:eastAsia="Times New Roman" w:cs="Times New Roman"/>
          <w:szCs w:val="24"/>
          <w:lang w:eastAsia="en-GB"/>
        </w:rPr>
        <w:t>acoustic</w:t>
      </w:r>
      <w:r w:rsidRPr="009658E0">
        <w:rPr>
          <w:rFonts w:eastAsia="Times New Roman" w:cs="Times New Roman"/>
          <w:szCs w:val="24"/>
          <w:lang w:eastAsia="en-GB"/>
        </w:rPr>
        <w:t xml:space="preserve"> processing in individuals with ASC is divers</w:t>
      </w:r>
      <w:r w:rsidR="00BC4557">
        <w:rPr>
          <w:rFonts w:eastAsia="Times New Roman" w:cs="Times New Roman"/>
          <w:szCs w:val="24"/>
          <w:lang w:eastAsia="en-GB"/>
        </w:rPr>
        <w:t xml:space="preserve">e.  Some behavioural studies have found enhanced </w:t>
      </w:r>
      <w:r w:rsidRPr="009658E0">
        <w:rPr>
          <w:rFonts w:eastAsia="Times New Roman" w:cs="Times New Roman"/>
          <w:szCs w:val="24"/>
          <w:lang w:eastAsia="en-GB"/>
        </w:rPr>
        <w:t xml:space="preserve">pitch </w:t>
      </w:r>
      <w:r w:rsidR="00441B97">
        <w:rPr>
          <w:rFonts w:eastAsia="Times New Roman" w:cs="Times New Roman"/>
          <w:szCs w:val="24"/>
          <w:lang w:eastAsia="en-GB"/>
        </w:rPr>
        <w:t>processing</w:t>
      </w:r>
      <w:r w:rsidRPr="009658E0">
        <w:rPr>
          <w:rFonts w:eastAsia="Times New Roman" w:cs="Times New Roman"/>
          <w:szCs w:val="24"/>
          <w:lang w:eastAsia="en-GB"/>
        </w:rPr>
        <w:t xml:space="preserve"> of pure-tones </w:t>
      </w:r>
      <w:r w:rsidR="007246A6">
        <w:rPr>
          <w:rFonts w:eastAsia="Times New Roman" w:cs="Times New Roman"/>
          <w:szCs w:val="24"/>
          <w:lang w:eastAsia="en-GB"/>
        </w:rPr>
        <w:t>in individuals with ASC</w:t>
      </w:r>
      <w:r w:rsidR="00441B97">
        <w:rPr>
          <w:rFonts w:eastAsia="Times New Roman" w:cs="Times New Roman"/>
          <w:szCs w:val="24"/>
          <w:lang w:eastAsia="en-GB"/>
        </w:rPr>
        <w:t xml:space="preserve">.  </w:t>
      </w:r>
      <w:r w:rsidR="00292E59">
        <w:rPr>
          <w:rFonts w:eastAsia="Times New Roman" w:cs="Times New Roman"/>
          <w:szCs w:val="24"/>
          <w:lang w:eastAsia="en-GB"/>
        </w:rPr>
        <w:t>Other studies that have not found enhanced pitch processing have attributed this to difficulties</w:t>
      </w:r>
      <w:r w:rsidR="00441B97" w:rsidRPr="009658E0">
        <w:rPr>
          <w:rFonts w:eastAsia="Times New Roman" w:cs="Times New Roman"/>
          <w:szCs w:val="24"/>
          <w:lang w:eastAsia="en-GB"/>
        </w:rPr>
        <w:t xml:space="preserve"> in processing stimuli </w:t>
      </w:r>
      <w:r w:rsidR="00441B97">
        <w:rPr>
          <w:rFonts w:eastAsia="Times New Roman" w:cs="Times New Roman"/>
          <w:szCs w:val="24"/>
          <w:lang w:eastAsia="en-GB"/>
        </w:rPr>
        <w:t>that relate to</w:t>
      </w:r>
      <w:r w:rsidR="00441B97" w:rsidRPr="009658E0">
        <w:rPr>
          <w:rFonts w:eastAsia="Times New Roman" w:cs="Times New Roman"/>
          <w:szCs w:val="24"/>
          <w:lang w:eastAsia="en-GB"/>
        </w:rPr>
        <w:t xml:space="preserve"> language rather than t</w:t>
      </w:r>
      <w:r w:rsidR="00441B97">
        <w:rPr>
          <w:rFonts w:eastAsia="Times New Roman" w:cs="Times New Roman"/>
          <w:szCs w:val="24"/>
          <w:lang w:eastAsia="en-GB"/>
        </w:rPr>
        <w:t>he complexity of the underlying acoustic stimulus although there is some electrophysiological evidence to suggest otherwise.</w:t>
      </w:r>
      <w:r w:rsidR="00441B97" w:rsidRPr="009658E0">
        <w:rPr>
          <w:rFonts w:eastAsia="Times New Roman" w:cs="Times New Roman"/>
          <w:szCs w:val="24"/>
          <w:lang w:eastAsia="en-GB"/>
        </w:rPr>
        <w:t xml:space="preserve">  </w:t>
      </w:r>
      <w:r w:rsidR="007601A9">
        <w:rPr>
          <w:rFonts w:eastAsia="Times New Roman" w:cs="Times New Roman"/>
          <w:szCs w:val="24"/>
          <w:lang w:eastAsia="en-GB"/>
        </w:rPr>
        <w:t>T</w:t>
      </w:r>
      <w:r w:rsidRPr="009658E0">
        <w:rPr>
          <w:rFonts w:eastAsia="Times New Roman" w:cs="Times New Roman"/>
          <w:szCs w:val="24"/>
          <w:lang w:eastAsia="en-GB"/>
        </w:rPr>
        <w:t xml:space="preserve">here are only a few studies that have </w:t>
      </w:r>
      <w:r w:rsidR="007601A9">
        <w:rPr>
          <w:rFonts w:eastAsia="Times New Roman" w:cs="Times New Roman"/>
          <w:szCs w:val="24"/>
          <w:lang w:eastAsia="en-GB"/>
        </w:rPr>
        <w:t>investigated duration discrimination in individuals with ASC</w:t>
      </w:r>
      <w:r w:rsidR="003C1403">
        <w:rPr>
          <w:rFonts w:eastAsia="Times New Roman" w:cs="Times New Roman"/>
          <w:szCs w:val="24"/>
          <w:lang w:eastAsia="en-GB"/>
        </w:rPr>
        <w:t>,</w:t>
      </w:r>
      <w:r w:rsidR="007601A9">
        <w:rPr>
          <w:rFonts w:eastAsia="Times New Roman" w:cs="Times New Roman"/>
          <w:szCs w:val="24"/>
          <w:lang w:eastAsia="en-GB"/>
        </w:rPr>
        <w:t xml:space="preserve"> all of which have not found that such processing is enhanced. </w:t>
      </w:r>
      <w:r w:rsidRPr="009658E0">
        <w:rPr>
          <w:rFonts w:eastAsia="Times New Roman" w:cs="Times New Roman"/>
          <w:szCs w:val="24"/>
          <w:lang w:eastAsia="en-GB"/>
        </w:rPr>
        <w:t xml:space="preserve"> </w:t>
      </w:r>
      <w:r w:rsidR="00F57FFA" w:rsidRPr="009658E0">
        <w:rPr>
          <w:rFonts w:eastAsia="Times New Roman" w:cs="Times New Roman"/>
          <w:szCs w:val="24"/>
          <w:lang w:eastAsia="en-GB"/>
        </w:rPr>
        <w:t xml:space="preserve">Research into intensity discrimination is </w:t>
      </w:r>
      <w:r w:rsidR="00BC4557">
        <w:rPr>
          <w:rFonts w:eastAsia="Times New Roman" w:cs="Times New Roman"/>
          <w:szCs w:val="24"/>
          <w:lang w:eastAsia="en-GB"/>
        </w:rPr>
        <w:t>sparse</w:t>
      </w:r>
      <w:r w:rsidR="00F57FFA" w:rsidRPr="009658E0">
        <w:rPr>
          <w:rFonts w:eastAsia="Times New Roman" w:cs="Times New Roman"/>
          <w:szCs w:val="24"/>
          <w:lang w:eastAsia="en-GB"/>
        </w:rPr>
        <w:t xml:space="preserve"> with some behavioural research finding</w:t>
      </w:r>
      <w:r w:rsidR="00F57FFA">
        <w:rPr>
          <w:rFonts w:eastAsia="Times New Roman" w:cs="Times New Roman"/>
          <w:szCs w:val="24"/>
          <w:lang w:eastAsia="en-GB"/>
        </w:rPr>
        <w:t>s showing enhanced intensity processing whereas</w:t>
      </w:r>
      <w:r w:rsidR="00F57FFA" w:rsidRPr="009658E0">
        <w:rPr>
          <w:rFonts w:eastAsia="Times New Roman" w:cs="Times New Roman"/>
          <w:szCs w:val="24"/>
          <w:lang w:eastAsia="en-GB"/>
        </w:rPr>
        <w:t xml:space="preserve"> electrophysiological evidence has </w:t>
      </w:r>
      <w:r w:rsidR="00F57FFA">
        <w:rPr>
          <w:rFonts w:eastAsia="Times New Roman" w:cs="Times New Roman"/>
          <w:szCs w:val="24"/>
          <w:lang w:eastAsia="en-GB"/>
        </w:rPr>
        <w:t xml:space="preserve">not </w:t>
      </w:r>
      <w:r w:rsidR="00AB4BB0">
        <w:rPr>
          <w:rFonts w:eastAsia="Times New Roman" w:cs="Times New Roman"/>
          <w:szCs w:val="24"/>
          <w:lang w:eastAsia="en-GB"/>
        </w:rPr>
        <w:t xml:space="preserve">always </w:t>
      </w:r>
      <w:r w:rsidR="00F57FFA">
        <w:rPr>
          <w:rFonts w:eastAsia="Times New Roman" w:cs="Times New Roman"/>
          <w:szCs w:val="24"/>
          <w:lang w:eastAsia="en-GB"/>
        </w:rPr>
        <w:t>confirmed this effect</w:t>
      </w:r>
      <w:r w:rsidR="00F57FFA" w:rsidRPr="009658E0">
        <w:rPr>
          <w:rFonts w:eastAsia="Times New Roman" w:cs="Times New Roman"/>
          <w:szCs w:val="24"/>
          <w:lang w:eastAsia="en-GB"/>
        </w:rPr>
        <w:t xml:space="preserve">.  </w:t>
      </w:r>
      <w:r w:rsidR="00292E59">
        <w:rPr>
          <w:rFonts w:eastAsia="Times New Roman" w:cs="Times New Roman"/>
          <w:szCs w:val="24"/>
          <w:lang w:eastAsia="en-GB"/>
        </w:rPr>
        <w:t>Such variation of research findings in acoustic processing in individuals with ASC may be attributable to the use of d</w:t>
      </w:r>
      <w:r w:rsidR="00292E59" w:rsidRPr="009658E0">
        <w:rPr>
          <w:rFonts w:eastAsia="Times New Roman" w:cs="Times New Roman"/>
          <w:szCs w:val="24"/>
          <w:lang w:eastAsia="en-GB"/>
        </w:rPr>
        <w:t xml:space="preserve">ifferent classes of stimuli, </w:t>
      </w:r>
      <w:r w:rsidR="00292E59">
        <w:rPr>
          <w:rFonts w:eastAsia="Times New Roman" w:cs="Times New Roman"/>
          <w:szCs w:val="24"/>
          <w:lang w:eastAsia="en-GB"/>
        </w:rPr>
        <w:t xml:space="preserve">the wide </w:t>
      </w:r>
      <w:r w:rsidR="00292E59" w:rsidRPr="009658E0">
        <w:rPr>
          <w:rFonts w:eastAsia="Times New Roman" w:cs="Times New Roman"/>
          <w:szCs w:val="24"/>
          <w:lang w:eastAsia="en-GB"/>
        </w:rPr>
        <w:t xml:space="preserve">variation of participant selection criteria, </w:t>
      </w:r>
      <w:r w:rsidR="00292E59">
        <w:rPr>
          <w:rFonts w:eastAsia="Times New Roman" w:cs="Times New Roman"/>
          <w:szCs w:val="24"/>
          <w:lang w:eastAsia="en-GB"/>
        </w:rPr>
        <w:t xml:space="preserve">and the variety of methodologies that have been used to assess it.  </w:t>
      </w:r>
      <w:r w:rsidR="00365549">
        <w:rPr>
          <w:rFonts w:eastAsia="Times New Roman" w:cs="Times New Roman"/>
          <w:szCs w:val="24"/>
          <w:lang w:eastAsia="en-GB"/>
        </w:rPr>
        <w:t xml:space="preserve">The categorical perception of basic speech sounds such as phonemes is one way to assess whether individuals with ASC </w:t>
      </w:r>
      <w:r w:rsidR="00ED67B7">
        <w:rPr>
          <w:rFonts w:eastAsia="Times New Roman" w:cs="Times New Roman"/>
          <w:szCs w:val="24"/>
          <w:lang w:eastAsia="en-GB"/>
        </w:rPr>
        <w:t>may extend their enhanced perceptual tendency to speech stimuli</w:t>
      </w:r>
      <w:r w:rsidR="00365549" w:rsidRPr="009658E0">
        <w:rPr>
          <w:rFonts w:eastAsia="Times New Roman" w:cs="Times New Roman"/>
          <w:szCs w:val="24"/>
        </w:rPr>
        <w:t xml:space="preserve">.  </w:t>
      </w:r>
      <w:r w:rsidR="00AB4BB0">
        <w:rPr>
          <w:rFonts w:eastAsia="Times New Roman" w:cs="Times New Roman"/>
          <w:szCs w:val="24"/>
          <w:lang w:eastAsia="en-GB"/>
        </w:rPr>
        <w:t xml:space="preserve">Finally, cognitive ability </w:t>
      </w:r>
      <w:r w:rsidR="00ED67B7">
        <w:rPr>
          <w:rFonts w:eastAsia="Times New Roman" w:cs="Times New Roman"/>
          <w:szCs w:val="24"/>
          <w:lang w:eastAsia="en-GB"/>
        </w:rPr>
        <w:t xml:space="preserve">is variable </w:t>
      </w:r>
      <w:r w:rsidR="00AB4BB0">
        <w:rPr>
          <w:rFonts w:eastAsia="Times New Roman" w:cs="Times New Roman"/>
          <w:szCs w:val="24"/>
          <w:lang w:eastAsia="en-GB"/>
        </w:rPr>
        <w:t>in i</w:t>
      </w:r>
      <w:r w:rsidR="00ED67B7">
        <w:rPr>
          <w:rFonts w:eastAsia="Times New Roman" w:cs="Times New Roman"/>
          <w:szCs w:val="24"/>
          <w:lang w:eastAsia="en-GB"/>
        </w:rPr>
        <w:t>ndividuals with ASC and given the</w:t>
      </w:r>
      <w:r w:rsidR="00AB4BB0">
        <w:rPr>
          <w:rFonts w:eastAsia="Times New Roman" w:cs="Times New Roman"/>
          <w:szCs w:val="24"/>
          <w:lang w:eastAsia="en-GB"/>
        </w:rPr>
        <w:t xml:space="preserve"> strong relationship </w:t>
      </w:r>
      <w:r w:rsidR="00ED67B7">
        <w:rPr>
          <w:rFonts w:eastAsia="Times New Roman" w:cs="Times New Roman"/>
          <w:szCs w:val="24"/>
          <w:lang w:eastAsia="en-GB"/>
        </w:rPr>
        <w:t>between nonverbal IQ and</w:t>
      </w:r>
      <w:r w:rsidR="00AB4BB0">
        <w:rPr>
          <w:rFonts w:eastAsia="Times New Roman" w:cs="Times New Roman"/>
          <w:szCs w:val="24"/>
          <w:lang w:eastAsia="en-GB"/>
        </w:rPr>
        <w:t xml:space="preserve"> perceptual ability, t</w:t>
      </w:r>
      <w:r w:rsidR="00180DB1">
        <w:rPr>
          <w:rFonts w:eastAsia="Times New Roman" w:cs="Times New Roman"/>
          <w:szCs w:val="24"/>
          <w:lang w:eastAsia="en-GB"/>
        </w:rPr>
        <w:t xml:space="preserve">his thesis aims to test whether auditory </w:t>
      </w:r>
      <w:r w:rsidR="00ED67B7">
        <w:rPr>
          <w:rFonts w:eastAsia="Times New Roman" w:cs="Times New Roman"/>
          <w:szCs w:val="24"/>
          <w:lang w:eastAsia="en-GB"/>
        </w:rPr>
        <w:t>discrimination and identification ability</w:t>
      </w:r>
      <w:r w:rsidR="00BC4557">
        <w:rPr>
          <w:rFonts w:eastAsia="Times New Roman" w:cs="Times New Roman"/>
          <w:szCs w:val="24"/>
          <w:lang w:eastAsia="en-GB"/>
        </w:rPr>
        <w:t xml:space="preserve"> in adults with ASC are</w:t>
      </w:r>
      <w:r w:rsidR="00180DB1">
        <w:rPr>
          <w:rFonts w:eastAsia="Times New Roman" w:cs="Times New Roman"/>
          <w:szCs w:val="24"/>
          <w:lang w:eastAsia="en-GB"/>
        </w:rPr>
        <w:t xml:space="preserve"> attributable to differences in IQ instead of, or in addition to, features associated with ASC.</w:t>
      </w:r>
    </w:p>
    <w:p w:rsidR="00222E03" w:rsidRDefault="00222E03" w:rsidP="00222E03">
      <w:pPr>
        <w:pBdr>
          <w:bottom w:val="single" w:sz="8" w:space="1" w:color="auto"/>
        </w:pBdr>
        <w:ind w:firstLine="720"/>
        <w:jc w:val="both"/>
        <w:rPr>
          <w:rFonts w:eastAsia="Times New Roman" w:cs="Times New Roman"/>
          <w:szCs w:val="24"/>
          <w:lang w:eastAsia="en-GB"/>
        </w:rPr>
      </w:pPr>
    </w:p>
    <w:p w:rsidR="00964BF3" w:rsidRDefault="00964BF3" w:rsidP="00222E03">
      <w:pPr>
        <w:pBdr>
          <w:bottom w:val="single" w:sz="8" w:space="1" w:color="auto"/>
        </w:pBdr>
        <w:ind w:firstLine="720"/>
        <w:jc w:val="both"/>
        <w:rPr>
          <w:rFonts w:eastAsia="Times New Roman" w:cs="Times New Roman"/>
          <w:szCs w:val="24"/>
          <w:lang w:eastAsia="en-GB"/>
        </w:rPr>
      </w:pPr>
    </w:p>
    <w:p w:rsidR="00964BF3" w:rsidRDefault="00964BF3" w:rsidP="00222E03">
      <w:pPr>
        <w:pBdr>
          <w:bottom w:val="single" w:sz="8" w:space="1" w:color="auto"/>
        </w:pBdr>
        <w:ind w:firstLine="720"/>
        <w:jc w:val="both"/>
        <w:rPr>
          <w:rFonts w:eastAsia="Times New Roman" w:cs="Times New Roman"/>
          <w:szCs w:val="24"/>
          <w:lang w:eastAsia="en-GB"/>
        </w:rPr>
      </w:pPr>
    </w:p>
    <w:p w:rsidR="00964BF3" w:rsidRDefault="00964BF3" w:rsidP="00222E03">
      <w:pPr>
        <w:pBdr>
          <w:bottom w:val="single" w:sz="8" w:space="1" w:color="auto"/>
        </w:pBdr>
        <w:ind w:firstLine="720"/>
        <w:jc w:val="both"/>
        <w:rPr>
          <w:rFonts w:eastAsia="Times New Roman" w:cs="Times New Roman"/>
          <w:szCs w:val="24"/>
          <w:lang w:eastAsia="en-GB"/>
        </w:rPr>
      </w:pPr>
    </w:p>
    <w:p w:rsidR="00964BF3" w:rsidRDefault="00964BF3" w:rsidP="00222E03">
      <w:pPr>
        <w:pBdr>
          <w:bottom w:val="single" w:sz="8" w:space="1" w:color="auto"/>
        </w:pBdr>
        <w:ind w:firstLine="720"/>
        <w:jc w:val="both"/>
        <w:rPr>
          <w:rFonts w:eastAsia="Times New Roman" w:cs="Times New Roman"/>
          <w:szCs w:val="24"/>
          <w:lang w:eastAsia="en-GB"/>
        </w:rPr>
      </w:pPr>
    </w:p>
    <w:p w:rsidR="00964BF3" w:rsidRDefault="00964BF3" w:rsidP="00222E03">
      <w:pPr>
        <w:pBdr>
          <w:bottom w:val="single" w:sz="8" w:space="1" w:color="auto"/>
        </w:pBdr>
        <w:ind w:firstLine="720"/>
        <w:jc w:val="both"/>
        <w:rPr>
          <w:rFonts w:eastAsia="Times New Roman" w:cs="Times New Roman"/>
          <w:szCs w:val="24"/>
          <w:lang w:eastAsia="en-GB"/>
        </w:rPr>
      </w:pPr>
    </w:p>
    <w:p w:rsidR="001B66C4" w:rsidRDefault="001B66C4" w:rsidP="00222E03">
      <w:pPr>
        <w:pBdr>
          <w:bottom w:val="single" w:sz="8" w:space="1" w:color="auto"/>
        </w:pBdr>
        <w:ind w:firstLine="720"/>
        <w:jc w:val="both"/>
        <w:rPr>
          <w:rFonts w:eastAsia="Times New Roman" w:cs="Times New Roman"/>
          <w:szCs w:val="24"/>
          <w:lang w:eastAsia="en-GB"/>
        </w:rPr>
      </w:pPr>
    </w:p>
    <w:p w:rsidR="00964BF3" w:rsidRDefault="00964BF3" w:rsidP="00222E03">
      <w:pPr>
        <w:pBdr>
          <w:bottom w:val="single" w:sz="8" w:space="1" w:color="auto"/>
        </w:pBdr>
        <w:ind w:firstLine="720"/>
        <w:jc w:val="both"/>
        <w:rPr>
          <w:rFonts w:eastAsia="Times New Roman" w:cs="Times New Roman"/>
          <w:szCs w:val="24"/>
          <w:lang w:eastAsia="en-GB"/>
        </w:rPr>
      </w:pPr>
    </w:p>
    <w:p w:rsidR="00964BF3" w:rsidRDefault="00964BF3" w:rsidP="00222E03">
      <w:pPr>
        <w:pBdr>
          <w:bottom w:val="single" w:sz="8" w:space="1" w:color="auto"/>
        </w:pBdr>
        <w:ind w:firstLine="720"/>
        <w:jc w:val="both"/>
        <w:rPr>
          <w:rFonts w:eastAsia="Times New Roman" w:cs="Times New Roman"/>
          <w:szCs w:val="24"/>
          <w:lang w:eastAsia="en-GB"/>
        </w:rPr>
      </w:pPr>
    </w:p>
    <w:p w:rsidR="00964BF3" w:rsidRDefault="00964BF3" w:rsidP="00222E03">
      <w:pPr>
        <w:pBdr>
          <w:bottom w:val="single" w:sz="8" w:space="1" w:color="auto"/>
        </w:pBdr>
        <w:ind w:firstLine="720"/>
        <w:jc w:val="both"/>
        <w:rPr>
          <w:rFonts w:eastAsia="Times New Roman" w:cs="Times New Roman"/>
          <w:szCs w:val="24"/>
          <w:lang w:eastAsia="en-GB"/>
        </w:rPr>
      </w:pPr>
    </w:p>
    <w:p w:rsidR="00964BF3" w:rsidRDefault="00964BF3" w:rsidP="00964BF3">
      <w:pPr>
        <w:pBdr>
          <w:bottom w:val="single" w:sz="8" w:space="1" w:color="auto"/>
        </w:pBdr>
        <w:jc w:val="both"/>
        <w:rPr>
          <w:rFonts w:eastAsia="Times New Roman" w:cs="Times New Roman"/>
          <w:szCs w:val="24"/>
          <w:lang w:eastAsia="en-GB"/>
        </w:rPr>
        <w:sectPr w:rsidR="00964BF3" w:rsidSect="006B7F62">
          <w:pgSz w:w="11906" w:h="16838"/>
          <w:pgMar w:top="1418" w:right="1077" w:bottom="1418" w:left="1701" w:header="709" w:footer="567" w:gutter="0"/>
          <w:cols w:space="708"/>
          <w:docGrid w:linePitch="360"/>
        </w:sectPr>
      </w:pPr>
    </w:p>
    <w:p w:rsidR="009658E0" w:rsidRPr="009658E0" w:rsidRDefault="00CE68CF" w:rsidP="00CC1A90">
      <w:pPr>
        <w:pStyle w:val="Heading1"/>
        <w:pBdr>
          <w:bottom w:val="single" w:sz="8" w:space="1" w:color="auto"/>
        </w:pBdr>
        <w:ind w:left="426"/>
        <w:rPr>
          <w:lang w:eastAsia="en-GB"/>
        </w:rPr>
      </w:pPr>
      <w:r>
        <w:rPr>
          <w:lang w:eastAsia="en-GB"/>
        </w:rPr>
        <w:lastRenderedPageBreak/>
        <w:t xml:space="preserve"> </w:t>
      </w:r>
      <w:bookmarkStart w:id="30" w:name="_Toc416690437"/>
      <w:r w:rsidR="009658E0" w:rsidRPr="009658E0">
        <w:rPr>
          <w:lang w:eastAsia="en-GB"/>
        </w:rPr>
        <w:t>–</w:t>
      </w:r>
      <w:r w:rsidR="000F7439">
        <w:rPr>
          <w:lang w:eastAsia="en-GB"/>
        </w:rPr>
        <w:t xml:space="preserve"> L</w:t>
      </w:r>
      <w:r w:rsidR="009658E0" w:rsidRPr="009658E0">
        <w:rPr>
          <w:lang w:eastAsia="en-GB"/>
        </w:rPr>
        <w:t>anguage</w:t>
      </w:r>
      <w:r w:rsidR="008B47D5">
        <w:rPr>
          <w:lang w:eastAsia="en-GB"/>
        </w:rPr>
        <w:t xml:space="preserve"> </w:t>
      </w:r>
      <w:r w:rsidR="00583BE1">
        <w:rPr>
          <w:lang w:eastAsia="en-GB"/>
        </w:rPr>
        <w:t xml:space="preserve">and communication </w:t>
      </w:r>
      <w:r w:rsidR="008B47D5">
        <w:rPr>
          <w:lang w:eastAsia="en-GB"/>
        </w:rPr>
        <w:t>ability</w:t>
      </w:r>
      <w:bookmarkEnd w:id="30"/>
      <w:r w:rsidR="008B47D5">
        <w:rPr>
          <w:lang w:eastAsia="en-GB"/>
        </w:rPr>
        <w:t xml:space="preserve"> </w:t>
      </w:r>
    </w:p>
    <w:p w:rsidR="009658E0" w:rsidRDefault="009658E0" w:rsidP="004B5EE5">
      <w:pPr>
        <w:autoSpaceDE w:val="0"/>
        <w:autoSpaceDN w:val="0"/>
        <w:adjustRightInd w:val="0"/>
        <w:jc w:val="both"/>
        <w:rPr>
          <w:rFonts w:eastAsia="Times New Roman" w:cs="Times New Roman"/>
          <w:szCs w:val="24"/>
        </w:rPr>
      </w:pPr>
    </w:p>
    <w:p w:rsidR="00CA6435" w:rsidRPr="009658E0" w:rsidRDefault="00CA6435" w:rsidP="004B5EE5">
      <w:pPr>
        <w:autoSpaceDE w:val="0"/>
        <w:autoSpaceDN w:val="0"/>
        <w:adjustRightInd w:val="0"/>
        <w:jc w:val="both"/>
        <w:rPr>
          <w:rFonts w:eastAsia="Times New Roman" w:cs="Times New Roman"/>
          <w:szCs w:val="24"/>
        </w:rPr>
      </w:pPr>
    </w:p>
    <w:p w:rsidR="009658E0" w:rsidRPr="004F056E" w:rsidRDefault="002169D0" w:rsidP="004B5EE5">
      <w:pPr>
        <w:autoSpaceDE w:val="0"/>
        <w:autoSpaceDN w:val="0"/>
        <w:adjustRightInd w:val="0"/>
        <w:ind w:firstLine="576"/>
        <w:jc w:val="both"/>
        <w:rPr>
          <w:rFonts w:eastAsia="Times New Roman" w:cs="Times New Roman"/>
          <w:szCs w:val="24"/>
        </w:rPr>
      </w:pPr>
      <w:r>
        <w:rPr>
          <w:rFonts w:eastAsia="Times New Roman" w:cs="Times New Roman"/>
          <w:szCs w:val="24"/>
        </w:rPr>
        <w:t xml:space="preserve">This thesis aims to assess whether discrimination </w:t>
      </w:r>
      <w:r w:rsidR="00D40FAA">
        <w:rPr>
          <w:rFonts w:eastAsia="Times New Roman" w:cs="Times New Roman"/>
          <w:szCs w:val="24"/>
        </w:rPr>
        <w:t xml:space="preserve">and identification ability </w:t>
      </w:r>
      <w:r>
        <w:rPr>
          <w:rFonts w:eastAsia="Times New Roman" w:cs="Times New Roman"/>
          <w:szCs w:val="24"/>
        </w:rPr>
        <w:t>of a r</w:t>
      </w:r>
      <w:r w:rsidR="00BC4557">
        <w:rPr>
          <w:rFonts w:eastAsia="Times New Roman" w:cs="Times New Roman"/>
          <w:szCs w:val="24"/>
        </w:rPr>
        <w:t>ange of auditory stimuli relate</w:t>
      </w:r>
      <w:r>
        <w:rPr>
          <w:rFonts w:eastAsia="Times New Roman" w:cs="Times New Roman"/>
          <w:szCs w:val="24"/>
        </w:rPr>
        <w:t xml:space="preserve"> to aspects of language ability and whether IQ has an independent or additive effect in individuals with autism spectrum conditions (ASC).  </w:t>
      </w:r>
      <w:r w:rsidR="004216C4">
        <w:rPr>
          <w:rFonts w:eastAsia="Times New Roman" w:cs="Times New Roman"/>
          <w:szCs w:val="24"/>
          <w:lang w:eastAsia="en-GB"/>
        </w:rPr>
        <w:t xml:space="preserve">Since the stimuli in the auditory linguistic tasks and the language ability measures in this thesis require phonological, semantic, and pragmatic language processing, </w:t>
      </w:r>
      <w:r>
        <w:rPr>
          <w:rFonts w:eastAsia="Times New Roman" w:cs="Times New Roman"/>
          <w:szCs w:val="24"/>
        </w:rPr>
        <w:t>t</w:t>
      </w:r>
      <w:r w:rsidR="00DE4682">
        <w:rPr>
          <w:rFonts w:eastAsia="Times New Roman" w:cs="Times New Roman"/>
          <w:szCs w:val="24"/>
        </w:rPr>
        <w:t>he current Chapter d</w:t>
      </w:r>
      <w:r w:rsidR="00DE4682">
        <w:rPr>
          <w:rFonts w:eastAsia="Times New Roman" w:cs="Times New Roman"/>
          <w:iCs/>
          <w:szCs w:val="24"/>
        </w:rPr>
        <w:t xml:space="preserve">iscusses </w:t>
      </w:r>
      <w:r w:rsidR="00713C47">
        <w:rPr>
          <w:rFonts w:eastAsia="Times New Roman" w:cs="Times New Roman"/>
          <w:iCs/>
          <w:szCs w:val="24"/>
        </w:rPr>
        <w:t xml:space="preserve">some of </w:t>
      </w:r>
      <w:r w:rsidR="008F4DDC">
        <w:rPr>
          <w:rFonts w:eastAsia="Times New Roman" w:cs="Times New Roman"/>
          <w:iCs/>
          <w:szCs w:val="24"/>
        </w:rPr>
        <w:t xml:space="preserve">the </w:t>
      </w:r>
      <w:r w:rsidR="00CA27C9" w:rsidRPr="009658E0">
        <w:rPr>
          <w:rFonts w:eastAsia="Times New Roman" w:cs="Times New Roman"/>
          <w:szCs w:val="24"/>
        </w:rPr>
        <w:t>l</w:t>
      </w:r>
      <w:r w:rsidR="004216C4">
        <w:rPr>
          <w:rFonts w:eastAsia="Times New Roman" w:cs="Times New Roman"/>
          <w:szCs w:val="24"/>
        </w:rPr>
        <w:t xml:space="preserve">iterature surrounding how individuals with ASC process </w:t>
      </w:r>
      <w:r w:rsidR="006619CD">
        <w:rPr>
          <w:rFonts w:eastAsia="Times New Roman" w:cs="Times New Roman"/>
          <w:szCs w:val="24"/>
        </w:rPr>
        <w:t xml:space="preserve">this range of linguistic material. </w:t>
      </w:r>
      <w:r w:rsidR="00BD671B">
        <w:rPr>
          <w:rFonts w:eastAsia="Times New Roman" w:cs="Times New Roman"/>
          <w:iCs/>
          <w:szCs w:val="24"/>
        </w:rPr>
        <w:t xml:space="preserve"> It discusses profiles of language impairments alongside the overlap between language and IQ</w:t>
      </w:r>
      <w:r w:rsidR="002F39BD">
        <w:rPr>
          <w:rFonts w:eastAsia="Times New Roman" w:cs="Times New Roman"/>
          <w:iCs/>
          <w:szCs w:val="24"/>
        </w:rPr>
        <w:t xml:space="preserve"> in individuals with ASC</w:t>
      </w:r>
      <w:r w:rsidR="00D4261F">
        <w:rPr>
          <w:rFonts w:eastAsia="Times New Roman" w:cs="Times New Roman"/>
          <w:iCs/>
          <w:szCs w:val="24"/>
        </w:rPr>
        <w:t>.</w:t>
      </w:r>
      <w:r w:rsidR="001867CA">
        <w:rPr>
          <w:rFonts w:eastAsia="Times New Roman" w:cs="Times New Roman"/>
          <w:iCs/>
          <w:szCs w:val="24"/>
        </w:rPr>
        <w:t xml:space="preserve">  It also discusses </w:t>
      </w:r>
      <w:r w:rsidR="00583BE1">
        <w:rPr>
          <w:rFonts w:eastAsia="Times New Roman" w:cs="Times New Roman"/>
          <w:iCs/>
          <w:szCs w:val="24"/>
        </w:rPr>
        <w:t xml:space="preserve">the current </w:t>
      </w:r>
      <w:r w:rsidR="00D40FAA">
        <w:rPr>
          <w:rFonts w:eastAsia="Times New Roman" w:cs="Times New Roman"/>
          <w:iCs/>
          <w:szCs w:val="24"/>
        </w:rPr>
        <w:t xml:space="preserve">literature on </w:t>
      </w:r>
      <w:r w:rsidR="001867CA">
        <w:rPr>
          <w:rFonts w:eastAsia="Times New Roman" w:cs="Times New Roman"/>
          <w:iCs/>
          <w:szCs w:val="24"/>
        </w:rPr>
        <w:t xml:space="preserve">whether </w:t>
      </w:r>
      <w:r w:rsidR="00DF4ED6">
        <w:rPr>
          <w:rFonts w:eastAsia="Times New Roman" w:cs="Times New Roman"/>
          <w:iCs/>
          <w:szCs w:val="24"/>
        </w:rPr>
        <w:t xml:space="preserve">auditory </w:t>
      </w:r>
      <w:r w:rsidR="001867CA">
        <w:rPr>
          <w:rFonts w:eastAsia="Times New Roman" w:cs="Times New Roman"/>
          <w:iCs/>
          <w:szCs w:val="24"/>
        </w:rPr>
        <w:t xml:space="preserve">discrimination and identification ability </w:t>
      </w:r>
      <w:r w:rsidR="00ED67B7">
        <w:rPr>
          <w:rFonts w:eastAsia="Times New Roman" w:cs="Times New Roman"/>
          <w:iCs/>
          <w:szCs w:val="24"/>
        </w:rPr>
        <w:t>r</w:t>
      </w:r>
      <w:r w:rsidR="00BC4557">
        <w:rPr>
          <w:rFonts w:eastAsia="Times New Roman" w:cs="Times New Roman"/>
          <w:iCs/>
          <w:szCs w:val="24"/>
        </w:rPr>
        <w:t>elate</w:t>
      </w:r>
      <w:r w:rsidR="00D40FAA">
        <w:rPr>
          <w:rFonts w:eastAsia="Times New Roman" w:cs="Times New Roman"/>
          <w:iCs/>
          <w:szCs w:val="24"/>
        </w:rPr>
        <w:t xml:space="preserve"> to </w:t>
      </w:r>
      <w:r w:rsidR="001867CA">
        <w:rPr>
          <w:rFonts w:eastAsia="Times New Roman" w:cs="Times New Roman"/>
          <w:iCs/>
          <w:szCs w:val="24"/>
        </w:rPr>
        <w:t>language ability.</w:t>
      </w:r>
    </w:p>
    <w:p w:rsidR="0049769A" w:rsidRPr="009318FA" w:rsidRDefault="0049769A" w:rsidP="009318FA">
      <w:pPr>
        <w:contextualSpacing w:val="0"/>
        <w:rPr>
          <w:rFonts w:eastAsia="Times New Roman" w:cs="Times New Roman"/>
          <w:iCs/>
          <w:szCs w:val="24"/>
        </w:rPr>
      </w:pPr>
    </w:p>
    <w:p w:rsidR="004E6B56" w:rsidRPr="009318FA" w:rsidRDefault="004E6B56" w:rsidP="009318FA">
      <w:pPr>
        <w:contextualSpacing w:val="0"/>
        <w:rPr>
          <w:rFonts w:eastAsia="Times New Roman" w:cs="Times New Roman"/>
          <w:iCs/>
          <w:szCs w:val="24"/>
        </w:rPr>
      </w:pPr>
    </w:p>
    <w:p w:rsidR="009658E0" w:rsidRPr="009658E0" w:rsidRDefault="00583BE1" w:rsidP="00712906">
      <w:pPr>
        <w:pStyle w:val="Heading2"/>
        <w:ind w:left="567" w:hanging="567"/>
        <w:rPr>
          <w:rFonts w:eastAsia="Times New Roman"/>
          <w:snapToGrid w:val="0"/>
        </w:rPr>
      </w:pPr>
      <w:bookmarkStart w:id="31" w:name="_Toc416690438"/>
      <w:r>
        <w:rPr>
          <w:rFonts w:eastAsia="Times New Roman"/>
          <w:snapToGrid w:val="0"/>
        </w:rPr>
        <w:t>Language ability</w:t>
      </w:r>
      <w:bookmarkEnd w:id="31"/>
    </w:p>
    <w:p w:rsidR="009658E0" w:rsidRPr="009658E0" w:rsidRDefault="009658E0" w:rsidP="0049769A">
      <w:pPr>
        <w:ind w:firstLine="567"/>
        <w:jc w:val="both"/>
        <w:rPr>
          <w:rFonts w:eastAsia="Times New Roman" w:cs="Times New Roman"/>
          <w:szCs w:val="24"/>
          <w:lang w:eastAsia="en-GB"/>
        </w:rPr>
      </w:pPr>
      <w:r w:rsidRPr="009658E0">
        <w:rPr>
          <w:rFonts w:eastAsia="Times New Roman" w:cs="Times New Roman"/>
          <w:szCs w:val="24"/>
          <w:lang w:eastAsia="en-GB"/>
        </w:rPr>
        <w:t xml:space="preserve">Language is typically defined as a structured symbolic form of communication.  It is a system of words (i.e., symbols) and rules (i.e., methods) or a combination of words </w:t>
      </w:r>
      <w:r w:rsidR="00821D12">
        <w:rPr>
          <w:rFonts w:eastAsia="Times New Roman" w:cs="Times New Roman"/>
          <w:szCs w:val="24"/>
          <w:lang w:eastAsia="en-GB"/>
        </w:rPr>
        <w:t xml:space="preserve">specific to a nationality </w:t>
      </w:r>
      <w:r w:rsidRPr="009658E0">
        <w:rPr>
          <w:rFonts w:eastAsia="Times New Roman" w:cs="Times New Roman"/>
          <w:szCs w:val="24"/>
          <w:lang w:eastAsia="en-GB"/>
        </w:rPr>
        <w:t xml:space="preserve">used by individuals and groups of people.  It is a system of signs and coda as well as convention.  It can be both receptive (i.e., the </w:t>
      </w:r>
      <w:r w:rsidR="00E561BF">
        <w:rPr>
          <w:rFonts w:eastAsia="Times New Roman" w:cs="Times New Roman"/>
          <w:szCs w:val="24"/>
          <w:lang w:eastAsia="en-GB"/>
        </w:rPr>
        <w:t>process of understanding what is said)</w:t>
      </w:r>
      <w:r w:rsidRPr="009658E0">
        <w:rPr>
          <w:rFonts w:eastAsia="Times New Roman" w:cs="Times New Roman"/>
          <w:szCs w:val="24"/>
          <w:lang w:eastAsia="en-GB"/>
        </w:rPr>
        <w:t xml:space="preserve"> and expressive (i.e., the </w:t>
      </w:r>
      <w:r w:rsidR="00E561BF">
        <w:rPr>
          <w:rFonts w:eastAsia="Times New Roman" w:cs="Times New Roman"/>
          <w:szCs w:val="24"/>
          <w:lang w:eastAsia="en-GB"/>
        </w:rPr>
        <w:t>words and sentences people use to communicate a message</w:t>
      </w:r>
      <w:r w:rsidRPr="009658E0">
        <w:rPr>
          <w:rFonts w:eastAsia="Times New Roman" w:cs="Times New Roman"/>
          <w:szCs w:val="24"/>
          <w:lang w:eastAsia="en-GB"/>
        </w:rPr>
        <w:t xml:space="preserve">).  </w:t>
      </w:r>
      <w:r w:rsidR="008D0F7A">
        <w:rPr>
          <w:rFonts w:eastAsia="Times New Roman" w:cs="Times New Roman"/>
          <w:szCs w:val="24"/>
          <w:lang w:eastAsia="en-GB"/>
        </w:rPr>
        <w:t>The units of language</w:t>
      </w:r>
      <w:r w:rsidRPr="009658E0">
        <w:rPr>
          <w:rFonts w:eastAsia="Times New Roman" w:cs="Times New Roman"/>
          <w:szCs w:val="24"/>
          <w:lang w:eastAsia="en-GB"/>
        </w:rPr>
        <w:t xml:space="preserve"> progress in structure from phonemes, </w:t>
      </w:r>
      <w:r w:rsidR="008D0F7A">
        <w:rPr>
          <w:rFonts w:eastAsia="Times New Roman" w:cs="Times New Roman"/>
          <w:szCs w:val="24"/>
          <w:lang w:eastAsia="en-GB"/>
        </w:rPr>
        <w:t>morphemes, syntax, and grammar.  S</w:t>
      </w:r>
      <w:r w:rsidRPr="009658E0">
        <w:rPr>
          <w:rFonts w:eastAsia="Times New Roman" w:cs="Times New Roman"/>
          <w:szCs w:val="24"/>
          <w:lang w:eastAsia="en-GB"/>
        </w:rPr>
        <w:t>uccessful language ability involves the</w:t>
      </w:r>
      <w:r w:rsidR="008D0F7A">
        <w:rPr>
          <w:rFonts w:eastAsia="Times New Roman" w:cs="Times New Roman"/>
          <w:szCs w:val="24"/>
          <w:lang w:eastAsia="en-GB"/>
        </w:rPr>
        <w:t xml:space="preserve"> s</w:t>
      </w:r>
      <w:r w:rsidRPr="009658E0">
        <w:rPr>
          <w:rFonts w:eastAsia="Times New Roman" w:cs="Times New Roman"/>
          <w:szCs w:val="24"/>
          <w:lang w:eastAsia="en-GB"/>
        </w:rPr>
        <w:t xml:space="preserve">ystems of phonology, semantics, and pragmatics.  In turn, speech defines the existence of language and is defined as the art or faculty of speaking.  It can </w:t>
      </w:r>
      <w:r w:rsidR="00CA27C9">
        <w:rPr>
          <w:rFonts w:eastAsia="Times New Roman" w:cs="Times New Roman"/>
          <w:szCs w:val="24"/>
          <w:lang w:eastAsia="en-GB"/>
        </w:rPr>
        <w:t xml:space="preserve">be both internal and external as </w:t>
      </w:r>
      <w:r w:rsidRPr="009658E0">
        <w:rPr>
          <w:rFonts w:eastAsia="Times New Roman" w:cs="Times New Roman"/>
          <w:szCs w:val="24"/>
          <w:lang w:eastAsia="en-GB"/>
        </w:rPr>
        <w:t>the expression of thought in external speech</w:t>
      </w:r>
      <w:r w:rsidR="00CA27C9">
        <w:rPr>
          <w:rFonts w:eastAsia="Times New Roman" w:cs="Times New Roman"/>
          <w:szCs w:val="24"/>
          <w:lang w:eastAsia="en-GB"/>
        </w:rPr>
        <w:t xml:space="preserve">.  </w:t>
      </w:r>
      <w:r w:rsidR="004E6B56">
        <w:rPr>
          <w:rFonts w:eastAsia="Times New Roman" w:cs="Times New Roman"/>
          <w:szCs w:val="24"/>
          <w:lang w:eastAsia="en-GB"/>
        </w:rPr>
        <w:t>T</w:t>
      </w:r>
      <w:r w:rsidRPr="009658E0">
        <w:rPr>
          <w:rFonts w:eastAsia="Times New Roman" w:cs="Times New Roman"/>
          <w:szCs w:val="24"/>
          <w:lang w:eastAsia="en-GB"/>
        </w:rPr>
        <w:t xml:space="preserve">he perception of speech refers to the perceptual mapping from acoustic signal to some linguistic representation such as phonemes, syllables, </w:t>
      </w:r>
      <w:r w:rsidR="008D0F7A">
        <w:rPr>
          <w:rFonts w:eastAsia="Times New Roman" w:cs="Times New Roman"/>
          <w:szCs w:val="24"/>
          <w:lang w:eastAsia="en-GB"/>
        </w:rPr>
        <w:t>and words</w:t>
      </w:r>
      <w:r w:rsidRPr="009658E0">
        <w:rPr>
          <w:rFonts w:eastAsia="Times New Roman" w:cs="Times New Roman"/>
          <w:szCs w:val="24"/>
          <w:lang w:eastAsia="en-GB"/>
        </w:rPr>
        <w:t xml:space="preserve">.  </w:t>
      </w:r>
    </w:p>
    <w:p w:rsidR="004E6B56" w:rsidRDefault="009658E0" w:rsidP="004E6B56">
      <w:pPr>
        <w:autoSpaceDE w:val="0"/>
        <w:autoSpaceDN w:val="0"/>
        <w:adjustRightInd w:val="0"/>
        <w:ind w:firstLine="567"/>
        <w:jc w:val="both"/>
        <w:rPr>
          <w:rFonts w:eastAsia="Times New Roman" w:cs="Times New Roman"/>
          <w:szCs w:val="24"/>
          <w:lang w:eastAsia="en-GB"/>
        </w:rPr>
      </w:pPr>
      <w:r w:rsidRPr="009658E0">
        <w:rPr>
          <w:rFonts w:eastAsia="Times New Roman" w:cs="Times New Roman"/>
          <w:szCs w:val="24"/>
          <w:lang w:eastAsia="en-GB"/>
        </w:rPr>
        <w:t xml:space="preserve">According to the </w:t>
      </w:r>
      <w:r w:rsidR="00F34B25" w:rsidRPr="00336577">
        <w:rPr>
          <w:rFonts w:cs="Times New Roman"/>
        </w:rPr>
        <w:t>DSM</w:t>
      </w:r>
      <w:r w:rsidR="00F34B25">
        <w:rPr>
          <w:rFonts w:cs="Times New Roman"/>
        </w:rPr>
        <w:t>–</w:t>
      </w:r>
      <w:r w:rsidR="00F34B25" w:rsidRPr="00336577">
        <w:rPr>
          <w:rFonts w:cs="Times New Roman"/>
        </w:rPr>
        <w:t>IV</w:t>
      </w:r>
      <w:r w:rsidR="001E7437">
        <w:rPr>
          <w:rFonts w:cs="Times New Roman"/>
        </w:rPr>
        <w:t xml:space="preserve"> (APA, 1994)</w:t>
      </w:r>
      <w:r w:rsidR="00CA27C9">
        <w:rPr>
          <w:rFonts w:eastAsia="Times New Roman" w:cs="Times New Roman"/>
          <w:szCs w:val="24"/>
          <w:lang w:eastAsia="en-GB"/>
        </w:rPr>
        <w:t xml:space="preserve"> </w:t>
      </w:r>
      <w:r w:rsidR="00A74D61">
        <w:rPr>
          <w:rFonts w:eastAsia="Times New Roman" w:cs="Times New Roman"/>
          <w:szCs w:val="24"/>
          <w:lang w:eastAsia="en-GB"/>
        </w:rPr>
        <w:t>and the DSM</w:t>
      </w:r>
      <w:r w:rsidR="00DC264D">
        <w:rPr>
          <w:rFonts w:eastAsia="Times New Roman" w:cs="Times New Roman"/>
          <w:szCs w:val="24"/>
          <w:lang w:eastAsia="en-GB"/>
        </w:rPr>
        <w:t>–</w:t>
      </w:r>
      <w:r w:rsidR="00A74D61">
        <w:rPr>
          <w:rFonts w:eastAsia="Times New Roman" w:cs="Times New Roman"/>
          <w:szCs w:val="24"/>
          <w:lang w:eastAsia="en-GB"/>
        </w:rPr>
        <w:t>5</w:t>
      </w:r>
      <w:r w:rsidR="001E7437">
        <w:rPr>
          <w:rFonts w:eastAsia="Times New Roman" w:cs="Times New Roman"/>
          <w:szCs w:val="24"/>
          <w:lang w:eastAsia="en-GB"/>
        </w:rPr>
        <w:t xml:space="preserve"> (APA, 2013)</w:t>
      </w:r>
      <w:r w:rsidR="00A74D61">
        <w:rPr>
          <w:rFonts w:eastAsia="Times New Roman" w:cs="Times New Roman"/>
          <w:szCs w:val="24"/>
          <w:lang w:eastAsia="en-GB"/>
        </w:rPr>
        <w:t xml:space="preserve">, </w:t>
      </w:r>
      <w:r w:rsidRPr="009658E0">
        <w:rPr>
          <w:rFonts w:eastAsia="Times New Roman" w:cs="Times New Roman"/>
          <w:szCs w:val="24"/>
          <w:lang w:eastAsia="en-GB"/>
        </w:rPr>
        <w:t xml:space="preserve">the development of </w:t>
      </w:r>
      <w:r w:rsidR="00E561BF">
        <w:rPr>
          <w:rFonts w:eastAsia="Times New Roman" w:cs="Times New Roman"/>
          <w:szCs w:val="24"/>
          <w:lang w:eastAsia="en-GB"/>
        </w:rPr>
        <w:t xml:space="preserve">receptive and expressive speech and language </w:t>
      </w:r>
      <w:r w:rsidRPr="009658E0">
        <w:rPr>
          <w:rFonts w:eastAsia="Times New Roman" w:cs="Times New Roman"/>
          <w:szCs w:val="24"/>
          <w:lang w:eastAsia="en-GB"/>
        </w:rPr>
        <w:t xml:space="preserve">of individuals with ASC is </w:t>
      </w:r>
      <w:r w:rsidR="008D0F7A">
        <w:rPr>
          <w:rFonts w:eastAsia="Times New Roman" w:cs="Times New Roman"/>
          <w:szCs w:val="24"/>
          <w:lang w:eastAsia="en-GB"/>
        </w:rPr>
        <w:t xml:space="preserve">atypical.  It is </w:t>
      </w:r>
      <w:r w:rsidRPr="009658E0">
        <w:rPr>
          <w:rFonts w:eastAsia="Times New Roman" w:cs="Times New Roman"/>
          <w:szCs w:val="24"/>
          <w:lang w:eastAsia="en-GB"/>
        </w:rPr>
        <w:t xml:space="preserve">often delayed or lacking and it is often poorly used in typical communicative contexts.  </w:t>
      </w:r>
      <w:r w:rsidR="008D0F7A">
        <w:rPr>
          <w:rFonts w:eastAsia="Times New Roman" w:cs="Times New Roman"/>
          <w:szCs w:val="24"/>
          <w:lang w:eastAsia="en-GB"/>
        </w:rPr>
        <w:t>Although s</w:t>
      </w:r>
      <w:r w:rsidRPr="009658E0">
        <w:rPr>
          <w:rFonts w:eastAsia="Times New Roman" w:cs="Times New Roman"/>
          <w:szCs w:val="24"/>
          <w:lang w:eastAsia="en-GB"/>
        </w:rPr>
        <w:t xml:space="preserve">ome individuals with ASC speak fluently </w:t>
      </w:r>
      <w:r w:rsidR="008D0F7A">
        <w:rPr>
          <w:rFonts w:eastAsia="Times New Roman" w:cs="Times New Roman"/>
          <w:szCs w:val="24"/>
          <w:lang w:eastAsia="en-GB"/>
        </w:rPr>
        <w:t xml:space="preserve">but may be pedantic in its use, </w:t>
      </w:r>
      <w:r w:rsidRPr="009658E0">
        <w:rPr>
          <w:rFonts w:eastAsia="Times New Roman" w:cs="Times New Roman"/>
          <w:szCs w:val="24"/>
          <w:lang w:eastAsia="en-GB"/>
        </w:rPr>
        <w:t xml:space="preserve">others have little speech or are mute.  Other common language characteristics include idiosyncratic use of vocabulary and neologism, echolalia, pronoun errors, egocentric and incessant talking, </w:t>
      </w:r>
      <w:r w:rsidRPr="009658E0">
        <w:rPr>
          <w:rFonts w:eastAsia="Times New Roman" w:cs="Times New Roman"/>
          <w:szCs w:val="24"/>
          <w:lang w:eastAsia="en-GB"/>
        </w:rPr>
        <w:lastRenderedPageBreak/>
        <w:t>metaphorical language, and pron</w:t>
      </w:r>
      <w:r w:rsidR="004E6B56">
        <w:rPr>
          <w:rFonts w:eastAsia="Times New Roman" w:cs="Times New Roman"/>
          <w:szCs w:val="24"/>
          <w:lang w:eastAsia="en-GB"/>
        </w:rPr>
        <w:t xml:space="preserve">ominal reversal (Frith, 2003).  </w:t>
      </w:r>
      <w:r w:rsidR="004E6B56" w:rsidRPr="009658E0">
        <w:rPr>
          <w:rFonts w:eastAsia="Times New Roman" w:cs="Times New Roman"/>
          <w:szCs w:val="24"/>
          <w:lang w:eastAsia="en-GB"/>
        </w:rPr>
        <w:t xml:space="preserve">The speech of individuals with ASC is sometimes described as </w:t>
      </w:r>
      <w:r w:rsidR="004E6B56">
        <w:rPr>
          <w:rFonts w:eastAsia="Times New Roman" w:cs="Times New Roman"/>
          <w:szCs w:val="24"/>
          <w:lang w:eastAsia="en-GB"/>
        </w:rPr>
        <w:t>‘</w:t>
      </w:r>
      <w:r w:rsidR="004E6B56" w:rsidRPr="009658E0">
        <w:rPr>
          <w:rFonts w:eastAsia="Times New Roman" w:cs="Times New Roman"/>
          <w:szCs w:val="24"/>
          <w:lang w:eastAsia="en-GB"/>
        </w:rPr>
        <w:t>monotonous</w:t>
      </w:r>
      <w:r w:rsidR="004E6B56">
        <w:rPr>
          <w:rFonts w:eastAsia="Times New Roman" w:cs="Times New Roman"/>
          <w:szCs w:val="24"/>
          <w:lang w:eastAsia="en-GB"/>
        </w:rPr>
        <w:t>’</w:t>
      </w:r>
      <w:r w:rsidR="004E6B56" w:rsidRPr="009658E0">
        <w:rPr>
          <w:rFonts w:eastAsia="Times New Roman" w:cs="Times New Roman"/>
          <w:szCs w:val="24"/>
          <w:lang w:eastAsia="en-GB"/>
        </w:rPr>
        <w:t xml:space="preserve"> or </w:t>
      </w:r>
      <w:r w:rsidR="004E6B56">
        <w:rPr>
          <w:rFonts w:eastAsia="Times New Roman" w:cs="Times New Roman"/>
          <w:szCs w:val="24"/>
          <w:lang w:eastAsia="en-GB"/>
        </w:rPr>
        <w:t>‘</w:t>
      </w:r>
      <w:r w:rsidR="004E6B56" w:rsidRPr="009658E0">
        <w:rPr>
          <w:rFonts w:eastAsia="Times New Roman" w:cs="Times New Roman"/>
          <w:szCs w:val="24"/>
          <w:lang w:eastAsia="en-GB"/>
        </w:rPr>
        <w:t>singsong</w:t>
      </w:r>
      <w:r w:rsidR="004E6B56">
        <w:rPr>
          <w:rFonts w:eastAsia="Times New Roman" w:cs="Times New Roman"/>
          <w:szCs w:val="24"/>
          <w:lang w:eastAsia="en-GB"/>
        </w:rPr>
        <w:t>’</w:t>
      </w:r>
      <w:r w:rsidR="004E6B56" w:rsidRPr="009658E0">
        <w:rPr>
          <w:rFonts w:eastAsia="Times New Roman" w:cs="Times New Roman"/>
          <w:szCs w:val="24"/>
          <w:lang w:eastAsia="en-GB"/>
        </w:rPr>
        <w:t xml:space="preserve"> and such abnormalities may be due to the deregulation of intonation, rhythm, rate, and volume of speech that are coded for communicative impairments in individuals with ASC</w:t>
      </w:r>
      <w:r w:rsidR="004E6B56">
        <w:rPr>
          <w:rFonts w:eastAsia="Times New Roman" w:cs="Times New Roman"/>
          <w:szCs w:val="24"/>
          <w:lang w:eastAsia="en-GB"/>
        </w:rPr>
        <w:t xml:space="preserve"> on the Autism Diagnostic Observation Schedule</w:t>
      </w:r>
      <w:r w:rsidR="004E6B56" w:rsidRPr="009658E0">
        <w:rPr>
          <w:rFonts w:eastAsia="Times New Roman" w:cs="Times New Roman"/>
          <w:szCs w:val="24"/>
          <w:lang w:eastAsia="en-GB"/>
        </w:rPr>
        <w:t xml:space="preserve"> (</w:t>
      </w:r>
      <w:r w:rsidR="004E6B56">
        <w:rPr>
          <w:rFonts w:eastAsia="Times New Roman" w:cs="Times New Roman"/>
          <w:szCs w:val="24"/>
          <w:lang w:eastAsia="en-GB"/>
        </w:rPr>
        <w:t xml:space="preserve">ADOS; </w:t>
      </w:r>
      <w:r w:rsidR="00994651">
        <w:rPr>
          <w:rFonts w:eastAsia="Times New Roman" w:cs="Times New Roman"/>
          <w:szCs w:val="24"/>
          <w:lang w:eastAsia="en-GB"/>
        </w:rPr>
        <w:t>Lord et al.</w:t>
      </w:r>
      <w:r w:rsidR="004E6B56" w:rsidRPr="007E356D">
        <w:rPr>
          <w:rFonts w:eastAsia="Times New Roman" w:cs="Times New Roman"/>
          <w:szCs w:val="24"/>
          <w:lang w:eastAsia="en-GB"/>
        </w:rPr>
        <w:t>, 1999; Lord et al., 2000</w:t>
      </w:r>
      <w:r w:rsidR="004E6B56" w:rsidRPr="009658E0">
        <w:rPr>
          <w:rFonts w:eastAsia="Times New Roman" w:cs="Times New Roman"/>
          <w:szCs w:val="24"/>
          <w:lang w:eastAsia="en-GB"/>
        </w:rPr>
        <w:t>).  Also coded are immediate echolalia, and stereotyped/idiosyncratic use of words or phrases.  It is only this latter item that is included in the algorithm for classification and diagnosis of autism on the ADOS since speech abnormalities with reference to intonation, volume, rhythm, and rate and immediate</w:t>
      </w:r>
      <w:r w:rsidR="005D5325">
        <w:rPr>
          <w:rFonts w:eastAsia="Times New Roman" w:cs="Times New Roman"/>
          <w:szCs w:val="24"/>
          <w:lang w:eastAsia="en-GB"/>
        </w:rPr>
        <w:t xml:space="preserve"> echolalia are neither universal nor</w:t>
      </w:r>
      <w:r w:rsidR="004E6B56" w:rsidRPr="009658E0">
        <w:rPr>
          <w:rFonts w:eastAsia="Times New Roman" w:cs="Times New Roman"/>
          <w:szCs w:val="24"/>
          <w:lang w:eastAsia="en-GB"/>
        </w:rPr>
        <w:t xml:space="preserve"> specific to individuals with ASC.  </w:t>
      </w:r>
    </w:p>
    <w:p w:rsidR="009658E0" w:rsidRPr="007C004B" w:rsidRDefault="004E6B56" w:rsidP="005B210C">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 xml:space="preserve">Children with </w:t>
      </w:r>
      <w:r w:rsidR="000B71AE">
        <w:rPr>
          <w:rFonts w:eastAsia="Times New Roman" w:cs="Times New Roman"/>
          <w:szCs w:val="24"/>
          <w:lang w:eastAsia="en-GB"/>
        </w:rPr>
        <w:t>ASC</w:t>
      </w:r>
      <w:r>
        <w:rPr>
          <w:rFonts w:eastAsia="Times New Roman" w:cs="Times New Roman"/>
          <w:szCs w:val="24"/>
          <w:lang w:eastAsia="en-GB"/>
        </w:rPr>
        <w:t xml:space="preserve"> can be </w:t>
      </w:r>
      <w:r w:rsidR="005D5325">
        <w:rPr>
          <w:rFonts w:eastAsia="Times New Roman" w:cs="Times New Roman"/>
          <w:szCs w:val="24"/>
          <w:lang w:eastAsia="en-GB"/>
        </w:rPr>
        <w:t>classified</w:t>
      </w:r>
      <w:r w:rsidR="002E21D7" w:rsidRPr="009658E0">
        <w:rPr>
          <w:rFonts w:eastAsia="Times New Roman" w:cs="Times New Roman"/>
          <w:szCs w:val="24"/>
          <w:lang w:eastAsia="en-GB"/>
        </w:rPr>
        <w:t xml:space="preserve"> </w:t>
      </w:r>
      <w:r w:rsidR="008D0F7A">
        <w:rPr>
          <w:rFonts w:eastAsia="Times New Roman" w:cs="Times New Roman"/>
          <w:szCs w:val="24"/>
          <w:lang w:eastAsia="en-GB"/>
        </w:rPr>
        <w:t xml:space="preserve">in terms of disordered language: </w:t>
      </w:r>
      <w:r w:rsidR="00DA4E84">
        <w:rPr>
          <w:rFonts w:eastAsia="Times New Roman" w:cs="Times New Roman"/>
          <w:szCs w:val="24"/>
          <w:lang w:eastAsia="en-GB"/>
        </w:rPr>
        <w:t>C</w:t>
      </w:r>
      <w:r w:rsidR="000B71AE">
        <w:rPr>
          <w:rFonts w:eastAsia="Times New Roman" w:cs="Times New Roman"/>
          <w:szCs w:val="24"/>
          <w:lang w:eastAsia="en-GB"/>
        </w:rPr>
        <w:t>hildren with ASC</w:t>
      </w:r>
      <w:r w:rsidR="002E21D7" w:rsidRPr="009658E0">
        <w:rPr>
          <w:rFonts w:eastAsia="Times New Roman" w:cs="Times New Roman"/>
          <w:szCs w:val="24"/>
          <w:lang w:eastAsia="en-GB"/>
        </w:rPr>
        <w:t xml:space="preserve"> who acquire language spontaneously, </w:t>
      </w:r>
      <w:r w:rsidR="00DA4E84">
        <w:rPr>
          <w:rFonts w:eastAsia="Times New Roman" w:cs="Times New Roman"/>
          <w:szCs w:val="24"/>
          <w:lang w:eastAsia="en-GB"/>
        </w:rPr>
        <w:t>children</w:t>
      </w:r>
      <w:r w:rsidR="002E21D7" w:rsidRPr="009658E0">
        <w:rPr>
          <w:rFonts w:eastAsia="Times New Roman" w:cs="Times New Roman"/>
          <w:szCs w:val="24"/>
          <w:lang w:eastAsia="en-GB"/>
        </w:rPr>
        <w:t xml:space="preserve"> who do not acquire language at all, and </w:t>
      </w:r>
      <w:r w:rsidR="00DA4E84">
        <w:rPr>
          <w:rFonts w:eastAsia="Times New Roman" w:cs="Times New Roman"/>
          <w:szCs w:val="24"/>
          <w:lang w:eastAsia="en-GB"/>
        </w:rPr>
        <w:t>children</w:t>
      </w:r>
      <w:r w:rsidR="002E21D7" w:rsidRPr="009658E0">
        <w:rPr>
          <w:rFonts w:eastAsia="Times New Roman" w:cs="Times New Roman"/>
          <w:szCs w:val="24"/>
          <w:lang w:eastAsia="en-GB"/>
        </w:rPr>
        <w:t xml:space="preserve"> who acquire language in a delayed or deviant </w:t>
      </w:r>
      <w:r w:rsidR="002E21D7">
        <w:rPr>
          <w:rFonts w:eastAsia="Times New Roman" w:cs="Times New Roman"/>
          <w:szCs w:val="24"/>
          <w:lang w:eastAsia="en-GB"/>
        </w:rPr>
        <w:t xml:space="preserve">way (Ricks &amp; Wing, 1976).  </w:t>
      </w:r>
      <w:r w:rsidR="002E21D7" w:rsidRPr="00995864">
        <w:rPr>
          <w:rFonts w:eastAsia="Times New Roman" w:cs="Times New Roman"/>
          <w:szCs w:val="24"/>
          <w:lang w:eastAsia="en-GB"/>
        </w:rPr>
        <w:t>More recently, a fundamental impairment as a cause of the deficits has been attributed to functional language capabilities (Klinger, Dawson &amp; Renner, 2</w:t>
      </w:r>
      <w:r w:rsidR="002E21D7">
        <w:rPr>
          <w:rFonts w:eastAsia="Times New Roman" w:cs="Times New Roman"/>
          <w:szCs w:val="24"/>
          <w:lang w:eastAsia="en-GB"/>
        </w:rPr>
        <w:t>002</w:t>
      </w:r>
      <w:r w:rsidR="002E21D7" w:rsidRPr="007C004B">
        <w:rPr>
          <w:rFonts w:eastAsia="Times New Roman" w:cs="Times New Roman"/>
          <w:szCs w:val="24"/>
          <w:lang w:eastAsia="en-GB"/>
        </w:rPr>
        <w:t xml:space="preserve">) </w:t>
      </w:r>
      <w:r w:rsidR="0063302F">
        <w:rPr>
          <w:rFonts w:eastAsia="Times New Roman" w:cs="Times New Roman"/>
          <w:szCs w:val="24"/>
          <w:lang w:eastAsia="en-GB"/>
        </w:rPr>
        <w:t xml:space="preserve">and </w:t>
      </w:r>
      <w:r w:rsidR="0063302F" w:rsidRPr="00995864">
        <w:rPr>
          <w:rFonts w:eastAsia="Times New Roman" w:cs="Times New Roman"/>
          <w:szCs w:val="24"/>
          <w:lang w:eastAsia="en-GB"/>
        </w:rPr>
        <w:t>a delay in languag</w:t>
      </w:r>
      <w:r w:rsidR="0063302F">
        <w:rPr>
          <w:rFonts w:eastAsia="Times New Roman" w:cs="Times New Roman"/>
          <w:szCs w:val="24"/>
          <w:lang w:eastAsia="en-GB"/>
        </w:rPr>
        <w:t xml:space="preserve">e acquisition (Frith, 2003) </w:t>
      </w:r>
      <w:r w:rsidR="002E21D7" w:rsidRPr="007C004B">
        <w:rPr>
          <w:rFonts w:eastAsia="Times New Roman" w:cs="Times New Roman"/>
          <w:szCs w:val="24"/>
          <w:lang w:eastAsia="en-GB"/>
        </w:rPr>
        <w:t>that n</w:t>
      </w:r>
      <w:r w:rsidR="0063302F">
        <w:rPr>
          <w:rFonts w:eastAsia="Times New Roman" w:cs="Times New Roman"/>
          <w:szCs w:val="24"/>
          <w:lang w:eastAsia="en-GB"/>
        </w:rPr>
        <w:t>onetheless have</w:t>
      </w:r>
      <w:r w:rsidR="002E21D7" w:rsidRPr="007C004B">
        <w:rPr>
          <w:rFonts w:eastAsia="Times New Roman" w:cs="Times New Roman"/>
          <w:szCs w:val="24"/>
          <w:lang w:eastAsia="en-GB"/>
        </w:rPr>
        <w:t xml:space="preserve"> a signifi</w:t>
      </w:r>
      <w:r w:rsidR="005B210C">
        <w:rPr>
          <w:rFonts w:eastAsia="Times New Roman" w:cs="Times New Roman"/>
          <w:szCs w:val="24"/>
          <w:lang w:eastAsia="en-GB"/>
        </w:rPr>
        <w:t xml:space="preserve">cant impact on communication.  </w:t>
      </w:r>
      <w:r w:rsidR="0063302F">
        <w:rPr>
          <w:rFonts w:eastAsia="Times New Roman" w:cs="Times New Roman"/>
          <w:szCs w:val="24"/>
          <w:lang w:eastAsia="en-GB"/>
        </w:rPr>
        <w:t xml:space="preserve">One proposition for the delay in the acquisition and development of later language in individuals with ASC is the impairment in joint attention abilities.  It has been argued that since </w:t>
      </w:r>
      <w:r w:rsidR="002E21D7" w:rsidRPr="007C004B">
        <w:rPr>
          <w:rFonts w:eastAsia="Times New Roman" w:cs="Times New Roman"/>
          <w:szCs w:val="24"/>
          <w:lang w:eastAsia="en-GB"/>
        </w:rPr>
        <w:t xml:space="preserve">later language may be predicted by </w:t>
      </w:r>
      <w:r w:rsidR="00CE3AC6">
        <w:rPr>
          <w:rFonts w:eastAsia="Times New Roman" w:cs="Times New Roman"/>
          <w:szCs w:val="24"/>
          <w:lang w:eastAsia="en-GB"/>
        </w:rPr>
        <w:t xml:space="preserve">nonverbal IQ and </w:t>
      </w:r>
      <w:r w:rsidR="002E21D7" w:rsidRPr="007C004B">
        <w:rPr>
          <w:rFonts w:eastAsia="Times New Roman" w:cs="Times New Roman"/>
          <w:szCs w:val="24"/>
          <w:lang w:eastAsia="en-GB"/>
        </w:rPr>
        <w:t>responsiveness to joint attention cues (Luyster, Kadlec, Carter, &amp; Tager-Flusberg, 2008) and j</w:t>
      </w:r>
      <w:r w:rsidR="002E21D7" w:rsidRPr="007C004B">
        <w:rPr>
          <w:rFonts w:cs="Times New Roman"/>
          <w:szCs w:val="24"/>
        </w:rPr>
        <w:t xml:space="preserve">oint attention abilities </w:t>
      </w:r>
      <w:r w:rsidR="002E21D7" w:rsidRPr="007C004B">
        <w:rPr>
          <w:rFonts w:cs="Times New Roman"/>
          <w:noProof/>
          <w:szCs w:val="24"/>
        </w:rPr>
        <w:t>(Bono, Daley</w:t>
      </w:r>
      <w:r w:rsidR="00612765">
        <w:rPr>
          <w:rFonts w:cs="Times New Roman"/>
          <w:noProof/>
          <w:szCs w:val="24"/>
        </w:rPr>
        <w:t>,</w:t>
      </w:r>
      <w:r w:rsidR="002E21D7" w:rsidRPr="007C004B">
        <w:rPr>
          <w:rFonts w:cs="Times New Roman"/>
          <w:noProof/>
          <w:szCs w:val="24"/>
        </w:rPr>
        <w:t xml:space="preserve"> &amp; Sigma</w:t>
      </w:r>
      <w:r w:rsidR="006A51D9">
        <w:rPr>
          <w:rFonts w:cs="Times New Roman"/>
          <w:noProof/>
          <w:szCs w:val="24"/>
        </w:rPr>
        <w:t>n, 2004; Mundy,</w:t>
      </w:r>
      <w:r w:rsidR="0063302F">
        <w:rPr>
          <w:rFonts w:cs="Times New Roman"/>
          <w:noProof/>
          <w:szCs w:val="24"/>
        </w:rPr>
        <w:t xml:space="preserve"> Sigman, </w:t>
      </w:r>
      <w:r w:rsidR="003759DE">
        <w:rPr>
          <w:rFonts w:cs="Times New Roman"/>
          <w:noProof/>
          <w:szCs w:val="24"/>
        </w:rPr>
        <w:t xml:space="preserve">&amp; Kasari, </w:t>
      </w:r>
      <w:r w:rsidR="0063302F">
        <w:rPr>
          <w:rFonts w:cs="Times New Roman"/>
          <w:noProof/>
          <w:szCs w:val="24"/>
        </w:rPr>
        <w:t xml:space="preserve">1990) and </w:t>
      </w:r>
      <w:r w:rsidR="006D63C5">
        <w:rPr>
          <w:rFonts w:cs="Times New Roman"/>
          <w:noProof/>
          <w:szCs w:val="24"/>
        </w:rPr>
        <w:t>impaired</w:t>
      </w:r>
      <w:r w:rsidR="002E21D7" w:rsidRPr="007C004B">
        <w:rPr>
          <w:rFonts w:eastAsia="Times New Roman" w:cs="Times New Roman"/>
          <w:szCs w:val="24"/>
          <w:lang w:eastAsia="en-GB"/>
        </w:rPr>
        <w:t xml:space="preserve"> response to joint attention is demonstrated by individuals with ASC, individuals with ASC have difficulties with some aspects of language perhaps since a communicative exchange is intended for social </w:t>
      </w:r>
      <w:r w:rsidR="002E21D7" w:rsidRPr="003947F3">
        <w:rPr>
          <w:rFonts w:eastAsia="Times New Roman" w:cs="Times New Roman"/>
          <w:szCs w:val="24"/>
          <w:lang w:eastAsia="en-GB"/>
        </w:rPr>
        <w:t xml:space="preserve">functioning </w:t>
      </w:r>
      <w:r w:rsidR="002E21D7" w:rsidRPr="003947F3">
        <w:rPr>
          <w:rFonts w:cs="Times New Roman"/>
          <w:szCs w:val="24"/>
        </w:rPr>
        <w:t>(Capps, Kehres, &amp; Sig</w:t>
      </w:r>
      <w:r w:rsidR="006A51D9">
        <w:rPr>
          <w:rFonts w:cs="Times New Roman"/>
          <w:szCs w:val="24"/>
        </w:rPr>
        <w:t xml:space="preserve">man, 1998; Tager-Flusberg, 1993; </w:t>
      </w:r>
      <w:r w:rsidR="00EE57C1">
        <w:rPr>
          <w:rFonts w:cs="Times New Roman"/>
          <w:szCs w:val="24"/>
        </w:rPr>
        <w:t xml:space="preserve">Tager-Flusberg, </w:t>
      </w:r>
      <w:r w:rsidR="006A51D9">
        <w:rPr>
          <w:rFonts w:cs="Times New Roman"/>
          <w:szCs w:val="24"/>
        </w:rPr>
        <w:t>1996;</w:t>
      </w:r>
      <w:r w:rsidR="002E21D7" w:rsidRPr="003947F3">
        <w:rPr>
          <w:rFonts w:cs="Times New Roman"/>
          <w:szCs w:val="24"/>
        </w:rPr>
        <w:t xml:space="preserve"> </w:t>
      </w:r>
      <w:r w:rsidR="00EE57C1">
        <w:rPr>
          <w:rFonts w:cs="Times New Roman"/>
          <w:szCs w:val="24"/>
        </w:rPr>
        <w:t xml:space="preserve">Tager-Flusberg, </w:t>
      </w:r>
      <w:r w:rsidR="002E21D7" w:rsidRPr="003947F3">
        <w:rPr>
          <w:rFonts w:cs="Times New Roman"/>
          <w:szCs w:val="24"/>
        </w:rPr>
        <w:t>1999).</w:t>
      </w:r>
      <w:r w:rsidR="0063302F">
        <w:rPr>
          <w:rFonts w:cs="Times New Roman"/>
          <w:szCs w:val="24"/>
        </w:rPr>
        <w:t xml:space="preserve">  </w:t>
      </w:r>
      <w:r w:rsidR="0063302F">
        <w:rPr>
          <w:rFonts w:eastAsia="Times New Roman" w:cs="Times New Roman"/>
          <w:szCs w:val="24"/>
          <w:lang w:eastAsia="en-GB"/>
        </w:rPr>
        <w:t>T</w:t>
      </w:r>
      <w:r w:rsidR="0063302F" w:rsidRPr="007C004B">
        <w:rPr>
          <w:rFonts w:eastAsia="Times New Roman" w:cs="Times New Roman"/>
          <w:szCs w:val="24"/>
          <w:lang w:eastAsia="en-GB"/>
        </w:rPr>
        <w:t xml:space="preserve">hese communicative impairments </w:t>
      </w:r>
      <w:r w:rsidR="0063302F">
        <w:rPr>
          <w:rFonts w:eastAsia="Times New Roman" w:cs="Times New Roman"/>
          <w:szCs w:val="24"/>
          <w:lang w:eastAsia="en-GB"/>
        </w:rPr>
        <w:t>are</w:t>
      </w:r>
      <w:r w:rsidR="0063302F" w:rsidRPr="007C004B">
        <w:rPr>
          <w:rFonts w:eastAsia="Times New Roman" w:cs="Times New Roman"/>
          <w:szCs w:val="24"/>
          <w:lang w:eastAsia="en-GB"/>
        </w:rPr>
        <w:t xml:space="preserve"> related to deficits in understanding </w:t>
      </w:r>
      <w:r w:rsidR="00C64E88">
        <w:rPr>
          <w:rFonts w:eastAsia="Times New Roman" w:cs="Times New Roman"/>
          <w:szCs w:val="24"/>
          <w:lang w:eastAsia="en-GB"/>
        </w:rPr>
        <w:t xml:space="preserve">the minds of </w:t>
      </w:r>
      <w:r w:rsidR="0063302F" w:rsidRPr="007C004B">
        <w:rPr>
          <w:rFonts w:eastAsia="Times New Roman" w:cs="Times New Roman"/>
          <w:szCs w:val="24"/>
          <w:lang w:eastAsia="en-GB"/>
        </w:rPr>
        <w:t>other</w:t>
      </w:r>
      <w:r w:rsidR="00C64E88">
        <w:rPr>
          <w:rFonts w:eastAsia="Times New Roman" w:cs="Times New Roman"/>
          <w:szCs w:val="24"/>
          <w:lang w:eastAsia="en-GB"/>
        </w:rPr>
        <w:t>s</w:t>
      </w:r>
      <w:r w:rsidR="0063302F" w:rsidRPr="007C004B">
        <w:rPr>
          <w:rFonts w:eastAsia="Times New Roman" w:cs="Times New Roman"/>
          <w:szCs w:val="24"/>
          <w:lang w:eastAsia="en-GB"/>
        </w:rPr>
        <w:t xml:space="preserve"> as referre</w:t>
      </w:r>
      <w:r w:rsidR="001A1140">
        <w:rPr>
          <w:rFonts w:eastAsia="Times New Roman" w:cs="Times New Roman"/>
          <w:szCs w:val="24"/>
          <w:lang w:eastAsia="en-GB"/>
        </w:rPr>
        <w:t xml:space="preserve">d to within the Theory of Mind explanation </w:t>
      </w:r>
      <w:r w:rsidR="0063302F" w:rsidRPr="007C004B">
        <w:rPr>
          <w:rFonts w:eastAsia="Times New Roman" w:cs="Times New Roman"/>
          <w:szCs w:val="24"/>
          <w:lang w:eastAsia="en-GB"/>
        </w:rPr>
        <w:t xml:space="preserve">of </w:t>
      </w:r>
      <w:r w:rsidR="00544B3F">
        <w:rPr>
          <w:rFonts w:eastAsia="Times New Roman" w:cs="Times New Roman"/>
          <w:szCs w:val="24"/>
          <w:lang w:eastAsia="en-GB"/>
        </w:rPr>
        <w:t>ASC</w:t>
      </w:r>
      <w:r w:rsidR="0063302F" w:rsidRPr="007C004B">
        <w:rPr>
          <w:rFonts w:eastAsia="Times New Roman" w:cs="Times New Roman"/>
          <w:szCs w:val="24"/>
          <w:lang w:eastAsia="en-GB"/>
        </w:rPr>
        <w:t xml:space="preserve"> (Mun</w:t>
      </w:r>
      <w:r w:rsidR="0063302F">
        <w:rPr>
          <w:rFonts w:eastAsia="Times New Roman" w:cs="Times New Roman"/>
          <w:szCs w:val="24"/>
          <w:lang w:eastAsia="en-GB"/>
        </w:rPr>
        <w:t>dy, Sigman, &amp; Kasari, 1994).</w:t>
      </w:r>
    </w:p>
    <w:p w:rsidR="003A6D04" w:rsidRDefault="002E21D7" w:rsidP="0049769A">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 xml:space="preserve">Reviews by </w:t>
      </w:r>
      <w:r w:rsidRPr="007C004B">
        <w:rPr>
          <w:rFonts w:cs="Times New Roman"/>
          <w:szCs w:val="24"/>
        </w:rPr>
        <w:t>Lord and Paul (1997), Tager-Flusber</w:t>
      </w:r>
      <w:r>
        <w:rPr>
          <w:rFonts w:cs="Times New Roman"/>
          <w:szCs w:val="24"/>
        </w:rPr>
        <w:t>g (1999), and Wilkinson (1998) show that c</w:t>
      </w:r>
      <w:r w:rsidRPr="007C004B">
        <w:rPr>
          <w:rFonts w:eastAsia="Times New Roman" w:cs="Times New Roman"/>
          <w:szCs w:val="24"/>
          <w:lang w:eastAsia="en-GB"/>
        </w:rPr>
        <w:t xml:space="preserve">hildren with </w:t>
      </w:r>
      <w:r w:rsidR="000B71AE">
        <w:rPr>
          <w:rFonts w:eastAsia="Times New Roman" w:cs="Times New Roman"/>
          <w:szCs w:val="24"/>
          <w:lang w:eastAsia="en-GB"/>
        </w:rPr>
        <w:t>ASC</w:t>
      </w:r>
      <w:r w:rsidRPr="007C004B">
        <w:rPr>
          <w:rFonts w:eastAsia="Times New Roman" w:cs="Times New Roman"/>
          <w:szCs w:val="24"/>
          <w:lang w:eastAsia="en-GB"/>
        </w:rPr>
        <w:t xml:space="preserve"> are often limited in their communic</w:t>
      </w:r>
      <w:r>
        <w:rPr>
          <w:rFonts w:eastAsia="Times New Roman" w:cs="Times New Roman"/>
          <w:szCs w:val="24"/>
          <w:lang w:eastAsia="en-GB"/>
        </w:rPr>
        <w:t xml:space="preserve">ative abilities.  </w:t>
      </w:r>
      <w:r w:rsidRPr="007C004B">
        <w:rPr>
          <w:rFonts w:cs="Times New Roman"/>
          <w:szCs w:val="24"/>
        </w:rPr>
        <w:t xml:space="preserve">Support for these limitations comes from research findings that show that children with </w:t>
      </w:r>
      <w:r w:rsidR="000B71AE">
        <w:rPr>
          <w:rFonts w:cs="Times New Roman"/>
          <w:szCs w:val="24"/>
        </w:rPr>
        <w:t>ASC</w:t>
      </w:r>
      <w:r w:rsidRPr="007C004B">
        <w:rPr>
          <w:rFonts w:cs="Times New Roman"/>
          <w:szCs w:val="24"/>
        </w:rPr>
        <w:t xml:space="preserve"> are impaired in their conversational and narrative skills (Loveland &amp; Tunali, 1993; Tager-Flusberg &amp; Sullivan, 1995)</w:t>
      </w:r>
      <w:r>
        <w:rPr>
          <w:rFonts w:cs="Times New Roman"/>
          <w:szCs w:val="24"/>
        </w:rPr>
        <w:t xml:space="preserve"> </w:t>
      </w:r>
      <w:r w:rsidRPr="007C004B">
        <w:rPr>
          <w:rFonts w:cs="Times New Roman"/>
          <w:szCs w:val="24"/>
        </w:rPr>
        <w:t>and demonstrate a restricted range of speech acts</w:t>
      </w:r>
      <w:r w:rsidRPr="007C004B">
        <w:rPr>
          <w:rFonts w:eastAsia="Times New Roman" w:cs="Times New Roman"/>
          <w:szCs w:val="24"/>
          <w:lang w:eastAsia="en-GB"/>
        </w:rPr>
        <w:t xml:space="preserve"> (</w:t>
      </w:r>
      <w:r w:rsidRPr="007C004B">
        <w:rPr>
          <w:rFonts w:cs="Times New Roman"/>
          <w:szCs w:val="24"/>
        </w:rPr>
        <w:t xml:space="preserve">Loveland, Landry, Hughes, Hall, &amp; McEvoy, 1988; Wetherby, 1986). </w:t>
      </w:r>
      <w:r>
        <w:rPr>
          <w:rFonts w:cs="Times New Roman"/>
          <w:szCs w:val="24"/>
        </w:rPr>
        <w:t xml:space="preserve"> </w:t>
      </w:r>
      <w:r w:rsidR="003947F3">
        <w:rPr>
          <w:rFonts w:cs="Times New Roman"/>
          <w:szCs w:val="24"/>
        </w:rPr>
        <w:t>Although communicative deficits appear to be a universal impairme</w:t>
      </w:r>
      <w:r w:rsidR="00821D12">
        <w:rPr>
          <w:rFonts w:cs="Times New Roman"/>
          <w:szCs w:val="24"/>
        </w:rPr>
        <w:t>nt across the autism spectrum,</w:t>
      </w:r>
      <w:r w:rsidR="003947F3">
        <w:rPr>
          <w:rFonts w:cs="Times New Roman"/>
          <w:szCs w:val="24"/>
        </w:rPr>
        <w:t xml:space="preserve"> functioning of some aspects of language is much more variable </w:t>
      </w:r>
      <w:r w:rsidR="003947F3">
        <w:rPr>
          <w:rFonts w:eastAsia="Times New Roman" w:cs="Times New Roman"/>
          <w:szCs w:val="24"/>
          <w:lang w:eastAsia="en-GB"/>
        </w:rPr>
        <w:t xml:space="preserve">(Tager-Flusberg &amp; Joseph, 2003; </w:t>
      </w:r>
      <w:r w:rsidR="003947F3" w:rsidRPr="003947F3">
        <w:rPr>
          <w:rFonts w:eastAsia="Calibri" w:cs="Times New Roman"/>
          <w:szCs w:val="24"/>
        </w:rPr>
        <w:t>Lord &amp; Paul, 1997</w:t>
      </w:r>
      <w:r w:rsidR="003947F3" w:rsidRPr="003947F3">
        <w:rPr>
          <w:rFonts w:eastAsia="Times New Roman" w:cs="Times New Roman"/>
          <w:szCs w:val="24"/>
          <w:lang w:eastAsia="en-GB"/>
        </w:rPr>
        <w:t xml:space="preserve">).  </w:t>
      </w:r>
    </w:p>
    <w:p w:rsidR="00BC3879" w:rsidRPr="002E21D7" w:rsidRDefault="009658E0" w:rsidP="005B210C">
      <w:pPr>
        <w:autoSpaceDE w:val="0"/>
        <w:autoSpaceDN w:val="0"/>
        <w:adjustRightInd w:val="0"/>
        <w:ind w:firstLine="567"/>
        <w:jc w:val="both"/>
        <w:rPr>
          <w:rFonts w:cs="Times New Roman"/>
          <w:szCs w:val="24"/>
        </w:rPr>
      </w:pPr>
      <w:r w:rsidRPr="003947F3">
        <w:rPr>
          <w:rFonts w:eastAsia="Times New Roman" w:cs="Times New Roman"/>
          <w:szCs w:val="24"/>
          <w:lang w:eastAsia="en-GB"/>
        </w:rPr>
        <w:lastRenderedPageBreak/>
        <w:t>A review by Rapin and Dunn (2003) details the research of language disorders of individuals on the autism spectrum.  One of the overall findings was that the speech and language deficits in</w:t>
      </w:r>
      <w:r w:rsidRPr="009658E0">
        <w:rPr>
          <w:rFonts w:eastAsia="Times New Roman" w:cs="Times New Roman"/>
          <w:szCs w:val="24"/>
          <w:lang w:eastAsia="en-GB"/>
        </w:rPr>
        <w:t xml:space="preserve"> pre-schoolers fall into two broad types with respect to processing.  First are those that involve the reception and production of phonology and syntax.  Second are those that involve the reception and productio</w:t>
      </w:r>
      <w:r w:rsidR="003947F3">
        <w:rPr>
          <w:rFonts w:eastAsia="Times New Roman" w:cs="Times New Roman"/>
          <w:szCs w:val="24"/>
          <w:lang w:eastAsia="en-GB"/>
        </w:rPr>
        <w:t xml:space="preserve">n of semantics and pragmatics. </w:t>
      </w:r>
      <w:r w:rsidR="00BC3879">
        <w:rPr>
          <w:rFonts w:eastAsia="Times New Roman" w:cs="Times New Roman"/>
          <w:szCs w:val="24"/>
          <w:lang w:eastAsia="en-GB"/>
        </w:rPr>
        <w:t xml:space="preserve"> </w:t>
      </w:r>
      <w:r w:rsidR="00BC3879" w:rsidRPr="009658E0">
        <w:rPr>
          <w:rFonts w:eastAsia="Times New Roman" w:cs="Times New Roman"/>
          <w:szCs w:val="24"/>
          <w:lang w:eastAsia="en-GB"/>
        </w:rPr>
        <w:t>Although there is never usually a primary impairment in phonology or syntax in individuals with ASC (Tager-Flusberg et al., 1990), language difficulties typically arise in the processin</w:t>
      </w:r>
      <w:r w:rsidR="003A6D04">
        <w:rPr>
          <w:rFonts w:eastAsia="Times New Roman" w:cs="Times New Roman"/>
          <w:szCs w:val="24"/>
          <w:lang w:eastAsia="en-GB"/>
        </w:rPr>
        <w:t xml:space="preserve">g of semantics and pragmatics.  </w:t>
      </w:r>
      <w:r w:rsidR="005B210C">
        <w:rPr>
          <w:rFonts w:eastAsia="Times New Roman" w:cs="Times New Roman"/>
          <w:szCs w:val="24"/>
          <w:lang w:eastAsia="en-GB"/>
        </w:rPr>
        <w:t>Indeed, it is important to consider that describing academic attainment such as language in individuals with ASC at the group level may mask subgroups of individuals with ASC whose academic achievements are incongruent with intellectual functioning.  For example, Jones et al., (2009) found that adolescents with ASC could be classified in terms of peaks a</w:t>
      </w:r>
      <w:r w:rsidR="00D43517">
        <w:rPr>
          <w:rFonts w:eastAsia="Times New Roman" w:cs="Times New Roman"/>
          <w:szCs w:val="24"/>
          <w:lang w:eastAsia="en-GB"/>
        </w:rPr>
        <w:t>nd dips in reading and arithmet</w:t>
      </w:r>
      <w:r w:rsidR="005B210C">
        <w:rPr>
          <w:rFonts w:eastAsia="Times New Roman" w:cs="Times New Roman"/>
          <w:szCs w:val="24"/>
          <w:lang w:eastAsia="en-GB"/>
        </w:rPr>
        <w:t xml:space="preserve">ical ability depending on whether they scored above or below general intellectual functioning.  </w:t>
      </w:r>
      <w:r w:rsidR="004216C4">
        <w:rPr>
          <w:rFonts w:eastAsia="Times New Roman" w:cs="Times New Roman"/>
          <w:szCs w:val="24"/>
          <w:lang w:eastAsia="en-GB"/>
        </w:rPr>
        <w:t>The</w:t>
      </w:r>
      <w:r w:rsidR="0063302F">
        <w:rPr>
          <w:rFonts w:eastAsia="Times New Roman" w:cs="Times New Roman"/>
          <w:szCs w:val="24"/>
          <w:lang w:eastAsia="en-GB"/>
        </w:rPr>
        <w:t xml:space="preserve"> following sections detail </w:t>
      </w:r>
      <w:r w:rsidR="004216C4">
        <w:rPr>
          <w:rFonts w:eastAsia="Times New Roman" w:cs="Times New Roman"/>
          <w:szCs w:val="24"/>
          <w:lang w:eastAsia="en-GB"/>
        </w:rPr>
        <w:t xml:space="preserve">some of the literature surrounding how individuals with ASC process </w:t>
      </w:r>
      <w:r w:rsidR="00101418">
        <w:rPr>
          <w:rFonts w:eastAsia="Times New Roman" w:cs="Times New Roman"/>
          <w:szCs w:val="24"/>
          <w:lang w:eastAsia="en-GB"/>
        </w:rPr>
        <w:t xml:space="preserve">phonological, </w:t>
      </w:r>
      <w:r w:rsidR="0063302F">
        <w:rPr>
          <w:rFonts w:eastAsia="Times New Roman" w:cs="Times New Roman"/>
          <w:szCs w:val="24"/>
          <w:lang w:eastAsia="en-GB"/>
        </w:rPr>
        <w:t>semantic</w:t>
      </w:r>
      <w:r w:rsidR="00101418">
        <w:rPr>
          <w:rFonts w:eastAsia="Times New Roman" w:cs="Times New Roman"/>
          <w:szCs w:val="24"/>
          <w:lang w:eastAsia="en-GB"/>
        </w:rPr>
        <w:t>,</w:t>
      </w:r>
      <w:r w:rsidR="0063302F">
        <w:rPr>
          <w:rFonts w:eastAsia="Times New Roman" w:cs="Times New Roman"/>
          <w:szCs w:val="24"/>
          <w:lang w:eastAsia="en-GB"/>
        </w:rPr>
        <w:t xml:space="preserve"> and pragmatic language </w:t>
      </w:r>
      <w:r w:rsidR="004216C4">
        <w:rPr>
          <w:rFonts w:eastAsia="Times New Roman" w:cs="Times New Roman"/>
          <w:szCs w:val="24"/>
          <w:lang w:eastAsia="en-GB"/>
        </w:rPr>
        <w:t>material</w:t>
      </w:r>
      <w:r w:rsidR="0063302F">
        <w:rPr>
          <w:rFonts w:eastAsia="Times New Roman" w:cs="Times New Roman"/>
          <w:szCs w:val="24"/>
          <w:lang w:eastAsia="en-GB"/>
        </w:rPr>
        <w:t>.</w:t>
      </w:r>
    </w:p>
    <w:p w:rsidR="00FD0415" w:rsidRPr="009318FA" w:rsidRDefault="00FD0415" w:rsidP="004B5EE5">
      <w:pPr>
        <w:jc w:val="both"/>
        <w:rPr>
          <w:rFonts w:eastAsia="Times New Roman" w:cs="Times New Roman"/>
          <w:szCs w:val="24"/>
          <w:lang w:eastAsia="en-GB"/>
        </w:rPr>
      </w:pPr>
    </w:p>
    <w:p w:rsidR="00BC3879" w:rsidRPr="009318FA" w:rsidRDefault="00BC3879" w:rsidP="004B5EE5">
      <w:pPr>
        <w:jc w:val="both"/>
        <w:rPr>
          <w:rFonts w:eastAsia="Times New Roman" w:cs="Times New Roman"/>
          <w:szCs w:val="24"/>
          <w:lang w:eastAsia="en-GB"/>
        </w:rPr>
      </w:pPr>
    </w:p>
    <w:p w:rsidR="00101418" w:rsidRPr="009658E0" w:rsidRDefault="00101418" w:rsidP="00DA4E84">
      <w:pPr>
        <w:pStyle w:val="Heading3"/>
        <w:ind w:left="567" w:hanging="567"/>
        <w:rPr>
          <w:rFonts w:eastAsia="Times New Roman"/>
          <w:snapToGrid w:val="0"/>
        </w:rPr>
      </w:pPr>
      <w:bookmarkStart w:id="32" w:name="_Toc336267775"/>
      <w:bookmarkStart w:id="33" w:name="_Toc416690439"/>
      <w:r w:rsidRPr="009658E0">
        <w:rPr>
          <w:rFonts w:eastAsia="Calibri"/>
          <w:snapToGrid w:val="0"/>
        </w:rPr>
        <w:t>P</w:t>
      </w:r>
      <w:r w:rsidRPr="009658E0">
        <w:rPr>
          <w:rFonts w:eastAsia="Times New Roman"/>
          <w:snapToGrid w:val="0"/>
        </w:rPr>
        <w:t>honological processing</w:t>
      </w:r>
      <w:bookmarkEnd w:id="32"/>
      <w:bookmarkEnd w:id="33"/>
    </w:p>
    <w:p w:rsidR="00101418" w:rsidRPr="009658E0" w:rsidRDefault="00101418" w:rsidP="00101418">
      <w:pPr>
        <w:autoSpaceDE w:val="0"/>
        <w:autoSpaceDN w:val="0"/>
        <w:adjustRightInd w:val="0"/>
        <w:ind w:firstLine="576"/>
        <w:jc w:val="both"/>
        <w:rPr>
          <w:rFonts w:eastAsia="Times New Roman" w:cs="Times New Roman"/>
          <w:szCs w:val="24"/>
          <w:lang w:eastAsia="en-GB"/>
        </w:rPr>
      </w:pPr>
      <w:r w:rsidRPr="009658E0">
        <w:rPr>
          <w:rFonts w:eastAsia="Times New Roman" w:cs="Times New Roman"/>
          <w:szCs w:val="24"/>
          <w:lang w:eastAsia="en-GB"/>
        </w:rPr>
        <w:t>As a component of the language system, phonology is concerned with how sounds are used within speech to denote a change in meaning.  Phonemic awareness is a phonological processing skill that refers to the a</w:t>
      </w:r>
      <w:r>
        <w:rPr>
          <w:rFonts w:eastAsia="Times New Roman" w:cs="Times New Roman"/>
          <w:szCs w:val="24"/>
          <w:lang w:eastAsia="en-GB"/>
        </w:rPr>
        <w:t>wareness of, and the ability to</w:t>
      </w:r>
      <w:r w:rsidRPr="009658E0">
        <w:rPr>
          <w:rFonts w:eastAsia="Times New Roman" w:cs="Times New Roman"/>
          <w:szCs w:val="24"/>
          <w:lang w:eastAsia="en-GB"/>
        </w:rPr>
        <w:t xml:space="preserve"> manipulate, blend, and segment</w:t>
      </w:r>
      <w:r>
        <w:rPr>
          <w:rFonts w:eastAsia="Times New Roman" w:cs="Times New Roman"/>
          <w:szCs w:val="24"/>
          <w:lang w:eastAsia="en-GB"/>
        </w:rPr>
        <w:t>,</w:t>
      </w:r>
      <w:r w:rsidRPr="009658E0">
        <w:rPr>
          <w:rFonts w:eastAsia="Times New Roman" w:cs="Times New Roman"/>
          <w:szCs w:val="24"/>
          <w:lang w:eastAsia="en-GB"/>
        </w:rPr>
        <w:t xml:space="preserve"> any phoneme unit within a word.  Stanovich (1992) suggested the term of phonological sensitivit</w:t>
      </w:r>
      <w:r w:rsidR="00E1021D">
        <w:rPr>
          <w:rFonts w:eastAsia="Times New Roman" w:cs="Times New Roman"/>
          <w:szCs w:val="24"/>
          <w:lang w:eastAsia="en-GB"/>
        </w:rPr>
        <w:t xml:space="preserve">y that encompasses allophones (i.e., </w:t>
      </w:r>
      <w:r w:rsidR="00E1021D">
        <w:rPr>
          <w:rFonts w:eastAsia="Times New Roman" w:cs="Times New Roman"/>
          <w:szCs w:val="24"/>
        </w:rPr>
        <w:t xml:space="preserve">a phoneme’s individual phones rather than the phoneme itself).  </w:t>
      </w:r>
      <w:r w:rsidRPr="009658E0">
        <w:rPr>
          <w:rFonts w:eastAsia="Times New Roman" w:cs="Times New Roman"/>
          <w:szCs w:val="24"/>
          <w:lang w:eastAsia="en-GB"/>
        </w:rPr>
        <w:t xml:space="preserve">This refers to a more global set of processing abilities that requires sensitivity to speech sounds.  </w:t>
      </w:r>
    </w:p>
    <w:p w:rsidR="00101418" w:rsidRPr="009658E0" w:rsidRDefault="00101418" w:rsidP="00101418">
      <w:pPr>
        <w:autoSpaceDE w:val="0"/>
        <w:autoSpaceDN w:val="0"/>
        <w:adjustRightInd w:val="0"/>
        <w:ind w:firstLine="576"/>
        <w:jc w:val="both"/>
        <w:rPr>
          <w:rFonts w:eastAsia="Times New Roman" w:cs="Times New Roman"/>
          <w:szCs w:val="24"/>
        </w:rPr>
      </w:pPr>
      <w:r w:rsidRPr="009658E0">
        <w:rPr>
          <w:rFonts w:eastAsia="Times New Roman" w:cs="Times New Roman"/>
          <w:szCs w:val="24"/>
          <w:lang w:eastAsia="en-GB"/>
        </w:rPr>
        <w:t xml:space="preserve">As the building </w:t>
      </w:r>
      <w:r>
        <w:rPr>
          <w:rFonts w:eastAsia="Times New Roman" w:cs="Times New Roman"/>
          <w:szCs w:val="24"/>
          <w:lang w:eastAsia="en-GB"/>
        </w:rPr>
        <w:t>block for perceiving speech,</w:t>
      </w:r>
      <w:r w:rsidRPr="009658E0">
        <w:rPr>
          <w:rFonts w:eastAsia="Times New Roman" w:cs="Times New Roman"/>
          <w:szCs w:val="24"/>
          <w:lang w:eastAsia="en-GB"/>
        </w:rPr>
        <w:t xml:space="preserve"> awareness of phonology is essential for literacy skills such as learning to read as it enables the beginning reader to acquire the alp</w:t>
      </w:r>
      <w:r>
        <w:rPr>
          <w:rFonts w:eastAsia="Times New Roman" w:cs="Times New Roman"/>
          <w:szCs w:val="24"/>
          <w:lang w:eastAsia="en-GB"/>
        </w:rPr>
        <w:t>habetic principle (</w:t>
      </w:r>
      <w:r w:rsidRPr="009658E0">
        <w:rPr>
          <w:rFonts w:eastAsia="Times New Roman" w:cs="Times New Roman"/>
          <w:szCs w:val="24"/>
          <w:lang w:eastAsia="en-GB"/>
        </w:rPr>
        <w:t>Byrne</w:t>
      </w:r>
      <w:r w:rsidRPr="009658E0">
        <w:rPr>
          <w:rFonts w:eastAsia="Times New Roman" w:cs="Times New Roman"/>
          <w:szCs w:val="24"/>
          <w:lang w:eastAsia="en-GB"/>
        </w:rPr>
        <w:fldChar w:fldCharType="begin"/>
      </w:r>
      <w:r w:rsidRPr="009658E0">
        <w:rPr>
          <w:rFonts w:eastAsia="Times New Roman" w:cs="Times New Roman"/>
          <w:szCs w:val="24"/>
          <w:lang w:eastAsia="en-GB"/>
        </w:rPr>
        <w:instrText xml:space="preserve"> ADDIN EN.CITE &lt;EndNote&gt;&lt;Cite ExcludeAuth="1" ExcludeYear="1"&gt;&lt;Author&gt;Byrne&lt;/Author&gt;&lt;Year&gt;1989&lt;/Year&gt;&lt;RecNum&gt;923&lt;/RecNum&gt;&lt;record&gt;&lt;rec-number&gt;923&lt;/rec-number&gt;&lt;foreign-keys&gt;&lt;key app="EN" db-id="t59aravd5axwzqexrr2x2xp4v2dsep0tw0ae"&gt;923&lt;/key&gt;&lt;/foreign-keys&gt;&lt;ref-type name="Journal Article"&gt;17&lt;/ref-type&gt;&lt;contributors&gt;&lt;authors&gt;&lt;author&gt;Byrne, Brian., &amp;amp; Fielding-Barnsley, R&lt;/author&gt;&lt;/authors&gt;&lt;/contributors&gt;&lt;titles&gt;&lt;title&gt;Phonemic awareness and letter knowledge in the child&amp;apos;s acquisition of the alphabetic principle&lt;/title&gt;&lt;secondary-title&gt;Journal of Educational Psychology&lt;/secondary-title&gt;&lt;/titles&gt;&lt;periodical&gt;&lt;full-title&gt;Journal of Educational Psychology&lt;/full-title&gt;&lt;/periodical&gt;&lt;pages&gt;313-321&lt;/pages&gt;&lt;volume&gt;81&lt;/volume&gt;&lt;number&gt;3&lt;/number&gt;&lt;dates&gt;&lt;year&gt;1989&lt;/year&gt;&lt;/dates&gt;&lt;isbn&gt;&amp;#xD;&lt;/isbn&gt;&lt;work-type&gt;&amp;#xD;&lt;/work-type&gt;&lt;urls&gt;&lt;related-urls&gt;&lt;url&gt;http://www.sciencedirect.com/science/article/B6WYD-46X48DC-T/2/3a45b2320c06b8f7783a035d932eb056&lt;/url&gt;&lt;/related-urls&gt;&lt;/urls&gt;&lt;/record&gt;&lt;/Cite&gt;&lt;/EndNote&gt;</w:instrText>
      </w:r>
      <w:r w:rsidRPr="009658E0">
        <w:rPr>
          <w:rFonts w:eastAsia="Times New Roman" w:cs="Times New Roman"/>
          <w:szCs w:val="24"/>
          <w:lang w:eastAsia="en-GB"/>
        </w:rPr>
        <w:fldChar w:fldCharType="end"/>
      </w:r>
      <w:r w:rsidRPr="009658E0">
        <w:rPr>
          <w:rFonts w:eastAsia="Times New Roman" w:cs="Times New Roman"/>
          <w:szCs w:val="24"/>
          <w:lang w:eastAsia="en-GB"/>
        </w:rPr>
        <w:t xml:space="preserve"> &amp; </w:t>
      </w:r>
      <w:r w:rsidRPr="009658E0">
        <w:rPr>
          <w:rFonts w:eastAsia="Times New Roman" w:cs="Times New Roman"/>
          <w:szCs w:val="24"/>
          <w:lang w:eastAsia="en-GB"/>
        </w:rPr>
        <w:fldChar w:fldCharType="begin"/>
      </w:r>
      <w:r w:rsidRPr="009658E0">
        <w:rPr>
          <w:rFonts w:eastAsia="Times New Roman" w:cs="Times New Roman"/>
          <w:szCs w:val="24"/>
          <w:lang w:eastAsia="en-GB"/>
        </w:rPr>
        <w:instrText xml:space="preserve"> ADDIN EN.CITE &lt;EndNote&gt;&lt;Cite ExcludeAuth="1" ExcludeYear="1"&gt;&lt;Author&gt;Byrne&lt;/Author&gt;&lt;Year&gt;1989&lt;/Year&gt;&lt;RecNum&gt;923&lt;/RecNum&gt;&lt;record&gt;&lt;rec-number&gt;923&lt;/rec-number&gt;&lt;foreign-keys&gt;&lt;key app="EN" db-id="t59aravd5axwzqexrr2x2xp4v2dsep0tw0ae"&gt;923&lt;/key&gt;&lt;/foreign-keys&gt;&lt;ref-type name="Journal Article"&gt;17&lt;/ref-type&gt;&lt;contributors&gt;&lt;authors&gt;&lt;author&gt;Byrne, Brian., &amp;amp; Fielding-Barnsley, R&lt;/author&gt;&lt;/authors&gt;&lt;/contributors&gt;&lt;titles&gt;&lt;title&gt;Phonemic awareness and letter knowledge in the child&amp;apos;s acquisition of the alphabetic principle&lt;/title&gt;&lt;secondary-title&gt;Journal of Educational Psychology&lt;/secondary-title&gt;&lt;/titles&gt;&lt;periodical&gt;&lt;full-title&gt;Journal of Educational Psychology&lt;/full-title&gt;&lt;/periodical&gt;&lt;pages&gt;313-321&lt;/pages&gt;&lt;volume&gt;81&lt;/volume&gt;&lt;number&gt;3&lt;/number&gt;&lt;dates&gt;&lt;year&gt;1989&lt;/year&gt;&lt;/dates&gt;&lt;isbn&gt;&amp;#xD;&lt;/isbn&gt;&lt;work-type&gt;&amp;#xD;&lt;/work-type&gt;&lt;urls&gt;&lt;related-urls&gt;&lt;url&gt;http://www.sciencedirect.com/science/article/B6WYD-46X48DC-T/2/3a45b2320c06b8f7783a035d932eb056&lt;/url&gt;&lt;/related-urls&gt;&lt;/urls&gt;&lt;/record&gt;&lt;/Cite&gt;&lt;/EndNote&gt;</w:instrText>
      </w:r>
      <w:r w:rsidRPr="009658E0">
        <w:rPr>
          <w:rFonts w:eastAsia="Times New Roman" w:cs="Times New Roman"/>
          <w:szCs w:val="24"/>
          <w:lang w:eastAsia="en-GB"/>
        </w:rPr>
        <w:fldChar w:fldCharType="end"/>
      </w:r>
      <w:r w:rsidRPr="009658E0">
        <w:rPr>
          <w:rFonts w:eastAsia="Times New Roman" w:cs="Times New Roman"/>
          <w:szCs w:val="24"/>
          <w:lang w:eastAsia="en-GB"/>
        </w:rPr>
        <w:t>Fielding-Barnsley, 1989)</w:t>
      </w:r>
      <w:r w:rsidRPr="009658E0">
        <w:rPr>
          <w:rFonts w:eastAsia="Times New Roman" w:cs="Times New Roman"/>
          <w:szCs w:val="24"/>
          <w:lang w:eastAsia="en-GB"/>
        </w:rPr>
        <w:fldChar w:fldCharType="begin"/>
      </w:r>
      <w:r w:rsidRPr="009658E0">
        <w:rPr>
          <w:rFonts w:eastAsia="Times New Roman" w:cs="Times New Roman"/>
          <w:szCs w:val="24"/>
          <w:lang w:eastAsia="en-GB"/>
        </w:rPr>
        <w:instrText xml:space="preserve"> ADDIN EN.CITE &lt;EndNote&gt;&lt;Cite ExcludeAuth="1" ExcludeYear="1"&gt;&lt;Author&gt;Byrne&lt;/Author&gt;&lt;Year&gt;1989&lt;/Year&gt;&lt;RecNum&gt;923&lt;/RecNum&gt;&lt;record&gt;&lt;rec-number&gt;923&lt;/rec-number&gt;&lt;foreign-keys&gt;&lt;key app="EN" db-id="t59aravd5axwzqexrr2x2xp4v2dsep0tw0ae"&gt;923&lt;/key&gt;&lt;/foreign-keys&gt;&lt;ref-type name="Journal Article"&gt;17&lt;/ref-type&gt;&lt;contributors&gt;&lt;authors&gt;&lt;author&gt;Byrne, Brian., &amp;amp; Fielding-Barnsley, R&lt;/author&gt;&lt;/authors&gt;&lt;/contributors&gt;&lt;titles&gt;&lt;title&gt;Phonemic awareness and letter knowledge in the child&amp;apos;s acquisition of the alphabetic principle&lt;/title&gt;&lt;secondary-title&gt;Journal of Educational Psychology&lt;/secondary-title&gt;&lt;/titles&gt;&lt;periodical&gt;&lt;full-title&gt;Journal of Educational Psychology&lt;/full-title&gt;&lt;/periodical&gt;&lt;pages&gt;313-321&lt;/pages&gt;&lt;volume&gt;81&lt;/volume&gt;&lt;number&gt;3&lt;/number&gt;&lt;dates&gt;&lt;year&gt;1989&lt;/year&gt;&lt;/dates&gt;&lt;isbn&gt;&amp;#xD;&lt;/isbn&gt;&lt;work-type&gt;&amp;#xD;&lt;/work-type&gt;&lt;urls&gt;&lt;related-urls&gt;&lt;url&gt;http://www.sciencedirect.com/science/article/B6WYD-46X48DC-T/2/3a45b2320c06b8f7783a035d932eb056&lt;/url&gt;&lt;/related-urls&gt;&lt;/urls&gt;&lt;/record&gt;&lt;/Cite&gt;&lt;/EndNote&gt;</w:instrText>
      </w:r>
      <w:r w:rsidRPr="009658E0">
        <w:rPr>
          <w:rFonts w:eastAsia="Times New Roman" w:cs="Times New Roman"/>
          <w:szCs w:val="24"/>
          <w:lang w:eastAsia="en-GB"/>
        </w:rPr>
        <w:fldChar w:fldCharType="end"/>
      </w:r>
      <w:r w:rsidRPr="009658E0">
        <w:rPr>
          <w:rFonts w:eastAsia="Times New Roman" w:cs="Times New Roman"/>
          <w:szCs w:val="24"/>
          <w:lang w:eastAsia="en-GB"/>
        </w:rPr>
        <w:t>. This principle encompasses the understanding that to become a fluent reader, an individual must</w:t>
      </w:r>
      <w:r w:rsidRPr="009658E0">
        <w:rPr>
          <w:rFonts w:eastAsia="Times New Roman" w:cs="Times New Roman"/>
          <w:color w:val="FF0000"/>
          <w:szCs w:val="24"/>
          <w:lang w:eastAsia="en-GB"/>
        </w:rPr>
        <w:t xml:space="preserve"> </w:t>
      </w:r>
      <w:r w:rsidRPr="009658E0">
        <w:rPr>
          <w:rFonts w:eastAsia="Times New Roman" w:cs="Times New Roman"/>
          <w:szCs w:val="24"/>
          <w:lang w:eastAsia="en-GB"/>
        </w:rPr>
        <w:t xml:space="preserve">learn that phonemes are the units within the speech stream that can be represented by graphic symbols and letters and skilled readers must recognise that relationships exist between letters and sounds and use these correspondences to decipher unfamiliar words.  The acquisition of phonemic awareness is essential for these processes as it allows individuals to abstract how written words relate to </w:t>
      </w:r>
      <w:r w:rsidRPr="009658E0">
        <w:rPr>
          <w:rFonts w:eastAsia="Times New Roman" w:cs="Times New Roman"/>
          <w:szCs w:val="24"/>
          <w:lang w:eastAsia="en-GB"/>
        </w:rPr>
        <w:lastRenderedPageBreak/>
        <w:t>spoken words in order for them to acquire the alphabetic principle.  Recognised within the alphabetic stage of reading development, the acquisition of this principle is seen as being a vital component to the foundation of literacy and the basic task facing the beginning reader (</w:t>
      </w:r>
      <w:r w:rsidRPr="009658E0">
        <w:rPr>
          <w:rFonts w:eastAsia="Times New Roman" w:cs="Times New Roman"/>
          <w:szCs w:val="24"/>
          <w:lang w:eastAsia="en-GB"/>
        </w:rPr>
        <w:fldChar w:fldCharType="begin"/>
      </w:r>
      <w:r w:rsidRPr="009658E0">
        <w:rPr>
          <w:rFonts w:eastAsia="Times New Roman" w:cs="Times New Roman"/>
          <w:szCs w:val="24"/>
          <w:lang w:eastAsia="en-GB"/>
        </w:rPr>
        <w:instrText xml:space="preserve"> ADDIN EN.CITE &lt;EndNote&gt;&lt;Cite ExcludeAuth="1" ExcludeYear="1"&gt;&lt;Author&gt;Liberman&lt;/Author&gt;&lt;Year&gt;1971&lt;/Year&gt;&lt;RecNum&gt;1023&lt;/RecNum&gt;&lt;record&gt;&lt;rec-number&gt;1023&lt;/rec-number&gt;&lt;foreign-keys&gt;&lt;key app="EN" db-id="t59aravd5axwzqexrr2x2xp4v2dsep0tw0ae"&gt;1023&lt;/key&gt;&lt;/foreign-keys&gt;&lt;ref-type name="Journal Article"&gt;17&lt;/ref-type&gt;&lt;contributors&gt;&lt;authors&gt;&lt;author&gt;Liberman, I. Y&lt;/author&gt;&lt;author&gt;Shankweiler, D&lt;/author&gt;&lt;author&gt;Orlando, C&lt;/author&gt;&lt;author&gt;Harris, K&lt;/author&gt;&lt;author&gt;Bell-Berti, F&lt;/author&gt;&lt;/authors&gt;&lt;/contributors&gt;&lt;titles&gt;&lt;title&gt;Letter confusions and reversals of sequence in the beginning reader: Implications of Orton’s theory of developmental dyslexia&lt;/title&gt;&lt;secondary-title&gt;Cortex&lt;/secondary-title&gt;&lt;/titles&gt;&lt;periodical&gt;&lt;full-title&gt;Cortex&lt;/full-title&gt;&lt;/periodical&gt;&lt;pages&gt;127-142&lt;/pages&gt;&lt;volume&gt;7&lt;/volume&gt;&lt;dates&gt;&lt;year&gt;1971&lt;/year&gt;&lt;/dates&gt;&lt;urls&gt;&lt;/urls&gt;&lt;/record&gt;&lt;/Cite&gt;&lt;/EndNote&gt;</w:instrText>
      </w:r>
      <w:r w:rsidRPr="009658E0">
        <w:rPr>
          <w:rFonts w:eastAsia="Times New Roman" w:cs="Times New Roman"/>
          <w:szCs w:val="24"/>
          <w:lang w:eastAsia="en-GB"/>
        </w:rPr>
        <w:fldChar w:fldCharType="end"/>
      </w:r>
      <w:r w:rsidRPr="009658E0">
        <w:rPr>
          <w:rFonts w:eastAsia="Times New Roman" w:cs="Times New Roman"/>
          <w:szCs w:val="24"/>
          <w:lang w:eastAsia="en-GB"/>
        </w:rPr>
        <w:t>Liberman, Shankweiler</w:t>
      </w:r>
      <w:r w:rsidRPr="009658E0">
        <w:rPr>
          <w:rFonts w:eastAsia="Times New Roman" w:cs="Times New Roman"/>
          <w:szCs w:val="24"/>
          <w:lang w:eastAsia="en-GB"/>
        </w:rPr>
        <w:fldChar w:fldCharType="begin"/>
      </w:r>
      <w:r w:rsidRPr="009658E0">
        <w:rPr>
          <w:rFonts w:eastAsia="Times New Roman" w:cs="Times New Roman"/>
          <w:szCs w:val="24"/>
          <w:lang w:eastAsia="en-GB"/>
        </w:rPr>
        <w:instrText xml:space="preserve"> ADDIN EN.CITE &lt;EndNote&gt;&lt;Cite ExcludeAuth="1" ExcludeYear="1"&gt;&lt;Author&gt;Liberman&lt;/Author&gt;&lt;Year&gt;1971&lt;/Year&gt;&lt;RecNum&gt;1023&lt;/RecNum&gt;&lt;record&gt;&lt;rec-number&gt;1023&lt;/rec-number&gt;&lt;foreign-keys&gt;&lt;key app="EN" db-id="t59aravd5axwzqexrr2x2xp4v2dsep0tw0ae"&gt;1023&lt;/key&gt;&lt;/foreign-keys&gt;&lt;ref-type name="Journal Article"&gt;17&lt;/ref-type&gt;&lt;contributors&gt;&lt;authors&gt;&lt;author&gt;Liberman, I. Y&lt;/author&gt;&lt;author&gt;Shankweiler, D&lt;/author&gt;&lt;author&gt;Orlando, C&lt;/author&gt;&lt;author&gt;Harris, K&lt;/author&gt;&lt;author&gt;Bell-Berti, F&lt;/author&gt;&lt;/authors&gt;&lt;/contributors&gt;&lt;titles&gt;&lt;title&gt;Letter confusions and reversals of sequence in the beginning reader: Implications of Orton’s theory of developmental dyslexia&lt;/title&gt;&lt;secondary-title&gt;Cortex&lt;/secondary-title&gt;&lt;/titles&gt;&lt;periodical&gt;&lt;full-title&gt;Cortex&lt;/full-title&gt;&lt;/periodical&gt;&lt;pages&gt;127-142&lt;/pages&gt;&lt;volume&gt;7&lt;/volume&gt;&lt;dates&gt;&lt;year&gt;1971&lt;/year&gt;&lt;/dates&gt;&lt;urls&gt;&lt;/urls&gt;&lt;/record&gt;&lt;/Cite&gt;&lt;/EndNote&gt;</w:instrText>
      </w:r>
      <w:r w:rsidRPr="009658E0">
        <w:rPr>
          <w:rFonts w:eastAsia="Times New Roman" w:cs="Times New Roman"/>
          <w:szCs w:val="24"/>
          <w:lang w:eastAsia="en-GB"/>
        </w:rPr>
        <w:fldChar w:fldCharType="end"/>
      </w:r>
      <w:r w:rsidRPr="009658E0">
        <w:rPr>
          <w:rFonts w:eastAsia="Times New Roman" w:cs="Times New Roman"/>
          <w:szCs w:val="24"/>
          <w:lang w:eastAsia="en-GB"/>
        </w:rPr>
        <w:t xml:space="preserve">, Orlando, Harris, &amp; Bell-Berti, 1971). Phonological sensitivity is therefore necessary in order to successfully discriminate phonemes, whether written or spoken.  </w:t>
      </w:r>
      <w:r w:rsidRPr="009658E0">
        <w:rPr>
          <w:rFonts w:eastAsia="Times New Roman" w:cs="Times New Roman"/>
          <w:szCs w:val="24"/>
        </w:rPr>
        <w:t>Indeed, the establishment of phonemic representation</w:t>
      </w:r>
      <w:r>
        <w:rPr>
          <w:rFonts w:eastAsia="Times New Roman" w:cs="Times New Roman"/>
          <w:szCs w:val="24"/>
        </w:rPr>
        <w:t xml:space="preserve"> is important for</w:t>
      </w:r>
      <w:r w:rsidRPr="009658E0">
        <w:rPr>
          <w:rFonts w:eastAsia="Times New Roman" w:cs="Times New Roman"/>
          <w:szCs w:val="24"/>
        </w:rPr>
        <w:t xml:space="preserve"> successful reading ability.  As shown by Bogliotti, Serniclaes, Messaoud-Galusi, and Sprenger-Charolles (2008), children with dyslexia perceive</w:t>
      </w:r>
      <w:r w:rsidR="00DA4E84">
        <w:rPr>
          <w:rFonts w:eastAsia="Times New Roman" w:cs="Times New Roman"/>
          <w:szCs w:val="24"/>
        </w:rPr>
        <w:t xml:space="preserve"> speech</w:t>
      </w:r>
      <w:r w:rsidRPr="009658E0">
        <w:rPr>
          <w:rFonts w:eastAsia="Times New Roman" w:cs="Times New Roman"/>
          <w:szCs w:val="24"/>
        </w:rPr>
        <w:t xml:space="preserve"> sounds in an allophonic way</w:t>
      </w:r>
      <w:r w:rsidR="00E1021D">
        <w:rPr>
          <w:rFonts w:eastAsia="Times New Roman" w:cs="Times New Roman"/>
          <w:szCs w:val="24"/>
        </w:rPr>
        <w:t xml:space="preserve"> </w:t>
      </w:r>
      <w:r w:rsidR="00D40FAA">
        <w:rPr>
          <w:rFonts w:eastAsia="Times New Roman" w:cs="Times New Roman"/>
          <w:szCs w:val="24"/>
        </w:rPr>
        <w:t xml:space="preserve">suggesting </w:t>
      </w:r>
      <w:r w:rsidRPr="009658E0">
        <w:rPr>
          <w:rFonts w:eastAsia="Times New Roman" w:cs="Times New Roman"/>
          <w:szCs w:val="24"/>
        </w:rPr>
        <w:t xml:space="preserve">that the transition from allophonic to phonemic perception is impaired or delayed in dyslexia.  Phonological sensitivity and perceptual linguistic abilities become reorganised early in childhood (Werker &amp; Tees, 1983).  This was concluded given the finding that in their cross-language study, </w:t>
      </w:r>
      <w:r>
        <w:rPr>
          <w:rFonts w:eastAsia="Times New Roman" w:cs="Times New Roman"/>
          <w:szCs w:val="24"/>
        </w:rPr>
        <w:t>discrimination ability with respect to</w:t>
      </w:r>
      <w:r w:rsidRPr="009658E0">
        <w:rPr>
          <w:rFonts w:eastAsia="Times New Roman" w:cs="Times New Roman"/>
          <w:szCs w:val="24"/>
        </w:rPr>
        <w:t xml:space="preserve"> non-native speech contrasts declines by age 4.  Lonigan, Burgess, Anthony, and Barker (1998) also found that phonological sensitivity increased as a function of age in a sample of children aged 2 to 5 years and became more stable.  Social class was also a significant factor in the growth of phonological sensitivity. </w:t>
      </w:r>
    </w:p>
    <w:p w:rsidR="00101418" w:rsidRPr="009658E0" w:rsidRDefault="00101418" w:rsidP="00101418">
      <w:pPr>
        <w:autoSpaceDE w:val="0"/>
        <w:autoSpaceDN w:val="0"/>
        <w:adjustRightInd w:val="0"/>
        <w:ind w:firstLine="576"/>
        <w:jc w:val="both"/>
        <w:rPr>
          <w:rFonts w:eastAsia="Times New Roman" w:cs="Times New Roman"/>
          <w:szCs w:val="24"/>
          <w:lang w:eastAsia="en-GB"/>
        </w:rPr>
      </w:pPr>
      <w:r w:rsidRPr="009658E0">
        <w:rPr>
          <w:rFonts w:eastAsia="Times New Roman" w:cs="Times New Roman"/>
          <w:szCs w:val="24"/>
          <w:lang w:eastAsia="en-GB"/>
        </w:rPr>
        <w:t xml:space="preserve">Research into the phonological processing and </w:t>
      </w:r>
      <w:r w:rsidR="006619CD">
        <w:rPr>
          <w:rFonts w:eastAsia="Times New Roman" w:cs="Times New Roman"/>
          <w:szCs w:val="24"/>
          <w:lang w:eastAsia="en-GB"/>
        </w:rPr>
        <w:t xml:space="preserve">phonological </w:t>
      </w:r>
      <w:r w:rsidRPr="009658E0">
        <w:rPr>
          <w:rFonts w:eastAsia="Times New Roman" w:cs="Times New Roman"/>
          <w:szCs w:val="24"/>
          <w:lang w:eastAsia="en-GB"/>
        </w:rPr>
        <w:t xml:space="preserve">awareness abilities of individuals with ASC has found that such processing is not considered to be impaired.  A test that is often used to assess phonological ability and that is used as an indicator of the intactness of phonological processing is reading ability.  </w:t>
      </w:r>
      <w:r>
        <w:rPr>
          <w:rFonts w:eastAsia="Times New Roman" w:cs="Times New Roman"/>
          <w:szCs w:val="24"/>
          <w:lang w:eastAsia="en-GB"/>
        </w:rPr>
        <w:t>S</w:t>
      </w:r>
      <w:r w:rsidRPr="009658E0">
        <w:rPr>
          <w:rFonts w:eastAsia="Times New Roman" w:cs="Times New Roman"/>
          <w:szCs w:val="24"/>
          <w:lang w:eastAsia="en-GB"/>
        </w:rPr>
        <w:t>ome children with ASC demonstrate similar re</w:t>
      </w:r>
      <w:r>
        <w:rPr>
          <w:rFonts w:eastAsia="Times New Roman" w:cs="Times New Roman"/>
          <w:szCs w:val="24"/>
          <w:lang w:eastAsia="en-GB"/>
        </w:rPr>
        <w:t xml:space="preserve">ading abilities to their peers whereas </w:t>
      </w:r>
      <w:r w:rsidRPr="009658E0">
        <w:rPr>
          <w:rFonts w:eastAsia="Times New Roman" w:cs="Times New Roman"/>
          <w:szCs w:val="24"/>
          <w:lang w:eastAsia="en-GB"/>
        </w:rPr>
        <w:t>others may demonstrate surprisingly good, precocious, and superior word recognition reading skills.  Termed hyperlexia, it is the phenomenon of precocious and spontaneous master</w:t>
      </w:r>
      <w:r w:rsidR="00AC1674">
        <w:rPr>
          <w:rFonts w:eastAsia="Times New Roman" w:cs="Times New Roman"/>
          <w:szCs w:val="24"/>
          <w:lang w:eastAsia="en-GB"/>
        </w:rPr>
        <w:t>y of single-word reading with a</w:t>
      </w:r>
      <w:r w:rsidRPr="009658E0">
        <w:rPr>
          <w:rFonts w:eastAsia="Times New Roman" w:cs="Times New Roman"/>
          <w:szCs w:val="24"/>
          <w:lang w:eastAsia="en-GB"/>
        </w:rPr>
        <w:t xml:space="preserve"> fascination with words</w:t>
      </w:r>
      <w:r>
        <w:rPr>
          <w:rFonts w:eastAsia="Times New Roman" w:cs="Times New Roman"/>
          <w:szCs w:val="24"/>
          <w:lang w:eastAsia="en-GB"/>
        </w:rPr>
        <w:t xml:space="preserve"> with respect to written material</w:t>
      </w:r>
      <w:r w:rsidRPr="009658E0">
        <w:rPr>
          <w:rFonts w:eastAsia="Times New Roman" w:cs="Times New Roman"/>
          <w:szCs w:val="24"/>
          <w:lang w:eastAsia="en-GB"/>
        </w:rPr>
        <w:t xml:space="preserve"> </w:t>
      </w:r>
      <w:r w:rsidR="00DA4E84">
        <w:rPr>
          <w:rFonts w:eastAsia="Times New Roman" w:cs="Times New Roman"/>
          <w:szCs w:val="24"/>
          <w:lang w:eastAsia="en-GB"/>
        </w:rPr>
        <w:t xml:space="preserve">that is </w:t>
      </w:r>
      <w:r>
        <w:rPr>
          <w:rFonts w:eastAsia="Times New Roman" w:cs="Times New Roman"/>
          <w:szCs w:val="24"/>
          <w:lang w:eastAsia="en-GB"/>
        </w:rPr>
        <w:t>un</w:t>
      </w:r>
      <w:r w:rsidRPr="009658E0">
        <w:rPr>
          <w:rFonts w:eastAsia="Times New Roman" w:cs="Times New Roman"/>
          <w:szCs w:val="24"/>
          <w:lang w:eastAsia="en-GB"/>
        </w:rPr>
        <w:t xml:space="preserve">expected for their age </w:t>
      </w:r>
      <w:r w:rsidR="00694836">
        <w:rPr>
          <w:rFonts w:eastAsia="Times New Roman" w:cs="Times New Roman"/>
          <w:szCs w:val="24"/>
          <w:lang w:eastAsia="en-GB"/>
        </w:rPr>
        <w:t xml:space="preserve">and exceeds general intellectual functioning </w:t>
      </w:r>
      <w:r w:rsidRPr="009658E0">
        <w:rPr>
          <w:rFonts w:eastAsia="Times New Roman" w:cs="Times New Roman"/>
          <w:szCs w:val="24"/>
          <w:lang w:eastAsia="en-GB"/>
        </w:rPr>
        <w:t>(</w:t>
      </w:r>
      <w:r>
        <w:rPr>
          <w:rFonts w:eastAsia="Times New Roman" w:cs="Times New Roman"/>
          <w:szCs w:val="24"/>
          <w:lang w:eastAsia="en-GB"/>
        </w:rPr>
        <w:t xml:space="preserve">Silberberg &amp; Silberberg, 1967; </w:t>
      </w:r>
      <w:r w:rsidRPr="009658E0">
        <w:rPr>
          <w:rFonts w:eastAsia="Times New Roman" w:cs="Times New Roman"/>
          <w:szCs w:val="24"/>
          <w:lang w:eastAsia="en-GB"/>
        </w:rPr>
        <w:t xml:space="preserve">Grigorenko et al., 2002).  </w:t>
      </w:r>
    </w:p>
    <w:p w:rsidR="00101418" w:rsidRPr="009658E0" w:rsidRDefault="00101418" w:rsidP="007E49F3">
      <w:pPr>
        <w:autoSpaceDE w:val="0"/>
        <w:autoSpaceDN w:val="0"/>
        <w:adjustRightInd w:val="0"/>
        <w:ind w:firstLine="576"/>
        <w:jc w:val="both"/>
        <w:rPr>
          <w:rFonts w:eastAsia="Times New Roman" w:cs="Times New Roman"/>
          <w:szCs w:val="24"/>
          <w:lang w:eastAsia="en-GB"/>
        </w:rPr>
      </w:pPr>
      <w:r w:rsidRPr="009658E0">
        <w:rPr>
          <w:rFonts w:eastAsia="Times New Roman" w:cs="Times New Roman"/>
          <w:szCs w:val="24"/>
          <w:lang w:eastAsia="en-GB"/>
        </w:rPr>
        <w:t xml:space="preserve">Reading is often an obsessive preoccupation in individuals with hyperlexia and such reading profiles </w:t>
      </w:r>
      <w:r w:rsidR="00D40FAA">
        <w:rPr>
          <w:rFonts w:eastAsia="Times New Roman" w:cs="Times New Roman"/>
          <w:szCs w:val="24"/>
          <w:lang w:eastAsia="en-GB"/>
        </w:rPr>
        <w:t xml:space="preserve">that characterise individuals with hyperlexia </w:t>
      </w:r>
      <w:r w:rsidRPr="009658E0">
        <w:rPr>
          <w:rFonts w:eastAsia="Times New Roman" w:cs="Times New Roman"/>
          <w:szCs w:val="24"/>
          <w:lang w:eastAsia="en-GB"/>
        </w:rPr>
        <w:t xml:space="preserve">are sometimes observed in some individuals with </w:t>
      </w:r>
      <w:r w:rsidR="007C57A6">
        <w:rPr>
          <w:rFonts w:eastAsia="Times New Roman" w:cs="Times New Roman"/>
          <w:szCs w:val="24"/>
          <w:lang w:eastAsia="en-GB"/>
        </w:rPr>
        <w:t>ASC</w:t>
      </w:r>
      <w:r w:rsidRPr="009658E0">
        <w:rPr>
          <w:rFonts w:eastAsia="Times New Roman" w:cs="Times New Roman"/>
          <w:szCs w:val="24"/>
          <w:lang w:eastAsia="en-GB"/>
        </w:rPr>
        <w:t xml:space="preserve"> (Snowling &amp; Frith, 1986).  Using criteria of early onset reading in the presence of marked intellectual impairment, Burd, Kerbeshian, and Fisher, (1985) estimated the prevalence of hyperlexia among children with ASC at 6.6%.  However, in a clinically referred sample of children with ASC, the prevalence rate was found to be as high as 20.7% (Grigorenko et al., 2002).  Such prevalence rates were primarily determined using discrepancy scores between intellectual ability and word reading ability.  Hyperlexia is n</w:t>
      </w:r>
      <w:r w:rsidR="00D716F7">
        <w:rPr>
          <w:rFonts w:eastAsia="Times New Roman" w:cs="Times New Roman"/>
          <w:szCs w:val="24"/>
          <w:lang w:eastAsia="en-GB"/>
        </w:rPr>
        <w:t>either</w:t>
      </w:r>
      <w:r w:rsidRPr="009658E0">
        <w:rPr>
          <w:rFonts w:eastAsia="Times New Roman" w:cs="Times New Roman"/>
          <w:szCs w:val="24"/>
          <w:lang w:eastAsia="en-GB"/>
        </w:rPr>
        <w:t xml:space="preserve"> necessarily pathological nor specific to autism or other pervasive developmental problems and can occur in its own right in pre-school children without autistic symptomology (Pennington, Johnson, &amp; </w:t>
      </w:r>
      <w:r w:rsidRPr="009658E0">
        <w:rPr>
          <w:rFonts w:eastAsia="Times New Roman" w:cs="Times New Roman"/>
          <w:szCs w:val="24"/>
          <w:lang w:eastAsia="en-GB"/>
        </w:rPr>
        <w:lastRenderedPageBreak/>
        <w:t>Welsh, 1987).  It is not widely accepted that hyperlexia can be seen as a comorbid condition with autism since by definition, comorbid conditions usually have detrimental effects.  In fact, it can be classed as a super-a</w:t>
      </w:r>
      <w:r w:rsidR="007E49F3">
        <w:rPr>
          <w:rFonts w:eastAsia="Times New Roman" w:cs="Times New Roman"/>
          <w:szCs w:val="24"/>
          <w:lang w:eastAsia="en-GB"/>
        </w:rPr>
        <w:t>bility rather than a disability.</w:t>
      </w:r>
    </w:p>
    <w:p w:rsidR="00101418" w:rsidRDefault="00101418" w:rsidP="00101418">
      <w:pPr>
        <w:autoSpaceDE w:val="0"/>
        <w:autoSpaceDN w:val="0"/>
        <w:adjustRightInd w:val="0"/>
        <w:ind w:firstLine="576"/>
        <w:jc w:val="both"/>
        <w:rPr>
          <w:rFonts w:eastAsia="Times New Roman" w:cs="Times New Roman"/>
          <w:szCs w:val="24"/>
          <w:lang w:eastAsia="en-GB"/>
        </w:rPr>
      </w:pPr>
      <w:r w:rsidRPr="009658E0">
        <w:rPr>
          <w:rFonts w:eastAsia="Times New Roman" w:cs="Times New Roman"/>
          <w:szCs w:val="24"/>
          <w:lang w:eastAsia="en-GB"/>
        </w:rPr>
        <w:t xml:space="preserve">The occurrence of hyperlexia in individuals with ASC can be interpreted within the WCC theory of </w:t>
      </w:r>
      <w:r w:rsidR="004B6F50">
        <w:rPr>
          <w:rFonts w:eastAsia="Times New Roman" w:cs="Times New Roman"/>
          <w:szCs w:val="24"/>
          <w:lang w:eastAsia="en-GB"/>
        </w:rPr>
        <w:t>ASC</w:t>
      </w:r>
      <w:r w:rsidRPr="009658E0">
        <w:rPr>
          <w:rFonts w:eastAsia="Times New Roman" w:cs="Times New Roman"/>
          <w:szCs w:val="24"/>
          <w:lang w:eastAsia="en-GB"/>
        </w:rPr>
        <w:t xml:space="preserve"> as it reflects a tendency to focus on lower-level reading skills without paying particular attention to context.  The deficiency in central coherence seen in individuals with ASC may help explain the reading comprehension impairments in individuals with hyperlexia since they are unable to use conte</w:t>
      </w:r>
      <w:r>
        <w:rPr>
          <w:rFonts w:eastAsia="Times New Roman" w:cs="Times New Roman"/>
          <w:szCs w:val="24"/>
          <w:lang w:eastAsia="en-GB"/>
        </w:rPr>
        <w:t xml:space="preserve">xt to interpret information.  </w:t>
      </w:r>
      <w:r w:rsidRPr="009658E0">
        <w:rPr>
          <w:rFonts w:eastAsia="Times New Roman" w:cs="Times New Roman"/>
          <w:szCs w:val="24"/>
          <w:lang w:eastAsia="en-GB"/>
        </w:rPr>
        <w:t xml:space="preserve">However, it has been suggested that a preoccupation with reading and words stems from a preoccupation with restricted, compulsive interests that is often observed in individuals with ASC.  </w:t>
      </w:r>
      <w:r w:rsidR="003733E4">
        <w:rPr>
          <w:rFonts w:eastAsia="Times New Roman" w:cs="Times New Roman"/>
          <w:szCs w:val="24"/>
          <w:lang w:eastAsia="en-GB"/>
        </w:rPr>
        <w:t>The</w:t>
      </w:r>
      <w:r w:rsidRPr="009658E0">
        <w:rPr>
          <w:rFonts w:eastAsia="Times New Roman" w:cs="Times New Roman"/>
          <w:szCs w:val="24"/>
          <w:lang w:eastAsia="en-GB"/>
        </w:rPr>
        <w:t xml:space="preserve"> strong interest in reading demonstrated by children with hyperlexia is met with the exception of everything else.  This has been demonstrated by Healy, Aram, Horwitz, and Kessler (1982) who found that in their sample of children with hyperlexia, other activities were replaced by reading.  This strong interest in reading in individuals with ASC, taken together with their social and communication impairments, may result in extensive reading and practice which may lead to the exceptional reading and decoding skills seen in hyperlexia.  Furthermore, since individuals with ASC often present superior rote memory skills, it is possible that hyperlexia stems from a Gestalt, whole-word approach to reading instead of decoding individual graphemic units (Cobrinik, 1974; </w:t>
      </w:r>
      <w:r w:rsidR="00EE57C1" w:rsidRPr="009658E0">
        <w:rPr>
          <w:rFonts w:eastAsia="Times New Roman" w:cs="Times New Roman"/>
          <w:szCs w:val="24"/>
          <w:lang w:eastAsia="en-GB"/>
        </w:rPr>
        <w:t>Cobrinik</w:t>
      </w:r>
      <w:r w:rsidR="00EE57C1">
        <w:rPr>
          <w:rFonts w:eastAsia="Times New Roman" w:cs="Times New Roman"/>
          <w:szCs w:val="24"/>
          <w:lang w:eastAsia="en-GB"/>
        </w:rPr>
        <w:t xml:space="preserve">, </w:t>
      </w:r>
      <w:r w:rsidRPr="009658E0">
        <w:rPr>
          <w:rFonts w:eastAsia="Times New Roman" w:cs="Times New Roman"/>
          <w:szCs w:val="24"/>
          <w:lang w:eastAsia="en-GB"/>
        </w:rPr>
        <w:t xml:space="preserve">1982; Elliot &amp; Needleman, 1976).  </w:t>
      </w:r>
    </w:p>
    <w:p w:rsidR="00101418" w:rsidRDefault="00101418" w:rsidP="00F1551E">
      <w:pPr>
        <w:rPr>
          <w:rFonts w:eastAsia="Times New Roman" w:cs="Times New Roman"/>
          <w:szCs w:val="24"/>
          <w:lang w:eastAsia="en-GB"/>
        </w:rPr>
      </w:pPr>
    </w:p>
    <w:p w:rsidR="00F1551E" w:rsidRDefault="00F1551E" w:rsidP="00F1551E">
      <w:pPr>
        <w:rPr>
          <w:rFonts w:eastAsia="Times New Roman" w:cs="Times New Roman"/>
          <w:szCs w:val="24"/>
          <w:lang w:eastAsia="en-GB"/>
        </w:rPr>
      </w:pPr>
    </w:p>
    <w:p w:rsidR="009658E0" w:rsidRPr="009658E0" w:rsidRDefault="009658E0" w:rsidP="00DA4E84">
      <w:pPr>
        <w:pStyle w:val="Heading3"/>
        <w:ind w:left="567" w:hanging="567"/>
        <w:rPr>
          <w:rFonts w:eastAsia="Times New Roman"/>
          <w:snapToGrid w:val="0"/>
        </w:rPr>
      </w:pPr>
      <w:bookmarkStart w:id="34" w:name="_Toc416690440"/>
      <w:r w:rsidRPr="009658E0">
        <w:rPr>
          <w:rFonts w:eastAsia="Times New Roman"/>
          <w:snapToGrid w:val="0"/>
        </w:rPr>
        <w:t>Semantic processing</w:t>
      </w:r>
      <w:bookmarkEnd w:id="34"/>
      <w:r w:rsidRPr="009658E0">
        <w:rPr>
          <w:rFonts w:eastAsia="Times New Roman"/>
          <w:snapToGrid w:val="0"/>
        </w:rPr>
        <w:t xml:space="preserve"> </w:t>
      </w:r>
    </w:p>
    <w:p w:rsidR="009658E0" w:rsidRPr="009658E0" w:rsidRDefault="009658E0" w:rsidP="0049769A">
      <w:pPr>
        <w:spacing w:after="100" w:afterAutospacing="1"/>
        <w:ind w:firstLine="567"/>
        <w:jc w:val="both"/>
        <w:rPr>
          <w:rFonts w:eastAsia="Times New Roman" w:cs="Times New Roman"/>
          <w:szCs w:val="24"/>
          <w:lang w:eastAsia="en-GB"/>
        </w:rPr>
      </w:pPr>
      <w:r w:rsidRPr="009658E0">
        <w:rPr>
          <w:rFonts w:eastAsia="Times New Roman" w:cs="Times New Roman"/>
          <w:szCs w:val="24"/>
          <w:lang w:eastAsia="en-GB"/>
        </w:rPr>
        <w:t>Semantics is the component of the language system that is conc</w:t>
      </w:r>
      <w:r w:rsidR="003733E4">
        <w:rPr>
          <w:rFonts w:eastAsia="Times New Roman" w:cs="Times New Roman"/>
          <w:szCs w:val="24"/>
          <w:lang w:eastAsia="en-GB"/>
        </w:rPr>
        <w:t>erned with the meaning of words.  Its</w:t>
      </w:r>
      <w:r w:rsidR="006619CD">
        <w:rPr>
          <w:rFonts w:eastAsia="Times New Roman" w:cs="Times New Roman"/>
          <w:szCs w:val="24"/>
          <w:lang w:eastAsia="en-GB"/>
        </w:rPr>
        <w:t xml:space="preserve"> integrity is often assessed via reading comprehension since this</w:t>
      </w:r>
      <w:r w:rsidRPr="009658E0">
        <w:rPr>
          <w:rFonts w:eastAsia="Times New Roman" w:cs="Times New Roman"/>
          <w:szCs w:val="24"/>
          <w:lang w:eastAsia="en-GB"/>
        </w:rPr>
        <w:t xml:space="preserve"> requires in</w:t>
      </w:r>
      <w:r w:rsidR="001A1140">
        <w:rPr>
          <w:rFonts w:eastAsia="Times New Roman" w:cs="Times New Roman"/>
          <w:szCs w:val="24"/>
          <w:lang w:eastAsia="en-GB"/>
        </w:rPr>
        <w:t>ferring meaning from context.  A</w:t>
      </w:r>
      <w:r w:rsidRPr="009658E0">
        <w:rPr>
          <w:rFonts w:eastAsia="Times New Roman" w:cs="Times New Roman"/>
          <w:szCs w:val="24"/>
          <w:lang w:eastAsia="en-GB"/>
        </w:rPr>
        <w:t xml:space="preserve"> skill that is needed for successful text comprehension is inferencing abi</w:t>
      </w:r>
      <w:r w:rsidR="0063302F">
        <w:rPr>
          <w:rFonts w:eastAsia="Times New Roman" w:cs="Times New Roman"/>
          <w:szCs w:val="24"/>
          <w:lang w:eastAsia="en-GB"/>
        </w:rPr>
        <w:t xml:space="preserve">lity.  Questions that are asked after reading the text to </w:t>
      </w:r>
      <w:r w:rsidR="006619CD">
        <w:rPr>
          <w:rFonts w:eastAsia="Times New Roman" w:cs="Times New Roman"/>
          <w:szCs w:val="24"/>
          <w:lang w:eastAsia="en-GB"/>
        </w:rPr>
        <w:t>assess</w:t>
      </w:r>
      <w:r w:rsidR="0063302F">
        <w:rPr>
          <w:rFonts w:eastAsia="Times New Roman" w:cs="Times New Roman"/>
          <w:szCs w:val="24"/>
          <w:lang w:eastAsia="en-GB"/>
        </w:rPr>
        <w:t xml:space="preserve"> understanding take the form of literal questions and </w:t>
      </w:r>
      <w:r w:rsidR="003C65B5">
        <w:rPr>
          <w:rFonts w:eastAsia="Times New Roman" w:cs="Times New Roman"/>
          <w:szCs w:val="24"/>
          <w:lang w:eastAsia="en-GB"/>
        </w:rPr>
        <w:t>inferential</w:t>
      </w:r>
      <w:r w:rsidR="0063302F">
        <w:rPr>
          <w:rFonts w:eastAsia="Times New Roman" w:cs="Times New Roman"/>
          <w:szCs w:val="24"/>
          <w:lang w:eastAsia="en-GB"/>
        </w:rPr>
        <w:t xml:space="preserve"> questions.  Literal questions require extracting information that is explicitly written in the text.  On the other hand</w:t>
      </w:r>
      <w:r w:rsidRPr="009658E0">
        <w:rPr>
          <w:rFonts w:eastAsia="Times New Roman" w:cs="Times New Roman"/>
          <w:szCs w:val="24"/>
          <w:lang w:eastAsia="en-GB"/>
        </w:rPr>
        <w:t xml:space="preserve">, </w:t>
      </w:r>
      <w:r w:rsidR="003C65B5">
        <w:rPr>
          <w:rFonts w:eastAsia="Times New Roman" w:cs="Times New Roman"/>
          <w:szCs w:val="24"/>
          <w:lang w:eastAsia="en-GB"/>
        </w:rPr>
        <w:t>inferential</w:t>
      </w:r>
      <w:r w:rsidR="0063302F">
        <w:rPr>
          <w:rFonts w:eastAsia="Times New Roman" w:cs="Times New Roman"/>
          <w:szCs w:val="24"/>
          <w:lang w:eastAsia="en-GB"/>
        </w:rPr>
        <w:t xml:space="preserve"> questions that require the reader to make </w:t>
      </w:r>
      <w:r w:rsidRPr="009658E0">
        <w:rPr>
          <w:rFonts w:eastAsia="Times New Roman" w:cs="Times New Roman"/>
          <w:szCs w:val="24"/>
          <w:lang w:eastAsia="en-GB"/>
        </w:rPr>
        <w:t>bridging inferences, text-based, or elaborate inferences</w:t>
      </w:r>
      <w:r w:rsidR="0063302F">
        <w:rPr>
          <w:rFonts w:eastAsia="Times New Roman" w:cs="Times New Roman"/>
          <w:szCs w:val="24"/>
          <w:lang w:eastAsia="en-GB"/>
        </w:rPr>
        <w:t>,</w:t>
      </w:r>
      <w:r w:rsidRPr="009658E0">
        <w:rPr>
          <w:rFonts w:eastAsia="Times New Roman" w:cs="Times New Roman"/>
          <w:szCs w:val="24"/>
          <w:lang w:eastAsia="en-GB"/>
        </w:rPr>
        <w:t xml:space="preserve"> require more general knowledge and the answer may not be explicitly stated in the text.</w:t>
      </w:r>
    </w:p>
    <w:p w:rsidR="005B210C" w:rsidRDefault="009658E0" w:rsidP="005B210C">
      <w:pPr>
        <w:spacing w:after="100" w:afterAutospacing="1"/>
        <w:ind w:firstLine="567"/>
        <w:jc w:val="both"/>
        <w:rPr>
          <w:rFonts w:eastAsia="Times New Roman" w:cs="Times New Roman"/>
          <w:szCs w:val="24"/>
          <w:lang w:eastAsia="en-GB"/>
        </w:rPr>
      </w:pPr>
      <w:r w:rsidRPr="009658E0">
        <w:rPr>
          <w:rFonts w:eastAsia="Times New Roman" w:cs="Times New Roman"/>
          <w:szCs w:val="24"/>
          <w:lang w:eastAsia="en-GB"/>
        </w:rPr>
        <w:t xml:space="preserve">Individuals with ASC </w:t>
      </w:r>
      <w:r w:rsidR="00EA1824">
        <w:rPr>
          <w:rFonts w:eastAsia="Times New Roman" w:cs="Times New Roman"/>
          <w:szCs w:val="24"/>
          <w:lang w:eastAsia="en-GB"/>
        </w:rPr>
        <w:t>have been shown to demonstr</w:t>
      </w:r>
      <w:r w:rsidR="003733E4">
        <w:rPr>
          <w:rFonts w:eastAsia="Times New Roman" w:cs="Times New Roman"/>
          <w:szCs w:val="24"/>
          <w:lang w:eastAsia="en-GB"/>
        </w:rPr>
        <w:t>ate poor semantic processing using such</w:t>
      </w:r>
      <w:r w:rsidR="00EA1824">
        <w:rPr>
          <w:rFonts w:eastAsia="Times New Roman" w:cs="Times New Roman"/>
          <w:szCs w:val="24"/>
          <w:lang w:eastAsia="en-GB"/>
        </w:rPr>
        <w:t xml:space="preserve"> tests of </w:t>
      </w:r>
      <w:r w:rsidRPr="009658E0">
        <w:rPr>
          <w:rFonts w:eastAsia="Times New Roman" w:cs="Times New Roman"/>
          <w:szCs w:val="24"/>
          <w:lang w:eastAsia="en-GB"/>
        </w:rPr>
        <w:t>reading comprehension</w:t>
      </w:r>
      <w:r w:rsidR="00EA1824">
        <w:rPr>
          <w:rFonts w:eastAsia="Times New Roman" w:cs="Times New Roman"/>
          <w:szCs w:val="24"/>
          <w:lang w:eastAsia="en-GB"/>
        </w:rPr>
        <w:t>.  For example,</w:t>
      </w:r>
      <w:r w:rsidRPr="009658E0">
        <w:rPr>
          <w:rFonts w:eastAsia="Times New Roman" w:cs="Times New Roman"/>
          <w:szCs w:val="24"/>
          <w:lang w:eastAsia="en-GB"/>
        </w:rPr>
        <w:t xml:space="preserve"> </w:t>
      </w:r>
      <w:r w:rsidR="00EA1824">
        <w:rPr>
          <w:rFonts w:eastAsia="Times New Roman" w:cs="Times New Roman"/>
          <w:szCs w:val="24"/>
          <w:lang w:eastAsia="en-GB"/>
        </w:rPr>
        <w:t xml:space="preserve">Frith and Snowling (1983) found that individuals with ASC demonstrated lower reading comprehension </w:t>
      </w:r>
      <w:r w:rsidRPr="009658E0">
        <w:rPr>
          <w:rFonts w:eastAsia="Times New Roman" w:cs="Times New Roman"/>
          <w:szCs w:val="24"/>
          <w:lang w:eastAsia="en-GB"/>
        </w:rPr>
        <w:t>scores compared t</w:t>
      </w:r>
      <w:r w:rsidR="00EA1824">
        <w:rPr>
          <w:rFonts w:eastAsia="Times New Roman" w:cs="Times New Roman"/>
          <w:szCs w:val="24"/>
          <w:lang w:eastAsia="en-GB"/>
        </w:rPr>
        <w:t>o thei</w:t>
      </w:r>
      <w:r w:rsidR="00694836">
        <w:rPr>
          <w:rFonts w:eastAsia="Times New Roman" w:cs="Times New Roman"/>
          <w:szCs w:val="24"/>
          <w:lang w:eastAsia="en-GB"/>
        </w:rPr>
        <w:t xml:space="preserve">r </w:t>
      </w:r>
      <w:r w:rsidR="00694836">
        <w:rPr>
          <w:rFonts w:eastAsia="Times New Roman" w:cs="Times New Roman"/>
          <w:szCs w:val="24"/>
          <w:lang w:eastAsia="en-GB"/>
        </w:rPr>
        <w:lastRenderedPageBreak/>
        <w:t xml:space="preserve">reading accuracy scores and are </w:t>
      </w:r>
      <w:r w:rsidR="00342FB3">
        <w:rPr>
          <w:rFonts w:eastAsia="Times New Roman" w:cs="Times New Roman"/>
          <w:szCs w:val="24"/>
          <w:lang w:eastAsia="en-GB"/>
        </w:rPr>
        <w:t>discrepant</w:t>
      </w:r>
      <w:r w:rsidR="00694836">
        <w:rPr>
          <w:rFonts w:eastAsia="Times New Roman" w:cs="Times New Roman"/>
          <w:szCs w:val="24"/>
          <w:lang w:eastAsia="en-GB"/>
        </w:rPr>
        <w:t xml:space="preserve"> from general intellectual functioning.</w:t>
      </w:r>
      <w:r w:rsidR="005B210C">
        <w:rPr>
          <w:rFonts w:eastAsia="Times New Roman" w:cs="Times New Roman"/>
          <w:szCs w:val="24"/>
          <w:lang w:eastAsia="en-GB"/>
        </w:rPr>
        <w:t xml:space="preserve">  This has also been demonstrated by Jones et al., (2009) who found that the most prevalent academic profile in adolescents with ASC was poor reading comprehension in those with average intellectual ability.  However, as well as controlling for cognitive ability, it</w:t>
      </w:r>
      <w:r w:rsidR="005B210C" w:rsidRPr="009658E0">
        <w:rPr>
          <w:rFonts w:eastAsia="Times New Roman" w:cs="Times New Roman"/>
          <w:szCs w:val="24"/>
          <w:lang w:eastAsia="en-GB"/>
        </w:rPr>
        <w:t xml:space="preserve"> is important to control for decoding ability since it is necessary to exclude poor decoding skills as a cause of poor reading comprehension.  Evidence for the fact that the text comprehension abil</w:t>
      </w:r>
      <w:r w:rsidR="005B210C">
        <w:rPr>
          <w:rFonts w:eastAsia="Times New Roman" w:cs="Times New Roman"/>
          <w:szCs w:val="24"/>
          <w:lang w:eastAsia="en-GB"/>
        </w:rPr>
        <w:t>ities of individuals with ASC are</w:t>
      </w:r>
      <w:r w:rsidR="005B210C" w:rsidRPr="009658E0">
        <w:rPr>
          <w:rFonts w:eastAsia="Times New Roman" w:cs="Times New Roman"/>
          <w:szCs w:val="24"/>
          <w:lang w:eastAsia="en-GB"/>
        </w:rPr>
        <w:t xml:space="preserve"> poorer in comparison to their decoding ability comes from Nation, Clark, Wright, and Williams (2006).  The reading abilities of a large sample of children with ASC using single word reading, nonsense word reading, and connected text reading were examined.  A subset of children with ASC showed average levels of reading accuracy for their age with poor reading comprehension that could not be attributable to poor decoding ability.  Those with impaired reading comprehension also showed lower oral language skills (i.e., vocabulary knowledge and sentence comprehension).  </w:t>
      </w:r>
    </w:p>
    <w:p w:rsidR="005B210C" w:rsidRDefault="005B210C" w:rsidP="005B210C">
      <w:pPr>
        <w:spacing w:after="100" w:afterAutospacing="1"/>
        <w:ind w:firstLine="567"/>
        <w:jc w:val="both"/>
        <w:rPr>
          <w:rFonts w:eastAsia="Times New Roman" w:cs="Times New Roman"/>
          <w:szCs w:val="24"/>
          <w:lang w:eastAsia="en-GB"/>
        </w:rPr>
      </w:pPr>
      <w:r>
        <w:rPr>
          <w:rFonts w:eastAsia="Times New Roman" w:cs="Times New Roman"/>
          <w:szCs w:val="24"/>
          <w:lang w:eastAsia="en-GB"/>
        </w:rPr>
        <w:t>However, i</w:t>
      </w:r>
      <w:r w:rsidRPr="009658E0">
        <w:rPr>
          <w:rFonts w:eastAsia="Times New Roman" w:cs="Times New Roman"/>
          <w:szCs w:val="24"/>
          <w:lang w:eastAsia="en-GB"/>
        </w:rPr>
        <w:t xml:space="preserve">t is important to note that the possession of good decoding skills is no guarantee that successful reading comprehension will follow and due to the heterogeneity of </w:t>
      </w:r>
      <w:r>
        <w:rPr>
          <w:rFonts w:eastAsia="Times New Roman" w:cs="Times New Roman"/>
          <w:szCs w:val="24"/>
          <w:lang w:eastAsia="en-GB"/>
        </w:rPr>
        <w:t>ASC,</w:t>
      </w:r>
      <w:r w:rsidRPr="009658E0">
        <w:rPr>
          <w:rFonts w:eastAsia="Times New Roman" w:cs="Times New Roman"/>
          <w:szCs w:val="24"/>
          <w:lang w:eastAsia="en-GB"/>
        </w:rPr>
        <w:t xml:space="preserve"> there is no consistent pattern of reading in children with </w:t>
      </w:r>
      <w:r>
        <w:rPr>
          <w:rFonts w:eastAsia="Times New Roman" w:cs="Times New Roman"/>
          <w:szCs w:val="24"/>
          <w:lang w:eastAsia="en-GB"/>
        </w:rPr>
        <w:t>ASC</w:t>
      </w:r>
      <w:r w:rsidRPr="009658E0">
        <w:rPr>
          <w:rFonts w:eastAsia="Times New Roman" w:cs="Times New Roman"/>
          <w:szCs w:val="24"/>
          <w:lang w:eastAsia="en-GB"/>
        </w:rPr>
        <w:t>.</w:t>
      </w:r>
      <w:r>
        <w:rPr>
          <w:rFonts w:eastAsia="Times New Roman" w:cs="Times New Roman"/>
          <w:szCs w:val="24"/>
          <w:lang w:eastAsia="en-GB"/>
        </w:rPr>
        <w:t xml:space="preserve">  For example, Jolliffe and Baron-Cohen (1999) assessed inferencing ability in comprehension in</w:t>
      </w:r>
      <w:r w:rsidRPr="009658E0">
        <w:rPr>
          <w:rFonts w:eastAsia="Times New Roman" w:cs="Times New Roman"/>
          <w:szCs w:val="24"/>
          <w:lang w:eastAsia="en-GB"/>
        </w:rPr>
        <w:t xml:space="preserve"> </w:t>
      </w:r>
      <w:r>
        <w:rPr>
          <w:rFonts w:eastAsia="Times New Roman" w:cs="Times New Roman"/>
          <w:szCs w:val="24"/>
          <w:lang w:eastAsia="en-GB"/>
        </w:rPr>
        <w:t>in</w:t>
      </w:r>
      <w:r w:rsidRPr="009658E0">
        <w:rPr>
          <w:rFonts w:eastAsia="Times New Roman" w:cs="Times New Roman"/>
          <w:szCs w:val="24"/>
          <w:lang w:eastAsia="en-GB"/>
        </w:rPr>
        <w:t>dividuals with Asperger’s</w:t>
      </w:r>
      <w:r>
        <w:rPr>
          <w:rFonts w:eastAsia="Times New Roman" w:cs="Times New Roman"/>
          <w:szCs w:val="24"/>
          <w:lang w:eastAsia="en-GB"/>
        </w:rPr>
        <w:t xml:space="preserve"> syndrome</w:t>
      </w:r>
      <w:r w:rsidRPr="009658E0">
        <w:rPr>
          <w:rFonts w:eastAsia="Times New Roman" w:cs="Times New Roman"/>
          <w:szCs w:val="24"/>
          <w:lang w:eastAsia="en-GB"/>
        </w:rPr>
        <w:t>, individuals with autism</w:t>
      </w:r>
      <w:r>
        <w:rPr>
          <w:rFonts w:eastAsia="Times New Roman" w:cs="Times New Roman"/>
          <w:szCs w:val="24"/>
          <w:lang w:eastAsia="en-GB"/>
        </w:rPr>
        <w:t>, and controls</w:t>
      </w:r>
      <w:r w:rsidRPr="009658E0">
        <w:rPr>
          <w:rFonts w:eastAsia="Times New Roman" w:cs="Times New Roman"/>
          <w:szCs w:val="24"/>
          <w:lang w:eastAsia="en-GB"/>
        </w:rPr>
        <w:t>.  In terms of accuracy, the individuals with autism were less accurate than those with Asperger’s syndrome who in turn were less ac</w:t>
      </w:r>
      <w:r>
        <w:rPr>
          <w:rFonts w:eastAsia="Times New Roman" w:cs="Times New Roman"/>
          <w:szCs w:val="24"/>
          <w:lang w:eastAsia="en-GB"/>
        </w:rPr>
        <w:t>curate than the control group and t</w:t>
      </w:r>
      <w:r w:rsidRPr="009658E0">
        <w:rPr>
          <w:rFonts w:eastAsia="Times New Roman" w:cs="Times New Roman"/>
          <w:szCs w:val="24"/>
          <w:lang w:eastAsia="en-GB"/>
        </w:rPr>
        <w:t xml:space="preserve">his difference in inferencing performance between the individuals with autism and those with Asperger’s syndrome supports the heterogeneity within the spectrum. </w:t>
      </w:r>
      <w:r>
        <w:rPr>
          <w:rFonts w:eastAsia="Times New Roman" w:cs="Times New Roman"/>
          <w:szCs w:val="24"/>
          <w:lang w:eastAsia="en-GB"/>
        </w:rPr>
        <w:t xml:space="preserve"> Furthermore, Jones et al., (2009) and </w:t>
      </w:r>
      <w:r w:rsidR="003D5D0D">
        <w:rPr>
          <w:rFonts w:eastAsia="Times New Roman" w:cs="Times New Roman"/>
          <w:szCs w:val="24"/>
          <w:lang w:eastAsia="en-GB"/>
        </w:rPr>
        <w:t xml:space="preserve">Ricketts, Jones, Happé, and Charman </w:t>
      </w:r>
      <w:r>
        <w:rPr>
          <w:rFonts w:eastAsia="Times New Roman" w:cs="Times New Roman"/>
          <w:szCs w:val="24"/>
          <w:lang w:eastAsia="en-GB"/>
        </w:rPr>
        <w:t>(2012) found that poor reading comprehension was associated with severity of communication and social difficulties suggesting that reading comprehension ability is related to autistic symptomology.</w:t>
      </w:r>
    </w:p>
    <w:p w:rsidR="009658E0" w:rsidRPr="009658E0" w:rsidRDefault="00694836" w:rsidP="0049769A">
      <w:pPr>
        <w:spacing w:after="100" w:afterAutospacing="1"/>
        <w:ind w:firstLine="567"/>
        <w:jc w:val="both"/>
        <w:rPr>
          <w:rFonts w:eastAsia="Times New Roman" w:cs="Times New Roman"/>
          <w:szCs w:val="24"/>
          <w:lang w:eastAsia="en-GB"/>
        </w:rPr>
      </w:pPr>
      <w:r>
        <w:rPr>
          <w:rFonts w:eastAsia="Times New Roman" w:cs="Times New Roman"/>
          <w:szCs w:val="24"/>
          <w:lang w:eastAsia="en-GB"/>
        </w:rPr>
        <w:t>The</w:t>
      </w:r>
      <w:r w:rsidR="00EA1824">
        <w:rPr>
          <w:rFonts w:eastAsia="Times New Roman" w:cs="Times New Roman"/>
          <w:szCs w:val="24"/>
          <w:lang w:eastAsia="en-GB"/>
        </w:rPr>
        <w:t xml:space="preserve"> profile of lower reading comprehension ability </w:t>
      </w:r>
      <w:r w:rsidR="00C64E88">
        <w:rPr>
          <w:rFonts w:eastAsia="Times New Roman" w:cs="Times New Roman"/>
          <w:szCs w:val="24"/>
          <w:lang w:eastAsia="en-GB"/>
        </w:rPr>
        <w:t xml:space="preserve">and </w:t>
      </w:r>
      <w:r w:rsidR="00EA1824">
        <w:rPr>
          <w:rFonts w:eastAsia="Times New Roman" w:cs="Times New Roman"/>
          <w:szCs w:val="24"/>
          <w:lang w:eastAsia="en-GB"/>
        </w:rPr>
        <w:t xml:space="preserve">average reading accuracy ability </w:t>
      </w:r>
      <w:r>
        <w:rPr>
          <w:rFonts w:eastAsia="Times New Roman" w:cs="Times New Roman"/>
          <w:szCs w:val="24"/>
          <w:lang w:eastAsia="en-GB"/>
        </w:rPr>
        <w:t xml:space="preserve">often seen in individuals with ASC </w:t>
      </w:r>
      <w:r w:rsidR="00EA1824">
        <w:rPr>
          <w:rFonts w:eastAsia="Times New Roman" w:cs="Times New Roman"/>
          <w:szCs w:val="24"/>
          <w:lang w:eastAsia="en-GB"/>
        </w:rPr>
        <w:t xml:space="preserve">is similar to </w:t>
      </w:r>
      <w:r w:rsidR="009658E0" w:rsidRPr="009658E0">
        <w:rPr>
          <w:rFonts w:eastAsia="Times New Roman" w:cs="Times New Roman"/>
          <w:szCs w:val="24"/>
          <w:lang w:eastAsia="en-GB"/>
        </w:rPr>
        <w:t xml:space="preserve">the profile of other developmental reading disorders </w:t>
      </w:r>
      <w:r w:rsidR="003B6028">
        <w:rPr>
          <w:rFonts w:eastAsia="Times New Roman" w:cs="Times New Roman"/>
          <w:szCs w:val="24"/>
          <w:lang w:eastAsia="en-GB"/>
        </w:rPr>
        <w:t>such</w:t>
      </w:r>
      <w:r w:rsidR="00EA1824">
        <w:rPr>
          <w:rFonts w:eastAsia="Times New Roman" w:cs="Times New Roman"/>
          <w:szCs w:val="24"/>
          <w:lang w:eastAsia="en-GB"/>
        </w:rPr>
        <w:t xml:space="preserve"> a</w:t>
      </w:r>
      <w:r w:rsidR="009658E0" w:rsidRPr="009658E0">
        <w:rPr>
          <w:rFonts w:eastAsia="Times New Roman" w:cs="Times New Roman"/>
          <w:szCs w:val="24"/>
          <w:lang w:eastAsia="en-GB"/>
        </w:rPr>
        <w:t xml:space="preserve">s </w:t>
      </w:r>
      <w:r w:rsidR="00821D12">
        <w:rPr>
          <w:rFonts w:eastAsia="Times New Roman" w:cs="Times New Roman"/>
          <w:szCs w:val="24"/>
          <w:lang w:eastAsia="en-GB"/>
        </w:rPr>
        <w:t xml:space="preserve">demonstrated by </w:t>
      </w:r>
      <w:r w:rsidR="009658E0" w:rsidRPr="009658E0">
        <w:rPr>
          <w:rFonts w:eastAsia="Times New Roman" w:cs="Times New Roman"/>
          <w:szCs w:val="24"/>
          <w:lang w:eastAsia="en-GB"/>
        </w:rPr>
        <w:t xml:space="preserve">poor comprehenders.  Poor comprehenders are defined as having adequate decoding skills with poor reading comprehension for their age and IQ.  </w:t>
      </w:r>
      <w:r w:rsidR="00C64E88">
        <w:rPr>
          <w:rFonts w:eastAsia="Times New Roman" w:cs="Times New Roman"/>
          <w:szCs w:val="24"/>
          <w:lang w:eastAsia="en-GB"/>
        </w:rPr>
        <w:t>Individuals</w:t>
      </w:r>
      <w:r w:rsidR="009658E0" w:rsidRPr="009658E0">
        <w:rPr>
          <w:rFonts w:eastAsia="Times New Roman" w:cs="Times New Roman"/>
          <w:szCs w:val="24"/>
          <w:lang w:eastAsia="en-GB"/>
        </w:rPr>
        <w:t xml:space="preserve"> are unable to make use of the grammatical structure of the text to make inferences about the semantic content.  Comprehension monitoring is often impaired and they have difficulty suppressing irrelevant material</w:t>
      </w:r>
      <w:r w:rsidR="00F67824">
        <w:rPr>
          <w:rFonts w:eastAsia="Times New Roman" w:cs="Times New Roman"/>
          <w:szCs w:val="24"/>
          <w:lang w:eastAsia="en-GB"/>
        </w:rPr>
        <w:t>,</w:t>
      </w:r>
      <w:r w:rsidR="009658E0" w:rsidRPr="009658E0">
        <w:rPr>
          <w:rFonts w:eastAsia="Times New Roman" w:cs="Times New Roman"/>
          <w:szCs w:val="24"/>
          <w:lang w:eastAsia="en-GB"/>
        </w:rPr>
        <w:t xml:space="preserve"> thus</w:t>
      </w:r>
      <w:r w:rsidR="00821D12">
        <w:rPr>
          <w:rFonts w:eastAsia="Times New Roman" w:cs="Times New Roman"/>
          <w:szCs w:val="24"/>
          <w:lang w:eastAsia="en-GB"/>
        </w:rPr>
        <w:t>,</w:t>
      </w:r>
      <w:r w:rsidR="009658E0" w:rsidRPr="009658E0">
        <w:rPr>
          <w:rFonts w:eastAsia="Times New Roman" w:cs="Times New Roman"/>
          <w:szCs w:val="24"/>
          <w:lang w:eastAsia="en-GB"/>
        </w:rPr>
        <w:t xml:space="preserve"> delaying the processing of relevant and necessary detail in order for sufficient comprehension (Hulme &amp; Snow</w:t>
      </w:r>
      <w:r w:rsidR="00821D12">
        <w:rPr>
          <w:rFonts w:eastAsia="Times New Roman" w:cs="Times New Roman"/>
          <w:szCs w:val="24"/>
          <w:lang w:eastAsia="en-GB"/>
        </w:rPr>
        <w:t>l</w:t>
      </w:r>
      <w:r w:rsidR="009658E0" w:rsidRPr="009658E0">
        <w:rPr>
          <w:rFonts w:eastAsia="Times New Roman" w:cs="Times New Roman"/>
          <w:szCs w:val="24"/>
          <w:lang w:eastAsia="en-GB"/>
        </w:rPr>
        <w:t xml:space="preserve">ing, 2009).  Oral language difficulties that are reflected in impaired narrative skills, receptive language, and </w:t>
      </w:r>
      <w:r w:rsidR="009658E0" w:rsidRPr="009658E0">
        <w:rPr>
          <w:rFonts w:eastAsia="Times New Roman" w:cs="Times New Roman"/>
          <w:szCs w:val="24"/>
          <w:lang w:eastAsia="en-GB"/>
        </w:rPr>
        <w:lastRenderedPageBreak/>
        <w:t xml:space="preserve">vocabulary development as well as poor comprehension of text are caused by these underlying cognitive weaknesses.  </w:t>
      </w:r>
    </w:p>
    <w:p w:rsidR="009658E0" w:rsidRDefault="009658E0" w:rsidP="0049769A">
      <w:pPr>
        <w:spacing w:after="100" w:afterAutospacing="1"/>
        <w:ind w:firstLine="567"/>
        <w:jc w:val="both"/>
        <w:rPr>
          <w:rFonts w:eastAsia="Times New Roman" w:cs="Times New Roman"/>
          <w:szCs w:val="24"/>
          <w:lang w:eastAsia="en-GB"/>
        </w:rPr>
      </w:pPr>
      <w:r w:rsidRPr="009658E0">
        <w:rPr>
          <w:rFonts w:eastAsia="Times New Roman" w:cs="Times New Roman"/>
          <w:szCs w:val="24"/>
          <w:lang w:eastAsia="en-GB"/>
        </w:rPr>
        <w:t xml:space="preserve">The fact that individuals with ASC appear to have difficulties with text comprehension but also present </w:t>
      </w:r>
      <w:r w:rsidR="00EA1824">
        <w:rPr>
          <w:rFonts w:eastAsia="Times New Roman" w:cs="Times New Roman"/>
          <w:szCs w:val="24"/>
          <w:lang w:eastAsia="en-GB"/>
        </w:rPr>
        <w:t>adequate</w:t>
      </w:r>
      <w:r w:rsidRPr="009658E0">
        <w:rPr>
          <w:rFonts w:eastAsia="Times New Roman" w:cs="Times New Roman"/>
          <w:szCs w:val="24"/>
          <w:lang w:eastAsia="en-GB"/>
        </w:rPr>
        <w:t xml:space="preserve"> reading accuracy makes this population interesting to compare to those who have reading comprehension problems.  For example, Nation and Norbury (2005) examined three groups of children thought to </w:t>
      </w:r>
      <w:r w:rsidR="0063302F">
        <w:rPr>
          <w:rFonts w:eastAsia="Times New Roman" w:cs="Times New Roman"/>
          <w:szCs w:val="24"/>
          <w:lang w:eastAsia="en-GB"/>
        </w:rPr>
        <w:t>have poor reading comprehension: C</w:t>
      </w:r>
      <w:r w:rsidRPr="009658E0">
        <w:rPr>
          <w:rFonts w:eastAsia="Times New Roman" w:cs="Times New Roman"/>
          <w:szCs w:val="24"/>
          <w:lang w:eastAsia="en-GB"/>
        </w:rPr>
        <w:t xml:space="preserve">hildren with </w:t>
      </w:r>
      <w:r w:rsidR="000B71AE">
        <w:rPr>
          <w:rFonts w:eastAsia="Times New Roman" w:cs="Times New Roman"/>
          <w:szCs w:val="24"/>
          <w:lang w:eastAsia="en-GB"/>
        </w:rPr>
        <w:t>ASC</w:t>
      </w:r>
      <w:r w:rsidRPr="009658E0">
        <w:rPr>
          <w:rFonts w:eastAsia="Times New Roman" w:cs="Times New Roman"/>
          <w:szCs w:val="24"/>
          <w:lang w:eastAsia="en-GB"/>
        </w:rPr>
        <w:t>, specific poor comprehenders, and those with specific language impairment.  Since all three groups showed similar levels of reading comprehension and language skills, language impairment was suggested to be the main determinant of reading comprehension</w:t>
      </w:r>
      <w:r w:rsidR="003B6028">
        <w:rPr>
          <w:rFonts w:eastAsia="Times New Roman" w:cs="Times New Roman"/>
          <w:szCs w:val="24"/>
          <w:lang w:eastAsia="en-GB"/>
        </w:rPr>
        <w:t xml:space="preserve"> difficulties</w:t>
      </w:r>
      <w:r w:rsidR="0063302F">
        <w:rPr>
          <w:rFonts w:eastAsia="Times New Roman" w:cs="Times New Roman"/>
          <w:szCs w:val="24"/>
          <w:lang w:eastAsia="en-GB"/>
        </w:rPr>
        <w:t>.  Reading skills depend</w:t>
      </w:r>
      <w:r w:rsidRPr="009658E0">
        <w:rPr>
          <w:rFonts w:eastAsia="Times New Roman" w:cs="Times New Roman"/>
          <w:szCs w:val="24"/>
          <w:lang w:eastAsia="en-GB"/>
        </w:rPr>
        <w:t xml:space="preserve"> on oral language </w:t>
      </w:r>
      <w:r w:rsidR="00821D12">
        <w:rPr>
          <w:rFonts w:eastAsia="Times New Roman" w:cs="Times New Roman"/>
          <w:szCs w:val="24"/>
          <w:lang w:eastAsia="en-GB"/>
        </w:rPr>
        <w:t>ability</w:t>
      </w:r>
      <w:r w:rsidRPr="009658E0">
        <w:rPr>
          <w:rFonts w:eastAsia="Times New Roman" w:cs="Times New Roman"/>
          <w:szCs w:val="24"/>
          <w:lang w:eastAsia="en-GB"/>
        </w:rPr>
        <w:t xml:space="preserve"> where the phonological skills and language comprehension of a child underpin word reading and reading comprehension, respectively.  Indeed, Craig and Telfer (2005) found through an intervention study that language development for some children with </w:t>
      </w:r>
      <w:r w:rsidR="000B71AE">
        <w:rPr>
          <w:rFonts w:eastAsia="Times New Roman" w:cs="Times New Roman"/>
          <w:szCs w:val="24"/>
          <w:lang w:eastAsia="en-GB"/>
        </w:rPr>
        <w:t>ASC</w:t>
      </w:r>
      <w:r w:rsidRPr="009658E0">
        <w:rPr>
          <w:rFonts w:eastAsia="Times New Roman" w:cs="Times New Roman"/>
          <w:szCs w:val="24"/>
          <w:lang w:eastAsia="en-GB"/>
        </w:rPr>
        <w:t xml:space="preserve"> can be improved through the skills a</w:t>
      </w:r>
      <w:r w:rsidR="005B210C">
        <w:rPr>
          <w:rFonts w:eastAsia="Times New Roman" w:cs="Times New Roman"/>
          <w:szCs w:val="24"/>
          <w:lang w:eastAsia="en-GB"/>
        </w:rPr>
        <w:t>ssociated with adequate reading and Ricketts</w:t>
      </w:r>
      <w:r w:rsidR="003D5D0D">
        <w:rPr>
          <w:rFonts w:eastAsia="Times New Roman" w:cs="Times New Roman"/>
          <w:szCs w:val="24"/>
          <w:lang w:eastAsia="en-GB"/>
        </w:rPr>
        <w:t xml:space="preserve"> et al.,</w:t>
      </w:r>
      <w:r w:rsidR="005B210C">
        <w:rPr>
          <w:rFonts w:eastAsia="Times New Roman" w:cs="Times New Roman"/>
          <w:szCs w:val="24"/>
          <w:lang w:eastAsia="en-GB"/>
        </w:rPr>
        <w:t xml:space="preserve"> (2012) found that similar to typically-developing individuals, word recognition skills and oral language skills explained unique variance in reading comprehension in individuals with ASC.  </w:t>
      </w:r>
    </w:p>
    <w:p w:rsidR="0049769A" w:rsidRDefault="009658E0" w:rsidP="0049769A">
      <w:pPr>
        <w:spacing w:after="100" w:afterAutospacing="1"/>
        <w:ind w:firstLine="567"/>
        <w:jc w:val="both"/>
        <w:rPr>
          <w:rFonts w:eastAsia="Times New Roman" w:cs="Times New Roman"/>
          <w:szCs w:val="24"/>
          <w:lang w:eastAsia="en-GB"/>
        </w:rPr>
      </w:pPr>
      <w:r w:rsidRPr="009658E0">
        <w:rPr>
          <w:rFonts w:eastAsia="Times New Roman" w:cs="Times New Roman"/>
          <w:szCs w:val="24"/>
          <w:lang w:eastAsia="en-GB"/>
        </w:rPr>
        <w:t xml:space="preserve">Further evidence of </w:t>
      </w:r>
      <w:r w:rsidR="00D40FAA">
        <w:rPr>
          <w:rFonts w:eastAsia="Times New Roman" w:cs="Times New Roman"/>
          <w:szCs w:val="24"/>
          <w:lang w:eastAsia="en-GB"/>
        </w:rPr>
        <w:t>atypical</w:t>
      </w:r>
      <w:r w:rsidRPr="009658E0">
        <w:rPr>
          <w:rFonts w:eastAsia="Times New Roman" w:cs="Times New Roman"/>
          <w:szCs w:val="24"/>
          <w:lang w:eastAsia="en-GB"/>
        </w:rPr>
        <w:t xml:space="preserve"> semantic processing comes from studies that have shown that individuals with ASC appear insensitive to contextual cues in linguistic tasks.  For example, Frith and Snowling (1983), Snow</w:t>
      </w:r>
      <w:r w:rsidR="00821D12">
        <w:rPr>
          <w:rFonts w:eastAsia="Times New Roman" w:cs="Times New Roman"/>
          <w:szCs w:val="24"/>
          <w:lang w:eastAsia="en-GB"/>
        </w:rPr>
        <w:t>ling and Frith (1986), Happé</w:t>
      </w:r>
      <w:r w:rsidRPr="009658E0">
        <w:rPr>
          <w:rFonts w:eastAsia="Times New Roman" w:cs="Times New Roman"/>
          <w:szCs w:val="24"/>
          <w:lang w:eastAsia="en-GB"/>
        </w:rPr>
        <w:t xml:space="preserve"> (1</w:t>
      </w:r>
      <w:r w:rsidR="0063302F">
        <w:rPr>
          <w:rFonts w:eastAsia="Times New Roman" w:cs="Times New Roman"/>
          <w:szCs w:val="24"/>
          <w:lang w:eastAsia="en-GB"/>
        </w:rPr>
        <w:t>997), Jolliffe and Baron-Cohen (</w:t>
      </w:r>
      <w:r w:rsidR="006A51D9">
        <w:rPr>
          <w:rFonts w:eastAsia="Times New Roman" w:cs="Times New Roman"/>
          <w:szCs w:val="24"/>
          <w:lang w:eastAsia="en-GB"/>
        </w:rPr>
        <w:t>1999</w:t>
      </w:r>
      <w:r w:rsidR="0063302F">
        <w:rPr>
          <w:rFonts w:eastAsia="Times New Roman" w:cs="Times New Roman"/>
          <w:szCs w:val="24"/>
          <w:lang w:eastAsia="en-GB"/>
        </w:rPr>
        <w:t>)</w:t>
      </w:r>
      <w:r w:rsidRPr="009658E0">
        <w:rPr>
          <w:rFonts w:eastAsia="Times New Roman" w:cs="Times New Roman"/>
          <w:szCs w:val="24"/>
          <w:lang w:eastAsia="en-GB"/>
        </w:rPr>
        <w:t>, and López and Leekam (2003) found that children with ASC were less able than controls to disambiguate the correct pronunciation of a homograph.  Determining the correct pronun</w:t>
      </w:r>
      <w:r w:rsidR="00EA1824">
        <w:rPr>
          <w:rFonts w:eastAsia="Times New Roman" w:cs="Times New Roman"/>
          <w:szCs w:val="24"/>
          <w:lang w:eastAsia="en-GB"/>
        </w:rPr>
        <w:t xml:space="preserve">ciation of a homograph </w:t>
      </w:r>
      <w:r w:rsidRPr="009658E0">
        <w:rPr>
          <w:rFonts w:eastAsia="Times New Roman" w:cs="Times New Roman"/>
          <w:szCs w:val="24"/>
          <w:lang w:eastAsia="en-GB"/>
        </w:rPr>
        <w:t>requires the inferred knowledge of the context within which it is pre</w:t>
      </w:r>
      <w:r w:rsidR="00EA1824">
        <w:rPr>
          <w:rFonts w:eastAsia="Times New Roman" w:cs="Times New Roman"/>
          <w:szCs w:val="24"/>
          <w:lang w:eastAsia="en-GB"/>
        </w:rPr>
        <w:t xml:space="preserve">sented.  For example, the word </w:t>
      </w:r>
      <w:r w:rsidR="00EA1824" w:rsidRPr="00EA1824">
        <w:rPr>
          <w:rFonts w:eastAsia="Times New Roman" w:cs="Times New Roman"/>
          <w:i/>
          <w:szCs w:val="24"/>
          <w:lang w:eastAsia="en-GB"/>
        </w:rPr>
        <w:t>row</w:t>
      </w:r>
      <w:r w:rsidRPr="009658E0">
        <w:rPr>
          <w:rFonts w:eastAsia="Times New Roman" w:cs="Times New Roman"/>
          <w:szCs w:val="24"/>
          <w:lang w:eastAsia="en-GB"/>
        </w:rPr>
        <w:t xml:space="preserve"> in the sentence ‘There was a </w:t>
      </w:r>
      <w:r w:rsidRPr="009658E0">
        <w:rPr>
          <w:rFonts w:eastAsia="Times New Roman" w:cs="Times New Roman"/>
          <w:i/>
          <w:szCs w:val="24"/>
          <w:lang w:eastAsia="en-GB"/>
        </w:rPr>
        <w:t>row</w:t>
      </w:r>
      <w:r w:rsidRPr="009658E0">
        <w:rPr>
          <w:rFonts w:eastAsia="Times New Roman" w:cs="Times New Roman"/>
          <w:szCs w:val="24"/>
          <w:lang w:eastAsia="en-GB"/>
        </w:rPr>
        <w:t xml:space="preserve"> in the corridor’ would be pron</w:t>
      </w:r>
      <w:r w:rsidR="00EA1824">
        <w:rPr>
          <w:rFonts w:eastAsia="Times New Roman" w:cs="Times New Roman"/>
          <w:szCs w:val="24"/>
          <w:lang w:eastAsia="en-GB"/>
        </w:rPr>
        <w:t xml:space="preserve">ounced differently to the word </w:t>
      </w:r>
      <w:r w:rsidR="00EA1824" w:rsidRPr="00EA1824">
        <w:rPr>
          <w:rFonts w:eastAsia="Times New Roman" w:cs="Times New Roman"/>
          <w:i/>
          <w:szCs w:val="24"/>
          <w:lang w:eastAsia="en-GB"/>
        </w:rPr>
        <w:t>row</w:t>
      </w:r>
      <w:r w:rsidRPr="009658E0">
        <w:rPr>
          <w:rFonts w:eastAsia="Times New Roman" w:cs="Times New Roman"/>
          <w:szCs w:val="24"/>
          <w:lang w:eastAsia="en-GB"/>
        </w:rPr>
        <w:t xml:space="preserve"> when it is presented in the sentence ‘We need to </w:t>
      </w:r>
      <w:r w:rsidRPr="009658E0">
        <w:rPr>
          <w:rFonts w:eastAsia="Times New Roman" w:cs="Times New Roman"/>
          <w:i/>
          <w:szCs w:val="24"/>
          <w:lang w:eastAsia="en-GB"/>
        </w:rPr>
        <w:t>row</w:t>
      </w:r>
      <w:r w:rsidRPr="009658E0">
        <w:rPr>
          <w:rFonts w:eastAsia="Times New Roman" w:cs="Times New Roman"/>
          <w:szCs w:val="24"/>
          <w:lang w:eastAsia="en-GB"/>
        </w:rPr>
        <w:t xml:space="preserve"> our boat to get down the stream’.  These findings suggest that children with ASC </w:t>
      </w:r>
      <w:r w:rsidR="001A1140">
        <w:rPr>
          <w:rFonts w:eastAsia="Times New Roman" w:cs="Times New Roman"/>
          <w:szCs w:val="24"/>
          <w:lang w:eastAsia="en-GB"/>
        </w:rPr>
        <w:t>did not</w:t>
      </w:r>
      <w:r w:rsidRPr="009658E0">
        <w:rPr>
          <w:rFonts w:eastAsia="Times New Roman" w:cs="Times New Roman"/>
          <w:szCs w:val="24"/>
          <w:lang w:eastAsia="en-GB"/>
        </w:rPr>
        <w:t xml:space="preserve"> use this contextual information</w:t>
      </w:r>
      <w:r w:rsidR="00D477F2">
        <w:rPr>
          <w:rFonts w:eastAsia="Times New Roman" w:cs="Times New Roman"/>
          <w:szCs w:val="24"/>
          <w:lang w:eastAsia="en-GB"/>
        </w:rPr>
        <w:t xml:space="preserve"> or preceding sentential information</w:t>
      </w:r>
      <w:r w:rsidRPr="009658E0">
        <w:rPr>
          <w:rFonts w:eastAsia="Times New Roman" w:cs="Times New Roman"/>
          <w:szCs w:val="24"/>
          <w:lang w:eastAsia="en-GB"/>
        </w:rPr>
        <w:t xml:space="preserve"> </w:t>
      </w:r>
      <w:r w:rsidR="001A1140">
        <w:rPr>
          <w:rFonts w:eastAsia="Times New Roman" w:cs="Times New Roman"/>
          <w:szCs w:val="24"/>
          <w:lang w:eastAsia="en-GB"/>
        </w:rPr>
        <w:t xml:space="preserve">to decipher </w:t>
      </w:r>
      <w:r w:rsidRPr="009658E0">
        <w:rPr>
          <w:rFonts w:eastAsia="Times New Roman" w:cs="Times New Roman"/>
          <w:szCs w:val="24"/>
          <w:lang w:eastAsia="en-GB"/>
        </w:rPr>
        <w:t>the correct pronunciation</w:t>
      </w:r>
      <w:r w:rsidR="00D477F2">
        <w:rPr>
          <w:rFonts w:eastAsia="Times New Roman" w:cs="Times New Roman"/>
          <w:szCs w:val="24"/>
          <w:lang w:eastAsia="en-GB"/>
        </w:rPr>
        <w:t>.</w:t>
      </w:r>
      <w:r w:rsidRPr="009658E0">
        <w:rPr>
          <w:rFonts w:eastAsia="Times New Roman" w:cs="Times New Roman"/>
          <w:szCs w:val="24"/>
          <w:lang w:eastAsia="en-GB"/>
        </w:rPr>
        <w:t xml:space="preserve">  </w:t>
      </w:r>
    </w:p>
    <w:p w:rsidR="0049769A" w:rsidRDefault="009658E0" w:rsidP="0049769A">
      <w:pPr>
        <w:spacing w:after="100" w:afterAutospacing="1"/>
        <w:ind w:firstLine="567"/>
        <w:jc w:val="both"/>
        <w:rPr>
          <w:rFonts w:eastAsia="Times New Roman" w:cs="Times New Roman"/>
          <w:szCs w:val="24"/>
          <w:lang w:eastAsia="en-GB"/>
        </w:rPr>
      </w:pPr>
      <w:r w:rsidRPr="009658E0">
        <w:rPr>
          <w:rFonts w:eastAsia="Times New Roman" w:cs="Times New Roman"/>
          <w:szCs w:val="24"/>
          <w:lang w:eastAsia="en-GB"/>
        </w:rPr>
        <w:t xml:space="preserve">The </w:t>
      </w:r>
      <w:r w:rsidR="00821D12">
        <w:rPr>
          <w:rFonts w:eastAsia="Times New Roman" w:cs="Times New Roman"/>
          <w:szCs w:val="24"/>
          <w:lang w:eastAsia="en-GB"/>
        </w:rPr>
        <w:t xml:space="preserve">Weak Central Coherence </w:t>
      </w:r>
      <w:r w:rsidR="00E900B8">
        <w:rPr>
          <w:rFonts w:eastAsia="Times New Roman" w:cs="Times New Roman"/>
          <w:szCs w:val="24"/>
          <w:lang w:eastAsia="en-GB"/>
        </w:rPr>
        <w:t xml:space="preserve">(WCC) theory of ASC </w:t>
      </w:r>
      <w:r w:rsidR="00821D12">
        <w:rPr>
          <w:rFonts w:eastAsia="Times New Roman" w:cs="Times New Roman"/>
          <w:szCs w:val="24"/>
          <w:lang w:eastAsia="en-GB"/>
        </w:rPr>
        <w:t>(</w:t>
      </w:r>
      <w:r w:rsidR="00E900B8">
        <w:t>Frith, 1989; Frith, 2003</w:t>
      </w:r>
      <w:r w:rsidR="00E900B8">
        <w:rPr>
          <w:rFonts w:cs="Times New Roman"/>
          <w:szCs w:val="24"/>
        </w:rPr>
        <w:t xml:space="preserve">; Frith &amp; Happé, 1994; </w:t>
      </w:r>
      <w:r w:rsidR="00E900B8">
        <w:t>Happé &amp; Frith, 2006</w:t>
      </w:r>
      <w:r w:rsidR="00821D12">
        <w:rPr>
          <w:rFonts w:eastAsia="Times New Roman" w:cs="Times New Roman"/>
          <w:szCs w:val="24"/>
          <w:lang w:eastAsia="en-GB"/>
        </w:rPr>
        <w:t>)</w:t>
      </w:r>
      <w:r w:rsidRPr="009658E0">
        <w:rPr>
          <w:rFonts w:eastAsia="Times New Roman" w:cs="Times New Roman"/>
          <w:szCs w:val="24"/>
          <w:lang w:eastAsia="en-GB"/>
        </w:rPr>
        <w:t xml:space="preserve"> </w:t>
      </w:r>
      <w:r w:rsidR="00D477F2">
        <w:rPr>
          <w:rFonts w:eastAsia="Times New Roman" w:cs="Times New Roman"/>
          <w:szCs w:val="24"/>
          <w:lang w:eastAsia="en-GB"/>
        </w:rPr>
        <w:t>provides an explanation for</w:t>
      </w:r>
      <w:r w:rsidRPr="009658E0">
        <w:rPr>
          <w:rFonts w:eastAsia="Times New Roman" w:cs="Times New Roman"/>
          <w:szCs w:val="24"/>
          <w:lang w:eastAsia="en-GB"/>
        </w:rPr>
        <w:t xml:space="preserve"> these differences in higher level/conceptual abilities such as language and why the text comprehension abil</w:t>
      </w:r>
      <w:r w:rsidR="00D716F7">
        <w:rPr>
          <w:rFonts w:eastAsia="Times New Roman" w:cs="Times New Roman"/>
          <w:szCs w:val="24"/>
          <w:lang w:eastAsia="en-GB"/>
        </w:rPr>
        <w:t>ities of individuals with ASC are</w:t>
      </w:r>
      <w:r w:rsidRPr="009658E0">
        <w:rPr>
          <w:rFonts w:eastAsia="Times New Roman" w:cs="Times New Roman"/>
          <w:szCs w:val="24"/>
          <w:lang w:eastAsia="en-GB"/>
        </w:rPr>
        <w:t xml:space="preserve"> </w:t>
      </w:r>
      <w:r w:rsidR="0063302F">
        <w:rPr>
          <w:rFonts w:eastAsia="Times New Roman" w:cs="Times New Roman"/>
          <w:szCs w:val="24"/>
          <w:lang w:eastAsia="en-GB"/>
        </w:rPr>
        <w:t>weak.  The WCC theory contends that individuals with ASC have a</w:t>
      </w:r>
      <w:r w:rsidR="0063302F" w:rsidRPr="007E356D">
        <w:rPr>
          <w:rFonts w:eastAsia="Times New Roman" w:cs="Times New Roman"/>
          <w:szCs w:val="24"/>
          <w:lang w:eastAsia="en-GB"/>
        </w:rPr>
        <w:t xml:space="preserve"> weakening of the tendency to integrate verbal-semantic information into a perceptual whole or ‘Gestalt’ </w:t>
      </w:r>
      <w:r w:rsidR="00612765">
        <w:rPr>
          <w:rFonts w:eastAsia="Times New Roman" w:cs="Times New Roman"/>
          <w:szCs w:val="24"/>
          <w:lang w:eastAsia="en-GB"/>
        </w:rPr>
        <w:t>(Frith &amp; Happé, 1994)</w:t>
      </w:r>
      <w:r w:rsidR="008D2745">
        <w:rPr>
          <w:rFonts w:eastAsia="Times New Roman" w:cs="Times New Roman"/>
          <w:szCs w:val="24"/>
          <w:lang w:eastAsia="en-GB"/>
        </w:rPr>
        <w:t xml:space="preserve">. </w:t>
      </w:r>
      <w:r w:rsidR="0063302F" w:rsidRPr="007E356D">
        <w:rPr>
          <w:rFonts w:eastAsia="Times New Roman" w:cs="Times New Roman"/>
          <w:szCs w:val="24"/>
          <w:lang w:eastAsia="en-GB"/>
        </w:rPr>
        <w:t xml:space="preserve"> That is, individuals with ASC have a weak or absent drive for global coherence. </w:t>
      </w:r>
      <w:r w:rsidR="0063302F">
        <w:rPr>
          <w:rFonts w:eastAsia="Times New Roman" w:cs="Times New Roman"/>
          <w:szCs w:val="24"/>
          <w:lang w:eastAsia="en-GB"/>
        </w:rPr>
        <w:t xml:space="preserve"> </w:t>
      </w:r>
      <w:r w:rsidR="00F0696B">
        <w:rPr>
          <w:rFonts w:eastAsia="Times New Roman" w:cs="Times New Roman"/>
          <w:szCs w:val="24"/>
          <w:lang w:eastAsia="en-GB"/>
        </w:rPr>
        <w:t>I</w:t>
      </w:r>
      <w:r w:rsidR="0063302F">
        <w:rPr>
          <w:rFonts w:eastAsia="Times New Roman" w:cs="Times New Roman"/>
          <w:szCs w:val="24"/>
          <w:lang w:eastAsia="en-GB"/>
        </w:rPr>
        <w:t>ndividuals with ASC</w:t>
      </w:r>
      <w:r w:rsidRPr="009658E0">
        <w:rPr>
          <w:rFonts w:eastAsia="Times New Roman" w:cs="Times New Roman"/>
          <w:szCs w:val="24"/>
          <w:lang w:eastAsia="en-GB"/>
        </w:rPr>
        <w:t xml:space="preserve"> are </w:t>
      </w:r>
      <w:r w:rsidR="0063302F">
        <w:rPr>
          <w:rFonts w:eastAsia="Times New Roman" w:cs="Times New Roman"/>
          <w:szCs w:val="24"/>
          <w:lang w:eastAsia="en-GB"/>
        </w:rPr>
        <w:t xml:space="preserve">less able </w:t>
      </w:r>
      <w:r w:rsidRPr="009658E0">
        <w:rPr>
          <w:rFonts w:eastAsia="Times New Roman" w:cs="Times New Roman"/>
          <w:szCs w:val="24"/>
          <w:lang w:eastAsia="en-GB"/>
        </w:rPr>
        <w:t xml:space="preserve">to rely on context to interpret </w:t>
      </w:r>
      <w:r w:rsidRPr="009658E0">
        <w:rPr>
          <w:rFonts w:eastAsia="Times New Roman" w:cs="Times New Roman"/>
          <w:szCs w:val="24"/>
          <w:lang w:eastAsia="en-GB"/>
        </w:rPr>
        <w:lastRenderedPageBreak/>
        <w:t>in</w:t>
      </w:r>
      <w:r w:rsidR="00821D12">
        <w:rPr>
          <w:rFonts w:eastAsia="Times New Roman" w:cs="Times New Roman"/>
          <w:szCs w:val="24"/>
          <w:lang w:eastAsia="en-GB"/>
        </w:rPr>
        <w:t>formation (F</w:t>
      </w:r>
      <w:r w:rsidR="00D477F2">
        <w:rPr>
          <w:rFonts w:eastAsia="Times New Roman" w:cs="Times New Roman"/>
          <w:szCs w:val="24"/>
          <w:lang w:eastAsia="en-GB"/>
        </w:rPr>
        <w:t>r</w:t>
      </w:r>
      <w:r w:rsidR="00821D12">
        <w:rPr>
          <w:rFonts w:eastAsia="Times New Roman" w:cs="Times New Roman"/>
          <w:szCs w:val="24"/>
          <w:lang w:eastAsia="en-GB"/>
        </w:rPr>
        <w:t>i</w:t>
      </w:r>
      <w:r w:rsidR="00D477F2">
        <w:rPr>
          <w:rFonts w:eastAsia="Times New Roman" w:cs="Times New Roman"/>
          <w:szCs w:val="24"/>
          <w:lang w:eastAsia="en-GB"/>
        </w:rPr>
        <w:t xml:space="preserve">th, 2003) and have a reduced ability </w:t>
      </w:r>
      <w:r w:rsidRPr="009658E0">
        <w:rPr>
          <w:rFonts w:eastAsia="Times New Roman" w:cs="Times New Roman"/>
          <w:szCs w:val="24"/>
          <w:lang w:eastAsia="en-GB"/>
        </w:rPr>
        <w:t xml:space="preserve">to draw in relevant background information to interpret ambiguities in discourse (Wahlberg &amp; Magliano, 2004).  </w:t>
      </w:r>
      <w:r w:rsidRPr="009658E0">
        <w:rPr>
          <w:rFonts w:eastAsia="Calibri" w:cs="Times New Roman"/>
          <w:szCs w:val="24"/>
          <w:lang w:eastAsia="en-GB"/>
        </w:rPr>
        <w:t xml:space="preserve">The WCC theory of </w:t>
      </w:r>
      <w:r w:rsidR="004B6F50">
        <w:rPr>
          <w:rFonts w:eastAsia="Calibri" w:cs="Times New Roman"/>
          <w:szCs w:val="24"/>
          <w:lang w:eastAsia="en-GB"/>
        </w:rPr>
        <w:t>ASC</w:t>
      </w:r>
      <w:r w:rsidRPr="009658E0">
        <w:rPr>
          <w:rFonts w:eastAsia="Calibri" w:cs="Times New Roman"/>
          <w:szCs w:val="24"/>
          <w:lang w:eastAsia="en-GB"/>
        </w:rPr>
        <w:t xml:space="preserve"> is also supported by findings that individuals with ASC do not show difficulties in processing the meaning of isolated words </w:t>
      </w:r>
      <w:r w:rsidR="00D477F2">
        <w:rPr>
          <w:rFonts w:eastAsia="Calibri" w:cs="Times New Roman"/>
          <w:szCs w:val="24"/>
          <w:lang w:eastAsia="en-GB"/>
        </w:rPr>
        <w:t xml:space="preserve">where contextual information is not required </w:t>
      </w:r>
      <w:r w:rsidRPr="009658E0">
        <w:rPr>
          <w:rFonts w:eastAsia="Calibri" w:cs="Times New Roman"/>
          <w:szCs w:val="24"/>
          <w:lang w:eastAsia="en-GB"/>
        </w:rPr>
        <w:t>(</w:t>
      </w:r>
      <w:r w:rsidRPr="009658E0">
        <w:rPr>
          <w:rFonts w:eastAsia="Times New Roman" w:cs="Times New Roman"/>
          <w:szCs w:val="24"/>
          <w:lang w:eastAsia="en-GB"/>
        </w:rPr>
        <w:t xml:space="preserve">Eskes, Bryson, &amp; McCormick, 1990; </w:t>
      </w:r>
      <w:bookmarkStart w:id="35" w:name="_Toc336267779"/>
      <w:r w:rsidRPr="009658E0">
        <w:rPr>
          <w:rFonts w:eastAsia="Times New Roman" w:cs="Times New Roman"/>
          <w:szCs w:val="24"/>
          <w:lang w:eastAsia="en-GB"/>
        </w:rPr>
        <w:t xml:space="preserve">Frith &amp; Snowling, 1983).  </w:t>
      </w:r>
    </w:p>
    <w:p w:rsidR="00823680" w:rsidRDefault="0049769A" w:rsidP="00823680">
      <w:pPr>
        <w:ind w:firstLine="567"/>
        <w:jc w:val="both"/>
        <w:rPr>
          <w:rFonts w:eastAsia="Times New Roman" w:cs="Times New Roman"/>
          <w:szCs w:val="24"/>
          <w:lang w:eastAsia="en-GB"/>
        </w:rPr>
      </w:pPr>
      <w:r>
        <w:rPr>
          <w:rFonts w:eastAsia="Times New Roman" w:cs="Times New Roman"/>
          <w:szCs w:val="24"/>
          <w:lang w:eastAsia="en-GB"/>
        </w:rPr>
        <w:t>T</w:t>
      </w:r>
      <w:r w:rsidR="009658E0" w:rsidRPr="009658E0">
        <w:rPr>
          <w:rFonts w:eastAsia="Times New Roman" w:cs="Times New Roman"/>
          <w:szCs w:val="24"/>
          <w:lang w:eastAsia="en-GB"/>
        </w:rPr>
        <w:t xml:space="preserve">he WCC would suggest that individuals with ASC do not make use of literal inferences and bridging inferences when reading due to this reduced ability </w:t>
      </w:r>
      <w:r>
        <w:rPr>
          <w:rFonts w:eastAsia="Times New Roman" w:cs="Times New Roman"/>
          <w:szCs w:val="24"/>
          <w:lang w:eastAsia="en-GB"/>
        </w:rPr>
        <w:t>to infer meaning from context.  However, i</w:t>
      </w:r>
      <w:r w:rsidR="009658E0" w:rsidRPr="009658E0">
        <w:rPr>
          <w:rFonts w:eastAsia="Times New Roman" w:cs="Times New Roman"/>
          <w:szCs w:val="24"/>
          <w:lang w:eastAsia="en-GB"/>
        </w:rPr>
        <w:t xml:space="preserve">t has been suggested that impaired accuracy on tasks that use bridging inferences in children with ASC may be due to </w:t>
      </w:r>
      <w:r w:rsidR="0063302F">
        <w:rPr>
          <w:rFonts w:eastAsia="Times New Roman" w:cs="Times New Roman"/>
          <w:szCs w:val="24"/>
          <w:lang w:eastAsia="en-GB"/>
        </w:rPr>
        <w:t xml:space="preserve">a reduced </w:t>
      </w:r>
      <w:r w:rsidR="009658E0" w:rsidRPr="009658E0">
        <w:rPr>
          <w:rFonts w:eastAsia="Times New Roman" w:cs="Times New Roman"/>
          <w:szCs w:val="24"/>
          <w:lang w:eastAsia="en-GB"/>
        </w:rPr>
        <w:t xml:space="preserve">ability to use imagination.  As outlined in Chapter 2, individuals with ASC often have difficulties with imagination and pretend play as itemised on the </w:t>
      </w:r>
      <w:r w:rsidR="006A51D9">
        <w:rPr>
          <w:rFonts w:eastAsia="Times New Roman" w:cs="Times New Roman"/>
          <w:szCs w:val="24"/>
          <w:lang w:eastAsia="en-GB"/>
        </w:rPr>
        <w:t xml:space="preserve">ADOS (Lord et al., </w:t>
      </w:r>
      <w:r w:rsidR="00D477F2" w:rsidRPr="007E356D">
        <w:rPr>
          <w:rFonts w:eastAsia="Times New Roman" w:cs="Times New Roman"/>
          <w:szCs w:val="24"/>
          <w:lang w:eastAsia="en-GB"/>
        </w:rPr>
        <w:t>1999</w:t>
      </w:r>
      <w:r w:rsidR="005E4D0D">
        <w:rPr>
          <w:rFonts w:eastAsia="Times New Roman" w:cs="Times New Roman"/>
          <w:szCs w:val="24"/>
          <w:lang w:eastAsia="en-GB"/>
        </w:rPr>
        <w:t xml:space="preserve">; </w:t>
      </w:r>
      <w:r w:rsidR="00FC3603">
        <w:rPr>
          <w:rFonts w:eastAsia="Times New Roman" w:cs="Times New Roman"/>
          <w:szCs w:val="24"/>
          <w:lang w:eastAsia="en-GB"/>
        </w:rPr>
        <w:t xml:space="preserve">Lord et al., </w:t>
      </w:r>
      <w:r w:rsidR="005E4D0D">
        <w:rPr>
          <w:rFonts w:eastAsia="Times New Roman" w:cs="Times New Roman"/>
          <w:szCs w:val="24"/>
          <w:lang w:eastAsia="en-GB"/>
        </w:rPr>
        <w:t>2000</w:t>
      </w:r>
      <w:r w:rsidR="00D477F2">
        <w:rPr>
          <w:rFonts w:eastAsia="Times New Roman" w:cs="Times New Roman"/>
          <w:szCs w:val="24"/>
          <w:lang w:eastAsia="en-GB"/>
        </w:rPr>
        <w:t>).</w:t>
      </w:r>
      <w:r w:rsidR="009658E0" w:rsidRPr="009658E0">
        <w:rPr>
          <w:rFonts w:eastAsia="Times New Roman" w:cs="Times New Roman"/>
          <w:szCs w:val="24"/>
          <w:lang w:eastAsia="en-GB"/>
        </w:rPr>
        <w:t xml:space="preserve">  Since inferencing involves using one’s imagination to picture in the </w:t>
      </w:r>
      <w:r w:rsidR="006619CD">
        <w:rPr>
          <w:rFonts w:eastAsia="Times New Roman" w:cs="Times New Roman"/>
          <w:szCs w:val="24"/>
          <w:lang w:eastAsia="en-GB"/>
        </w:rPr>
        <w:t>‘</w:t>
      </w:r>
      <w:r w:rsidR="009658E0" w:rsidRPr="009658E0">
        <w:rPr>
          <w:rFonts w:eastAsia="Times New Roman" w:cs="Times New Roman"/>
          <w:szCs w:val="24"/>
          <w:lang w:eastAsia="en-GB"/>
        </w:rPr>
        <w:t>mind’s eye</w:t>
      </w:r>
      <w:r w:rsidR="006619CD">
        <w:rPr>
          <w:rFonts w:eastAsia="Times New Roman" w:cs="Times New Roman"/>
          <w:szCs w:val="24"/>
          <w:lang w:eastAsia="en-GB"/>
        </w:rPr>
        <w:t>’</w:t>
      </w:r>
      <w:r w:rsidR="009658E0" w:rsidRPr="009658E0">
        <w:rPr>
          <w:rFonts w:eastAsia="Times New Roman" w:cs="Times New Roman"/>
          <w:szCs w:val="24"/>
          <w:lang w:eastAsia="en-GB"/>
        </w:rPr>
        <w:t xml:space="preserve"> what is happening without it being explicitly stated, poor spoken, listening, or reading comprehension may stem from the </w:t>
      </w:r>
      <w:r w:rsidR="0063302F">
        <w:rPr>
          <w:rFonts w:eastAsia="Times New Roman" w:cs="Times New Roman"/>
          <w:szCs w:val="24"/>
          <w:lang w:eastAsia="en-GB"/>
        </w:rPr>
        <w:t xml:space="preserve">reduced </w:t>
      </w:r>
      <w:r w:rsidR="009658E0" w:rsidRPr="009658E0">
        <w:rPr>
          <w:rFonts w:eastAsia="Times New Roman" w:cs="Times New Roman"/>
          <w:szCs w:val="24"/>
          <w:lang w:eastAsia="en-GB"/>
        </w:rPr>
        <w:t xml:space="preserve">ability to create a mental picture.  Individuals with ASC might not read </w:t>
      </w:r>
      <w:r w:rsidR="00821D12">
        <w:rPr>
          <w:rFonts w:eastAsia="Times New Roman" w:cs="Times New Roman"/>
          <w:szCs w:val="24"/>
          <w:lang w:eastAsia="en-GB"/>
        </w:rPr>
        <w:t>‘</w:t>
      </w:r>
      <w:r w:rsidR="009658E0" w:rsidRPr="009658E0">
        <w:rPr>
          <w:rFonts w:eastAsia="Times New Roman" w:cs="Times New Roman"/>
          <w:szCs w:val="24"/>
          <w:lang w:eastAsia="en-GB"/>
        </w:rPr>
        <w:t>between</w:t>
      </w:r>
      <w:r w:rsidR="00821D12">
        <w:rPr>
          <w:rFonts w:eastAsia="Times New Roman" w:cs="Times New Roman"/>
          <w:szCs w:val="24"/>
          <w:lang w:eastAsia="en-GB"/>
        </w:rPr>
        <w:t xml:space="preserve"> the </w:t>
      </w:r>
      <w:r w:rsidR="009658E0" w:rsidRPr="009658E0">
        <w:rPr>
          <w:rFonts w:eastAsia="Times New Roman" w:cs="Times New Roman"/>
          <w:szCs w:val="24"/>
          <w:lang w:eastAsia="en-GB"/>
        </w:rPr>
        <w:t>lines</w:t>
      </w:r>
      <w:r w:rsidR="00821D12">
        <w:rPr>
          <w:rFonts w:eastAsia="Times New Roman" w:cs="Times New Roman"/>
          <w:szCs w:val="24"/>
          <w:lang w:eastAsia="en-GB"/>
        </w:rPr>
        <w:t>’</w:t>
      </w:r>
      <w:r w:rsidR="009658E0" w:rsidRPr="009658E0">
        <w:rPr>
          <w:rFonts w:eastAsia="Times New Roman" w:cs="Times New Roman"/>
          <w:szCs w:val="24"/>
          <w:lang w:eastAsia="en-GB"/>
        </w:rPr>
        <w:t xml:space="preserve"> and approach prose as a series of unconnected lists without making the appropriate associations.  López and Leekam (2003) argue that WCC is not a general deficit in individuals with ASC but is specific to complex verbal stimuli as they did not find evidence for WCC in their visual tasks.  Furthermore, Norbury (2005) state</w:t>
      </w:r>
      <w:r w:rsidR="00F0696B">
        <w:rPr>
          <w:rFonts w:eastAsia="Times New Roman" w:cs="Times New Roman"/>
          <w:szCs w:val="24"/>
          <w:lang w:eastAsia="en-GB"/>
        </w:rPr>
        <w:t>s</w:t>
      </w:r>
      <w:r w:rsidR="009658E0" w:rsidRPr="009658E0">
        <w:rPr>
          <w:rFonts w:eastAsia="Times New Roman" w:cs="Times New Roman"/>
          <w:szCs w:val="24"/>
          <w:lang w:eastAsia="en-GB"/>
        </w:rPr>
        <w:t xml:space="preserve"> that problems in disambiguating meaning are not universal in individuals with ASC but they are only f</w:t>
      </w:r>
      <w:r w:rsidR="00821D12">
        <w:rPr>
          <w:rFonts w:eastAsia="Times New Roman" w:cs="Times New Roman"/>
          <w:szCs w:val="24"/>
          <w:lang w:eastAsia="en-GB"/>
        </w:rPr>
        <w:t>ound in individuals who also have</w:t>
      </w:r>
      <w:r w:rsidR="009658E0" w:rsidRPr="009658E0">
        <w:rPr>
          <w:rFonts w:eastAsia="Times New Roman" w:cs="Times New Roman"/>
          <w:szCs w:val="24"/>
          <w:lang w:eastAsia="en-GB"/>
        </w:rPr>
        <w:t xml:space="preserve"> core linguistic difficulties and that verbal semantic coherence is rel</w:t>
      </w:r>
      <w:r w:rsidR="00823680">
        <w:rPr>
          <w:rFonts w:eastAsia="Times New Roman" w:cs="Times New Roman"/>
          <w:szCs w:val="24"/>
          <w:lang w:eastAsia="en-GB"/>
        </w:rPr>
        <w:t xml:space="preserve">ated </w:t>
      </w:r>
      <w:r w:rsidR="00F0696B">
        <w:rPr>
          <w:rFonts w:eastAsia="Times New Roman" w:cs="Times New Roman"/>
          <w:szCs w:val="24"/>
          <w:lang w:eastAsia="en-GB"/>
        </w:rPr>
        <w:t xml:space="preserve">to </w:t>
      </w:r>
      <w:r w:rsidR="00823680">
        <w:rPr>
          <w:rFonts w:eastAsia="Times New Roman" w:cs="Times New Roman"/>
          <w:szCs w:val="24"/>
          <w:lang w:eastAsia="en-GB"/>
        </w:rPr>
        <w:t>language impairments.</w:t>
      </w:r>
    </w:p>
    <w:p w:rsidR="00823680" w:rsidRPr="009318FA" w:rsidRDefault="00823680" w:rsidP="00823680">
      <w:pPr>
        <w:jc w:val="both"/>
        <w:rPr>
          <w:rFonts w:eastAsia="Times New Roman" w:cs="Times New Roman"/>
          <w:szCs w:val="24"/>
          <w:lang w:eastAsia="en-GB"/>
        </w:rPr>
      </w:pPr>
    </w:p>
    <w:p w:rsidR="00823680" w:rsidRPr="009318FA" w:rsidRDefault="00823680" w:rsidP="00823680">
      <w:pPr>
        <w:jc w:val="both"/>
        <w:rPr>
          <w:rFonts w:eastAsia="Times New Roman" w:cs="Times New Roman"/>
          <w:szCs w:val="24"/>
          <w:lang w:eastAsia="en-GB"/>
        </w:rPr>
      </w:pPr>
    </w:p>
    <w:p w:rsidR="005B210C" w:rsidRPr="009658E0" w:rsidRDefault="005B210C" w:rsidP="005B210C">
      <w:pPr>
        <w:pStyle w:val="Heading3"/>
        <w:ind w:left="567" w:hanging="567"/>
        <w:rPr>
          <w:rFonts w:eastAsia="Times New Roman"/>
          <w:snapToGrid w:val="0"/>
        </w:rPr>
      </w:pPr>
      <w:bookmarkStart w:id="36" w:name="_Toc416690441"/>
      <w:bookmarkEnd w:id="35"/>
      <w:r w:rsidRPr="009658E0">
        <w:rPr>
          <w:rFonts w:eastAsia="Times New Roman"/>
          <w:snapToGrid w:val="0"/>
        </w:rPr>
        <w:t>Pragmatic processing</w:t>
      </w:r>
      <w:bookmarkEnd w:id="36"/>
      <w:r w:rsidRPr="009658E0">
        <w:rPr>
          <w:rFonts w:eastAsia="Times New Roman"/>
          <w:snapToGrid w:val="0"/>
        </w:rPr>
        <w:t xml:space="preserve"> </w:t>
      </w:r>
    </w:p>
    <w:p w:rsidR="005B210C" w:rsidRDefault="005B210C" w:rsidP="005B210C">
      <w:pPr>
        <w:autoSpaceDE w:val="0"/>
        <w:autoSpaceDN w:val="0"/>
        <w:adjustRightInd w:val="0"/>
        <w:ind w:firstLine="567"/>
        <w:jc w:val="both"/>
        <w:rPr>
          <w:rFonts w:eastAsia="Times New Roman" w:cs="Times New Roman"/>
          <w:szCs w:val="24"/>
          <w:lang w:eastAsia="en-GB"/>
        </w:rPr>
      </w:pPr>
      <w:r w:rsidRPr="009658E0">
        <w:rPr>
          <w:rFonts w:eastAsia="Calibri" w:cs="Times New Roman"/>
          <w:szCs w:val="24"/>
          <w:lang w:eastAsia="en-GB"/>
        </w:rPr>
        <w:t>As a component of the language system, pragmatics is concerned with how language is used; the communicative use of language</w:t>
      </w:r>
      <w:r>
        <w:rPr>
          <w:rFonts w:eastAsia="Calibri" w:cs="Times New Roman"/>
          <w:szCs w:val="24"/>
          <w:lang w:eastAsia="en-GB"/>
        </w:rPr>
        <w:t>, and the processing</w:t>
      </w:r>
      <w:r w:rsidRPr="009658E0">
        <w:rPr>
          <w:rFonts w:eastAsia="Calibri" w:cs="Times New Roman"/>
          <w:szCs w:val="24"/>
          <w:lang w:eastAsia="en-GB"/>
        </w:rPr>
        <w:t xml:space="preserve"> and production of discourse.  </w:t>
      </w:r>
      <w:r w:rsidRPr="009658E0">
        <w:rPr>
          <w:rFonts w:eastAsia="Times New Roman" w:cs="Times New Roman"/>
          <w:szCs w:val="24"/>
          <w:lang w:eastAsia="en-GB"/>
        </w:rPr>
        <w:t>Pragmatic language is that which is used socially to achieve goals.  It is not only conce</w:t>
      </w:r>
      <w:r>
        <w:rPr>
          <w:rFonts w:eastAsia="Times New Roman" w:cs="Times New Roman"/>
          <w:szCs w:val="24"/>
          <w:lang w:eastAsia="en-GB"/>
        </w:rPr>
        <w:t>rned with what is said but also</w:t>
      </w:r>
      <w:r w:rsidRPr="009658E0">
        <w:rPr>
          <w:rFonts w:eastAsia="Times New Roman" w:cs="Times New Roman"/>
          <w:szCs w:val="24"/>
          <w:lang w:eastAsia="en-GB"/>
        </w:rPr>
        <w:t xml:space="preserve"> the reasons why</w:t>
      </w:r>
      <w:r>
        <w:rPr>
          <w:rFonts w:eastAsia="Times New Roman" w:cs="Times New Roman"/>
          <w:szCs w:val="24"/>
          <w:lang w:eastAsia="en-GB"/>
        </w:rPr>
        <w:t>,</w:t>
      </w:r>
      <w:r w:rsidRPr="009658E0">
        <w:rPr>
          <w:rFonts w:eastAsia="Times New Roman" w:cs="Times New Roman"/>
          <w:szCs w:val="24"/>
          <w:lang w:eastAsia="en-GB"/>
        </w:rPr>
        <w:t xml:space="preserve"> and for what purpose, something is said.  It represents an interface between social, cognitive, and linguistic development.  Grice (1998) states that efficient communication between the speaker and listener depends on certain shared assumptions.  Sperber and Wilson (1995) state that these assumptions concern the following: Communication should be both informative and relevant to the topic under discussion or </w:t>
      </w:r>
      <w:r>
        <w:rPr>
          <w:rFonts w:eastAsia="Times New Roman" w:cs="Times New Roman"/>
          <w:szCs w:val="24"/>
          <w:lang w:eastAsia="en-GB"/>
        </w:rPr>
        <w:t xml:space="preserve">the </w:t>
      </w:r>
      <w:r w:rsidRPr="009658E0">
        <w:rPr>
          <w:rFonts w:eastAsia="Times New Roman" w:cs="Times New Roman"/>
          <w:szCs w:val="24"/>
          <w:lang w:eastAsia="en-GB"/>
        </w:rPr>
        <w:t xml:space="preserve">situation, it should be clear, economical, truthful, unambiguous, and delivered in an orderly </w:t>
      </w:r>
      <w:r w:rsidRPr="009658E0">
        <w:rPr>
          <w:rFonts w:eastAsia="Times New Roman" w:cs="Times New Roman"/>
          <w:szCs w:val="24"/>
          <w:lang w:eastAsia="en-GB"/>
        </w:rPr>
        <w:lastRenderedPageBreak/>
        <w:t>fashion.  Pragmatic failure occurs when the speaker does not take into acc</w:t>
      </w:r>
      <w:r>
        <w:rPr>
          <w:rFonts w:eastAsia="Times New Roman" w:cs="Times New Roman"/>
          <w:szCs w:val="24"/>
          <w:lang w:eastAsia="en-GB"/>
        </w:rPr>
        <w:t>ount the listener’s perspective,</w:t>
      </w:r>
      <w:r w:rsidRPr="009658E0">
        <w:rPr>
          <w:rFonts w:eastAsia="Times New Roman" w:cs="Times New Roman"/>
          <w:szCs w:val="24"/>
          <w:lang w:eastAsia="en-GB"/>
        </w:rPr>
        <w:t xml:space="preserve"> either too much or too little information is provided for effective communicative intent</w:t>
      </w:r>
      <w:r>
        <w:rPr>
          <w:rFonts w:eastAsia="Times New Roman" w:cs="Times New Roman"/>
          <w:szCs w:val="24"/>
          <w:lang w:eastAsia="en-GB"/>
        </w:rPr>
        <w:t>,</w:t>
      </w:r>
      <w:r w:rsidRPr="009658E0">
        <w:rPr>
          <w:rFonts w:eastAsia="Times New Roman" w:cs="Times New Roman"/>
          <w:szCs w:val="24"/>
          <w:lang w:eastAsia="en-GB"/>
        </w:rPr>
        <w:t xml:space="preserve"> and </w:t>
      </w:r>
      <w:r>
        <w:rPr>
          <w:rFonts w:eastAsia="Times New Roman" w:cs="Times New Roman"/>
          <w:szCs w:val="24"/>
          <w:lang w:eastAsia="en-GB"/>
        </w:rPr>
        <w:t>when speech occurs i</w:t>
      </w:r>
      <w:r w:rsidRPr="009658E0">
        <w:rPr>
          <w:rFonts w:eastAsia="Times New Roman" w:cs="Times New Roman"/>
          <w:szCs w:val="24"/>
          <w:lang w:eastAsia="en-GB"/>
        </w:rPr>
        <w:t>n an overly formal manner for the context.</w:t>
      </w:r>
    </w:p>
    <w:p w:rsidR="005B210C" w:rsidRPr="009658E0" w:rsidRDefault="005B210C" w:rsidP="005B210C">
      <w:pPr>
        <w:autoSpaceDE w:val="0"/>
        <w:autoSpaceDN w:val="0"/>
        <w:adjustRightInd w:val="0"/>
        <w:ind w:firstLine="567"/>
        <w:jc w:val="both"/>
        <w:rPr>
          <w:rFonts w:eastAsia="Calibri" w:cs="Times New Roman"/>
          <w:szCs w:val="24"/>
          <w:lang w:eastAsia="en-GB"/>
        </w:rPr>
      </w:pPr>
      <w:r w:rsidRPr="009658E0">
        <w:rPr>
          <w:rFonts w:eastAsia="Calibri" w:cs="Times New Roman"/>
          <w:szCs w:val="24"/>
          <w:lang w:eastAsia="en-GB"/>
        </w:rPr>
        <w:t xml:space="preserve">Approaches to the study of communicative impairments and the relationship between pragmatic aspects of language and other language components reflect two different ways of thinking (Craig, 1983; </w:t>
      </w:r>
      <w:r>
        <w:rPr>
          <w:rFonts w:eastAsia="Calibri" w:cs="Times New Roman"/>
          <w:szCs w:val="24"/>
          <w:lang w:eastAsia="en-GB"/>
        </w:rPr>
        <w:t xml:space="preserve">Craig, </w:t>
      </w:r>
      <w:r w:rsidRPr="009658E0">
        <w:rPr>
          <w:rFonts w:eastAsia="Calibri" w:cs="Times New Roman"/>
          <w:szCs w:val="24"/>
          <w:lang w:eastAsia="en-GB"/>
        </w:rPr>
        <w:t xml:space="preserve">1995; McTear &amp; Conti-Ramsden, 1992).  One way is to treat pragmatics as an integral element of an interactive system (i.e., the integral approach).  The other way is to consider pragmatics as a separate language component that occurs alongside phonology, morphology, and syntax (i.e., the modular approach).  The integral viewpoint states that impairments in other language components will interact with pragmatics so that, for example, difficulties with syntax will inevitably lead to problems in pragmatic function.  The modular approach specifies that there may be instances where aspects of pragmatic language are impaired similar to selective impairments in phonology or syntax.  </w:t>
      </w:r>
      <w:r>
        <w:rPr>
          <w:rFonts w:eastAsia="Calibri" w:cs="Times New Roman"/>
          <w:szCs w:val="24"/>
          <w:lang w:eastAsia="en-GB"/>
        </w:rPr>
        <w:t>In individuals with ASC,</w:t>
      </w:r>
      <w:r w:rsidRPr="009658E0">
        <w:rPr>
          <w:rFonts w:eastAsia="Calibri" w:cs="Times New Roman"/>
          <w:szCs w:val="24"/>
          <w:lang w:eastAsia="en-GB"/>
        </w:rPr>
        <w:t xml:space="preserve"> if an indivi</w:t>
      </w:r>
      <w:r>
        <w:rPr>
          <w:rFonts w:eastAsia="Calibri" w:cs="Times New Roman"/>
          <w:szCs w:val="24"/>
          <w:lang w:eastAsia="en-GB"/>
        </w:rPr>
        <w:t>dual has not mastered the basic components</w:t>
      </w:r>
      <w:r w:rsidRPr="009658E0">
        <w:rPr>
          <w:rFonts w:eastAsia="Calibri" w:cs="Times New Roman"/>
          <w:szCs w:val="24"/>
          <w:lang w:eastAsia="en-GB"/>
        </w:rPr>
        <w:t xml:space="preserve"> of language, they would be unable to use the conventions of language and therefore, </w:t>
      </w:r>
      <w:r>
        <w:rPr>
          <w:rFonts w:eastAsia="Calibri" w:cs="Times New Roman"/>
          <w:szCs w:val="24"/>
          <w:lang w:eastAsia="en-GB"/>
        </w:rPr>
        <w:t xml:space="preserve">language impairments </w:t>
      </w:r>
      <w:r w:rsidRPr="009658E0">
        <w:rPr>
          <w:rFonts w:eastAsia="Calibri" w:cs="Times New Roman"/>
          <w:szCs w:val="24"/>
          <w:lang w:eastAsia="en-GB"/>
        </w:rPr>
        <w:t xml:space="preserve">may develop as a pervasive rather than a specific disorder. </w:t>
      </w:r>
    </w:p>
    <w:p w:rsidR="005B210C" w:rsidRDefault="005B210C" w:rsidP="005B210C">
      <w:pPr>
        <w:autoSpaceDE w:val="0"/>
        <w:autoSpaceDN w:val="0"/>
        <w:adjustRightInd w:val="0"/>
        <w:ind w:firstLine="567"/>
        <w:jc w:val="both"/>
        <w:rPr>
          <w:rFonts w:eastAsia="Calibri" w:cs="Times New Roman"/>
          <w:szCs w:val="24"/>
          <w:lang w:eastAsia="en-GB"/>
        </w:rPr>
      </w:pPr>
      <w:r w:rsidRPr="009658E0">
        <w:rPr>
          <w:rFonts w:eastAsia="Calibri" w:cs="Times New Roman"/>
          <w:szCs w:val="24"/>
          <w:lang w:eastAsia="en-GB"/>
        </w:rPr>
        <w:t xml:space="preserve">Particular impairments in the area of pragmatics for social interaction are well documented in individuals with ASC (Eales, 1993; Tager-Flusberg, 1993; Happé, 1994).  </w:t>
      </w:r>
      <w:r>
        <w:rPr>
          <w:rFonts w:eastAsia="Calibri" w:cs="Times New Roman"/>
          <w:szCs w:val="24"/>
          <w:lang w:eastAsia="en-GB"/>
        </w:rPr>
        <w:t>The level of meaningful conversation for pragmatic language functioning is often atypical compared to typically-developed individuals and pragmatic language functioning is variable across the autism spectrum.  For example, m</w:t>
      </w:r>
      <w:r w:rsidRPr="009658E0">
        <w:rPr>
          <w:rFonts w:eastAsia="Calibri" w:cs="Times New Roman"/>
          <w:szCs w:val="24"/>
          <w:lang w:eastAsia="en-GB"/>
        </w:rPr>
        <w:t xml:space="preserve">ore meaningful conversation is often provided by individuals with Asperger’s syndrome </w:t>
      </w:r>
      <w:r>
        <w:rPr>
          <w:rFonts w:eastAsia="Calibri" w:cs="Times New Roman"/>
          <w:szCs w:val="24"/>
          <w:lang w:eastAsia="en-GB"/>
        </w:rPr>
        <w:t xml:space="preserve">than individuals with high-functioning autism </w:t>
      </w:r>
      <w:r w:rsidRPr="009658E0">
        <w:rPr>
          <w:rFonts w:eastAsia="Calibri" w:cs="Times New Roman"/>
          <w:szCs w:val="24"/>
          <w:lang w:eastAsia="en-GB"/>
        </w:rPr>
        <w:t xml:space="preserve">(Bishop, 1989).  </w:t>
      </w:r>
      <w:r>
        <w:rPr>
          <w:rFonts w:eastAsia="Calibri" w:cs="Times New Roman"/>
          <w:szCs w:val="24"/>
          <w:lang w:eastAsia="en-GB"/>
        </w:rPr>
        <w:t xml:space="preserve">Furthermore, </w:t>
      </w:r>
      <w:r w:rsidRPr="009658E0">
        <w:rPr>
          <w:rFonts w:eastAsia="Calibri" w:cs="Times New Roman"/>
          <w:szCs w:val="24"/>
          <w:lang w:eastAsia="en-GB"/>
        </w:rPr>
        <w:t>Adams, Green, Gilchris</w:t>
      </w:r>
      <w:r>
        <w:rPr>
          <w:rFonts w:eastAsia="Calibri" w:cs="Times New Roman"/>
          <w:szCs w:val="24"/>
          <w:lang w:eastAsia="en-GB"/>
        </w:rPr>
        <w:t>t</w:t>
      </w:r>
      <w:r w:rsidRPr="009658E0">
        <w:rPr>
          <w:rFonts w:eastAsia="Calibri" w:cs="Times New Roman"/>
          <w:szCs w:val="24"/>
          <w:lang w:eastAsia="en-GB"/>
        </w:rPr>
        <w:t>,</w:t>
      </w:r>
      <w:r>
        <w:rPr>
          <w:rFonts w:eastAsia="Calibri" w:cs="Times New Roman"/>
          <w:szCs w:val="24"/>
          <w:lang w:eastAsia="en-GB"/>
        </w:rPr>
        <w:t xml:space="preserve"> and Cox (2002) investigated</w:t>
      </w:r>
      <w:r w:rsidRPr="009658E0">
        <w:rPr>
          <w:rFonts w:eastAsia="Calibri" w:cs="Times New Roman"/>
          <w:szCs w:val="24"/>
          <w:lang w:eastAsia="en-GB"/>
        </w:rPr>
        <w:t xml:space="preserve"> pragmatic language use in individuals with Asperger’s syndrome.  It was found that although adolescents with Asperger’s syndrome showed more pragmatic problems in their responses in conversations with an adult than controls, individuals with Asperger’s syndrome did not show a tendency to dominate conversations.  </w:t>
      </w:r>
    </w:p>
    <w:p w:rsidR="005B210C" w:rsidRPr="009658E0" w:rsidRDefault="005B210C" w:rsidP="005B210C">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One area of pragmatic language assessment that has received little attention is that of prosody.  Prosody is a</w:t>
      </w:r>
      <w:r w:rsidRPr="009658E0">
        <w:rPr>
          <w:rFonts w:eastAsia="Times New Roman" w:cs="Times New Roman"/>
          <w:szCs w:val="24"/>
          <w:lang w:eastAsia="en-GB"/>
        </w:rPr>
        <w:t xml:space="preserve"> speech signal that is often used to </w:t>
      </w:r>
      <w:r w:rsidRPr="009924B0">
        <w:rPr>
          <w:rFonts w:eastAsia="Times New Roman" w:cs="Times New Roman"/>
          <w:szCs w:val="24"/>
          <w:lang w:eastAsia="en-GB"/>
        </w:rPr>
        <w:t>communicate a pragmatic change in a d</w:t>
      </w:r>
      <w:r>
        <w:rPr>
          <w:rFonts w:eastAsia="Times New Roman" w:cs="Times New Roman"/>
          <w:szCs w:val="24"/>
          <w:lang w:eastAsia="en-GB"/>
        </w:rPr>
        <w:t xml:space="preserve">ialogue.  Prosodic functioning </w:t>
      </w:r>
      <w:r w:rsidRPr="009924B0">
        <w:rPr>
          <w:rFonts w:eastAsia="Times New Roman" w:cs="Times New Roman"/>
          <w:szCs w:val="24"/>
          <w:lang w:eastAsia="en-GB"/>
        </w:rPr>
        <w:t>encompasses stress, intonation of voice pitch, rhythm</w:t>
      </w:r>
      <w:r w:rsidRPr="009658E0">
        <w:rPr>
          <w:rFonts w:eastAsia="Times New Roman" w:cs="Times New Roman"/>
          <w:szCs w:val="24"/>
          <w:lang w:eastAsia="en-GB"/>
        </w:rPr>
        <w:t xml:space="preserve"> of speech segment and syllable durations, fluctuations</w:t>
      </w:r>
      <w:r>
        <w:rPr>
          <w:rFonts w:eastAsia="Times New Roman" w:cs="Times New Roman"/>
          <w:szCs w:val="24"/>
          <w:lang w:eastAsia="en-GB"/>
        </w:rPr>
        <w:t xml:space="preserve"> in loudness, and phrasing, which </w:t>
      </w:r>
      <w:r w:rsidRPr="009658E0">
        <w:rPr>
          <w:rFonts w:eastAsia="Times New Roman" w:cs="Times New Roman"/>
          <w:szCs w:val="24"/>
          <w:lang w:eastAsia="en-GB"/>
        </w:rPr>
        <w:t>are properties of the speech signal beyond the phonemic segments (Couper-Kuhlen, 1986; Merewether &amp; Alpert,</w:t>
      </w:r>
      <w:r>
        <w:rPr>
          <w:rFonts w:eastAsia="Times New Roman" w:cs="Times New Roman"/>
          <w:szCs w:val="24"/>
          <w:lang w:eastAsia="en-GB"/>
        </w:rPr>
        <w:t xml:space="preserve"> 1990; Panagos &amp; Prelock, 1994).  Stephens, Nickerson, and Rolli</w:t>
      </w:r>
      <w:r w:rsidRPr="009658E0">
        <w:rPr>
          <w:rFonts w:eastAsia="Times New Roman" w:cs="Times New Roman"/>
          <w:szCs w:val="24"/>
          <w:lang w:eastAsia="en-GB"/>
        </w:rPr>
        <w:t xml:space="preserve">ns (1983) define prosodic stress at the acoustic level as a composite of changes in fundamental </w:t>
      </w:r>
      <w:r w:rsidRPr="009658E0">
        <w:rPr>
          <w:rFonts w:eastAsia="Times New Roman" w:cs="Times New Roman"/>
          <w:szCs w:val="24"/>
          <w:lang w:eastAsia="en-GB"/>
        </w:rPr>
        <w:lastRenderedPageBreak/>
        <w:t>frequency (</w:t>
      </w:r>
      <w:r>
        <w:rPr>
          <w:rFonts w:eastAsia="Times New Roman" w:cs="Times New Roman"/>
          <w:szCs w:val="24"/>
          <w:lang w:eastAsia="en-GB"/>
        </w:rPr>
        <w:t xml:space="preserve">i.e., </w:t>
      </w:r>
      <w:r w:rsidRPr="009658E0">
        <w:rPr>
          <w:rFonts w:eastAsia="Times New Roman" w:cs="Times New Roman"/>
          <w:szCs w:val="24"/>
          <w:lang w:eastAsia="en-GB"/>
        </w:rPr>
        <w:t>pitch-height, span, and contour), amplitude (</w:t>
      </w:r>
      <w:r>
        <w:rPr>
          <w:rFonts w:eastAsia="Times New Roman" w:cs="Times New Roman"/>
          <w:szCs w:val="24"/>
          <w:lang w:eastAsia="en-GB"/>
        </w:rPr>
        <w:t xml:space="preserve">i.e., </w:t>
      </w:r>
      <w:r w:rsidRPr="009658E0">
        <w:rPr>
          <w:rFonts w:eastAsia="Times New Roman" w:cs="Times New Roman"/>
          <w:szCs w:val="24"/>
          <w:lang w:eastAsia="en-GB"/>
        </w:rPr>
        <w:t xml:space="preserve">intensity), or duration as well as the relationship between these variables. </w:t>
      </w:r>
    </w:p>
    <w:p w:rsidR="005B210C" w:rsidRDefault="005B210C" w:rsidP="005B210C">
      <w:pPr>
        <w:spacing w:after="100" w:afterAutospacing="1"/>
        <w:ind w:firstLine="567"/>
        <w:jc w:val="both"/>
        <w:rPr>
          <w:rFonts w:eastAsia="Times New Roman" w:cs="Times New Roman"/>
          <w:szCs w:val="24"/>
          <w:lang w:eastAsia="en-GB"/>
        </w:rPr>
      </w:pPr>
      <w:r>
        <w:rPr>
          <w:rFonts w:eastAsia="Times New Roman" w:cs="Times New Roman"/>
          <w:szCs w:val="24"/>
          <w:lang w:eastAsia="en-GB"/>
        </w:rPr>
        <w:t>Similar to intonation as described in Chapter 3, s</w:t>
      </w:r>
      <w:r w:rsidRPr="009658E0">
        <w:rPr>
          <w:rFonts w:eastAsia="Times New Roman" w:cs="Times New Roman"/>
          <w:szCs w:val="24"/>
          <w:lang w:eastAsia="en-GB"/>
        </w:rPr>
        <w:t xml:space="preserve">tress is indicated by an increase or change in </w:t>
      </w:r>
      <w:r>
        <w:rPr>
          <w:rFonts w:eastAsia="Times New Roman" w:cs="Times New Roman"/>
          <w:szCs w:val="24"/>
          <w:lang w:eastAsia="en-GB"/>
        </w:rPr>
        <w:t xml:space="preserve">duration, amplitude, or pitch and it can be used as a language device to convey different functions.  Prosodic cues are important for the expression of emotions in speech (e.g., Williams &amp; Stevens, 1972) and a prosodic change or emphasis of a spoken word can be used to indicate grammatical class.  For example, this can be seen in how the word </w:t>
      </w:r>
      <w:r w:rsidRPr="009658E0">
        <w:rPr>
          <w:rFonts w:eastAsia="Times New Roman" w:cs="Times New Roman"/>
          <w:i/>
          <w:iCs/>
          <w:szCs w:val="24"/>
          <w:lang w:eastAsia="en-GB"/>
        </w:rPr>
        <w:t>present</w:t>
      </w:r>
      <w:r>
        <w:rPr>
          <w:rFonts w:eastAsia="Times New Roman" w:cs="Times New Roman"/>
          <w:szCs w:val="24"/>
          <w:lang w:eastAsia="en-GB"/>
        </w:rPr>
        <w:t xml:space="preserve"> is pronounced.  P</w:t>
      </w:r>
      <w:r w:rsidRPr="009658E0">
        <w:rPr>
          <w:rFonts w:eastAsia="Times New Roman" w:cs="Times New Roman"/>
          <w:szCs w:val="24"/>
          <w:lang w:eastAsia="en-GB"/>
        </w:rPr>
        <w:t>ronunciation with stress on the first syllable denotes a noun (</w:t>
      </w:r>
      <w:r w:rsidRPr="008D5C74">
        <w:rPr>
          <w:rFonts w:eastAsia="Times New Roman" w:cs="Times New Roman"/>
          <w:bCs/>
          <w:i/>
          <w:szCs w:val="24"/>
          <w:lang w:eastAsia="en-GB"/>
        </w:rPr>
        <w:t>pre</w:t>
      </w:r>
      <w:r>
        <w:rPr>
          <w:rFonts w:eastAsia="Times New Roman" w:cs="Times New Roman"/>
          <w:szCs w:val="24"/>
          <w:lang w:eastAsia="en-GB"/>
        </w:rPr>
        <w:t>sent)</w:t>
      </w:r>
      <w:r w:rsidRPr="009658E0">
        <w:rPr>
          <w:rFonts w:eastAsia="Times New Roman" w:cs="Times New Roman"/>
          <w:szCs w:val="24"/>
          <w:lang w:eastAsia="en-GB"/>
        </w:rPr>
        <w:t xml:space="preserve"> while stress on</w:t>
      </w:r>
      <w:r>
        <w:rPr>
          <w:rFonts w:eastAsia="Times New Roman" w:cs="Times New Roman"/>
          <w:szCs w:val="24"/>
          <w:lang w:eastAsia="en-GB"/>
        </w:rPr>
        <w:t xml:space="preserve"> the second denotes a verb (pre</w:t>
      </w:r>
      <w:r>
        <w:rPr>
          <w:rFonts w:eastAsia="Times New Roman" w:cs="Times New Roman"/>
          <w:bCs/>
          <w:i/>
          <w:szCs w:val="24"/>
          <w:lang w:eastAsia="en-GB"/>
        </w:rPr>
        <w:t>sent</w:t>
      </w:r>
      <w:r>
        <w:rPr>
          <w:rFonts w:eastAsia="Times New Roman" w:cs="Times New Roman"/>
          <w:szCs w:val="24"/>
          <w:lang w:eastAsia="en-GB"/>
        </w:rPr>
        <w:t>).  It can also indicate phrasing, determine the</w:t>
      </w:r>
      <w:r w:rsidRPr="009658E0">
        <w:rPr>
          <w:rFonts w:eastAsia="Times New Roman" w:cs="Times New Roman"/>
          <w:szCs w:val="24"/>
          <w:lang w:eastAsia="en-GB"/>
        </w:rPr>
        <w:t xml:space="preserve"> type of utterance (e.g., statement</w:t>
      </w:r>
      <w:r>
        <w:rPr>
          <w:rFonts w:eastAsia="Times New Roman" w:cs="Times New Roman"/>
          <w:szCs w:val="24"/>
          <w:lang w:eastAsia="en-GB"/>
        </w:rPr>
        <w:t xml:space="preserve"> versus question), and it can be used to point out a contrast with a previous element in a discourse in order to indicate new or important information derived from the syntax of the sentence.  This p</w:t>
      </w:r>
      <w:r w:rsidRPr="009658E0">
        <w:rPr>
          <w:rFonts w:eastAsia="Times New Roman" w:cs="Times New Roman"/>
          <w:szCs w:val="24"/>
          <w:lang w:eastAsia="en-GB"/>
        </w:rPr>
        <w:t>ragmatic use of stress is often called emphatic/affective or contrasti</w:t>
      </w:r>
      <w:r>
        <w:rPr>
          <w:rFonts w:eastAsia="Times New Roman" w:cs="Times New Roman"/>
          <w:szCs w:val="24"/>
          <w:lang w:eastAsia="en-GB"/>
        </w:rPr>
        <w:t xml:space="preserve">ve stress </w:t>
      </w:r>
      <w:r w:rsidRPr="009658E0">
        <w:rPr>
          <w:rFonts w:eastAsia="Times New Roman" w:cs="Times New Roman"/>
          <w:szCs w:val="24"/>
          <w:lang w:eastAsia="en-GB"/>
        </w:rPr>
        <w:t>(Halliday, 1975</w:t>
      </w:r>
      <w:r>
        <w:rPr>
          <w:rFonts w:eastAsia="Times New Roman" w:cs="Times New Roman"/>
          <w:szCs w:val="24"/>
          <w:lang w:eastAsia="en-GB"/>
        </w:rPr>
        <w:t xml:space="preserve">; Chafe, 1970).  Like intonation, </w:t>
      </w:r>
    </w:p>
    <w:p w:rsidR="005B210C" w:rsidRDefault="005B210C" w:rsidP="005B210C">
      <w:pPr>
        <w:ind w:firstLine="576"/>
        <w:jc w:val="both"/>
        <w:rPr>
          <w:rFonts w:eastAsia="Times New Roman" w:cs="Times New Roman"/>
          <w:szCs w:val="24"/>
          <w:lang w:eastAsia="en-GB"/>
        </w:rPr>
      </w:pPr>
      <w:r w:rsidRPr="009658E0">
        <w:rPr>
          <w:rFonts w:eastAsia="Times New Roman" w:cs="Times New Roman"/>
          <w:szCs w:val="24"/>
          <w:lang w:eastAsia="en-GB"/>
        </w:rPr>
        <w:t xml:space="preserve">Bishop (2000) defined pragmatic difficulties as “communicative problems that have to do with the appropriate use of language in a given context” (p. 100).  The language employed by individuals with ASC is thought to be in some way inappropriate </w:t>
      </w:r>
      <w:r>
        <w:rPr>
          <w:rFonts w:eastAsia="Times New Roman" w:cs="Times New Roman"/>
          <w:szCs w:val="24"/>
          <w:lang w:eastAsia="en-GB"/>
        </w:rPr>
        <w:t>and out of place within</w:t>
      </w:r>
      <w:r w:rsidRPr="009658E0">
        <w:rPr>
          <w:rFonts w:eastAsia="Times New Roman" w:cs="Times New Roman"/>
          <w:szCs w:val="24"/>
          <w:lang w:eastAsia="en-GB"/>
        </w:rPr>
        <w:t xml:space="preserve"> the context</w:t>
      </w:r>
      <w:r>
        <w:rPr>
          <w:rFonts w:eastAsia="Times New Roman" w:cs="Times New Roman"/>
          <w:szCs w:val="24"/>
          <w:lang w:eastAsia="en-GB"/>
        </w:rPr>
        <w:t xml:space="preserve"> and conversation</w:t>
      </w:r>
      <w:r w:rsidRPr="009658E0">
        <w:rPr>
          <w:rFonts w:eastAsia="Times New Roman" w:cs="Times New Roman"/>
          <w:szCs w:val="24"/>
          <w:lang w:eastAsia="en-GB"/>
        </w:rPr>
        <w:t xml:space="preserve"> (Volden &amp; Lord, 1991).  Language in individuals with ASC has been described as</w:t>
      </w:r>
      <w:r>
        <w:rPr>
          <w:rFonts w:eastAsia="Times New Roman" w:cs="Times New Roman"/>
          <w:szCs w:val="24"/>
          <w:lang w:eastAsia="en-GB"/>
        </w:rPr>
        <w:t xml:space="preserve"> inappropriate and stereotypic </w:t>
      </w:r>
      <w:r w:rsidRPr="009658E0">
        <w:rPr>
          <w:rFonts w:eastAsia="Times New Roman" w:cs="Times New Roman"/>
          <w:szCs w:val="24"/>
          <w:lang w:eastAsia="en-GB"/>
        </w:rPr>
        <w:t>(Bartak, Rutter, &amp; Cox, 1975</w:t>
      </w:r>
      <w:r>
        <w:rPr>
          <w:rFonts w:eastAsia="Times New Roman" w:cs="Times New Roman"/>
          <w:szCs w:val="24"/>
          <w:lang w:eastAsia="en-GB"/>
        </w:rPr>
        <w:t>),</w:t>
      </w:r>
      <w:r w:rsidRPr="009658E0">
        <w:rPr>
          <w:rFonts w:eastAsia="Times New Roman" w:cs="Times New Roman"/>
          <w:szCs w:val="24"/>
          <w:lang w:eastAsia="en-GB"/>
        </w:rPr>
        <w:t xml:space="preserve"> “irrelevant and metaphorical” (Kanner, 1946, p. 243), “formal, demonstrating a lack of ease in the use of words” (Rutter, 1965, p. 41</w:t>
      </w:r>
      <w:r>
        <w:rPr>
          <w:rFonts w:eastAsia="Times New Roman" w:cs="Times New Roman"/>
          <w:szCs w:val="24"/>
          <w:lang w:eastAsia="en-GB"/>
        </w:rPr>
        <w:t>)</w:t>
      </w:r>
      <w:r w:rsidRPr="009658E0">
        <w:rPr>
          <w:rFonts w:eastAsia="Times New Roman" w:cs="Times New Roman"/>
          <w:szCs w:val="24"/>
          <w:lang w:eastAsia="en-GB"/>
        </w:rPr>
        <w:t xml:space="preserve">, and “metaphorical” (Cantwell, Baker, &amp; Rutter, 1978, p. 357).  </w:t>
      </w:r>
      <w:r w:rsidRPr="009658E0">
        <w:rPr>
          <w:rFonts w:eastAsia="Calibri" w:cs="Times New Roman"/>
          <w:szCs w:val="24"/>
          <w:lang w:eastAsia="en-GB"/>
        </w:rPr>
        <w:t xml:space="preserve">Volden, Coolican, Garon, White, and Bryson (2009) found that pragmatic language performance was predicted by structural language skills in individuals with ASC and pragmatic language accounted for a significant proportion of variance in communication and </w:t>
      </w:r>
      <w:r>
        <w:rPr>
          <w:rFonts w:eastAsia="Calibri" w:cs="Times New Roman"/>
          <w:szCs w:val="24"/>
          <w:lang w:eastAsia="en-GB"/>
        </w:rPr>
        <w:t>socialisation algorithm scores o</w:t>
      </w:r>
      <w:r w:rsidRPr="009658E0">
        <w:rPr>
          <w:rFonts w:eastAsia="Calibri" w:cs="Times New Roman"/>
          <w:szCs w:val="24"/>
          <w:lang w:eastAsia="en-GB"/>
        </w:rPr>
        <w:t xml:space="preserve">n the </w:t>
      </w:r>
      <w:r>
        <w:rPr>
          <w:rFonts w:eastAsia="Calibri" w:cs="Times New Roman"/>
          <w:szCs w:val="24"/>
          <w:lang w:eastAsia="en-GB"/>
        </w:rPr>
        <w:t>ADOS</w:t>
      </w:r>
      <w:r w:rsidRPr="009658E0">
        <w:rPr>
          <w:rFonts w:eastAsia="Calibri" w:cs="Times New Roman"/>
          <w:szCs w:val="24"/>
          <w:lang w:eastAsia="en-GB"/>
        </w:rPr>
        <w:t xml:space="preserve"> (Lord et al., </w:t>
      </w:r>
      <w:r>
        <w:rPr>
          <w:rFonts w:eastAsia="Calibri" w:cs="Times New Roman"/>
          <w:szCs w:val="24"/>
          <w:lang w:eastAsia="en-GB"/>
        </w:rPr>
        <w:t xml:space="preserve">1999; </w:t>
      </w:r>
      <w:r w:rsidRPr="009658E0">
        <w:rPr>
          <w:rFonts w:eastAsia="Calibri" w:cs="Times New Roman"/>
          <w:szCs w:val="24"/>
          <w:lang w:eastAsia="en-GB"/>
        </w:rPr>
        <w:t>Lord et al.,</w:t>
      </w:r>
      <w:r>
        <w:rPr>
          <w:rFonts w:eastAsia="Calibri" w:cs="Times New Roman"/>
          <w:szCs w:val="24"/>
          <w:lang w:eastAsia="en-GB"/>
        </w:rPr>
        <w:t xml:space="preserve"> </w:t>
      </w:r>
      <w:r w:rsidRPr="009658E0">
        <w:rPr>
          <w:rFonts w:eastAsia="Calibri" w:cs="Times New Roman"/>
          <w:szCs w:val="24"/>
          <w:lang w:eastAsia="en-GB"/>
        </w:rPr>
        <w:t>2000</w:t>
      </w:r>
      <w:r>
        <w:rPr>
          <w:rFonts w:eastAsia="Calibri" w:cs="Times New Roman"/>
          <w:szCs w:val="24"/>
          <w:lang w:eastAsia="en-GB"/>
        </w:rPr>
        <w:t>) such as</w:t>
      </w:r>
      <w:r w:rsidRPr="009658E0">
        <w:rPr>
          <w:rFonts w:eastAsia="Times New Roman" w:cs="Times New Roman"/>
          <w:szCs w:val="24"/>
          <w:lang w:eastAsia="en-GB"/>
        </w:rPr>
        <w:t xml:space="preserve"> speech abnormalities associated with ASC</w:t>
      </w:r>
      <w:r>
        <w:rPr>
          <w:rFonts w:eastAsia="Times New Roman" w:cs="Times New Roman"/>
          <w:szCs w:val="24"/>
          <w:lang w:eastAsia="en-GB"/>
        </w:rPr>
        <w:t>.</w:t>
      </w:r>
      <w:r w:rsidRPr="009658E0">
        <w:rPr>
          <w:rFonts w:eastAsia="Times New Roman" w:cs="Times New Roman"/>
          <w:szCs w:val="24"/>
          <w:lang w:eastAsia="en-GB"/>
        </w:rPr>
        <w:t xml:space="preserve"> </w:t>
      </w:r>
      <w:r>
        <w:rPr>
          <w:rFonts w:eastAsia="Times New Roman" w:cs="Times New Roman"/>
          <w:szCs w:val="24"/>
          <w:lang w:eastAsia="en-GB"/>
        </w:rPr>
        <w:t xml:space="preserve"> Tager-Flusberg et al., </w:t>
      </w:r>
      <w:r w:rsidRPr="009658E0">
        <w:rPr>
          <w:rFonts w:eastAsia="Times New Roman" w:cs="Times New Roman"/>
          <w:szCs w:val="24"/>
          <w:lang w:eastAsia="en-GB"/>
        </w:rPr>
        <w:t>(2005) and Landa (2000) stated that pragmatics is specifically and universally impaired in individuals with ASC.</w:t>
      </w:r>
      <w:r>
        <w:rPr>
          <w:rFonts w:eastAsia="Times New Roman" w:cs="Times New Roman"/>
          <w:szCs w:val="24"/>
          <w:lang w:eastAsia="en-GB"/>
        </w:rPr>
        <w:t xml:space="preserve">  </w:t>
      </w:r>
    </w:p>
    <w:p w:rsidR="005B210C" w:rsidRDefault="005B210C" w:rsidP="005B210C">
      <w:pPr>
        <w:spacing w:after="100" w:afterAutospacing="1"/>
        <w:ind w:firstLine="567"/>
        <w:jc w:val="both"/>
        <w:rPr>
          <w:rFonts w:eastAsia="Times New Roman" w:cs="Times New Roman"/>
          <w:szCs w:val="24"/>
          <w:lang w:eastAsia="en-GB"/>
        </w:rPr>
      </w:pPr>
      <w:r>
        <w:rPr>
          <w:rFonts w:eastAsia="Times New Roman" w:cs="Times New Roman"/>
          <w:szCs w:val="24"/>
          <w:lang w:eastAsia="en-GB"/>
        </w:rPr>
        <w:t>Despite these speech abnormalities being related to prosodic functioning and that it affects both</w:t>
      </w:r>
      <w:r w:rsidRPr="009658E0">
        <w:rPr>
          <w:rFonts w:eastAsia="Times New Roman" w:cs="Times New Roman"/>
          <w:szCs w:val="24"/>
          <w:lang w:eastAsia="en-GB"/>
        </w:rPr>
        <w:t xml:space="preserve"> communication and social interaction</w:t>
      </w:r>
      <w:r>
        <w:rPr>
          <w:rFonts w:eastAsia="Times New Roman" w:cs="Times New Roman"/>
          <w:szCs w:val="24"/>
          <w:lang w:eastAsia="en-GB"/>
        </w:rPr>
        <w:t xml:space="preserve">, prosody </w:t>
      </w:r>
      <w:r w:rsidRPr="009658E0">
        <w:rPr>
          <w:rFonts w:eastAsia="Times New Roman" w:cs="Times New Roman"/>
          <w:szCs w:val="24"/>
          <w:lang w:eastAsia="en-GB"/>
        </w:rPr>
        <w:t>has remained relatively understudied in individuals with ASC compared to other language functions.  Both abnormal receptive and expressive prosody can be impaired in children with ASC albeit with different manifestations (</w:t>
      </w:r>
      <w:r>
        <w:rPr>
          <w:rFonts w:eastAsia="Times New Roman" w:cs="Times New Roman"/>
          <w:szCs w:val="24"/>
          <w:lang w:eastAsia="en-GB"/>
        </w:rPr>
        <w:t xml:space="preserve">e.g., </w:t>
      </w:r>
      <w:r w:rsidRPr="009658E0">
        <w:rPr>
          <w:rFonts w:eastAsia="Times New Roman" w:cs="Times New Roman"/>
          <w:szCs w:val="24"/>
          <w:lang w:eastAsia="en-GB"/>
        </w:rPr>
        <w:t>Peppé, McCann, Gibbon, O’Hare, &amp; Rutherford, 2007</w:t>
      </w:r>
      <w:r>
        <w:rPr>
          <w:rFonts w:eastAsia="Times New Roman" w:cs="Times New Roman"/>
          <w:szCs w:val="24"/>
          <w:lang w:eastAsia="en-GB"/>
        </w:rPr>
        <w:t xml:space="preserve">; </w:t>
      </w:r>
      <w:r w:rsidRPr="009658E0">
        <w:rPr>
          <w:rFonts w:eastAsia="Calibri" w:cs="Times New Roman"/>
          <w:szCs w:val="24"/>
          <w:lang w:eastAsia="en-GB"/>
        </w:rPr>
        <w:t>Eales, 1993; Ta</w:t>
      </w:r>
      <w:r>
        <w:rPr>
          <w:rFonts w:eastAsia="Calibri" w:cs="Times New Roman"/>
          <w:szCs w:val="24"/>
          <w:lang w:eastAsia="en-GB"/>
        </w:rPr>
        <w:t>ger-Flusberg, 1993; Happé, 1994</w:t>
      </w:r>
      <w:r w:rsidRPr="009658E0">
        <w:rPr>
          <w:rFonts w:eastAsia="Times New Roman" w:cs="Times New Roman"/>
          <w:szCs w:val="24"/>
          <w:lang w:eastAsia="en-GB"/>
        </w:rPr>
        <w:t>) and even among highly verbal indi</w:t>
      </w:r>
      <w:r>
        <w:rPr>
          <w:rFonts w:eastAsia="Times New Roman" w:cs="Times New Roman"/>
          <w:szCs w:val="24"/>
          <w:lang w:eastAsia="en-GB"/>
        </w:rPr>
        <w:t xml:space="preserve">viduals (Fay &amp; Schuler, 1980) suggesting that difficulties in prosodic processing in individuals with ASC may be independent of verbal ability.  </w:t>
      </w:r>
      <w:r w:rsidRPr="009658E0">
        <w:rPr>
          <w:rFonts w:eastAsia="Times New Roman" w:cs="Times New Roman"/>
          <w:szCs w:val="24"/>
          <w:lang w:eastAsia="en-GB"/>
        </w:rPr>
        <w:t xml:space="preserve">For example, McCann, Peppé, Gibbon, O’Hare, and </w:t>
      </w:r>
      <w:r w:rsidRPr="009658E0">
        <w:rPr>
          <w:rFonts w:eastAsia="Times New Roman" w:cs="Times New Roman"/>
          <w:szCs w:val="24"/>
          <w:lang w:eastAsia="en-GB"/>
        </w:rPr>
        <w:lastRenderedPageBreak/>
        <w:t>Rutherford (200</w:t>
      </w:r>
      <w:r>
        <w:rPr>
          <w:rFonts w:eastAsia="Times New Roman" w:cs="Times New Roman"/>
          <w:szCs w:val="24"/>
          <w:lang w:eastAsia="en-GB"/>
        </w:rPr>
        <w:t>7</w:t>
      </w:r>
      <w:r w:rsidRPr="009658E0">
        <w:rPr>
          <w:rFonts w:eastAsia="Times New Roman" w:cs="Times New Roman"/>
          <w:szCs w:val="24"/>
          <w:lang w:eastAsia="en-GB"/>
        </w:rPr>
        <w:t xml:space="preserve">) tested both receptive and expressive prosodic processing and their relationship to language </w:t>
      </w:r>
      <w:r>
        <w:rPr>
          <w:rFonts w:eastAsia="Times New Roman" w:cs="Times New Roman"/>
          <w:szCs w:val="24"/>
          <w:lang w:eastAsia="en-GB"/>
        </w:rPr>
        <w:t xml:space="preserve">ability </w:t>
      </w:r>
      <w:r w:rsidRPr="009658E0">
        <w:rPr>
          <w:rFonts w:eastAsia="Times New Roman" w:cs="Times New Roman"/>
          <w:szCs w:val="24"/>
          <w:lang w:eastAsia="en-GB"/>
        </w:rPr>
        <w:t xml:space="preserve">in children with </w:t>
      </w:r>
      <w:r>
        <w:rPr>
          <w:rFonts w:eastAsia="Times New Roman" w:cs="Times New Roman"/>
          <w:szCs w:val="24"/>
          <w:lang w:eastAsia="en-GB"/>
        </w:rPr>
        <w:t>high-functioning autism</w:t>
      </w:r>
      <w:r w:rsidRPr="009658E0">
        <w:rPr>
          <w:rFonts w:eastAsia="Times New Roman" w:cs="Times New Roman"/>
          <w:szCs w:val="24"/>
          <w:lang w:eastAsia="en-GB"/>
        </w:rPr>
        <w:t>.  Alongside a battery of 12 speech, language, and nonverbal assessments, receptive and expressive prosody were measured using the Profiling Elements of Prosodic Systems in Children (Peppé &amp; McCann, 2003).  The researchers found that all children had difficulties with at least one aspect of prosody that correlated highly with expressive and receptive language</w:t>
      </w:r>
      <w:r>
        <w:rPr>
          <w:rFonts w:eastAsia="Times New Roman" w:cs="Times New Roman"/>
          <w:szCs w:val="24"/>
          <w:lang w:eastAsia="en-GB"/>
        </w:rPr>
        <w:t>.  A</w:t>
      </w:r>
      <w:r w:rsidRPr="009658E0">
        <w:rPr>
          <w:rFonts w:eastAsia="Times New Roman" w:cs="Times New Roman"/>
          <w:szCs w:val="24"/>
          <w:lang w:eastAsia="en-GB"/>
        </w:rPr>
        <w:t xml:space="preserve">lthough expressive language was most severely impaired in </w:t>
      </w:r>
      <w:r>
        <w:rPr>
          <w:rFonts w:eastAsia="Times New Roman" w:cs="Times New Roman"/>
          <w:szCs w:val="24"/>
          <w:lang w:eastAsia="en-GB"/>
        </w:rPr>
        <w:t xml:space="preserve">children with high-functioning autism, these children </w:t>
      </w:r>
      <w:r w:rsidRPr="009658E0">
        <w:rPr>
          <w:rFonts w:eastAsia="Times New Roman" w:cs="Times New Roman"/>
          <w:szCs w:val="24"/>
          <w:lang w:eastAsia="en-GB"/>
        </w:rPr>
        <w:t>performed significantly worse on 11 of the</w:t>
      </w:r>
      <w:r>
        <w:rPr>
          <w:rFonts w:eastAsia="Times New Roman" w:cs="Times New Roman"/>
          <w:szCs w:val="24"/>
          <w:lang w:eastAsia="en-GB"/>
        </w:rPr>
        <w:t xml:space="preserve"> assessments</w:t>
      </w:r>
      <w:r w:rsidRPr="009658E0">
        <w:rPr>
          <w:rFonts w:eastAsia="Times New Roman" w:cs="Times New Roman"/>
          <w:szCs w:val="24"/>
          <w:lang w:eastAsia="en-GB"/>
        </w:rPr>
        <w:t xml:space="preserve"> compared</w:t>
      </w:r>
      <w:r>
        <w:rPr>
          <w:rFonts w:eastAsia="Times New Roman" w:cs="Times New Roman"/>
          <w:szCs w:val="24"/>
          <w:lang w:eastAsia="en-GB"/>
        </w:rPr>
        <w:t xml:space="preserve"> to typically-developing verbal </w:t>
      </w:r>
      <w:r w:rsidRPr="009658E0">
        <w:rPr>
          <w:rFonts w:eastAsia="Times New Roman" w:cs="Times New Roman"/>
          <w:szCs w:val="24"/>
          <w:lang w:eastAsia="en-GB"/>
        </w:rPr>
        <w:t xml:space="preserve">age-matched control children.  </w:t>
      </w:r>
    </w:p>
    <w:p w:rsidR="005B210C" w:rsidRDefault="005B210C" w:rsidP="005B210C">
      <w:pPr>
        <w:spacing w:after="100" w:afterAutospacing="1"/>
        <w:ind w:firstLine="567"/>
        <w:jc w:val="both"/>
        <w:rPr>
          <w:rFonts w:eastAsia="Times New Roman" w:cs="Times New Roman"/>
          <w:szCs w:val="24"/>
          <w:lang w:eastAsia="en-GB"/>
        </w:rPr>
      </w:pPr>
      <w:r>
        <w:rPr>
          <w:rFonts w:eastAsia="Times New Roman" w:cs="Times New Roman"/>
          <w:szCs w:val="24"/>
          <w:lang w:eastAsia="en-GB"/>
        </w:rPr>
        <w:t>The findings from McCann et al., (2007) not only demonstrate that prosodic processing is impaired in children with ASC but also that</w:t>
      </w:r>
      <w:r w:rsidRPr="009658E0">
        <w:rPr>
          <w:rFonts w:eastAsia="Times New Roman" w:cs="Times New Roman"/>
          <w:szCs w:val="24"/>
          <w:lang w:eastAsia="en-GB"/>
        </w:rPr>
        <w:t xml:space="preserve"> difficulties in prosodic functioning are not unique to children with ASC </w:t>
      </w:r>
      <w:r>
        <w:rPr>
          <w:rFonts w:eastAsia="Times New Roman" w:cs="Times New Roman"/>
          <w:szCs w:val="24"/>
          <w:lang w:eastAsia="en-GB"/>
        </w:rPr>
        <w:t>and can</w:t>
      </w:r>
      <w:r w:rsidRPr="009658E0">
        <w:rPr>
          <w:rFonts w:eastAsia="Times New Roman" w:cs="Times New Roman"/>
          <w:szCs w:val="24"/>
          <w:lang w:eastAsia="en-GB"/>
        </w:rPr>
        <w:t xml:space="preserve"> be demonstrated by typically-developing children.  As with many language aspects, the development of prosody is continuous throughout childhood.  </w:t>
      </w:r>
      <w:r>
        <w:rPr>
          <w:rFonts w:eastAsia="Times New Roman" w:cs="Times New Roman"/>
          <w:szCs w:val="24"/>
          <w:lang w:eastAsia="en-GB"/>
        </w:rPr>
        <w:t>I</w:t>
      </w:r>
      <w:r w:rsidRPr="009658E0">
        <w:rPr>
          <w:rFonts w:eastAsia="Times New Roman" w:cs="Times New Roman"/>
          <w:szCs w:val="24"/>
          <w:lang w:eastAsia="en-GB"/>
        </w:rPr>
        <w:t xml:space="preserve">n a longitudinal study, Wells, Peppé, and Goulandris (2004) found that there was great variability in the </w:t>
      </w:r>
      <w:r w:rsidRPr="00693549">
        <w:rPr>
          <w:rFonts w:eastAsia="Times New Roman" w:cs="Times New Roman"/>
          <w:szCs w:val="24"/>
          <w:lang w:eastAsia="en-GB"/>
        </w:rPr>
        <w:t>tasks that measured the development of function and production aspects of intonation throughout</w:t>
      </w:r>
      <w:r w:rsidRPr="009658E0">
        <w:rPr>
          <w:rFonts w:eastAsia="Times New Roman" w:cs="Times New Roman"/>
          <w:szCs w:val="24"/>
          <w:lang w:eastAsia="en-GB"/>
        </w:rPr>
        <w:t xml:space="preserve"> childhood and that where functional use is largely established by 5 years</w:t>
      </w:r>
      <w:r>
        <w:rPr>
          <w:rFonts w:eastAsia="Times New Roman" w:cs="Times New Roman"/>
          <w:szCs w:val="24"/>
          <w:lang w:eastAsia="en-GB"/>
        </w:rPr>
        <w:t xml:space="preserve"> of age</w:t>
      </w:r>
      <w:r w:rsidRPr="009658E0">
        <w:rPr>
          <w:rFonts w:eastAsia="Times New Roman" w:cs="Times New Roman"/>
          <w:szCs w:val="24"/>
          <w:lang w:eastAsia="en-GB"/>
        </w:rPr>
        <w:t xml:space="preserve">, some </w:t>
      </w:r>
      <w:r>
        <w:rPr>
          <w:rFonts w:eastAsia="Times New Roman" w:cs="Times New Roman"/>
          <w:szCs w:val="24"/>
          <w:lang w:eastAsia="en-GB"/>
        </w:rPr>
        <w:t xml:space="preserve">aspects </w:t>
      </w:r>
      <w:r w:rsidRPr="009658E0">
        <w:rPr>
          <w:rFonts w:eastAsia="Times New Roman" w:cs="Times New Roman"/>
          <w:szCs w:val="24"/>
          <w:lang w:eastAsia="en-GB"/>
        </w:rPr>
        <w:t xml:space="preserve">are not mastered until 9 years </w:t>
      </w:r>
      <w:r>
        <w:rPr>
          <w:rFonts w:eastAsia="Times New Roman" w:cs="Times New Roman"/>
          <w:szCs w:val="24"/>
          <w:lang w:eastAsia="en-GB"/>
        </w:rPr>
        <w:t>of age with development of others</w:t>
      </w:r>
      <w:r w:rsidRPr="009658E0">
        <w:rPr>
          <w:rFonts w:eastAsia="Times New Roman" w:cs="Times New Roman"/>
          <w:szCs w:val="24"/>
          <w:lang w:eastAsia="en-GB"/>
        </w:rPr>
        <w:t xml:space="preserve"> continuing until 11 years</w:t>
      </w:r>
      <w:r>
        <w:rPr>
          <w:rFonts w:eastAsia="Times New Roman" w:cs="Times New Roman"/>
          <w:szCs w:val="24"/>
          <w:lang w:eastAsia="en-GB"/>
        </w:rPr>
        <w:t xml:space="preserve"> of age</w:t>
      </w:r>
      <w:r w:rsidRPr="009658E0">
        <w:rPr>
          <w:rFonts w:eastAsia="Times New Roman" w:cs="Times New Roman"/>
          <w:szCs w:val="24"/>
          <w:lang w:eastAsia="en-GB"/>
        </w:rPr>
        <w:t xml:space="preserve">.  Similarly, the processing of prosodic features in typically-developed adults </w:t>
      </w:r>
      <w:r w:rsidRPr="009658E0">
        <w:rPr>
          <w:rFonts w:eastAsia="Calibri" w:cs="Times New Roman"/>
          <w:szCs w:val="24"/>
          <w:lang w:eastAsia="en-GB"/>
        </w:rPr>
        <w:t xml:space="preserve">is considerably variable </w:t>
      </w:r>
      <w:r w:rsidRPr="009658E0">
        <w:rPr>
          <w:rFonts w:eastAsia="Times New Roman" w:cs="Times New Roman"/>
          <w:szCs w:val="24"/>
          <w:lang w:eastAsia="en-GB"/>
        </w:rPr>
        <w:t>with educational level explaining some of the variance</w:t>
      </w:r>
      <w:r>
        <w:rPr>
          <w:rFonts w:eastAsia="Times New Roman" w:cs="Times New Roman"/>
          <w:szCs w:val="24"/>
          <w:lang w:eastAsia="en-GB"/>
        </w:rPr>
        <w:t xml:space="preserve"> </w:t>
      </w:r>
      <w:r w:rsidRPr="009658E0">
        <w:rPr>
          <w:rFonts w:eastAsia="Calibri" w:cs="Times New Roman"/>
          <w:szCs w:val="24"/>
          <w:lang w:eastAsia="en-GB"/>
        </w:rPr>
        <w:t>(</w:t>
      </w:r>
      <w:r w:rsidRPr="009658E0">
        <w:rPr>
          <w:rFonts w:eastAsia="Times New Roman" w:cs="Times New Roman"/>
          <w:szCs w:val="24"/>
          <w:lang w:eastAsia="en-GB"/>
        </w:rPr>
        <w:t xml:space="preserve">Peppé, Maxim, &amp; Wells, 2000).  These findings suggest that prosodic </w:t>
      </w:r>
      <w:r>
        <w:rPr>
          <w:rFonts w:eastAsia="Times New Roman" w:cs="Times New Roman"/>
          <w:szCs w:val="24"/>
          <w:lang w:eastAsia="en-GB"/>
        </w:rPr>
        <w:t>functioning becomes established with ty</w:t>
      </w:r>
      <w:r w:rsidRPr="009658E0">
        <w:rPr>
          <w:rFonts w:eastAsia="Times New Roman" w:cs="Times New Roman"/>
          <w:szCs w:val="24"/>
          <w:lang w:eastAsia="en-GB"/>
        </w:rPr>
        <w:t xml:space="preserve">pical development but </w:t>
      </w:r>
      <w:r>
        <w:rPr>
          <w:rFonts w:eastAsia="Times New Roman" w:cs="Times New Roman"/>
          <w:szCs w:val="24"/>
          <w:lang w:eastAsia="en-GB"/>
        </w:rPr>
        <w:t xml:space="preserve">may </w:t>
      </w:r>
      <w:r w:rsidRPr="009658E0">
        <w:rPr>
          <w:rFonts w:eastAsia="Times New Roman" w:cs="Times New Roman"/>
          <w:szCs w:val="24"/>
          <w:lang w:eastAsia="en-GB"/>
        </w:rPr>
        <w:t xml:space="preserve">remain deficient in </w:t>
      </w:r>
      <w:r>
        <w:rPr>
          <w:rFonts w:eastAsia="Times New Roman" w:cs="Times New Roman"/>
          <w:szCs w:val="24"/>
          <w:lang w:eastAsia="en-GB"/>
        </w:rPr>
        <w:t xml:space="preserve">individuals with </w:t>
      </w:r>
      <w:r w:rsidRPr="009658E0">
        <w:rPr>
          <w:rFonts w:eastAsia="Times New Roman" w:cs="Times New Roman"/>
          <w:szCs w:val="24"/>
          <w:lang w:eastAsia="en-GB"/>
        </w:rPr>
        <w:t>ASC.</w:t>
      </w:r>
    </w:p>
    <w:p w:rsidR="005B210C" w:rsidRDefault="005B210C" w:rsidP="005B210C">
      <w:pPr>
        <w:spacing w:after="100" w:afterAutospacing="1"/>
        <w:ind w:firstLine="567"/>
        <w:jc w:val="both"/>
        <w:rPr>
          <w:rFonts w:eastAsia="Times New Roman" w:cs="Times New Roman"/>
          <w:szCs w:val="24"/>
          <w:lang w:eastAsia="en-GB"/>
        </w:rPr>
      </w:pPr>
      <w:r>
        <w:rPr>
          <w:rFonts w:eastAsia="Times New Roman" w:cs="Times New Roman"/>
          <w:szCs w:val="24"/>
          <w:lang w:eastAsia="en-GB"/>
        </w:rPr>
        <w:t xml:space="preserve">The abnormalities in speech production by individuals with ASC can be demonstrated by studies that have investigated the production of prosodic functioning.  For example, </w:t>
      </w:r>
      <w:r w:rsidRPr="009658E0">
        <w:rPr>
          <w:rFonts w:eastAsia="Times New Roman" w:cs="Times New Roman"/>
          <w:szCs w:val="24"/>
          <w:lang w:eastAsia="en-GB"/>
        </w:rPr>
        <w:t xml:space="preserve">Shriberg et al., (2001) found </w:t>
      </w:r>
      <w:r w:rsidRPr="00273E71">
        <w:rPr>
          <w:rFonts w:eastAsia="Times New Roman" w:cs="Times New Roman"/>
          <w:szCs w:val="24"/>
          <w:lang w:eastAsia="en-GB"/>
        </w:rPr>
        <w:t>significant differences in speech phrasing between adolescent speakers with ASC and typical speakers</w:t>
      </w:r>
      <w:r>
        <w:rPr>
          <w:rFonts w:eastAsia="Times New Roman" w:cs="Times New Roman"/>
          <w:szCs w:val="24"/>
          <w:lang w:eastAsia="en-GB"/>
        </w:rPr>
        <w:t>,</w:t>
      </w:r>
      <w:r w:rsidRPr="00273E71">
        <w:rPr>
          <w:rFonts w:eastAsia="Times New Roman" w:cs="Times New Roman"/>
          <w:szCs w:val="24"/>
          <w:lang w:eastAsia="en-GB"/>
        </w:rPr>
        <w:t xml:space="preserve"> with the presence of hypernasal voice quality in individuals with ASC</w:t>
      </w:r>
      <w:r>
        <w:rPr>
          <w:rFonts w:eastAsia="Times New Roman" w:cs="Times New Roman"/>
          <w:szCs w:val="24"/>
          <w:lang w:eastAsia="en-GB"/>
        </w:rPr>
        <w:t xml:space="preserve">, and </w:t>
      </w:r>
      <w:r w:rsidRPr="00273E71">
        <w:rPr>
          <w:rFonts w:eastAsia="Times New Roman" w:cs="Times New Roman"/>
          <w:szCs w:val="24"/>
          <w:lang w:eastAsia="en-GB"/>
        </w:rPr>
        <w:t>Sharda et al., (2010) found</w:t>
      </w:r>
      <w:r w:rsidRPr="00680CF9">
        <w:rPr>
          <w:rFonts w:eastAsia="Times New Roman" w:cs="Times New Roman"/>
          <w:szCs w:val="24"/>
          <w:lang w:eastAsia="en-GB"/>
        </w:rPr>
        <w:t xml:space="preserve"> that pitch, pitch range, pitch excursion, and pitch contours were exaggerated in the speech</w:t>
      </w:r>
      <w:r>
        <w:rPr>
          <w:rFonts w:eastAsia="Times New Roman" w:cs="Times New Roman"/>
          <w:szCs w:val="24"/>
          <w:lang w:eastAsia="en-GB"/>
        </w:rPr>
        <w:t xml:space="preserve"> of children with ASC.  Also, Fine, Bartolucci, Ginsberg, and Szatmari (</w:t>
      </w:r>
      <w:r w:rsidRPr="009658E0">
        <w:rPr>
          <w:rFonts w:eastAsia="Times New Roman" w:cs="Times New Roman"/>
          <w:szCs w:val="24"/>
          <w:lang w:eastAsia="en-GB"/>
        </w:rPr>
        <w:t>1991</w:t>
      </w:r>
      <w:r>
        <w:rPr>
          <w:rFonts w:eastAsia="Times New Roman" w:cs="Times New Roman"/>
          <w:szCs w:val="24"/>
          <w:lang w:eastAsia="en-GB"/>
        </w:rPr>
        <w:t xml:space="preserve">) </w:t>
      </w:r>
      <w:r w:rsidRPr="009658E0">
        <w:rPr>
          <w:rFonts w:eastAsia="Times New Roman" w:cs="Times New Roman"/>
          <w:szCs w:val="24"/>
          <w:lang w:eastAsia="en-GB"/>
        </w:rPr>
        <w:t>found that individuals with high-functioning autism demonstrated less useful patterns of, and the aberrant production of, intonation for communication</w:t>
      </w:r>
      <w:r>
        <w:rPr>
          <w:rFonts w:eastAsia="Times New Roman" w:cs="Times New Roman"/>
          <w:szCs w:val="24"/>
          <w:lang w:eastAsia="en-GB"/>
        </w:rPr>
        <w:t xml:space="preserve"> and suggested that these individuals demonstrate misuse of the linguistic system whereby</w:t>
      </w:r>
      <w:r w:rsidRPr="009658E0">
        <w:rPr>
          <w:rFonts w:eastAsia="Times New Roman" w:cs="Times New Roman"/>
          <w:szCs w:val="24"/>
          <w:lang w:eastAsia="en-GB"/>
        </w:rPr>
        <w:t xml:space="preserve"> random signals are sent to the listener.  </w:t>
      </w:r>
    </w:p>
    <w:p w:rsidR="005B210C" w:rsidRDefault="005B210C" w:rsidP="005B210C">
      <w:pPr>
        <w:spacing w:after="100" w:afterAutospacing="1"/>
        <w:ind w:firstLine="567"/>
        <w:jc w:val="both"/>
        <w:rPr>
          <w:rFonts w:eastAsia="Times New Roman" w:cs="Times New Roman"/>
          <w:szCs w:val="24"/>
          <w:lang w:eastAsia="en-GB"/>
        </w:rPr>
      </w:pPr>
      <w:r>
        <w:rPr>
          <w:rFonts w:eastAsia="Times New Roman" w:cs="Times New Roman"/>
          <w:szCs w:val="24"/>
          <w:lang w:eastAsia="en-GB"/>
        </w:rPr>
        <w:t>There is some research to show that the perception and production of both</w:t>
      </w:r>
      <w:r w:rsidRPr="009658E0">
        <w:rPr>
          <w:rFonts w:eastAsia="Times New Roman" w:cs="Times New Roman"/>
          <w:szCs w:val="24"/>
          <w:lang w:eastAsia="en-GB"/>
        </w:rPr>
        <w:t xml:space="preserve"> grammatical </w:t>
      </w:r>
      <w:r>
        <w:rPr>
          <w:rFonts w:eastAsia="Times New Roman" w:cs="Times New Roman"/>
          <w:szCs w:val="24"/>
          <w:lang w:eastAsia="en-GB"/>
        </w:rPr>
        <w:t>and emphatic stress as</w:t>
      </w:r>
      <w:r w:rsidRPr="009658E0">
        <w:rPr>
          <w:rFonts w:eastAsia="Times New Roman" w:cs="Times New Roman"/>
          <w:szCs w:val="24"/>
          <w:lang w:eastAsia="en-GB"/>
        </w:rPr>
        <w:t xml:space="preserve"> prosodic function</w:t>
      </w:r>
      <w:r>
        <w:rPr>
          <w:rFonts w:eastAsia="Times New Roman" w:cs="Times New Roman"/>
          <w:szCs w:val="24"/>
          <w:lang w:eastAsia="en-GB"/>
        </w:rPr>
        <w:t>s</w:t>
      </w:r>
      <w:r w:rsidRPr="009658E0">
        <w:rPr>
          <w:rFonts w:eastAsia="Times New Roman" w:cs="Times New Roman"/>
          <w:szCs w:val="24"/>
          <w:lang w:eastAsia="en-GB"/>
        </w:rPr>
        <w:t xml:space="preserve"> in individuals with ASC </w:t>
      </w:r>
      <w:r>
        <w:rPr>
          <w:rFonts w:eastAsia="Times New Roman" w:cs="Times New Roman"/>
          <w:szCs w:val="24"/>
          <w:lang w:eastAsia="en-GB"/>
        </w:rPr>
        <w:t>is also atypical</w:t>
      </w:r>
      <w:r w:rsidRPr="009658E0">
        <w:rPr>
          <w:rFonts w:eastAsia="Times New Roman" w:cs="Times New Roman"/>
          <w:szCs w:val="24"/>
          <w:lang w:eastAsia="en-GB"/>
        </w:rPr>
        <w:t xml:space="preserve">.  For </w:t>
      </w:r>
      <w:r w:rsidRPr="009658E0">
        <w:rPr>
          <w:rFonts w:eastAsia="Times New Roman" w:cs="Times New Roman"/>
          <w:szCs w:val="24"/>
          <w:lang w:eastAsia="en-GB"/>
        </w:rPr>
        <w:lastRenderedPageBreak/>
        <w:t xml:space="preserve">example, Baltaxe and Guthrie (1987) found that although errors were made by both </w:t>
      </w:r>
      <w:r>
        <w:rPr>
          <w:rFonts w:eastAsia="Times New Roman" w:cs="Times New Roman"/>
          <w:szCs w:val="24"/>
          <w:lang w:eastAsia="en-GB"/>
        </w:rPr>
        <w:t>speakers with ASC and typically-</w:t>
      </w:r>
      <w:r w:rsidRPr="009658E0">
        <w:rPr>
          <w:rFonts w:eastAsia="Times New Roman" w:cs="Times New Roman"/>
          <w:szCs w:val="24"/>
          <w:lang w:eastAsia="en-GB"/>
        </w:rPr>
        <w:t xml:space="preserve">developing age-matched controls, individuals with ASC made more grammatical placement stress errors. </w:t>
      </w:r>
      <w:r>
        <w:rPr>
          <w:rFonts w:eastAsia="Times New Roman" w:cs="Times New Roman"/>
          <w:szCs w:val="24"/>
          <w:lang w:eastAsia="en-GB"/>
        </w:rPr>
        <w:t xml:space="preserve"> </w:t>
      </w:r>
      <w:r w:rsidRPr="00273E71">
        <w:rPr>
          <w:rFonts w:eastAsia="Times New Roman" w:cs="Times New Roman"/>
          <w:szCs w:val="24"/>
          <w:lang w:eastAsia="en-GB"/>
        </w:rPr>
        <w:t>In addition, Korpilahti et al., (2007) found that children with Asperger’s syndrome demonstrated atypical neural responses to affective prosody.  Paul, Augustyn, Klin, and Volkmar (2005) assessed both expressive and receptive prosody</w:t>
      </w:r>
      <w:r w:rsidRPr="009658E0">
        <w:rPr>
          <w:rFonts w:eastAsia="Times New Roman" w:cs="Times New Roman"/>
          <w:szCs w:val="24"/>
          <w:lang w:eastAsia="en-GB"/>
        </w:rPr>
        <w:t xml:space="preserve">, testing grammatical, pragmatic and affective prosody in young adults with ASC and compared them to age-matched typical individuals. </w:t>
      </w:r>
      <w:r>
        <w:rPr>
          <w:rFonts w:eastAsia="Times New Roman" w:cs="Times New Roman"/>
          <w:szCs w:val="24"/>
          <w:lang w:eastAsia="en-GB"/>
        </w:rPr>
        <w:t xml:space="preserve"> </w:t>
      </w:r>
      <w:r w:rsidRPr="009658E0">
        <w:rPr>
          <w:rFonts w:eastAsia="Times New Roman" w:cs="Times New Roman"/>
          <w:szCs w:val="24"/>
          <w:lang w:eastAsia="en-GB"/>
        </w:rPr>
        <w:t xml:space="preserve">Performance on the majority of the tests was nearing ceiling level, making it difficult to interpret results. </w:t>
      </w:r>
      <w:r>
        <w:rPr>
          <w:rFonts w:eastAsia="Times New Roman" w:cs="Times New Roman"/>
          <w:szCs w:val="24"/>
          <w:lang w:eastAsia="en-GB"/>
        </w:rPr>
        <w:t xml:space="preserve"> </w:t>
      </w:r>
      <w:r w:rsidRPr="009658E0">
        <w:rPr>
          <w:rFonts w:eastAsia="Times New Roman" w:cs="Times New Roman"/>
          <w:szCs w:val="24"/>
          <w:lang w:eastAsia="en-GB"/>
        </w:rPr>
        <w:t>However, they found that stress was an area of particul</w:t>
      </w:r>
      <w:r>
        <w:rPr>
          <w:rFonts w:eastAsia="Times New Roman" w:cs="Times New Roman"/>
          <w:szCs w:val="24"/>
          <w:lang w:eastAsia="en-GB"/>
        </w:rPr>
        <w:t>ar difficulty for those with ASC</w:t>
      </w:r>
      <w:r w:rsidRPr="009658E0">
        <w:rPr>
          <w:rFonts w:eastAsia="Times New Roman" w:cs="Times New Roman"/>
          <w:szCs w:val="24"/>
          <w:lang w:eastAsia="en-GB"/>
        </w:rPr>
        <w:t xml:space="preserve">, including both </w:t>
      </w:r>
      <w:r>
        <w:rPr>
          <w:rFonts w:eastAsia="Times New Roman" w:cs="Times New Roman"/>
          <w:szCs w:val="24"/>
          <w:lang w:eastAsia="en-GB"/>
        </w:rPr>
        <w:t>perception and production</w:t>
      </w:r>
      <w:r w:rsidRPr="009658E0">
        <w:rPr>
          <w:rFonts w:eastAsia="Times New Roman" w:cs="Times New Roman"/>
          <w:szCs w:val="24"/>
          <w:lang w:eastAsia="en-GB"/>
        </w:rPr>
        <w:t xml:space="preserve"> of pragmatic/affective or emphatic stress.</w:t>
      </w:r>
      <w:r>
        <w:rPr>
          <w:rFonts w:eastAsia="Times New Roman" w:cs="Times New Roman"/>
          <w:szCs w:val="24"/>
          <w:lang w:eastAsia="en-GB"/>
        </w:rPr>
        <w:t xml:space="preserve">  </w:t>
      </w:r>
    </w:p>
    <w:p w:rsidR="005B210C" w:rsidRDefault="005B210C" w:rsidP="005B210C">
      <w:pPr>
        <w:spacing w:after="100" w:afterAutospacing="1"/>
        <w:ind w:firstLine="567"/>
        <w:jc w:val="both"/>
        <w:rPr>
          <w:rFonts w:eastAsia="Times New Roman" w:cs="Times New Roman"/>
          <w:szCs w:val="24"/>
          <w:lang w:eastAsia="en-GB"/>
        </w:rPr>
      </w:pPr>
      <w:r>
        <w:rPr>
          <w:rFonts w:eastAsia="Times New Roman" w:cs="Times New Roman"/>
          <w:szCs w:val="24"/>
          <w:lang w:eastAsia="en-GB"/>
        </w:rPr>
        <w:t>An area of particular difficulty in individuals with ASC is</w:t>
      </w:r>
      <w:r w:rsidRPr="009658E0">
        <w:rPr>
          <w:rFonts w:eastAsia="Times New Roman" w:cs="Times New Roman"/>
          <w:szCs w:val="24"/>
          <w:lang w:eastAsia="en-GB"/>
        </w:rPr>
        <w:t xml:space="preserve"> ‘contrastiv</w:t>
      </w:r>
      <w:r>
        <w:rPr>
          <w:rFonts w:eastAsia="Times New Roman" w:cs="Times New Roman"/>
          <w:szCs w:val="24"/>
          <w:lang w:eastAsia="en-GB"/>
        </w:rPr>
        <w:t xml:space="preserve">e stress’ </w:t>
      </w:r>
      <w:r w:rsidRPr="009658E0">
        <w:rPr>
          <w:rFonts w:eastAsia="Times New Roman" w:cs="Times New Roman"/>
          <w:szCs w:val="24"/>
          <w:lang w:eastAsia="en-GB"/>
        </w:rPr>
        <w:t xml:space="preserve">albeit </w:t>
      </w:r>
      <w:r>
        <w:rPr>
          <w:rFonts w:eastAsia="Times New Roman" w:cs="Times New Roman"/>
          <w:szCs w:val="24"/>
          <w:lang w:eastAsia="en-GB"/>
        </w:rPr>
        <w:t xml:space="preserve">this is relatively understudied.  </w:t>
      </w:r>
      <w:r w:rsidRPr="009658E0">
        <w:rPr>
          <w:rFonts w:eastAsia="Times New Roman" w:cs="Times New Roman"/>
          <w:szCs w:val="24"/>
          <w:lang w:eastAsia="en-GB"/>
        </w:rPr>
        <w:t xml:space="preserve">Some studies have shown that children with ASC demonstrate poor inflection and excessive or misguided stress using primary sentence stress (Baltaxe &amp; Guthrie, 1987).  Baltaxe (1984) found a small but significant difference in the number of misassignments of contrastive stress in children with </w:t>
      </w:r>
      <w:r>
        <w:rPr>
          <w:rFonts w:eastAsia="Times New Roman" w:cs="Times New Roman"/>
          <w:szCs w:val="24"/>
          <w:lang w:eastAsia="en-GB"/>
        </w:rPr>
        <w:t>high-functioning autism</w:t>
      </w:r>
      <w:r w:rsidRPr="009658E0">
        <w:rPr>
          <w:rFonts w:eastAsia="Times New Roman" w:cs="Times New Roman"/>
          <w:szCs w:val="24"/>
          <w:lang w:eastAsia="en-GB"/>
        </w:rPr>
        <w:t xml:space="preserve"> than</w:t>
      </w:r>
      <w:r>
        <w:rPr>
          <w:rFonts w:eastAsia="Times New Roman" w:cs="Times New Roman"/>
          <w:szCs w:val="24"/>
          <w:lang w:eastAsia="en-GB"/>
        </w:rPr>
        <w:t xml:space="preserve"> in</w:t>
      </w:r>
      <w:r w:rsidRPr="009658E0">
        <w:rPr>
          <w:rFonts w:eastAsia="Times New Roman" w:cs="Times New Roman"/>
          <w:szCs w:val="24"/>
          <w:lang w:eastAsia="en-GB"/>
        </w:rPr>
        <w:t xml:space="preserve"> typical</w:t>
      </w:r>
      <w:r>
        <w:rPr>
          <w:rFonts w:eastAsia="Times New Roman" w:cs="Times New Roman"/>
          <w:szCs w:val="24"/>
          <w:lang w:eastAsia="en-GB"/>
        </w:rPr>
        <w:t>ly-developing</w:t>
      </w:r>
      <w:r w:rsidRPr="009658E0">
        <w:rPr>
          <w:rFonts w:eastAsia="Times New Roman" w:cs="Times New Roman"/>
          <w:szCs w:val="24"/>
          <w:lang w:eastAsia="en-GB"/>
        </w:rPr>
        <w:t xml:space="preserve"> controls.  Participants were required to verbally assess the nature of a presupposition in a yes-no question and primary stress was assigned to more than one syllable in a word by the children with </w:t>
      </w:r>
      <w:r>
        <w:rPr>
          <w:rFonts w:eastAsia="Times New Roman" w:cs="Times New Roman"/>
          <w:szCs w:val="24"/>
          <w:lang w:eastAsia="en-GB"/>
        </w:rPr>
        <w:t>high-functioning autism</w:t>
      </w:r>
      <w:r w:rsidRPr="009658E0">
        <w:rPr>
          <w:rFonts w:eastAsia="Times New Roman" w:cs="Times New Roman"/>
          <w:szCs w:val="24"/>
          <w:lang w:eastAsia="en-GB"/>
        </w:rPr>
        <w:t xml:space="preserve">.  McCaleb and Prizant (1985) found that new information in sentences was not accurately marked by stress in children with ASC.  </w:t>
      </w:r>
    </w:p>
    <w:p w:rsidR="005B210C" w:rsidRDefault="005B210C" w:rsidP="005B210C">
      <w:pPr>
        <w:spacing w:after="100" w:afterAutospacing="1"/>
        <w:ind w:firstLine="567"/>
        <w:jc w:val="both"/>
        <w:rPr>
          <w:rFonts w:eastAsia="Times New Roman" w:cs="Times New Roman"/>
          <w:szCs w:val="24"/>
          <w:lang w:eastAsia="en-GB"/>
        </w:rPr>
      </w:pPr>
      <w:r>
        <w:rPr>
          <w:rFonts w:eastAsia="Times New Roman" w:cs="Times New Roman"/>
          <w:szCs w:val="24"/>
          <w:lang w:eastAsia="en-GB"/>
        </w:rPr>
        <w:t xml:space="preserve">Despite </w:t>
      </w:r>
      <w:r w:rsidRPr="009658E0">
        <w:rPr>
          <w:rFonts w:eastAsia="Times New Roman" w:cs="Times New Roman"/>
          <w:szCs w:val="24"/>
          <w:lang w:eastAsia="en-GB"/>
        </w:rPr>
        <w:t xml:space="preserve">this consistent finding of impaired contrastive stress in individuals with ASC, there also appears to be some variability of </w:t>
      </w:r>
      <w:r w:rsidRPr="009D1C4F">
        <w:rPr>
          <w:rFonts w:eastAsia="Times New Roman" w:cs="Times New Roman"/>
          <w:szCs w:val="24"/>
          <w:lang w:eastAsia="en-GB"/>
        </w:rPr>
        <w:t xml:space="preserve">prosodic processing ability in individuals with ASC.  For example, </w:t>
      </w:r>
      <w:r>
        <w:rPr>
          <w:rFonts w:eastAsiaTheme="minorEastAsia" w:cs="Times New Roman"/>
          <w:szCs w:val="24"/>
          <w:lang w:eastAsia="en-GB"/>
        </w:rPr>
        <w:t xml:space="preserve">Paul, Bianchi, Augustyn, Klin, and Volkmar </w:t>
      </w:r>
      <w:r w:rsidRPr="009D1C4F">
        <w:rPr>
          <w:rFonts w:eastAsia="Times New Roman" w:cs="Times New Roman"/>
          <w:szCs w:val="24"/>
          <w:lang w:eastAsia="en-GB"/>
        </w:rPr>
        <w:t>(2008) assessed</w:t>
      </w:r>
      <w:r w:rsidRPr="009658E0">
        <w:rPr>
          <w:rFonts w:eastAsia="Times New Roman" w:cs="Times New Roman"/>
          <w:szCs w:val="24"/>
          <w:lang w:eastAsia="en-GB"/>
        </w:rPr>
        <w:t xml:space="preserve"> the perception of stress using the Tennessee Test</w:t>
      </w:r>
      <w:r>
        <w:rPr>
          <w:rFonts w:eastAsia="Times New Roman" w:cs="Times New Roman"/>
          <w:szCs w:val="24"/>
          <w:lang w:eastAsia="en-GB"/>
        </w:rPr>
        <w:t xml:space="preserve"> of Rhythm and Intonation (Koike</w:t>
      </w:r>
      <w:r w:rsidRPr="009658E0">
        <w:rPr>
          <w:rFonts w:eastAsia="Times New Roman" w:cs="Times New Roman"/>
          <w:szCs w:val="24"/>
          <w:lang w:eastAsia="en-GB"/>
        </w:rPr>
        <w:t xml:space="preserve"> &amp; Asp, 1981) and the relationship between low-level perceptual abilities to determine whether difficulties in the meaningful use of stress in ASC could be attributable to low-level deficits in stress perception while controlling for grammatical and pragmatic language.  Stress imitation ability was measured using nonsense syllables in adolescent individuals with ASC, Asperger’s syndrome, P</w:t>
      </w:r>
      <w:r>
        <w:rPr>
          <w:rFonts w:eastAsia="Times New Roman" w:cs="Times New Roman"/>
          <w:szCs w:val="24"/>
          <w:lang w:eastAsia="en-GB"/>
        </w:rPr>
        <w:t>ervasive Developmental Disorder – Not Otherwise Specified,</w:t>
      </w:r>
      <w:r w:rsidRPr="009658E0">
        <w:rPr>
          <w:rFonts w:eastAsia="Times New Roman" w:cs="Times New Roman"/>
          <w:szCs w:val="24"/>
          <w:lang w:eastAsia="en-GB"/>
        </w:rPr>
        <w:t xml:space="preserve"> and typically-developed speakers.  It was found that the ability to produce syllables perceived as stressed or unstressed was significantly worse for individuals with ASC.  The researchers concluded that more fundamental processes of speech and/or motor coordination may underlie some of the perceived oddities in prosody in individuals </w:t>
      </w:r>
      <w:r>
        <w:rPr>
          <w:rFonts w:eastAsia="Times New Roman" w:cs="Times New Roman"/>
          <w:szCs w:val="24"/>
          <w:lang w:eastAsia="en-GB"/>
        </w:rPr>
        <w:t xml:space="preserve">with </w:t>
      </w:r>
      <w:r w:rsidRPr="009658E0">
        <w:rPr>
          <w:rFonts w:eastAsia="Times New Roman" w:cs="Times New Roman"/>
          <w:szCs w:val="24"/>
          <w:lang w:eastAsia="en-GB"/>
        </w:rPr>
        <w:t>ASC.</w:t>
      </w:r>
      <w:r w:rsidRPr="009658E0">
        <w:rPr>
          <w:rFonts w:eastAsia="Times New Roman" w:cs="Times New Roman"/>
          <w:color w:val="FF0000"/>
          <w:szCs w:val="24"/>
          <w:lang w:eastAsia="en-GB"/>
        </w:rPr>
        <w:t xml:space="preserve">  </w:t>
      </w:r>
    </w:p>
    <w:p w:rsidR="005B210C" w:rsidRDefault="005B210C" w:rsidP="005B210C">
      <w:pPr>
        <w:spacing w:after="100" w:afterAutospacing="1"/>
        <w:ind w:firstLine="567"/>
        <w:jc w:val="both"/>
        <w:rPr>
          <w:rFonts w:eastAsia="Times New Roman" w:cs="Times New Roman"/>
          <w:szCs w:val="24"/>
          <w:lang w:eastAsia="en-GB"/>
        </w:rPr>
      </w:pPr>
      <w:r>
        <w:rPr>
          <w:rFonts w:eastAsia="Times New Roman" w:cs="Times New Roman"/>
          <w:szCs w:val="24"/>
          <w:lang w:eastAsia="en-GB"/>
        </w:rPr>
        <w:t>T</w:t>
      </w:r>
      <w:r w:rsidRPr="009658E0">
        <w:rPr>
          <w:rFonts w:eastAsia="Times New Roman" w:cs="Times New Roman"/>
          <w:szCs w:val="24"/>
          <w:lang w:eastAsia="en-GB"/>
        </w:rPr>
        <w:t xml:space="preserve">he difficulties experienced by individuals with ASC in the contrastive use of stress and processing of intonation may be </w:t>
      </w:r>
      <w:r>
        <w:rPr>
          <w:rFonts w:eastAsia="Times New Roman" w:cs="Times New Roman"/>
          <w:szCs w:val="24"/>
          <w:lang w:eastAsia="en-GB"/>
        </w:rPr>
        <w:t xml:space="preserve">explained by reduced usage of contextual information to </w:t>
      </w:r>
      <w:r>
        <w:rPr>
          <w:rFonts w:eastAsia="Times New Roman" w:cs="Times New Roman"/>
          <w:szCs w:val="24"/>
          <w:lang w:eastAsia="en-GB"/>
        </w:rPr>
        <w:lastRenderedPageBreak/>
        <w:t xml:space="preserve">resolve prosodic differences.  In </w:t>
      </w:r>
      <w:r w:rsidRPr="009658E0">
        <w:rPr>
          <w:rFonts w:eastAsia="Times New Roman" w:cs="Times New Roman"/>
          <w:szCs w:val="24"/>
          <w:lang w:eastAsia="en-GB"/>
        </w:rPr>
        <w:t xml:space="preserve">typically-developed individuals, the processing of a word within a sentence is affected by </w:t>
      </w:r>
      <w:r>
        <w:rPr>
          <w:rFonts w:eastAsia="Times New Roman" w:cs="Times New Roman"/>
          <w:szCs w:val="24"/>
          <w:lang w:eastAsia="en-GB"/>
        </w:rPr>
        <w:t xml:space="preserve">its </w:t>
      </w:r>
      <w:r w:rsidRPr="009658E0">
        <w:rPr>
          <w:rFonts w:eastAsia="Times New Roman" w:cs="Times New Roman"/>
          <w:szCs w:val="24"/>
          <w:lang w:eastAsia="en-GB"/>
        </w:rPr>
        <w:t>context.  For example, when acoustic information is absent, linguistic context can guide identification.  This can be demonstrated by the phoneme restoration effect (Warren, 1970) whereby when part of an utterance is replaced by noise such as a cough, listeners are unaware that the phoneme is missing and perceive the missing phoneme; an effect found to be influenced by previous and subsequent context (Warren &amp; Sherman, 1974).  The perception of phonemes can also be influenced by word frequency presented in noise (Broadbent, 1967).</w:t>
      </w:r>
      <w:r>
        <w:rPr>
          <w:rFonts w:eastAsia="Times New Roman" w:cs="Times New Roman"/>
          <w:szCs w:val="24"/>
          <w:lang w:eastAsia="en-GB"/>
        </w:rPr>
        <w:t xml:space="preserve">  </w:t>
      </w:r>
      <w:r w:rsidRPr="009658E0">
        <w:rPr>
          <w:rFonts w:eastAsia="Times New Roman" w:cs="Times New Roman"/>
          <w:iCs/>
          <w:szCs w:val="24"/>
          <w:lang w:eastAsia="en-GB"/>
        </w:rPr>
        <w:t>The theory that has gained the most attention in explaining why higher-level language processing is compromised in individuals with ASC is the WCC theory</w:t>
      </w:r>
      <w:r>
        <w:rPr>
          <w:rFonts w:eastAsia="Times New Roman" w:cs="Times New Roman"/>
          <w:iCs/>
          <w:szCs w:val="24"/>
          <w:lang w:eastAsia="en-GB"/>
        </w:rPr>
        <w:t>,</w:t>
      </w:r>
      <w:r w:rsidRPr="009658E0">
        <w:rPr>
          <w:rFonts w:eastAsia="Times New Roman" w:cs="Times New Roman"/>
          <w:iCs/>
          <w:szCs w:val="24"/>
          <w:lang w:eastAsia="en-GB"/>
        </w:rPr>
        <w:t xml:space="preserve"> given </w:t>
      </w:r>
      <w:r>
        <w:rPr>
          <w:rFonts w:eastAsia="Times New Roman" w:cs="Times New Roman"/>
          <w:iCs/>
          <w:szCs w:val="24"/>
          <w:lang w:eastAsia="en-GB"/>
        </w:rPr>
        <w:t>such individuals’</w:t>
      </w:r>
      <w:r w:rsidRPr="009658E0">
        <w:rPr>
          <w:rFonts w:eastAsia="Times New Roman" w:cs="Times New Roman"/>
          <w:iCs/>
          <w:szCs w:val="24"/>
          <w:lang w:eastAsia="en-GB"/>
        </w:rPr>
        <w:t xml:space="preserve"> preference for a featural/surface-biased cognitive processing style and the </w:t>
      </w:r>
      <w:r>
        <w:rPr>
          <w:rFonts w:eastAsia="Times New Roman" w:cs="Times New Roman"/>
          <w:iCs/>
          <w:szCs w:val="24"/>
          <w:lang w:eastAsia="en-GB"/>
        </w:rPr>
        <w:t xml:space="preserve">reduced </w:t>
      </w:r>
      <w:r w:rsidRPr="009658E0">
        <w:rPr>
          <w:rFonts w:eastAsia="Times New Roman" w:cs="Times New Roman"/>
          <w:iCs/>
          <w:szCs w:val="24"/>
          <w:lang w:eastAsia="en-GB"/>
        </w:rPr>
        <w:t>ability to integrate verbal inform</w:t>
      </w:r>
      <w:r>
        <w:rPr>
          <w:rFonts w:eastAsia="Times New Roman" w:cs="Times New Roman"/>
          <w:iCs/>
          <w:szCs w:val="24"/>
          <w:lang w:eastAsia="en-GB"/>
        </w:rPr>
        <w:t xml:space="preserve">ation into a perceptual whole.  </w:t>
      </w:r>
      <w:r w:rsidRPr="009658E0">
        <w:rPr>
          <w:rFonts w:eastAsia="Times New Roman" w:cs="Times New Roman"/>
          <w:szCs w:val="24"/>
          <w:lang w:eastAsia="en-GB"/>
        </w:rPr>
        <w:t>Difficulties with interpreting speech by individuals with ASC may be due to the reduced ability in combining the acoustic features that underlie speech into a coherent whole or ‘Gestalt’.</w:t>
      </w:r>
      <w:r>
        <w:rPr>
          <w:rFonts w:eastAsia="Times New Roman" w:cs="Times New Roman"/>
          <w:szCs w:val="24"/>
          <w:lang w:eastAsia="en-GB"/>
        </w:rPr>
        <w:t xml:space="preserve">  </w:t>
      </w:r>
      <w:r w:rsidRPr="009658E0">
        <w:rPr>
          <w:rFonts w:eastAsia="Times New Roman" w:cs="Times New Roman"/>
          <w:szCs w:val="24"/>
        </w:rPr>
        <w:t>Successful speech perception requires the integration of a variety of acoustic features into a global percept; a strategy that is inefficiently used by individuals with ASC accordin</w:t>
      </w:r>
      <w:r>
        <w:rPr>
          <w:rFonts w:eastAsia="Times New Roman" w:cs="Times New Roman"/>
          <w:szCs w:val="24"/>
        </w:rPr>
        <w:t xml:space="preserve">g to the WCC theory of ASC </w:t>
      </w:r>
      <w:r w:rsidRPr="009658E0">
        <w:rPr>
          <w:rFonts w:eastAsia="Times New Roman" w:cs="Times New Roman"/>
          <w:szCs w:val="24"/>
          <w:lang w:eastAsia="en-GB"/>
        </w:rPr>
        <w:t xml:space="preserve">due to atypical low-level perceptual operations.  </w:t>
      </w:r>
    </w:p>
    <w:p w:rsidR="005B210C" w:rsidRDefault="005B210C" w:rsidP="005B210C">
      <w:pPr>
        <w:spacing w:after="100" w:afterAutospacing="1"/>
        <w:ind w:firstLine="567"/>
        <w:jc w:val="both"/>
        <w:rPr>
          <w:rFonts w:eastAsia="Times New Roman" w:cs="Times New Roman"/>
          <w:szCs w:val="24"/>
          <w:lang w:eastAsia="en-GB"/>
        </w:rPr>
      </w:pPr>
      <w:r w:rsidRPr="009658E0">
        <w:rPr>
          <w:rFonts w:eastAsia="Times New Roman" w:cs="Times New Roman"/>
          <w:szCs w:val="24"/>
          <w:lang w:eastAsia="en-GB"/>
        </w:rPr>
        <w:t>The atypical linguistic processing of individuals with ASC may stem from the reduced ability draw on relevant background information to interpret ambiguities in discourse (Wahlberg &amp; Magliano, 2004</w:t>
      </w:r>
      <w:r w:rsidRPr="00317CD1">
        <w:rPr>
          <w:rFonts w:eastAsia="Times New Roman" w:cs="Times New Roman"/>
          <w:szCs w:val="24"/>
          <w:lang w:eastAsia="en-GB"/>
        </w:rPr>
        <w:t>).  In the c</w:t>
      </w:r>
      <w:r>
        <w:rPr>
          <w:rFonts w:eastAsia="Times New Roman" w:cs="Times New Roman"/>
          <w:szCs w:val="24"/>
          <w:lang w:eastAsia="en-GB"/>
        </w:rPr>
        <w:t>ontext of contrastive stress, since</w:t>
      </w:r>
      <w:r w:rsidRPr="00317CD1">
        <w:rPr>
          <w:rFonts w:eastAsia="Times New Roman" w:cs="Times New Roman"/>
          <w:szCs w:val="24"/>
          <w:lang w:eastAsia="en-GB"/>
        </w:rPr>
        <w:t xml:space="preserve"> words are processed faster when a preceding phrase </w:t>
      </w:r>
      <w:r>
        <w:rPr>
          <w:rFonts w:eastAsia="Times New Roman" w:cs="Times New Roman"/>
          <w:szCs w:val="24"/>
          <w:lang w:eastAsia="en-GB"/>
        </w:rPr>
        <w:t>is</w:t>
      </w:r>
      <w:r w:rsidRPr="00317CD1">
        <w:rPr>
          <w:rFonts w:eastAsia="Times New Roman" w:cs="Times New Roman"/>
          <w:szCs w:val="24"/>
          <w:lang w:eastAsia="en-GB"/>
        </w:rPr>
        <w:t xml:space="preserve"> semantically related as opposed to a phrase that is semantically unrelated (Foss, 1982), the</w:t>
      </w:r>
      <w:r w:rsidRPr="009658E0">
        <w:rPr>
          <w:rFonts w:eastAsia="Times New Roman" w:cs="Times New Roman"/>
          <w:szCs w:val="24"/>
          <w:lang w:eastAsia="en-GB"/>
        </w:rPr>
        <w:t xml:space="preserve"> processing of </w:t>
      </w:r>
      <w:r w:rsidRPr="009924B0">
        <w:rPr>
          <w:rFonts w:eastAsia="Times New Roman" w:cs="Times New Roman"/>
          <w:szCs w:val="24"/>
          <w:lang w:eastAsia="en-GB"/>
        </w:rPr>
        <w:t>prior context is also important</w:t>
      </w:r>
      <w:r>
        <w:rPr>
          <w:rFonts w:eastAsia="Times New Roman" w:cs="Times New Roman"/>
          <w:szCs w:val="24"/>
          <w:lang w:eastAsia="en-GB"/>
        </w:rPr>
        <w:t xml:space="preserve"> for predicting where listeners</w:t>
      </w:r>
      <w:r w:rsidRPr="009924B0">
        <w:rPr>
          <w:rFonts w:eastAsia="Times New Roman" w:cs="Times New Roman"/>
          <w:szCs w:val="24"/>
          <w:lang w:eastAsia="en-GB"/>
        </w:rPr>
        <w:t xml:space="preserve"> believe expectations of stress should be placed.  Akker and Cutler</w:t>
      </w:r>
      <w:r w:rsidRPr="009658E0">
        <w:rPr>
          <w:rFonts w:eastAsia="Times New Roman" w:cs="Times New Roman"/>
          <w:szCs w:val="24"/>
          <w:lang w:eastAsia="en-GB"/>
        </w:rPr>
        <w:t xml:space="preserve"> (2003) investigated receptiv</w:t>
      </w:r>
      <w:r>
        <w:rPr>
          <w:rFonts w:eastAsia="Times New Roman" w:cs="Times New Roman"/>
          <w:szCs w:val="24"/>
          <w:lang w:eastAsia="en-GB"/>
        </w:rPr>
        <w:t>e prosodic ability in typically-</w:t>
      </w:r>
      <w:r w:rsidRPr="009658E0">
        <w:rPr>
          <w:rFonts w:eastAsia="Times New Roman" w:cs="Times New Roman"/>
          <w:szCs w:val="24"/>
          <w:lang w:eastAsia="en-GB"/>
        </w:rPr>
        <w:t>developed individuals and found that listeners took less time to identify an accent or stress on words that were expectedly accented compared to</w:t>
      </w:r>
      <w:r>
        <w:rPr>
          <w:rFonts w:eastAsia="Times New Roman" w:cs="Times New Roman"/>
          <w:szCs w:val="24"/>
          <w:lang w:eastAsia="en-GB"/>
        </w:rPr>
        <w:t xml:space="preserve"> those that were</w:t>
      </w:r>
      <w:r w:rsidRPr="009658E0">
        <w:rPr>
          <w:rFonts w:eastAsia="Times New Roman" w:cs="Times New Roman"/>
          <w:szCs w:val="24"/>
          <w:lang w:eastAsia="en-GB"/>
        </w:rPr>
        <w:t xml:space="preserve"> unexpectedly accented</w:t>
      </w:r>
      <w:r>
        <w:rPr>
          <w:rFonts w:eastAsia="Times New Roman" w:cs="Times New Roman"/>
          <w:szCs w:val="24"/>
          <w:lang w:eastAsia="en-GB"/>
        </w:rPr>
        <w:t>,</w:t>
      </w:r>
      <w:r w:rsidRPr="009658E0">
        <w:rPr>
          <w:rFonts w:eastAsia="Times New Roman" w:cs="Times New Roman"/>
          <w:szCs w:val="24"/>
          <w:lang w:eastAsia="en-GB"/>
        </w:rPr>
        <w:t xml:space="preserve"> suggesting that listeners autom</w:t>
      </w:r>
      <w:r>
        <w:rPr>
          <w:rFonts w:eastAsia="Times New Roman" w:cs="Times New Roman"/>
          <w:szCs w:val="24"/>
          <w:lang w:eastAsia="en-GB"/>
        </w:rPr>
        <w:t>atically develop expectations of</w:t>
      </w:r>
      <w:r w:rsidRPr="009658E0">
        <w:rPr>
          <w:rFonts w:eastAsia="Times New Roman" w:cs="Times New Roman"/>
          <w:szCs w:val="24"/>
          <w:lang w:eastAsia="en-GB"/>
        </w:rPr>
        <w:t xml:space="preserve"> where stress should be placed or logically fall</w:t>
      </w:r>
      <w:r>
        <w:rPr>
          <w:rFonts w:eastAsia="Times New Roman" w:cs="Times New Roman"/>
          <w:szCs w:val="24"/>
          <w:lang w:eastAsia="en-GB"/>
        </w:rPr>
        <w:t>,</w:t>
      </w:r>
      <w:r w:rsidRPr="009658E0">
        <w:rPr>
          <w:rFonts w:eastAsia="Times New Roman" w:cs="Times New Roman"/>
          <w:szCs w:val="24"/>
          <w:lang w:eastAsia="en-GB"/>
        </w:rPr>
        <w:t xml:space="preserve"> based on pre</w:t>
      </w:r>
      <w:r>
        <w:rPr>
          <w:rFonts w:eastAsia="Times New Roman" w:cs="Times New Roman"/>
          <w:szCs w:val="24"/>
          <w:lang w:eastAsia="en-GB"/>
        </w:rPr>
        <w:t>vious context</w:t>
      </w:r>
      <w:r w:rsidRPr="009658E0">
        <w:rPr>
          <w:rFonts w:eastAsia="Times New Roman" w:cs="Times New Roman"/>
          <w:szCs w:val="24"/>
          <w:lang w:eastAsia="en-GB"/>
        </w:rPr>
        <w:t>.  These studies demonstrate that the perception of individual phonemes and words can be influenced by context.  This may explain why indivi</w:t>
      </w:r>
      <w:r>
        <w:rPr>
          <w:rFonts w:eastAsia="Times New Roman" w:cs="Times New Roman"/>
          <w:szCs w:val="24"/>
          <w:lang w:eastAsia="en-GB"/>
        </w:rPr>
        <w:t>duals with ASC have difficulty</w:t>
      </w:r>
      <w:r w:rsidRPr="009658E0">
        <w:rPr>
          <w:rFonts w:eastAsia="Times New Roman" w:cs="Times New Roman"/>
          <w:szCs w:val="24"/>
          <w:lang w:eastAsia="en-GB"/>
        </w:rPr>
        <w:t xml:space="preserve"> in interpreting contrastive stress as they have a reduced ability to draw on relevant semantic context that would facilitate the disambiguation of the stress.</w:t>
      </w:r>
    </w:p>
    <w:p w:rsidR="005B210C" w:rsidRDefault="005B210C" w:rsidP="005B210C">
      <w:pPr>
        <w:spacing w:after="100" w:afterAutospacing="1"/>
        <w:ind w:firstLine="567"/>
        <w:jc w:val="both"/>
        <w:rPr>
          <w:rFonts w:eastAsia="Times New Roman" w:cs="Times New Roman"/>
          <w:szCs w:val="24"/>
          <w:lang w:eastAsia="en-GB"/>
        </w:rPr>
      </w:pPr>
      <w:r w:rsidRPr="009658E0">
        <w:rPr>
          <w:rFonts w:eastAsia="Times New Roman" w:cs="Times New Roman"/>
          <w:szCs w:val="24"/>
          <w:lang w:eastAsia="en-GB"/>
        </w:rPr>
        <w:t xml:space="preserve">From another perspective, difficulties in interpreting contrastive stress and intonation may be understood from </w:t>
      </w:r>
      <w:r>
        <w:rPr>
          <w:rFonts w:eastAsia="Times New Roman" w:cs="Times New Roman"/>
          <w:szCs w:val="24"/>
          <w:lang w:eastAsia="en-GB"/>
        </w:rPr>
        <w:t xml:space="preserve">a reduced </w:t>
      </w:r>
      <w:r w:rsidRPr="009658E0">
        <w:rPr>
          <w:rFonts w:eastAsia="Times New Roman" w:cs="Times New Roman"/>
          <w:szCs w:val="24"/>
          <w:lang w:eastAsia="en-GB"/>
        </w:rPr>
        <w:t xml:space="preserve">Theory of Mind.  This theory of </w:t>
      </w:r>
      <w:r>
        <w:rPr>
          <w:rFonts w:eastAsia="Times New Roman" w:cs="Times New Roman"/>
          <w:szCs w:val="24"/>
          <w:lang w:eastAsia="en-GB"/>
        </w:rPr>
        <w:t>ASC</w:t>
      </w:r>
      <w:r w:rsidRPr="009658E0">
        <w:rPr>
          <w:rFonts w:eastAsia="Times New Roman" w:cs="Times New Roman"/>
          <w:szCs w:val="24"/>
          <w:lang w:eastAsia="en-GB"/>
        </w:rPr>
        <w:t xml:space="preserve"> contends that individuals with ASC have a reduced ability to understand that other people have beliefs and desires of their own; that is, the ability to </w:t>
      </w:r>
      <w:r>
        <w:rPr>
          <w:rFonts w:eastAsia="Times New Roman" w:cs="Times New Roman"/>
          <w:szCs w:val="24"/>
          <w:lang w:eastAsia="en-GB"/>
        </w:rPr>
        <w:t>interpret</w:t>
      </w:r>
      <w:r w:rsidRPr="009658E0">
        <w:rPr>
          <w:rFonts w:eastAsia="Times New Roman" w:cs="Times New Roman"/>
          <w:szCs w:val="24"/>
          <w:lang w:eastAsia="en-GB"/>
        </w:rPr>
        <w:t xml:space="preserve"> someone else’s mental state.  For example, </w:t>
      </w:r>
      <w:r w:rsidRPr="009658E0">
        <w:rPr>
          <w:rFonts w:eastAsia="Times New Roman" w:cs="Times New Roman"/>
          <w:szCs w:val="24"/>
          <w:lang w:eastAsia="en-GB"/>
        </w:rPr>
        <w:lastRenderedPageBreak/>
        <w:t>Rutherford, Baron-Cohen, and Wheelwright (2002) attributed an impairment to Theory o</w:t>
      </w:r>
      <w:r>
        <w:rPr>
          <w:rFonts w:eastAsia="Times New Roman" w:cs="Times New Roman"/>
          <w:szCs w:val="24"/>
          <w:lang w:eastAsia="en-GB"/>
        </w:rPr>
        <w:t>f Mind when individuals with high-functioning autism</w:t>
      </w:r>
      <w:r w:rsidRPr="009658E0">
        <w:rPr>
          <w:rFonts w:eastAsia="Times New Roman" w:cs="Times New Roman"/>
          <w:szCs w:val="24"/>
          <w:lang w:eastAsia="en-GB"/>
        </w:rPr>
        <w:t xml:space="preserve"> and Asperger’s syn</w:t>
      </w:r>
      <w:r>
        <w:rPr>
          <w:rFonts w:eastAsia="Times New Roman" w:cs="Times New Roman"/>
          <w:szCs w:val="24"/>
          <w:lang w:eastAsia="en-GB"/>
        </w:rPr>
        <w:t xml:space="preserve">drome had difficulties with identification of </w:t>
      </w:r>
      <w:r w:rsidRPr="009658E0">
        <w:rPr>
          <w:rFonts w:eastAsia="Times New Roman" w:cs="Times New Roman"/>
          <w:szCs w:val="24"/>
          <w:lang w:eastAsia="en-GB"/>
        </w:rPr>
        <w:t>affect in speakers’ voices.  Furthermore, children with ASC have been found to b</w:t>
      </w:r>
      <w:r>
        <w:rPr>
          <w:rFonts w:eastAsia="Times New Roman" w:cs="Times New Roman"/>
          <w:szCs w:val="24"/>
          <w:lang w:eastAsia="en-GB"/>
        </w:rPr>
        <w:t>e less accurate than age- and IQ-</w:t>
      </w:r>
      <w:r w:rsidRPr="009658E0">
        <w:rPr>
          <w:rFonts w:eastAsia="Times New Roman" w:cs="Times New Roman"/>
          <w:szCs w:val="24"/>
          <w:lang w:eastAsia="en-GB"/>
        </w:rPr>
        <w:t xml:space="preserve">matched typically-developing children at identifying whether a statement was sincere or ironic and did not make use of contextual information (Wang, Lee, Sigman, &amp; Dapretto, 2006).  </w:t>
      </w:r>
      <w:r w:rsidRPr="009658E0">
        <w:rPr>
          <w:rFonts w:eastAsia="Calibri" w:cs="Times New Roman"/>
          <w:szCs w:val="24"/>
          <w:lang w:eastAsia="en-GB"/>
        </w:rPr>
        <w:t xml:space="preserve">According to the Theory of Mind, </w:t>
      </w:r>
      <w:r w:rsidRPr="009658E0">
        <w:rPr>
          <w:rFonts w:eastAsia="Times New Roman" w:cs="Times New Roman"/>
          <w:szCs w:val="24"/>
          <w:lang w:eastAsia="en-GB"/>
        </w:rPr>
        <w:t xml:space="preserve">an individual with ASC may have difficulties with </w:t>
      </w:r>
      <w:r>
        <w:rPr>
          <w:rFonts w:eastAsia="Times New Roman" w:cs="Times New Roman"/>
          <w:szCs w:val="24"/>
          <w:lang w:eastAsia="en-GB"/>
        </w:rPr>
        <w:t>contrastive stress tasks since</w:t>
      </w:r>
      <w:r w:rsidRPr="009658E0">
        <w:rPr>
          <w:rFonts w:eastAsia="Times New Roman" w:cs="Times New Roman"/>
          <w:szCs w:val="24"/>
          <w:lang w:eastAsia="en-GB"/>
        </w:rPr>
        <w:t xml:space="preserve"> the indication of where the stress lies that alters the meaning of the message pragmatic</w:t>
      </w:r>
      <w:r>
        <w:rPr>
          <w:rFonts w:eastAsia="Times New Roman" w:cs="Times New Roman"/>
          <w:szCs w:val="24"/>
          <w:lang w:eastAsia="en-GB"/>
        </w:rPr>
        <w:t>ally is subtle and thus,</w:t>
      </w:r>
      <w:r w:rsidRPr="009658E0">
        <w:rPr>
          <w:rFonts w:eastAsia="Times New Roman" w:cs="Times New Roman"/>
          <w:szCs w:val="24"/>
          <w:lang w:eastAsia="en-GB"/>
        </w:rPr>
        <w:t xml:space="preserve"> an individual with ASC may not infer this subtlety from the speaker’s perspective.</w:t>
      </w:r>
    </w:p>
    <w:p w:rsidR="005B210C" w:rsidRPr="007E356D" w:rsidRDefault="005B210C" w:rsidP="005B210C">
      <w:pPr>
        <w:autoSpaceDE w:val="0"/>
        <w:autoSpaceDN w:val="0"/>
        <w:adjustRightInd w:val="0"/>
        <w:ind w:firstLine="567"/>
        <w:jc w:val="both"/>
        <w:rPr>
          <w:rFonts w:eastAsia="Times New Roman" w:cs="Times New Roman"/>
          <w:szCs w:val="24"/>
          <w:lang w:eastAsia="en-GB"/>
        </w:rPr>
      </w:pPr>
      <w:r w:rsidRPr="007E356D">
        <w:rPr>
          <w:rFonts w:eastAsia="Times New Roman" w:cs="Times New Roman"/>
          <w:szCs w:val="24"/>
          <w:lang w:eastAsia="en-GB"/>
        </w:rPr>
        <w:t xml:space="preserve">Tests of understanding sarcasm, irony, and metaphor that cannot be decoded literally, are performed with difficulty by individuals with ASC.  Since such features are only meaningful by reference to the intention of the speaker (Happé, 1994), children with </w:t>
      </w:r>
      <w:r>
        <w:rPr>
          <w:rFonts w:eastAsia="Times New Roman" w:cs="Times New Roman"/>
          <w:szCs w:val="24"/>
          <w:lang w:eastAsia="en-GB"/>
        </w:rPr>
        <w:t>ASC</w:t>
      </w:r>
      <w:r w:rsidRPr="007E356D">
        <w:rPr>
          <w:rFonts w:eastAsia="Times New Roman" w:cs="Times New Roman"/>
          <w:szCs w:val="24"/>
          <w:lang w:eastAsia="en-GB"/>
        </w:rPr>
        <w:t xml:space="preserve"> are unaware of the mental states (i.e., intentions) of such words whilst being aware of the physical states (i.e., the actual words).  This dissociation is apparent in the pragmatic difficulties and the failure</w:t>
      </w:r>
      <w:r>
        <w:rPr>
          <w:rFonts w:eastAsia="Times New Roman" w:cs="Times New Roman"/>
          <w:szCs w:val="24"/>
          <w:lang w:eastAsia="en-GB"/>
        </w:rPr>
        <w:t xml:space="preserve"> to produce pragmatic aspects of speech that</w:t>
      </w:r>
      <w:r w:rsidRPr="007E356D">
        <w:rPr>
          <w:rFonts w:eastAsia="Times New Roman" w:cs="Times New Roman"/>
          <w:szCs w:val="24"/>
          <w:lang w:eastAsia="en-GB"/>
        </w:rPr>
        <w:t xml:space="preserve"> most children with </w:t>
      </w:r>
      <w:r>
        <w:rPr>
          <w:rFonts w:eastAsia="Times New Roman" w:cs="Times New Roman"/>
          <w:szCs w:val="24"/>
          <w:lang w:eastAsia="en-GB"/>
        </w:rPr>
        <w:t>ASC</w:t>
      </w:r>
      <w:r w:rsidRPr="007E356D">
        <w:rPr>
          <w:rFonts w:eastAsia="Times New Roman" w:cs="Times New Roman"/>
          <w:szCs w:val="24"/>
          <w:lang w:eastAsia="en-GB"/>
        </w:rPr>
        <w:t xml:space="preserve"> experience (reviewed in Baron-Cohen, 1988; Tager-Flusberg, 1993).  In contrast, some adults with </w:t>
      </w:r>
      <w:r>
        <w:rPr>
          <w:rFonts w:eastAsia="Times New Roman" w:cs="Times New Roman"/>
          <w:szCs w:val="24"/>
          <w:lang w:eastAsia="en-GB"/>
        </w:rPr>
        <w:t xml:space="preserve">high-functioning </w:t>
      </w:r>
      <w:r w:rsidRPr="007E356D">
        <w:rPr>
          <w:rFonts w:eastAsia="Times New Roman" w:cs="Times New Roman"/>
          <w:szCs w:val="24"/>
          <w:lang w:eastAsia="en-GB"/>
        </w:rPr>
        <w:t xml:space="preserve">autism (i.e., in terms of IQ and language level) may even pass second-order </w:t>
      </w:r>
      <w:r>
        <w:rPr>
          <w:rFonts w:eastAsia="Times New Roman" w:cs="Times New Roman"/>
          <w:szCs w:val="24"/>
          <w:lang w:eastAsia="en-GB"/>
        </w:rPr>
        <w:t>false-belief tests whilst correspondingly passing</w:t>
      </w:r>
      <w:r w:rsidRPr="007E356D">
        <w:rPr>
          <w:rFonts w:eastAsia="Times New Roman" w:cs="Times New Roman"/>
          <w:szCs w:val="24"/>
          <w:lang w:eastAsia="en-GB"/>
        </w:rPr>
        <w:t xml:space="preserve"> tests </w:t>
      </w:r>
      <w:r>
        <w:rPr>
          <w:rFonts w:eastAsia="Times New Roman" w:cs="Times New Roman"/>
          <w:szCs w:val="24"/>
          <w:lang w:eastAsia="en-GB"/>
        </w:rPr>
        <w:t>that measure</w:t>
      </w:r>
      <w:r w:rsidRPr="007E356D">
        <w:rPr>
          <w:rFonts w:eastAsia="Times New Roman" w:cs="Times New Roman"/>
          <w:szCs w:val="24"/>
          <w:lang w:eastAsia="en-GB"/>
        </w:rPr>
        <w:t xml:space="preserve"> figurative language (Bowler, 1992; Happé, 1993; </w:t>
      </w:r>
      <w:r w:rsidRPr="005E2E6F">
        <w:rPr>
          <w:rFonts w:eastAsia="Times New Roman" w:cs="Times New Roman"/>
          <w:szCs w:val="24"/>
          <w:lang w:eastAsia="en-GB"/>
        </w:rPr>
        <w:t>Ozonoff,</w:t>
      </w:r>
      <w:r w:rsidRPr="007E356D">
        <w:rPr>
          <w:rFonts w:eastAsia="Times New Roman" w:cs="Times New Roman"/>
          <w:szCs w:val="24"/>
          <w:lang w:eastAsia="en-GB"/>
        </w:rPr>
        <w:t xml:space="preserve"> </w:t>
      </w:r>
      <w:r>
        <w:rPr>
          <w:rFonts w:eastAsia="Times New Roman" w:cs="Times New Roman"/>
          <w:szCs w:val="24"/>
          <w:lang w:eastAsia="en-GB"/>
        </w:rPr>
        <w:t>Rogers</w:t>
      </w:r>
      <w:r w:rsidRPr="007E356D">
        <w:rPr>
          <w:rFonts w:eastAsia="Times New Roman" w:cs="Times New Roman"/>
          <w:szCs w:val="24"/>
          <w:lang w:eastAsia="en-GB"/>
        </w:rPr>
        <w:t>,</w:t>
      </w:r>
      <w:r>
        <w:rPr>
          <w:rFonts w:eastAsia="Times New Roman" w:cs="Times New Roman"/>
          <w:szCs w:val="24"/>
          <w:lang w:eastAsia="en-GB"/>
        </w:rPr>
        <w:t xml:space="preserve"> &amp; Pennington, 1991</w:t>
      </w:r>
      <w:r w:rsidRPr="007E356D">
        <w:rPr>
          <w:rFonts w:eastAsia="Times New Roman" w:cs="Times New Roman"/>
          <w:szCs w:val="24"/>
          <w:lang w:eastAsia="en-GB"/>
        </w:rPr>
        <w:t>).</w:t>
      </w:r>
      <w:r>
        <w:rPr>
          <w:rFonts w:eastAsia="Times New Roman" w:cs="Times New Roman"/>
          <w:szCs w:val="24"/>
          <w:lang w:eastAsia="en-GB"/>
        </w:rPr>
        <w:t xml:space="preserve">  This suggests that IQ and language level are important factors in the ability to infer the figurative use of others’ language.  </w:t>
      </w:r>
    </w:p>
    <w:p w:rsidR="005B210C" w:rsidRDefault="005B210C" w:rsidP="005B210C">
      <w:pPr>
        <w:rPr>
          <w:rFonts w:eastAsia="Times New Roman" w:cs="Times New Roman"/>
          <w:szCs w:val="24"/>
          <w:lang w:eastAsia="en-GB"/>
        </w:rPr>
      </w:pPr>
    </w:p>
    <w:p w:rsidR="005B210C" w:rsidRDefault="005B210C" w:rsidP="005B210C">
      <w:pPr>
        <w:rPr>
          <w:rFonts w:eastAsia="Times New Roman" w:cs="Times New Roman"/>
          <w:szCs w:val="24"/>
          <w:lang w:eastAsia="en-GB"/>
        </w:rPr>
      </w:pPr>
    </w:p>
    <w:p w:rsidR="00F85675" w:rsidRDefault="00F747A8" w:rsidP="00712906">
      <w:pPr>
        <w:pStyle w:val="Heading2"/>
        <w:ind w:left="567" w:hanging="567"/>
        <w:rPr>
          <w:rFonts w:eastAsia="Times New Roman"/>
          <w:lang w:eastAsia="en-GB"/>
        </w:rPr>
      </w:pPr>
      <w:bookmarkStart w:id="37" w:name="_Toc416690442"/>
      <w:r>
        <w:rPr>
          <w:rFonts w:eastAsia="Times New Roman"/>
          <w:lang w:eastAsia="en-GB"/>
        </w:rPr>
        <w:t>Language impairment</w:t>
      </w:r>
      <w:bookmarkEnd w:id="37"/>
    </w:p>
    <w:p w:rsidR="001C3332" w:rsidRDefault="000C3BF5" w:rsidP="0049769A">
      <w:pPr>
        <w:autoSpaceDE w:val="0"/>
        <w:autoSpaceDN w:val="0"/>
        <w:adjustRightInd w:val="0"/>
        <w:ind w:firstLine="567"/>
        <w:jc w:val="both"/>
        <w:rPr>
          <w:rFonts w:eastAsia="Calibri" w:cs="Times New Roman"/>
          <w:szCs w:val="24"/>
          <w:lang w:eastAsia="en-GB"/>
        </w:rPr>
      </w:pPr>
      <w:r>
        <w:rPr>
          <w:rFonts w:eastAsia="Times New Roman" w:cs="Times New Roman"/>
          <w:szCs w:val="24"/>
          <w:lang w:eastAsia="en-GB"/>
        </w:rPr>
        <w:t xml:space="preserve">The </w:t>
      </w:r>
      <w:r w:rsidR="00DC4001">
        <w:rPr>
          <w:rFonts w:eastAsia="Times New Roman" w:cs="Times New Roman"/>
          <w:szCs w:val="24"/>
          <w:lang w:eastAsia="en-GB"/>
        </w:rPr>
        <w:t xml:space="preserve">profile of language </w:t>
      </w:r>
      <w:r w:rsidR="00C21B87">
        <w:rPr>
          <w:rFonts w:eastAsia="Times New Roman" w:cs="Times New Roman"/>
          <w:szCs w:val="24"/>
          <w:lang w:eastAsia="en-GB"/>
        </w:rPr>
        <w:t>ability</w:t>
      </w:r>
      <w:r w:rsidR="00DC4001">
        <w:rPr>
          <w:rFonts w:eastAsia="Times New Roman" w:cs="Times New Roman"/>
          <w:szCs w:val="24"/>
          <w:lang w:eastAsia="en-GB"/>
        </w:rPr>
        <w:t xml:space="preserve"> </w:t>
      </w:r>
      <w:r>
        <w:rPr>
          <w:rFonts w:eastAsia="Times New Roman" w:cs="Times New Roman"/>
          <w:szCs w:val="24"/>
          <w:lang w:eastAsia="en-GB"/>
        </w:rPr>
        <w:t>experienced by individuals with ASC</w:t>
      </w:r>
      <w:r w:rsidR="00DC4001">
        <w:rPr>
          <w:rFonts w:eastAsia="Times New Roman" w:cs="Times New Roman"/>
          <w:szCs w:val="24"/>
          <w:lang w:eastAsia="en-GB"/>
        </w:rPr>
        <w:t xml:space="preserve"> may not be specific to individuals with ASC </w:t>
      </w:r>
      <w:r w:rsidR="00C15497">
        <w:rPr>
          <w:rFonts w:eastAsia="Times New Roman" w:cs="Times New Roman"/>
          <w:szCs w:val="24"/>
          <w:lang w:eastAsia="en-GB"/>
        </w:rPr>
        <w:t>as</w:t>
      </w:r>
      <w:r w:rsidR="00F747A8">
        <w:rPr>
          <w:rFonts w:eastAsia="Times New Roman" w:cs="Times New Roman"/>
          <w:szCs w:val="24"/>
          <w:lang w:eastAsia="en-GB"/>
        </w:rPr>
        <w:t xml:space="preserve"> there is some similarity between language </w:t>
      </w:r>
      <w:r w:rsidR="00C21B87">
        <w:rPr>
          <w:rFonts w:eastAsia="Times New Roman" w:cs="Times New Roman"/>
          <w:szCs w:val="24"/>
          <w:lang w:eastAsia="en-GB"/>
        </w:rPr>
        <w:t>ability</w:t>
      </w:r>
      <w:r w:rsidR="00F747A8">
        <w:rPr>
          <w:rFonts w:eastAsia="Times New Roman" w:cs="Times New Roman"/>
          <w:szCs w:val="24"/>
          <w:lang w:eastAsia="en-GB"/>
        </w:rPr>
        <w:t xml:space="preserve"> in </w:t>
      </w:r>
      <w:r w:rsidR="001C3332">
        <w:rPr>
          <w:rFonts w:eastAsia="Times New Roman" w:cs="Times New Roman"/>
          <w:szCs w:val="24"/>
          <w:lang w:eastAsia="en-GB"/>
        </w:rPr>
        <w:t xml:space="preserve">individuals with </w:t>
      </w:r>
      <w:r w:rsidR="007C57A6">
        <w:rPr>
          <w:rFonts w:eastAsia="Times New Roman" w:cs="Times New Roman"/>
          <w:szCs w:val="24"/>
          <w:lang w:eastAsia="en-GB"/>
        </w:rPr>
        <w:t>ASC</w:t>
      </w:r>
      <w:r w:rsidR="00F747A8">
        <w:rPr>
          <w:rFonts w:eastAsia="Times New Roman" w:cs="Times New Roman"/>
          <w:szCs w:val="24"/>
          <w:lang w:eastAsia="en-GB"/>
        </w:rPr>
        <w:t xml:space="preserve"> and language </w:t>
      </w:r>
      <w:r w:rsidR="00C21B87">
        <w:rPr>
          <w:rFonts w:eastAsia="Times New Roman" w:cs="Times New Roman"/>
          <w:szCs w:val="24"/>
          <w:lang w:eastAsia="en-GB"/>
        </w:rPr>
        <w:t>ability</w:t>
      </w:r>
      <w:r w:rsidR="00C82F5D">
        <w:rPr>
          <w:rFonts w:eastAsia="Times New Roman" w:cs="Times New Roman"/>
          <w:szCs w:val="24"/>
          <w:lang w:eastAsia="en-GB"/>
        </w:rPr>
        <w:t xml:space="preserve"> in individuals with Specific Language I</w:t>
      </w:r>
      <w:r w:rsidR="00F747A8">
        <w:rPr>
          <w:rFonts w:eastAsia="Times New Roman" w:cs="Times New Roman"/>
          <w:szCs w:val="24"/>
          <w:lang w:eastAsia="en-GB"/>
        </w:rPr>
        <w:t>mpai</w:t>
      </w:r>
      <w:r w:rsidR="001C3332">
        <w:rPr>
          <w:rFonts w:eastAsia="Times New Roman" w:cs="Times New Roman"/>
          <w:szCs w:val="24"/>
          <w:lang w:eastAsia="en-GB"/>
        </w:rPr>
        <w:t>rment (</w:t>
      </w:r>
      <w:r w:rsidR="00BA67C7">
        <w:rPr>
          <w:rFonts w:eastAsia="Times New Roman" w:cs="Times New Roman"/>
          <w:szCs w:val="24"/>
          <w:lang w:eastAsia="en-GB"/>
        </w:rPr>
        <w:t>SLI; Bartak et al.,</w:t>
      </w:r>
      <w:r w:rsidR="001C3332">
        <w:rPr>
          <w:rFonts w:eastAsia="Times New Roman" w:cs="Times New Roman"/>
          <w:szCs w:val="24"/>
          <w:lang w:eastAsia="en-GB"/>
        </w:rPr>
        <w:t xml:space="preserve"> 19</w:t>
      </w:r>
      <w:r w:rsidR="00C82F5D">
        <w:rPr>
          <w:rFonts w:eastAsia="Times New Roman" w:cs="Times New Roman"/>
          <w:szCs w:val="24"/>
          <w:lang w:eastAsia="en-GB"/>
        </w:rPr>
        <w:t xml:space="preserve">75; </w:t>
      </w:r>
      <w:r w:rsidR="002F39BD">
        <w:rPr>
          <w:rFonts w:eastAsia="Times New Roman" w:cs="Times New Roman"/>
          <w:szCs w:val="24"/>
          <w:lang w:eastAsia="en-GB"/>
        </w:rPr>
        <w:t xml:space="preserve">Bartak, Rutter, &amp; Cox, </w:t>
      </w:r>
      <w:r w:rsidR="00C82F5D">
        <w:rPr>
          <w:rFonts w:eastAsia="Times New Roman" w:cs="Times New Roman"/>
          <w:szCs w:val="24"/>
          <w:lang w:eastAsia="en-GB"/>
        </w:rPr>
        <w:t>1977) and individuals with Pragmatic Language I</w:t>
      </w:r>
      <w:r w:rsidR="001C3332">
        <w:rPr>
          <w:rFonts w:eastAsia="Times New Roman" w:cs="Times New Roman"/>
          <w:szCs w:val="24"/>
          <w:lang w:eastAsia="en-GB"/>
        </w:rPr>
        <w:t xml:space="preserve">mpairment (PLI; </w:t>
      </w:r>
      <w:r w:rsidR="006B4A1D">
        <w:rPr>
          <w:rFonts w:eastAsia="Times New Roman" w:cs="Times New Roman"/>
          <w:szCs w:val="24"/>
          <w:lang w:eastAsia="en-GB"/>
        </w:rPr>
        <w:t xml:space="preserve">Rapin &amp; Allen, 1983; Bishop, 1989; </w:t>
      </w:r>
      <w:r w:rsidR="001C3332" w:rsidRPr="009658E0">
        <w:rPr>
          <w:rFonts w:eastAsia="Calibri" w:cs="Times New Roman"/>
          <w:szCs w:val="24"/>
          <w:lang w:eastAsia="en-GB"/>
        </w:rPr>
        <w:t>formally known</w:t>
      </w:r>
      <w:r w:rsidR="001C3332">
        <w:rPr>
          <w:rFonts w:eastAsia="Calibri" w:cs="Times New Roman"/>
          <w:szCs w:val="24"/>
          <w:lang w:eastAsia="en-GB"/>
        </w:rPr>
        <w:t xml:space="preserve"> as semantic-pragmatic disorder).</w:t>
      </w:r>
    </w:p>
    <w:p w:rsidR="00F747A8" w:rsidRPr="009658E0" w:rsidRDefault="00F747A8" w:rsidP="0049769A">
      <w:pPr>
        <w:autoSpaceDE w:val="0"/>
        <w:autoSpaceDN w:val="0"/>
        <w:adjustRightInd w:val="0"/>
        <w:ind w:firstLine="567"/>
        <w:jc w:val="both"/>
        <w:rPr>
          <w:rFonts w:eastAsia="Times New Roman" w:cs="Times New Roman"/>
          <w:szCs w:val="24"/>
          <w:lang w:eastAsia="en-GB"/>
        </w:rPr>
      </w:pPr>
      <w:r>
        <w:rPr>
          <w:rFonts w:eastAsia="Times New Roman" w:cs="Times New Roman"/>
          <w:szCs w:val="24"/>
          <w:lang w:eastAsia="en-GB"/>
        </w:rPr>
        <w:t>SLI is</w:t>
      </w:r>
      <w:r w:rsidRPr="009658E0">
        <w:rPr>
          <w:rFonts w:eastAsia="Times New Roman" w:cs="Times New Roman"/>
          <w:szCs w:val="24"/>
          <w:lang w:eastAsia="en-GB"/>
        </w:rPr>
        <w:t xml:space="preserve"> </w:t>
      </w:r>
      <w:r>
        <w:rPr>
          <w:rFonts w:eastAsia="Times New Roman" w:cs="Times New Roman"/>
          <w:szCs w:val="24"/>
          <w:lang w:eastAsia="en-GB"/>
        </w:rPr>
        <w:t xml:space="preserve">a developmental, </w:t>
      </w:r>
      <w:r w:rsidRPr="009658E0">
        <w:rPr>
          <w:rFonts w:eastAsia="Calibri" w:cs="Times New Roman"/>
          <w:szCs w:val="24"/>
          <w:lang w:eastAsia="en-GB"/>
        </w:rPr>
        <w:t xml:space="preserve">neurobiological, heterogeneous disorder </w:t>
      </w:r>
      <w:r>
        <w:rPr>
          <w:rFonts w:eastAsia="Times New Roman" w:cs="Times New Roman"/>
          <w:szCs w:val="24"/>
          <w:lang w:eastAsia="en-GB"/>
        </w:rPr>
        <w:t>that</w:t>
      </w:r>
      <w:r w:rsidRPr="009658E0">
        <w:rPr>
          <w:rFonts w:eastAsia="Calibri" w:cs="Times New Roman"/>
          <w:szCs w:val="24"/>
          <w:lang w:eastAsia="en-GB"/>
        </w:rPr>
        <w:t xml:space="preserve"> depends heavily on genetic risk factors</w:t>
      </w:r>
      <w:r>
        <w:rPr>
          <w:rFonts w:eastAsia="Calibri" w:cs="Times New Roman"/>
          <w:szCs w:val="24"/>
          <w:lang w:eastAsia="en-GB"/>
        </w:rPr>
        <w:t>.  Individuals are diagnosed with SLI if their</w:t>
      </w:r>
      <w:r w:rsidRPr="009658E0">
        <w:rPr>
          <w:rFonts w:eastAsia="Calibri" w:cs="Times New Roman"/>
          <w:szCs w:val="24"/>
          <w:lang w:eastAsia="en-GB"/>
        </w:rPr>
        <w:t xml:space="preserve"> oral language skills are lower than expected given their </w:t>
      </w:r>
      <w:r>
        <w:rPr>
          <w:rFonts w:eastAsia="Calibri" w:cs="Times New Roman"/>
          <w:szCs w:val="24"/>
          <w:lang w:eastAsia="en-GB"/>
        </w:rPr>
        <w:t xml:space="preserve">age and </w:t>
      </w:r>
      <w:r w:rsidRPr="009658E0">
        <w:rPr>
          <w:rFonts w:eastAsia="Calibri" w:cs="Times New Roman"/>
          <w:szCs w:val="24"/>
          <w:lang w:eastAsia="en-GB"/>
        </w:rPr>
        <w:t xml:space="preserve">nonverbal ability (Bishop, 1997) and where the disorder </w:t>
      </w:r>
      <w:r w:rsidRPr="009658E0">
        <w:rPr>
          <w:rFonts w:eastAsia="Calibri" w:cs="Times New Roman"/>
          <w:szCs w:val="24"/>
          <w:lang w:eastAsia="en-GB"/>
        </w:rPr>
        <w:lastRenderedPageBreak/>
        <w:t xml:space="preserve">cannot be explained by other known causes such as </w:t>
      </w:r>
      <w:r>
        <w:rPr>
          <w:rFonts w:eastAsia="Calibri" w:cs="Times New Roman"/>
          <w:szCs w:val="24"/>
          <w:lang w:eastAsia="en-GB"/>
        </w:rPr>
        <w:t>hearing loss or mental retardation</w:t>
      </w:r>
      <w:r w:rsidRPr="009658E0">
        <w:rPr>
          <w:rFonts w:eastAsia="Calibri" w:cs="Times New Roman"/>
          <w:szCs w:val="24"/>
          <w:lang w:eastAsia="en-GB"/>
        </w:rPr>
        <w:t xml:space="preserve">.  </w:t>
      </w:r>
      <w:r>
        <w:rPr>
          <w:rFonts w:eastAsia="Calibri" w:cs="Times New Roman"/>
          <w:szCs w:val="24"/>
          <w:lang w:eastAsia="en-GB"/>
        </w:rPr>
        <w:t>S</w:t>
      </w:r>
      <w:r w:rsidRPr="009658E0">
        <w:rPr>
          <w:rFonts w:eastAsia="Calibri" w:cs="Times New Roman"/>
          <w:szCs w:val="24"/>
          <w:lang w:eastAsia="en-GB"/>
        </w:rPr>
        <w:t xml:space="preserve">poken language is often impaired in several domains </w:t>
      </w:r>
      <w:r w:rsidR="00C82F5D" w:rsidRPr="009658E0">
        <w:rPr>
          <w:rFonts w:eastAsia="Calibri" w:cs="Times New Roman"/>
          <w:szCs w:val="24"/>
          <w:lang w:eastAsia="en-GB"/>
        </w:rPr>
        <w:t xml:space="preserve">by individuals with SLI </w:t>
      </w:r>
      <w:r w:rsidRPr="009658E0">
        <w:rPr>
          <w:rFonts w:eastAsia="Calibri" w:cs="Times New Roman"/>
          <w:szCs w:val="24"/>
          <w:lang w:eastAsia="en-GB"/>
        </w:rPr>
        <w:t>such as vocabulary, grammar</w:t>
      </w:r>
      <w:r w:rsidRPr="009658E0">
        <w:rPr>
          <w:rFonts w:eastAsia="Times New Roman" w:cs="Times New Roman"/>
          <w:szCs w:val="24"/>
          <w:lang w:eastAsia="en-GB"/>
        </w:rPr>
        <w:t>,</w:t>
      </w:r>
      <w:r w:rsidRPr="009658E0">
        <w:rPr>
          <w:rFonts w:eastAsia="Calibri" w:cs="Times New Roman"/>
          <w:szCs w:val="24"/>
          <w:lang w:eastAsia="en-GB"/>
        </w:rPr>
        <w:t xml:space="preserve"> and phonology </w:t>
      </w:r>
      <w:r>
        <w:rPr>
          <w:rFonts w:eastAsia="Calibri" w:cs="Times New Roman"/>
          <w:szCs w:val="24"/>
          <w:lang w:eastAsia="en-GB"/>
        </w:rPr>
        <w:t xml:space="preserve">ability </w:t>
      </w:r>
      <w:r w:rsidRPr="009658E0">
        <w:rPr>
          <w:rFonts w:eastAsia="Calibri" w:cs="Times New Roman"/>
          <w:szCs w:val="24"/>
          <w:lang w:eastAsia="en-GB"/>
        </w:rPr>
        <w:t>that in turn, may cause poor r</w:t>
      </w:r>
      <w:r w:rsidR="00182E25">
        <w:rPr>
          <w:rFonts w:eastAsia="Calibri" w:cs="Times New Roman"/>
          <w:szCs w:val="24"/>
          <w:lang w:eastAsia="en-GB"/>
        </w:rPr>
        <w:t>eading accuracy (Leonard, Sabbad</w:t>
      </w:r>
      <w:r w:rsidRPr="009658E0">
        <w:rPr>
          <w:rFonts w:eastAsia="Calibri" w:cs="Times New Roman"/>
          <w:szCs w:val="24"/>
          <w:lang w:eastAsia="en-GB"/>
        </w:rPr>
        <w:t xml:space="preserve">ini, Leonard, &amp; Volterra, 1987) </w:t>
      </w:r>
      <w:r w:rsidRPr="009658E0">
        <w:rPr>
          <w:rFonts w:eastAsia="Times New Roman" w:cs="Times New Roman"/>
          <w:szCs w:val="24"/>
          <w:lang w:eastAsia="en-GB"/>
        </w:rPr>
        <w:t>and semantics that in turn, may cause poor r</w:t>
      </w:r>
      <w:r w:rsidRPr="009658E0">
        <w:rPr>
          <w:rFonts w:eastAsia="Calibri" w:cs="Times New Roman"/>
          <w:szCs w:val="24"/>
          <w:lang w:eastAsia="en-GB"/>
        </w:rPr>
        <w:t xml:space="preserve">eading comprehension </w:t>
      </w:r>
      <w:r w:rsidR="004E74EE">
        <w:rPr>
          <w:rFonts w:eastAsia="Times New Roman" w:cs="Times New Roman"/>
          <w:szCs w:val="24"/>
          <w:lang w:eastAsia="en-GB"/>
        </w:rPr>
        <w:t>(Nation et al.,</w:t>
      </w:r>
      <w:r w:rsidRPr="009658E0">
        <w:rPr>
          <w:rFonts w:eastAsia="Times New Roman" w:cs="Times New Roman"/>
          <w:szCs w:val="24"/>
          <w:lang w:eastAsia="en-GB"/>
        </w:rPr>
        <w:t xml:space="preserve"> 2006).  </w:t>
      </w:r>
    </w:p>
    <w:p w:rsidR="00F747A8" w:rsidRPr="009658E0" w:rsidRDefault="00F747A8" w:rsidP="0049769A">
      <w:pPr>
        <w:autoSpaceDE w:val="0"/>
        <w:autoSpaceDN w:val="0"/>
        <w:adjustRightInd w:val="0"/>
        <w:ind w:firstLine="567"/>
        <w:jc w:val="both"/>
        <w:rPr>
          <w:rFonts w:ascii="Calibri" w:eastAsia="Calibri" w:hAnsi="Calibri" w:cs="Times New Roman"/>
          <w:sz w:val="22"/>
        </w:rPr>
      </w:pPr>
      <w:r w:rsidRPr="009658E0">
        <w:rPr>
          <w:rFonts w:eastAsia="Calibri" w:cs="Times New Roman"/>
          <w:szCs w:val="24"/>
        </w:rPr>
        <w:t>Traditionally, ASC and SLI have been regarded as</w:t>
      </w:r>
      <w:r>
        <w:rPr>
          <w:rFonts w:eastAsia="Calibri" w:cs="Times New Roman"/>
          <w:szCs w:val="24"/>
        </w:rPr>
        <w:t xml:space="preserve"> distinct disorders.  However, </w:t>
      </w:r>
      <w:r w:rsidR="00A623B1">
        <w:rPr>
          <w:rFonts w:eastAsia="Calibri" w:cs="Times New Roman"/>
          <w:szCs w:val="24"/>
        </w:rPr>
        <w:t>the common set of</w:t>
      </w:r>
      <w:r w:rsidRPr="009658E0">
        <w:rPr>
          <w:rFonts w:eastAsia="Calibri" w:cs="Times New Roman"/>
          <w:szCs w:val="24"/>
        </w:rPr>
        <w:t xml:space="preserve"> language problems suggest</w:t>
      </w:r>
      <w:r w:rsidR="00A623B1">
        <w:rPr>
          <w:rFonts w:eastAsia="Calibri" w:cs="Times New Roman"/>
          <w:szCs w:val="24"/>
        </w:rPr>
        <w:t>s</w:t>
      </w:r>
      <w:r w:rsidRPr="009658E0">
        <w:rPr>
          <w:rFonts w:eastAsia="Calibri" w:cs="Times New Roman"/>
          <w:szCs w:val="24"/>
        </w:rPr>
        <w:t xml:space="preserve"> a close link between them (Conti-Ramsden, Simkin, &amp; Botting, 2006).  </w:t>
      </w:r>
      <w:r w:rsidRPr="009658E0">
        <w:rPr>
          <w:rFonts w:eastAsia="Times New Roman" w:cs="Times New Roman"/>
          <w:szCs w:val="24"/>
          <w:lang w:eastAsia="en-GB"/>
        </w:rPr>
        <w:t xml:space="preserve">Such similarities </w:t>
      </w:r>
      <w:r>
        <w:rPr>
          <w:rFonts w:eastAsia="Times New Roman" w:cs="Times New Roman"/>
          <w:szCs w:val="24"/>
          <w:lang w:eastAsia="en-GB"/>
        </w:rPr>
        <w:t xml:space="preserve">that include </w:t>
      </w:r>
      <w:r w:rsidRPr="009658E0">
        <w:rPr>
          <w:rFonts w:eastAsia="Calibri" w:cs="Times New Roman"/>
          <w:szCs w:val="24"/>
        </w:rPr>
        <w:t xml:space="preserve">receptive language difficulties and pragmatic language impairment </w:t>
      </w:r>
      <w:r w:rsidRPr="009658E0">
        <w:rPr>
          <w:rFonts w:eastAsia="Times New Roman" w:cs="Times New Roman"/>
          <w:szCs w:val="24"/>
          <w:lang w:eastAsia="en-GB"/>
        </w:rPr>
        <w:t xml:space="preserve">have often led to ASC and SLI being </w:t>
      </w:r>
      <w:r>
        <w:rPr>
          <w:rFonts w:eastAsia="Times New Roman" w:cs="Times New Roman"/>
          <w:szCs w:val="24"/>
          <w:lang w:eastAsia="en-GB"/>
        </w:rPr>
        <w:t xml:space="preserve">regarded as comorbid conditions.  </w:t>
      </w:r>
      <w:r w:rsidR="00C21B87">
        <w:rPr>
          <w:rFonts w:eastAsia="Calibri" w:cs="Times New Roman"/>
          <w:szCs w:val="24"/>
          <w:lang w:eastAsia="en-GB"/>
        </w:rPr>
        <w:t>Language ability</w:t>
      </w:r>
      <w:r w:rsidRPr="009658E0">
        <w:rPr>
          <w:rFonts w:eastAsia="Calibri" w:cs="Times New Roman"/>
          <w:szCs w:val="24"/>
          <w:lang w:eastAsia="en-GB"/>
        </w:rPr>
        <w:t xml:space="preserve"> in both individuals with ASC and </w:t>
      </w:r>
      <w:r w:rsidR="00A623B1">
        <w:rPr>
          <w:rFonts w:eastAsia="Calibri" w:cs="Times New Roman"/>
          <w:szCs w:val="24"/>
          <w:lang w:eastAsia="en-GB"/>
        </w:rPr>
        <w:t xml:space="preserve">those with </w:t>
      </w:r>
      <w:r w:rsidRPr="009658E0">
        <w:rPr>
          <w:rFonts w:eastAsia="Calibri" w:cs="Times New Roman"/>
          <w:szCs w:val="24"/>
          <w:lang w:eastAsia="en-GB"/>
        </w:rPr>
        <w:t>SLI include delayed language onset, r</w:t>
      </w:r>
      <w:r w:rsidR="00A623B1">
        <w:rPr>
          <w:rFonts w:eastAsia="Calibri" w:cs="Times New Roman"/>
          <w:szCs w:val="24"/>
          <w:lang w:eastAsia="en-GB"/>
        </w:rPr>
        <w:t>eading comprehension impairment</w:t>
      </w:r>
      <w:r w:rsidRPr="009658E0">
        <w:rPr>
          <w:rFonts w:eastAsia="Calibri" w:cs="Times New Roman"/>
          <w:szCs w:val="24"/>
          <w:lang w:eastAsia="en-GB"/>
        </w:rPr>
        <w:t xml:space="preserve">, </w:t>
      </w:r>
      <w:r>
        <w:rPr>
          <w:rFonts w:eastAsia="Calibri" w:cs="Times New Roman"/>
          <w:szCs w:val="24"/>
          <w:lang w:eastAsia="en-GB"/>
        </w:rPr>
        <w:t xml:space="preserve">decreased </w:t>
      </w:r>
      <w:r w:rsidRPr="009658E0">
        <w:rPr>
          <w:rFonts w:eastAsia="Calibri" w:cs="Times New Roman"/>
          <w:szCs w:val="24"/>
          <w:lang w:eastAsia="en-GB"/>
        </w:rPr>
        <w:t>receptive and expressive vocabularies, and oral language use that is often below that which is expec</w:t>
      </w:r>
      <w:r w:rsidR="00A623B1">
        <w:rPr>
          <w:rFonts w:eastAsia="Calibri" w:cs="Times New Roman"/>
          <w:szCs w:val="24"/>
          <w:lang w:eastAsia="en-GB"/>
        </w:rPr>
        <w:t>ted for their chronological age</w:t>
      </w:r>
      <w:r w:rsidRPr="009658E0">
        <w:rPr>
          <w:rFonts w:eastAsia="Calibri" w:cs="Times New Roman"/>
          <w:szCs w:val="24"/>
          <w:lang w:eastAsia="en-GB"/>
        </w:rPr>
        <w:t xml:space="preserve">.  Individuals with ASC and SLI </w:t>
      </w:r>
      <w:r>
        <w:rPr>
          <w:rFonts w:eastAsia="Calibri" w:cs="Times New Roman"/>
          <w:szCs w:val="24"/>
          <w:lang w:eastAsia="en-GB"/>
        </w:rPr>
        <w:t xml:space="preserve">often </w:t>
      </w:r>
      <w:r w:rsidRPr="009658E0">
        <w:rPr>
          <w:rFonts w:eastAsia="Calibri" w:cs="Times New Roman"/>
          <w:szCs w:val="24"/>
          <w:lang w:eastAsia="en-GB"/>
        </w:rPr>
        <w:t xml:space="preserve">display similar </w:t>
      </w:r>
      <w:r>
        <w:rPr>
          <w:rFonts w:eastAsia="Calibri" w:cs="Times New Roman"/>
          <w:szCs w:val="24"/>
          <w:lang w:eastAsia="en-GB"/>
        </w:rPr>
        <w:t xml:space="preserve">patterns of grammatical errors.  Indeed, </w:t>
      </w:r>
      <w:r w:rsidRPr="003947F3">
        <w:rPr>
          <w:rFonts w:eastAsia="Times New Roman" w:cs="Times New Roman"/>
          <w:szCs w:val="24"/>
          <w:lang w:eastAsia="en-GB"/>
        </w:rPr>
        <w:t>Kj</w:t>
      </w:r>
      <w:r>
        <w:rPr>
          <w:rFonts w:eastAsia="Times New Roman" w:cs="Times New Roman"/>
          <w:szCs w:val="24"/>
          <w:lang w:eastAsia="en-GB"/>
        </w:rPr>
        <w:t>elgaard and Tager-Flusberg (</w:t>
      </w:r>
      <w:r w:rsidRPr="003947F3">
        <w:rPr>
          <w:rFonts w:eastAsia="Times New Roman" w:cs="Times New Roman"/>
          <w:szCs w:val="24"/>
          <w:lang w:eastAsia="en-GB"/>
        </w:rPr>
        <w:t>2001</w:t>
      </w:r>
      <w:r>
        <w:rPr>
          <w:rFonts w:eastAsia="Times New Roman" w:cs="Times New Roman"/>
          <w:szCs w:val="24"/>
          <w:lang w:eastAsia="en-GB"/>
        </w:rPr>
        <w:t>) found significant heterogeneity in the phonological, lexical, and higher-order language abilities in their sample</w:t>
      </w:r>
      <w:r w:rsidR="007B0274">
        <w:rPr>
          <w:rFonts w:eastAsia="Times New Roman" w:cs="Times New Roman"/>
          <w:szCs w:val="24"/>
          <w:lang w:eastAsia="en-GB"/>
        </w:rPr>
        <w:t xml:space="preserve"> of</w:t>
      </w:r>
      <w:r>
        <w:rPr>
          <w:rFonts w:eastAsia="Times New Roman" w:cs="Times New Roman"/>
          <w:szCs w:val="24"/>
          <w:lang w:eastAsia="en-GB"/>
        </w:rPr>
        <w:t xml:space="preserve"> children with </w:t>
      </w:r>
      <w:r w:rsidR="000B71AE">
        <w:rPr>
          <w:rFonts w:eastAsia="Times New Roman" w:cs="Times New Roman"/>
          <w:szCs w:val="24"/>
          <w:lang w:eastAsia="en-GB"/>
        </w:rPr>
        <w:t>ASC</w:t>
      </w:r>
      <w:r>
        <w:rPr>
          <w:rFonts w:eastAsia="Times New Roman" w:cs="Times New Roman"/>
          <w:szCs w:val="24"/>
          <w:lang w:eastAsia="en-GB"/>
        </w:rPr>
        <w:t xml:space="preserve"> and that a subgroup demonstrated similar profiles of linguistic skills as those with SLI.  </w:t>
      </w:r>
      <w:r w:rsidRPr="009658E0">
        <w:rPr>
          <w:rFonts w:eastAsia="Calibri" w:cs="Times New Roman"/>
          <w:szCs w:val="24"/>
          <w:lang w:eastAsia="en-GB"/>
        </w:rPr>
        <w:t>However, difference</w:t>
      </w:r>
      <w:r>
        <w:rPr>
          <w:rFonts w:eastAsia="Calibri" w:cs="Times New Roman"/>
          <w:szCs w:val="24"/>
          <w:lang w:eastAsia="en-GB"/>
        </w:rPr>
        <w:t>s</w:t>
      </w:r>
      <w:r w:rsidRPr="009658E0">
        <w:rPr>
          <w:rFonts w:eastAsia="Calibri" w:cs="Times New Roman"/>
          <w:szCs w:val="24"/>
          <w:lang w:eastAsia="en-GB"/>
        </w:rPr>
        <w:t xml:space="preserve"> between these groups occur with respect to reading accuracy where reading accuracy is impaired in SLI while intact in autism</w:t>
      </w:r>
      <w:r w:rsidR="00A623B1">
        <w:rPr>
          <w:rFonts w:eastAsia="Calibri" w:cs="Times New Roman"/>
          <w:szCs w:val="24"/>
          <w:lang w:eastAsia="en-GB"/>
        </w:rPr>
        <w:t>,</w:t>
      </w:r>
      <w:r w:rsidRPr="009658E0">
        <w:rPr>
          <w:rFonts w:eastAsia="Calibri" w:cs="Times New Roman"/>
          <w:szCs w:val="24"/>
          <w:lang w:eastAsia="en-GB"/>
        </w:rPr>
        <w:t xml:space="preserve"> presumably due to their respective impaired and intact phonological awareness skills.  Also, knowledge of </w:t>
      </w:r>
      <w:r>
        <w:rPr>
          <w:rFonts w:eastAsia="Calibri" w:cs="Times New Roman"/>
          <w:szCs w:val="24"/>
          <w:lang w:eastAsia="en-GB"/>
        </w:rPr>
        <w:t xml:space="preserve">vocabulary and </w:t>
      </w:r>
      <w:r w:rsidRPr="009658E0">
        <w:rPr>
          <w:rFonts w:eastAsia="Calibri" w:cs="Times New Roman"/>
          <w:szCs w:val="24"/>
          <w:lang w:eastAsia="en-GB"/>
        </w:rPr>
        <w:t>grammatical structure is often intact in individuals with ASC whereas it is impaired in individuals with SLI</w:t>
      </w:r>
      <w:r>
        <w:rPr>
          <w:rFonts w:eastAsia="Calibri" w:cs="Times New Roman"/>
          <w:szCs w:val="24"/>
          <w:lang w:eastAsia="en-GB"/>
        </w:rPr>
        <w:t xml:space="preserve"> (Jarrold, Boucher, &amp; Russell, 1997)</w:t>
      </w:r>
      <w:r w:rsidRPr="009658E0">
        <w:rPr>
          <w:rFonts w:eastAsia="Calibri" w:cs="Times New Roman"/>
          <w:szCs w:val="24"/>
          <w:lang w:eastAsia="en-GB"/>
        </w:rPr>
        <w:t xml:space="preserve">.  The </w:t>
      </w:r>
      <w:r w:rsidR="00C82F5D">
        <w:rPr>
          <w:rFonts w:eastAsia="Calibri" w:cs="Times New Roman"/>
          <w:szCs w:val="24"/>
          <w:lang w:eastAsia="en-GB"/>
        </w:rPr>
        <w:t xml:space="preserve">language </w:t>
      </w:r>
      <w:r w:rsidRPr="009658E0">
        <w:rPr>
          <w:rFonts w:eastAsia="Calibri" w:cs="Times New Roman"/>
          <w:szCs w:val="24"/>
          <w:lang w:eastAsia="en-GB"/>
        </w:rPr>
        <w:t xml:space="preserve">difficulties in SLI are thought to stem from a pervasive impairment in most domains of the language system.  In contrast, the difficulties experienced by </w:t>
      </w:r>
      <w:r w:rsidRPr="00B97517">
        <w:rPr>
          <w:rFonts w:eastAsia="Calibri" w:cs="Times New Roman"/>
          <w:szCs w:val="24"/>
          <w:lang w:eastAsia="en-GB"/>
        </w:rPr>
        <w:t xml:space="preserve">individuals with ASC are thought </w:t>
      </w:r>
      <w:r w:rsidR="00A623B1">
        <w:rPr>
          <w:rFonts w:eastAsia="Calibri" w:cs="Times New Roman"/>
          <w:szCs w:val="24"/>
          <w:lang w:eastAsia="en-GB"/>
        </w:rPr>
        <w:t xml:space="preserve">to </w:t>
      </w:r>
      <w:r w:rsidRPr="00B97517">
        <w:rPr>
          <w:rFonts w:eastAsia="Calibri" w:cs="Times New Roman"/>
          <w:szCs w:val="24"/>
          <w:lang w:eastAsia="en-GB"/>
        </w:rPr>
        <w:t>stem from hi</w:t>
      </w:r>
      <w:r w:rsidR="00B97517" w:rsidRPr="00B97517">
        <w:rPr>
          <w:rFonts w:eastAsia="Calibri" w:cs="Times New Roman"/>
          <w:szCs w:val="24"/>
          <w:lang w:eastAsia="en-GB"/>
        </w:rPr>
        <w:t>gher-level cognitive deficits (e.g., Allen &amp; Courchesne, 2001)</w:t>
      </w:r>
      <w:r w:rsidRPr="00B97517">
        <w:rPr>
          <w:rFonts w:eastAsia="Calibri" w:cs="Times New Roman"/>
          <w:szCs w:val="24"/>
          <w:lang w:eastAsia="en-GB"/>
        </w:rPr>
        <w:t>.</w:t>
      </w:r>
      <w:r w:rsidRPr="009658E0">
        <w:rPr>
          <w:rFonts w:eastAsia="Calibri" w:cs="Times New Roman"/>
          <w:szCs w:val="24"/>
          <w:lang w:eastAsia="en-GB"/>
        </w:rPr>
        <w:t xml:space="preserve">  </w:t>
      </w:r>
    </w:p>
    <w:p w:rsidR="006B4A1D" w:rsidRDefault="00F747A8" w:rsidP="006B4A1D">
      <w:pPr>
        <w:autoSpaceDE w:val="0"/>
        <w:autoSpaceDN w:val="0"/>
        <w:adjustRightInd w:val="0"/>
        <w:ind w:firstLine="567"/>
        <w:jc w:val="both"/>
        <w:rPr>
          <w:rFonts w:eastAsia="Calibri" w:cs="Times New Roman"/>
          <w:szCs w:val="24"/>
          <w:lang w:eastAsia="en-GB"/>
        </w:rPr>
      </w:pPr>
      <w:r w:rsidRPr="009658E0">
        <w:rPr>
          <w:rFonts w:eastAsia="Calibri" w:cs="Times New Roman"/>
          <w:szCs w:val="24"/>
          <w:lang w:eastAsia="en-GB"/>
        </w:rPr>
        <w:t xml:space="preserve">The overlap between language impairment and ASC has also been documented in the area of pragmatics.  </w:t>
      </w:r>
      <w:r w:rsidR="00E64AB1">
        <w:rPr>
          <w:rFonts w:eastAsia="Calibri" w:cs="Times New Roman"/>
          <w:szCs w:val="24"/>
          <w:lang w:eastAsia="en-GB"/>
        </w:rPr>
        <w:t xml:space="preserve">PLI is a communication disorder </w:t>
      </w:r>
      <w:r w:rsidR="006B4A1D">
        <w:rPr>
          <w:rFonts w:eastAsia="Calibri" w:cs="Times New Roman"/>
          <w:szCs w:val="24"/>
          <w:lang w:eastAsia="en-GB"/>
        </w:rPr>
        <w:t xml:space="preserve">whereby </w:t>
      </w:r>
      <w:r w:rsidR="004249ED">
        <w:rPr>
          <w:rFonts w:eastAsia="Calibri" w:cs="Times New Roman"/>
          <w:szCs w:val="24"/>
          <w:lang w:eastAsia="en-GB"/>
        </w:rPr>
        <w:t>individuals have</w:t>
      </w:r>
      <w:r w:rsidR="006B4A1D">
        <w:rPr>
          <w:rFonts w:eastAsia="Calibri" w:cs="Times New Roman"/>
          <w:szCs w:val="24"/>
          <w:lang w:eastAsia="en-GB"/>
        </w:rPr>
        <w:t xml:space="preserve"> an impairment in understanding the pragmatic areas of language</w:t>
      </w:r>
      <w:r w:rsidR="004249ED">
        <w:rPr>
          <w:rFonts w:eastAsia="Calibri" w:cs="Times New Roman"/>
          <w:szCs w:val="24"/>
          <w:lang w:eastAsia="en-GB"/>
        </w:rPr>
        <w:t xml:space="preserve"> such as understanding the meaning of what others are saying.  Individuals with PLI have difficulties in using l</w:t>
      </w:r>
      <w:r w:rsidR="006B4A1D">
        <w:rPr>
          <w:rFonts w:eastAsia="Calibri" w:cs="Times New Roman"/>
          <w:szCs w:val="24"/>
          <w:lang w:eastAsia="en-GB"/>
        </w:rPr>
        <w:t>anguage appropriately in social situations</w:t>
      </w:r>
      <w:r w:rsidR="006801C3">
        <w:rPr>
          <w:rFonts w:eastAsia="Calibri" w:cs="Times New Roman"/>
          <w:szCs w:val="24"/>
          <w:lang w:eastAsia="en-GB"/>
        </w:rPr>
        <w:t xml:space="preserve"> and often exhibit delayed language development with difficulty in ordering words, pronouns, verb tenses, and repeating words or phrases, difficulty understanding questions, contextual cues, jokes, and making choices, and difficulty following conversations.  </w:t>
      </w:r>
      <w:r w:rsidR="006B4A1D">
        <w:rPr>
          <w:rFonts w:eastAsia="Calibri" w:cs="Times New Roman"/>
          <w:szCs w:val="24"/>
          <w:lang w:eastAsia="en-GB"/>
        </w:rPr>
        <w:t>PLI is now called Social (Pragmatic) Communication Disorder under the DSM–5 (APA, 2013).</w:t>
      </w:r>
    </w:p>
    <w:p w:rsidR="00F747A8" w:rsidRPr="009658E0" w:rsidRDefault="00F747A8" w:rsidP="0049769A">
      <w:pPr>
        <w:autoSpaceDE w:val="0"/>
        <w:autoSpaceDN w:val="0"/>
        <w:adjustRightInd w:val="0"/>
        <w:ind w:firstLine="567"/>
        <w:jc w:val="both"/>
        <w:rPr>
          <w:rFonts w:eastAsia="Calibri" w:cs="Times New Roman"/>
          <w:szCs w:val="24"/>
          <w:lang w:eastAsia="en-GB"/>
        </w:rPr>
      </w:pPr>
      <w:r w:rsidRPr="009658E0">
        <w:rPr>
          <w:rFonts w:eastAsia="Calibri" w:cs="Times New Roman"/>
          <w:szCs w:val="24"/>
          <w:lang w:eastAsia="en-GB"/>
        </w:rPr>
        <w:lastRenderedPageBreak/>
        <w:t xml:space="preserve">According to Bishop (1989), the interrelationship between autism, PLI, and Asperger’s syndrome can be described according to two continua: Social relationships and meaningful verbal communication and interest.  This view conveys that individuals with PLI lie </w:t>
      </w:r>
      <w:r w:rsidR="007B0274">
        <w:rPr>
          <w:rFonts w:eastAsia="Calibri" w:cs="Times New Roman"/>
          <w:szCs w:val="24"/>
          <w:lang w:eastAsia="en-GB"/>
        </w:rPr>
        <w:t xml:space="preserve">on a continuum </w:t>
      </w:r>
      <w:r w:rsidRPr="009658E0">
        <w:rPr>
          <w:rFonts w:eastAsia="Calibri" w:cs="Times New Roman"/>
          <w:szCs w:val="24"/>
          <w:lang w:eastAsia="en-GB"/>
        </w:rPr>
        <w:t xml:space="preserve">between individuals with </w:t>
      </w:r>
      <w:r w:rsidR="007C57A6">
        <w:rPr>
          <w:rFonts w:eastAsia="Calibri" w:cs="Times New Roman"/>
          <w:szCs w:val="24"/>
          <w:lang w:eastAsia="en-GB"/>
        </w:rPr>
        <w:t>ASC</w:t>
      </w:r>
      <w:r w:rsidRPr="009658E0">
        <w:rPr>
          <w:rFonts w:eastAsia="Calibri" w:cs="Times New Roman"/>
          <w:szCs w:val="24"/>
          <w:lang w:eastAsia="en-GB"/>
        </w:rPr>
        <w:t xml:space="preserve"> and </w:t>
      </w:r>
      <w:r w:rsidR="00A623B1">
        <w:rPr>
          <w:rFonts w:eastAsia="Calibri" w:cs="Times New Roman"/>
          <w:szCs w:val="24"/>
          <w:lang w:eastAsia="en-GB"/>
        </w:rPr>
        <w:t xml:space="preserve">those with </w:t>
      </w:r>
      <w:r w:rsidRPr="009658E0">
        <w:rPr>
          <w:rFonts w:eastAsia="Calibri" w:cs="Times New Roman"/>
          <w:szCs w:val="24"/>
          <w:lang w:eastAsia="en-GB"/>
        </w:rPr>
        <w:t>Asperger’s syndrome with respect to verbal communication but show more typical socia</w:t>
      </w:r>
      <w:r>
        <w:rPr>
          <w:rFonts w:eastAsia="Calibri" w:cs="Times New Roman"/>
          <w:szCs w:val="24"/>
          <w:lang w:eastAsia="en-GB"/>
        </w:rPr>
        <w:t xml:space="preserve">l relationships and interests.  </w:t>
      </w:r>
      <w:r w:rsidRPr="009658E0">
        <w:rPr>
          <w:rFonts w:eastAsia="Calibri" w:cs="Times New Roman"/>
          <w:szCs w:val="24"/>
          <w:lang w:eastAsia="en-GB"/>
        </w:rPr>
        <w:t>To tease apart the communication impairment in these disorders has proven difficult in recent years.  For example, Whitehouse, Watt, Line, and Bishop (2009) concluded that PLI, SLI, and ASC are related disorders that vary along qualitative dimensions of language use, language structure, and circumscribed interests.  Further evidence comes from Norbury and Bishop (2002) who compared children with high-functioning autism, children with PLI, children with SLI</w:t>
      </w:r>
      <w:r w:rsidR="002F39BD">
        <w:rPr>
          <w:rFonts w:eastAsia="Calibri" w:cs="Times New Roman"/>
          <w:szCs w:val="24"/>
          <w:lang w:eastAsia="en-GB"/>
        </w:rPr>
        <w:t xml:space="preserve">, and </w:t>
      </w:r>
      <w:r w:rsidRPr="009658E0">
        <w:rPr>
          <w:rFonts w:eastAsia="Calibri" w:cs="Times New Roman"/>
          <w:szCs w:val="24"/>
          <w:lang w:eastAsia="en-GB"/>
        </w:rPr>
        <w:t>typically-developing children matched for nonverbal ability and age on a story comprehension task.  Compre</w:t>
      </w:r>
      <w:r w:rsidR="002F39BD">
        <w:rPr>
          <w:rFonts w:eastAsia="Calibri" w:cs="Times New Roman"/>
          <w:szCs w:val="24"/>
          <w:lang w:eastAsia="en-GB"/>
        </w:rPr>
        <w:t>hension was measured by asking the children</w:t>
      </w:r>
      <w:r w:rsidRPr="009658E0">
        <w:rPr>
          <w:rFonts w:eastAsia="Calibri" w:cs="Times New Roman"/>
          <w:szCs w:val="24"/>
          <w:lang w:eastAsia="en-GB"/>
        </w:rPr>
        <w:t xml:space="preserve"> to answer questions</w:t>
      </w:r>
      <w:r w:rsidR="00A623B1">
        <w:rPr>
          <w:rFonts w:eastAsia="Calibri" w:cs="Times New Roman"/>
          <w:szCs w:val="24"/>
          <w:lang w:eastAsia="en-GB"/>
        </w:rPr>
        <w:t xml:space="preserve"> about the story after they had heard it</w:t>
      </w:r>
      <w:r w:rsidRPr="009658E0">
        <w:rPr>
          <w:rFonts w:eastAsia="Calibri" w:cs="Times New Roman"/>
          <w:szCs w:val="24"/>
          <w:lang w:eastAsia="en-GB"/>
        </w:rPr>
        <w:t xml:space="preserve">.  Overall, comprehension ability yielded group differences and gap-filling inferences were significantly more difficult than questions requiring literal and text-connecting inferences </w:t>
      </w:r>
      <w:r w:rsidR="002F39BD">
        <w:rPr>
          <w:rFonts w:eastAsia="Calibri" w:cs="Times New Roman"/>
          <w:szCs w:val="24"/>
          <w:lang w:eastAsia="en-GB"/>
        </w:rPr>
        <w:t>for</w:t>
      </w:r>
      <w:r w:rsidRPr="009658E0">
        <w:rPr>
          <w:rFonts w:eastAsia="Calibri" w:cs="Times New Roman"/>
          <w:szCs w:val="24"/>
          <w:lang w:eastAsia="en-GB"/>
        </w:rPr>
        <w:t xml:space="preserve"> all children.  Also, the ‘poor comprehender’ pr</w:t>
      </w:r>
      <w:r w:rsidR="00DC4001">
        <w:rPr>
          <w:rFonts w:eastAsia="Calibri" w:cs="Times New Roman"/>
          <w:szCs w:val="24"/>
          <w:lang w:eastAsia="en-GB"/>
        </w:rPr>
        <w:t xml:space="preserve">ofile applied to 33% of the </w:t>
      </w:r>
      <w:r w:rsidR="002F39BD">
        <w:rPr>
          <w:rFonts w:eastAsia="Calibri" w:cs="Times New Roman"/>
          <w:szCs w:val="24"/>
          <w:lang w:eastAsia="en-GB"/>
        </w:rPr>
        <w:t>children</w:t>
      </w:r>
      <w:r w:rsidR="00DC4001">
        <w:rPr>
          <w:rFonts w:eastAsia="Calibri" w:cs="Times New Roman"/>
          <w:szCs w:val="24"/>
          <w:lang w:eastAsia="en-GB"/>
        </w:rPr>
        <w:t xml:space="preserve"> with PLI</w:t>
      </w:r>
      <w:r w:rsidRPr="009658E0">
        <w:rPr>
          <w:rFonts w:eastAsia="Calibri" w:cs="Times New Roman"/>
          <w:szCs w:val="24"/>
          <w:lang w:eastAsia="en-GB"/>
        </w:rPr>
        <w:t xml:space="preserve">, 25% of the </w:t>
      </w:r>
      <w:r w:rsidR="002F39BD">
        <w:rPr>
          <w:rFonts w:eastAsia="Calibri" w:cs="Times New Roman"/>
          <w:szCs w:val="24"/>
          <w:lang w:eastAsia="en-GB"/>
        </w:rPr>
        <w:t>children</w:t>
      </w:r>
      <w:r w:rsidRPr="009658E0">
        <w:rPr>
          <w:rFonts w:eastAsia="Calibri" w:cs="Times New Roman"/>
          <w:szCs w:val="24"/>
          <w:lang w:eastAsia="en-GB"/>
        </w:rPr>
        <w:t xml:space="preserve"> with SLI, and 50% of the children with </w:t>
      </w:r>
      <w:r w:rsidR="000B71AE">
        <w:rPr>
          <w:rFonts w:eastAsia="Calibri" w:cs="Times New Roman"/>
          <w:szCs w:val="24"/>
          <w:lang w:eastAsia="en-GB"/>
        </w:rPr>
        <w:t>ASC</w:t>
      </w:r>
      <w:r w:rsidRPr="009658E0">
        <w:rPr>
          <w:rFonts w:eastAsia="Calibri" w:cs="Times New Roman"/>
          <w:szCs w:val="24"/>
          <w:lang w:eastAsia="en-GB"/>
        </w:rPr>
        <w:t xml:space="preserve">.  Specific difficulty was found for the </w:t>
      </w:r>
      <w:r w:rsidR="002F39BD">
        <w:rPr>
          <w:rFonts w:eastAsia="Calibri" w:cs="Times New Roman"/>
          <w:szCs w:val="24"/>
          <w:lang w:eastAsia="en-GB"/>
        </w:rPr>
        <w:t>children</w:t>
      </w:r>
      <w:r w:rsidRPr="009658E0">
        <w:rPr>
          <w:rFonts w:eastAsia="Calibri" w:cs="Times New Roman"/>
          <w:szCs w:val="24"/>
          <w:lang w:eastAsia="en-GB"/>
        </w:rPr>
        <w:t xml:space="preserve"> with </w:t>
      </w:r>
      <w:r w:rsidR="007C57A6">
        <w:rPr>
          <w:rFonts w:eastAsia="Calibri" w:cs="Times New Roman"/>
          <w:szCs w:val="24"/>
          <w:lang w:eastAsia="en-GB"/>
        </w:rPr>
        <w:t>ASC</w:t>
      </w:r>
      <w:r w:rsidRPr="009658E0">
        <w:rPr>
          <w:rFonts w:eastAsia="Calibri" w:cs="Times New Roman"/>
          <w:szCs w:val="24"/>
          <w:lang w:eastAsia="en-GB"/>
        </w:rPr>
        <w:t xml:space="preserve"> when answering questions that required inferences compared to those that required literal information.  </w:t>
      </w:r>
      <w:r w:rsidRPr="00CC3D1A">
        <w:rPr>
          <w:rFonts w:eastAsia="Calibri" w:cs="Times New Roman"/>
          <w:szCs w:val="24"/>
          <w:lang w:eastAsia="en-GB"/>
        </w:rPr>
        <w:t>Bishop, Whitehouse, Watt, and Line (2008)</w:t>
      </w:r>
      <w:r w:rsidRPr="009658E0">
        <w:rPr>
          <w:rFonts w:eastAsia="Calibri" w:cs="Times New Roman"/>
          <w:szCs w:val="24"/>
          <w:lang w:eastAsia="en-GB"/>
        </w:rPr>
        <w:t xml:space="preserve"> found that the majority of children who had been diagnosed with a language impairment in childhood met diagnostic criteria for ASC in adulthood and in particular, this was the case for those with pragmatic language impairments in childhood.</w:t>
      </w:r>
      <w:r w:rsidR="002F39BD">
        <w:rPr>
          <w:rFonts w:eastAsia="Calibri" w:cs="Times New Roman"/>
          <w:szCs w:val="24"/>
          <w:lang w:eastAsia="en-GB"/>
        </w:rPr>
        <w:t xml:space="preserve">  These findings suggest that there is considerable overlap between pragmatic language </w:t>
      </w:r>
      <w:r w:rsidR="006801C3">
        <w:rPr>
          <w:rFonts w:eastAsia="Calibri" w:cs="Times New Roman"/>
          <w:szCs w:val="24"/>
          <w:lang w:eastAsia="en-GB"/>
        </w:rPr>
        <w:t>impairment and ASC symptomology.</w:t>
      </w:r>
    </w:p>
    <w:p w:rsidR="0049769A" w:rsidRDefault="00F747A8" w:rsidP="0049769A">
      <w:pPr>
        <w:autoSpaceDE w:val="0"/>
        <w:autoSpaceDN w:val="0"/>
        <w:adjustRightInd w:val="0"/>
        <w:ind w:firstLine="567"/>
        <w:jc w:val="both"/>
        <w:rPr>
          <w:rFonts w:eastAsia="Calibri" w:cs="Times New Roman"/>
          <w:szCs w:val="24"/>
          <w:lang w:eastAsia="en-GB"/>
        </w:rPr>
      </w:pPr>
      <w:r w:rsidRPr="009658E0">
        <w:rPr>
          <w:rFonts w:eastAsia="Calibri" w:cs="Times New Roman"/>
          <w:szCs w:val="24"/>
          <w:lang w:eastAsia="en-GB"/>
        </w:rPr>
        <w:t>The findings from recent studies suggest that different developmental disorders</w:t>
      </w:r>
      <w:r w:rsidR="002F39BD">
        <w:rPr>
          <w:rFonts w:eastAsia="Calibri" w:cs="Times New Roman"/>
          <w:szCs w:val="24"/>
          <w:lang w:eastAsia="en-GB"/>
        </w:rPr>
        <w:t>, including language and ASC,</w:t>
      </w:r>
      <w:r w:rsidRPr="009658E0">
        <w:rPr>
          <w:rFonts w:eastAsia="Calibri" w:cs="Times New Roman"/>
          <w:szCs w:val="24"/>
          <w:lang w:eastAsia="en-GB"/>
        </w:rPr>
        <w:t xml:space="preserve"> may be overlapping with reduced boundaries between them.  For example, </w:t>
      </w:r>
      <w:r w:rsidRPr="00CC3D1A">
        <w:rPr>
          <w:rFonts w:eastAsia="Calibri" w:cs="Times New Roman"/>
          <w:szCs w:val="24"/>
          <w:lang w:eastAsia="en-GB"/>
        </w:rPr>
        <w:t>Norbury (2005)</w:t>
      </w:r>
      <w:r>
        <w:rPr>
          <w:rFonts w:eastAsia="Calibri" w:cs="Times New Roman"/>
          <w:szCs w:val="24"/>
          <w:lang w:eastAsia="en-GB"/>
        </w:rPr>
        <w:t xml:space="preserve"> found that both children with ASC and children with language impairment did not use context as efficiently as children without language impairment in a test of lexical ambiguity resolution.  Furthermore, </w:t>
      </w:r>
      <w:r w:rsidRPr="009658E0">
        <w:rPr>
          <w:rFonts w:eastAsia="Calibri" w:cs="Times New Roman"/>
          <w:szCs w:val="24"/>
          <w:lang w:eastAsia="en-GB"/>
        </w:rPr>
        <w:t>Bishop and Norbury (2002) found</w:t>
      </w:r>
      <w:r w:rsidR="00373C60">
        <w:rPr>
          <w:rFonts w:eastAsia="Calibri" w:cs="Times New Roman"/>
          <w:szCs w:val="24"/>
          <w:lang w:eastAsia="en-GB"/>
        </w:rPr>
        <w:t xml:space="preserve"> that</w:t>
      </w:r>
      <w:r w:rsidRPr="009658E0">
        <w:rPr>
          <w:rFonts w:eastAsia="Calibri" w:cs="Times New Roman"/>
          <w:szCs w:val="24"/>
          <w:lang w:eastAsia="en-GB"/>
        </w:rPr>
        <w:t xml:space="preserve"> although a small proportion of children </w:t>
      </w:r>
      <w:r w:rsidR="002F39BD">
        <w:rPr>
          <w:rFonts w:eastAsia="Calibri" w:cs="Times New Roman"/>
          <w:szCs w:val="24"/>
          <w:lang w:eastAsia="en-GB"/>
        </w:rPr>
        <w:t>with PLI met</w:t>
      </w:r>
      <w:r w:rsidRPr="009658E0">
        <w:rPr>
          <w:rFonts w:eastAsia="Calibri" w:cs="Times New Roman"/>
          <w:szCs w:val="24"/>
          <w:lang w:eastAsia="en-GB"/>
        </w:rPr>
        <w:t xml:space="preserve"> criteria for autism, many did not.  </w:t>
      </w:r>
      <w:r w:rsidRPr="009658E0">
        <w:rPr>
          <w:rFonts w:eastAsia="Times New Roman" w:cs="Times New Roman"/>
          <w:szCs w:val="24"/>
          <w:lang w:eastAsia="en-GB"/>
        </w:rPr>
        <w:t>One clear differentiator of t</w:t>
      </w:r>
      <w:r w:rsidR="00DC4001">
        <w:rPr>
          <w:rFonts w:eastAsia="Times New Roman" w:cs="Times New Roman"/>
          <w:szCs w:val="24"/>
          <w:lang w:eastAsia="en-GB"/>
        </w:rPr>
        <w:t xml:space="preserve">he </w:t>
      </w:r>
      <w:r w:rsidR="00373C60">
        <w:rPr>
          <w:rFonts w:eastAsia="Times New Roman" w:cs="Times New Roman"/>
          <w:szCs w:val="24"/>
          <w:lang w:eastAsia="en-GB"/>
        </w:rPr>
        <w:t xml:space="preserve">children with PLI without ASC </w:t>
      </w:r>
      <w:r w:rsidR="00DC4001">
        <w:rPr>
          <w:rFonts w:eastAsia="Times New Roman" w:cs="Times New Roman"/>
          <w:szCs w:val="24"/>
          <w:lang w:eastAsia="en-GB"/>
        </w:rPr>
        <w:t xml:space="preserve">and the </w:t>
      </w:r>
      <w:r w:rsidR="00373C60">
        <w:rPr>
          <w:rFonts w:eastAsia="Times New Roman" w:cs="Times New Roman"/>
          <w:szCs w:val="24"/>
          <w:lang w:eastAsia="en-GB"/>
        </w:rPr>
        <w:t xml:space="preserve">children with </w:t>
      </w:r>
      <w:r w:rsidR="00DC4001">
        <w:rPr>
          <w:rFonts w:eastAsia="Times New Roman" w:cs="Times New Roman"/>
          <w:szCs w:val="24"/>
          <w:lang w:eastAsia="en-GB"/>
        </w:rPr>
        <w:t>ASC</w:t>
      </w:r>
      <w:r w:rsidR="00373C60">
        <w:rPr>
          <w:rFonts w:eastAsia="Times New Roman" w:cs="Times New Roman"/>
          <w:szCs w:val="24"/>
          <w:lang w:eastAsia="en-GB"/>
        </w:rPr>
        <w:t xml:space="preserve"> </w:t>
      </w:r>
      <w:r w:rsidRPr="009658E0">
        <w:rPr>
          <w:rFonts w:eastAsia="Times New Roman" w:cs="Times New Roman"/>
          <w:szCs w:val="24"/>
          <w:lang w:eastAsia="en-GB"/>
        </w:rPr>
        <w:t>was the presence of stereot</w:t>
      </w:r>
      <w:r>
        <w:rPr>
          <w:rFonts w:eastAsia="Times New Roman" w:cs="Times New Roman"/>
          <w:szCs w:val="24"/>
          <w:lang w:eastAsia="en-GB"/>
        </w:rPr>
        <w:t xml:space="preserve">yped or repetitive behaviours. </w:t>
      </w:r>
      <w:r w:rsidRPr="009658E0">
        <w:rPr>
          <w:rFonts w:eastAsia="Times New Roman" w:cs="Times New Roman"/>
          <w:szCs w:val="24"/>
          <w:lang w:eastAsia="en-GB"/>
        </w:rPr>
        <w:t xml:space="preserve"> The researchers </w:t>
      </w:r>
      <w:r w:rsidRPr="009658E0">
        <w:rPr>
          <w:rFonts w:eastAsia="Calibri" w:cs="Times New Roman"/>
          <w:szCs w:val="24"/>
          <w:lang w:eastAsia="en-GB"/>
        </w:rPr>
        <w:t xml:space="preserve">suggested that although </w:t>
      </w:r>
      <w:r w:rsidR="002F39BD">
        <w:rPr>
          <w:rFonts w:eastAsia="Calibri" w:cs="Times New Roman"/>
          <w:szCs w:val="24"/>
          <w:lang w:eastAsia="en-GB"/>
        </w:rPr>
        <w:t>ASC</w:t>
      </w:r>
      <w:r w:rsidRPr="009658E0">
        <w:rPr>
          <w:rFonts w:eastAsia="Calibri" w:cs="Times New Roman"/>
          <w:szCs w:val="24"/>
          <w:lang w:eastAsia="en-GB"/>
        </w:rPr>
        <w:t xml:space="preserve"> symptomology should be assessed in pragmatic impairments, it is wrong to assume that all children with pragmatic language difficulties have autism</w:t>
      </w:r>
      <w:r>
        <w:rPr>
          <w:rFonts w:eastAsia="Calibri" w:cs="Times New Roman"/>
          <w:szCs w:val="24"/>
          <w:lang w:eastAsia="en-GB"/>
        </w:rPr>
        <w:t xml:space="preserve"> or an increased risk of obtaining a diagnosis</w:t>
      </w:r>
      <w:r w:rsidRPr="009658E0">
        <w:rPr>
          <w:rFonts w:eastAsia="Calibri" w:cs="Times New Roman"/>
          <w:szCs w:val="24"/>
          <w:lang w:eastAsia="en-GB"/>
        </w:rPr>
        <w:t xml:space="preserve">.  </w:t>
      </w:r>
    </w:p>
    <w:p w:rsidR="00F747A8" w:rsidRPr="00C702E0" w:rsidRDefault="002F39BD" w:rsidP="00823680">
      <w:pPr>
        <w:autoSpaceDE w:val="0"/>
        <w:autoSpaceDN w:val="0"/>
        <w:adjustRightInd w:val="0"/>
        <w:ind w:firstLine="567"/>
        <w:jc w:val="both"/>
        <w:rPr>
          <w:rFonts w:eastAsia="Calibri" w:cs="Times New Roman"/>
          <w:szCs w:val="24"/>
          <w:lang w:eastAsia="en-GB"/>
        </w:rPr>
      </w:pPr>
      <w:r>
        <w:rPr>
          <w:rFonts w:eastAsia="Times New Roman" w:cs="Times New Roman"/>
          <w:szCs w:val="24"/>
          <w:lang w:eastAsia="en-GB"/>
        </w:rPr>
        <w:lastRenderedPageBreak/>
        <w:t>I</w:t>
      </w:r>
      <w:r w:rsidR="00373C60" w:rsidRPr="00F56B4D">
        <w:rPr>
          <w:rFonts w:eastAsia="Times New Roman" w:cs="Times New Roman"/>
          <w:szCs w:val="24"/>
          <w:lang w:eastAsia="en-GB"/>
        </w:rPr>
        <w:t xml:space="preserve">t is important to note that </w:t>
      </w:r>
      <w:r>
        <w:rPr>
          <w:rFonts w:eastAsia="Times New Roman" w:cs="Times New Roman"/>
          <w:szCs w:val="24"/>
          <w:lang w:eastAsia="en-GB"/>
        </w:rPr>
        <w:t>language</w:t>
      </w:r>
      <w:r w:rsidR="009C1582">
        <w:rPr>
          <w:rFonts w:eastAsia="Times New Roman" w:cs="Times New Roman"/>
          <w:szCs w:val="24"/>
          <w:lang w:eastAsia="en-GB"/>
        </w:rPr>
        <w:t xml:space="preserve"> impairment </w:t>
      </w:r>
      <w:r>
        <w:rPr>
          <w:rFonts w:eastAsia="Times New Roman" w:cs="Times New Roman"/>
          <w:szCs w:val="24"/>
          <w:lang w:eastAsia="en-GB"/>
        </w:rPr>
        <w:t xml:space="preserve">is not the only factor whose independence from ASC </w:t>
      </w:r>
      <w:r w:rsidR="009C1582">
        <w:rPr>
          <w:rFonts w:eastAsia="Times New Roman" w:cs="Times New Roman"/>
          <w:szCs w:val="24"/>
          <w:lang w:eastAsia="en-GB"/>
        </w:rPr>
        <w:t xml:space="preserve">symptomology </w:t>
      </w:r>
      <w:r>
        <w:rPr>
          <w:rFonts w:eastAsia="Times New Roman" w:cs="Times New Roman"/>
          <w:szCs w:val="24"/>
          <w:lang w:eastAsia="en-GB"/>
        </w:rPr>
        <w:t>has been assessed.  It has b</w:t>
      </w:r>
      <w:r w:rsidR="009C1582">
        <w:rPr>
          <w:rFonts w:eastAsia="Times New Roman" w:cs="Times New Roman"/>
          <w:szCs w:val="24"/>
          <w:lang w:eastAsia="en-GB"/>
        </w:rPr>
        <w:t xml:space="preserve">een considered whether </w:t>
      </w:r>
      <w:r>
        <w:rPr>
          <w:rFonts w:eastAsia="Times New Roman" w:cs="Times New Roman"/>
          <w:szCs w:val="24"/>
          <w:lang w:eastAsia="en-GB"/>
        </w:rPr>
        <w:t xml:space="preserve">IQ </w:t>
      </w:r>
      <w:r w:rsidR="009C1582">
        <w:rPr>
          <w:rFonts w:eastAsia="Times New Roman" w:cs="Times New Roman"/>
          <w:szCs w:val="24"/>
          <w:lang w:eastAsia="en-GB"/>
        </w:rPr>
        <w:t xml:space="preserve">is also independent of language ability in clinical populations.  </w:t>
      </w:r>
      <w:r w:rsidR="00373C60" w:rsidRPr="00F56B4D">
        <w:rPr>
          <w:rFonts w:eastAsia="Times New Roman" w:cs="Times New Roman"/>
          <w:szCs w:val="24"/>
          <w:lang w:eastAsia="en-GB"/>
        </w:rPr>
        <w:t>For example, Williams syndrome is a neurodevelopmental disorder; a syndrome of hyper-calcaemia, characteristic facial appearance, and heart abnormalities.  Individuals with Williams syndrome have developmental delays in motor skills and language ability, and have considerably low IQ levels (i.e., between 50 and 70).  They develop language abilities later relative to other children and often remain deficient until adolescence with respect to semantics, morphology, and phonology, but not vocabulary.  After this, linguistic skills often improve despite lower IQ (</w:t>
      </w:r>
      <w:r w:rsidR="00875D36">
        <w:rPr>
          <w:rStyle w:val="citation"/>
        </w:rPr>
        <w:t xml:space="preserve">Carrasco et al., </w:t>
      </w:r>
      <w:r w:rsidR="00373C60" w:rsidRPr="00F56B4D">
        <w:rPr>
          <w:rStyle w:val="citation"/>
        </w:rPr>
        <w:t xml:space="preserve">2005).  </w:t>
      </w:r>
      <w:r w:rsidR="00373C60" w:rsidRPr="00F56B4D">
        <w:rPr>
          <w:rFonts w:eastAsia="Times New Roman" w:cs="Times New Roman"/>
          <w:szCs w:val="24"/>
          <w:lang w:eastAsia="en-GB"/>
        </w:rPr>
        <w:t>Similarly, the loss of speech does not mean that there may be other cognitive detriments (Donald, 1991).  This suggests that IQ and language are separate domains and one can</w:t>
      </w:r>
      <w:r w:rsidR="00373C60">
        <w:rPr>
          <w:rFonts w:eastAsia="Times New Roman" w:cs="Times New Roman"/>
          <w:szCs w:val="24"/>
          <w:lang w:eastAsia="en-GB"/>
        </w:rPr>
        <w:t xml:space="preserve"> </w:t>
      </w:r>
      <w:r w:rsidR="0067225F">
        <w:rPr>
          <w:rFonts w:eastAsia="Times New Roman" w:cs="Times New Roman"/>
          <w:szCs w:val="24"/>
          <w:lang w:eastAsia="en-GB"/>
        </w:rPr>
        <w:t>be affected without the other (</w:t>
      </w:r>
      <w:r w:rsidR="008B0730">
        <w:rPr>
          <w:rFonts w:eastAsia="Times New Roman" w:cs="Times New Roman"/>
          <w:szCs w:val="24"/>
          <w:lang w:eastAsia="en-GB"/>
        </w:rPr>
        <w:t>McCann et al.,</w:t>
      </w:r>
      <w:r w:rsidR="0067225F">
        <w:rPr>
          <w:rFonts w:eastAsia="Times New Roman" w:cs="Times New Roman"/>
          <w:szCs w:val="24"/>
          <w:lang w:eastAsia="en-GB"/>
        </w:rPr>
        <w:t xml:space="preserve"> 200</w:t>
      </w:r>
      <w:r w:rsidR="008B0730">
        <w:rPr>
          <w:rFonts w:eastAsia="Times New Roman" w:cs="Times New Roman"/>
          <w:szCs w:val="24"/>
          <w:lang w:eastAsia="en-GB"/>
        </w:rPr>
        <w:t>7</w:t>
      </w:r>
      <w:r w:rsidR="0067225F">
        <w:rPr>
          <w:rFonts w:eastAsia="Times New Roman" w:cs="Times New Roman"/>
          <w:szCs w:val="24"/>
          <w:lang w:eastAsia="en-GB"/>
        </w:rPr>
        <w:t>).  However,</w:t>
      </w:r>
      <w:r w:rsidR="00373C60">
        <w:rPr>
          <w:rFonts w:eastAsia="Times New Roman" w:cs="Times New Roman"/>
          <w:szCs w:val="24"/>
          <w:lang w:eastAsia="en-GB"/>
        </w:rPr>
        <w:t xml:space="preserve"> </w:t>
      </w:r>
      <w:r w:rsidR="00F747A8" w:rsidRPr="003947F3">
        <w:rPr>
          <w:rFonts w:eastAsia="Times New Roman" w:cs="Times New Roman"/>
          <w:szCs w:val="24"/>
          <w:lang w:eastAsia="en-GB"/>
        </w:rPr>
        <w:t>Kj</w:t>
      </w:r>
      <w:r w:rsidR="00F747A8">
        <w:rPr>
          <w:rFonts w:eastAsia="Times New Roman" w:cs="Times New Roman"/>
          <w:szCs w:val="24"/>
          <w:lang w:eastAsia="en-GB"/>
        </w:rPr>
        <w:t>elgaard and  Tager-Flusberg (</w:t>
      </w:r>
      <w:r w:rsidR="00F747A8" w:rsidRPr="003947F3">
        <w:rPr>
          <w:rFonts w:eastAsia="Times New Roman" w:cs="Times New Roman"/>
          <w:szCs w:val="24"/>
          <w:lang w:eastAsia="en-GB"/>
        </w:rPr>
        <w:t>2001</w:t>
      </w:r>
      <w:r w:rsidR="00F747A8">
        <w:rPr>
          <w:rFonts w:eastAsia="Times New Roman" w:cs="Times New Roman"/>
          <w:szCs w:val="24"/>
          <w:lang w:eastAsia="en-GB"/>
        </w:rPr>
        <w:t xml:space="preserve">) state that </w:t>
      </w:r>
      <w:r w:rsidR="00F747A8">
        <w:rPr>
          <w:rFonts w:eastAsia="Calibri" w:cs="Times New Roman"/>
          <w:szCs w:val="24"/>
          <w:lang w:eastAsia="en-GB"/>
        </w:rPr>
        <w:t>some of the heterogeneity found in language functioning among childre</w:t>
      </w:r>
      <w:r w:rsidR="00DC4001">
        <w:rPr>
          <w:rFonts w:eastAsia="Calibri" w:cs="Times New Roman"/>
          <w:szCs w:val="24"/>
          <w:lang w:eastAsia="en-GB"/>
        </w:rPr>
        <w:t xml:space="preserve">n with </w:t>
      </w:r>
      <w:r w:rsidR="000B71AE">
        <w:rPr>
          <w:rFonts w:eastAsia="Calibri" w:cs="Times New Roman"/>
          <w:szCs w:val="24"/>
          <w:lang w:eastAsia="en-GB"/>
        </w:rPr>
        <w:t>ASC</w:t>
      </w:r>
      <w:r w:rsidR="00DC4001">
        <w:rPr>
          <w:rFonts w:eastAsia="Calibri" w:cs="Times New Roman"/>
          <w:szCs w:val="24"/>
          <w:lang w:eastAsia="en-GB"/>
        </w:rPr>
        <w:t xml:space="preserve"> is accounted for b</w:t>
      </w:r>
      <w:r w:rsidR="00F747A8">
        <w:rPr>
          <w:rFonts w:eastAsia="Calibri" w:cs="Times New Roman"/>
          <w:szCs w:val="24"/>
          <w:lang w:eastAsia="en-GB"/>
        </w:rPr>
        <w:t xml:space="preserve">y IQ as demonstrated by children with </w:t>
      </w:r>
      <w:r w:rsidR="000B71AE">
        <w:rPr>
          <w:rFonts w:eastAsia="Calibri" w:cs="Times New Roman"/>
          <w:szCs w:val="24"/>
          <w:lang w:eastAsia="en-GB"/>
        </w:rPr>
        <w:t>ASC</w:t>
      </w:r>
      <w:r w:rsidR="00F747A8">
        <w:rPr>
          <w:rFonts w:eastAsia="Calibri" w:cs="Times New Roman"/>
          <w:szCs w:val="24"/>
          <w:lang w:eastAsia="en-GB"/>
        </w:rPr>
        <w:t xml:space="preserve"> with higher IQ scores having be</w:t>
      </w:r>
      <w:r w:rsidR="00373C60">
        <w:rPr>
          <w:rFonts w:eastAsia="Calibri" w:cs="Times New Roman"/>
          <w:szCs w:val="24"/>
          <w:lang w:eastAsia="en-GB"/>
        </w:rPr>
        <w:t xml:space="preserve">tter language abilities overall.  </w:t>
      </w:r>
      <w:r w:rsidR="0067225F">
        <w:rPr>
          <w:rFonts w:eastAsia="Calibri" w:cs="Times New Roman"/>
          <w:szCs w:val="24"/>
          <w:lang w:eastAsia="en-GB"/>
        </w:rPr>
        <w:t>At the same time,</w:t>
      </w:r>
      <w:r w:rsidR="00F747A8">
        <w:rPr>
          <w:rFonts w:eastAsia="Calibri" w:cs="Times New Roman"/>
          <w:szCs w:val="24"/>
          <w:lang w:eastAsia="en-GB"/>
        </w:rPr>
        <w:t xml:space="preserve"> the researchers also state that “language skills can be independent of IQ in autism, and may in fact be more important in understanding both the current functioning and long term prognosis for children</w:t>
      </w:r>
      <w:r w:rsidR="00373C60">
        <w:rPr>
          <w:rFonts w:eastAsia="Calibri" w:cs="Times New Roman"/>
          <w:szCs w:val="24"/>
          <w:lang w:eastAsia="en-GB"/>
        </w:rPr>
        <w:t xml:space="preserve"> with this disorder” (p. 301).  </w:t>
      </w:r>
      <w:r w:rsidR="00F747A8">
        <w:rPr>
          <w:rFonts w:eastAsia="Calibri" w:cs="Times New Roman"/>
          <w:szCs w:val="24"/>
          <w:lang w:eastAsia="en-GB"/>
        </w:rPr>
        <w:t xml:space="preserve">In sum, autism is a disorder without clear boundaries (Green et al., </w:t>
      </w:r>
      <w:r w:rsidR="00F747A8" w:rsidRPr="009658E0">
        <w:rPr>
          <w:rFonts w:eastAsia="Calibri" w:cs="Times New Roman"/>
          <w:szCs w:val="24"/>
          <w:lang w:eastAsia="en-GB"/>
        </w:rPr>
        <w:t xml:space="preserve">2002) and autism diagnosis should be thought of as recognising </w:t>
      </w:r>
      <w:r w:rsidR="00A623B1">
        <w:rPr>
          <w:rFonts w:eastAsia="Calibri" w:cs="Times New Roman"/>
          <w:szCs w:val="24"/>
          <w:lang w:eastAsia="en-GB"/>
        </w:rPr>
        <w:t xml:space="preserve">that </w:t>
      </w:r>
      <w:r w:rsidR="00F747A8" w:rsidRPr="009658E0">
        <w:rPr>
          <w:rFonts w:eastAsia="Calibri" w:cs="Times New Roman"/>
          <w:szCs w:val="24"/>
          <w:lang w:eastAsia="en-GB"/>
        </w:rPr>
        <w:t>the core syndrome of autism shades into o</w:t>
      </w:r>
      <w:r w:rsidR="00F747A8">
        <w:rPr>
          <w:rFonts w:eastAsia="Calibri" w:cs="Times New Roman"/>
          <w:szCs w:val="24"/>
          <w:lang w:eastAsia="en-GB"/>
        </w:rPr>
        <w:t>ther milder forms of disorder (Bishop, 1989).  These find</w:t>
      </w:r>
      <w:r w:rsidR="00A623B1">
        <w:rPr>
          <w:rFonts w:eastAsia="Calibri" w:cs="Times New Roman"/>
          <w:szCs w:val="24"/>
          <w:lang w:eastAsia="en-GB"/>
        </w:rPr>
        <w:t>ings emphasise the importance of</w:t>
      </w:r>
      <w:r w:rsidR="00F747A8">
        <w:rPr>
          <w:rFonts w:eastAsia="Calibri" w:cs="Times New Roman"/>
          <w:szCs w:val="24"/>
          <w:lang w:eastAsia="en-GB"/>
        </w:rPr>
        <w:t xml:space="preserve"> stringent language and cognitive controls i</w:t>
      </w:r>
      <w:r w:rsidR="00F747A8" w:rsidRPr="009658E0">
        <w:rPr>
          <w:rFonts w:eastAsia="Times New Roman" w:cs="Times New Roman"/>
          <w:szCs w:val="24"/>
          <w:lang w:eastAsia="en-GB"/>
        </w:rPr>
        <w:t>n the stud</w:t>
      </w:r>
      <w:r w:rsidR="00F747A8">
        <w:rPr>
          <w:rFonts w:eastAsia="Times New Roman" w:cs="Times New Roman"/>
          <w:szCs w:val="24"/>
          <w:lang w:eastAsia="en-GB"/>
        </w:rPr>
        <w:t xml:space="preserve">y of </w:t>
      </w:r>
      <w:r w:rsidR="00A623B1">
        <w:rPr>
          <w:rFonts w:eastAsia="Times New Roman" w:cs="Times New Roman"/>
          <w:szCs w:val="24"/>
          <w:lang w:eastAsia="en-GB"/>
        </w:rPr>
        <w:t xml:space="preserve">cognition in </w:t>
      </w:r>
      <w:r w:rsidR="00F747A8">
        <w:rPr>
          <w:rFonts w:eastAsia="Times New Roman" w:cs="Times New Roman"/>
          <w:szCs w:val="24"/>
          <w:lang w:eastAsia="en-GB"/>
        </w:rPr>
        <w:t>autism.</w:t>
      </w:r>
    </w:p>
    <w:p w:rsidR="0049769A" w:rsidRPr="001867CA" w:rsidRDefault="0049769A" w:rsidP="00823680">
      <w:pPr>
        <w:jc w:val="both"/>
        <w:rPr>
          <w:rFonts w:eastAsia="Times New Roman" w:cs="Times New Roman"/>
          <w:szCs w:val="24"/>
          <w:lang w:eastAsia="en-GB"/>
        </w:rPr>
      </w:pPr>
    </w:p>
    <w:p w:rsidR="006E61A2" w:rsidRPr="001867CA" w:rsidRDefault="006E61A2" w:rsidP="00823680">
      <w:pPr>
        <w:jc w:val="both"/>
        <w:rPr>
          <w:rFonts w:eastAsia="Times New Roman" w:cs="Times New Roman"/>
          <w:szCs w:val="24"/>
          <w:lang w:eastAsia="en-GB"/>
        </w:rPr>
      </w:pPr>
    </w:p>
    <w:p w:rsidR="001867CA" w:rsidRDefault="006E4129" w:rsidP="001867CA">
      <w:pPr>
        <w:pStyle w:val="Heading2"/>
        <w:rPr>
          <w:rFonts w:eastAsia="Times New Roman"/>
          <w:lang w:eastAsia="en-GB"/>
        </w:rPr>
      </w:pPr>
      <w:bookmarkStart w:id="38" w:name="_Toc416690443"/>
      <w:r>
        <w:rPr>
          <w:rFonts w:eastAsia="Times New Roman"/>
          <w:lang w:eastAsia="en-GB"/>
        </w:rPr>
        <w:t xml:space="preserve">Perceptual ability and its relationship to </w:t>
      </w:r>
      <w:r w:rsidR="001867CA">
        <w:rPr>
          <w:rFonts w:eastAsia="Times New Roman"/>
          <w:lang w:eastAsia="en-GB"/>
        </w:rPr>
        <w:t>language ability</w:t>
      </w:r>
      <w:bookmarkEnd w:id="38"/>
    </w:p>
    <w:p w:rsidR="00CD3E5F" w:rsidRPr="00CA0F3D" w:rsidRDefault="00BD671B" w:rsidP="00CD3E5F">
      <w:pPr>
        <w:ind w:firstLine="567"/>
        <w:jc w:val="both"/>
        <w:rPr>
          <w:rFonts w:cs="Times New Roman"/>
          <w:szCs w:val="24"/>
          <w:lang w:eastAsia="en-GB"/>
        </w:rPr>
      </w:pPr>
      <w:r w:rsidRPr="00CA0F3D">
        <w:t>As outlined i</w:t>
      </w:r>
      <w:r w:rsidR="006619CD">
        <w:t>n Chapter 1, an</w:t>
      </w:r>
      <w:r w:rsidRPr="00CA0F3D">
        <w:t xml:space="preserve"> aim of this thesis is to test</w:t>
      </w:r>
      <w:r w:rsidR="00CD3E5F" w:rsidRPr="00CA0F3D">
        <w:t xml:space="preserve"> </w:t>
      </w:r>
      <w:r w:rsidR="00CD3E5F" w:rsidRPr="00CA0F3D">
        <w:rPr>
          <w:rFonts w:eastAsia="Times New Roman" w:cs="Times New Roman"/>
          <w:szCs w:val="24"/>
          <w:lang w:val="en-US"/>
        </w:rPr>
        <w:t xml:space="preserve">whether enhanced discrimination and enhanced identification of a range of auditory stimuli </w:t>
      </w:r>
      <w:r w:rsidR="00E64379">
        <w:rPr>
          <w:rFonts w:eastAsia="Times New Roman" w:cs="Times New Roman"/>
          <w:szCs w:val="24"/>
          <w:lang w:val="en-US"/>
        </w:rPr>
        <w:t>are</w:t>
      </w:r>
      <w:r w:rsidRPr="00CA0F3D">
        <w:rPr>
          <w:rFonts w:eastAsia="Times New Roman" w:cs="Times New Roman"/>
          <w:szCs w:val="24"/>
          <w:lang w:val="en-US"/>
        </w:rPr>
        <w:t xml:space="preserve"> in any way</w:t>
      </w:r>
      <w:r w:rsidR="00CD3E5F" w:rsidRPr="00CA0F3D">
        <w:rPr>
          <w:rFonts w:eastAsia="Times New Roman" w:cs="Times New Roman"/>
          <w:szCs w:val="24"/>
          <w:lang w:val="en-US"/>
        </w:rPr>
        <w:t xml:space="preserve"> related to aspects of language ability across the autism spectrum.  </w:t>
      </w:r>
      <w:r w:rsidR="008278AC">
        <w:rPr>
          <w:rFonts w:eastAsia="Times New Roman" w:cs="Times New Roman"/>
          <w:szCs w:val="24"/>
          <w:lang w:val="en-US"/>
        </w:rPr>
        <w:t xml:space="preserve">In order to assess this in a clinical sample of adults with ASC, it is necessary to outline the evidence of these relationships in the general population.  </w:t>
      </w:r>
      <w:r w:rsidR="00CD3E5F" w:rsidRPr="00CA0F3D">
        <w:t>It is known that the processing of the acoustic feature of pitch is related to some aspects of language ability.  For example, the discrimination of pitch has been found to be related to reading ability and phonological skill (Foxton et al., 2003)</w:t>
      </w:r>
      <w:r w:rsidR="00CD3E5F" w:rsidRPr="00CA0F3D">
        <w:rPr>
          <w:rFonts w:eastAsia="Times New Roman" w:cs="Times New Roman"/>
          <w:szCs w:val="24"/>
        </w:rPr>
        <w:t xml:space="preserve"> and </w:t>
      </w:r>
      <w:r w:rsidR="00CD3E5F" w:rsidRPr="00CA0F3D">
        <w:t xml:space="preserve">the ability to detect changes in pitch has been found to be important for </w:t>
      </w:r>
      <w:r w:rsidR="00CD3E5F" w:rsidRPr="00CA0F3D">
        <w:rPr>
          <w:rFonts w:eastAsia="Times New Roman" w:cs="Times New Roman"/>
          <w:szCs w:val="24"/>
        </w:rPr>
        <w:t xml:space="preserve">establishing stress location (Morton &amp; Jassem, 1965) and for segmenting the speech stream in spoken language (Jusczyk, 1999).  </w:t>
      </w:r>
      <w:r w:rsidR="00CD3E5F" w:rsidRPr="00CA0F3D">
        <w:rPr>
          <w:rFonts w:eastAsia="Times New Roman" w:cs="Times New Roman"/>
          <w:szCs w:val="24"/>
        </w:rPr>
        <w:lastRenderedPageBreak/>
        <w:t>Although these findings show that the processing of the basic perceptual feature of pitch is related to aspects of language ability and that the relationship between these factors</w:t>
      </w:r>
      <w:r w:rsidR="00CD3E5F" w:rsidRPr="00CA0F3D">
        <w:t xml:space="preserve"> may be important for the acquisition of literacy and language</w:t>
      </w:r>
      <w:r w:rsidR="00CD3E5F" w:rsidRPr="00CA0F3D">
        <w:rPr>
          <w:rFonts w:eastAsia="Times New Roman" w:cs="Times New Roman"/>
          <w:szCs w:val="24"/>
        </w:rPr>
        <w:t>,</w:t>
      </w:r>
      <w:r w:rsidR="00CD3E5F" w:rsidRPr="00CA0F3D">
        <w:rPr>
          <w:rFonts w:eastAsia="Times New Roman" w:cs="Times New Roman"/>
          <w:szCs w:val="24"/>
          <w:lang w:eastAsia="en-GB"/>
        </w:rPr>
        <w:t xml:space="preserve"> t</w:t>
      </w:r>
      <w:r w:rsidR="00CD3E5F" w:rsidRPr="00CA0F3D">
        <w:t xml:space="preserve">here has been little </w:t>
      </w:r>
      <w:r w:rsidR="0097547E">
        <w:t xml:space="preserve">behavioural </w:t>
      </w:r>
      <w:r w:rsidR="00CD3E5F" w:rsidRPr="00CA0F3D">
        <w:t>evidence to show whether discrimination ability of features such as pitch is related to aspects of la</w:t>
      </w:r>
      <w:r w:rsidR="00316AC2">
        <w:t>nguage ability in individuals with</w:t>
      </w:r>
      <w:r w:rsidR="00CD3E5F" w:rsidRPr="00CA0F3D">
        <w:t xml:space="preserve"> ASC.  In one study, </w:t>
      </w:r>
      <w:r w:rsidR="00875D36">
        <w:rPr>
          <w:rFonts w:cs="Times New Roman"/>
          <w:szCs w:val="24"/>
          <w:lang w:eastAsia="en-GB"/>
        </w:rPr>
        <w:t xml:space="preserve">Heaton et al., </w:t>
      </w:r>
      <w:r w:rsidR="00CD3E5F" w:rsidRPr="00CA0F3D">
        <w:rPr>
          <w:rFonts w:cs="Times New Roman"/>
          <w:szCs w:val="24"/>
          <w:lang w:eastAsia="en-GB"/>
        </w:rPr>
        <w:t>(2008)</w:t>
      </w:r>
      <w:r w:rsidR="00CD6AB4">
        <w:rPr>
          <w:rFonts w:cs="Times New Roman"/>
          <w:szCs w:val="24"/>
          <w:lang w:eastAsia="en-GB"/>
        </w:rPr>
        <w:t xml:space="preserve"> assessed the association between </w:t>
      </w:r>
      <w:r w:rsidR="00CD6AB4" w:rsidRPr="009658E0">
        <w:rPr>
          <w:rFonts w:eastAsia="Calibri" w:cs="Times New Roman"/>
          <w:szCs w:val="24"/>
          <w:lang w:eastAsia="en-GB"/>
        </w:rPr>
        <w:t xml:space="preserve">hypersensitivity to pitch information and its implications for language acquisition and </w:t>
      </w:r>
      <w:r w:rsidR="00CD6AB4">
        <w:rPr>
          <w:rFonts w:eastAsia="Calibri" w:cs="Times New Roman"/>
          <w:szCs w:val="24"/>
          <w:lang w:eastAsia="en-GB"/>
        </w:rPr>
        <w:t xml:space="preserve">language </w:t>
      </w:r>
      <w:r w:rsidR="00CD6AB4" w:rsidRPr="009658E0">
        <w:rPr>
          <w:rFonts w:eastAsia="Calibri" w:cs="Times New Roman"/>
          <w:szCs w:val="24"/>
          <w:lang w:eastAsia="en-GB"/>
        </w:rPr>
        <w:t>development in children with ASC</w:t>
      </w:r>
      <w:r w:rsidR="00CD6AB4">
        <w:rPr>
          <w:rFonts w:eastAsia="Calibri" w:cs="Times New Roman"/>
          <w:szCs w:val="24"/>
          <w:lang w:eastAsia="en-GB"/>
        </w:rPr>
        <w:t>.  The researchers</w:t>
      </w:r>
      <w:r w:rsidR="00CD3E5F" w:rsidRPr="00CA0F3D">
        <w:rPr>
          <w:rFonts w:cs="Times New Roman"/>
          <w:szCs w:val="24"/>
          <w:lang w:eastAsia="en-GB"/>
        </w:rPr>
        <w:t xml:space="preserve"> </w:t>
      </w:r>
      <w:r w:rsidR="00CD3E5F" w:rsidRPr="00CA0F3D">
        <w:t>predicted that</w:t>
      </w:r>
      <w:r w:rsidR="00CD3E5F" w:rsidRPr="00CA0F3D">
        <w:rPr>
          <w:rFonts w:cs="Times New Roman"/>
          <w:szCs w:val="24"/>
          <w:lang w:eastAsia="en-GB"/>
        </w:rPr>
        <w:t xml:space="preserve"> enhanced pitch discrimination would correlate negatively with receptive language skills of vocabulary and grammar in children with ASC</w:t>
      </w:r>
      <w:r w:rsidR="00CD3E5F" w:rsidRPr="00CA0F3D">
        <w:t xml:space="preserve">.  It was </w:t>
      </w:r>
      <w:r w:rsidR="00CD3E5F" w:rsidRPr="00CA0F3D">
        <w:rPr>
          <w:rFonts w:cs="Times New Roman"/>
          <w:szCs w:val="24"/>
          <w:lang w:eastAsia="en-GB"/>
        </w:rPr>
        <w:t xml:space="preserve">found that enhanced pitch discrimination correlated positively with receptive vocabulary, but only in those children with ASC who scored highly on receptive vocabulary, and enhanced pitch discrimination occurred for children with ASC who were not language impaired.  In contrast, Jones et al., (2009) found enhanced pitch discrimination for individuals with ASC </w:t>
      </w:r>
      <w:r w:rsidR="00CD6AB4">
        <w:rPr>
          <w:rFonts w:cs="Times New Roman"/>
          <w:szCs w:val="24"/>
          <w:lang w:eastAsia="en-GB"/>
        </w:rPr>
        <w:t xml:space="preserve">but only in those </w:t>
      </w:r>
      <w:r w:rsidR="00CD3E5F" w:rsidRPr="00CA0F3D">
        <w:rPr>
          <w:rFonts w:cs="Times New Roman"/>
          <w:szCs w:val="24"/>
          <w:lang w:eastAsia="en-GB"/>
        </w:rPr>
        <w:t xml:space="preserve">who had delayed language onset.  Therefore, the sparse research into whether </w:t>
      </w:r>
      <w:r w:rsidR="00B4462A">
        <w:rPr>
          <w:rFonts w:cs="Times New Roman"/>
          <w:szCs w:val="24"/>
          <w:lang w:eastAsia="en-GB"/>
        </w:rPr>
        <w:t xml:space="preserve">perceptual ability such as </w:t>
      </w:r>
      <w:r w:rsidR="00CD3E5F" w:rsidRPr="00CA0F3D">
        <w:rPr>
          <w:rFonts w:cs="Times New Roman"/>
          <w:szCs w:val="24"/>
          <w:lang w:eastAsia="en-GB"/>
        </w:rPr>
        <w:t>discrimination ability relates to language ability in individuals with ASC remains equivocal</w:t>
      </w:r>
      <w:r w:rsidR="00CD3E5F" w:rsidRPr="00CA0F3D">
        <w:t xml:space="preserve">.  </w:t>
      </w:r>
    </w:p>
    <w:p w:rsidR="00441B97" w:rsidRDefault="00BD671B" w:rsidP="00441B97">
      <w:pPr>
        <w:ind w:firstLine="567"/>
        <w:jc w:val="both"/>
        <w:rPr>
          <w:rFonts w:cs="Times New Roman"/>
          <w:szCs w:val="24"/>
          <w:lang w:eastAsia="en-GB"/>
        </w:rPr>
      </w:pPr>
      <w:r w:rsidRPr="00CA0F3D">
        <w:rPr>
          <w:rFonts w:eastAsia="Calibri" w:cs="Times New Roman"/>
          <w:szCs w:val="24"/>
          <w:lang w:eastAsia="en-GB"/>
        </w:rPr>
        <w:t>This thesis adds</w:t>
      </w:r>
      <w:r w:rsidR="00CD3E5F" w:rsidRPr="00CA0F3D">
        <w:rPr>
          <w:rFonts w:eastAsia="Calibri" w:cs="Times New Roman"/>
          <w:szCs w:val="24"/>
          <w:lang w:eastAsia="en-GB"/>
        </w:rPr>
        <w:t xml:space="preserve"> to this paucity of work by testing whether auditory discrimination an</w:t>
      </w:r>
      <w:r w:rsidR="00BC4557">
        <w:rPr>
          <w:rFonts w:eastAsia="Calibri" w:cs="Times New Roman"/>
          <w:szCs w:val="24"/>
          <w:lang w:eastAsia="en-GB"/>
        </w:rPr>
        <w:t>d identification ability relate</w:t>
      </w:r>
      <w:r w:rsidR="00CD3E5F" w:rsidRPr="00CA0F3D">
        <w:rPr>
          <w:rFonts w:eastAsia="Calibri" w:cs="Times New Roman"/>
          <w:szCs w:val="24"/>
          <w:lang w:eastAsia="en-GB"/>
        </w:rPr>
        <w:t xml:space="preserve"> to aspects of language abili</w:t>
      </w:r>
      <w:r w:rsidRPr="00CA0F3D">
        <w:rPr>
          <w:rFonts w:eastAsia="Calibri" w:cs="Times New Roman"/>
          <w:szCs w:val="24"/>
          <w:lang w:eastAsia="en-GB"/>
        </w:rPr>
        <w:t>ty in adults with ASC.  This is</w:t>
      </w:r>
      <w:r w:rsidR="00CD3E5F" w:rsidRPr="00CA0F3D">
        <w:rPr>
          <w:rFonts w:eastAsia="Calibri" w:cs="Times New Roman"/>
          <w:szCs w:val="24"/>
          <w:lang w:eastAsia="en-GB"/>
        </w:rPr>
        <w:t xml:space="preserve"> achieved by assessing whether there </w:t>
      </w:r>
      <w:r w:rsidRPr="00CA0F3D">
        <w:rPr>
          <w:rFonts w:eastAsia="Calibri" w:cs="Times New Roman"/>
          <w:szCs w:val="24"/>
          <w:lang w:eastAsia="en-GB"/>
        </w:rPr>
        <w:t>are</w:t>
      </w:r>
      <w:r w:rsidR="00CD3E5F" w:rsidRPr="00CA0F3D">
        <w:rPr>
          <w:rFonts w:eastAsia="Calibri" w:cs="Times New Roman"/>
          <w:szCs w:val="24"/>
          <w:lang w:eastAsia="en-GB"/>
        </w:rPr>
        <w:t xml:space="preserve"> relationships between discrimination and identification </w:t>
      </w:r>
      <w:r w:rsidR="00CD3E5F" w:rsidRPr="00CA0F3D">
        <w:rPr>
          <w:rFonts w:cs="Times New Roman"/>
          <w:szCs w:val="24"/>
          <w:lang w:eastAsia="en-GB"/>
        </w:rPr>
        <w:t xml:space="preserve">ability and a range of language measures of lower-level literacy ability of reading and spelling, phonological awareness, and higher-level pragmatic language </w:t>
      </w:r>
      <w:r w:rsidR="00703063">
        <w:rPr>
          <w:rFonts w:cs="Times New Roman"/>
          <w:szCs w:val="24"/>
          <w:lang w:eastAsia="en-GB"/>
        </w:rPr>
        <w:t>ability.  The establishment of</w:t>
      </w:r>
      <w:r w:rsidR="00CD3E5F" w:rsidRPr="00CA0F3D">
        <w:rPr>
          <w:rFonts w:cs="Times New Roman"/>
          <w:szCs w:val="24"/>
          <w:lang w:eastAsia="en-GB"/>
        </w:rPr>
        <w:t xml:space="preserve"> relationship</w:t>
      </w:r>
      <w:r w:rsidR="00703063">
        <w:rPr>
          <w:rFonts w:cs="Times New Roman"/>
          <w:szCs w:val="24"/>
          <w:lang w:eastAsia="en-GB"/>
        </w:rPr>
        <w:t>s</w:t>
      </w:r>
      <w:r w:rsidR="00CD3E5F" w:rsidRPr="00CA0F3D">
        <w:rPr>
          <w:rFonts w:cs="Times New Roman"/>
          <w:szCs w:val="24"/>
          <w:lang w:eastAsia="en-GB"/>
        </w:rPr>
        <w:t xml:space="preserve"> between processing ability and aspects of language ability is important because it may be that enhanced discrimination during speech could actually impact negatively on language ability in individuals with ASC.  </w:t>
      </w:r>
      <w:r w:rsidR="001F2034" w:rsidRPr="009658E0">
        <w:rPr>
          <w:rFonts w:eastAsia="Calibri" w:cs="Times New Roman"/>
          <w:szCs w:val="24"/>
          <w:lang w:eastAsia="en-GB"/>
        </w:rPr>
        <w:t xml:space="preserve">Indeed, </w:t>
      </w:r>
      <w:r w:rsidR="001F2034" w:rsidRPr="009658E0">
        <w:rPr>
          <w:rFonts w:eastAsia="Times New Roman" w:cs="Times New Roman"/>
          <w:szCs w:val="24"/>
          <w:lang w:eastAsia="en-GB"/>
        </w:rPr>
        <w:t xml:space="preserve">Heaton (2003) suggested that there may be an association between a nonspeech preference bias, enhanced auditory processing abilities, and reduced salience of language.  </w:t>
      </w:r>
      <w:r w:rsidR="00CD3E5F" w:rsidRPr="00CA0F3D">
        <w:rPr>
          <w:rFonts w:cs="Times New Roman"/>
          <w:szCs w:val="24"/>
          <w:lang w:eastAsia="en-GB"/>
        </w:rPr>
        <w:t xml:space="preserve">This has important implications for </w:t>
      </w:r>
      <w:r w:rsidR="008278AC">
        <w:rPr>
          <w:rFonts w:cs="Times New Roman"/>
          <w:szCs w:val="24"/>
          <w:lang w:eastAsia="en-GB"/>
        </w:rPr>
        <w:t xml:space="preserve">how </w:t>
      </w:r>
      <w:r w:rsidR="00CD3E5F" w:rsidRPr="00CA0F3D">
        <w:rPr>
          <w:rFonts w:cs="Times New Roman"/>
          <w:szCs w:val="24"/>
          <w:lang w:eastAsia="en-GB"/>
        </w:rPr>
        <w:t xml:space="preserve">perceptual </w:t>
      </w:r>
      <w:r w:rsidR="008278AC">
        <w:rPr>
          <w:rFonts w:cs="Times New Roman"/>
          <w:szCs w:val="24"/>
          <w:lang w:eastAsia="en-GB"/>
        </w:rPr>
        <w:t>features are processing in speech signals that may impact on</w:t>
      </w:r>
      <w:r w:rsidR="00CD3E5F" w:rsidRPr="00CA0F3D">
        <w:rPr>
          <w:rFonts w:cs="Times New Roman"/>
          <w:szCs w:val="24"/>
          <w:lang w:eastAsia="en-GB"/>
        </w:rPr>
        <w:t xml:space="preserve"> linguistic-communicative functioning in this population.</w:t>
      </w:r>
    </w:p>
    <w:p w:rsidR="0097547E" w:rsidRPr="00441B97" w:rsidRDefault="00DB2D3C" w:rsidP="00441B97">
      <w:pPr>
        <w:ind w:firstLine="567"/>
        <w:jc w:val="both"/>
        <w:rPr>
          <w:rFonts w:cs="Times New Roman"/>
          <w:szCs w:val="24"/>
          <w:lang w:eastAsia="en-GB"/>
        </w:rPr>
      </w:pPr>
      <w:r>
        <w:rPr>
          <w:lang w:eastAsia="en-GB"/>
        </w:rPr>
        <w:t>An overarching aim of this thesis is to assess whether some of the language difficulties experienced by individuals with ASC may be explained by differences in discrimination and identification ability.  Although there has been little behavioural evidence for this</w:t>
      </w:r>
      <w:r w:rsidR="00441B97">
        <w:rPr>
          <w:lang w:eastAsia="en-GB"/>
        </w:rPr>
        <w:t xml:space="preserve"> relationship</w:t>
      </w:r>
      <w:r>
        <w:rPr>
          <w:lang w:eastAsia="en-GB"/>
        </w:rPr>
        <w:t xml:space="preserve"> as outlined above, there is some electrophysiological research </w:t>
      </w:r>
      <w:r w:rsidR="00441B97">
        <w:rPr>
          <w:lang w:eastAsia="en-GB"/>
        </w:rPr>
        <w:t>of this association.</w:t>
      </w:r>
      <w:r>
        <w:rPr>
          <w:lang w:eastAsia="en-GB"/>
        </w:rPr>
        <w:t xml:space="preserve">  </w:t>
      </w:r>
      <w:r>
        <w:rPr>
          <w:rFonts w:eastAsia="Times New Roman" w:cs="Times New Roman"/>
          <w:szCs w:val="24"/>
          <w:lang w:eastAsia="en-GB"/>
        </w:rPr>
        <w:t>For example, the mismatch negativity (MMN)</w:t>
      </w:r>
      <w:r w:rsidRPr="009658E0">
        <w:rPr>
          <w:rFonts w:eastAsia="Times New Roman" w:cs="Times New Roman"/>
          <w:szCs w:val="24"/>
          <w:lang w:eastAsia="en-GB"/>
        </w:rPr>
        <w:t xml:space="preserve"> has been used to investigate whether s</w:t>
      </w:r>
      <w:r>
        <w:rPr>
          <w:rFonts w:eastAsia="Times New Roman" w:cs="Times New Roman"/>
          <w:szCs w:val="24"/>
          <w:lang w:eastAsia="en-GB"/>
        </w:rPr>
        <w:t>ound discrimination deficits may be a</w:t>
      </w:r>
      <w:r w:rsidRPr="009658E0">
        <w:rPr>
          <w:rFonts w:eastAsia="Times New Roman" w:cs="Times New Roman"/>
          <w:szCs w:val="24"/>
          <w:lang w:eastAsia="en-GB"/>
        </w:rPr>
        <w:t xml:space="preserve"> cause of language impairment in individuals ASC.  </w:t>
      </w:r>
      <w:r>
        <w:rPr>
          <w:lang w:eastAsia="en-GB"/>
        </w:rPr>
        <w:t xml:space="preserve">It was detailed in Chapter 3 that the </w:t>
      </w:r>
      <w:r w:rsidRPr="009658E0">
        <w:rPr>
          <w:rFonts w:eastAsia="Times New Roman" w:cs="Times New Roman"/>
          <w:szCs w:val="24"/>
          <w:lang w:eastAsia="en-GB"/>
        </w:rPr>
        <w:t>MMN is a passively elicited cortical</w:t>
      </w:r>
      <w:r>
        <w:rPr>
          <w:rFonts w:eastAsia="Times New Roman" w:cs="Times New Roman"/>
          <w:szCs w:val="24"/>
          <w:lang w:eastAsia="en-GB"/>
        </w:rPr>
        <w:t>ly</w:t>
      </w:r>
      <w:r w:rsidRPr="009658E0">
        <w:rPr>
          <w:rFonts w:eastAsia="Times New Roman" w:cs="Times New Roman"/>
          <w:szCs w:val="24"/>
          <w:lang w:eastAsia="en-GB"/>
        </w:rPr>
        <w:t xml:space="preserve"> evoked potential with a </w:t>
      </w:r>
      <w:r w:rsidRPr="009658E0">
        <w:rPr>
          <w:rFonts w:eastAsia="Times New Roman" w:cs="Times New Roman"/>
          <w:szCs w:val="24"/>
          <w:lang w:eastAsia="en-GB"/>
        </w:rPr>
        <w:lastRenderedPageBreak/>
        <w:t xml:space="preserve">frontal contribution (i.e., an event-related brain potential; ERP).  </w:t>
      </w:r>
      <w:r w:rsidR="0097547E" w:rsidRPr="009658E0">
        <w:rPr>
          <w:rFonts w:eastAsia="Times New Roman" w:cs="Times New Roman"/>
          <w:szCs w:val="24"/>
          <w:lang w:eastAsia="en-GB"/>
        </w:rPr>
        <w:t xml:space="preserve">Oram Cardy, Flagg, Roberts, and Roberts (2005) measured the MMN in both </w:t>
      </w:r>
      <w:r w:rsidR="0097547E">
        <w:rPr>
          <w:rFonts w:eastAsia="Times New Roman" w:cs="Times New Roman"/>
          <w:szCs w:val="24"/>
          <w:lang w:eastAsia="en-GB"/>
        </w:rPr>
        <w:t xml:space="preserve">individuals with </w:t>
      </w:r>
      <w:r w:rsidR="0097547E" w:rsidRPr="009658E0">
        <w:rPr>
          <w:rFonts w:eastAsia="Times New Roman" w:cs="Times New Roman"/>
          <w:szCs w:val="24"/>
          <w:lang w:eastAsia="en-GB"/>
        </w:rPr>
        <w:t xml:space="preserve">ASC and typically-developing individuals in response to two tones </w:t>
      </w:r>
      <w:r w:rsidR="0097547E">
        <w:rPr>
          <w:rFonts w:eastAsia="Times New Roman" w:cs="Times New Roman"/>
          <w:szCs w:val="24"/>
          <w:lang w:eastAsia="en-GB"/>
        </w:rPr>
        <w:t>(</w:t>
      </w:r>
      <w:r w:rsidR="0097547E">
        <w:rPr>
          <w:rFonts w:eastAsia="Times New Roman" w:cs="Times New Roman"/>
          <w:szCs w:val="24"/>
          <w:lang w:val="en-US" w:eastAsia="en-GB"/>
        </w:rPr>
        <w:t xml:space="preserve">300-Hz and 700-Hz) </w:t>
      </w:r>
      <w:r w:rsidR="0097547E" w:rsidRPr="009658E0">
        <w:rPr>
          <w:rFonts w:eastAsia="Times New Roman" w:cs="Times New Roman"/>
          <w:szCs w:val="24"/>
          <w:lang w:eastAsia="en-GB"/>
        </w:rPr>
        <w:t>and two vowels</w:t>
      </w:r>
      <w:r w:rsidR="0097547E">
        <w:rPr>
          <w:rFonts w:eastAsia="Times New Roman" w:cs="Times New Roman"/>
          <w:szCs w:val="24"/>
          <w:lang w:eastAsia="en-GB"/>
        </w:rPr>
        <w:t xml:space="preserve"> (</w:t>
      </w:r>
      <w:r w:rsidR="0097547E">
        <w:rPr>
          <w:rFonts w:eastAsia="Times New Roman" w:cs="Times New Roman"/>
          <w:szCs w:val="24"/>
          <w:lang w:val="en-US" w:eastAsia="en-GB"/>
        </w:rPr>
        <w:t>/</w:t>
      </w:r>
      <w:r w:rsidR="0097547E" w:rsidRPr="00F0763E">
        <w:rPr>
          <w:rFonts w:eastAsia="Times New Roman" w:cs="Times New Roman"/>
          <w:i/>
          <w:szCs w:val="24"/>
          <w:lang w:val="en-US" w:eastAsia="en-GB"/>
        </w:rPr>
        <w:t>u</w:t>
      </w:r>
      <w:r w:rsidR="0097547E">
        <w:rPr>
          <w:rFonts w:eastAsia="Times New Roman" w:cs="Times New Roman"/>
          <w:szCs w:val="24"/>
          <w:lang w:val="en-US" w:eastAsia="en-GB"/>
        </w:rPr>
        <w:t>/ and /</w:t>
      </w:r>
      <w:r w:rsidR="0097547E" w:rsidRPr="00F0763E">
        <w:rPr>
          <w:rFonts w:eastAsia="Times New Roman" w:cs="Times New Roman"/>
          <w:i/>
          <w:szCs w:val="24"/>
          <w:lang w:val="en-US" w:eastAsia="en-GB"/>
        </w:rPr>
        <w:t>a</w:t>
      </w:r>
      <w:r w:rsidR="0097547E">
        <w:rPr>
          <w:rFonts w:eastAsia="Times New Roman" w:cs="Times New Roman"/>
          <w:szCs w:val="24"/>
          <w:lang w:val="en-US" w:eastAsia="en-GB"/>
        </w:rPr>
        <w:t>/)</w:t>
      </w:r>
      <w:r w:rsidR="0097547E" w:rsidRPr="009658E0">
        <w:rPr>
          <w:rFonts w:eastAsia="Times New Roman" w:cs="Times New Roman"/>
          <w:szCs w:val="24"/>
          <w:lang w:eastAsia="en-GB"/>
        </w:rPr>
        <w:t xml:space="preserve"> in an oddball paradigm.  It was found that the MMN field was significantly delayed in the individuals with ASC compared to that of </w:t>
      </w:r>
      <w:r w:rsidR="0097547E">
        <w:rPr>
          <w:rFonts w:eastAsia="Times New Roman" w:cs="Times New Roman"/>
          <w:szCs w:val="24"/>
          <w:lang w:eastAsia="en-GB"/>
        </w:rPr>
        <w:t xml:space="preserve">the </w:t>
      </w:r>
      <w:r w:rsidR="0097547E" w:rsidRPr="009658E0">
        <w:rPr>
          <w:rFonts w:eastAsia="Times New Roman" w:cs="Times New Roman"/>
          <w:szCs w:val="24"/>
          <w:lang w:eastAsia="en-GB"/>
        </w:rPr>
        <w:t>typically-developing individuals and the researchers concluded that language impairment, alongside impaired acoustic and/or phonological representations, may be due to individuals with ASC experiencing difficulty with parsing transient differences in sounds; or a rapid temporal processing deficit.  This finding is supported by Kasai et al., (2005) who used MMN to measure the automatic change detection of speech vowels and nonspeech tone sounds.  Although no significant differences between MMN were detected under either condition, a left-biased prolongation of the MMN was demonstrated by the individuals with ASC under the across-phoneme change condition that was associated with the seve</w:t>
      </w:r>
      <w:r w:rsidR="0097547E">
        <w:rPr>
          <w:rFonts w:eastAsia="Times New Roman" w:cs="Times New Roman"/>
          <w:szCs w:val="24"/>
          <w:lang w:eastAsia="en-GB"/>
        </w:rPr>
        <w:t>rity of autistic symptomology.  The authors concluded that a</w:t>
      </w:r>
      <w:r w:rsidR="0097547E" w:rsidRPr="009658E0">
        <w:rPr>
          <w:rFonts w:eastAsia="Times New Roman" w:cs="Times New Roman"/>
          <w:szCs w:val="24"/>
          <w:lang w:eastAsia="en-GB"/>
        </w:rPr>
        <w:t>utism is associate</w:t>
      </w:r>
      <w:r w:rsidR="0097547E">
        <w:rPr>
          <w:rFonts w:eastAsia="Times New Roman" w:cs="Times New Roman"/>
          <w:szCs w:val="24"/>
          <w:lang w:eastAsia="en-GB"/>
        </w:rPr>
        <w:t>d with a delay in the processing of</w:t>
      </w:r>
      <w:r w:rsidR="0097547E" w:rsidRPr="009658E0">
        <w:rPr>
          <w:rFonts w:eastAsia="Times New Roman" w:cs="Times New Roman"/>
          <w:szCs w:val="24"/>
          <w:lang w:eastAsia="en-GB"/>
        </w:rPr>
        <w:t xml:space="preserve"> automatic change detection of speech and may be an underlying cause of language impairment in these individuals.  </w:t>
      </w:r>
    </w:p>
    <w:p w:rsidR="0097547E" w:rsidRDefault="0097547E" w:rsidP="0097547E">
      <w:pPr>
        <w:ind w:firstLine="567"/>
        <w:jc w:val="both"/>
        <w:rPr>
          <w:rFonts w:eastAsia="Times New Roman" w:cs="Times New Roman"/>
          <w:szCs w:val="24"/>
        </w:rPr>
      </w:pPr>
      <w:r w:rsidRPr="009658E0">
        <w:rPr>
          <w:rFonts w:eastAsia="Times New Roman" w:cs="Times New Roman"/>
          <w:szCs w:val="24"/>
          <w:lang w:eastAsia="en-GB"/>
        </w:rPr>
        <w:t>At the neural level, abnormal cortical activation patterns in the audito</w:t>
      </w:r>
      <w:r>
        <w:rPr>
          <w:rFonts w:eastAsia="Times New Roman" w:cs="Times New Roman"/>
          <w:szCs w:val="24"/>
          <w:lang w:eastAsia="en-GB"/>
        </w:rPr>
        <w:t>ry processing areas in response</w:t>
      </w:r>
      <w:r w:rsidRPr="009658E0">
        <w:rPr>
          <w:rFonts w:eastAsia="Times New Roman" w:cs="Times New Roman"/>
          <w:szCs w:val="24"/>
          <w:lang w:eastAsia="en-GB"/>
        </w:rPr>
        <w:t xml:space="preserve"> to sounds and in particular, voice proce</w:t>
      </w:r>
      <w:r>
        <w:rPr>
          <w:rFonts w:eastAsia="Times New Roman" w:cs="Times New Roman"/>
          <w:szCs w:val="24"/>
          <w:lang w:eastAsia="en-GB"/>
        </w:rPr>
        <w:t>ssing, have</w:t>
      </w:r>
      <w:r w:rsidRPr="009658E0">
        <w:rPr>
          <w:rFonts w:eastAsia="Times New Roman" w:cs="Times New Roman"/>
          <w:szCs w:val="24"/>
          <w:lang w:eastAsia="en-GB"/>
        </w:rPr>
        <w:t xml:space="preserve"> been found in response to speech discrimination in both adults and children with </w:t>
      </w:r>
      <w:r>
        <w:rPr>
          <w:rFonts w:eastAsia="Times New Roman" w:cs="Times New Roman"/>
          <w:szCs w:val="24"/>
          <w:lang w:eastAsia="en-GB"/>
        </w:rPr>
        <w:t>ASC</w:t>
      </w:r>
      <w:r w:rsidRPr="009658E0">
        <w:rPr>
          <w:rFonts w:eastAsia="Times New Roman" w:cs="Times New Roman"/>
          <w:szCs w:val="24"/>
          <w:lang w:eastAsia="en-GB"/>
        </w:rPr>
        <w:t xml:space="preserve"> (Gervais et al</w:t>
      </w:r>
      <w:r>
        <w:rPr>
          <w:rFonts w:eastAsia="Times New Roman" w:cs="Times New Roman"/>
          <w:szCs w:val="24"/>
          <w:lang w:eastAsia="en-GB"/>
        </w:rPr>
        <w:t>., 2004; Boddaert et al., 2003</w:t>
      </w:r>
      <w:r w:rsidRPr="009658E0">
        <w:rPr>
          <w:rFonts w:eastAsia="Times New Roman" w:cs="Times New Roman"/>
          <w:szCs w:val="24"/>
          <w:lang w:eastAsia="en-GB"/>
        </w:rPr>
        <w:t xml:space="preserve">).  More specifically, this deficit has been linked to impaired sound encoding (Lepistö et al., 2005) that has been implicated in the inadequate response to sounds as a cause for language impairments seen in individuals with ASC.  </w:t>
      </w:r>
      <w:r w:rsidR="0026454C">
        <w:rPr>
          <w:rFonts w:eastAsia="Times New Roman" w:cs="Times New Roman"/>
          <w:szCs w:val="24"/>
          <w:lang w:eastAsia="en-GB"/>
        </w:rPr>
        <w:t>In sum, different techniques and</w:t>
      </w:r>
      <w:r>
        <w:rPr>
          <w:rFonts w:eastAsia="Times New Roman" w:cs="Times New Roman"/>
          <w:szCs w:val="24"/>
          <w:lang w:eastAsia="en-GB"/>
        </w:rPr>
        <w:t xml:space="preserve"> various types of stimuli have been </w:t>
      </w:r>
      <w:r w:rsidR="00441B97">
        <w:rPr>
          <w:rFonts w:eastAsia="Times New Roman" w:cs="Times New Roman"/>
          <w:szCs w:val="24"/>
          <w:lang w:eastAsia="en-GB"/>
        </w:rPr>
        <w:t>used</w:t>
      </w:r>
      <w:r>
        <w:rPr>
          <w:rFonts w:eastAsia="Times New Roman" w:cs="Times New Roman"/>
          <w:szCs w:val="24"/>
          <w:lang w:eastAsia="en-GB"/>
        </w:rPr>
        <w:t xml:space="preserve"> </w:t>
      </w:r>
      <w:r w:rsidRPr="009658E0">
        <w:rPr>
          <w:rFonts w:eastAsia="Times New Roman" w:cs="Times New Roman"/>
          <w:szCs w:val="24"/>
          <w:lang w:eastAsia="en-GB"/>
        </w:rPr>
        <w:t>by researchers to assess</w:t>
      </w:r>
      <w:r w:rsidR="00441B97">
        <w:rPr>
          <w:rFonts w:eastAsia="Times New Roman" w:cs="Times New Roman"/>
          <w:szCs w:val="24"/>
          <w:lang w:eastAsia="en-GB"/>
        </w:rPr>
        <w:t xml:space="preserve"> whether differences in perceptual </w:t>
      </w:r>
      <w:r w:rsidR="008278AC">
        <w:rPr>
          <w:rFonts w:eastAsia="Times New Roman" w:cs="Times New Roman"/>
          <w:szCs w:val="24"/>
          <w:lang w:eastAsia="en-GB"/>
        </w:rPr>
        <w:t>processing</w:t>
      </w:r>
      <w:r w:rsidR="00441B97">
        <w:rPr>
          <w:rFonts w:eastAsia="Times New Roman" w:cs="Times New Roman"/>
          <w:szCs w:val="24"/>
          <w:lang w:eastAsia="en-GB"/>
        </w:rPr>
        <w:t xml:space="preserve"> may underpin </w:t>
      </w:r>
      <w:r w:rsidR="008278AC">
        <w:rPr>
          <w:rFonts w:eastAsia="Times New Roman" w:cs="Times New Roman"/>
          <w:szCs w:val="24"/>
          <w:lang w:eastAsia="en-GB"/>
        </w:rPr>
        <w:t>the language difficulties experienced by</w:t>
      </w:r>
      <w:r w:rsidRPr="009658E0">
        <w:rPr>
          <w:rFonts w:eastAsia="Times New Roman" w:cs="Times New Roman"/>
          <w:szCs w:val="24"/>
          <w:lang w:eastAsia="en-GB"/>
        </w:rPr>
        <w:t xml:space="preserve"> individuals with ASC.</w:t>
      </w:r>
    </w:p>
    <w:p w:rsidR="001867CA" w:rsidRDefault="001867CA" w:rsidP="001867CA">
      <w:pPr>
        <w:rPr>
          <w:lang w:eastAsia="en-GB"/>
        </w:rPr>
      </w:pPr>
    </w:p>
    <w:p w:rsidR="0097547E" w:rsidRPr="001867CA" w:rsidRDefault="0097547E" w:rsidP="001867CA">
      <w:pPr>
        <w:rPr>
          <w:lang w:eastAsia="en-GB"/>
        </w:rPr>
      </w:pPr>
    </w:p>
    <w:p w:rsidR="009658E0" w:rsidRPr="009658E0" w:rsidRDefault="009658E0" w:rsidP="00712906">
      <w:pPr>
        <w:pStyle w:val="Heading2"/>
        <w:ind w:left="567" w:hanging="567"/>
        <w:rPr>
          <w:rFonts w:eastAsia="Times New Roman"/>
          <w:snapToGrid w:val="0"/>
        </w:rPr>
      </w:pPr>
      <w:bookmarkStart w:id="39" w:name="_Toc416690444"/>
      <w:r w:rsidRPr="009658E0">
        <w:rPr>
          <w:rFonts w:eastAsia="Times New Roman"/>
          <w:snapToGrid w:val="0"/>
        </w:rPr>
        <w:t>Discussion</w:t>
      </w:r>
      <w:bookmarkEnd w:id="39"/>
    </w:p>
    <w:p w:rsidR="003D186A" w:rsidRDefault="009658E0" w:rsidP="006E4129">
      <w:pPr>
        <w:autoSpaceDE w:val="0"/>
        <w:autoSpaceDN w:val="0"/>
        <w:adjustRightInd w:val="0"/>
        <w:ind w:firstLine="567"/>
        <w:jc w:val="both"/>
        <w:rPr>
          <w:rFonts w:eastAsia="Times New Roman" w:cs="Times New Roman"/>
          <w:szCs w:val="24"/>
        </w:rPr>
      </w:pPr>
      <w:r w:rsidRPr="009658E0">
        <w:rPr>
          <w:rFonts w:eastAsia="Times New Roman" w:cs="Times New Roman"/>
          <w:szCs w:val="24"/>
        </w:rPr>
        <w:t xml:space="preserve">Individuals with ASC have </w:t>
      </w:r>
      <w:r w:rsidR="006619CD">
        <w:rPr>
          <w:rFonts w:eastAsia="Times New Roman" w:cs="Times New Roman"/>
          <w:szCs w:val="24"/>
        </w:rPr>
        <w:t xml:space="preserve">variable processing of, and </w:t>
      </w:r>
      <w:r w:rsidRPr="009658E0">
        <w:rPr>
          <w:rFonts w:eastAsia="Times New Roman" w:cs="Times New Roman"/>
          <w:szCs w:val="24"/>
        </w:rPr>
        <w:t>difficulties in</w:t>
      </w:r>
      <w:r w:rsidR="006619CD">
        <w:rPr>
          <w:rFonts w:eastAsia="Times New Roman" w:cs="Times New Roman"/>
          <w:szCs w:val="24"/>
        </w:rPr>
        <w:t>,</w:t>
      </w:r>
      <w:r w:rsidRPr="009658E0">
        <w:rPr>
          <w:rFonts w:eastAsia="Times New Roman" w:cs="Times New Roman"/>
          <w:szCs w:val="24"/>
        </w:rPr>
        <w:t xml:space="preserve"> </w:t>
      </w:r>
      <w:r w:rsidR="00FD0415">
        <w:rPr>
          <w:rFonts w:eastAsia="Times New Roman" w:cs="Times New Roman"/>
          <w:szCs w:val="24"/>
        </w:rPr>
        <w:t>the area o</w:t>
      </w:r>
      <w:r w:rsidR="00840B30">
        <w:rPr>
          <w:rFonts w:eastAsia="Times New Roman" w:cs="Times New Roman"/>
          <w:szCs w:val="24"/>
        </w:rPr>
        <w:t xml:space="preserve">f </w:t>
      </w:r>
      <w:r w:rsidR="006619CD">
        <w:rPr>
          <w:rFonts w:eastAsia="Times New Roman" w:cs="Times New Roman"/>
          <w:szCs w:val="24"/>
        </w:rPr>
        <w:t xml:space="preserve">language and </w:t>
      </w:r>
      <w:r w:rsidR="00840B30">
        <w:rPr>
          <w:rFonts w:eastAsia="Times New Roman" w:cs="Times New Roman"/>
          <w:szCs w:val="24"/>
        </w:rPr>
        <w:t>communication</w:t>
      </w:r>
      <w:r w:rsidRPr="009658E0">
        <w:rPr>
          <w:rFonts w:eastAsia="Times New Roman" w:cs="Times New Roman"/>
          <w:szCs w:val="24"/>
        </w:rPr>
        <w:t xml:space="preserve">.  </w:t>
      </w:r>
      <w:r w:rsidR="00765B5B" w:rsidRPr="009658E0">
        <w:rPr>
          <w:rFonts w:eastAsia="Times New Roman" w:cs="Times New Roman"/>
          <w:szCs w:val="24"/>
        </w:rPr>
        <w:t>Difficulties have been found primarily in the areas of semantics and pragmatics.  In particular, indivi</w:t>
      </w:r>
      <w:r w:rsidR="00840B30">
        <w:rPr>
          <w:rFonts w:eastAsia="Times New Roman" w:cs="Times New Roman"/>
          <w:szCs w:val="24"/>
        </w:rPr>
        <w:t>duals with ASC have difficulty</w:t>
      </w:r>
      <w:r w:rsidR="00765B5B" w:rsidRPr="009658E0">
        <w:rPr>
          <w:rFonts w:eastAsia="Times New Roman" w:cs="Times New Roman"/>
          <w:szCs w:val="24"/>
        </w:rPr>
        <w:t xml:space="preserve"> understanding </w:t>
      </w:r>
      <w:r w:rsidR="00765B5B">
        <w:rPr>
          <w:rFonts w:eastAsia="Times New Roman" w:cs="Times New Roman"/>
          <w:szCs w:val="24"/>
        </w:rPr>
        <w:t xml:space="preserve">and indicating </w:t>
      </w:r>
      <w:r w:rsidR="00765B5B" w:rsidRPr="009658E0">
        <w:rPr>
          <w:rFonts w:eastAsia="Times New Roman" w:cs="Times New Roman"/>
          <w:szCs w:val="24"/>
        </w:rPr>
        <w:t xml:space="preserve">prosodic differences </w:t>
      </w:r>
      <w:r w:rsidR="006619CD">
        <w:rPr>
          <w:rFonts w:eastAsia="Times New Roman" w:cs="Times New Roman"/>
          <w:szCs w:val="24"/>
        </w:rPr>
        <w:t xml:space="preserve">in language </w:t>
      </w:r>
      <w:r w:rsidR="00765B5B" w:rsidRPr="009658E0">
        <w:rPr>
          <w:rFonts w:eastAsia="Times New Roman" w:cs="Times New Roman"/>
          <w:szCs w:val="24"/>
        </w:rPr>
        <w:t>such as s</w:t>
      </w:r>
      <w:r w:rsidR="00765B5B">
        <w:rPr>
          <w:rFonts w:eastAsia="Times New Roman" w:cs="Times New Roman"/>
          <w:szCs w:val="24"/>
        </w:rPr>
        <w:t>tress and intonation</w:t>
      </w:r>
      <w:r w:rsidR="00765B5B" w:rsidRPr="009658E0">
        <w:rPr>
          <w:rFonts w:eastAsia="Times New Roman" w:cs="Times New Roman"/>
          <w:szCs w:val="24"/>
        </w:rPr>
        <w:t xml:space="preserve">. </w:t>
      </w:r>
      <w:r w:rsidR="00765B5B">
        <w:rPr>
          <w:rFonts w:eastAsia="Times New Roman" w:cs="Times New Roman"/>
          <w:szCs w:val="24"/>
        </w:rPr>
        <w:t xml:space="preserve"> The profile of language </w:t>
      </w:r>
      <w:r w:rsidR="00C21B87">
        <w:rPr>
          <w:rFonts w:eastAsia="Times New Roman" w:cs="Times New Roman"/>
          <w:szCs w:val="24"/>
        </w:rPr>
        <w:t xml:space="preserve">ability </w:t>
      </w:r>
      <w:r w:rsidR="00765B5B">
        <w:rPr>
          <w:rFonts w:eastAsia="Times New Roman" w:cs="Times New Roman"/>
          <w:szCs w:val="24"/>
        </w:rPr>
        <w:t>in individuals with ASC is not specific to ASC but can al</w:t>
      </w:r>
      <w:r w:rsidR="006619CD">
        <w:rPr>
          <w:rFonts w:eastAsia="Times New Roman" w:cs="Times New Roman"/>
          <w:szCs w:val="24"/>
        </w:rPr>
        <w:t xml:space="preserve">so be observed in </w:t>
      </w:r>
      <w:r w:rsidR="008278AC">
        <w:rPr>
          <w:rFonts w:eastAsia="Times New Roman" w:cs="Times New Roman"/>
          <w:szCs w:val="24"/>
        </w:rPr>
        <w:t>individuals</w:t>
      </w:r>
      <w:r w:rsidR="006619CD">
        <w:rPr>
          <w:rFonts w:eastAsia="Times New Roman" w:cs="Times New Roman"/>
          <w:szCs w:val="24"/>
        </w:rPr>
        <w:t xml:space="preserve"> with</w:t>
      </w:r>
      <w:r w:rsidR="008278AC">
        <w:rPr>
          <w:rFonts w:eastAsia="Times New Roman" w:cs="Times New Roman"/>
          <w:szCs w:val="24"/>
        </w:rPr>
        <w:t xml:space="preserve"> </w:t>
      </w:r>
      <w:r w:rsidR="006619CD">
        <w:rPr>
          <w:rFonts w:eastAsia="Times New Roman" w:cs="Times New Roman"/>
          <w:szCs w:val="24"/>
        </w:rPr>
        <w:t>Specific Language Impairment and Pragmatic Language Impairment</w:t>
      </w:r>
      <w:r w:rsidR="00765B5B">
        <w:rPr>
          <w:rFonts w:eastAsia="Times New Roman" w:cs="Times New Roman"/>
          <w:szCs w:val="24"/>
        </w:rPr>
        <w:t xml:space="preserve"> demonstrating the </w:t>
      </w:r>
      <w:r w:rsidR="006D63C5">
        <w:rPr>
          <w:rFonts w:eastAsia="Times New Roman" w:cs="Times New Roman"/>
          <w:szCs w:val="24"/>
        </w:rPr>
        <w:t>heterogeneity</w:t>
      </w:r>
      <w:r w:rsidR="00D26BC3">
        <w:rPr>
          <w:rFonts w:eastAsia="Times New Roman" w:cs="Times New Roman"/>
          <w:szCs w:val="24"/>
        </w:rPr>
        <w:t xml:space="preserve"> of language ability </w:t>
      </w:r>
      <w:r w:rsidR="00765B5B">
        <w:rPr>
          <w:rFonts w:eastAsia="Times New Roman" w:cs="Times New Roman"/>
          <w:szCs w:val="24"/>
        </w:rPr>
        <w:t xml:space="preserve">in this population.  </w:t>
      </w:r>
      <w:r w:rsidR="00D26BC3">
        <w:rPr>
          <w:rFonts w:eastAsia="Times New Roman" w:cs="Times New Roman"/>
          <w:szCs w:val="24"/>
        </w:rPr>
        <w:t xml:space="preserve">The relationship </w:t>
      </w:r>
      <w:r w:rsidR="00D26BC3">
        <w:rPr>
          <w:rFonts w:eastAsia="Times New Roman" w:cs="Times New Roman"/>
          <w:szCs w:val="24"/>
        </w:rPr>
        <w:lastRenderedPageBreak/>
        <w:t xml:space="preserve">between </w:t>
      </w:r>
      <w:r w:rsidR="006619CD">
        <w:rPr>
          <w:rFonts w:eastAsia="Times New Roman" w:cs="Times New Roman"/>
          <w:szCs w:val="24"/>
        </w:rPr>
        <w:t xml:space="preserve">both IQ and discrimination ability and </w:t>
      </w:r>
      <w:r w:rsidR="00D26BC3">
        <w:rPr>
          <w:rFonts w:eastAsia="Times New Roman" w:cs="Times New Roman"/>
          <w:szCs w:val="24"/>
        </w:rPr>
        <w:t xml:space="preserve">language ability </w:t>
      </w:r>
      <w:r w:rsidR="006619CD">
        <w:rPr>
          <w:rFonts w:eastAsia="Times New Roman" w:cs="Times New Roman"/>
          <w:szCs w:val="24"/>
        </w:rPr>
        <w:t xml:space="preserve">in individuals with ASC </w:t>
      </w:r>
      <w:r w:rsidR="00D26BC3">
        <w:rPr>
          <w:rFonts w:eastAsia="Times New Roman" w:cs="Times New Roman"/>
          <w:szCs w:val="24"/>
        </w:rPr>
        <w:t>is unclear and is in need of clarification.</w:t>
      </w:r>
      <w:r w:rsidR="006619CD">
        <w:rPr>
          <w:rFonts w:eastAsia="Times New Roman" w:cs="Times New Roman"/>
          <w:szCs w:val="24"/>
        </w:rPr>
        <w:t xml:space="preserve">  </w:t>
      </w:r>
      <w:r w:rsidR="00441B97">
        <w:rPr>
          <w:rFonts w:eastAsia="Times New Roman" w:cs="Times New Roman"/>
          <w:szCs w:val="24"/>
        </w:rPr>
        <w:t xml:space="preserve">Indeed, </w:t>
      </w:r>
      <w:r w:rsidR="00441B97">
        <w:rPr>
          <w:rFonts w:eastAsia="Times New Roman" w:cs="Times New Roman"/>
          <w:szCs w:val="24"/>
          <w:lang w:eastAsia="en-GB"/>
        </w:rPr>
        <w:t>investigations into perceptual ability of acoustic stimuli may have arisen as an explanation for the linguistic difficulties experienced by individuals with ASC</w:t>
      </w:r>
      <w:r w:rsidR="003D186A">
        <w:rPr>
          <w:rFonts w:eastAsia="Times New Roman" w:cs="Times New Roman"/>
          <w:szCs w:val="24"/>
          <w:lang w:eastAsia="en-GB"/>
        </w:rPr>
        <w:t xml:space="preserve"> although evidence mainly comes from the electrophysiological field of research</w:t>
      </w:r>
      <w:r w:rsidR="00441B97">
        <w:rPr>
          <w:rFonts w:eastAsia="Times New Roman" w:cs="Times New Roman"/>
          <w:szCs w:val="24"/>
          <w:lang w:eastAsia="en-GB"/>
        </w:rPr>
        <w:t xml:space="preserve">.  </w:t>
      </w:r>
      <w:r w:rsidR="006619CD">
        <w:rPr>
          <w:rFonts w:eastAsia="Times New Roman" w:cs="Times New Roman"/>
          <w:szCs w:val="24"/>
        </w:rPr>
        <w:t xml:space="preserve">Therefore, this thesis tests whether </w:t>
      </w:r>
      <w:r w:rsidR="008278AC">
        <w:rPr>
          <w:rFonts w:eastAsia="Times New Roman" w:cs="Times New Roman"/>
          <w:szCs w:val="24"/>
        </w:rPr>
        <w:t xml:space="preserve">differences in </w:t>
      </w:r>
      <w:r w:rsidR="006619CD">
        <w:rPr>
          <w:rFonts w:eastAsia="Times New Roman" w:cs="Times New Roman"/>
          <w:szCs w:val="24"/>
        </w:rPr>
        <w:t>auditory perceptual abilit</w:t>
      </w:r>
      <w:r w:rsidR="008278AC">
        <w:rPr>
          <w:rFonts w:eastAsia="Times New Roman" w:cs="Times New Roman"/>
          <w:szCs w:val="24"/>
        </w:rPr>
        <w:t>y of a range of stimuli are</w:t>
      </w:r>
      <w:r w:rsidR="006619CD">
        <w:rPr>
          <w:rFonts w:eastAsia="Times New Roman" w:cs="Times New Roman"/>
          <w:szCs w:val="24"/>
        </w:rPr>
        <w:t xml:space="preserve"> in any way related to aspects of phonological, semantic, and pragmatic language ability in adults with ASC.  It also tests whether these relationships are independent of IQ or wh</w:t>
      </w:r>
      <w:r w:rsidR="00F402D1">
        <w:rPr>
          <w:rFonts w:eastAsia="Times New Roman" w:cs="Times New Roman"/>
          <w:szCs w:val="24"/>
        </w:rPr>
        <w:t>ether IQ has an additive effect with features associated with ASC.</w:t>
      </w:r>
      <w:r w:rsidR="008278AC">
        <w:rPr>
          <w:rFonts w:eastAsia="Times New Roman" w:cs="Times New Roman"/>
          <w:szCs w:val="24"/>
        </w:rPr>
        <w:t xml:space="preserve">  </w:t>
      </w:r>
    </w:p>
    <w:p w:rsidR="00803C2B" w:rsidRDefault="00803C2B" w:rsidP="002E147D">
      <w:pPr>
        <w:pBdr>
          <w:bottom w:val="single" w:sz="8" w:space="1" w:color="auto"/>
        </w:pBdr>
        <w:autoSpaceDE w:val="0"/>
        <w:autoSpaceDN w:val="0"/>
        <w:adjustRightInd w:val="0"/>
        <w:jc w:val="both"/>
        <w:rPr>
          <w:rFonts w:eastAsia="Times New Roman" w:cs="Times New Roman"/>
          <w:szCs w:val="24"/>
          <w:lang w:eastAsia="en-GB"/>
        </w:rPr>
      </w:pPr>
    </w:p>
    <w:p w:rsidR="00222E03" w:rsidRDefault="00222E03"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E147D" w:rsidRDefault="002E147D" w:rsidP="002E147D">
      <w:pPr>
        <w:pBdr>
          <w:bottom w:val="single" w:sz="8" w:space="1" w:color="auto"/>
        </w:pBdr>
        <w:autoSpaceDE w:val="0"/>
        <w:autoSpaceDN w:val="0"/>
        <w:adjustRightInd w:val="0"/>
        <w:jc w:val="both"/>
        <w:rPr>
          <w:rFonts w:eastAsia="Times New Roman" w:cs="Times New Roman"/>
          <w:szCs w:val="24"/>
          <w:lang w:eastAsia="en-GB"/>
        </w:rPr>
      </w:pPr>
    </w:p>
    <w:p w:rsidR="00222E03" w:rsidRDefault="00222E03" w:rsidP="002E147D">
      <w:pPr>
        <w:pBdr>
          <w:bottom w:val="single" w:sz="8" w:space="1" w:color="auto"/>
        </w:pBdr>
        <w:autoSpaceDE w:val="0"/>
        <w:autoSpaceDN w:val="0"/>
        <w:adjustRightInd w:val="0"/>
        <w:jc w:val="both"/>
        <w:rPr>
          <w:rFonts w:eastAsia="Times New Roman" w:cs="Times New Roman"/>
          <w:szCs w:val="24"/>
          <w:lang w:eastAsia="en-GB"/>
        </w:rPr>
      </w:pPr>
    </w:p>
    <w:p w:rsidR="00F95E0D" w:rsidRDefault="00F95E0D" w:rsidP="00222E03">
      <w:pPr>
        <w:autoSpaceDE w:val="0"/>
        <w:autoSpaceDN w:val="0"/>
        <w:adjustRightInd w:val="0"/>
        <w:ind w:firstLine="567"/>
        <w:jc w:val="both"/>
        <w:rPr>
          <w:rFonts w:eastAsia="Times New Roman" w:cs="Times New Roman"/>
          <w:szCs w:val="24"/>
          <w:lang w:eastAsia="en-GB"/>
        </w:rPr>
        <w:sectPr w:rsidR="00F95E0D" w:rsidSect="00D44D47">
          <w:pgSz w:w="11906" w:h="16838"/>
          <w:pgMar w:top="1418" w:right="1077" w:bottom="1418" w:left="1701" w:header="709" w:footer="567" w:gutter="0"/>
          <w:cols w:space="708"/>
          <w:docGrid w:linePitch="360"/>
        </w:sectPr>
      </w:pPr>
    </w:p>
    <w:p w:rsidR="001A0C0C" w:rsidRDefault="00CE68CF" w:rsidP="00CC1A90">
      <w:pPr>
        <w:pStyle w:val="Heading1"/>
        <w:pBdr>
          <w:bottom w:val="single" w:sz="8" w:space="1" w:color="auto"/>
        </w:pBdr>
        <w:spacing w:before="0"/>
        <w:ind w:left="426"/>
        <w:rPr>
          <w:lang w:val="en-US"/>
        </w:rPr>
      </w:pPr>
      <w:r>
        <w:rPr>
          <w:lang w:val="en-US"/>
        </w:rPr>
        <w:lastRenderedPageBreak/>
        <w:t xml:space="preserve"> </w:t>
      </w:r>
      <w:bookmarkStart w:id="40" w:name="_Toc416690445"/>
      <w:r w:rsidR="003B74DF">
        <w:rPr>
          <w:lang w:val="en-US"/>
        </w:rPr>
        <w:t>–</w:t>
      </w:r>
      <w:r w:rsidR="00B422D7">
        <w:rPr>
          <w:lang w:val="en-US"/>
        </w:rPr>
        <w:t xml:space="preserve"> </w:t>
      </w:r>
      <w:r w:rsidR="001A0C0C">
        <w:rPr>
          <w:lang w:val="en-US"/>
        </w:rPr>
        <w:t>Study samples</w:t>
      </w:r>
      <w:r w:rsidR="00B422D7">
        <w:rPr>
          <w:lang w:val="en-US"/>
        </w:rPr>
        <w:t xml:space="preserve"> and general </w:t>
      </w:r>
      <w:r w:rsidR="008D5441">
        <w:rPr>
          <w:lang w:val="en-US"/>
        </w:rPr>
        <w:t>materials</w:t>
      </w:r>
      <w:bookmarkEnd w:id="40"/>
    </w:p>
    <w:p w:rsidR="009658E0" w:rsidRDefault="009658E0" w:rsidP="004B5EE5">
      <w:pPr>
        <w:rPr>
          <w:lang w:val="en-US"/>
        </w:rPr>
      </w:pPr>
    </w:p>
    <w:p w:rsidR="009658E0" w:rsidRPr="009658E0" w:rsidRDefault="009658E0" w:rsidP="004B5EE5">
      <w:pPr>
        <w:rPr>
          <w:lang w:val="en-US"/>
        </w:rPr>
      </w:pPr>
    </w:p>
    <w:p w:rsidR="00B422D7" w:rsidRDefault="00B35A31" w:rsidP="0049769A">
      <w:pPr>
        <w:ind w:firstLine="567"/>
        <w:jc w:val="both"/>
        <w:rPr>
          <w:rFonts w:cs="Times New Roman"/>
          <w:szCs w:val="24"/>
        </w:rPr>
      </w:pPr>
      <w:r>
        <w:rPr>
          <w:rFonts w:cs="Times New Roman"/>
          <w:szCs w:val="24"/>
        </w:rPr>
        <w:t>There are four experimental s</w:t>
      </w:r>
      <w:r w:rsidR="00F1551E">
        <w:rPr>
          <w:rFonts w:cs="Times New Roman"/>
          <w:szCs w:val="24"/>
        </w:rPr>
        <w:t>tudies reported in this thesis</w:t>
      </w:r>
      <w:r w:rsidR="003D1C0B">
        <w:rPr>
          <w:rFonts w:cs="Times New Roman"/>
          <w:szCs w:val="24"/>
        </w:rPr>
        <w:t xml:space="preserve"> </w:t>
      </w:r>
      <w:r w:rsidR="00F1551E">
        <w:rPr>
          <w:rFonts w:cs="Times New Roman"/>
          <w:szCs w:val="24"/>
        </w:rPr>
        <w:t xml:space="preserve">that </w:t>
      </w:r>
      <w:r w:rsidR="00B306FC">
        <w:rPr>
          <w:rFonts w:cs="Times New Roman"/>
          <w:szCs w:val="24"/>
        </w:rPr>
        <w:t>e</w:t>
      </w:r>
      <w:r w:rsidR="00F1551E">
        <w:rPr>
          <w:rFonts w:cs="Times New Roman"/>
          <w:szCs w:val="24"/>
        </w:rPr>
        <w:t>mploy</w:t>
      </w:r>
      <w:r w:rsidR="00C0649E">
        <w:rPr>
          <w:rFonts w:cs="Times New Roman"/>
          <w:szCs w:val="24"/>
        </w:rPr>
        <w:t>ed</w:t>
      </w:r>
      <w:r w:rsidR="00F1551E">
        <w:rPr>
          <w:rFonts w:cs="Times New Roman"/>
          <w:szCs w:val="24"/>
        </w:rPr>
        <w:t xml:space="preserve"> </w:t>
      </w:r>
      <w:r w:rsidR="00B306FC">
        <w:rPr>
          <w:rFonts w:cs="Times New Roman"/>
          <w:szCs w:val="24"/>
        </w:rPr>
        <w:t>a similar recruitment process</w:t>
      </w:r>
      <w:r w:rsidR="00F13BDB" w:rsidRPr="00A170E0">
        <w:rPr>
          <w:rFonts w:cs="Times New Roman"/>
          <w:szCs w:val="24"/>
        </w:rPr>
        <w:t xml:space="preserve"> and</w:t>
      </w:r>
      <w:r w:rsidR="00F13BDB">
        <w:rPr>
          <w:rFonts w:cs="Times New Roman"/>
          <w:szCs w:val="24"/>
        </w:rPr>
        <w:t xml:space="preserve"> </w:t>
      </w:r>
      <w:r w:rsidR="00C0649E">
        <w:rPr>
          <w:rFonts w:cs="Times New Roman"/>
          <w:szCs w:val="24"/>
        </w:rPr>
        <w:t xml:space="preserve">used </w:t>
      </w:r>
      <w:r w:rsidR="00B306FC">
        <w:rPr>
          <w:rFonts w:cs="Times New Roman"/>
          <w:szCs w:val="24"/>
        </w:rPr>
        <w:t xml:space="preserve">similar </w:t>
      </w:r>
      <w:r w:rsidR="00F13BDB">
        <w:rPr>
          <w:rFonts w:cs="Times New Roman"/>
          <w:szCs w:val="24"/>
        </w:rPr>
        <w:t xml:space="preserve">assessment measures for </w:t>
      </w:r>
      <w:r w:rsidR="00B238B9">
        <w:rPr>
          <w:rFonts w:cs="Times New Roman"/>
          <w:szCs w:val="24"/>
        </w:rPr>
        <w:t>adults</w:t>
      </w:r>
      <w:r w:rsidR="003D1C0B">
        <w:rPr>
          <w:rFonts w:cs="Times New Roman"/>
          <w:szCs w:val="24"/>
        </w:rPr>
        <w:t xml:space="preserve"> with ASC and typically-developed adults</w:t>
      </w:r>
      <w:r w:rsidR="00B422D7" w:rsidRPr="00B422D7">
        <w:rPr>
          <w:rFonts w:cs="Times New Roman"/>
          <w:szCs w:val="24"/>
        </w:rPr>
        <w:t>.  Therefore, in order to reduce repetit</w:t>
      </w:r>
      <w:r w:rsidR="003D1C0B">
        <w:rPr>
          <w:rFonts w:cs="Times New Roman"/>
          <w:szCs w:val="24"/>
        </w:rPr>
        <w:t xml:space="preserve">ion, </w:t>
      </w:r>
      <w:r w:rsidR="00F13BDB">
        <w:rPr>
          <w:rFonts w:cs="Times New Roman"/>
          <w:szCs w:val="24"/>
        </w:rPr>
        <w:t>the current Chapter</w:t>
      </w:r>
      <w:r w:rsidR="00B306FC">
        <w:rPr>
          <w:rFonts w:cs="Times New Roman"/>
          <w:szCs w:val="24"/>
        </w:rPr>
        <w:t xml:space="preserve"> provides a detailed reference for </w:t>
      </w:r>
      <w:r w:rsidR="00F13BDB">
        <w:rPr>
          <w:rFonts w:cs="Times New Roman"/>
          <w:szCs w:val="24"/>
        </w:rPr>
        <w:t>how adults with ASC,</w:t>
      </w:r>
      <w:r w:rsidR="00F13BDB" w:rsidRPr="00B422D7">
        <w:rPr>
          <w:rFonts w:cs="Times New Roman"/>
          <w:szCs w:val="24"/>
        </w:rPr>
        <w:t xml:space="preserve"> typically-developed </w:t>
      </w:r>
      <w:r w:rsidR="00F13BDB">
        <w:rPr>
          <w:rFonts w:cs="Times New Roman"/>
          <w:szCs w:val="24"/>
        </w:rPr>
        <w:t>adults, and typically-developing children</w:t>
      </w:r>
      <w:r w:rsidR="00F13BDB" w:rsidRPr="00B422D7">
        <w:rPr>
          <w:rFonts w:cs="Times New Roman"/>
          <w:szCs w:val="24"/>
        </w:rPr>
        <w:t xml:space="preserve"> were recruited</w:t>
      </w:r>
      <w:r w:rsidR="00F13BDB">
        <w:rPr>
          <w:rFonts w:cs="Times New Roman"/>
          <w:szCs w:val="24"/>
        </w:rPr>
        <w:t xml:space="preserve"> and the </w:t>
      </w:r>
      <w:r w:rsidR="00E37A0D">
        <w:rPr>
          <w:rFonts w:cs="Times New Roman"/>
          <w:szCs w:val="24"/>
        </w:rPr>
        <w:t xml:space="preserve">requisite </w:t>
      </w:r>
      <w:r w:rsidR="00F13BDB">
        <w:rPr>
          <w:rFonts w:cs="Times New Roman"/>
          <w:szCs w:val="24"/>
        </w:rPr>
        <w:t>ethical</w:t>
      </w:r>
      <w:r w:rsidR="00A5230C">
        <w:rPr>
          <w:rFonts w:cs="Times New Roman"/>
          <w:szCs w:val="24"/>
        </w:rPr>
        <w:t xml:space="preserve"> considerations</w:t>
      </w:r>
      <w:r w:rsidR="00F13BDB">
        <w:rPr>
          <w:rFonts w:cs="Times New Roman"/>
          <w:szCs w:val="24"/>
        </w:rPr>
        <w:t xml:space="preserve"> to which the primary researcher adhered.  </w:t>
      </w:r>
      <w:r w:rsidR="00C0649E">
        <w:rPr>
          <w:rFonts w:cs="Times New Roman"/>
          <w:szCs w:val="24"/>
        </w:rPr>
        <w:t>T</w:t>
      </w:r>
      <w:r w:rsidR="00B422D7" w:rsidRPr="00B422D7">
        <w:rPr>
          <w:rFonts w:cs="Times New Roman"/>
          <w:szCs w:val="24"/>
        </w:rPr>
        <w:t xml:space="preserve">he core </w:t>
      </w:r>
      <w:r w:rsidR="003D1C0B">
        <w:rPr>
          <w:rFonts w:cs="Times New Roman"/>
          <w:szCs w:val="24"/>
        </w:rPr>
        <w:t>assessment measures</w:t>
      </w:r>
      <w:r w:rsidR="00F13BDB">
        <w:rPr>
          <w:rFonts w:cs="Times New Roman"/>
          <w:szCs w:val="24"/>
        </w:rPr>
        <w:t xml:space="preserve"> that were used to classify these samples and the measures of cognitive and language </w:t>
      </w:r>
      <w:r w:rsidR="00F05688">
        <w:rPr>
          <w:rFonts w:cs="Times New Roman"/>
          <w:szCs w:val="24"/>
        </w:rPr>
        <w:t>ability</w:t>
      </w:r>
      <w:r w:rsidR="00F13BDB">
        <w:rPr>
          <w:rFonts w:cs="Times New Roman"/>
          <w:szCs w:val="24"/>
        </w:rPr>
        <w:t xml:space="preserve"> are described in full.  </w:t>
      </w:r>
      <w:r w:rsidR="00B422D7" w:rsidRPr="00B422D7">
        <w:rPr>
          <w:rFonts w:cs="Times New Roman"/>
          <w:szCs w:val="24"/>
        </w:rPr>
        <w:t>The method</w:t>
      </w:r>
      <w:r w:rsidR="00F13BDB">
        <w:rPr>
          <w:rFonts w:cs="Times New Roman"/>
          <w:szCs w:val="24"/>
        </w:rPr>
        <w:t>s</w:t>
      </w:r>
      <w:r w:rsidR="00B422D7" w:rsidRPr="00B422D7">
        <w:rPr>
          <w:rFonts w:cs="Times New Roman"/>
          <w:szCs w:val="24"/>
        </w:rPr>
        <w:t xml:space="preserve"> sections in </w:t>
      </w:r>
      <w:r w:rsidR="00CD1C62">
        <w:rPr>
          <w:rFonts w:cs="Times New Roman"/>
          <w:szCs w:val="24"/>
        </w:rPr>
        <w:t>the</w:t>
      </w:r>
      <w:r w:rsidR="00B422D7" w:rsidRPr="00B422D7">
        <w:rPr>
          <w:rFonts w:cs="Times New Roman"/>
          <w:szCs w:val="24"/>
        </w:rPr>
        <w:t xml:space="preserve"> experiment</w:t>
      </w:r>
      <w:r w:rsidR="009B700C">
        <w:rPr>
          <w:rFonts w:cs="Times New Roman"/>
          <w:szCs w:val="24"/>
        </w:rPr>
        <w:t xml:space="preserve">al </w:t>
      </w:r>
      <w:r w:rsidR="00C0649E">
        <w:rPr>
          <w:rFonts w:cs="Times New Roman"/>
          <w:szCs w:val="24"/>
        </w:rPr>
        <w:t>s</w:t>
      </w:r>
      <w:r w:rsidR="00CA445D">
        <w:rPr>
          <w:rFonts w:cs="Times New Roman"/>
          <w:szCs w:val="24"/>
        </w:rPr>
        <w:t>tudies</w:t>
      </w:r>
      <w:r w:rsidR="00B422D7" w:rsidRPr="00B422D7">
        <w:rPr>
          <w:rFonts w:cs="Times New Roman"/>
          <w:szCs w:val="24"/>
        </w:rPr>
        <w:t xml:space="preserve"> </w:t>
      </w:r>
      <w:r w:rsidR="00CD1C62">
        <w:rPr>
          <w:rFonts w:cs="Times New Roman"/>
          <w:szCs w:val="24"/>
        </w:rPr>
        <w:t xml:space="preserve">reported in </w:t>
      </w:r>
      <w:r w:rsidR="00E37A0D">
        <w:rPr>
          <w:rFonts w:cs="Times New Roman"/>
          <w:szCs w:val="24"/>
        </w:rPr>
        <w:t>subsequent</w:t>
      </w:r>
      <w:r w:rsidR="00CD1C62">
        <w:rPr>
          <w:rFonts w:cs="Times New Roman"/>
          <w:szCs w:val="24"/>
        </w:rPr>
        <w:t xml:space="preserve"> Chapters </w:t>
      </w:r>
      <w:r w:rsidR="00B422D7" w:rsidRPr="00B422D7">
        <w:rPr>
          <w:rFonts w:cs="Times New Roman"/>
          <w:szCs w:val="24"/>
        </w:rPr>
        <w:t xml:space="preserve">detail the participant characteristics </w:t>
      </w:r>
      <w:r w:rsidR="00F1551E">
        <w:rPr>
          <w:rFonts w:cs="Times New Roman"/>
          <w:szCs w:val="24"/>
        </w:rPr>
        <w:t xml:space="preserve">with respect to sample size and demographics </w:t>
      </w:r>
      <w:r w:rsidR="00E37A0D">
        <w:rPr>
          <w:rFonts w:cs="Times New Roman"/>
          <w:szCs w:val="24"/>
        </w:rPr>
        <w:t>and refer</w:t>
      </w:r>
      <w:r w:rsidR="00B422D7" w:rsidRPr="00B422D7">
        <w:rPr>
          <w:rFonts w:cs="Times New Roman"/>
          <w:szCs w:val="24"/>
        </w:rPr>
        <w:t xml:space="preserve"> the reader back to this Chapter for detailed descriptions of the </w:t>
      </w:r>
      <w:r w:rsidR="003D1C0B">
        <w:rPr>
          <w:rFonts w:cs="Times New Roman"/>
          <w:szCs w:val="24"/>
        </w:rPr>
        <w:t>materials</w:t>
      </w:r>
      <w:r w:rsidR="00B422D7" w:rsidRPr="00B422D7">
        <w:rPr>
          <w:rFonts w:cs="Times New Roman"/>
          <w:szCs w:val="24"/>
        </w:rPr>
        <w:t xml:space="preserve">.  The exception to this is the specific auditory </w:t>
      </w:r>
      <w:r w:rsidR="00C0649E">
        <w:rPr>
          <w:rFonts w:cs="Times New Roman"/>
          <w:szCs w:val="24"/>
        </w:rPr>
        <w:t>discrimination and/or identification</w:t>
      </w:r>
      <w:r w:rsidR="003B74DF">
        <w:rPr>
          <w:rFonts w:cs="Times New Roman"/>
          <w:szCs w:val="24"/>
        </w:rPr>
        <w:t xml:space="preserve"> </w:t>
      </w:r>
      <w:r w:rsidR="00B422D7" w:rsidRPr="00B422D7">
        <w:rPr>
          <w:rFonts w:cs="Times New Roman"/>
          <w:szCs w:val="24"/>
        </w:rPr>
        <w:t xml:space="preserve">task that is under investigation which is detailed in </w:t>
      </w:r>
      <w:r w:rsidR="009B700C">
        <w:rPr>
          <w:rFonts w:cs="Times New Roman"/>
          <w:szCs w:val="24"/>
        </w:rPr>
        <w:t xml:space="preserve">that corresponding experimental </w:t>
      </w:r>
      <w:r w:rsidR="000B1361">
        <w:rPr>
          <w:rFonts w:cs="Times New Roman"/>
          <w:szCs w:val="24"/>
        </w:rPr>
        <w:t>s</w:t>
      </w:r>
      <w:r w:rsidR="00CA445D">
        <w:rPr>
          <w:rFonts w:cs="Times New Roman"/>
          <w:szCs w:val="24"/>
        </w:rPr>
        <w:t>tudy</w:t>
      </w:r>
      <w:r w:rsidR="00B422D7" w:rsidRPr="00B422D7">
        <w:rPr>
          <w:rFonts w:cs="Times New Roman"/>
          <w:szCs w:val="24"/>
        </w:rPr>
        <w:t xml:space="preserve">. </w:t>
      </w:r>
    </w:p>
    <w:p w:rsidR="00CD1C62" w:rsidRDefault="00CD1C62" w:rsidP="00C17EEF">
      <w:pPr>
        <w:rPr>
          <w:rFonts w:cs="Times New Roman"/>
          <w:szCs w:val="24"/>
        </w:rPr>
      </w:pPr>
    </w:p>
    <w:p w:rsidR="00CE6006" w:rsidRDefault="00CE6006" w:rsidP="00C17EEF">
      <w:pPr>
        <w:rPr>
          <w:rFonts w:cs="Times New Roman"/>
          <w:szCs w:val="24"/>
        </w:rPr>
      </w:pPr>
    </w:p>
    <w:p w:rsidR="00B422D7" w:rsidRDefault="007C79BF" w:rsidP="00712906">
      <w:pPr>
        <w:pStyle w:val="Heading2"/>
        <w:ind w:left="567" w:hanging="567"/>
        <w:rPr>
          <w:lang w:val="en-US"/>
        </w:rPr>
      </w:pPr>
      <w:bookmarkStart w:id="41" w:name="_Toc416690446"/>
      <w:r>
        <w:t>R</w:t>
      </w:r>
      <w:r w:rsidR="00F13BDB" w:rsidRPr="0049769A">
        <w:t>ecruitment</w:t>
      </w:r>
      <w:r>
        <w:t xml:space="preserve"> of study samples</w:t>
      </w:r>
      <w:bookmarkEnd w:id="41"/>
    </w:p>
    <w:p w:rsidR="004426BC" w:rsidRDefault="00F90ACC" w:rsidP="004426BC">
      <w:pPr>
        <w:pStyle w:val="Heading4"/>
      </w:pPr>
      <w:r>
        <w:t>Adults with and wit</w:t>
      </w:r>
      <w:r w:rsidR="007B562C">
        <w:t>hout autism spectrum conditions</w:t>
      </w:r>
    </w:p>
    <w:p w:rsidR="007114E3" w:rsidRPr="009142B1" w:rsidRDefault="006C1669" w:rsidP="009142B1">
      <w:pPr>
        <w:ind w:firstLine="851"/>
        <w:jc w:val="both"/>
        <w:rPr>
          <w:rFonts w:cs="Times New Roman"/>
          <w:szCs w:val="24"/>
        </w:rPr>
      </w:pPr>
      <w:r>
        <w:rPr>
          <w:rFonts w:cs="Times New Roman"/>
          <w:szCs w:val="24"/>
        </w:rPr>
        <w:t>Adults</w:t>
      </w:r>
      <w:r w:rsidR="00A623A1">
        <w:rPr>
          <w:rFonts w:cs="Times New Roman"/>
          <w:szCs w:val="24"/>
        </w:rPr>
        <w:t xml:space="preserve"> with high-functioning autism </w:t>
      </w:r>
      <w:r w:rsidR="007114E3" w:rsidRPr="007114E3">
        <w:rPr>
          <w:rFonts w:cs="Times New Roman"/>
          <w:szCs w:val="24"/>
        </w:rPr>
        <w:t xml:space="preserve">or Asperger’s syndrome (hereafter, </w:t>
      </w:r>
      <w:r w:rsidR="00CD1C62">
        <w:rPr>
          <w:rFonts w:cs="Times New Roman"/>
          <w:szCs w:val="24"/>
        </w:rPr>
        <w:t xml:space="preserve">adults with </w:t>
      </w:r>
      <w:r w:rsidR="007114E3" w:rsidRPr="007114E3">
        <w:rPr>
          <w:rFonts w:cs="Times New Roman"/>
          <w:szCs w:val="24"/>
        </w:rPr>
        <w:t xml:space="preserve">ASC) were recruited from a drop-in centre for individuals with ASC in Edinburgh </w:t>
      </w:r>
      <w:r w:rsidR="00CD1C62">
        <w:rPr>
          <w:rFonts w:cs="Times New Roman"/>
          <w:szCs w:val="24"/>
        </w:rPr>
        <w:t xml:space="preserve">run by Autism Initiatives, UK; </w:t>
      </w:r>
      <w:r w:rsidR="003D1C0B">
        <w:rPr>
          <w:rFonts w:cs="Times New Roman"/>
          <w:szCs w:val="24"/>
        </w:rPr>
        <w:t>the National Autistic Society, Glasgow;</w:t>
      </w:r>
      <w:r w:rsidR="0020535D">
        <w:rPr>
          <w:rFonts w:cs="Times New Roman"/>
          <w:szCs w:val="24"/>
        </w:rPr>
        <w:t xml:space="preserve"> Lothian Autistic Society</w:t>
      </w:r>
      <w:r w:rsidR="003D1C0B">
        <w:rPr>
          <w:rFonts w:cs="Times New Roman"/>
          <w:szCs w:val="24"/>
        </w:rPr>
        <w:t>;</w:t>
      </w:r>
      <w:r w:rsidR="006070CB" w:rsidRPr="006070CB">
        <w:rPr>
          <w:rFonts w:cs="Times New Roman"/>
          <w:szCs w:val="24"/>
        </w:rPr>
        <w:t xml:space="preserve"> Lothian Asperger’s Society</w:t>
      </w:r>
      <w:r w:rsidR="00EF1D05">
        <w:rPr>
          <w:rFonts w:cs="Times New Roman"/>
          <w:szCs w:val="24"/>
        </w:rPr>
        <w:t>;</w:t>
      </w:r>
      <w:r w:rsidR="006070CB" w:rsidRPr="006070CB">
        <w:rPr>
          <w:rFonts w:cs="Times New Roman"/>
          <w:szCs w:val="24"/>
        </w:rPr>
        <w:t xml:space="preserve"> and the Scottish Society for Autism. </w:t>
      </w:r>
      <w:r w:rsidR="006070CB">
        <w:rPr>
          <w:rFonts w:cs="Times New Roman"/>
          <w:szCs w:val="24"/>
        </w:rPr>
        <w:t xml:space="preserve"> </w:t>
      </w:r>
      <w:r w:rsidR="007A74E8">
        <w:rPr>
          <w:rFonts w:cs="Times New Roman"/>
          <w:szCs w:val="24"/>
        </w:rPr>
        <w:t xml:space="preserve">Recruitment for adults with ASC as well as typically-developed adults also came </w:t>
      </w:r>
      <w:r w:rsidR="007A74E8" w:rsidRPr="007114E3">
        <w:rPr>
          <w:rFonts w:cs="Times New Roman"/>
          <w:szCs w:val="24"/>
        </w:rPr>
        <w:t xml:space="preserve">from several </w:t>
      </w:r>
      <w:r w:rsidR="007A74E8">
        <w:rPr>
          <w:rFonts w:eastAsia="Times New Roman" w:cs="Times New Roman"/>
          <w:szCs w:val="24"/>
          <w:lang w:eastAsia="en-GB"/>
        </w:rPr>
        <w:t>university</w:t>
      </w:r>
      <w:r w:rsidR="007A74E8">
        <w:rPr>
          <w:rFonts w:cs="Times New Roman"/>
          <w:szCs w:val="24"/>
        </w:rPr>
        <w:t xml:space="preserve"> institutions in Edinburgh, Scotland, UK, through School secretaries and through corresponding Learning Disabilities Services.  This </w:t>
      </w:r>
      <w:r w:rsidR="007114E3" w:rsidRPr="007114E3">
        <w:rPr>
          <w:rFonts w:cs="Times New Roman"/>
          <w:szCs w:val="24"/>
        </w:rPr>
        <w:t xml:space="preserve">was </w:t>
      </w:r>
      <w:r w:rsidR="00EF1D05">
        <w:rPr>
          <w:rFonts w:cs="Times New Roman"/>
          <w:szCs w:val="24"/>
        </w:rPr>
        <w:t>via</w:t>
      </w:r>
      <w:r w:rsidR="007114E3" w:rsidRPr="007114E3">
        <w:rPr>
          <w:rFonts w:cs="Times New Roman"/>
          <w:szCs w:val="24"/>
        </w:rPr>
        <w:t xml:space="preserve"> poster and e-mail advertising, word-of-mouth, or face-to-face recruitment.  </w:t>
      </w:r>
      <w:r w:rsidR="007A74E8" w:rsidRPr="007114E3">
        <w:rPr>
          <w:rFonts w:cs="Times New Roman"/>
          <w:szCs w:val="24"/>
        </w:rPr>
        <w:t>The majority of participants were undergraduate students at these institutions and occasionally, members of staff.  Participants were recruited from a representative ran</w:t>
      </w:r>
      <w:r w:rsidR="007A74E8">
        <w:rPr>
          <w:rFonts w:cs="Times New Roman"/>
          <w:szCs w:val="24"/>
        </w:rPr>
        <w:t xml:space="preserve">ge of educational disciplines.  </w:t>
      </w:r>
      <w:r w:rsidR="007114E3" w:rsidRPr="007114E3">
        <w:rPr>
          <w:rFonts w:cs="Times New Roman"/>
          <w:szCs w:val="24"/>
        </w:rPr>
        <w:t xml:space="preserve">Due to the conservative population size </w:t>
      </w:r>
      <w:r w:rsidR="00425331">
        <w:rPr>
          <w:rFonts w:cs="Times New Roman"/>
          <w:szCs w:val="24"/>
        </w:rPr>
        <w:t>from which recruitment for</w:t>
      </w:r>
      <w:r w:rsidR="00425331" w:rsidRPr="007114E3">
        <w:rPr>
          <w:rFonts w:cs="Times New Roman"/>
          <w:szCs w:val="24"/>
        </w:rPr>
        <w:t xml:space="preserve"> adults with ASC </w:t>
      </w:r>
      <w:r w:rsidR="00425331">
        <w:rPr>
          <w:rFonts w:cs="Times New Roman"/>
          <w:szCs w:val="24"/>
        </w:rPr>
        <w:t>via</w:t>
      </w:r>
      <w:r w:rsidR="007114E3" w:rsidRPr="007114E3">
        <w:rPr>
          <w:rFonts w:cs="Times New Roman"/>
          <w:szCs w:val="24"/>
        </w:rPr>
        <w:t xml:space="preserve"> these advertising met</w:t>
      </w:r>
      <w:r w:rsidR="00F13BDB">
        <w:rPr>
          <w:rFonts w:cs="Times New Roman"/>
          <w:szCs w:val="24"/>
        </w:rPr>
        <w:t xml:space="preserve">hods </w:t>
      </w:r>
      <w:r w:rsidR="00425331">
        <w:rPr>
          <w:rFonts w:cs="Times New Roman"/>
          <w:szCs w:val="24"/>
        </w:rPr>
        <w:t>took place</w:t>
      </w:r>
      <w:r w:rsidR="007114E3" w:rsidRPr="007114E3">
        <w:rPr>
          <w:rFonts w:cs="Times New Roman"/>
          <w:szCs w:val="24"/>
        </w:rPr>
        <w:t>, the primary researcher also applied for</w:t>
      </w:r>
      <w:r w:rsidR="007A74E8">
        <w:rPr>
          <w:rFonts w:cs="Times New Roman"/>
          <w:szCs w:val="24"/>
        </w:rPr>
        <w:t>,</w:t>
      </w:r>
      <w:r w:rsidR="007114E3" w:rsidRPr="007114E3">
        <w:rPr>
          <w:rFonts w:cs="Times New Roman"/>
          <w:szCs w:val="24"/>
        </w:rPr>
        <w:t xml:space="preserve"> and held</w:t>
      </w:r>
      <w:r w:rsidR="00CE6006">
        <w:rPr>
          <w:rFonts w:cs="Times New Roman"/>
          <w:szCs w:val="24"/>
        </w:rPr>
        <w:t>,</w:t>
      </w:r>
      <w:r w:rsidR="007114E3" w:rsidRPr="007114E3">
        <w:rPr>
          <w:rFonts w:cs="Times New Roman"/>
          <w:szCs w:val="24"/>
        </w:rPr>
        <w:t xml:space="preserve"> an Honorary Research Contract with the Lothian Primary Care </w:t>
      </w:r>
      <w:r w:rsidR="007114E3" w:rsidRPr="007114E3">
        <w:rPr>
          <w:rFonts w:cs="Times New Roman"/>
          <w:i/>
          <w:szCs w:val="24"/>
        </w:rPr>
        <w:t>National Health Service</w:t>
      </w:r>
      <w:r w:rsidR="007114E3" w:rsidRPr="007114E3">
        <w:rPr>
          <w:rFonts w:cs="Times New Roman"/>
          <w:szCs w:val="24"/>
        </w:rPr>
        <w:t xml:space="preserve"> </w:t>
      </w:r>
      <w:r w:rsidR="0020535D">
        <w:rPr>
          <w:rFonts w:cs="Times New Roman"/>
          <w:szCs w:val="24"/>
        </w:rPr>
        <w:t xml:space="preserve">(NHS) </w:t>
      </w:r>
      <w:r w:rsidR="007114E3" w:rsidRPr="007114E3">
        <w:rPr>
          <w:rFonts w:cs="Times New Roman"/>
          <w:szCs w:val="24"/>
        </w:rPr>
        <w:t xml:space="preserve">for the latter duration of the </w:t>
      </w:r>
      <w:r w:rsidR="00425331">
        <w:rPr>
          <w:rFonts w:cs="Times New Roman"/>
          <w:szCs w:val="24"/>
        </w:rPr>
        <w:t>thesis</w:t>
      </w:r>
      <w:r w:rsidR="007114E3" w:rsidRPr="007114E3">
        <w:rPr>
          <w:rFonts w:cs="Times New Roman"/>
          <w:szCs w:val="24"/>
        </w:rPr>
        <w:t xml:space="preserve"> </w:t>
      </w:r>
      <w:r w:rsidR="00425331">
        <w:rPr>
          <w:rFonts w:cs="Times New Roman"/>
          <w:szCs w:val="24"/>
        </w:rPr>
        <w:t xml:space="preserve">(July 2013 to July </w:t>
      </w:r>
      <w:r w:rsidR="009142B1">
        <w:rPr>
          <w:rFonts w:cs="Times New Roman"/>
          <w:szCs w:val="24"/>
        </w:rPr>
        <w:t xml:space="preserve">2014).  The </w:t>
      </w:r>
      <w:r w:rsidR="009142B1" w:rsidRPr="007114E3">
        <w:rPr>
          <w:rFonts w:cs="Times New Roman"/>
          <w:szCs w:val="24"/>
        </w:rPr>
        <w:t>Research Ethics Committee South East Scotland</w:t>
      </w:r>
      <w:r w:rsidR="009142B1">
        <w:rPr>
          <w:rFonts w:cs="Times New Roman"/>
          <w:szCs w:val="24"/>
        </w:rPr>
        <w:t xml:space="preserve"> </w:t>
      </w:r>
      <w:r w:rsidR="009142B1" w:rsidRPr="007114E3">
        <w:rPr>
          <w:rFonts w:cs="Times New Roman"/>
          <w:szCs w:val="24"/>
        </w:rPr>
        <w:t>gave a favourable ethical opini</w:t>
      </w:r>
      <w:r w:rsidR="009142B1">
        <w:rPr>
          <w:rFonts w:cs="Times New Roman"/>
          <w:szCs w:val="24"/>
        </w:rPr>
        <w:t xml:space="preserve">on </w:t>
      </w:r>
      <w:r w:rsidR="009142B1">
        <w:rPr>
          <w:rFonts w:cs="Times New Roman"/>
          <w:szCs w:val="24"/>
        </w:rPr>
        <w:lastRenderedPageBreak/>
        <w:t>with regard to this research</w:t>
      </w:r>
      <w:r w:rsidR="007114E3" w:rsidRPr="007114E3">
        <w:t xml:space="preserve"> (reference number: </w:t>
      </w:r>
      <w:r w:rsidR="007114E3" w:rsidRPr="007114E3">
        <w:rPr>
          <w:spacing w:val="-3"/>
          <w:lang w:val="en-US"/>
        </w:rPr>
        <w:t>13/</w:t>
      </w:r>
      <w:r w:rsidR="007A74E8">
        <w:rPr>
          <w:spacing w:val="-3"/>
          <w:lang w:val="en-US"/>
        </w:rPr>
        <w:t xml:space="preserve">SS/0118).  </w:t>
      </w:r>
      <w:r w:rsidR="007A74E8" w:rsidRPr="007A74E8">
        <w:rPr>
          <w:rFonts w:cs="Times New Roman"/>
          <w:szCs w:val="24"/>
        </w:rPr>
        <w:t xml:space="preserve">All </w:t>
      </w:r>
      <w:r w:rsidR="007A74E8">
        <w:rPr>
          <w:rFonts w:cs="Times New Roman"/>
          <w:szCs w:val="24"/>
        </w:rPr>
        <w:t>adults with ASC</w:t>
      </w:r>
      <w:r w:rsidR="007A74E8" w:rsidRPr="007A74E8">
        <w:rPr>
          <w:rFonts w:cs="Times New Roman"/>
          <w:szCs w:val="24"/>
        </w:rPr>
        <w:t xml:space="preserve"> were selected due to thei</w:t>
      </w:r>
      <w:r w:rsidR="007C57A6">
        <w:rPr>
          <w:rFonts w:cs="Times New Roman"/>
          <w:szCs w:val="24"/>
        </w:rPr>
        <w:t>r self-disclosed diagnosis of</w:t>
      </w:r>
      <w:r w:rsidR="007A74E8" w:rsidRPr="007A74E8">
        <w:rPr>
          <w:rFonts w:cs="Times New Roman"/>
          <w:szCs w:val="24"/>
        </w:rPr>
        <w:t xml:space="preserve"> ASC.</w:t>
      </w:r>
      <w:r w:rsidR="007A74E8" w:rsidRPr="007A74E8">
        <w:rPr>
          <w:rFonts w:cs="Times New Roman"/>
          <w:color w:val="FF0000"/>
          <w:szCs w:val="24"/>
        </w:rPr>
        <w:t xml:space="preserve">  </w:t>
      </w:r>
    </w:p>
    <w:p w:rsidR="007A74E8" w:rsidRPr="009318FA" w:rsidRDefault="007A74E8" w:rsidP="009142B1">
      <w:pPr>
        <w:ind w:firstLine="567"/>
        <w:jc w:val="both"/>
        <w:rPr>
          <w:rFonts w:cs="Times New Roman"/>
          <w:szCs w:val="24"/>
        </w:rPr>
      </w:pPr>
    </w:p>
    <w:p w:rsidR="007A74E8" w:rsidRPr="009318FA" w:rsidRDefault="007A74E8" w:rsidP="009142B1">
      <w:pPr>
        <w:ind w:firstLine="567"/>
        <w:jc w:val="both"/>
        <w:rPr>
          <w:rFonts w:cs="Times New Roman"/>
          <w:szCs w:val="24"/>
        </w:rPr>
      </w:pPr>
    </w:p>
    <w:p w:rsidR="00CD1C62" w:rsidRPr="00883118" w:rsidRDefault="00CE6006" w:rsidP="00CE68CF">
      <w:pPr>
        <w:pStyle w:val="Heading5"/>
      </w:pPr>
      <w:r>
        <w:t xml:space="preserve">Criteria for inclusion and </w:t>
      </w:r>
      <w:r w:rsidR="00CD1C62" w:rsidRPr="00883118">
        <w:t>exclusion for the Study Parts with adults</w:t>
      </w:r>
    </w:p>
    <w:p w:rsidR="007114E3" w:rsidRDefault="007114E3" w:rsidP="00CA445D">
      <w:pPr>
        <w:ind w:firstLine="567"/>
        <w:contextualSpacing w:val="0"/>
        <w:rPr>
          <w:rFonts w:eastAsia="Calibri" w:cs="Times New Roman"/>
        </w:rPr>
      </w:pPr>
      <w:r w:rsidRPr="00D0170D">
        <w:rPr>
          <w:rFonts w:eastAsia="Calibri" w:cs="Times New Roman"/>
        </w:rPr>
        <w:t xml:space="preserve">All participants met the following </w:t>
      </w:r>
      <w:r w:rsidR="005A16E3">
        <w:rPr>
          <w:rFonts w:eastAsia="Calibri" w:cs="Times New Roman"/>
        </w:rPr>
        <w:t xml:space="preserve">inclusion criteria for the </w:t>
      </w:r>
      <w:r w:rsidR="000B1361">
        <w:rPr>
          <w:rFonts w:eastAsia="Calibri" w:cs="Times New Roman"/>
        </w:rPr>
        <w:t>s</w:t>
      </w:r>
      <w:r w:rsidR="00CA445D">
        <w:rPr>
          <w:rFonts w:eastAsia="Calibri" w:cs="Times New Roman"/>
        </w:rPr>
        <w:t>tudies</w:t>
      </w:r>
      <w:r w:rsidRPr="00D0170D">
        <w:rPr>
          <w:rFonts w:eastAsia="Calibri" w:cs="Times New Roman"/>
        </w:rPr>
        <w:t xml:space="preserve">: </w:t>
      </w:r>
    </w:p>
    <w:p w:rsidR="007114E3" w:rsidRPr="003D1C0B" w:rsidRDefault="007114E3" w:rsidP="0049769A">
      <w:pPr>
        <w:pStyle w:val="ListParagraph"/>
        <w:numPr>
          <w:ilvl w:val="0"/>
          <w:numId w:val="10"/>
        </w:numPr>
        <w:ind w:left="567" w:hanging="567"/>
        <w:rPr>
          <w:rFonts w:eastAsia="Calibri" w:cs="Times New Roman"/>
        </w:rPr>
      </w:pPr>
      <w:r w:rsidRPr="003D1C0B">
        <w:rPr>
          <w:rFonts w:eastAsia="Calibri" w:cs="Times New Roman"/>
        </w:rPr>
        <w:t>English as</w:t>
      </w:r>
      <w:r w:rsidR="00CA445D">
        <w:rPr>
          <w:rFonts w:eastAsia="Calibri" w:cs="Times New Roman"/>
        </w:rPr>
        <w:t xml:space="preserve"> their primary native language.</w:t>
      </w:r>
    </w:p>
    <w:p w:rsidR="007114E3" w:rsidRDefault="007114E3" w:rsidP="0049769A">
      <w:pPr>
        <w:pStyle w:val="ListParagraph"/>
        <w:numPr>
          <w:ilvl w:val="0"/>
          <w:numId w:val="10"/>
        </w:numPr>
        <w:ind w:left="567" w:hanging="567"/>
        <w:rPr>
          <w:rFonts w:eastAsia="Calibri" w:cs="Times New Roman"/>
        </w:rPr>
      </w:pPr>
      <w:r>
        <w:rPr>
          <w:rFonts w:eastAsia="Calibri" w:cs="Times New Roman"/>
        </w:rPr>
        <w:t>A</w:t>
      </w:r>
      <w:r w:rsidRPr="00E553B3">
        <w:rPr>
          <w:rFonts w:eastAsia="Calibri" w:cs="Times New Roman"/>
        </w:rPr>
        <w:t xml:space="preserve"> nonverbal IQ score above 4 </w:t>
      </w:r>
      <w:r w:rsidR="00E20DF4">
        <w:rPr>
          <w:rFonts w:eastAsia="Calibri" w:cs="Times New Roman"/>
        </w:rPr>
        <w:t xml:space="preserve">as measured on the Raven’s Advanced Progressive Matrices (see </w:t>
      </w:r>
      <w:r w:rsidR="000D490F">
        <w:rPr>
          <w:rFonts w:eastAsia="Calibri" w:cs="Times New Roman"/>
        </w:rPr>
        <w:t>Section 5.3.2</w:t>
      </w:r>
      <w:r w:rsidR="00E20DF4">
        <w:rPr>
          <w:rFonts w:eastAsia="Calibri" w:cs="Times New Roman"/>
        </w:rPr>
        <w:t xml:space="preserve">).  This was in order to </w:t>
      </w:r>
      <w:r w:rsidRPr="00E553B3">
        <w:rPr>
          <w:rFonts w:eastAsia="Calibri" w:cs="Times New Roman"/>
        </w:rPr>
        <w:t xml:space="preserve">ensure that all </w:t>
      </w:r>
      <w:r w:rsidR="00425331">
        <w:rPr>
          <w:rFonts w:eastAsia="Calibri" w:cs="Times New Roman"/>
        </w:rPr>
        <w:t>adults</w:t>
      </w:r>
      <w:r w:rsidRPr="00E553B3">
        <w:rPr>
          <w:rFonts w:eastAsia="Calibri" w:cs="Times New Roman"/>
        </w:rPr>
        <w:t xml:space="preserve"> </w:t>
      </w:r>
      <w:r w:rsidR="003D1C0B">
        <w:rPr>
          <w:rFonts w:eastAsia="Calibri" w:cs="Times New Roman"/>
        </w:rPr>
        <w:t>had the</w:t>
      </w:r>
      <w:r w:rsidR="00E20DF4">
        <w:rPr>
          <w:rFonts w:eastAsia="Calibri" w:cs="Times New Roman"/>
        </w:rPr>
        <w:t xml:space="preserve"> intellectual functioning to perform the tasks</w:t>
      </w:r>
      <w:r w:rsidR="00CA445D">
        <w:rPr>
          <w:rFonts w:eastAsia="Calibri" w:cs="Times New Roman"/>
        </w:rPr>
        <w:t>.</w:t>
      </w:r>
    </w:p>
    <w:p w:rsidR="005A16E3" w:rsidRDefault="009142B1" w:rsidP="0049769A">
      <w:pPr>
        <w:pStyle w:val="ListParagraph"/>
        <w:numPr>
          <w:ilvl w:val="0"/>
          <w:numId w:val="10"/>
        </w:numPr>
        <w:ind w:left="567" w:hanging="567"/>
        <w:rPr>
          <w:rFonts w:eastAsia="Calibri" w:cs="Times New Roman"/>
        </w:rPr>
      </w:pPr>
      <w:r>
        <w:rPr>
          <w:rFonts w:eastAsia="Calibri" w:cs="Times New Roman"/>
        </w:rPr>
        <w:t>A</w:t>
      </w:r>
      <w:r w:rsidR="009B700C">
        <w:rPr>
          <w:rFonts w:eastAsia="Calibri" w:cs="Times New Roman"/>
        </w:rPr>
        <w:t xml:space="preserve"> previous diagnosis of high-f</w:t>
      </w:r>
      <w:r w:rsidR="005A16E3">
        <w:rPr>
          <w:rFonts w:eastAsia="Calibri" w:cs="Times New Roman"/>
        </w:rPr>
        <w:t>unctioning autism or Asperger’s syndrome</w:t>
      </w:r>
      <w:r>
        <w:rPr>
          <w:rFonts w:eastAsia="Calibri" w:cs="Times New Roman"/>
        </w:rPr>
        <w:t xml:space="preserve"> (adults with ASC only).</w:t>
      </w:r>
    </w:p>
    <w:p w:rsidR="009B700C" w:rsidRDefault="005A16E3" w:rsidP="0049769A">
      <w:pPr>
        <w:pStyle w:val="ListParagraph"/>
        <w:numPr>
          <w:ilvl w:val="0"/>
          <w:numId w:val="10"/>
        </w:numPr>
        <w:ind w:left="567" w:hanging="567"/>
        <w:jc w:val="both"/>
      </w:pPr>
      <w:r>
        <w:t>B</w:t>
      </w:r>
      <w:r w:rsidRPr="007114E3">
        <w:t>etwee</w:t>
      </w:r>
      <w:r>
        <w:t>n the ages of 18 and 40 years</w:t>
      </w:r>
      <w:r w:rsidR="00CA445D">
        <w:t>.</w:t>
      </w:r>
    </w:p>
    <w:p w:rsidR="00C17EEF" w:rsidRDefault="005A16E3" w:rsidP="00CE6006">
      <w:pPr>
        <w:pStyle w:val="ListParagraph"/>
        <w:ind w:left="567"/>
        <w:jc w:val="both"/>
      </w:pPr>
      <w:r>
        <w:t>NB: D</w:t>
      </w:r>
      <w:r w:rsidRPr="007114E3">
        <w:t xml:space="preserve">ue to the conservative population </w:t>
      </w:r>
      <w:r w:rsidR="00425331">
        <w:t xml:space="preserve">size of adults with ASC </w:t>
      </w:r>
      <w:r w:rsidRPr="007114E3">
        <w:t>from which the sample</w:t>
      </w:r>
      <w:r w:rsidR="00425331">
        <w:t xml:space="preserve"> was</w:t>
      </w:r>
      <w:r w:rsidRPr="007114E3">
        <w:t xml:space="preserve"> selected, there were a few adults</w:t>
      </w:r>
      <w:r w:rsidR="00425331">
        <w:t xml:space="preserve"> with ASC</w:t>
      </w:r>
      <w:r w:rsidRPr="007114E3">
        <w:t xml:space="preserve"> </w:t>
      </w:r>
      <w:r w:rsidR="00425331">
        <w:t>in each of the s</w:t>
      </w:r>
      <w:r w:rsidR="004426BC">
        <w:t xml:space="preserve">tudies </w:t>
      </w:r>
      <w:r w:rsidRPr="007114E3">
        <w:t>who were older than 40 years of age.</w:t>
      </w:r>
      <w:r w:rsidR="009B700C">
        <w:t xml:space="preserve">  Details </w:t>
      </w:r>
      <w:r w:rsidR="004426BC">
        <w:t xml:space="preserve">of the age ranges within each of the samples </w:t>
      </w:r>
      <w:r w:rsidR="009B700C">
        <w:t xml:space="preserve">can be found in the </w:t>
      </w:r>
      <w:r w:rsidR="00425331">
        <w:t xml:space="preserve">description of the </w:t>
      </w:r>
      <w:r w:rsidR="009B700C">
        <w:t xml:space="preserve">participant sections </w:t>
      </w:r>
      <w:r w:rsidR="00425331">
        <w:t xml:space="preserve">in each of </w:t>
      </w:r>
      <w:r w:rsidR="009B700C">
        <w:t>the experimental Chapters.</w:t>
      </w:r>
    </w:p>
    <w:p w:rsidR="00F1551E" w:rsidRPr="00C0649E" w:rsidRDefault="00F1551E" w:rsidP="00C0649E">
      <w:pPr>
        <w:jc w:val="both"/>
        <w:rPr>
          <w:rFonts w:eastAsia="Calibri" w:cs="Times New Roman"/>
        </w:rPr>
      </w:pPr>
    </w:p>
    <w:p w:rsidR="00B51D62" w:rsidRDefault="005A16E3" w:rsidP="00CA445D">
      <w:pPr>
        <w:ind w:firstLine="567"/>
        <w:contextualSpacing w:val="0"/>
        <w:rPr>
          <w:rFonts w:eastAsia="Calibri" w:cs="Times New Roman"/>
        </w:rPr>
      </w:pPr>
      <w:r>
        <w:rPr>
          <w:rFonts w:eastAsia="Calibri" w:cs="Times New Roman"/>
        </w:rPr>
        <w:t>All participants met the following excl</w:t>
      </w:r>
      <w:r w:rsidR="00BF4FF1">
        <w:rPr>
          <w:rFonts w:eastAsia="Calibri" w:cs="Times New Roman"/>
        </w:rPr>
        <w:t xml:space="preserve">usion criteria for the </w:t>
      </w:r>
      <w:r w:rsidR="009142B1">
        <w:rPr>
          <w:rFonts w:eastAsia="Calibri" w:cs="Times New Roman"/>
        </w:rPr>
        <w:t>s</w:t>
      </w:r>
      <w:r w:rsidR="00CA445D">
        <w:rPr>
          <w:rFonts w:eastAsia="Calibri" w:cs="Times New Roman"/>
        </w:rPr>
        <w:t>tudies</w:t>
      </w:r>
      <w:r w:rsidR="00BF4FF1">
        <w:rPr>
          <w:rFonts w:eastAsia="Calibri" w:cs="Times New Roman"/>
        </w:rPr>
        <w:t>:</w:t>
      </w:r>
    </w:p>
    <w:p w:rsidR="005A16E3" w:rsidRDefault="005A16E3" w:rsidP="00D26DCD">
      <w:pPr>
        <w:pStyle w:val="ListParagraph"/>
        <w:numPr>
          <w:ilvl w:val="0"/>
          <w:numId w:val="15"/>
        </w:numPr>
        <w:ind w:left="567" w:hanging="567"/>
        <w:rPr>
          <w:rFonts w:eastAsia="Calibri" w:cs="Times New Roman"/>
        </w:rPr>
      </w:pPr>
      <w:r>
        <w:rPr>
          <w:rFonts w:eastAsia="Calibri" w:cs="Times New Roman"/>
        </w:rPr>
        <w:t>Any</w:t>
      </w:r>
      <w:r w:rsidR="007114E3" w:rsidRPr="005A16E3">
        <w:rPr>
          <w:rFonts w:eastAsia="Calibri" w:cs="Times New Roman"/>
        </w:rPr>
        <w:t xml:space="preserve"> history of neurological disorder, genetic, or medical problems that might affect hearing</w:t>
      </w:r>
      <w:r w:rsidR="00CA445D">
        <w:rPr>
          <w:rFonts w:eastAsia="Calibri" w:cs="Times New Roman"/>
        </w:rPr>
        <w:t>.</w:t>
      </w:r>
    </w:p>
    <w:p w:rsidR="005A16E3" w:rsidRDefault="005A16E3" w:rsidP="00D26DCD">
      <w:pPr>
        <w:pStyle w:val="ListParagraph"/>
        <w:numPr>
          <w:ilvl w:val="0"/>
          <w:numId w:val="15"/>
        </w:numPr>
        <w:ind w:left="567" w:hanging="567"/>
        <w:rPr>
          <w:rFonts w:eastAsia="Calibri" w:cs="Times New Roman"/>
        </w:rPr>
      </w:pPr>
      <w:r w:rsidRPr="005A16E3">
        <w:rPr>
          <w:rFonts w:eastAsia="Calibri" w:cs="Times New Roman"/>
        </w:rPr>
        <w:t>Any</w:t>
      </w:r>
      <w:r>
        <w:rPr>
          <w:rFonts w:eastAsia="Calibri" w:cs="Times New Roman"/>
        </w:rPr>
        <w:t xml:space="preserve"> known learning disability</w:t>
      </w:r>
      <w:r w:rsidR="008D5441">
        <w:rPr>
          <w:rFonts w:eastAsia="Calibri" w:cs="Times New Roman"/>
        </w:rPr>
        <w:t xml:space="preserve"> including speech and language impairments</w:t>
      </w:r>
      <w:r w:rsidR="00CA445D">
        <w:rPr>
          <w:rFonts w:eastAsia="Calibri" w:cs="Times New Roman"/>
        </w:rPr>
        <w:t>.</w:t>
      </w:r>
    </w:p>
    <w:p w:rsidR="005A16E3" w:rsidRDefault="00425331" w:rsidP="00D26DCD">
      <w:pPr>
        <w:pStyle w:val="ListParagraph"/>
        <w:numPr>
          <w:ilvl w:val="0"/>
          <w:numId w:val="15"/>
        </w:numPr>
        <w:ind w:left="567" w:hanging="567"/>
        <w:rPr>
          <w:rFonts w:eastAsia="Calibri" w:cs="Times New Roman"/>
        </w:rPr>
      </w:pPr>
      <w:r>
        <w:rPr>
          <w:rFonts w:eastAsia="Calibri" w:cs="Times New Roman"/>
        </w:rPr>
        <w:t>Adults</w:t>
      </w:r>
      <w:r w:rsidR="005A16E3" w:rsidRPr="005A16E3">
        <w:rPr>
          <w:rFonts w:eastAsia="Calibri" w:cs="Times New Roman"/>
        </w:rPr>
        <w:t xml:space="preserve"> who were unable to provide informed consent</w:t>
      </w:r>
      <w:r w:rsidR="00CA445D">
        <w:rPr>
          <w:rFonts w:eastAsia="Calibri" w:cs="Times New Roman"/>
        </w:rPr>
        <w:t>.</w:t>
      </w:r>
    </w:p>
    <w:p w:rsidR="005A16E3" w:rsidRPr="005A16E3" w:rsidRDefault="009142B1" w:rsidP="00D26DCD">
      <w:pPr>
        <w:pStyle w:val="ListParagraph"/>
        <w:numPr>
          <w:ilvl w:val="0"/>
          <w:numId w:val="15"/>
        </w:numPr>
        <w:ind w:left="567" w:hanging="567"/>
        <w:rPr>
          <w:rFonts w:eastAsia="Calibri" w:cs="Times New Roman"/>
        </w:rPr>
      </w:pPr>
      <w:r>
        <w:t xml:space="preserve">A </w:t>
      </w:r>
      <w:r w:rsidR="007114E3" w:rsidRPr="007114E3">
        <w:t>p</w:t>
      </w:r>
      <w:r w:rsidR="003D1C0B">
        <w:t xml:space="preserve">rior diagnosis of </w:t>
      </w:r>
      <w:r w:rsidR="007C57A6">
        <w:t>ASC</w:t>
      </w:r>
      <w:r>
        <w:t xml:space="preserve"> (typically-developed adults only).</w:t>
      </w:r>
    </w:p>
    <w:p w:rsidR="0049769A" w:rsidRDefault="0049769A" w:rsidP="0049769A">
      <w:pPr>
        <w:jc w:val="both"/>
      </w:pPr>
    </w:p>
    <w:p w:rsidR="00883118" w:rsidRDefault="00883118" w:rsidP="0049769A">
      <w:pPr>
        <w:jc w:val="both"/>
      </w:pPr>
    </w:p>
    <w:p w:rsidR="0049769A" w:rsidRPr="00883118" w:rsidRDefault="0049769A" w:rsidP="00F90ACC">
      <w:pPr>
        <w:pStyle w:val="Heading5"/>
        <w:ind w:left="567" w:hanging="567"/>
      </w:pPr>
      <w:r w:rsidRPr="00883118">
        <w:t xml:space="preserve">Individual matching of adults with </w:t>
      </w:r>
      <w:r w:rsidR="00F90ACC">
        <w:t>autism spectrum conditions</w:t>
      </w:r>
      <w:r w:rsidRPr="00883118">
        <w:t xml:space="preserve"> to typically-developed adults </w:t>
      </w:r>
    </w:p>
    <w:p w:rsidR="0049769A" w:rsidRPr="0015675D" w:rsidRDefault="0049769A" w:rsidP="0015675D">
      <w:pPr>
        <w:ind w:firstLine="567"/>
        <w:jc w:val="both"/>
        <w:rPr>
          <w:rFonts w:cs="Times New Roman"/>
          <w:szCs w:val="24"/>
        </w:rPr>
      </w:pPr>
      <w:r w:rsidRPr="00504453">
        <w:rPr>
          <w:rFonts w:cs="Times New Roman"/>
          <w:szCs w:val="24"/>
        </w:rPr>
        <w:t xml:space="preserve">Since an aim of this thesis is to assess the </w:t>
      </w:r>
      <w:r>
        <w:rPr>
          <w:rFonts w:cs="Times New Roman"/>
          <w:szCs w:val="24"/>
        </w:rPr>
        <w:t>impact</w:t>
      </w:r>
      <w:r w:rsidRPr="00504453">
        <w:rPr>
          <w:rFonts w:cs="Times New Roman"/>
          <w:szCs w:val="24"/>
        </w:rPr>
        <w:t xml:space="preserve"> of nonverbal IQ on auditory processing, the primary researcher took careful </w:t>
      </w:r>
      <w:r>
        <w:rPr>
          <w:rFonts w:cs="Times New Roman"/>
          <w:szCs w:val="24"/>
        </w:rPr>
        <w:t xml:space="preserve">measures </w:t>
      </w:r>
      <w:r w:rsidR="00425331">
        <w:rPr>
          <w:rFonts w:cs="Times New Roman"/>
          <w:szCs w:val="24"/>
        </w:rPr>
        <w:t xml:space="preserve">to ensure that </w:t>
      </w:r>
      <w:r>
        <w:rPr>
          <w:rFonts w:cs="Times New Roman"/>
          <w:szCs w:val="24"/>
        </w:rPr>
        <w:t>adults</w:t>
      </w:r>
      <w:r w:rsidRPr="00504453">
        <w:rPr>
          <w:rFonts w:cs="Times New Roman"/>
          <w:szCs w:val="24"/>
        </w:rPr>
        <w:t xml:space="preserve"> with ASC </w:t>
      </w:r>
      <w:r w:rsidR="00425331">
        <w:rPr>
          <w:rFonts w:cs="Times New Roman"/>
          <w:szCs w:val="24"/>
        </w:rPr>
        <w:t xml:space="preserve">were </w:t>
      </w:r>
      <w:r w:rsidRPr="00504453">
        <w:rPr>
          <w:rFonts w:cs="Times New Roman"/>
          <w:szCs w:val="24"/>
        </w:rPr>
        <w:t xml:space="preserve">completely and </w:t>
      </w:r>
      <w:r w:rsidRPr="00A170E0">
        <w:rPr>
          <w:rFonts w:cs="Times New Roman"/>
          <w:szCs w:val="24"/>
        </w:rPr>
        <w:t xml:space="preserve">absolutely </w:t>
      </w:r>
      <w:r w:rsidR="00425331">
        <w:rPr>
          <w:rFonts w:cs="Times New Roman"/>
          <w:szCs w:val="24"/>
        </w:rPr>
        <w:t xml:space="preserve">matched </w:t>
      </w:r>
      <w:r w:rsidRPr="00A170E0">
        <w:rPr>
          <w:rFonts w:cs="Times New Roman"/>
          <w:szCs w:val="24"/>
        </w:rPr>
        <w:t>on nonverbal IQ</w:t>
      </w:r>
      <w:r w:rsidR="004426BC">
        <w:rPr>
          <w:rFonts w:cs="Times New Roman"/>
          <w:szCs w:val="24"/>
        </w:rPr>
        <w:t xml:space="preserve"> to ascertain individual variation</w:t>
      </w:r>
      <w:r w:rsidR="00425331">
        <w:rPr>
          <w:rFonts w:cs="Times New Roman"/>
          <w:szCs w:val="24"/>
        </w:rPr>
        <w:t xml:space="preserve">.  For </w:t>
      </w:r>
      <w:r w:rsidR="00425331" w:rsidRPr="00A170E0">
        <w:rPr>
          <w:rFonts w:cs="Times New Roman"/>
          <w:szCs w:val="24"/>
        </w:rPr>
        <w:t>Part</w:t>
      </w:r>
      <w:r w:rsidR="00425331">
        <w:rPr>
          <w:rFonts w:cs="Times New Roman"/>
          <w:szCs w:val="24"/>
        </w:rPr>
        <w:t>s</w:t>
      </w:r>
      <w:r w:rsidR="00425331" w:rsidRPr="00A170E0">
        <w:rPr>
          <w:rFonts w:cs="Times New Roman"/>
          <w:szCs w:val="24"/>
        </w:rPr>
        <w:t xml:space="preserve"> 1 </w:t>
      </w:r>
      <w:r w:rsidR="00425331">
        <w:rPr>
          <w:rFonts w:cs="Times New Roman"/>
          <w:szCs w:val="24"/>
        </w:rPr>
        <w:t>in</w:t>
      </w:r>
      <w:r w:rsidR="00425331" w:rsidRPr="00A170E0">
        <w:rPr>
          <w:rFonts w:cs="Times New Roman"/>
          <w:szCs w:val="24"/>
        </w:rPr>
        <w:t xml:space="preserve"> each experimental </w:t>
      </w:r>
      <w:r w:rsidR="00425331">
        <w:rPr>
          <w:rFonts w:cs="Times New Roman"/>
          <w:szCs w:val="24"/>
        </w:rPr>
        <w:t>s</w:t>
      </w:r>
      <w:r w:rsidR="00425331" w:rsidRPr="00A170E0">
        <w:rPr>
          <w:rFonts w:cs="Times New Roman"/>
          <w:szCs w:val="24"/>
        </w:rPr>
        <w:t>tudy that employed a clinical sample of adults with ASC</w:t>
      </w:r>
      <w:r w:rsidR="00425331">
        <w:rPr>
          <w:rFonts w:cs="Times New Roman"/>
          <w:szCs w:val="24"/>
        </w:rPr>
        <w:t>, e</w:t>
      </w:r>
      <w:r w:rsidRPr="00A170E0">
        <w:rPr>
          <w:rFonts w:cs="Times New Roman"/>
          <w:szCs w:val="24"/>
        </w:rPr>
        <w:t xml:space="preserve">ach adult with ASC was matched on a one-to-one basis </w:t>
      </w:r>
      <w:r w:rsidR="00425331" w:rsidRPr="00A170E0">
        <w:rPr>
          <w:rFonts w:cs="Times New Roman"/>
          <w:szCs w:val="24"/>
        </w:rPr>
        <w:t>to a typ</w:t>
      </w:r>
      <w:r w:rsidR="00425331">
        <w:rPr>
          <w:rFonts w:cs="Times New Roman"/>
          <w:szCs w:val="24"/>
        </w:rPr>
        <w:t>ically-developed adult</w:t>
      </w:r>
      <w:r w:rsidR="00425331" w:rsidRPr="00A170E0">
        <w:rPr>
          <w:rFonts w:cs="Times New Roman"/>
          <w:szCs w:val="24"/>
        </w:rPr>
        <w:t xml:space="preserve"> </w:t>
      </w:r>
      <w:r w:rsidRPr="00A170E0">
        <w:rPr>
          <w:rFonts w:cs="Times New Roman"/>
          <w:szCs w:val="24"/>
        </w:rPr>
        <w:t xml:space="preserve">on </w:t>
      </w:r>
      <w:r w:rsidR="00425331">
        <w:rPr>
          <w:rFonts w:cs="Times New Roman"/>
          <w:szCs w:val="24"/>
        </w:rPr>
        <w:t>their nonverbal IQ score using the</w:t>
      </w:r>
      <w:r w:rsidRPr="00A170E0">
        <w:rPr>
          <w:rFonts w:cs="Times New Roman"/>
          <w:szCs w:val="24"/>
        </w:rPr>
        <w:t xml:space="preserve"> Raven’s Advanced Progressive Matrices (Raven, Raven, &amp; </w:t>
      </w:r>
      <w:r w:rsidRPr="00A170E0">
        <w:rPr>
          <w:rFonts w:cs="Times New Roman"/>
          <w:szCs w:val="24"/>
        </w:rPr>
        <w:lastRenderedPageBreak/>
        <w:t xml:space="preserve">Court, 1998; see </w:t>
      </w:r>
      <w:r w:rsidR="009142B1">
        <w:rPr>
          <w:rFonts w:cs="Times New Roman"/>
          <w:szCs w:val="24"/>
        </w:rPr>
        <w:t>S</w:t>
      </w:r>
      <w:r w:rsidR="0015675D">
        <w:rPr>
          <w:rFonts w:cs="Times New Roman"/>
          <w:szCs w:val="24"/>
        </w:rPr>
        <w:t>ection 5.3.2</w:t>
      </w:r>
      <w:r w:rsidRPr="00A170E0">
        <w:rPr>
          <w:rFonts w:cs="Times New Roman"/>
          <w:szCs w:val="24"/>
        </w:rPr>
        <w:t xml:space="preserve">).  </w:t>
      </w:r>
      <w:r w:rsidRPr="00A170E0">
        <w:t>When there was more than one person with the same nonverbal IQ score, they were matched exactly on their verbal IQ score using the Mill Hill Vocabulary Scales (</w:t>
      </w:r>
      <w:r w:rsidRPr="00A170E0">
        <w:rPr>
          <w:rFonts w:eastAsia="Times New Roman" w:cs="Times New Roman"/>
          <w:szCs w:val="24"/>
          <w:lang w:eastAsia="en-GB"/>
        </w:rPr>
        <w:t>Raven, Court, &amp; Raven, 1988</w:t>
      </w:r>
      <w:r w:rsidR="009142B1">
        <w:rPr>
          <w:rFonts w:eastAsia="Times New Roman" w:cs="Times New Roman"/>
          <w:szCs w:val="24"/>
          <w:lang w:eastAsia="en-GB"/>
        </w:rPr>
        <w:t>; see S</w:t>
      </w:r>
      <w:r w:rsidR="0015675D">
        <w:rPr>
          <w:rFonts w:eastAsia="Times New Roman" w:cs="Times New Roman"/>
          <w:szCs w:val="24"/>
          <w:lang w:eastAsia="en-GB"/>
        </w:rPr>
        <w:t>ection 5.3.2</w:t>
      </w:r>
      <w:r w:rsidRPr="00A170E0">
        <w:rPr>
          <w:rFonts w:eastAsia="Times New Roman" w:cs="Times New Roman"/>
          <w:szCs w:val="24"/>
          <w:lang w:eastAsia="en-GB"/>
        </w:rPr>
        <w:t>)</w:t>
      </w:r>
      <w:r w:rsidRPr="00A170E0">
        <w:t xml:space="preserve">. </w:t>
      </w:r>
      <w:r w:rsidR="00CC1A90">
        <w:t xml:space="preserve"> If there was more than one person</w:t>
      </w:r>
      <w:r w:rsidRPr="00A170E0">
        <w:t xml:space="preserve"> who had the same verbal IQ score, they were next matched as closely as possible to their verbal IQ score and exactly on age.  If there was still more than one </w:t>
      </w:r>
      <w:r w:rsidR="00CC1A90">
        <w:t>person</w:t>
      </w:r>
      <w:r w:rsidRPr="00A170E0">
        <w:t xml:space="preserve">, they were matched as closely as possible on age and then exactly on gender.  </w:t>
      </w:r>
    </w:p>
    <w:p w:rsidR="00883118" w:rsidRDefault="00883118" w:rsidP="00425331">
      <w:pPr>
        <w:rPr>
          <w:rFonts w:eastAsia="Calibri" w:cstheme="majorBidi"/>
          <w:i/>
          <w:iCs/>
        </w:rPr>
      </w:pPr>
    </w:p>
    <w:p w:rsidR="00C0649E" w:rsidRDefault="00C0649E" w:rsidP="00425331">
      <w:pPr>
        <w:rPr>
          <w:rFonts w:eastAsia="Calibri" w:cstheme="majorBidi"/>
          <w:i/>
          <w:iCs/>
        </w:rPr>
      </w:pPr>
    </w:p>
    <w:p w:rsidR="004426BC" w:rsidRPr="00A170E0" w:rsidRDefault="004426BC" w:rsidP="006E4129">
      <w:pPr>
        <w:pStyle w:val="Heading4"/>
      </w:pPr>
      <w:r w:rsidRPr="00A170E0">
        <w:t>Procedure</w:t>
      </w:r>
    </w:p>
    <w:p w:rsidR="004426BC" w:rsidRPr="007114E3" w:rsidRDefault="004426BC" w:rsidP="004426BC">
      <w:pPr>
        <w:ind w:firstLine="567"/>
        <w:jc w:val="both"/>
        <w:rPr>
          <w:rFonts w:cs="Times New Roman"/>
          <w:szCs w:val="24"/>
        </w:rPr>
      </w:pPr>
      <w:r w:rsidRPr="007114E3">
        <w:rPr>
          <w:rFonts w:cs="Times New Roman"/>
          <w:szCs w:val="24"/>
        </w:rPr>
        <w:t xml:space="preserve">Once </w:t>
      </w:r>
      <w:r>
        <w:rPr>
          <w:rFonts w:cs="Times New Roman"/>
          <w:szCs w:val="24"/>
        </w:rPr>
        <w:t>an adult</w:t>
      </w:r>
      <w:r w:rsidRPr="007114E3">
        <w:rPr>
          <w:rFonts w:cs="Times New Roman"/>
          <w:szCs w:val="24"/>
        </w:rPr>
        <w:t xml:space="preserve"> had expressed interest in participat</w:t>
      </w:r>
      <w:r w:rsidR="00833B22">
        <w:rPr>
          <w:rFonts w:cs="Times New Roman"/>
          <w:szCs w:val="24"/>
        </w:rPr>
        <w:t xml:space="preserve">ion by responding to the advert, </w:t>
      </w:r>
      <w:r w:rsidRPr="007114E3">
        <w:rPr>
          <w:rFonts w:cs="Times New Roman"/>
          <w:szCs w:val="24"/>
        </w:rPr>
        <w:t xml:space="preserve">they were given an information sheet that </w:t>
      </w:r>
      <w:r w:rsidR="000B1361">
        <w:rPr>
          <w:rFonts w:cs="Times New Roman"/>
          <w:szCs w:val="24"/>
        </w:rPr>
        <w:t xml:space="preserve">provided </w:t>
      </w:r>
      <w:r w:rsidRPr="007114E3">
        <w:rPr>
          <w:rFonts w:cs="Times New Roman"/>
          <w:szCs w:val="24"/>
        </w:rPr>
        <w:t>details of the tasks that they would be required to undertake.  This information sheet also provided details of the primary researcher, her supervis</w:t>
      </w:r>
      <w:r w:rsidR="009142B1">
        <w:rPr>
          <w:rFonts w:cs="Times New Roman"/>
          <w:szCs w:val="24"/>
        </w:rPr>
        <w:t xml:space="preserve">or, and the details </w:t>
      </w:r>
      <w:r w:rsidRPr="007114E3">
        <w:rPr>
          <w:rFonts w:cs="Times New Roman"/>
          <w:szCs w:val="24"/>
        </w:rPr>
        <w:t xml:space="preserve">of an independent advisor to contact if they wished to ask any questions before agreeing to take part. </w:t>
      </w:r>
      <w:r w:rsidR="00833B22">
        <w:rPr>
          <w:rFonts w:cs="Times New Roman"/>
          <w:szCs w:val="24"/>
        </w:rPr>
        <w:t xml:space="preserve"> They were also asked to confirm that they did not have any diagnosed hearing difficulties. </w:t>
      </w:r>
      <w:r w:rsidRPr="007114E3">
        <w:rPr>
          <w:rFonts w:cs="Times New Roman"/>
          <w:szCs w:val="24"/>
        </w:rPr>
        <w:t xml:space="preserve"> They were informed that participation was entirely voluntary and that they were free to withdraw and discontinue participation at any time.  Participants were also informed that data obtained from their responses would be made entire</w:t>
      </w:r>
      <w:r w:rsidR="009142B1">
        <w:rPr>
          <w:rFonts w:cs="Times New Roman"/>
          <w:szCs w:val="24"/>
        </w:rPr>
        <w:t xml:space="preserve">ly anonymous and confidential and </w:t>
      </w:r>
      <w:r w:rsidRPr="007114E3">
        <w:rPr>
          <w:rFonts w:cs="Times New Roman"/>
          <w:szCs w:val="24"/>
        </w:rPr>
        <w:t xml:space="preserve">may be used in publications.  </w:t>
      </w:r>
    </w:p>
    <w:p w:rsidR="007B562C" w:rsidRDefault="00D03924" w:rsidP="00833B22">
      <w:pPr>
        <w:spacing w:after="200"/>
        <w:ind w:firstLine="567"/>
        <w:jc w:val="both"/>
        <w:rPr>
          <w:rFonts w:cs="Times New Roman"/>
          <w:szCs w:val="24"/>
        </w:rPr>
      </w:pPr>
      <w:r>
        <w:rPr>
          <w:rFonts w:eastAsia="Calibri" w:cs="Times New Roman"/>
          <w:szCs w:val="24"/>
        </w:rPr>
        <w:t xml:space="preserve">After the nature of </w:t>
      </w:r>
      <w:r w:rsidR="00EF1D05">
        <w:rPr>
          <w:rFonts w:eastAsia="Calibri" w:cs="Times New Roman"/>
          <w:szCs w:val="24"/>
        </w:rPr>
        <w:t>the experimental procedures was</w:t>
      </w:r>
      <w:r>
        <w:rPr>
          <w:rFonts w:eastAsia="Calibri" w:cs="Times New Roman"/>
          <w:szCs w:val="24"/>
        </w:rPr>
        <w:t xml:space="preserve"> explained to the participants, their written informed consent was obtained.  </w:t>
      </w:r>
      <w:r w:rsidR="004426BC" w:rsidRPr="00A170E0">
        <w:rPr>
          <w:rFonts w:eastAsia="Calibri" w:cs="Times New Roman"/>
          <w:szCs w:val="24"/>
        </w:rPr>
        <w:t xml:space="preserve">Adults with ASC and typically-developed adults were </w:t>
      </w:r>
      <w:r w:rsidR="00342728">
        <w:rPr>
          <w:rFonts w:eastAsia="Calibri" w:cs="Times New Roman"/>
          <w:szCs w:val="24"/>
        </w:rPr>
        <w:t>individually tested</w:t>
      </w:r>
      <w:r w:rsidR="004426BC" w:rsidRPr="00A170E0">
        <w:rPr>
          <w:rFonts w:eastAsia="Calibri" w:cs="Times New Roman"/>
          <w:szCs w:val="24"/>
        </w:rPr>
        <w:t xml:space="preserve"> in a quiet lab at Heriot-Watt University or at another, similar, suitable location at their institution.  As an alternative venue, adults with ASC were also tested at a drop-in centre for individuals with ASC </w:t>
      </w:r>
      <w:r w:rsidR="00547D77">
        <w:rPr>
          <w:rFonts w:eastAsia="Calibri" w:cs="Times New Roman"/>
          <w:szCs w:val="24"/>
        </w:rPr>
        <w:t>in Edinburgh run by Autism Initiatives, UK</w:t>
      </w:r>
      <w:r w:rsidR="004426BC" w:rsidRPr="00A170E0">
        <w:rPr>
          <w:rFonts w:eastAsia="Calibri" w:cs="Times New Roman"/>
          <w:szCs w:val="24"/>
        </w:rPr>
        <w:t xml:space="preserve">.  </w:t>
      </w:r>
      <w:r w:rsidR="004426BC" w:rsidRPr="00A170E0">
        <w:rPr>
          <w:rFonts w:cs="Times New Roman"/>
          <w:szCs w:val="24"/>
        </w:rPr>
        <w:t>Each individual was given £15 on completion of the tasks as a token amount that would cover any travel expenses.  Upon comp</w:t>
      </w:r>
      <w:r w:rsidR="000B1361">
        <w:rPr>
          <w:rFonts w:cs="Times New Roman"/>
          <w:szCs w:val="24"/>
        </w:rPr>
        <w:t xml:space="preserve">letion of the </w:t>
      </w:r>
      <w:r w:rsidR="009142B1">
        <w:rPr>
          <w:rFonts w:cs="Times New Roman"/>
          <w:szCs w:val="24"/>
        </w:rPr>
        <w:t>tasks</w:t>
      </w:r>
      <w:r w:rsidR="004426BC" w:rsidRPr="00A170E0">
        <w:rPr>
          <w:rFonts w:cs="Times New Roman"/>
          <w:szCs w:val="24"/>
        </w:rPr>
        <w:t xml:space="preserve">, </w:t>
      </w:r>
      <w:r w:rsidR="009142B1">
        <w:rPr>
          <w:rFonts w:cs="Times New Roman"/>
          <w:szCs w:val="24"/>
        </w:rPr>
        <w:t>the adults</w:t>
      </w:r>
      <w:r w:rsidR="004426BC" w:rsidRPr="00A170E0">
        <w:rPr>
          <w:rFonts w:cs="Times New Roman"/>
          <w:szCs w:val="24"/>
        </w:rPr>
        <w:t xml:space="preserve"> with ASC were invited to attend a dissemination event at the drop-in centre where the primary researcher presented the findings and interested participants were emailed a summary of the</w:t>
      </w:r>
      <w:r w:rsidR="00EF1D05">
        <w:rPr>
          <w:rFonts w:cs="Times New Roman"/>
          <w:szCs w:val="24"/>
        </w:rPr>
        <w:t>se</w:t>
      </w:r>
      <w:r w:rsidR="004426BC" w:rsidRPr="00A170E0">
        <w:rPr>
          <w:rFonts w:cs="Times New Roman"/>
          <w:szCs w:val="24"/>
        </w:rPr>
        <w:t xml:space="preserve"> findings.  </w:t>
      </w:r>
    </w:p>
    <w:p w:rsidR="00C0649E" w:rsidRDefault="00C0649E" w:rsidP="007B562C">
      <w:pPr>
        <w:spacing w:after="200"/>
        <w:jc w:val="both"/>
        <w:rPr>
          <w:rFonts w:cs="Times New Roman"/>
          <w:szCs w:val="24"/>
        </w:rPr>
      </w:pPr>
      <w:r>
        <w:rPr>
          <w:rFonts w:cs="Times New Roman"/>
          <w:szCs w:val="24"/>
        </w:rPr>
        <w:br w:type="page"/>
      </w:r>
    </w:p>
    <w:p w:rsidR="007114E3" w:rsidRPr="00A170E0" w:rsidRDefault="004426BC" w:rsidP="004426BC">
      <w:pPr>
        <w:pStyle w:val="Heading4"/>
      </w:pPr>
      <w:bookmarkStart w:id="42" w:name="_Toc383679978"/>
      <w:bookmarkStart w:id="43" w:name="_Toc384985440"/>
      <w:bookmarkStart w:id="44" w:name="_Toc384985548"/>
      <w:bookmarkStart w:id="45" w:name="_Toc383679979"/>
      <w:bookmarkStart w:id="46" w:name="_Toc384985441"/>
      <w:bookmarkStart w:id="47" w:name="_Toc384985549"/>
      <w:bookmarkEnd w:id="42"/>
      <w:bookmarkEnd w:id="43"/>
      <w:bookmarkEnd w:id="44"/>
      <w:bookmarkEnd w:id="45"/>
      <w:bookmarkEnd w:id="46"/>
      <w:bookmarkEnd w:id="47"/>
      <w:r>
        <w:lastRenderedPageBreak/>
        <w:t>Typically-developing</w:t>
      </w:r>
      <w:r w:rsidR="00B51D62" w:rsidRPr="00A170E0">
        <w:t xml:space="preserve"> children</w:t>
      </w:r>
      <w:r w:rsidR="00BF4FF1" w:rsidRPr="00A170E0">
        <w:t xml:space="preserve"> (</w:t>
      </w:r>
      <w:r w:rsidR="00C0649E">
        <w:t xml:space="preserve">Part 3 of </w:t>
      </w:r>
      <w:r w:rsidR="00BF4FF1" w:rsidRPr="00A170E0">
        <w:t>Study 3)</w:t>
      </w:r>
    </w:p>
    <w:p w:rsidR="008D5441" w:rsidRPr="00A170E0" w:rsidRDefault="007114E3" w:rsidP="00F06B2A">
      <w:pPr>
        <w:ind w:firstLine="567"/>
        <w:jc w:val="both"/>
      </w:pPr>
      <w:r w:rsidRPr="00A170E0">
        <w:t>Typically-developing children were recruited from Council and private nursery and primary schools in Mi</w:t>
      </w:r>
      <w:r w:rsidR="009142B1">
        <w:t>dl</w:t>
      </w:r>
      <w:r w:rsidR="004426BC">
        <w:t>othian and East Lothian.  The children recruited from thes</w:t>
      </w:r>
      <w:r w:rsidRPr="00A170E0">
        <w:t>e institutions formed a representative sample from a variet</w:t>
      </w:r>
      <w:r w:rsidR="0028796C" w:rsidRPr="00A170E0">
        <w:t xml:space="preserve">y of socio-economic backgrounds.  </w:t>
      </w:r>
      <w:r w:rsidRPr="00A170E0">
        <w:t xml:space="preserve">Schools </w:t>
      </w:r>
      <w:r w:rsidR="0028796C" w:rsidRPr="00A170E0">
        <w:t xml:space="preserve">and nurseries </w:t>
      </w:r>
      <w:r w:rsidRPr="00A170E0">
        <w:t xml:space="preserve">were approached by the primary researcher and </w:t>
      </w:r>
      <w:r w:rsidR="009142B1">
        <w:t xml:space="preserve">were </w:t>
      </w:r>
      <w:r w:rsidRPr="00A170E0">
        <w:t>invited to take part.  The primary researcher met with members of staff and head teachers to provide information packs that included an information sheet, a consent form, and two questionnaires that assessed au</w:t>
      </w:r>
      <w:r w:rsidR="0028796C" w:rsidRPr="00A170E0">
        <w:t>tistic traits (i.e., the Autism</w:t>
      </w:r>
      <w:r w:rsidR="00F06B2A" w:rsidRPr="00A170E0">
        <w:t>–</w:t>
      </w:r>
      <w:r w:rsidRPr="00A170E0">
        <w:t>Spectrum Quo</w:t>
      </w:r>
      <w:r w:rsidR="00994651">
        <w:t>tient – Child Version; Auyeung et al.</w:t>
      </w:r>
      <w:r w:rsidRPr="00A170E0">
        <w:t>, 2008</w:t>
      </w:r>
      <w:r w:rsidR="0028796C" w:rsidRPr="00A170E0">
        <w:t>,</w:t>
      </w:r>
      <w:r w:rsidRPr="00A170E0">
        <w:t xml:space="preserve"> and the Social Responsiveness Sc</w:t>
      </w:r>
      <w:r w:rsidR="007F56EB">
        <w:t>ale; Constantino &amp; Gruber, 2005</w:t>
      </w:r>
      <w:r w:rsidR="009142B1">
        <w:t xml:space="preserve">).  </w:t>
      </w:r>
      <w:r w:rsidRPr="00A170E0">
        <w:t>These information packs were given to parents/guardians of the target population sample.  If parents/guardians consented to participation along with their child, they were requir</w:t>
      </w:r>
      <w:r w:rsidR="009142B1">
        <w:t>ed to complete the consent form</w:t>
      </w:r>
      <w:r w:rsidR="0028796C" w:rsidRPr="00A170E0">
        <w:t xml:space="preserve"> </w:t>
      </w:r>
      <w:r w:rsidR="00EF1D05">
        <w:t xml:space="preserve">and </w:t>
      </w:r>
      <w:r w:rsidRPr="00A170E0">
        <w:t>the questionnaires and return</w:t>
      </w:r>
      <w:r w:rsidR="0028796C" w:rsidRPr="00A170E0">
        <w:t xml:space="preserve"> them</w:t>
      </w:r>
      <w:r w:rsidRPr="00A170E0">
        <w:t xml:space="preserve"> to the school.  The primary researcher then contacted the school to enquire whether consent forms had been returned.  Once they had been returned, the primary researcher arranged with members of staff a suitable appointment when </w:t>
      </w:r>
      <w:r w:rsidR="004426BC">
        <w:t>she</w:t>
      </w:r>
      <w:r w:rsidRPr="00A170E0">
        <w:t xml:space="preserve"> could attend the school to collect the consent forms and see the children for assessment.</w:t>
      </w:r>
      <w:r w:rsidR="004426BC">
        <w:t xml:space="preserve">  </w:t>
      </w:r>
      <w:r w:rsidR="004426BC" w:rsidRPr="00A170E0">
        <w:t xml:space="preserve">Children </w:t>
      </w:r>
      <w:r w:rsidR="009142B1">
        <w:t xml:space="preserve">were individually </w:t>
      </w:r>
      <w:r w:rsidR="00977DD0">
        <w:t>tested in a quiet room at their school with the exception of one child who was tested at their home.  Children were rewarded with</w:t>
      </w:r>
      <w:r w:rsidR="004426BC" w:rsidRPr="00A170E0">
        <w:t xml:space="preserve"> stickers </w:t>
      </w:r>
      <w:r w:rsidR="00977DD0">
        <w:t>up</w:t>
      </w:r>
      <w:r w:rsidR="004426BC" w:rsidRPr="00A170E0">
        <w:t>on completion of t</w:t>
      </w:r>
      <w:r w:rsidR="009142B1">
        <w:t>he tasks.  S</w:t>
      </w:r>
      <w:r w:rsidR="004426BC" w:rsidRPr="00A170E0">
        <w:t xml:space="preserve">chools were provided with a short report of the findings of the </w:t>
      </w:r>
      <w:r w:rsidR="000B1361">
        <w:t>s</w:t>
      </w:r>
      <w:r w:rsidR="004426BC">
        <w:t xml:space="preserve">tudy </w:t>
      </w:r>
      <w:r w:rsidR="004426BC" w:rsidRPr="00A170E0">
        <w:t>if requested.</w:t>
      </w:r>
    </w:p>
    <w:p w:rsidR="00CD1C62" w:rsidRPr="00A170E0" w:rsidRDefault="00CD1C62" w:rsidP="00883118">
      <w:pPr>
        <w:jc w:val="both"/>
      </w:pPr>
    </w:p>
    <w:p w:rsidR="00883118" w:rsidRPr="00A170E0" w:rsidRDefault="00883118" w:rsidP="00883118">
      <w:pPr>
        <w:jc w:val="both"/>
      </w:pPr>
    </w:p>
    <w:p w:rsidR="00CD1C62" w:rsidRPr="00A170E0" w:rsidRDefault="00CD1C62" w:rsidP="00CE68CF">
      <w:pPr>
        <w:pStyle w:val="Heading5"/>
      </w:pPr>
      <w:r w:rsidRPr="00A170E0">
        <w:t>Criteria for inclusion</w:t>
      </w:r>
      <w:r w:rsidR="00CE6006">
        <w:t xml:space="preserve"> and </w:t>
      </w:r>
      <w:r w:rsidRPr="00A170E0">
        <w:t>exclusion for the Study Part with children</w:t>
      </w:r>
    </w:p>
    <w:p w:rsidR="00CA445D" w:rsidRPr="00A170E0" w:rsidRDefault="007114E3" w:rsidP="00C0649E">
      <w:pPr>
        <w:ind w:firstLine="567"/>
        <w:contextualSpacing w:val="0"/>
      </w:pPr>
      <w:r w:rsidRPr="00A170E0">
        <w:t xml:space="preserve">All </w:t>
      </w:r>
      <w:r w:rsidR="006C1669" w:rsidRPr="00A170E0">
        <w:t>children</w:t>
      </w:r>
      <w:r w:rsidRPr="00A170E0">
        <w:t xml:space="preserve"> met the following inclusion criteria for the </w:t>
      </w:r>
      <w:r w:rsidR="000B1361">
        <w:t>study</w:t>
      </w:r>
      <w:r w:rsidRPr="00A170E0">
        <w:t xml:space="preserve">: </w:t>
      </w:r>
    </w:p>
    <w:p w:rsidR="007114E3" w:rsidRPr="00A170E0" w:rsidRDefault="007114E3" w:rsidP="0049769A">
      <w:pPr>
        <w:numPr>
          <w:ilvl w:val="0"/>
          <w:numId w:val="13"/>
        </w:numPr>
        <w:spacing w:after="200"/>
        <w:ind w:left="567" w:hanging="567"/>
      </w:pPr>
      <w:r w:rsidRPr="00A170E0">
        <w:t>English as</w:t>
      </w:r>
      <w:r w:rsidR="00927DF6" w:rsidRPr="00A170E0">
        <w:t xml:space="preserve"> their primary native language</w:t>
      </w:r>
      <w:r w:rsidR="00CA445D" w:rsidRPr="00A170E0">
        <w:t>.</w:t>
      </w:r>
    </w:p>
    <w:p w:rsidR="008D5441" w:rsidRPr="00A170E0" w:rsidRDefault="008D5441" w:rsidP="0049769A">
      <w:pPr>
        <w:numPr>
          <w:ilvl w:val="0"/>
          <w:numId w:val="13"/>
        </w:numPr>
        <w:spacing w:after="200"/>
        <w:ind w:left="567" w:hanging="567"/>
      </w:pPr>
      <w:r w:rsidRPr="00A170E0">
        <w:t>Be</w:t>
      </w:r>
      <w:r w:rsidR="00927DF6" w:rsidRPr="00A170E0">
        <w:t>tween the ages of 4 and 7 years</w:t>
      </w:r>
      <w:r w:rsidR="00CA445D" w:rsidRPr="00A170E0">
        <w:t>.</w:t>
      </w:r>
    </w:p>
    <w:p w:rsidR="008D5441" w:rsidRPr="00A170E0" w:rsidRDefault="008D5441" w:rsidP="004B5EE5">
      <w:pPr>
        <w:spacing w:after="200"/>
      </w:pPr>
    </w:p>
    <w:p w:rsidR="00CA445D" w:rsidRPr="00A170E0" w:rsidRDefault="008D5441" w:rsidP="00C0649E">
      <w:pPr>
        <w:ind w:firstLine="567"/>
        <w:contextualSpacing w:val="0"/>
      </w:pPr>
      <w:r w:rsidRPr="00A170E0">
        <w:t>All children met the following e</w:t>
      </w:r>
      <w:r w:rsidR="00927DF6" w:rsidRPr="00A170E0">
        <w:t xml:space="preserve">xclusion criteria for the </w:t>
      </w:r>
      <w:r w:rsidR="000B1361">
        <w:t>s</w:t>
      </w:r>
      <w:r w:rsidR="00CA445D" w:rsidRPr="00A170E0">
        <w:t>tudy:</w:t>
      </w:r>
    </w:p>
    <w:p w:rsidR="008D5441" w:rsidRPr="00A170E0" w:rsidRDefault="008D5441" w:rsidP="00D26DCD">
      <w:pPr>
        <w:pStyle w:val="ListParagraph"/>
        <w:numPr>
          <w:ilvl w:val="0"/>
          <w:numId w:val="30"/>
        </w:numPr>
        <w:ind w:left="567" w:hanging="567"/>
      </w:pPr>
      <w:r w:rsidRPr="00A170E0">
        <w:rPr>
          <w:rFonts w:eastAsia="Calibri" w:cs="Times New Roman"/>
        </w:rPr>
        <w:t>Children whose parents/guardians ha</w:t>
      </w:r>
      <w:r w:rsidR="00927DF6" w:rsidRPr="00A170E0">
        <w:rPr>
          <w:rFonts w:eastAsia="Calibri" w:cs="Times New Roman"/>
        </w:rPr>
        <w:t>d not provided informed consent</w:t>
      </w:r>
      <w:r w:rsidR="00CA445D" w:rsidRPr="00A170E0">
        <w:rPr>
          <w:rFonts w:eastAsia="Calibri" w:cs="Times New Roman"/>
        </w:rPr>
        <w:t>.</w:t>
      </w:r>
    </w:p>
    <w:p w:rsidR="007114E3" w:rsidRPr="00A170E0" w:rsidRDefault="008D5441" w:rsidP="00D26DCD">
      <w:pPr>
        <w:numPr>
          <w:ilvl w:val="0"/>
          <w:numId w:val="30"/>
        </w:numPr>
        <w:ind w:left="567" w:hanging="567"/>
      </w:pPr>
      <w:r w:rsidRPr="00A170E0">
        <w:t>Any</w:t>
      </w:r>
      <w:r w:rsidR="007114E3" w:rsidRPr="00A170E0">
        <w:t xml:space="preserve"> history of neurological disorder, genetic, or medical pro</w:t>
      </w:r>
      <w:r w:rsidR="00927DF6" w:rsidRPr="00A170E0">
        <w:t>blems that might affect hearing</w:t>
      </w:r>
      <w:r w:rsidR="00CA445D" w:rsidRPr="00A170E0">
        <w:t>.</w:t>
      </w:r>
    </w:p>
    <w:p w:rsidR="008D5441" w:rsidRPr="00A170E0" w:rsidRDefault="008D5441" w:rsidP="00D26DCD">
      <w:pPr>
        <w:numPr>
          <w:ilvl w:val="0"/>
          <w:numId w:val="30"/>
        </w:numPr>
        <w:ind w:left="567" w:hanging="567"/>
      </w:pPr>
      <w:r w:rsidRPr="00A170E0">
        <w:rPr>
          <w:rFonts w:eastAsia="Calibri" w:cs="Times New Roman"/>
        </w:rPr>
        <w:t>Any known learning disability including speech and language impairments</w:t>
      </w:r>
      <w:r w:rsidR="00CA445D" w:rsidRPr="00A170E0">
        <w:rPr>
          <w:rFonts w:eastAsia="Calibri" w:cs="Times New Roman"/>
        </w:rPr>
        <w:t>.</w:t>
      </w:r>
    </w:p>
    <w:p w:rsidR="007114E3" w:rsidRPr="00A170E0" w:rsidRDefault="008D5441" w:rsidP="00D26DCD">
      <w:pPr>
        <w:numPr>
          <w:ilvl w:val="0"/>
          <w:numId w:val="30"/>
        </w:numPr>
        <w:ind w:left="567" w:hanging="567"/>
      </w:pPr>
      <w:r w:rsidRPr="00A170E0">
        <w:t>A prior diagnosis o</w:t>
      </w:r>
      <w:r w:rsidR="00927DF6" w:rsidRPr="00A170E0">
        <w:t xml:space="preserve">f </w:t>
      </w:r>
      <w:r w:rsidR="007C57A6">
        <w:t>ASC</w:t>
      </w:r>
      <w:r w:rsidR="00CA445D" w:rsidRPr="00A170E0">
        <w:t>.</w:t>
      </w:r>
    </w:p>
    <w:p w:rsidR="009142B1" w:rsidRDefault="009142B1">
      <w:pPr>
        <w:spacing w:after="200" w:line="276" w:lineRule="auto"/>
        <w:contextualSpacing w:val="0"/>
        <w:rPr>
          <w:rFonts w:eastAsiaTheme="majorEastAsia" w:cstheme="majorBidi"/>
          <w:i/>
          <w:iCs/>
          <w:szCs w:val="24"/>
        </w:rPr>
      </w:pPr>
      <w:r>
        <w:rPr>
          <w:rFonts w:eastAsiaTheme="majorEastAsia" w:cstheme="majorBidi"/>
          <w:i/>
          <w:iCs/>
          <w:szCs w:val="24"/>
        </w:rPr>
        <w:br w:type="page"/>
      </w:r>
    </w:p>
    <w:p w:rsidR="001A0C0C" w:rsidRDefault="001A0C0C" w:rsidP="00712906">
      <w:pPr>
        <w:pStyle w:val="Heading2"/>
        <w:ind w:left="567" w:hanging="567"/>
        <w:rPr>
          <w:rFonts w:eastAsia="Times New Roman"/>
          <w:lang w:val="en-US"/>
        </w:rPr>
      </w:pPr>
      <w:bookmarkStart w:id="48" w:name="_Toc416690447"/>
      <w:r>
        <w:rPr>
          <w:rFonts w:eastAsia="Times New Roman"/>
          <w:lang w:val="en-US"/>
        </w:rPr>
        <w:lastRenderedPageBreak/>
        <w:t xml:space="preserve">General </w:t>
      </w:r>
      <w:r w:rsidR="008D5441">
        <w:rPr>
          <w:rFonts w:eastAsia="Times New Roman"/>
          <w:lang w:val="en-US"/>
        </w:rPr>
        <w:t>materials</w:t>
      </w:r>
      <w:bookmarkEnd w:id="48"/>
    </w:p>
    <w:p w:rsidR="00BB771C" w:rsidRDefault="008D5441" w:rsidP="007B562C">
      <w:pPr>
        <w:spacing w:after="200"/>
        <w:ind w:firstLine="567"/>
        <w:jc w:val="both"/>
      </w:pPr>
      <w:r>
        <w:t>This</w:t>
      </w:r>
      <w:r w:rsidR="005270FD" w:rsidRPr="005270FD">
        <w:t xml:space="preserve"> section details the general </w:t>
      </w:r>
      <w:r>
        <w:t>materials</w:t>
      </w:r>
      <w:r w:rsidR="005270FD" w:rsidRPr="005270FD">
        <w:t xml:space="preserve"> that were administered to participants throughout each of the </w:t>
      </w:r>
      <w:r w:rsidR="009142B1">
        <w:t>s</w:t>
      </w:r>
      <w:r w:rsidR="00CA445D">
        <w:t>tudies</w:t>
      </w:r>
      <w:r w:rsidR="005270FD" w:rsidRPr="005270FD">
        <w:t>.  First outlined are the classification measures for t</w:t>
      </w:r>
      <w:r w:rsidR="009142B1">
        <w:t>he</w:t>
      </w:r>
      <w:r w:rsidR="00D97E74">
        <w:t xml:space="preserve"> participants: </w:t>
      </w:r>
      <w:r w:rsidR="00CD1C62">
        <w:t>T</w:t>
      </w:r>
      <w:r w:rsidR="005270FD" w:rsidRPr="005270FD">
        <w:t xml:space="preserve">he </w:t>
      </w:r>
      <w:r w:rsidR="005270FD" w:rsidRPr="00A170E0">
        <w:t xml:space="preserve">Autism </w:t>
      </w:r>
      <w:r w:rsidRPr="00A170E0">
        <w:t xml:space="preserve">Diagnostic Observation Schedule </w:t>
      </w:r>
      <w:r w:rsidR="00CD1C62" w:rsidRPr="00A170E0">
        <w:t xml:space="preserve">(Lord et al., 1999) </w:t>
      </w:r>
      <w:r w:rsidR="005270FD" w:rsidRPr="00A170E0">
        <w:t xml:space="preserve">for </w:t>
      </w:r>
      <w:r w:rsidR="006C1669" w:rsidRPr="00A170E0">
        <w:t>adults</w:t>
      </w:r>
      <w:r w:rsidR="00BF4FF1" w:rsidRPr="00A170E0">
        <w:t xml:space="preserve"> with ASC,</w:t>
      </w:r>
      <w:r w:rsidR="006C1669" w:rsidRPr="00A170E0">
        <w:t xml:space="preserve"> the </w:t>
      </w:r>
      <w:r w:rsidR="00F06B2A" w:rsidRPr="00A170E0">
        <w:t>Autism–Spectrum Quotient – Adult V</w:t>
      </w:r>
      <w:r w:rsidR="00CD1C62" w:rsidRPr="00A170E0">
        <w:t>ersion</w:t>
      </w:r>
      <w:r w:rsidR="00BF4FF1" w:rsidRPr="00A170E0">
        <w:t xml:space="preserve"> </w:t>
      </w:r>
      <w:r w:rsidR="006C1669" w:rsidRPr="00A170E0">
        <w:t xml:space="preserve">for measuring </w:t>
      </w:r>
      <w:r w:rsidR="005270FD" w:rsidRPr="00A170E0">
        <w:t>autistic traits in typically-developed adults</w:t>
      </w:r>
      <w:r w:rsidR="00BF4FF1" w:rsidRPr="00A170E0">
        <w:t>,</w:t>
      </w:r>
      <w:r w:rsidR="005270FD" w:rsidRPr="00A170E0">
        <w:t xml:space="preserve"> and </w:t>
      </w:r>
      <w:r w:rsidRPr="00A170E0">
        <w:t xml:space="preserve">the </w:t>
      </w:r>
      <w:r w:rsidR="00F06B2A" w:rsidRPr="00A170E0">
        <w:t>Autism–Spectrum</w:t>
      </w:r>
      <w:r w:rsidR="00CD1C62" w:rsidRPr="00A170E0">
        <w:t xml:space="preserve"> </w:t>
      </w:r>
      <w:r w:rsidRPr="00A170E0">
        <w:t>Q</w:t>
      </w:r>
      <w:r w:rsidR="00CD1C62" w:rsidRPr="00A170E0">
        <w:t xml:space="preserve">uotient – </w:t>
      </w:r>
      <w:r w:rsidRPr="00A170E0">
        <w:t xml:space="preserve">Child </w:t>
      </w:r>
      <w:r w:rsidR="00F06B2A" w:rsidRPr="00A170E0">
        <w:t>V</w:t>
      </w:r>
      <w:r w:rsidR="007F56EB">
        <w:t xml:space="preserve">ersion (Auyeung et al., 2008) </w:t>
      </w:r>
      <w:r w:rsidRPr="00A170E0">
        <w:t xml:space="preserve">for measuring autistic traits in </w:t>
      </w:r>
      <w:r w:rsidR="005270FD" w:rsidRPr="00A170E0">
        <w:t>typically-developing children.  Nex</w:t>
      </w:r>
      <w:r w:rsidRPr="00A170E0">
        <w:t>t outlined are the</w:t>
      </w:r>
      <w:r w:rsidR="00BF4FF1" w:rsidRPr="00A170E0">
        <w:t xml:space="preserve"> measures of cognitive ability</w:t>
      </w:r>
      <w:r w:rsidR="00D97E74">
        <w:t xml:space="preserve"> for adults: </w:t>
      </w:r>
      <w:r w:rsidR="00CD1C62" w:rsidRPr="00A170E0">
        <w:t>The Raven’s Advanced Progressive Matrices (Raven et al., 1998) for nonverbal IQ and the Mill Hill Vocabulary Scales (Raven et al., 1988) for verbal IQ.  Finally outlined are the measures</w:t>
      </w:r>
      <w:r w:rsidRPr="00A170E0">
        <w:t xml:space="preserve"> of </w:t>
      </w:r>
      <w:r w:rsidR="00D5006B">
        <w:rPr>
          <w:rFonts w:eastAsia="Times New Roman" w:cs="Times New Roman"/>
          <w:szCs w:val="24"/>
          <w:lang w:val="en-US" w:eastAsia="en-GB"/>
        </w:rPr>
        <w:t>language ability</w:t>
      </w:r>
      <w:r w:rsidR="00CD1C62" w:rsidRPr="00A170E0">
        <w:t xml:space="preserve"> for</w:t>
      </w:r>
      <w:r w:rsidR="00D97E74">
        <w:t xml:space="preserve"> adults: </w:t>
      </w:r>
      <w:r w:rsidR="002F67EB">
        <w:t>T</w:t>
      </w:r>
      <w:r w:rsidR="00444368">
        <w:t xml:space="preserve">he </w:t>
      </w:r>
      <w:r w:rsidR="00CD1C62">
        <w:t>Reading and Spelling subtests of the Wide Range Achievement Test</w:t>
      </w:r>
      <w:r w:rsidR="00444368">
        <w:t xml:space="preserve"> – Third Revision</w:t>
      </w:r>
      <w:r w:rsidR="00CD1C62">
        <w:t xml:space="preserve"> (</w:t>
      </w:r>
      <w:r w:rsidR="00444368">
        <w:t xml:space="preserve">WRAT–3; </w:t>
      </w:r>
      <w:r w:rsidR="00CD1C62">
        <w:t xml:space="preserve">Wilkinson, 1993), </w:t>
      </w:r>
      <w:r w:rsidR="00F1551E">
        <w:t xml:space="preserve">phonological awareness as measured by </w:t>
      </w:r>
      <w:r w:rsidR="002F67EB">
        <w:t>nonword repetition, and the Communication Checklist – Self Report (</w:t>
      </w:r>
      <w:r w:rsidR="007B562C">
        <w:t xml:space="preserve">CC–SR; </w:t>
      </w:r>
      <w:r w:rsidR="002F67EB">
        <w:t>Bisho</w:t>
      </w:r>
      <w:r w:rsidR="00BB771C">
        <w:t xml:space="preserve">p, Whitehouse, &amp; Sharp, 2009).  </w:t>
      </w:r>
      <w:r w:rsidR="00BB771C" w:rsidRPr="005270FD">
        <w:t xml:space="preserve">The auditory </w:t>
      </w:r>
      <w:r w:rsidR="00BB771C">
        <w:t>discrimination and/or identification</w:t>
      </w:r>
      <w:r w:rsidR="00BB771C" w:rsidRPr="005270FD">
        <w:t xml:space="preserve"> task that is under investigation is detailed in </w:t>
      </w:r>
      <w:r w:rsidR="00BB771C">
        <w:t>that corresponding experimental</w:t>
      </w:r>
      <w:r w:rsidR="00BB771C" w:rsidRPr="005270FD">
        <w:t xml:space="preserve"> </w:t>
      </w:r>
      <w:r w:rsidR="00BB771C">
        <w:t>study</w:t>
      </w:r>
      <w:r w:rsidR="00BB771C" w:rsidRPr="005270FD">
        <w:t xml:space="preserve">: </w:t>
      </w:r>
      <w:r w:rsidR="00BB771C">
        <w:t>The discrimination of pitch in linguistic versus nonlinguistic contexts (Study1, Chapter 6);</w:t>
      </w:r>
      <w:r w:rsidR="00BB771C" w:rsidRPr="005270FD">
        <w:t xml:space="preserve"> </w:t>
      </w:r>
      <w:r w:rsidR="00BB771C">
        <w:t>the discrimination of basic acoustic p</w:t>
      </w:r>
      <w:r w:rsidR="00BB771C" w:rsidRPr="005270FD">
        <w:t>itch, du</w:t>
      </w:r>
      <w:r w:rsidR="00BB771C">
        <w:t>ration, and loudness (Study 2, Chapter 7</w:t>
      </w:r>
      <w:r w:rsidR="00BB771C" w:rsidRPr="005270FD">
        <w:t>)</w:t>
      </w:r>
      <w:r w:rsidR="00BB771C">
        <w:t>;</w:t>
      </w:r>
      <w:r w:rsidR="00BB771C" w:rsidRPr="005270FD">
        <w:t xml:space="preserve"> </w:t>
      </w:r>
      <w:r w:rsidR="00BB771C">
        <w:t>the discrimination and identification of basic speech sounds (Study 3, Chapter 8</w:t>
      </w:r>
      <w:r w:rsidR="00BB771C" w:rsidRPr="005270FD">
        <w:t>)</w:t>
      </w:r>
      <w:r w:rsidR="00BB771C">
        <w:t>;</w:t>
      </w:r>
      <w:r w:rsidR="00BB771C" w:rsidRPr="005270FD">
        <w:t xml:space="preserve"> and </w:t>
      </w:r>
      <w:r w:rsidR="00BB771C">
        <w:t>the identification</w:t>
      </w:r>
      <w:r w:rsidR="00BB771C" w:rsidRPr="005270FD">
        <w:t xml:space="preserve"> </w:t>
      </w:r>
      <w:r w:rsidR="00BB771C">
        <w:t xml:space="preserve">and discrimination of prosodic stress </w:t>
      </w:r>
      <w:r w:rsidR="00BB771C" w:rsidRPr="005270FD">
        <w:t>(</w:t>
      </w:r>
      <w:r w:rsidR="00BB771C">
        <w:t xml:space="preserve">Study 4, </w:t>
      </w:r>
      <w:r w:rsidR="00BB771C" w:rsidRPr="005270FD">
        <w:t xml:space="preserve">Chapter 9).  </w:t>
      </w:r>
    </w:p>
    <w:p w:rsidR="00BB771C" w:rsidRPr="005144A7" w:rsidRDefault="00BB771C" w:rsidP="00BB771C">
      <w:pPr>
        <w:spacing w:after="200"/>
        <w:ind w:firstLine="567"/>
        <w:jc w:val="both"/>
        <w:rPr>
          <w:rFonts w:ascii="Tahoma" w:eastAsia="Times New Roman" w:hAnsi="Tahoma" w:cs="Tahoma"/>
          <w:color w:val="000000"/>
          <w:sz w:val="20"/>
          <w:szCs w:val="20"/>
          <w:lang w:eastAsia="en-GB"/>
        </w:rPr>
      </w:pPr>
      <w:r>
        <w:t>T</w:t>
      </w:r>
      <w:r w:rsidRPr="00B84023">
        <w:t>he procedure described in the test manual</w:t>
      </w:r>
      <w:r>
        <w:t>s</w:t>
      </w:r>
      <w:r w:rsidRPr="00B84023">
        <w:t xml:space="preserve"> was followed to convert raw scores to standard scores which are based on a mean of 100 and a standard deviation of 15</w:t>
      </w:r>
      <w:r>
        <w:t xml:space="preserve"> for each of the language tasks except nonword repetition which is not a standardised test.  However, although adjusting for age preserves individual variation, raw scores were used</w:t>
      </w:r>
      <w:r w:rsidRPr="00B84023">
        <w:t xml:space="preserve"> </w:t>
      </w:r>
      <w:r>
        <w:t xml:space="preserve">instead of age-equivalent scores or standard scores </w:t>
      </w:r>
      <w:r w:rsidRPr="00B84023">
        <w:t xml:space="preserve">in this thesis </w:t>
      </w:r>
      <w:r>
        <w:t xml:space="preserve">since the samples were matched as closely as possible on age.  Age-equivalent scores are typically used when groups are not matched on chronological age.  Although cognitive ability probably does not change between the age range within the samples, language ability probably does </w:t>
      </w:r>
      <w:r w:rsidRPr="003635B1">
        <w:rPr>
          <w:rFonts w:cs="Times New Roman"/>
          <w:szCs w:val="24"/>
        </w:rPr>
        <w:t xml:space="preserve">change; </w:t>
      </w:r>
      <w:r>
        <w:rPr>
          <w:rFonts w:cs="Times New Roman"/>
          <w:szCs w:val="24"/>
        </w:rPr>
        <w:t xml:space="preserve">that is, </w:t>
      </w:r>
      <w:r w:rsidRPr="003635B1">
        <w:rPr>
          <w:rFonts w:cs="Times New Roman"/>
          <w:szCs w:val="24"/>
        </w:rPr>
        <w:t>the language abilities of the two p</w:t>
      </w:r>
      <w:r w:rsidRPr="003635B1">
        <w:rPr>
          <w:rFonts w:eastAsia="Times New Roman" w:cs="Times New Roman"/>
          <w:color w:val="000000"/>
          <w:szCs w:val="24"/>
          <w:lang w:eastAsia="en-GB"/>
        </w:rPr>
        <w:t>opulations are unlikely to progress at the same rate.</w:t>
      </w:r>
      <w:r>
        <w:rPr>
          <w:rFonts w:eastAsia="Times New Roman" w:cs="Times New Roman"/>
          <w:color w:val="000000"/>
          <w:szCs w:val="24"/>
          <w:lang w:eastAsia="en-GB"/>
        </w:rPr>
        <w:t xml:space="preserve">  As a result,</w:t>
      </w:r>
      <w:r w:rsidRPr="003635B1">
        <w:rPr>
          <w:rFonts w:eastAsia="Times New Roman" w:cs="Times New Roman"/>
          <w:color w:val="000000"/>
          <w:szCs w:val="24"/>
          <w:lang w:eastAsia="en-GB"/>
        </w:rPr>
        <w:t xml:space="preserve"> adjusting for age in one group </w:t>
      </w:r>
      <w:r>
        <w:rPr>
          <w:rFonts w:eastAsia="Times New Roman" w:cs="Times New Roman"/>
          <w:color w:val="000000"/>
          <w:szCs w:val="24"/>
          <w:lang w:eastAsia="en-GB"/>
        </w:rPr>
        <w:t xml:space="preserve">may not </w:t>
      </w:r>
      <w:r w:rsidRPr="003635B1">
        <w:rPr>
          <w:rFonts w:eastAsia="Times New Roman" w:cs="Times New Roman"/>
          <w:color w:val="000000"/>
          <w:szCs w:val="24"/>
          <w:lang w:eastAsia="en-GB"/>
        </w:rPr>
        <w:t xml:space="preserve">be the same </w:t>
      </w:r>
      <w:r>
        <w:rPr>
          <w:rFonts w:eastAsia="Times New Roman" w:cs="Times New Roman"/>
          <w:color w:val="000000"/>
          <w:szCs w:val="24"/>
          <w:lang w:eastAsia="en-GB"/>
        </w:rPr>
        <w:t>as adjusting for age in the other group as</w:t>
      </w:r>
      <w:r w:rsidRPr="003635B1">
        <w:rPr>
          <w:rFonts w:eastAsia="Times New Roman" w:cs="Times New Roman"/>
          <w:color w:val="000000"/>
          <w:szCs w:val="24"/>
          <w:lang w:eastAsia="en-GB"/>
        </w:rPr>
        <w:t xml:space="preserve"> </w:t>
      </w:r>
      <w:r>
        <w:rPr>
          <w:rFonts w:eastAsia="Times New Roman" w:cs="Times New Roman"/>
          <w:color w:val="000000"/>
          <w:szCs w:val="24"/>
          <w:lang w:eastAsia="en-GB"/>
        </w:rPr>
        <w:t xml:space="preserve">it is possible that </w:t>
      </w:r>
      <w:r w:rsidRPr="003635B1">
        <w:rPr>
          <w:rFonts w:eastAsia="Times New Roman" w:cs="Times New Roman"/>
          <w:color w:val="000000"/>
          <w:szCs w:val="24"/>
          <w:lang w:eastAsia="en-GB"/>
        </w:rPr>
        <w:t>they m</w:t>
      </w:r>
      <w:r>
        <w:rPr>
          <w:rFonts w:eastAsia="Times New Roman" w:cs="Times New Roman"/>
          <w:color w:val="000000"/>
          <w:szCs w:val="24"/>
          <w:lang w:eastAsia="en-GB"/>
        </w:rPr>
        <w:t xml:space="preserve">ay have different trajectories throughout this age range.  Therefore, </w:t>
      </w:r>
      <w:r w:rsidRPr="003635B1">
        <w:rPr>
          <w:rFonts w:eastAsia="Times New Roman" w:cs="Times New Roman"/>
          <w:color w:val="000000"/>
          <w:szCs w:val="24"/>
          <w:lang w:eastAsia="en-GB"/>
        </w:rPr>
        <w:t>it</w:t>
      </w:r>
      <w:r>
        <w:rPr>
          <w:rFonts w:eastAsia="Times New Roman" w:cs="Times New Roman"/>
          <w:color w:val="000000"/>
          <w:szCs w:val="24"/>
          <w:lang w:eastAsia="en-GB"/>
        </w:rPr>
        <w:t xml:space="preserve"> was considered</w:t>
      </w:r>
      <w:r w:rsidRPr="003635B1">
        <w:rPr>
          <w:rFonts w:eastAsia="Times New Roman" w:cs="Times New Roman"/>
          <w:color w:val="000000"/>
          <w:szCs w:val="24"/>
          <w:lang w:eastAsia="en-GB"/>
        </w:rPr>
        <w:t xml:space="preserve"> better</w:t>
      </w:r>
      <w:r>
        <w:rPr>
          <w:rFonts w:eastAsia="Times New Roman" w:cs="Times New Roman"/>
          <w:color w:val="000000"/>
          <w:szCs w:val="24"/>
          <w:lang w:eastAsia="en-GB"/>
        </w:rPr>
        <w:t xml:space="preserve"> practice to use the raw scores for the measures of cognitive and language ability from a linear interval scale and </w:t>
      </w:r>
      <w:r w:rsidRPr="003635B1">
        <w:rPr>
          <w:rFonts w:eastAsia="Times New Roman" w:cs="Times New Roman"/>
          <w:color w:val="000000"/>
          <w:szCs w:val="24"/>
          <w:lang w:eastAsia="en-GB"/>
        </w:rPr>
        <w:t>to mat</w:t>
      </w:r>
      <w:r>
        <w:rPr>
          <w:rFonts w:eastAsia="Times New Roman" w:cs="Times New Roman"/>
          <w:color w:val="000000"/>
          <w:szCs w:val="24"/>
          <w:lang w:eastAsia="en-GB"/>
        </w:rPr>
        <w:t>ch the samples as well as possible rather than using age-equivalent scores that do not constitute an interval scale and may be subject to distortion from different trajectories.</w:t>
      </w:r>
    </w:p>
    <w:p w:rsidR="001A0C0C" w:rsidRPr="00B238D4" w:rsidRDefault="0005690D" w:rsidP="00712906">
      <w:pPr>
        <w:pStyle w:val="Heading3"/>
        <w:ind w:left="567" w:hanging="567"/>
        <w:rPr>
          <w:rFonts w:eastAsia="Times New Roman"/>
          <w:snapToGrid w:val="0"/>
        </w:rPr>
      </w:pPr>
      <w:bookmarkStart w:id="49" w:name="_Toc416690448"/>
      <w:r>
        <w:rPr>
          <w:rFonts w:eastAsia="Times New Roman"/>
          <w:snapToGrid w:val="0"/>
        </w:rPr>
        <w:lastRenderedPageBreak/>
        <w:t xml:space="preserve">Autism spectrum conditions </w:t>
      </w:r>
      <w:r w:rsidR="00AB7F57">
        <w:rPr>
          <w:rFonts w:eastAsia="Times New Roman"/>
          <w:snapToGrid w:val="0"/>
        </w:rPr>
        <w:t>and autistic traits</w:t>
      </w:r>
      <w:bookmarkEnd w:id="49"/>
    </w:p>
    <w:p w:rsidR="001A0C0C" w:rsidRPr="00A170E0" w:rsidRDefault="001A0C0C" w:rsidP="00823680">
      <w:pPr>
        <w:ind w:firstLine="567"/>
        <w:rPr>
          <w:rFonts w:eastAsia="Calibri" w:cs="Times New Roman"/>
        </w:rPr>
      </w:pPr>
      <w:r w:rsidRPr="00B238D4">
        <w:rPr>
          <w:rFonts w:eastAsia="Calibri" w:cs="Times New Roman"/>
        </w:rPr>
        <w:t xml:space="preserve">The following measures were used to </w:t>
      </w:r>
      <w:r w:rsidR="00C0649E">
        <w:rPr>
          <w:rFonts w:eastAsia="Calibri" w:cs="Times New Roman"/>
        </w:rPr>
        <w:t>confirm the diagnosis of ASC in</w:t>
      </w:r>
      <w:r w:rsidRPr="00B238D4">
        <w:rPr>
          <w:rFonts w:eastAsia="Calibri" w:cs="Times New Roman"/>
        </w:rPr>
        <w:t xml:space="preserve"> adults with ASC and measure autistic </w:t>
      </w:r>
      <w:r w:rsidRPr="00823680">
        <w:rPr>
          <w:rFonts w:eastAsia="Calibri" w:cs="Times New Roman"/>
        </w:rPr>
        <w:t>traits in typicall</w:t>
      </w:r>
      <w:bookmarkStart w:id="50" w:name="_Toc336267823"/>
      <w:r w:rsidRPr="00823680">
        <w:rPr>
          <w:rFonts w:eastAsia="Calibri" w:cs="Times New Roman"/>
        </w:rPr>
        <w:t>y-</w:t>
      </w:r>
      <w:r w:rsidRPr="00A170E0">
        <w:rPr>
          <w:rFonts w:eastAsia="Calibri" w:cs="Times New Roman"/>
        </w:rPr>
        <w:t>developed</w:t>
      </w:r>
      <w:r w:rsidR="003D1C0B" w:rsidRPr="00A170E0">
        <w:rPr>
          <w:rFonts w:eastAsia="Calibri" w:cs="Times New Roman"/>
        </w:rPr>
        <w:t xml:space="preserve"> adults and typically-developing children.</w:t>
      </w:r>
    </w:p>
    <w:p w:rsidR="00AB7F57" w:rsidRDefault="00AB7F57" w:rsidP="00823680">
      <w:pPr>
        <w:ind w:firstLine="567"/>
        <w:rPr>
          <w:rFonts w:eastAsia="Calibri" w:cs="Times New Roman"/>
        </w:rPr>
      </w:pPr>
    </w:p>
    <w:p w:rsidR="00444368" w:rsidRDefault="00444368" w:rsidP="00823680">
      <w:pPr>
        <w:ind w:firstLine="567"/>
        <w:rPr>
          <w:rFonts w:eastAsia="Calibri" w:cs="Times New Roman"/>
        </w:rPr>
      </w:pPr>
    </w:p>
    <w:p w:rsidR="001A0C0C" w:rsidRPr="00A7761D" w:rsidRDefault="001A0C0C" w:rsidP="00883118">
      <w:pPr>
        <w:pStyle w:val="Heading4"/>
      </w:pPr>
      <w:bookmarkStart w:id="51" w:name="_Toc372284398"/>
      <w:r w:rsidRPr="00A7761D">
        <w:t>Autism Spectrum Conditions</w:t>
      </w:r>
      <w:bookmarkEnd w:id="50"/>
      <w:bookmarkEnd w:id="51"/>
    </w:p>
    <w:p w:rsidR="00614DB1" w:rsidRDefault="001A0C0C" w:rsidP="00823680">
      <w:pPr>
        <w:ind w:firstLine="567"/>
        <w:jc w:val="both"/>
        <w:rPr>
          <w:rFonts w:eastAsia="Calibri" w:cs="Times New Roman"/>
          <w:szCs w:val="24"/>
        </w:rPr>
      </w:pPr>
      <w:r w:rsidRPr="00B238D4">
        <w:rPr>
          <w:rFonts w:eastAsia="Calibri" w:cs="Times New Roman"/>
          <w:szCs w:val="24"/>
        </w:rPr>
        <w:t>The instrument for diagnosing and assessing autism was the Autism Diagnostic Ob</w:t>
      </w:r>
      <w:r w:rsidR="00CD1C62">
        <w:rPr>
          <w:rFonts w:eastAsia="Calibri" w:cs="Times New Roman"/>
          <w:szCs w:val="24"/>
        </w:rPr>
        <w:t>servation Schedule (ADOS; Lord et al.</w:t>
      </w:r>
      <w:r w:rsidRPr="00B238D4">
        <w:rPr>
          <w:rFonts w:eastAsia="Calibri" w:cs="Times New Roman"/>
          <w:szCs w:val="24"/>
        </w:rPr>
        <w:t>, 1999).  The social interaction between the examiner and the individual is assessed through a series of structure</w:t>
      </w:r>
      <w:r w:rsidR="00F00AE0">
        <w:rPr>
          <w:rFonts w:eastAsia="Calibri" w:cs="Times New Roman"/>
          <w:szCs w:val="24"/>
        </w:rPr>
        <w:t>d and semi-structured tasks with the aim to</w:t>
      </w:r>
      <w:r w:rsidRPr="00B238D4">
        <w:rPr>
          <w:rFonts w:eastAsia="Calibri" w:cs="Times New Roman"/>
          <w:szCs w:val="24"/>
        </w:rPr>
        <w:t xml:space="preserve"> assess communication, social interaction, play and imaginative use of materials, and stereotyped behaviours and restricted interests.  The ADOS aims to provide planned social occasions or ‘presses’ (</w:t>
      </w:r>
      <w:r w:rsidR="00614DB1">
        <w:rPr>
          <w:rFonts w:eastAsia="Calibri" w:cs="Times New Roman"/>
          <w:szCs w:val="24"/>
        </w:rPr>
        <w:t xml:space="preserve">Murray, 1938; </w:t>
      </w:r>
      <w:r w:rsidRPr="00B238D4">
        <w:rPr>
          <w:rFonts w:eastAsia="Calibri" w:cs="Times New Roman"/>
          <w:szCs w:val="24"/>
        </w:rPr>
        <w:t>Lord</w:t>
      </w:r>
      <w:r>
        <w:rPr>
          <w:rFonts w:eastAsia="Calibri" w:cs="Times New Roman"/>
          <w:szCs w:val="24"/>
        </w:rPr>
        <w:t xml:space="preserve"> </w:t>
      </w:r>
      <w:r w:rsidRPr="00B238D4">
        <w:rPr>
          <w:rFonts w:eastAsia="Calibri" w:cs="Times New Roman"/>
          <w:szCs w:val="24"/>
        </w:rPr>
        <w:t xml:space="preserve">et al., 1989) in which a range of communicative interchanges and social interactions </w:t>
      </w:r>
      <w:r w:rsidR="009B700C">
        <w:rPr>
          <w:rFonts w:eastAsia="Calibri" w:cs="Times New Roman"/>
          <w:szCs w:val="24"/>
        </w:rPr>
        <w:t xml:space="preserve">are likely to take place.  </w:t>
      </w:r>
      <w:r w:rsidR="008B77FD">
        <w:rPr>
          <w:rFonts w:eastAsia="Calibri" w:cs="Times New Roman"/>
          <w:szCs w:val="24"/>
        </w:rPr>
        <w:t xml:space="preserve">These are designed to appear natural during which pre-planned occasions for certain behaviours can arise.  </w:t>
      </w:r>
      <w:r w:rsidR="00F00AE0" w:rsidRPr="00B238D4">
        <w:rPr>
          <w:rFonts w:eastAsia="Calibri" w:cs="Times New Roman"/>
          <w:szCs w:val="24"/>
        </w:rPr>
        <w:t>A standardised assessment of autistic symptomology is obtained by observing and identifying segments of the individual’s social and communicative behaviour through a series of interview questions and structured situations that is intended to be administered in an interaction with the examiner that appears natural.  Some activities are unstructured and informal to provide a relaxed</w:t>
      </w:r>
      <w:r w:rsidR="008B77FD">
        <w:rPr>
          <w:rFonts w:eastAsia="Calibri" w:cs="Times New Roman"/>
          <w:szCs w:val="24"/>
        </w:rPr>
        <w:t xml:space="preserve"> and informal</w:t>
      </w:r>
      <w:r w:rsidR="00F00AE0" w:rsidRPr="00B238D4">
        <w:rPr>
          <w:rFonts w:eastAsia="Calibri" w:cs="Times New Roman"/>
          <w:szCs w:val="24"/>
        </w:rPr>
        <w:t xml:space="preserve"> social setting in order to determine how well the individual is able to initiate and/or sustain a social interaction in situations with m</w:t>
      </w:r>
      <w:r w:rsidR="00614DB1">
        <w:rPr>
          <w:rFonts w:eastAsia="Calibri" w:cs="Times New Roman"/>
          <w:szCs w:val="24"/>
        </w:rPr>
        <w:t xml:space="preserve">inimal direction and structure.  </w:t>
      </w:r>
      <w:r w:rsidR="008B77FD">
        <w:rPr>
          <w:rFonts w:eastAsia="Calibri" w:cs="Times New Roman"/>
          <w:szCs w:val="24"/>
        </w:rPr>
        <w:t xml:space="preserve">Some activities are deliberately structured to determine how the individual responds to, and builds on, specific social stimuli and demands via standardised social-communicative tasks.  </w:t>
      </w:r>
      <w:r w:rsidR="00811EB2">
        <w:rPr>
          <w:rFonts w:eastAsia="Calibri" w:cs="Times New Roman"/>
          <w:szCs w:val="24"/>
        </w:rPr>
        <w:t xml:space="preserve">Some events are staged by the </w:t>
      </w:r>
      <w:r w:rsidR="00BF4FF1">
        <w:rPr>
          <w:rFonts w:eastAsia="Calibri" w:cs="Times New Roman"/>
          <w:szCs w:val="24"/>
        </w:rPr>
        <w:t>examiner</w:t>
      </w:r>
      <w:r w:rsidR="00811EB2">
        <w:rPr>
          <w:rFonts w:eastAsia="Calibri" w:cs="Times New Roman"/>
          <w:szCs w:val="24"/>
        </w:rPr>
        <w:t xml:space="preserve"> in a pre-planned fashion whereas others are defined by variations in the type of materials, the demands, and in the behaviour of the examiner.  </w:t>
      </w:r>
      <w:r w:rsidR="008B77FD">
        <w:rPr>
          <w:rFonts w:eastAsia="Calibri" w:cs="Times New Roman"/>
          <w:szCs w:val="24"/>
        </w:rPr>
        <w:t>As outlined in Chapter 2, t</w:t>
      </w:r>
      <w:r w:rsidR="003D1C0B">
        <w:rPr>
          <w:rFonts w:eastAsia="Calibri" w:cs="Times New Roman"/>
          <w:szCs w:val="24"/>
        </w:rPr>
        <w:t>he ADOS comprises four</w:t>
      </w:r>
      <w:r w:rsidRPr="00B238D4">
        <w:rPr>
          <w:rFonts w:eastAsia="Calibri" w:cs="Times New Roman"/>
          <w:szCs w:val="24"/>
        </w:rPr>
        <w:t xml:space="preserve"> modules that are available for d</w:t>
      </w:r>
      <w:r w:rsidR="00F00AE0">
        <w:rPr>
          <w:rFonts w:eastAsia="Calibri" w:cs="Times New Roman"/>
          <w:szCs w:val="24"/>
        </w:rPr>
        <w:t>iagnosis and classification</w:t>
      </w:r>
      <w:r w:rsidR="008B77FD">
        <w:rPr>
          <w:rFonts w:eastAsia="Calibri" w:cs="Times New Roman"/>
          <w:szCs w:val="24"/>
        </w:rPr>
        <w:t xml:space="preserve"> of ASCs</w:t>
      </w:r>
      <w:r w:rsidR="00F00AE0">
        <w:rPr>
          <w:rFonts w:eastAsia="Calibri" w:cs="Times New Roman"/>
          <w:szCs w:val="24"/>
        </w:rPr>
        <w:t xml:space="preserve">.  </w:t>
      </w:r>
      <w:r w:rsidR="008B77FD">
        <w:rPr>
          <w:rFonts w:eastAsia="Calibri" w:cs="Times New Roman"/>
          <w:szCs w:val="24"/>
        </w:rPr>
        <w:t>Individuals are</w:t>
      </w:r>
      <w:r w:rsidRPr="00B238D4">
        <w:rPr>
          <w:rFonts w:eastAsia="Calibri" w:cs="Times New Roman"/>
          <w:szCs w:val="24"/>
        </w:rPr>
        <w:t xml:space="preserve"> administered activities from just one module that is determined by the individual’s chronological age and expressive language level.  For </w:t>
      </w:r>
      <w:r w:rsidR="00B35A31">
        <w:rPr>
          <w:rFonts w:eastAsia="Calibri" w:cs="Times New Roman"/>
          <w:szCs w:val="24"/>
        </w:rPr>
        <w:t>the purposes of this</w:t>
      </w:r>
      <w:r w:rsidR="00F00AE0">
        <w:rPr>
          <w:rFonts w:eastAsia="Calibri" w:cs="Times New Roman"/>
          <w:szCs w:val="24"/>
        </w:rPr>
        <w:t xml:space="preserve"> thesis,</w:t>
      </w:r>
      <w:r w:rsidRPr="00B238D4">
        <w:rPr>
          <w:rFonts w:eastAsia="Calibri" w:cs="Times New Roman"/>
          <w:szCs w:val="24"/>
        </w:rPr>
        <w:t xml:space="preserve"> Module 4 was administered that is appropriate for adults who are verba</w:t>
      </w:r>
      <w:r w:rsidR="00F00AE0">
        <w:rPr>
          <w:rFonts w:eastAsia="Calibri" w:cs="Times New Roman"/>
          <w:szCs w:val="24"/>
        </w:rPr>
        <w:t>lly fluent</w:t>
      </w:r>
      <w:r w:rsidR="00F00AE0" w:rsidRPr="00B238D4">
        <w:rPr>
          <w:rFonts w:eastAsia="Calibri" w:cs="Times New Roman"/>
          <w:szCs w:val="24"/>
        </w:rPr>
        <w:t xml:space="preserve">.  </w:t>
      </w:r>
    </w:p>
    <w:p w:rsidR="00444368" w:rsidRDefault="00811EB2" w:rsidP="007750A5">
      <w:pPr>
        <w:ind w:firstLine="567"/>
        <w:jc w:val="both"/>
        <w:rPr>
          <w:rFonts w:eastAsia="Calibri" w:cs="Times New Roman"/>
          <w:szCs w:val="24"/>
        </w:rPr>
      </w:pPr>
      <w:r>
        <w:rPr>
          <w:rFonts w:eastAsia="Calibri" w:cs="Times New Roman"/>
          <w:szCs w:val="24"/>
        </w:rPr>
        <w:t>Module 4 has three specific goals</w:t>
      </w:r>
      <w:r w:rsidR="000D490F">
        <w:rPr>
          <w:rFonts w:eastAsia="Calibri" w:cs="Times New Roman"/>
          <w:szCs w:val="24"/>
        </w:rPr>
        <w:t xml:space="preserve"> as follows</w:t>
      </w:r>
      <w:r>
        <w:rPr>
          <w:rFonts w:eastAsia="Calibri" w:cs="Times New Roman"/>
          <w:szCs w:val="24"/>
        </w:rPr>
        <w:t>:</w:t>
      </w:r>
      <w:r w:rsidR="007750A5">
        <w:rPr>
          <w:rFonts w:eastAsia="Calibri" w:cs="Times New Roman"/>
          <w:szCs w:val="24"/>
        </w:rPr>
        <w:t xml:space="preserve"> (i) </w:t>
      </w:r>
      <w:r w:rsidR="000D490F">
        <w:rPr>
          <w:rFonts w:eastAsia="Calibri" w:cs="Times New Roman"/>
          <w:szCs w:val="24"/>
        </w:rPr>
        <w:t>G</w:t>
      </w:r>
      <w:r w:rsidRPr="00444368">
        <w:rPr>
          <w:rFonts w:eastAsia="Calibri" w:cs="Times New Roman"/>
          <w:szCs w:val="24"/>
        </w:rPr>
        <w:t>iven a situation that provides a press to communicate or interact, to observe the individual’s spontaneous</w:t>
      </w:r>
      <w:r w:rsidR="00444368">
        <w:rPr>
          <w:rFonts w:eastAsia="Calibri" w:cs="Times New Roman"/>
          <w:szCs w:val="24"/>
        </w:rPr>
        <w:t xml:space="preserve"> social-communicative beh</w:t>
      </w:r>
      <w:r w:rsidR="007750A5">
        <w:rPr>
          <w:rFonts w:eastAsia="Calibri" w:cs="Times New Roman"/>
          <w:szCs w:val="24"/>
        </w:rPr>
        <w:t xml:space="preserve">aviour; (ii) </w:t>
      </w:r>
      <w:r w:rsidR="00F874E2">
        <w:rPr>
          <w:rFonts w:eastAsia="Calibri" w:cs="Times New Roman"/>
          <w:szCs w:val="24"/>
        </w:rPr>
        <w:t>g</w:t>
      </w:r>
      <w:r w:rsidRPr="00444368">
        <w:rPr>
          <w:rFonts w:eastAsia="Calibri" w:cs="Times New Roman"/>
          <w:szCs w:val="24"/>
        </w:rPr>
        <w:t xml:space="preserve">iven the demands of a particular situation, to observe the individual’s ability to </w:t>
      </w:r>
      <w:r w:rsidRPr="00444368">
        <w:rPr>
          <w:rFonts w:eastAsia="Calibri" w:cs="Times New Roman"/>
          <w:szCs w:val="24"/>
        </w:rPr>
        <w:lastRenderedPageBreak/>
        <w:t>beha</w:t>
      </w:r>
      <w:r w:rsidR="007750A5">
        <w:rPr>
          <w:rFonts w:eastAsia="Calibri" w:cs="Times New Roman"/>
          <w:szCs w:val="24"/>
        </w:rPr>
        <w:t xml:space="preserve">ve appropriately; and (iii) </w:t>
      </w:r>
      <w:r w:rsidR="00F874E2">
        <w:rPr>
          <w:rFonts w:eastAsia="Calibri" w:cs="Times New Roman"/>
          <w:szCs w:val="24"/>
        </w:rPr>
        <w:t>t</w:t>
      </w:r>
      <w:r w:rsidRPr="00444368">
        <w:rPr>
          <w:rFonts w:eastAsia="Calibri" w:cs="Times New Roman"/>
          <w:szCs w:val="24"/>
        </w:rPr>
        <w:t xml:space="preserve">o observe extensive language samples through standard contexts.  </w:t>
      </w:r>
    </w:p>
    <w:p w:rsidR="00CD1C62" w:rsidRDefault="00811EB2" w:rsidP="00C17EEF">
      <w:pPr>
        <w:ind w:firstLine="567"/>
        <w:jc w:val="both"/>
        <w:rPr>
          <w:rFonts w:eastAsia="Calibri" w:cs="Times New Roman"/>
          <w:szCs w:val="24"/>
        </w:rPr>
      </w:pPr>
      <w:r w:rsidRPr="00444368">
        <w:rPr>
          <w:rFonts w:eastAsia="Calibri" w:cs="Times New Roman"/>
          <w:szCs w:val="24"/>
        </w:rPr>
        <w:t xml:space="preserve">The individual’s sense of humour and creativity are also assessed in Module </w:t>
      </w:r>
      <w:r w:rsidR="000D490F">
        <w:rPr>
          <w:rFonts w:eastAsia="Calibri" w:cs="Times New Roman"/>
          <w:szCs w:val="24"/>
        </w:rPr>
        <w:t xml:space="preserve">4 </w:t>
      </w:r>
      <w:r w:rsidRPr="00444368">
        <w:rPr>
          <w:rFonts w:eastAsia="Calibri" w:cs="Times New Roman"/>
          <w:szCs w:val="24"/>
        </w:rPr>
        <w:t>as well as language ski</w:t>
      </w:r>
      <w:r w:rsidR="00444368">
        <w:rPr>
          <w:rFonts w:eastAsia="Calibri" w:cs="Times New Roman"/>
          <w:szCs w:val="24"/>
        </w:rPr>
        <w:t>ll</w:t>
      </w:r>
      <w:r w:rsidR="009318FA">
        <w:rPr>
          <w:rFonts w:eastAsia="Calibri" w:cs="Times New Roman"/>
          <w:szCs w:val="24"/>
        </w:rPr>
        <w:t xml:space="preserve">s and style of communication.  </w:t>
      </w:r>
      <w:r w:rsidR="00B51D62">
        <w:rPr>
          <w:rFonts w:eastAsia="Calibri" w:cs="Times New Roman"/>
          <w:szCs w:val="24"/>
        </w:rPr>
        <w:t xml:space="preserve">Module 4 consists of </w:t>
      </w:r>
      <w:r w:rsidR="001A0C0C" w:rsidRPr="00B238D4">
        <w:rPr>
          <w:rFonts w:eastAsia="Calibri" w:cs="Times New Roman"/>
          <w:szCs w:val="24"/>
        </w:rPr>
        <w:t>15 activities</w:t>
      </w:r>
      <w:r w:rsidR="00B51D62">
        <w:rPr>
          <w:rFonts w:eastAsia="Calibri" w:cs="Times New Roman"/>
          <w:szCs w:val="24"/>
        </w:rPr>
        <w:t>,</w:t>
      </w:r>
      <w:r w:rsidR="001A0C0C" w:rsidRPr="00B238D4">
        <w:rPr>
          <w:rFonts w:eastAsia="Calibri" w:cs="Times New Roman"/>
          <w:szCs w:val="24"/>
        </w:rPr>
        <w:t xml:space="preserve"> 4 </w:t>
      </w:r>
      <w:r w:rsidR="00B51D62">
        <w:rPr>
          <w:rFonts w:eastAsia="Calibri" w:cs="Times New Roman"/>
          <w:szCs w:val="24"/>
        </w:rPr>
        <w:t xml:space="preserve">of which </w:t>
      </w:r>
      <w:r w:rsidR="001A0C0C" w:rsidRPr="00B238D4">
        <w:rPr>
          <w:rFonts w:eastAsia="Calibri" w:cs="Times New Roman"/>
          <w:szCs w:val="24"/>
        </w:rPr>
        <w:t>are optional</w:t>
      </w:r>
      <w:r w:rsidR="00C17EEF">
        <w:rPr>
          <w:rFonts w:eastAsia="Calibri" w:cs="Times New Roman"/>
          <w:szCs w:val="24"/>
        </w:rPr>
        <w:t xml:space="preserve"> that are listed as follows</w:t>
      </w:r>
      <w:r w:rsidR="001E152F">
        <w:rPr>
          <w:rFonts w:eastAsia="Calibri" w:cs="Times New Roman"/>
          <w:szCs w:val="24"/>
        </w:rPr>
        <w:t>:</w:t>
      </w:r>
      <w:r w:rsidR="00C17EEF">
        <w:rPr>
          <w:rFonts w:eastAsia="Calibri" w:cs="Times New Roman"/>
          <w:szCs w:val="24"/>
        </w:rPr>
        <w:t xml:space="preserve"> </w:t>
      </w:r>
      <w:r w:rsidR="001E152F" w:rsidRPr="00927DF6">
        <w:rPr>
          <w:rFonts w:eastAsia="Calibri" w:cs="Times New Roman"/>
          <w:szCs w:val="24"/>
        </w:rPr>
        <w:t>Construction Task (optional)</w:t>
      </w:r>
      <w:r w:rsidR="00C17EEF">
        <w:rPr>
          <w:rFonts w:eastAsia="Calibri" w:cs="Times New Roman"/>
          <w:szCs w:val="24"/>
        </w:rPr>
        <w:t xml:space="preserve">, </w:t>
      </w:r>
      <w:r w:rsidR="001E152F">
        <w:rPr>
          <w:rFonts w:eastAsia="Calibri" w:cs="Times New Roman"/>
          <w:szCs w:val="24"/>
        </w:rPr>
        <w:t>Telling a Story From a Book</w:t>
      </w:r>
      <w:r w:rsidR="00C17EEF">
        <w:rPr>
          <w:rFonts w:eastAsia="Calibri" w:cs="Times New Roman"/>
          <w:szCs w:val="24"/>
        </w:rPr>
        <w:t xml:space="preserve">, </w:t>
      </w:r>
      <w:r w:rsidR="001E152F">
        <w:rPr>
          <w:rFonts w:eastAsia="Calibri" w:cs="Times New Roman"/>
          <w:szCs w:val="24"/>
        </w:rPr>
        <w:t xml:space="preserve">Description of a </w:t>
      </w:r>
      <w:r w:rsidR="00C17EEF">
        <w:rPr>
          <w:rFonts w:eastAsia="Calibri" w:cs="Times New Roman"/>
          <w:szCs w:val="24"/>
        </w:rPr>
        <w:t>p</w:t>
      </w:r>
      <w:r w:rsidR="001E152F">
        <w:rPr>
          <w:rFonts w:eastAsia="Calibri" w:cs="Times New Roman"/>
          <w:szCs w:val="24"/>
        </w:rPr>
        <w:t>icture</w:t>
      </w:r>
      <w:r w:rsidR="00C17EEF">
        <w:rPr>
          <w:rFonts w:eastAsia="Calibri" w:cs="Times New Roman"/>
          <w:szCs w:val="24"/>
        </w:rPr>
        <w:t xml:space="preserve">, </w:t>
      </w:r>
      <w:r w:rsidR="001E152F" w:rsidRPr="001E152F">
        <w:rPr>
          <w:rFonts w:eastAsia="Calibri" w:cs="Times New Roman"/>
          <w:szCs w:val="24"/>
        </w:rPr>
        <w:t>Conversation and Reporting</w:t>
      </w:r>
      <w:r w:rsidR="00C17EEF">
        <w:rPr>
          <w:rFonts w:eastAsia="Calibri" w:cs="Times New Roman"/>
          <w:szCs w:val="24"/>
        </w:rPr>
        <w:t xml:space="preserve">, </w:t>
      </w:r>
      <w:r w:rsidR="001E152F" w:rsidRPr="001E152F">
        <w:rPr>
          <w:rFonts w:eastAsia="Calibri" w:cs="Times New Roman"/>
          <w:szCs w:val="24"/>
        </w:rPr>
        <w:t>Current Work and School (o</w:t>
      </w:r>
      <w:r w:rsidR="001E152F">
        <w:rPr>
          <w:rFonts w:eastAsia="Calibri" w:cs="Times New Roman"/>
          <w:szCs w:val="24"/>
        </w:rPr>
        <w:t>ptional)</w:t>
      </w:r>
      <w:r w:rsidR="00C17EEF">
        <w:rPr>
          <w:rFonts w:eastAsia="Calibri" w:cs="Times New Roman"/>
          <w:szCs w:val="24"/>
        </w:rPr>
        <w:t xml:space="preserve">, </w:t>
      </w:r>
      <w:r w:rsidR="001E152F">
        <w:rPr>
          <w:rFonts w:eastAsia="Calibri" w:cs="Times New Roman"/>
          <w:szCs w:val="24"/>
        </w:rPr>
        <w:t>Social Difficulties and Annoyance</w:t>
      </w:r>
      <w:r w:rsidR="00C17EEF">
        <w:rPr>
          <w:rFonts w:eastAsia="Calibri" w:cs="Times New Roman"/>
          <w:szCs w:val="24"/>
        </w:rPr>
        <w:t xml:space="preserve">, </w:t>
      </w:r>
      <w:r w:rsidR="001E152F">
        <w:rPr>
          <w:rFonts w:eastAsia="Calibri" w:cs="Times New Roman"/>
          <w:szCs w:val="24"/>
        </w:rPr>
        <w:t>Emotions</w:t>
      </w:r>
      <w:r w:rsidR="00C17EEF">
        <w:rPr>
          <w:rFonts w:eastAsia="Calibri" w:cs="Times New Roman"/>
          <w:szCs w:val="24"/>
        </w:rPr>
        <w:t xml:space="preserve">, </w:t>
      </w:r>
      <w:r w:rsidR="001E152F">
        <w:rPr>
          <w:rFonts w:eastAsia="Calibri" w:cs="Times New Roman"/>
          <w:szCs w:val="24"/>
        </w:rPr>
        <w:t>Demonstration Task</w:t>
      </w:r>
      <w:r w:rsidR="00C17EEF">
        <w:rPr>
          <w:rFonts w:eastAsia="Calibri" w:cs="Times New Roman"/>
          <w:szCs w:val="24"/>
        </w:rPr>
        <w:t xml:space="preserve">, </w:t>
      </w:r>
      <w:r w:rsidR="001E152F">
        <w:rPr>
          <w:rFonts w:eastAsia="Calibri" w:cs="Times New Roman"/>
          <w:szCs w:val="24"/>
        </w:rPr>
        <w:t>Cartoons (optional)</w:t>
      </w:r>
      <w:r w:rsidR="00C17EEF">
        <w:rPr>
          <w:rFonts w:eastAsia="Calibri" w:cs="Times New Roman"/>
          <w:szCs w:val="24"/>
        </w:rPr>
        <w:t xml:space="preserve">, </w:t>
      </w:r>
      <w:r w:rsidR="001E152F">
        <w:rPr>
          <w:rFonts w:eastAsia="Calibri" w:cs="Times New Roman"/>
          <w:szCs w:val="24"/>
        </w:rPr>
        <w:t>Break</w:t>
      </w:r>
      <w:r w:rsidR="00C17EEF">
        <w:rPr>
          <w:rFonts w:eastAsia="Calibri" w:cs="Times New Roman"/>
          <w:szCs w:val="24"/>
        </w:rPr>
        <w:t xml:space="preserve">, </w:t>
      </w:r>
      <w:r w:rsidR="001E152F">
        <w:rPr>
          <w:rFonts w:eastAsia="Calibri" w:cs="Times New Roman"/>
          <w:szCs w:val="24"/>
        </w:rPr>
        <w:t>Daily Living (optional)</w:t>
      </w:r>
      <w:r w:rsidR="00C17EEF">
        <w:rPr>
          <w:rFonts w:eastAsia="Calibri" w:cs="Times New Roman"/>
          <w:szCs w:val="24"/>
        </w:rPr>
        <w:t xml:space="preserve">, </w:t>
      </w:r>
      <w:r w:rsidR="001E152F">
        <w:rPr>
          <w:rFonts w:eastAsia="Calibri" w:cs="Times New Roman"/>
          <w:szCs w:val="24"/>
        </w:rPr>
        <w:t>Friends and Marriage</w:t>
      </w:r>
      <w:r w:rsidR="00C17EEF">
        <w:rPr>
          <w:rFonts w:eastAsia="Calibri" w:cs="Times New Roman"/>
          <w:szCs w:val="24"/>
        </w:rPr>
        <w:t xml:space="preserve">, </w:t>
      </w:r>
      <w:r w:rsidR="001E152F">
        <w:rPr>
          <w:rFonts w:eastAsia="Calibri" w:cs="Times New Roman"/>
          <w:szCs w:val="24"/>
        </w:rPr>
        <w:t>Loneliness</w:t>
      </w:r>
      <w:r w:rsidR="00C17EEF">
        <w:rPr>
          <w:rFonts w:eastAsia="Calibri" w:cs="Times New Roman"/>
          <w:szCs w:val="24"/>
        </w:rPr>
        <w:t xml:space="preserve">, </w:t>
      </w:r>
      <w:r w:rsidR="001E152F">
        <w:rPr>
          <w:rFonts w:eastAsia="Calibri" w:cs="Times New Roman"/>
          <w:szCs w:val="24"/>
        </w:rPr>
        <w:t>Plans and Dreams</w:t>
      </w:r>
      <w:r w:rsidR="00C17EEF">
        <w:rPr>
          <w:rFonts w:eastAsia="Calibri" w:cs="Times New Roman"/>
          <w:szCs w:val="24"/>
        </w:rPr>
        <w:t xml:space="preserve">, and </w:t>
      </w:r>
      <w:r w:rsidR="001E152F" w:rsidRPr="00CD1C62">
        <w:rPr>
          <w:rFonts w:eastAsia="Calibri" w:cs="Times New Roman"/>
          <w:szCs w:val="24"/>
        </w:rPr>
        <w:t>Creating a Story</w:t>
      </w:r>
      <w:r w:rsidR="00C17EEF">
        <w:rPr>
          <w:rFonts w:eastAsia="Calibri" w:cs="Times New Roman"/>
          <w:szCs w:val="24"/>
        </w:rPr>
        <w:t>.</w:t>
      </w:r>
    </w:p>
    <w:p w:rsidR="008B77FD" w:rsidRPr="00CD1C62" w:rsidRDefault="00811EB2" w:rsidP="004B5EE5">
      <w:pPr>
        <w:ind w:firstLine="720"/>
        <w:jc w:val="both"/>
        <w:rPr>
          <w:rFonts w:eastAsia="Calibri" w:cs="Times New Roman"/>
          <w:szCs w:val="24"/>
        </w:rPr>
      </w:pPr>
      <w:r w:rsidRPr="00CD1C62">
        <w:rPr>
          <w:rFonts w:eastAsia="Calibri" w:cs="Times New Roman"/>
          <w:szCs w:val="24"/>
        </w:rPr>
        <w:t xml:space="preserve">The </w:t>
      </w:r>
      <w:r w:rsidR="000D490F">
        <w:rPr>
          <w:rFonts w:eastAsia="Calibri" w:cs="Times New Roman"/>
          <w:szCs w:val="24"/>
        </w:rPr>
        <w:t xml:space="preserve">administration </w:t>
      </w:r>
      <w:r w:rsidRPr="00CD1C62">
        <w:rPr>
          <w:rFonts w:eastAsia="Calibri" w:cs="Times New Roman"/>
          <w:szCs w:val="24"/>
        </w:rPr>
        <w:t>order of the</w:t>
      </w:r>
      <w:r w:rsidR="000D490F">
        <w:rPr>
          <w:rFonts w:eastAsia="Calibri" w:cs="Times New Roman"/>
          <w:szCs w:val="24"/>
        </w:rPr>
        <w:t>se</w:t>
      </w:r>
      <w:r w:rsidRPr="00CD1C62">
        <w:rPr>
          <w:rFonts w:eastAsia="Calibri" w:cs="Times New Roman"/>
          <w:szCs w:val="24"/>
        </w:rPr>
        <w:t xml:space="preserve"> tasks</w:t>
      </w:r>
      <w:r w:rsidR="000D490F">
        <w:rPr>
          <w:rFonts w:eastAsia="Calibri" w:cs="Times New Roman"/>
          <w:szCs w:val="24"/>
        </w:rPr>
        <w:t xml:space="preserve"> and </w:t>
      </w:r>
      <w:r w:rsidRPr="00CD1C62">
        <w:rPr>
          <w:rFonts w:eastAsia="Calibri" w:cs="Times New Roman"/>
          <w:szCs w:val="24"/>
        </w:rPr>
        <w:t>a</w:t>
      </w:r>
      <w:r w:rsidR="00EF1D05">
        <w:rPr>
          <w:rFonts w:eastAsia="Calibri" w:cs="Times New Roman"/>
          <w:szCs w:val="24"/>
        </w:rPr>
        <w:t>ctivities is</w:t>
      </w:r>
      <w:r w:rsidRPr="00CD1C62">
        <w:rPr>
          <w:rFonts w:eastAsia="Calibri" w:cs="Times New Roman"/>
          <w:szCs w:val="24"/>
        </w:rPr>
        <w:t xml:space="preserve"> standard although the examiner is expected to be flexible in order to preserve the individual’s interests, flow of the interaction, and to allow the individual to exhibit his/her own level of social behaviour by the examiner being both active and interactive</w:t>
      </w:r>
      <w:r w:rsidR="001E152F" w:rsidRPr="00CD1C62">
        <w:rPr>
          <w:rFonts w:eastAsia="Calibri" w:cs="Times New Roman"/>
          <w:szCs w:val="24"/>
        </w:rPr>
        <w:t xml:space="preserve">.  </w:t>
      </w:r>
      <w:r w:rsidRPr="00CD1C62">
        <w:rPr>
          <w:rFonts w:eastAsia="Calibri" w:cs="Times New Roman"/>
          <w:szCs w:val="24"/>
        </w:rPr>
        <w:t xml:space="preserve">Several of the tasks are arranged in order </w:t>
      </w:r>
      <w:r w:rsidR="00EF1D05">
        <w:rPr>
          <w:rFonts w:eastAsia="Calibri" w:cs="Times New Roman"/>
          <w:szCs w:val="24"/>
        </w:rPr>
        <w:t>to create</w:t>
      </w:r>
      <w:r w:rsidRPr="00CD1C62">
        <w:rPr>
          <w:rFonts w:eastAsia="Calibri" w:cs="Times New Roman"/>
          <w:szCs w:val="24"/>
        </w:rPr>
        <w:t xml:space="preserve"> two or more opportunities for the individual to show the behaviour to be rated.</w:t>
      </w:r>
    </w:p>
    <w:p w:rsidR="00BF4FF1" w:rsidRDefault="00811EB2" w:rsidP="00883118">
      <w:pPr>
        <w:ind w:firstLine="720"/>
        <w:jc w:val="both"/>
        <w:rPr>
          <w:rFonts w:eastAsia="Calibri" w:cs="Times New Roman"/>
          <w:szCs w:val="24"/>
        </w:rPr>
      </w:pPr>
      <w:r w:rsidRPr="00B238D4">
        <w:rPr>
          <w:rFonts w:eastAsia="Calibri" w:cs="Times New Roman"/>
          <w:szCs w:val="24"/>
        </w:rPr>
        <w:t>There are</w:t>
      </w:r>
      <w:r w:rsidR="00444368">
        <w:rPr>
          <w:rFonts w:eastAsia="Calibri" w:cs="Times New Roman"/>
          <w:szCs w:val="24"/>
        </w:rPr>
        <w:t xml:space="preserve"> five</w:t>
      </w:r>
      <w:r w:rsidR="00B51D62">
        <w:rPr>
          <w:rFonts w:eastAsia="Calibri" w:cs="Times New Roman"/>
          <w:szCs w:val="24"/>
        </w:rPr>
        <w:t xml:space="preserve"> observational categories with a total of</w:t>
      </w:r>
      <w:r w:rsidRPr="00B238D4">
        <w:rPr>
          <w:rFonts w:eastAsia="Calibri" w:cs="Times New Roman"/>
          <w:szCs w:val="24"/>
        </w:rPr>
        <w:t xml:space="preserve"> </w:t>
      </w:r>
      <w:r w:rsidR="00B51D62">
        <w:rPr>
          <w:rFonts w:eastAsia="Calibri" w:cs="Times New Roman"/>
          <w:szCs w:val="24"/>
        </w:rPr>
        <w:t xml:space="preserve">31 </w:t>
      </w:r>
      <w:r w:rsidRPr="00B238D4">
        <w:rPr>
          <w:rFonts w:eastAsia="Calibri" w:cs="Times New Roman"/>
          <w:szCs w:val="24"/>
        </w:rPr>
        <w:t>items</w:t>
      </w:r>
      <w:r w:rsidR="00B51D62">
        <w:rPr>
          <w:rFonts w:eastAsia="Calibri" w:cs="Times New Roman"/>
          <w:szCs w:val="24"/>
        </w:rPr>
        <w:t xml:space="preserve"> for rating for Module 4</w:t>
      </w:r>
      <w:r w:rsidRPr="00B238D4">
        <w:rPr>
          <w:rFonts w:eastAsia="Calibri" w:cs="Times New Roman"/>
          <w:szCs w:val="24"/>
        </w:rPr>
        <w:t xml:space="preserve">. </w:t>
      </w:r>
      <w:r w:rsidR="001E152F">
        <w:rPr>
          <w:rFonts w:eastAsia="Calibri" w:cs="Times New Roman"/>
          <w:szCs w:val="24"/>
        </w:rPr>
        <w:t xml:space="preserve"> </w:t>
      </w:r>
      <w:r w:rsidR="001A0C0C" w:rsidRPr="00B238D4">
        <w:rPr>
          <w:rFonts w:eastAsia="Calibri" w:cs="Times New Roman"/>
          <w:szCs w:val="24"/>
        </w:rPr>
        <w:t>The obs</w:t>
      </w:r>
      <w:r w:rsidR="00B51D62">
        <w:rPr>
          <w:rFonts w:eastAsia="Calibri" w:cs="Times New Roman"/>
          <w:szCs w:val="24"/>
        </w:rPr>
        <w:t xml:space="preserve">ervational categories and their accompanying items </w:t>
      </w:r>
      <w:r w:rsidR="001A0C0C" w:rsidRPr="00B238D4">
        <w:rPr>
          <w:rFonts w:eastAsia="Calibri" w:cs="Times New Roman"/>
          <w:szCs w:val="24"/>
        </w:rPr>
        <w:t xml:space="preserve">are </w:t>
      </w:r>
      <w:r w:rsidR="00B51D62">
        <w:rPr>
          <w:rFonts w:eastAsia="Calibri" w:cs="Times New Roman"/>
          <w:szCs w:val="24"/>
        </w:rPr>
        <w:t>outlined below</w:t>
      </w:r>
      <w:r w:rsidR="001A0C0C" w:rsidRPr="00B238D4">
        <w:rPr>
          <w:rFonts w:eastAsia="Calibri" w:cs="Times New Roman"/>
          <w:szCs w:val="24"/>
        </w:rPr>
        <w:t xml:space="preserve">: </w:t>
      </w:r>
    </w:p>
    <w:p w:rsidR="007750A5" w:rsidRDefault="007750A5" w:rsidP="00883118">
      <w:pPr>
        <w:ind w:firstLine="720"/>
        <w:jc w:val="both"/>
        <w:rPr>
          <w:rFonts w:eastAsia="Calibri" w:cs="Times New Roman"/>
          <w:szCs w:val="24"/>
        </w:rPr>
      </w:pPr>
    </w:p>
    <w:p w:rsidR="001E152F" w:rsidRPr="007750A5" w:rsidRDefault="001A0C0C" w:rsidP="007750A5">
      <w:pPr>
        <w:pStyle w:val="ListParagraph"/>
        <w:numPr>
          <w:ilvl w:val="0"/>
          <w:numId w:val="27"/>
        </w:numPr>
        <w:ind w:left="567" w:hanging="567"/>
        <w:jc w:val="both"/>
        <w:rPr>
          <w:rFonts w:eastAsia="Calibri" w:cs="Times New Roman"/>
          <w:szCs w:val="24"/>
        </w:rPr>
      </w:pPr>
      <w:r w:rsidRPr="007750A5">
        <w:rPr>
          <w:rFonts w:eastAsia="Calibri" w:cs="Times New Roman"/>
          <w:i/>
          <w:szCs w:val="24"/>
        </w:rPr>
        <w:t>Language and Communication</w:t>
      </w:r>
      <w:r w:rsidRPr="001E152F">
        <w:rPr>
          <w:rFonts w:eastAsia="Calibri" w:cs="Times New Roman"/>
          <w:szCs w:val="24"/>
        </w:rPr>
        <w:t xml:space="preserve"> (10 items)</w:t>
      </w:r>
      <w:r w:rsidR="001E152F">
        <w:rPr>
          <w:rFonts w:eastAsia="Calibri" w:cs="Times New Roman"/>
          <w:szCs w:val="24"/>
        </w:rPr>
        <w:t>:</w:t>
      </w:r>
      <w:r w:rsidRPr="001E152F">
        <w:rPr>
          <w:rFonts w:eastAsia="Calibri" w:cs="Times New Roman"/>
          <w:szCs w:val="24"/>
        </w:rPr>
        <w:t xml:space="preserve"> </w:t>
      </w:r>
      <w:r w:rsidR="00EF1D05" w:rsidRPr="007750A5">
        <w:rPr>
          <w:rFonts w:eastAsia="Calibri" w:cs="Times New Roman"/>
          <w:szCs w:val="24"/>
        </w:rPr>
        <w:t xml:space="preserve">Overall </w:t>
      </w:r>
      <w:r w:rsidR="001E152F" w:rsidRPr="007750A5">
        <w:rPr>
          <w:rFonts w:eastAsia="Calibri" w:cs="Times New Roman"/>
          <w:szCs w:val="24"/>
        </w:rPr>
        <w:t>Level of Non-Echoed Language</w:t>
      </w:r>
      <w:r w:rsidR="00C17EEF" w:rsidRPr="007750A5">
        <w:rPr>
          <w:rFonts w:eastAsia="Calibri" w:cs="Times New Roman"/>
          <w:szCs w:val="24"/>
        </w:rPr>
        <w:t xml:space="preserve">, </w:t>
      </w:r>
      <w:r w:rsidR="001E152F" w:rsidRPr="007750A5">
        <w:rPr>
          <w:rFonts w:eastAsia="Calibri" w:cs="Times New Roman"/>
          <w:szCs w:val="24"/>
        </w:rPr>
        <w:t>Speech Abnormalities Associated with Autism (Intonation/Volume/Rhythm/Rate)</w:t>
      </w:r>
      <w:r w:rsidR="00C17EEF" w:rsidRPr="007750A5">
        <w:rPr>
          <w:rFonts w:eastAsia="Calibri" w:cs="Times New Roman"/>
          <w:szCs w:val="24"/>
        </w:rPr>
        <w:t xml:space="preserve">, </w:t>
      </w:r>
      <w:r w:rsidR="001E152F" w:rsidRPr="007750A5">
        <w:rPr>
          <w:rFonts w:eastAsia="Calibri" w:cs="Times New Roman"/>
          <w:szCs w:val="24"/>
        </w:rPr>
        <w:t>Immediate Echolalia</w:t>
      </w:r>
      <w:r w:rsidR="00C17EEF" w:rsidRPr="007750A5">
        <w:rPr>
          <w:rFonts w:eastAsia="Calibri" w:cs="Times New Roman"/>
          <w:szCs w:val="24"/>
        </w:rPr>
        <w:t xml:space="preserve">, </w:t>
      </w:r>
      <w:r w:rsidR="001E152F" w:rsidRPr="007750A5">
        <w:rPr>
          <w:rFonts w:eastAsia="Calibri" w:cs="Times New Roman"/>
          <w:szCs w:val="24"/>
        </w:rPr>
        <w:t>Stereotyped/Idiosyncratic Use of Words or Phrases</w:t>
      </w:r>
      <w:r w:rsidR="00C17EEF" w:rsidRPr="007750A5">
        <w:rPr>
          <w:rFonts w:eastAsia="Calibri" w:cs="Times New Roman"/>
          <w:szCs w:val="24"/>
        </w:rPr>
        <w:t xml:space="preserve">, </w:t>
      </w:r>
      <w:r w:rsidR="001E152F" w:rsidRPr="007750A5">
        <w:rPr>
          <w:rFonts w:eastAsia="Calibri" w:cs="Times New Roman"/>
          <w:szCs w:val="24"/>
        </w:rPr>
        <w:t>Offers Information</w:t>
      </w:r>
      <w:r w:rsidR="00C17EEF" w:rsidRPr="007750A5">
        <w:rPr>
          <w:rFonts w:eastAsia="Calibri" w:cs="Times New Roman"/>
          <w:szCs w:val="24"/>
        </w:rPr>
        <w:t xml:space="preserve">, </w:t>
      </w:r>
      <w:r w:rsidR="001E152F" w:rsidRPr="007750A5">
        <w:rPr>
          <w:rFonts w:eastAsia="Calibri" w:cs="Times New Roman"/>
          <w:szCs w:val="24"/>
        </w:rPr>
        <w:t>Asks for Information</w:t>
      </w:r>
      <w:r w:rsidR="00C17EEF" w:rsidRPr="007750A5">
        <w:rPr>
          <w:rFonts w:eastAsia="Calibri" w:cs="Times New Roman"/>
          <w:szCs w:val="24"/>
        </w:rPr>
        <w:t xml:space="preserve">, </w:t>
      </w:r>
      <w:r w:rsidR="001E152F" w:rsidRPr="007750A5">
        <w:rPr>
          <w:rFonts w:eastAsia="Calibri" w:cs="Times New Roman"/>
          <w:szCs w:val="24"/>
        </w:rPr>
        <w:t>Reporting of Events</w:t>
      </w:r>
      <w:r w:rsidR="00C17EEF" w:rsidRPr="007750A5">
        <w:rPr>
          <w:rFonts w:eastAsia="Calibri" w:cs="Times New Roman"/>
          <w:szCs w:val="24"/>
        </w:rPr>
        <w:t xml:space="preserve">, </w:t>
      </w:r>
      <w:r w:rsidR="001E152F" w:rsidRPr="007750A5">
        <w:rPr>
          <w:rFonts w:eastAsia="Calibri" w:cs="Times New Roman"/>
          <w:szCs w:val="24"/>
        </w:rPr>
        <w:t>Conversation</w:t>
      </w:r>
      <w:r w:rsidR="00C17EEF" w:rsidRPr="007750A5">
        <w:rPr>
          <w:rFonts w:eastAsia="Calibri" w:cs="Times New Roman"/>
          <w:szCs w:val="24"/>
        </w:rPr>
        <w:t xml:space="preserve">, </w:t>
      </w:r>
      <w:r w:rsidR="001E152F" w:rsidRPr="007750A5">
        <w:rPr>
          <w:rFonts w:eastAsia="Calibri" w:cs="Times New Roman"/>
          <w:szCs w:val="24"/>
        </w:rPr>
        <w:t>Descriptive, Conventional, Instrumental, or Informational Gestures</w:t>
      </w:r>
      <w:r w:rsidR="00C17EEF" w:rsidRPr="007750A5">
        <w:rPr>
          <w:rFonts w:eastAsia="Calibri" w:cs="Times New Roman"/>
          <w:szCs w:val="24"/>
        </w:rPr>
        <w:t xml:space="preserve">, and </w:t>
      </w:r>
      <w:r w:rsidR="001E152F" w:rsidRPr="007750A5">
        <w:rPr>
          <w:rFonts w:eastAsia="Calibri" w:cs="Times New Roman"/>
          <w:szCs w:val="24"/>
        </w:rPr>
        <w:t>Emphatic or Emotional Gestures</w:t>
      </w:r>
      <w:r w:rsidR="00C0649E" w:rsidRPr="007750A5">
        <w:rPr>
          <w:rFonts w:eastAsia="Calibri" w:cs="Times New Roman"/>
          <w:szCs w:val="24"/>
        </w:rPr>
        <w:t>.</w:t>
      </w:r>
    </w:p>
    <w:p w:rsidR="00C0649E" w:rsidRPr="00C17EEF" w:rsidRDefault="00C0649E" w:rsidP="00C17EEF">
      <w:pPr>
        <w:ind w:firstLine="567"/>
        <w:jc w:val="both"/>
        <w:rPr>
          <w:rFonts w:eastAsia="Calibri" w:cs="Times New Roman"/>
          <w:szCs w:val="24"/>
        </w:rPr>
      </w:pPr>
    </w:p>
    <w:p w:rsidR="001E152F" w:rsidRPr="007750A5" w:rsidRDefault="001A0C0C" w:rsidP="007750A5">
      <w:pPr>
        <w:pStyle w:val="ListParagraph"/>
        <w:numPr>
          <w:ilvl w:val="0"/>
          <w:numId w:val="27"/>
        </w:numPr>
        <w:ind w:left="567" w:hanging="567"/>
        <w:jc w:val="both"/>
        <w:rPr>
          <w:rFonts w:eastAsia="Calibri" w:cs="Times New Roman"/>
          <w:szCs w:val="24"/>
        </w:rPr>
      </w:pPr>
      <w:r w:rsidRPr="007750A5">
        <w:rPr>
          <w:rFonts w:eastAsia="Calibri" w:cs="Times New Roman"/>
          <w:i/>
          <w:szCs w:val="24"/>
        </w:rPr>
        <w:t>Reciprocal</w:t>
      </w:r>
      <w:r w:rsidR="001E152F" w:rsidRPr="007750A5">
        <w:rPr>
          <w:rFonts w:eastAsia="Calibri" w:cs="Times New Roman"/>
          <w:i/>
          <w:szCs w:val="24"/>
        </w:rPr>
        <w:t xml:space="preserve"> Social Interaction</w:t>
      </w:r>
      <w:r w:rsidR="001E152F">
        <w:rPr>
          <w:rFonts w:eastAsia="Calibri" w:cs="Times New Roman"/>
          <w:szCs w:val="24"/>
        </w:rPr>
        <w:t xml:space="preserve"> (12 items):</w:t>
      </w:r>
      <w:r w:rsidR="007750A5">
        <w:rPr>
          <w:rFonts w:eastAsia="Calibri" w:cs="Times New Roman"/>
          <w:szCs w:val="24"/>
        </w:rPr>
        <w:t xml:space="preserve"> </w:t>
      </w:r>
      <w:r w:rsidR="001E152F" w:rsidRPr="007750A5">
        <w:rPr>
          <w:rFonts w:eastAsia="Calibri" w:cs="Times New Roman"/>
          <w:szCs w:val="24"/>
        </w:rPr>
        <w:t>Unusual Eye Contact</w:t>
      </w:r>
      <w:r w:rsidR="00C17EEF" w:rsidRPr="007750A5">
        <w:rPr>
          <w:rFonts w:eastAsia="Calibri" w:cs="Times New Roman"/>
          <w:szCs w:val="24"/>
        </w:rPr>
        <w:t xml:space="preserve">, </w:t>
      </w:r>
      <w:r w:rsidR="001E152F" w:rsidRPr="007750A5">
        <w:rPr>
          <w:rFonts w:eastAsia="Calibri" w:cs="Times New Roman"/>
          <w:szCs w:val="24"/>
        </w:rPr>
        <w:t>Facial Expressions Directed to Others</w:t>
      </w:r>
      <w:r w:rsidR="00C17EEF" w:rsidRPr="007750A5">
        <w:rPr>
          <w:rFonts w:eastAsia="Calibri" w:cs="Times New Roman"/>
          <w:szCs w:val="24"/>
        </w:rPr>
        <w:t xml:space="preserve">, </w:t>
      </w:r>
      <w:r w:rsidR="001E152F" w:rsidRPr="007750A5">
        <w:rPr>
          <w:rFonts w:eastAsia="Calibri" w:cs="Times New Roman"/>
          <w:szCs w:val="24"/>
        </w:rPr>
        <w:t>Language Production and Linked Nonverbal Communication</w:t>
      </w:r>
      <w:r w:rsidR="00C17EEF" w:rsidRPr="007750A5">
        <w:rPr>
          <w:rFonts w:eastAsia="Calibri" w:cs="Times New Roman"/>
          <w:szCs w:val="24"/>
        </w:rPr>
        <w:t xml:space="preserve">, </w:t>
      </w:r>
      <w:r w:rsidR="001E152F" w:rsidRPr="007750A5">
        <w:rPr>
          <w:rFonts w:eastAsia="Calibri" w:cs="Times New Roman"/>
          <w:szCs w:val="24"/>
        </w:rPr>
        <w:t>Shared Enjoyment in Interaction</w:t>
      </w:r>
      <w:r w:rsidR="00C17EEF" w:rsidRPr="007750A5">
        <w:rPr>
          <w:rFonts w:eastAsia="Calibri" w:cs="Times New Roman"/>
          <w:szCs w:val="24"/>
        </w:rPr>
        <w:t xml:space="preserve">, </w:t>
      </w:r>
      <w:r w:rsidR="001E152F" w:rsidRPr="007750A5">
        <w:rPr>
          <w:rFonts w:eastAsia="Calibri" w:cs="Times New Roman"/>
          <w:szCs w:val="24"/>
        </w:rPr>
        <w:t>Communication of Own Affect</w:t>
      </w:r>
      <w:r w:rsidR="00C17EEF" w:rsidRPr="007750A5">
        <w:rPr>
          <w:rFonts w:eastAsia="Calibri" w:cs="Times New Roman"/>
          <w:szCs w:val="24"/>
        </w:rPr>
        <w:t xml:space="preserve">, </w:t>
      </w:r>
      <w:r w:rsidR="001E152F" w:rsidRPr="007750A5">
        <w:rPr>
          <w:rFonts w:eastAsia="Calibri" w:cs="Times New Roman"/>
          <w:szCs w:val="24"/>
        </w:rPr>
        <w:t>Empathy/Comments on Others’ Emotions</w:t>
      </w:r>
      <w:r w:rsidR="00C17EEF" w:rsidRPr="007750A5">
        <w:rPr>
          <w:rFonts w:eastAsia="Calibri" w:cs="Times New Roman"/>
          <w:szCs w:val="24"/>
        </w:rPr>
        <w:t xml:space="preserve">, </w:t>
      </w:r>
      <w:r w:rsidR="001E152F" w:rsidRPr="007750A5">
        <w:rPr>
          <w:rFonts w:eastAsia="Calibri" w:cs="Times New Roman"/>
          <w:szCs w:val="24"/>
        </w:rPr>
        <w:t>Insight</w:t>
      </w:r>
      <w:r w:rsidR="00C17EEF" w:rsidRPr="007750A5">
        <w:rPr>
          <w:rFonts w:eastAsia="Calibri" w:cs="Times New Roman"/>
          <w:szCs w:val="24"/>
        </w:rPr>
        <w:t xml:space="preserve">, </w:t>
      </w:r>
      <w:r w:rsidR="001E152F" w:rsidRPr="007750A5">
        <w:rPr>
          <w:rFonts w:eastAsia="Calibri" w:cs="Times New Roman"/>
          <w:szCs w:val="24"/>
        </w:rPr>
        <w:t>Responsibility</w:t>
      </w:r>
      <w:r w:rsidR="00C17EEF" w:rsidRPr="007750A5">
        <w:rPr>
          <w:rFonts w:eastAsia="Calibri" w:cs="Times New Roman"/>
          <w:szCs w:val="24"/>
        </w:rPr>
        <w:t xml:space="preserve">, </w:t>
      </w:r>
      <w:r w:rsidR="001E152F" w:rsidRPr="007750A5">
        <w:rPr>
          <w:rFonts w:eastAsia="Calibri" w:cs="Times New Roman"/>
          <w:szCs w:val="24"/>
        </w:rPr>
        <w:t>Quality of Social Overtures</w:t>
      </w:r>
      <w:r w:rsidR="00C17EEF" w:rsidRPr="007750A5">
        <w:rPr>
          <w:rFonts w:eastAsia="Calibri" w:cs="Times New Roman"/>
          <w:szCs w:val="24"/>
        </w:rPr>
        <w:t xml:space="preserve">, </w:t>
      </w:r>
      <w:r w:rsidR="001E152F" w:rsidRPr="007750A5">
        <w:rPr>
          <w:rFonts w:eastAsia="Calibri" w:cs="Times New Roman"/>
          <w:szCs w:val="24"/>
        </w:rPr>
        <w:t>Quality of Social Response</w:t>
      </w:r>
      <w:r w:rsidR="00C17EEF" w:rsidRPr="007750A5">
        <w:rPr>
          <w:rFonts w:eastAsia="Calibri" w:cs="Times New Roman"/>
          <w:szCs w:val="24"/>
        </w:rPr>
        <w:t xml:space="preserve">, </w:t>
      </w:r>
      <w:r w:rsidR="001E152F" w:rsidRPr="007750A5">
        <w:rPr>
          <w:rFonts w:eastAsia="Calibri" w:cs="Times New Roman"/>
          <w:szCs w:val="24"/>
        </w:rPr>
        <w:t>Amount of Reciprocal Social Interaction</w:t>
      </w:r>
      <w:r w:rsidR="00C17EEF" w:rsidRPr="007750A5">
        <w:rPr>
          <w:rFonts w:eastAsia="Calibri" w:cs="Times New Roman"/>
          <w:szCs w:val="24"/>
        </w:rPr>
        <w:t xml:space="preserve">, and </w:t>
      </w:r>
      <w:r w:rsidR="001E152F" w:rsidRPr="007750A5">
        <w:rPr>
          <w:rFonts w:eastAsia="Calibri" w:cs="Times New Roman"/>
          <w:szCs w:val="24"/>
        </w:rPr>
        <w:t>Overall Quality of Rapport</w:t>
      </w:r>
      <w:r w:rsidR="00C17EEF" w:rsidRPr="007750A5">
        <w:rPr>
          <w:rFonts w:eastAsia="Calibri" w:cs="Times New Roman"/>
          <w:szCs w:val="24"/>
        </w:rPr>
        <w:t>.</w:t>
      </w:r>
    </w:p>
    <w:p w:rsidR="002E147D" w:rsidRDefault="002E147D" w:rsidP="004B5EE5">
      <w:pPr>
        <w:pStyle w:val="ListParagraph"/>
        <w:ind w:left="1080"/>
        <w:jc w:val="both"/>
        <w:rPr>
          <w:rFonts w:eastAsia="Calibri" w:cs="Times New Roman"/>
          <w:szCs w:val="24"/>
        </w:rPr>
      </w:pPr>
    </w:p>
    <w:p w:rsidR="00BF4FF1" w:rsidRPr="007750A5" w:rsidRDefault="001E152F" w:rsidP="007750A5">
      <w:pPr>
        <w:pStyle w:val="ListParagraph"/>
        <w:numPr>
          <w:ilvl w:val="0"/>
          <w:numId w:val="28"/>
        </w:numPr>
        <w:ind w:left="567" w:hanging="567"/>
        <w:jc w:val="both"/>
        <w:rPr>
          <w:rFonts w:eastAsia="Calibri" w:cs="Times New Roman"/>
          <w:szCs w:val="24"/>
        </w:rPr>
      </w:pPr>
      <w:r w:rsidRPr="007750A5">
        <w:rPr>
          <w:rFonts w:eastAsia="Calibri" w:cs="Times New Roman"/>
          <w:i/>
          <w:szCs w:val="24"/>
        </w:rPr>
        <w:t>Imagination</w:t>
      </w:r>
      <w:r w:rsidRPr="001E152F">
        <w:rPr>
          <w:rFonts w:eastAsia="Calibri" w:cs="Times New Roman"/>
          <w:szCs w:val="24"/>
        </w:rPr>
        <w:t xml:space="preserve"> (1 item):</w:t>
      </w:r>
      <w:r w:rsidR="007750A5">
        <w:rPr>
          <w:rFonts w:eastAsia="Calibri" w:cs="Times New Roman"/>
          <w:szCs w:val="24"/>
        </w:rPr>
        <w:t xml:space="preserve"> </w:t>
      </w:r>
      <w:r w:rsidRPr="007750A5">
        <w:rPr>
          <w:rFonts w:eastAsia="Calibri" w:cs="Times New Roman"/>
          <w:szCs w:val="24"/>
        </w:rPr>
        <w:t>Imagination/Creativity</w:t>
      </w:r>
      <w:r w:rsidR="000D490F">
        <w:rPr>
          <w:rFonts w:eastAsia="Calibri" w:cs="Times New Roman"/>
          <w:szCs w:val="24"/>
        </w:rPr>
        <w:t>.</w:t>
      </w:r>
    </w:p>
    <w:p w:rsidR="00883118" w:rsidRPr="009318FA" w:rsidRDefault="00883118" w:rsidP="009318FA">
      <w:pPr>
        <w:contextualSpacing w:val="0"/>
        <w:jc w:val="both"/>
        <w:rPr>
          <w:rFonts w:eastAsia="Calibri" w:cs="Times New Roman"/>
          <w:szCs w:val="24"/>
        </w:rPr>
      </w:pPr>
    </w:p>
    <w:p w:rsidR="001E152F" w:rsidRPr="007750A5" w:rsidRDefault="001A0C0C" w:rsidP="007750A5">
      <w:pPr>
        <w:pStyle w:val="ListParagraph"/>
        <w:numPr>
          <w:ilvl w:val="0"/>
          <w:numId w:val="28"/>
        </w:numPr>
        <w:ind w:left="567" w:hanging="567"/>
        <w:jc w:val="both"/>
        <w:rPr>
          <w:rFonts w:eastAsia="Calibri" w:cs="Times New Roman"/>
          <w:szCs w:val="24"/>
        </w:rPr>
      </w:pPr>
      <w:r w:rsidRPr="007750A5">
        <w:rPr>
          <w:rFonts w:eastAsia="Calibri" w:cs="Times New Roman"/>
          <w:i/>
          <w:szCs w:val="24"/>
        </w:rPr>
        <w:lastRenderedPageBreak/>
        <w:t xml:space="preserve">Stereotyped Behaviours and </w:t>
      </w:r>
      <w:r w:rsidR="001E152F" w:rsidRPr="007750A5">
        <w:rPr>
          <w:rFonts w:eastAsia="Calibri" w:cs="Times New Roman"/>
          <w:i/>
          <w:szCs w:val="24"/>
        </w:rPr>
        <w:t>Restricted Interests</w:t>
      </w:r>
      <w:r w:rsidR="001E152F" w:rsidRPr="001E152F">
        <w:rPr>
          <w:rFonts w:eastAsia="Calibri" w:cs="Times New Roman"/>
          <w:szCs w:val="24"/>
        </w:rPr>
        <w:t xml:space="preserve"> (5 items):</w:t>
      </w:r>
      <w:r w:rsidR="007750A5">
        <w:rPr>
          <w:rFonts w:eastAsia="Calibri" w:cs="Times New Roman"/>
          <w:szCs w:val="24"/>
        </w:rPr>
        <w:t xml:space="preserve"> </w:t>
      </w:r>
      <w:r w:rsidR="001E152F" w:rsidRPr="007750A5">
        <w:rPr>
          <w:rFonts w:eastAsia="Calibri" w:cs="Times New Roman"/>
          <w:szCs w:val="24"/>
        </w:rPr>
        <w:t>Unusual Sensory Interest in Play Material/Person</w:t>
      </w:r>
      <w:r w:rsidR="00C17EEF" w:rsidRPr="007750A5">
        <w:rPr>
          <w:rFonts w:eastAsia="Calibri" w:cs="Times New Roman"/>
          <w:szCs w:val="24"/>
        </w:rPr>
        <w:t xml:space="preserve">, </w:t>
      </w:r>
      <w:r w:rsidR="001E152F" w:rsidRPr="007750A5">
        <w:rPr>
          <w:rFonts w:eastAsia="Calibri" w:cs="Times New Roman"/>
          <w:szCs w:val="24"/>
        </w:rPr>
        <w:t>Hand and Finger and Other Complex Mannerisms</w:t>
      </w:r>
      <w:r w:rsidR="00C17EEF" w:rsidRPr="007750A5">
        <w:rPr>
          <w:rFonts w:eastAsia="Calibri" w:cs="Times New Roman"/>
          <w:szCs w:val="24"/>
        </w:rPr>
        <w:t xml:space="preserve">, </w:t>
      </w:r>
      <w:r w:rsidR="001E152F" w:rsidRPr="007750A5">
        <w:rPr>
          <w:rFonts w:eastAsia="Calibri" w:cs="Times New Roman"/>
          <w:szCs w:val="24"/>
        </w:rPr>
        <w:t>Self-Injurious Behaviour</w:t>
      </w:r>
      <w:r w:rsidR="00C17EEF" w:rsidRPr="007750A5">
        <w:rPr>
          <w:rFonts w:eastAsia="Calibri" w:cs="Times New Roman"/>
          <w:szCs w:val="24"/>
        </w:rPr>
        <w:t xml:space="preserve">, </w:t>
      </w:r>
      <w:r w:rsidR="001E152F" w:rsidRPr="007750A5">
        <w:rPr>
          <w:rFonts w:eastAsia="Calibri" w:cs="Times New Roman"/>
          <w:szCs w:val="24"/>
        </w:rPr>
        <w:t>Excessive Interest in or Reference to Unusual or Highly Specific Topics or Objects or Repetitive Behaviours</w:t>
      </w:r>
      <w:r w:rsidR="00C17EEF" w:rsidRPr="007750A5">
        <w:rPr>
          <w:rFonts w:eastAsia="Calibri" w:cs="Times New Roman"/>
          <w:szCs w:val="24"/>
        </w:rPr>
        <w:t xml:space="preserve">, and </w:t>
      </w:r>
      <w:r w:rsidR="001E152F" w:rsidRPr="007750A5">
        <w:rPr>
          <w:rFonts w:eastAsia="Calibri" w:cs="Times New Roman"/>
          <w:szCs w:val="24"/>
        </w:rPr>
        <w:t>Compulsions or Rituals</w:t>
      </w:r>
      <w:r w:rsidR="00C0649E" w:rsidRPr="007750A5">
        <w:rPr>
          <w:rFonts w:eastAsia="Calibri" w:cs="Times New Roman"/>
          <w:szCs w:val="24"/>
        </w:rPr>
        <w:t>.</w:t>
      </w:r>
    </w:p>
    <w:p w:rsidR="00CA445D" w:rsidRDefault="00CA445D" w:rsidP="009318FA">
      <w:pPr>
        <w:contextualSpacing w:val="0"/>
        <w:rPr>
          <w:rFonts w:eastAsia="Calibri" w:cs="Times New Roman"/>
          <w:szCs w:val="24"/>
        </w:rPr>
      </w:pPr>
    </w:p>
    <w:p w:rsidR="001E152F" w:rsidRPr="007750A5" w:rsidRDefault="001A0C0C" w:rsidP="007750A5">
      <w:pPr>
        <w:pStyle w:val="ListParagraph"/>
        <w:numPr>
          <w:ilvl w:val="0"/>
          <w:numId w:val="29"/>
        </w:numPr>
        <w:ind w:left="567" w:hanging="567"/>
        <w:jc w:val="both"/>
        <w:rPr>
          <w:rFonts w:eastAsia="Calibri" w:cs="Times New Roman"/>
          <w:szCs w:val="24"/>
        </w:rPr>
      </w:pPr>
      <w:r w:rsidRPr="007750A5">
        <w:rPr>
          <w:rFonts w:eastAsia="Calibri" w:cs="Times New Roman"/>
          <w:i/>
          <w:szCs w:val="24"/>
        </w:rPr>
        <w:t>Othe</w:t>
      </w:r>
      <w:r w:rsidR="001E152F" w:rsidRPr="007750A5">
        <w:rPr>
          <w:rFonts w:eastAsia="Calibri" w:cs="Times New Roman"/>
          <w:i/>
          <w:szCs w:val="24"/>
        </w:rPr>
        <w:t>r Abnormal Behaviours</w:t>
      </w:r>
      <w:r w:rsidR="001E152F" w:rsidRPr="001E152F">
        <w:rPr>
          <w:rFonts w:eastAsia="Calibri" w:cs="Times New Roman"/>
          <w:szCs w:val="24"/>
        </w:rPr>
        <w:t xml:space="preserve"> (3 items):</w:t>
      </w:r>
      <w:r w:rsidR="007750A5">
        <w:rPr>
          <w:rFonts w:eastAsia="Calibri" w:cs="Times New Roman"/>
          <w:szCs w:val="24"/>
        </w:rPr>
        <w:t xml:space="preserve"> </w:t>
      </w:r>
      <w:r w:rsidR="001E152F" w:rsidRPr="007750A5">
        <w:rPr>
          <w:rFonts w:eastAsia="Calibri" w:cs="Times New Roman"/>
          <w:szCs w:val="24"/>
        </w:rPr>
        <w:t>Overactivity/Agitation</w:t>
      </w:r>
      <w:r w:rsidR="00C17EEF" w:rsidRPr="007750A5">
        <w:rPr>
          <w:rFonts w:eastAsia="Calibri" w:cs="Times New Roman"/>
          <w:szCs w:val="24"/>
        </w:rPr>
        <w:t xml:space="preserve">, </w:t>
      </w:r>
      <w:r w:rsidR="00C0649E" w:rsidRPr="007750A5">
        <w:rPr>
          <w:rFonts w:eastAsia="Calibri" w:cs="Times New Roman"/>
          <w:szCs w:val="24"/>
        </w:rPr>
        <w:t>Tantrums and</w:t>
      </w:r>
      <w:r w:rsidR="001E152F" w:rsidRPr="007750A5">
        <w:rPr>
          <w:rFonts w:eastAsia="Calibri" w:cs="Times New Roman"/>
          <w:szCs w:val="24"/>
        </w:rPr>
        <w:t xml:space="preserve"> Aggression, </w:t>
      </w:r>
      <w:r w:rsidR="00C0649E" w:rsidRPr="007750A5">
        <w:rPr>
          <w:rFonts w:eastAsia="Calibri" w:cs="Times New Roman"/>
          <w:szCs w:val="24"/>
        </w:rPr>
        <w:t xml:space="preserve">and </w:t>
      </w:r>
      <w:r w:rsidR="001E152F" w:rsidRPr="007750A5">
        <w:rPr>
          <w:rFonts w:eastAsia="Calibri" w:cs="Times New Roman"/>
          <w:szCs w:val="24"/>
        </w:rPr>
        <w:t>Negative or Disruptive Behaviour</w:t>
      </w:r>
      <w:r w:rsidR="00C17EEF" w:rsidRPr="007750A5">
        <w:rPr>
          <w:rFonts w:eastAsia="Calibri" w:cs="Times New Roman"/>
          <w:szCs w:val="24"/>
        </w:rPr>
        <w:t xml:space="preserve">, and </w:t>
      </w:r>
      <w:r w:rsidR="001E152F" w:rsidRPr="007750A5">
        <w:rPr>
          <w:rFonts w:eastAsia="Calibri" w:cs="Times New Roman"/>
          <w:szCs w:val="24"/>
        </w:rPr>
        <w:t>Anxiety</w:t>
      </w:r>
      <w:r w:rsidR="00C17EEF" w:rsidRPr="007750A5">
        <w:rPr>
          <w:rFonts w:eastAsia="Calibri" w:cs="Times New Roman"/>
          <w:szCs w:val="24"/>
        </w:rPr>
        <w:t>.</w:t>
      </w:r>
    </w:p>
    <w:p w:rsidR="00CA445D" w:rsidRDefault="00CA445D" w:rsidP="002E147D">
      <w:pPr>
        <w:ind w:firstLine="567"/>
        <w:jc w:val="both"/>
        <w:rPr>
          <w:rFonts w:eastAsia="Calibri" w:cs="Times New Roman"/>
          <w:szCs w:val="24"/>
        </w:rPr>
      </w:pPr>
    </w:p>
    <w:p w:rsidR="007750A5" w:rsidRDefault="007750A5" w:rsidP="002E147D">
      <w:pPr>
        <w:rPr>
          <w:rFonts w:eastAsia="Calibri" w:cs="Times New Roman"/>
          <w:szCs w:val="24"/>
        </w:rPr>
      </w:pPr>
    </w:p>
    <w:p w:rsidR="00B51D62" w:rsidRDefault="00C0649E" w:rsidP="00CA445D">
      <w:pPr>
        <w:ind w:firstLine="567"/>
        <w:contextualSpacing w:val="0"/>
        <w:jc w:val="both"/>
        <w:rPr>
          <w:rFonts w:eastAsia="Calibri" w:cs="Times New Roman"/>
          <w:szCs w:val="24"/>
        </w:rPr>
      </w:pPr>
      <w:r>
        <w:rPr>
          <w:rFonts w:eastAsia="Calibri" w:cs="Times New Roman"/>
          <w:szCs w:val="24"/>
        </w:rPr>
        <w:t>E</w:t>
      </w:r>
      <w:r w:rsidR="00B51D62">
        <w:rPr>
          <w:rFonts w:eastAsia="Calibri" w:cs="Times New Roman"/>
          <w:szCs w:val="24"/>
        </w:rPr>
        <w:t xml:space="preserve">ach item is coded or rated with a number relating </w:t>
      </w:r>
      <w:r w:rsidR="00444368">
        <w:rPr>
          <w:rFonts w:eastAsia="Calibri" w:cs="Times New Roman"/>
          <w:szCs w:val="24"/>
        </w:rPr>
        <w:t xml:space="preserve">to </w:t>
      </w:r>
      <w:r w:rsidR="00B51D62">
        <w:rPr>
          <w:rFonts w:eastAsia="Calibri" w:cs="Times New Roman"/>
          <w:szCs w:val="24"/>
        </w:rPr>
        <w:t>the following descriptions:</w:t>
      </w:r>
    </w:p>
    <w:p w:rsidR="006E4129" w:rsidRDefault="006E4129" w:rsidP="00CA445D">
      <w:pPr>
        <w:ind w:firstLine="567"/>
        <w:contextualSpacing w:val="0"/>
        <w:jc w:val="both"/>
        <w:rPr>
          <w:rFonts w:eastAsia="Calibri" w:cs="Times New Roman"/>
          <w:szCs w:val="24"/>
        </w:rPr>
      </w:pPr>
    </w:p>
    <w:p w:rsidR="00B51D62" w:rsidRPr="00883118" w:rsidRDefault="00B51D62" w:rsidP="00D26DCD">
      <w:pPr>
        <w:pStyle w:val="ListParagraph"/>
        <w:numPr>
          <w:ilvl w:val="0"/>
          <w:numId w:val="38"/>
        </w:numPr>
        <w:ind w:left="567" w:hanging="567"/>
        <w:jc w:val="both"/>
        <w:rPr>
          <w:rFonts w:eastAsia="Calibri" w:cs="Times New Roman"/>
          <w:szCs w:val="24"/>
        </w:rPr>
      </w:pPr>
      <w:r w:rsidRPr="00883118">
        <w:rPr>
          <w:rFonts w:eastAsia="Calibri" w:cs="Times New Roman"/>
          <w:szCs w:val="24"/>
        </w:rPr>
        <w:t>When the behaviour shows no abnormality as specified</w:t>
      </w:r>
      <w:r w:rsidR="00BF4FF1" w:rsidRPr="00883118">
        <w:rPr>
          <w:rFonts w:eastAsia="Calibri" w:cs="Times New Roman"/>
          <w:szCs w:val="24"/>
        </w:rPr>
        <w:t>.</w:t>
      </w:r>
    </w:p>
    <w:p w:rsidR="00883118" w:rsidRDefault="00B51D62" w:rsidP="00D26DCD">
      <w:pPr>
        <w:pStyle w:val="ListParagraph"/>
        <w:numPr>
          <w:ilvl w:val="0"/>
          <w:numId w:val="38"/>
        </w:numPr>
        <w:ind w:left="567" w:hanging="578"/>
        <w:jc w:val="both"/>
        <w:rPr>
          <w:rFonts w:eastAsia="Calibri" w:cs="Times New Roman"/>
          <w:szCs w:val="24"/>
        </w:rPr>
      </w:pPr>
      <w:r w:rsidRPr="00883118">
        <w:rPr>
          <w:rFonts w:eastAsia="Calibri" w:cs="Times New Roman"/>
          <w:szCs w:val="24"/>
        </w:rPr>
        <w:t>When there is some mild abnormality or slightly unusual behaviour but not grossly abnormal</w:t>
      </w:r>
      <w:r w:rsidR="00BF4FF1" w:rsidRPr="00883118">
        <w:rPr>
          <w:rFonts w:eastAsia="Calibri" w:cs="Times New Roman"/>
          <w:szCs w:val="24"/>
        </w:rPr>
        <w:t>.</w:t>
      </w:r>
    </w:p>
    <w:p w:rsidR="00883118" w:rsidRDefault="00B51D62" w:rsidP="00D26DCD">
      <w:pPr>
        <w:pStyle w:val="ListParagraph"/>
        <w:numPr>
          <w:ilvl w:val="0"/>
          <w:numId w:val="38"/>
        </w:numPr>
        <w:ind w:left="567" w:hanging="567"/>
        <w:jc w:val="both"/>
        <w:rPr>
          <w:rFonts w:eastAsia="Calibri" w:cs="Times New Roman"/>
          <w:szCs w:val="24"/>
        </w:rPr>
      </w:pPr>
      <w:r w:rsidRPr="00883118">
        <w:rPr>
          <w:rFonts w:eastAsia="Calibri" w:cs="Times New Roman"/>
          <w:szCs w:val="24"/>
        </w:rPr>
        <w:t>When there is definite abnormality in behaviour as specified (the level of abnormality varies according to the item)</w:t>
      </w:r>
      <w:r w:rsidR="00BF4FF1" w:rsidRPr="00883118">
        <w:rPr>
          <w:rFonts w:eastAsia="Calibri" w:cs="Times New Roman"/>
          <w:szCs w:val="24"/>
        </w:rPr>
        <w:t>.</w:t>
      </w:r>
    </w:p>
    <w:p w:rsidR="00883118" w:rsidRDefault="00B51D62" w:rsidP="00D26DCD">
      <w:pPr>
        <w:pStyle w:val="ListParagraph"/>
        <w:numPr>
          <w:ilvl w:val="0"/>
          <w:numId w:val="38"/>
        </w:numPr>
        <w:ind w:left="567" w:hanging="567"/>
        <w:jc w:val="both"/>
        <w:rPr>
          <w:rFonts w:eastAsia="Calibri" w:cs="Times New Roman"/>
          <w:szCs w:val="24"/>
        </w:rPr>
      </w:pPr>
      <w:r w:rsidRPr="00883118">
        <w:rPr>
          <w:rFonts w:eastAsia="Calibri" w:cs="Times New Roman"/>
          <w:szCs w:val="24"/>
        </w:rPr>
        <w:t xml:space="preserve">When there is marked </w:t>
      </w:r>
      <w:r w:rsidR="00BF4FF1" w:rsidRPr="00883118">
        <w:rPr>
          <w:rFonts w:eastAsia="Calibri" w:cs="Times New Roman"/>
          <w:szCs w:val="24"/>
        </w:rPr>
        <w:t>abnormality</w:t>
      </w:r>
      <w:r w:rsidRPr="00883118">
        <w:rPr>
          <w:rFonts w:eastAsia="Calibri" w:cs="Times New Roman"/>
          <w:szCs w:val="24"/>
        </w:rPr>
        <w:t xml:space="preserve"> in behaviour to the extent that it interferes with the interview or when the behaviour is limited </w:t>
      </w:r>
      <w:r w:rsidR="00EF1D05">
        <w:rPr>
          <w:rFonts w:eastAsia="Calibri" w:cs="Times New Roman"/>
          <w:szCs w:val="24"/>
        </w:rPr>
        <w:t xml:space="preserve">so </w:t>
      </w:r>
      <w:r w:rsidRPr="00883118">
        <w:rPr>
          <w:rFonts w:eastAsia="Calibri" w:cs="Times New Roman"/>
          <w:szCs w:val="24"/>
        </w:rPr>
        <w:t>that judgments about quality are not possible</w:t>
      </w:r>
      <w:r w:rsidR="00BF4FF1" w:rsidRPr="00883118">
        <w:rPr>
          <w:rFonts w:eastAsia="Calibri" w:cs="Times New Roman"/>
          <w:szCs w:val="24"/>
        </w:rPr>
        <w:t>.</w:t>
      </w:r>
    </w:p>
    <w:p w:rsidR="00883118" w:rsidRDefault="00B51D62" w:rsidP="00D26DCD">
      <w:pPr>
        <w:pStyle w:val="ListParagraph"/>
        <w:numPr>
          <w:ilvl w:val="0"/>
          <w:numId w:val="39"/>
        </w:numPr>
        <w:ind w:left="567" w:hanging="567"/>
        <w:jc w:val="both"/>
        <w:rPr>
          <w:rFonts w:eastAsia="Calibri" w:cs="Times New Roman"/>
          <w:szCs w:val="24"/>
        </w:rPr>
      </w:pPr>
      <w:r w:rsidRPr="00883118">
        <w:rPr>
          <w:rFonts w:eastAsia="Calibri" w:cs="Times New Roman"/>
          <w:szCs w:val="24"/>
        </w:rPr>
        <w:t>When there is abnormal behaviour of a type that is not encompassed by the other ratings</w:t>
      </w:r>
      <w:r w:rsidR="00BF4FF1" w:rsidRPr="00883118">
        <w:rPr>
          <w:rFonts w:eastAsia="Calibri" w:cs="Times New Roman"/>
          <w:szCs w:val="24"/>
        </w:rPr>
        <w:t>.</w:t>
      </w:r>
    </w:p>
    <w:p w:rsidR="00B51D62" w:rsidRPr="00883118" w:rsidRDefault="00B51D62" w:rsidP="00D26DCD">
      <w:pPr>
        <w:pStyle w:val="ListParagraph"/>
        <w:numPr>
          <w:ilvl w:val="0"/>
          <w:numId w:val="39"/>
        </w:numPr>
        <w:ind w:left="567" w:hanging="567"/>
        <w:jc w:val="both"/>
        <w:rPr>
          <w:rFonts w:eastAsia="Calibri" w:cs="Times New Roman"/>
          <w:szCs w:val="24"/>
        </w:rPr>
      </w:pPr>
      <w:r w:rsidRPr="00883118">
        <w:rPr>
          <w:rFonts w:eastAsia="Calibri" w:cs="Times New Roman"/>
          <w:szCs w:val="24"/>
        </w:rPr>
        <w:t>When the behaviour did not occur and/or is inapplicable (e.g., abnormalities in spo</w:t>
      </w:r>
      <w:r w:rsidR="00EF1D05">
        <w:rPr>
          <w:rFonts w:eastAsia="Calibri" w:cs="Times New Roman"/>
          <w:szCs w:val="24"/>
        </w:rPr>
        <w:t>ken language cannot be rated when</w:t>
      </w:r>
      <w:r w:rsidRPr="00883118">
        <w:rPr>
          <w:rFonts w:eastAsia="Calibri" w:cs="Times New Roman"/>
          <w:szCs w:val="24"/>
        </w:rPr>
        <w:t xml:space="preserve"> there is no spoken language).</w:t>
      </w:r>
    </w:p>
    <w:p w:rsidR="00B51D62" w:rsidRDefault="00B51D62" w:rsidP="004B5EE5">
      <w:pPr>
        <w:ind w:firstLine="720"/>
        <w:jc w:val="both"/>
        <w:rPr>
          <w:rFonts w:eastAsia="Calibri" w:cs="Times New Roman"/>
          <w:szCs w:val="24"/>
        </w:rPr>
      </w:pPr>
    </w:p>
    <w:p w:rsidR="001A0C0C" w:rsidRDefault="00B51D62" w:rsidP="00883118">
      <w:pPr>
        <w:ind w:firstLine="567"/>
        <w:jc w:val="both"/>
        <w:rPr>
          <w:rFonts w:eastAsia="Calibri" w:cs="Times New Roman"/>
          <w:szCs w:val="24"/>
        </w:rPr>
      </w:pPr>
      <w:r>
        <w:rPr>
          <w:rFonts w:eastAsia="Calibri" w:cs="Times New Roman"/>
          <w:szCs w:val="24"/>
        </w:rPr>
        <w:t>Most of the items have corresponding ratings of 0 to 3 and r</w:t>
      </w:r>
      <w:r w:rsidR="001E152F">
        <w:rPr>
          <w:rFonts w:eastAsia="Calibri" w:cs="Times New Roman"/>
          <w:szCs w:val="24"/>
        </w:rPr>
        <w:t xml:space="preserve">atings from the observation </w:t>
      </w:r>
      <w:r w:rsidR="00EF1D05">
        <w:rPr>
          <w:rFonts w:eastAsia="Calibri" w:cs="Times New Roman"/>
          <w:szCs w:val="24"/>
        </w:rPr>
        <w:t>of</w:t>
      </w:r>
      <w:r w:rsidR="001E152F">
        <w:rPr>
          <w:rFonts w:eastAsia="Calibri" w:cs="Times New Roman"/>
          <w:szCs w:val="24"/>
        </w:rPr>
        <w:t xml:space="preserve"> the </w:t>
      </w:r>
      <w:r>
        <w:rPr>
          <w:rFonts w:eastAsia="Calibri" w:cs="Times New Roman"/>
          <w:szCs w:val="24"/>
        </w:rPr>
        <w:t>individual are assigned to the</w:t>
      </w:r>
      <w:r w:rsidR="001E152F">
        <w:rPr>
          <w:rFonts w:eastAsia="Calibri" w:cs="Times New Roman"/>
          <w:szCs w:val="24"/>
        </w:rPr>
        <w:t xml:space="preserve"> </w:t>
      </w:r>
      <w:r>
        <w:rPr>
          <w:rFonts w:eastAsia="Calibri" w:cs="Times New Roman"/>
          <w:szCs w:val="24"/>
        </w:rPr>
        <w:t xml:space="preserve">observational </w:t>
      </w:r>
      <w:r w:rsidR="001E152F">
        <w:rPr>
          <w:rFonts w:eastAsia="Calibri" w:cs="Times New Roman"/>
          <w:szCs w:val="24"/>
        </w:rPr>
        <w:t xml:space="preserve">categories at the end of the Module </w:t>
      </w:r>
      <w:r w:rsidR="00BF4FF1">
        <w:rPr>
          <w:rFonts w:eastAsia="Calibri" w:cs="Times New Roman"/>
          <w:szCs w:val="24"/>
        </w:rPr>
        <w:t>that are to</w:t>
      </w:r>
      <w:r w:rsidR="001E152F">
        <w:rPr>
          <w:rFonts w:eastAsia="Calibri" w:cs="Times New Roman"/>
          <w:szCs w:val="24"/>
        </w:rPr>
        <w:t xml:space="preserve"> be completed on the basis of the individual’s behaviour during the assessment.  </w:t>
      </w:r>
      <w:r w:rsidR="001A0C0C" w:rsidRPr="00B238D4">
        <w:rPr>
          <w:rFonts w:eastAsia="Calibri" w:cs="Times New Roman"/>
          <w:szCs w:val="24"/>
        </w:rPr>
        <w:t>Quantitative scores are then obtained from these categorised observations and autism or related autism spectrum disorders are potentially diagnosed through predetermined resea</w:t>
      </w:r>
      <w:r w:rsidR="009F748B">
        <w:rPr>
          <w:rFonts w:eastAsia="Calibri" w:cs="Times New Roman"/>
          <w:szCs w:val="24"/>
        </w:rPr>
        <w:t xml:space="preserve">rch-based </w:t>
      </w:r>
      <w:proofErr w:type="spellStart"/>
      <w:r w:rsidR="009F748B">
        <w:rPr>
          <w:rFonts w:eastAsia="Calibri" w:cs="Times New Roman"/>
          <w:szCs w:val="24"/>
        </w:rPr>
        <w:t>cut</w:t>
      </w:r>
      <w:r w:rsidR="001A0C0C" w:rsidRPr="00B238D4">
        <w:rPr>
          <w:rFonts w:eastAsia="Calibri" w:cs="Times New Roman"/>
          <w:szCs w:val="24"/>
        </w:rPr>
        <w:t>offs</w:t>
      </w:r>
      <w:proofErr w:type="spellEnd"/>
      <w:r w:rsidR="001A0C0C" w:rsidRPr="00B238D4">
        <w:rPr>
          <w:rFonts w:eastAsia="Calibri" w:cs="Times New Roman"/>
          <w:szCs w:val="24"/>
        </w:rPr>
        <w:t xml:space="preserve">. </w:t>
      </w:r>
      <w:r w:rsidR="008B77FD">
        <w:rPr>
          <w:rFonts w:eastAsia="Calibri" w:cs="Times New Roman"/>
          <w:szCs w:val="24"/>
        </w:rPr>
        <w:t xml:space="preserve"> </w:t>
      </w:r>
      <w:r w:rsidR="001A0C0C">
        <w:rPr>
          <w:rFonts w:eastAsia="Calibri" w:cs="Times New Roman"/>
          <w:szCs w:val="24"/>
        </w:rPr>
        <w:t>A</w:t>
      </w:r>
      <w:r w:rsidR="001A0C0C" w:rsidRPr="00B238D4">
        <w:rPr>
          <w:rFonts w:eastAsia="Calibri" w:cs="Times New Roman"/>
          <w:szCs w:val="24"/>
        </w:rPr>
        <w:t>n algorithm for Communication, Reciprocal Social Interaction, and Stereotyped Behaviours and Restricted Interests is generated based on a subset of Module items within each category.  In order to receive a classification of ‘autism’ or ‘autism spectrum’, the individual must score above the threshold fo</w:t>
      </w:r>
      <w:r w:rsidR="00F00AE0">
        <w:rPr>
          <w:rFonts w:eastAsia="Calibri" w:cs="Times New Roman"/>
          <w:szCs w:val="24"/>
        </w:rPr>
        <w:t xml:space="preserve">r Communication (autism </w:t>
      </w:r>
      <w:proofErr w:type="spellStart"/>
      <w:r w:rsidR="009F748B">
        <w:rPr>
          <w:rFonts w:eastAsia="Calibri" w:cs="Times New Roman"/>
          <w:szCs w:val="24"/>
        </w:rPr>
        <w:t>cutoff</w:t>
      </w:r>
      <w:proofErr w:type="spellEnd"/>
      <w:r w:rsidR="00F00AE0">
        <w:rPr>
          <w:rFonts w:eastAsia="Calibri" w:cs="Times New Roman"/>
          <w:szCs w:val="24"/>
        </w:rPr>
        <w:t xml:space="preserve">=3; autism spectrum </w:t>
      </w:r>
      <w:proofErr w:type="spellStart"/>
      <w:r w:rsidR="009F748B">
        <w:rPr>
          <w:rFonts w:eastAsia="Calibri" w:cs="Times New Roman"/>
          <w:szCs w:val="24"/>
        </w:rPr>
        <w:t>cutoff</w:t>
      </w:r>
      <w:proofErr w:type="spellEnd"/>
      <w:r w:rsidR="00F00AE0">
        <w:rPr>
          <w:rFonts w:eastAsia="Calibri" w:cs="Times New Roman"/>
          <w:szCs w:val="24"/>
        </w:rPr>
        <w:t>=</w:t>
      </w:r>
      <w:r w:rsidR="001A0C0C" w:rsidRPr="00B238D4">
        <w:rPr>
          <w:rFonts w:eastAsia="Calibri" w:cs="Times New Roman"/>
          <w:szCs w:val="24"/>
        </w:rPr>
        <w:t>2), Soc</w:t>
      </w:r>
      <w:r w:rsidR="00F00AE0">
        <w:rPr>
          <w:rFonts w:eastAsia="Calibri" w:cs="Times New Roman"/>
          <w:szCs w:val="24"/>
        </w:rPr>
        <w:t xml:space="preserve">ial Interaction (autism </w:t>
      </w:r>
      <w:proofErr w:type="spellStart"/>
      <w:r w:rsidR="009F748B">
        <w:rPr>
          <w:rFonts w:eastAsia="Calibri" w:cs="Times New Roman"/>
          <w:szCs w:val="24"/>
        </w:rPr>
        <w:t>cutoff</w:t>
      </w:r>
      <w:proofErr w:type="spellEnd"/>
      <w:r w:rsidR="00F00AE0">
        <w:rPr>
          <w:rFonts w:eastAsia="Calibri" w:cs="Times New Roman"/>
          <w:szCs w:val="24"/>
        </w:rPr>
        <w:t xml:space="preserve">=10; autism spectrum </w:t>
      </w:r>
      <w:proofErr w:type="spellStart"/>
      <w:r w:rsidR="009F748B">
        <w:rPr>
          <w:rFonts w:eastAsia="Calibri" w:cs="Times New Roman"/>
          <w:szCs w:val="24"/>
        </w:rPr>
        <w:t>cutoff</w:t>
      </w:r>
      <w:proofErr w:type="spellEnd"/>
      <w:r w:rsidR="00F00AE0">
        <w:rPr>
          <w:rFonts w:eastAsia="Calibri" w:cs="Times New Roman"/>
          <w:szCs w:val="24"/>
        </w:rPr>
        <w:t>=</w:t>
      </w:r>
      <w:r w:rsidR="001A0C0C" w:rsidRPr="00B238D4">
        <w:rPr>
          <w:rFonts w:eastAsia="Calibri" w:cs="Times New Roman"/>
          <w:szCs w:val="24"/>
        </w:rPr>
        <w:t>4), and both Communication and Social Interaction</w:t>
      </w:r>
      <w:r w:rsidR="00F00AE0">
        <w:rPr>
          <w:rFonts w:eastAsia="Calibri" w:cs="Times New Roman"/>
          <w:szCs w:val="24"/>
        </w:rPr>
        <w:t xml:space="preserve"> combined total (autism </w:t>
      </w:r>
      <w:proofErr w:type="spellStart"/>
      <w:r w:rsidR="009F748B">
        <w:rPr>
          <w:rFonts w:eastAsia="Calibri" w:cs="Times New Roman"/>
          <w:szCs w:val="24"/>
        </w:rPr>
        <w:t>cutoff</w:t>
      </w:r>
      <w:proofErr w:type="spellEnd"/>
      <w:r w:rsidR="00F00AE0">
        <w:rPr>
          <w:rFonts w:eastAsia="Calibri" w:cs="Times New Roman"/>
          <w:szCs w:val="24"/>
        </w:rPr>
        <w:t xml:space="preserve">=10; autism-spectrum </w:t>
      </w:r>
      <w:proofErr w:type="spellStart"/>
      <w:r w:rsidR="009F748B">
        <w:rPr>
          <w:rFonts w:eastAsia="Calibri" w:cs="Times New Roman"/>
          <w:szCs w:val="24"/>
        </w:rPr>
        <w:t>cutoff</w:t>
      </w:r>
      <w:proofErr w:type="spellEnd"/>
      <w:r w:rsidR="00F00AE0">
        <w:rPr>
          <w:rFonts w:eastAsia="Calibri" w:cs="Times New Roman"/>
          <w:szCs w:val="24"/>
        </w:rPr>
        <w:t>=</w:t>
      </w:r>
      <w:r w:rsidR="001A0C0C" w:rsidRPr="00B238D4">
        <w:rPr>
          <w:rFonts w:eastAsia="Calibri" w:cs="Times New Roman"/>
          <w:szCs w:val="24"/>
        </w:rPr>
        <w:t xml:space="preserve">7).  Although </w:t>
      </w:r>
      <w:r w:rsidR="001A0C0C" w:rsidRPr="00B238D4">
        <w:rPr>
          <w:rFonts w:eastAsia="Calibri" w:cs="Times New Roman"/>
          <w:szCs w:val="24"/>
        </w:rPr>
        <w:lastRenderedPageBreak/>
        <w:t xml:space="preserve">categories of Imagination/Creativity and Stereotyped Behaviours and Restricted Interests are administered and coded, these items are not included in the algorithm due to the limited time period of observation. </w:t>
      </w:r>
    </w:p>
    <w:p w:rsidR="00F00AE0" w:rsidRDefault="005270FD" w:rsidP="000D490F">
      <w:pPr>
        <w:ind w:firstLine="567"/>
        <w:jc w:val="both"/>
        <w:rPr>
          <w:rFonts w:eastAsia="Calibri" w:cs="Times New Roman"/>
          <w:szCs w:val="24"/>
        </w:rPr>
      </w:pPr>
      <w:r>
        <w:rPr>
          <w:rFonts w:cs="Times New Roman"/>
          <w:szCs w:val="24"/>
        </w:rPr>
        <w:t>The ADOS is a reliable and valid measure of autism assessment.  The range of reliabilities for intra-class correlations across p</w:t>
      </w:r>
      <w:r w:rsidR="008B77FD">
        <w:rPr>
          <w:rFonts w:cs="Times New Roman"/>
          <w:szCs w:val="24"/>
        </w:rPr>
        <w:t>airs of raters for each Module w</w:t>
      </w:r>
      <w:r>
        <w:rPr>
          <w:rFonts w:cs="Times New Roman"/>
          <w:szCs w:val="24"/>
        </w:rPr>
        <w:t xml:space="preserve">ere as follows during the </w:t>
      </w:r>
      <w:r w:rsidR="003C65B5">
        <w:rPr>
          <w:rFonts w:cs="Times New Roman"/>
          <w:szCs w:val="24"/>
        </w:rPr>
        <w:t>standardising</w:t>
      </w:r>
      <w:r>
        <w:rPr>
          <w:rFonts w:cs="Times New Roman"/>
          <w:szCs w:val="24"/>
        </w:rPr>
        <w:t xml:space="preserve"> of the measure by the authors: </w:t>
      </w:r>
      <w:r w:rsidR="001A0C0C" w:rsidRPr="00B238D4">
        <w:rPr>
          <w:rFonts w:eastAsia="Calibri" w:cs="Times New Roman"/>
          <w:szCs w:val="24"/>
        </w:rPr>
        <w:t>Com</w:t>
      </w:r>
      <w:r w:rsidR="000D490F">
        <w:rPr>
          <w:rFonts w:eastAsia="Calibri" w:cs="Times New Roman"/>
          <w:szCs w:val="24"/>
        </w:rPr>
        <w:t>munication=.74–.90, Social Interaction=.88–.97,</w:t>
      </w:r>
      <w:r w:rsidR="001A0C0C" w:rsidRPr="00B238D4">
        <w:rPr>
          <w:rFonts w:eastAsia="Calibri" w:cs="Times New Roman"/>
          <w:szCs w:val="24"/>
        </w:rPr>
        <w:t xml:space="preserve"> Communication</w:t>
      </w:r>
      <w:r w:rsidR="000D490F">
        <w:rPr>
          <w:rFonts w:eastAsia="Calibri" w:cs="Times New Roman"/>
          <w:szCs w:val="24"/>
        </w:rPr>
        <w:t>–Social Interaction total=</w:t>
      </w:r>
      <w:r w:rsidR="001A0C0C" w:rsidRPr="00B238D4">
        <w:rPr>
          <w:rFonts w:eastAsia="Calibri" w:cs="Times New Roman"/>
          <w:szCs w:val="24"/>
        </w:rPr>
        <w:t>.84</w:t>
      </w:r>
      <w:r w:rsidR="000D490F">
        <w:rPr>
          <w:rFonts w:eastAsia="Calibri" w:cs="Times New Roman"/>
          <w:szCs w:val="24"/>
        </w:rPr>
        <w:t>–.98,</w:t>
      </w:r>
      <w:r w:rsidR="001A0C0C" w:rsidRPr="00B238D4">
        <w:rPr>
          <w:rFonts w:eastAsia="Calibri" w:cs="Times New Roman"/>
          <w:szCs w:val="24"/>
        </w:rPr>
        <w:t xml:space="preserve"> Stereotyped Behaviour</w:t>
      </w:r>
      <w:r w:rsidR="000D490F">
        <w:rPr>
          <w:rFonts w:eastAsia="Calibri" w:cs="Times New Roman"/>
          <w:szCs w:val="24"/>
        </w:rPr>
        <w:t>s and Restricted Interests=.75–</w:t>
      </w:r>
      <w:r w:rsidR="001A0C0C" w:rsidRPr="00B238D4">
        <w:rPr>
          <w:rFonts w:eastAsia="Calibri" w:cs="Times New Roman"/>
          <w:szCs w:val="24"/>
        </w:rPr>
        <w:t>.90.  The range of reliabilities for intra-class correlations across pairs of raters for t</w:t>
      </w:r>
      <w:r w:rsidR="000D490F">
        <w:rPr>
          <w:rFonts w:eastAsia="Calibri" w:cs="Times New Roman"/>
          <w:szCs w:val="24"/>
        </w:rPr>
        <w:t>he combined modules was .82–</w:t>
      </w:r>
      <w:r w:rsidR="001A0C0C" w:rsidRPr="00B238D4">
        <w:rPr>
          <w:rFonts w:eastAsia="Calibri" w:cs="Times New Roman"/>
          <w:szCs w:val="24"/>
        </w:rPr>
        <w:t>.93.  Inter-rater agreement for di</w:t>
      </w:r>
      <w:r w:rsidR="00BB51C6">
        <w:rPr>
          <w:rFonts w:eastAsia="Calibri" w:cs="Times New Roman"/>
          <w:szCs w:val="24"/>
        </w:rPr>
        <w:t>agnostic classification for nonspectrum versus</w:t>
      </w:r>
      <w:r w:rsidR="001A0C0C" w:rsidRPr="00B238D4">
        <w:rPr>
          <w:rFonts w:eastAsia="Calibri" w:cs="Times New Roman"/>
          <w:szCs w:val="24"/>
        </w:rPr>
        <w:t xml:space="preserve"> autism comparisons was strong</w:t>
      </w:r>
      <w:r w:rsidR="000D490F">
        <w:rPr>
          <w:rFonts w:eastAsia="Calibri" w:cs="Times New Roman"/>
          <w:szCs w:val="24"/>
        </w:rPr>
        <w:t xml:space="preserve"> for each Module: Modules 1 and 3=100%, Module 2=91%, and Module 4=</w:t>
      </w:r>
      <w:r w:rsidR="001A0C0C" w:rsidRPr="00B238D4">
        <w:rPr>
          <w:rFonts w:eastAsia="Calibri" w:cs="Times New Roman"/>
          <w:szCs w:val="24"/>
        </w:rPr>
        <w:t>90%.  Test-retest reliability by two different assessors (with an average interval of 9 months on 27 individuals</w:t>
      </w:r>
      <w:r w:rsidR="000D490F">
        <w:rPr>
          <w:rFonts w:eastAsia="Calibri" w:cs="Times New Roman"/>
          <w:szCs w:val="24"/>
        </w:rPr>
        <w:t>) is as follows: Communication=.73, Social Interaction=.78, Communication–Social Interaction total=.82,</w:t>
      </w:r>
      <w:r w:rsidR="001A0C0C" w:rsidRPr="00B238D4">
        <w:rPr>
          <w:rFonts w:eastAsia="Calibri" w:cs="Times New Roman"/>
          <w:szCs w:val="24"/>
        </w:rPr>
        <w:t xml:space="preserve"> and Stereotyped Behav</w:t>
      </w:r>
      <w:r w:rsidR="000D490F">
        <w:rPr>
          <w:rFonts w:eastAsia="Calibri" w:cs="Times New Roman"/>
          <w:szCs w:val="24"/>
        </w:rPr>
        <w:t>iours and Restricted Interests=</w:t>
      </w:r>
      <w:r w:rsidR="001A0C0C" w:rsidRPr="00B238D4">
        <w:rPr>
          <w:rFonts w:eastAsia="Calibri" w:cs="Times New Roman"/>
          <w:szCs w:val="24"/>
        </w:rPr>
        <w:t>.59.  Reliability estimates using Cohen’s Kappas for Module 4 exceed .6</w:t>
      </w:r>
      <w:r w:rsidR="008B77FD">
        <w:rPr>
          <w:rFonts w:eastAsia="Calibri" w:cs="Times New Roman"/>
          <w:szCs w:val="24"/>
        </w:rPr>
        <w:t>0</w:t>
      </w:r>
      <w:r w:rsidR="001A0C0C" w:rsidRPr="00B238D4">
        <w:rPr>
          <w:rFonts w:eastAsia="Calibri" w:cs="Times New Roman"/>
          <w:szCs w:val="24"/>
        </w:rPr>
        <w:t xml:space="preserve"> for 22 items with reliability for the remaining items at .50 or higher </w:t>
      </w:r>
      <w:r w:rsidR="000D490F">
        <w:rPr>
          <w:rFonts w:eastAsia="Calibri" w:cs="Times New Roman"/>
          <w:szCs w:val="24"/>
        </w:rPr>
        <w:t>with the exception of two items which were</w:t>
      </w:r>
      <w:r w:rsidR="001A0C0C" w:rsidRPr="00B238D4">
        <w:rPr>
          <w:rFonts w:eastAsia="Calibri" w:cs="Times New Roman"/>
          <w:szCs w:val="24"/>
        </w:rPr>
        <w:t xml:space="preserve"> .41 and .48.  With respect to validity of the ADOS, internal consistencies using Cronbach’s alpha (</w:t>
      </w:r>
      <w:r w:rsidR="001A0C0C" w:rsidRPr="00B238D4">
        <w:rPr>
          <w:rFonts w:eastAsia="Calibri" w:cs="Times New Roman"/>
          <w:i/>
        </w:rPr>
        <w:t>α</w:t>
      </w:r>
      <w:r w:rsidR="001A0C0C" w:rsidRPr="00B238D4">
        <w:rPr>
          <w:rFonts w:eastAsia="Calibri" w:cs="Times New Roman"/>
          <w:szCs w:val="24"/>
        </w:rPr>
        <w:t>) showed the following ranges for all f</w:t>
      </w:r>
      <w:r w:rsidR="000D490F">
        <w:rPr>
          <w:rFonts w:eastAsia="Calibri" w:cs="Times New Roman"/>
          <w:szCs w:val="24"/>
        </w:rPr>
        <w:t>our Modules: Communication=.74–</w:t>
      </w:r>
      <w:r w:rsidR="001A0C0C" w:rsidRPr="00B238D4">
        <w:rPr>
          <w:rFonts w:eastAsia="Calibri" w:cs="Times New Roman"/>
          <w:szCs w:val="24"/>
        </w:rPr>
        <w:t>.</w:t>
      </w:r>
      <w:r w:rsidR="000D490F">
        <w:rPr>
          <w:rFonts w:eastAsia="Calibri" w:cs="Times New Roman"/>
          <w:szCs w:val="24"/>
        </w:rPr>
        <w:t>84 and Social Interaction=.86–</w:t>
      </w:r>
      <w:r w:rsidR="001A0C0C" w:rsidRPr="00B238D4">
        <w:rPr>
          <w:rFonts w:eastAsia="Calibri" w:cs="Times New Roman"/>
          <w:szCs w:val="24"/>
        </w:rPr>
        <w:t>.91.  For Stereotyped Behaviours and Restricted Interests,</w:t>
      </w:r>
      <w:r w:rsidR="000D490F">
        <w:rPr>
          <w:rFonts w:eastAsia="Calibri" w:cs="Times New Roman"/>
          <w:szCs w:val="24"/>
        </w:rPr>
        <w:t xml:space="preserve"> consistency ranged between .91–</w:t>
      </w:r>
      <w:r w:rsidR="001A0C0C" w:rsidRPr="00B238D4">
        <w:rPr>
          <w:rFonts w:eastAsia="Calibri" w:cs="Times New Roman"/>
          <w:szCs w:val="24"/>
        </w:rPr>
        <w:t>.94.  By Module for this category, internal consistency</w:t>
      </w:r>
      <w:r w:rsidR="000D490F">
        <w:rPr>
          <w:rFonts w:eastAsia="Calibri" w:cs="Times New Roman"/>
          <w:szCs w:val="24"/>
        </w:rPr>
        <w:t xml:space="preserve"> ranged between .63–</w:t>
      </w:r>
      <w:r w:rsidR="001A0C0C" w:rsidRPr="00B238D4">
        <w:rPr>
          <w:rFonts w:eastAsia="Calibri" w:cs="Times New Roman"/>
          <w:szCs w:val="24"/>
        </w:rPr>
        <w:t>.65 for Modules 1 and 2 and between</w:t>
      </w:r>
      <w:r w:rsidR="000D490F">
        <w:rPr>
          <w:rFonts w:eastAsia="Calibri" w:cs="Times New Roman"/>
          <w:szCs w:val="24"/>
        </w:rPr>
        <w:t xml:space="preserve"> .47–</w:t>
      </w:r>
      <w:r w:rsidR="003D1C0B">
        <w:rPr>
          <w:rFonts w:eastAsia="Calibri" w:cs="Times New Roman"/>
          <w:szCs w:val="24"/>
        </w:rPr>
        <w:t xml:space="preserve">.56 for Modules 3 and 4.  </w:t>
      </w:r>
    </w:p>
    <w:p w:rsidR="00883118" w:rsidRDefault="00F00AE0" w:rsidP="00883118">
      <w:pPr>
        <w:ind w:firstLine="567"/>
        <w:jc w:val="both"/>
        <w:rPr>
          <w:rFonts w:cs="Times New Roman"/>
          <w:szCs w:val="24"/>
        </w:rPr>
      </w:pPr>
      <w:r w:rsidRPr="00B238D4">
        <w:rPr>
          <w:rFonts w:eastAsia="Calibri" w:cs="Times New Roman"/>
          <w:szCs w:val="24"/>
        </w:rPr>
        <w:t xml:space="preserve">The ADOS was administered by the </w:t>
      </w:r>
      <w:r w:rsidR="00BB51C6">
        <w:rPr>
          <w:rFonts w:eastAsia="Calibri" w:cs="Times New Roman"/>
          <w:szCs w:val="24"/>
        </w:rPr>
        <w:t>primary researcher</w:t>
      </w:r>
      <w:r w:rsidRPr="00B238D4">
        <w:rPr>
          <w:rFonts w:eastAsia="Calibri" w:cs="Times New Roman"/>
          <w:szCs w:val="24"/>
        </w:rPr>
        <w:t xml:space="preserve"> who received training </w:t>
      </w:r>
      <w:r w:rsidR="00822B1F">
        <w:rPr>
          <w:rFonts w:eastAsia="Calibri" w:cs="Times New Roman"/>
          <w:szCs w:val="24"/>
        </w:rPr>
        <w:t>between 14</w:t>
      </w:r>
      <w:r w:rsidR="00822B1F" w:rsidRPr="00BB51C6">
        <w:rPr>
          <w:rFonts w:eastAsia="Calibri" w:cs="Times New Roman"/>
          <w:szCs w:val="24"/>
          <w:vertAlign w:val="superscript"/>
        </w:rPr>
        <w:t>th</w:t>
      </w:r>
      <w:r w:rsidR="00822B1F">
        <w:rPr>
          <w:rFonts w:eastAsia="Calibri" w:cs="Times New Roman"/>
          <w:szCs w:val="24"/>
        </w:rPr>
        <w:t xml:space="preserve"> and 18</w:t>
      </w:r>
      <w:r w:rsidR="00822B1F" w:rsidRPr="00BB51C6">
        <w:rPr>
          <w:rFonts w:eastAsia="Calibri" w:cs="Times New Roman"/>
          <w:szCs w:val="24"/>
          <w:vertAlign w:val="superscript"/>
        </w:rPr>
        <w:t>th</w:t>
      </w:r>
      <w:r w:rsidR="00822B1F">
        <w:rPr>
          <w:rFonts w:eastAsia="Calibri" w:cs="Times New Roman"/>
          <w:szCs w:val="24"/>
        </w:rPr>
        <w:t xml:space="preserve"> February 2011 </w:t>
      </w:r>
      <w:r w:rsidRPr="00B238D4">
        <w:rPr>
          <w:rFonts w:eastAsia="Calibri" w:cs="Times New Roman"/>
          <w:szCs w:val="24"/>
        </w:rPr>
        <w:t>in the administration and coding of each module of the ADOS to both clinical and research reliability level</w:t>
      </w:r>
      <w:r w:rsidR="00BB51C6">
        <w:rPr>
          <w:rFonts w:eastAsia="Calibri" w:cs="Times New Roman"/>
          <w:szCs w:val="24"/>
        </w:rPr>
        <w:t>s</w:t>
      </w:r>
      <w:r w:rsidRPr="00D713D2">
        <w:rPr>
          <w:rFonts w:eastAsia="Calibri" w:cs="Times New Roman"/>
          <w:szCs w:val="24"/>
        </w:rPr>
        <w:t xml:space="preserve">.  </w:t>
      </w:r>
      <w:r w:rsidRPr="00B238D4">
        <w:rPr>
          <w:rFonts w:eastAsia="Calibri" w:cs="Times New Roman"/>
          <w:szCs w:val="24"/>
        </w:rPr>
        <w:t xml:space="preserve">After the ADOS was administered, it was coded immediately from videotape recordings allowing for </w:t>
      </w:r>
      <w:r w:rsidR="008B77FD">
        <w:rPr>
          <w:rFonts w:eastAsia="Calibri" w:cs="Times New Roman"/>
          <w:szCs w:val="24"/>
        </w:rPr>
        <w:t>more detailed quantitative measur</w:t>
      </w:r>
      <w:r w:rsidR="000D490F">
        <w:rPr>
          <w:rFonts w:eastAsia="Calibri" w:cs="Times New Roman"/>
          <w:szCs w:val="24"/>
        </w:rPr>
        <w:t xml:space="preserve">es of both social interaction and </w:t>
      </w:r>
      <w:r w:rsidR="008B77FD">
        <w:rPr>
          <w:rFonts w:eastAsia="Calibri" w:cs="Times New Roman"/>
          <w:szCs w:val="24"/>
        </w:rPr>
        <w:t xml:space="preserve">language to be obtained.  However, ratings were based on the live administration and assigned immediately following the session.  </w:t>
      </w:r>
      <w:r>
        <w:rPr>
          <w:rFonts w:eastAsia="Calibri" w:cs="Times New Roman"/>
          <w:szCs w:val="24"/>
        </w:rPr>
        <w:t xml:space="preserve">The ADOS </w:t>
      </w:r>
      <w:r w:rsidR="00244107">
        <w:rPr>
          <w:rFonts w:eastAsia="Calibri" w:cs="Times New Roman"/>
          <w:szCs w:val="24"/>
        </w:rPr>
        <w:t>was administered to adults in</w:t>
      </w:r>
      <w:r w:rsidR="001B66C4">
        <w:rPr>
          <w:rFonts w:eastAsia="Calibri" w:cs="Times New Roman"/>
          <w:szCs w:val="24"/>
        </w:rPr>
        <w:t xml:space="preserve"> Parts 1 of Studies 2, 3, and 4 and took approximately 60 minutes to complete.  Codes are available for the majority of adults with ASC except for one adult who refused to take part in the ADOS and for </w:t>
      </w:r>
      <w:r w:rsidR="008978CE">
        <w:rPr>
          <w:rFonts w:eastAsia="Calibri" w:cs="Times New Roman"/>
          <w:szCs w:val="24"/>
        </w:rPr>
        <w:t xml:space="preserve">some </w:t>
      </w:r>
      <w:r w:rsidR="001B66C4">
        <w:rPr>
          <w:rFonts w:eastAsia="Calibri" w:cs="Times New Roman"/>
          <w:szCs w:val="24"/>
        </w:rPr>
        <w:t>data</w:t>
      </w:r>
      <w:r w:rsidR="008978CE">
        <w:rPr>
          <w:rFonts w:eastAsia="Calibri" w:cs="Times New Roman"/>
          <w:szCs w:val="24"/>
        </w:rPr>
        <w:t xml:space="preserve"> that</w:t>
      </w:r>
      <w:r w:rsidR="001B66C4">
        <w:rPr>
          <w:rFonts w:eastAsia="Calibri" w:cs="Times New Roman"/>
          <w:szCs w:val="24"/>
        </w:rPr>
        <w:t xml:space="preserve"> had been inherited (Part 1 of Study 3)</w:t>
      </w:r>
      <w:bookmarkStart w:id="52" w:name="_Toc372284399"/>
      <w:r w:rsidR="001B66C4">
        <w:rPr>
          <w:rFonts w:eastAsia="Calibri" w:cs="Times New Roman"/>
          <w:szCs w:val="24"/>
        </w:rPr>
        <w:t>.</w:t>
      </w:r>
    </w:p>
    <w:p w:rsidR="00883118" w:rsidRPr="009318FA" w:rsidRDefault="00883118" w:rsidP="000D490F">
      <w:pPr>
        <w:ind w:firstLine="567"/>
        <w:jc w:val="both"/>
        <w:rPr>
          <w:rFonts w:cs="Times New Roman"/>
          <w:szCs w:val="24"/>
        </w:rPr>
      </w:pPr>
    </w:p>
    <w:p w:rsidR="00883118" w:rsidRDefault="00883118" w:rsidP="000D490F">
      <w:pPr>
        <w:ind w:firstLine="567"/>
        <w:jc w:val="both"/>
        <w:rPr>
          <w:i/>
          <w:szCs w:val="24"/>
          <w:u w:val="single"/>
        </w:rPr>
      </w:pPr>
    </w:p>
    <w:p w:rsidR="002E147D" w:rsidRDefault="002E147D" w:rsidP="000D490F">
      <w:pPr>
        <w:ind w:firstLine="567"/>
        <w:jc w:val="both"/>
        <w:rPr>
          <w:i/>
          <w:szCs w:val="24"/>
          <w:u w:val="single"/>
        </w:rPr>
      </w:pPr>
    </w:p>
    <w:p w:rsidR="002E147D" w:rsidRPr="009318FA" w:rsidRDefault="002E147D" w:rsidP="000D490F">
      <w:pPr>
        <w:ind w:firstLine="567"/>
        <w:jc w:val="both"/>
        <w:rPr>
          <w:i/>
          <w:szCs w:val="24"/>
          <w:u w:val="single"/>
        </w:rPr>
      </w:pPr>
    </w:p>
    <w:p w:rsidR="001A0C0C" w:rsidRPr="00883118" w:rsidRDefault="00F06B2A" w:rsidP="00883118">
      <w:pPr>
        <w:pStyle w:val="Heading4"/>
        <w:rPr>
          <w:rFonts w:eastAsia="Calibri"/>
        </w:rPr>
      </w:pPr>
      <w:r>
        <w:lastRenderedPageBreak/>
        <w:t>Autism–Spectrum</w:t>
      </w:r>
      <w:r w:rsidR="001A0C0C" w:rsidRPr="00883118">
        <w:rPr>
          <w:rFonts w:eastAsia="Calibri"/>
        </w:rPr>
        <w:t xml:space="preserve"> Quotient – Adult Version</w:t>
      </w:r>
      <w:bookmarkEnd w:id="52"/>
    </w:p>
    <w:p w:rsidR="0091220A" w:rsidRDefault="00BF4FF1" w:rsidP="00883118">
      <w:pPr>
        <w:ind w:firstLine="567"/>
        <w:jc w:val="both"/>
        <w:rPr>
          <w:rFonts w:eastAsia="Calibri" w:cs="Times New Roman"/>
        </w:rPr>
      </w:pPr>
      <w:bookmarkStart w:id="53" w:name="_Toc322253719"/>
      <w:r>
        <w:rPr>
          <w:rFonts w:eastAsia="Calibri" w:cs="Times New Roman"/>
        </w:rPr>
        <w:t>T</w:t>
      </w:r>
      <w:r w:rsidR="001A0C0C" w:rsidRPr="00B238D4">
        <w:rPr>
          <w:rFonts w:eastAsia="Calibri" w:cs="Times New Roman"/>
        </w:rPr>
        <w:t xml:space="preserve">he </w:t>
      </w:r>
      <w:r w:rsidR="00F06B2A">
        <w:t>Autism–Spectrum</w:t>
      </w:r>
      <w:r w:rsidR="001A0C0C" w:rsidRPr="00B238D4">
        <w:rPr>
          <w:rFonts w:eastAsia="Calibri" w:cs="Times New Roman"/>
        </w:rPr>
        <w:t xml:space="preserve"> Quotient (AQ; </w:t>
      </w:r>
      <w:r w:rsidR="00994651">
        <w:rPr>
          <w:rFonts w:eastAsia="Times New Roman" w:cs="Times New Roman"/>
          <w:szCs w:val="24"/>
          <w:lang w:eastAsia="en-GB"/>
        </w:rPr>
        <w:t xml:space="preserve">Baron-Cohen et al., </w:t>
      </w:r>
      <w:r w:rsidR="004F2D25" w:rsidRPr="007E356D">
        <w:rPr>
          <w:rFonts w:eastAsia="Times New Roman" w:cs="Times New Roman"/>
          <w:szCs w:val="24"/>
          <w:lang w:eastAsia="en-GB"/>
        </w:rPr>
        <w:t>2001a</w:t>
      </w:r>
      <w:r>
        <w:rPr>
          <w:rFonts w:eastAsia="Calibri" w:cs="Times New Roman"/>
        </w:rPr>
        <w:t xml:space="preserve">) </w:t>
      </w:r>
      <w:r w:rsidR="001A0C0C" w:rsidRPr="00B238D4">
        <w:rPr>
          <w:rFonts w:eastAsia="Calibri" w:cs="Times New Roman"/>
        </w:rPr>
        <w:t>is a widely used short self-administer</w:t>
      </w:r>
      <w:r w:rsidR="00BB51C6">
        <w:rPr>
          <w:rFonts w:eastAsia="Calibri" w:cs="Times New Roman"/>
        </w:rPr>
        <w:t>ed questionnaire that assesses autistic-like</w:t>
      </w:r>
      <w:r w:rsidR="001A0C0C" w:rsidRPr="00B238D4">
        <w:rPr>
          <w:rFonts w:eastAsia="Calibri" w:cs="Times New Roman"/>
        </w:rPr>
        <w:t xml:space="preserve"> behaviours associated with ASC</w:t>
      </w:r>
      <w:r w:rsidR="0091220A">
        <w:rPr>
          <w:rFonts w:eastAsia="Calibri" w:cs="Times New Roman"/>
        </w:rPr>
        <w:t xml:space="preserve">.  </w:t>
      </w:r>
      <w:r w:rsidR="0091220A">
        <w:rPr>
          <w:rFonts w:eastAsia="Calibri" w:cs="Times New Roman"/>
          <w:szCs w:val="24"/>
        </w:rPr>
        <w:t>It is</w:t>
      </w:r>
      <w:r w:rsidR="0091220A" w:rsidRPr="00B238D4">
        <w:rPr>
          <w:rFonts w:eastAsia="Calibri" w:cs="Times New Roman"/>
          <w:szCs w:val="24"/>
        </w:rPr>
        <w:t xml:space="preserve"> designed to assess the degree to which an individual adult of normal IQ possesses tr</w:t>
      </w:r>
      <w:r w:rsidR="00BB51C6">
        <w:rPr>
          <w:rFonts w:eastAsia="Calibri" w:cs="Times New Roman"/>
          <w:szCs w:val="24"/>
        </w:rPr>
        <w:t>aits associated with ASC (</w:t>
      </w:r>
      <w:r w:rsidR="0091220A" w:rsidRPr="00B238D4">
        <w:rPr>
          <w:rFonts w:eastAsia="Calibri" w:cs="Times New Roman"/>
          <w:szCs w:val="24"/>
        </w:rPr>
        <w:t>Bailey et al., 1995)</w:t>
      </w:r>
      <w:r w:rsidR="001A0C0C" w:rsidRPr="00B238D4">
        <w:rPr>
          <w:rFonts w:eastAsia="Calibri" w:cs="Times New Roman"/>
        </w:rPr>
        <w:t xml:space="preserve"> such as language impairment without the confounding </w:t>
      </w:r>
      <w:r w:rsidR="0091220A">
        <w:rPr>
          <w:rFonts w:eastAsia="Calibri" w:cs="Times New Roman"/>
        </w:rPr>
        <w:t xml:space="preserve">factor of learning disability. </w:t>
      </w:r>
    </w:p>
    <w:p w:rsidR="0091220A" w:rsidRDefault="001A0C0C" w:rsidP="00883118">
      <w:pPr>
        <w:ind w:firstLine="567"/>
        <w:jc w:val="both"/>
        <w:rPr>
          <w:rFonts w:eastAsia="Calibri" w:cs="Times New Roman"/>
          <w:szCs w:val="24"/>
        </w:rPr>
      </w:pPr>
      <w:r w:rsidRPr="00B238D4">
        <w:rPr>
          <w:rFonts w:eastAsia="Calibri" w:cs="Times New Roman"/>
        </w:rPr>
        <w:t>The continuum approach to ASC is supported by the finding that increased scores on the AQ are demonstrated by relatives of individuals with ASC (Constantino</w:t>
      </w:r>
      <w:r>
        <w:rPr>
          <w:rFonts w:eastAsia="Calibri" w:cs="Times New Roman"/>
        </w:rPr>
        <w:t xml:space="preserve"> </w:t>
      </w:r>
      <w:r w:rsidRPr="00B238D4">
        <w:rPr>
          <w:rFonts w:eastAsia="Calibri" w:cs="Times New Roman"/>
        </w:rPr>
        <w:t>et al., 2006) and in parents of children with ASC (Constan</w:t>
      </w:r>
      <w:r w:rsidR="00994651">
        <w:rPr>
          <w:rFonts w:eastAsia="Calibri" w:cs="Times New Roman"/>
        </w:rPr>
        <w:t>tino &amp; Todd, 2005; Wheelwright et al.</w:t>
      </w:r>
      <w:r w:rsidRPr="00B238D4">
        <w:rPr>
          <w:rFonts w:eastAsia="Calibri" w:cs="Times New Roman"/>
        </w:rPr>
        <w:t>, 2010).</w:t>
      </w:r>
      <w:bookmarkEnd w:id="53"/>
      <w:r w:rsidR="0091220A">
        <w:rPr>
          <w:rFonts w:eastAsia="Calibri" w:cs="Times New Roman"/>
        </w:rPr>
        <w:t xml:space="preserve">  </w:t>
      </w:r>
      <w:r w:rsidRPr="00B238D4">
        <w:rPr>
          <w:rFonts w:eastAsia="Calibri" w:cs="Times New Roman"/>
          <w:szCs w:val="24"/>
        </w:rPr>
        <w:t>In scientific comparisons, this allows for the assessment of who is ‘affected’ with ASC and who is not and is useful as a screening measure to identify possibly affected individuals to assist in making referrals for a full diagnostic assessment.</w:t>
      </w:r>
      <w:r w:rsidR="0091220A">
        <w:rPr>
          <w:rFonts w:eastAsia="Calibri" w:cs="Times New Roman"/>
          <w:szCs w:val="24"/>
        </w:rPr>
        <w:t xml:space="preserve">  </w:t>
      </w:r>
      <w:r w:rsidR="0091220A" w:rsidRPr="00B238D4">
        <w:rPr>
          <w:rFonts w:eastAsia="Calibri" w:cs="Times New Roman"/>
          <w:szCs w:val="24"/>
        </w:rPr>
        <w:t xml:space="preserve">In the general population, males tend to score higher </w:t>
      </w:r>
      <w:r w:rsidR="00BB51C6">
        <w:rPr>
          <w:rFonts w:eastAsia="Calibri" w:cs="Times New Roman"/>
          <w:szCs w:val="24"/>
        </w:rPr>
        <w:t xml:space="preserve">than females </w:t>
      </w:r>
      <w:r w:rsidR="0091220A" w:rsidRPr="00B238D4">
        <w:rPr>
          <w:rFonts w:eastAsia="Calibri" w:cs="Times New Roman"/>
          <w:szCs w:val="24"/>
        </w:rPr>
        <w:t>on the AQ (Baron-Cohen et al., 2</w:t>
      </w:r>
      <w:r w:rsidR="0091220A">
        <w:rPr>
          <w:rFonts w:eastAsia="Calibri" w:cs="Times New Roman"/>
          <w:szCs w:val="24"/>
        </w:rPr>
        <w:t>001a; Stewart &amp; Austin, 2009</w:t>
      </w:r>
      <w:r w:rsidR="0091220A" w:rsidRPr="00317CD1">
        <w:rPr>
          <w:rFonts w:eastAsia="Calibri" w:cs="Times New Roman"/>
          <w:szCs w:val="24"/>
        </w:rPr>
        <w:t xml:space="preserve">) that reflects </w:t>
      </w:r>
      <w:r w:rsidR="00EF1D05">
        <w:rPr>
          <w:rFonts w:eastAsia="Calibri" w:cs="Times New Roman"/>
          <w:szCs w:val="24"/>
        </w:rPr>
        <w:t>the ratio of males to females in</w:t>
      </w:r>
      <w:r w:rsidR="0091220A" w:rsidRPr="00317CD1">
        <w:rPr>
          <w:rFonts w:eastAsia="Calibri" w:cs="Times New Roman"/>
          <w:szCs w:val="24"/>
        </w:rPr>
        <w:t xml:space="preserve"> those with clinical diagnoses of ASC (Bailey et al.,</w:t>
      </w:r>
      <w:r w:rsidR="00317CD1" w:rsidRPr="00317CD1">
        <w:rPr>
          <w:rFonts w:eastAsia="Calibri" w:cs="Times New Roman"/>
          <w:szCs w:val="24"/>
        </w:rPr>
        <w:t xml:space="preserve"> 1995</w:t>
      </w:r>
      <w:r w:rsidR="0091220A" w:rsidRPr="00317CD1">
        <w:rPr>
          <w:rFonts w:eastAsia="Calibri" w:cs="Times New Roman"/>
          <w:szCs w:val="24"/>
        </w:rPr>
        <w:t>).</w:t>
      </w:r>
      <w:r w:rsidR="0091220A">
        <w:rPr>
          <w:rFonts w:eastAsia="Calibri" w:cs="Times New Roman"/>
          <w:szCs w:val="24"/>
        </w:rPr>
        <w:t xml:space="preserve">  </w:t>
      </w:r>
      <w:r w:rsidR="0091220A" w:rsidRPr="00B238D4">
        <w:rPr>
          <w:rFonts w:eastAsia="Calibri" w:cs="Times New Roman"/>
        </w:rPr>
        <w:t>The AQ is a</w:t>
      </w:r>
      <w:r w:rsidR="00063489">
        <w:rPr>
          <w:rFonts w:eastAsia="Calibri" w:cs="Times New Roman"/>
        </w:rPr>
        <w:t>vailable for children (Auyeung et al.,</w:t>
      </w:r>
      <w:r w:rsidR="0091220A" w:rsidRPr="00B238D4">
        <w:rPr>
          <w:rFonts w:eastAsia="Calibri" w:cs="Times New Roman"/>
        </w:rPr>
        <w:t xml:space="preserve"> 2008) and adolescents (Baron-</w:t>
      </w:r>
      <w:r w:rsidR="00875D36">
        <w:rPr>
          <w:rFonts w:eastAsia="Calibri" w:cs="Times New Roman"/>
        </w:rPr>
        <w:t>Cohen et al.,</w:t>
      </w:r>
      <w:r w:rsidR="0091220A">
        <w:rPr>
          <w:rFonts w:eastAsia="Calibri" w:cs="Times New Roman"/>
        </w:rPr>
        <w:t xml:space="preserve"> 2006). </w:t>
      </w:r>
    </w:p>
    <w:p w:rsidR="00883118" w:rsidRDefault="0091220A" w:rsidP="00B97517">
      <w:pPr>
        <w:ind w:firstLine="567"/>
        <w:contextualSpacing w:val="0"/>
        <w:rPr>
          <w:rFonts w:eastAsia="Calibri" w:cs="Times New Roman"/>
          <w:szCs w:val="24"/>
        </w:rPr>
      </w:pPr>
      <w:r w:rsidRPr="00B238D4">
        <w:rPr>
          <w:rFonts w:eastAsia="Calibri" w:cs="Times New Roman"/>
          <w:szCs w:val="24"/>
        </w:rPr>
        <w:t xml:space="preserve">The </w:t>
      </w:r>
      <w:r>
        <w:rPr>
          <w:rFonts w:eastAsia="Calibri" w:cs="Times New Roman"/>
          <w:szCs w:val="24"/>
        </w:rPr>
        <w:t>AQ</w:t>
      </w:r>
      <w:r w:rsidRPr="00B238D4">
        <w:rPr>
          <w:rFonts w:eastAsia="Calibri" w:cs="Times New Roman"/>
          <w:szCs w:val="24"/>
        </w:rPr>
        <w:t xml:space="preserve"> is straightforward to </w:t>
      </w:r>
      <w:r>
        <w:rPr>
          <w:rFonts w:eastAsia="Calibri" w:cs="Times New Roman"/>
          <w:szCs w:val="24"/>
        </w:rPr>
        <w:t xml:space="preserve">administer and </w:t>
      </w:r>
      <w:r w:rsidR="001A0C0C" w:rsidRPr="00B238D4">
        <w:rPr>
          <w:rFonts w:eastAsia="Calibri" w:cs="Times New Roman"/>
          <w:szCs w:val="24"/>
        </w:rPr>
        <w:t xml:space="preserve">comprises 50 items made up of 10 </w:t>
      </w:r>
      <w:r w:rsidR="000E3E03">
        <w:rPr>
          <w:rFonts w:eastAsia="Calibri" w:cs="Times New Roman"/>
          <w:szCs w:val="24"/>
        </w:rPr>
        <w:t>statements assessing five</w:t>
      </w:r>
      <w:r w:rsidR="003D1C0B">
        <w:rPr>
          <w:rFonts w:eastAsia="Calibri" w:cs="Times New Roman"/>
          <w:szCs w:val="24"/>
        </w:rPr>
        <w:t xml:space="preserve"> areas or domains:</w:t>
      </w:r>
    </w:p>
    <w:p w:rsidR="00B97517" w:rsidRDefault="00B97517" w:rsidP="00B97517">
      <w:pPr>
        <w:ind w:firstLine="567"/>
        <w:contextualSpacing w:val="0"/>
        <w:rPr>
          <w:rFonts w:eastAsia="Calibri" w:cs="Times New Roman"/>
          <w:szCs w:val="24"/>
        </w:rPr>
      </w:pPr>
    </w:p>
    <w:p w:rsidR="001A0C0C" w:rsidRPr="00883118" w:rsidRDefault="001A0C0C" w:rsidP="00D26DCD">
      <w:pPr>
        <w:pStyle w:val="ListParagraph"/>
        <w:numPr>
          <w:ilvl w:val="0"/>
          <w:numId w:val="29"/>
        </w:numPr>
        <w:spacing w:after="200"/>
        <w:ind w:left="567" w:hanging="567"/>
        <w:rPr>
          <w:rFonts w:eastAsia="Calibri" w:cs="Times New Roman"/>
          <w:szCs w:val="24"/>
        </w:rPr>
      </w:pPr>
      <w:r w:rsidRPr="00883118">
        <w:rPr>
          <w:rFonts w:eastAsia="Calibri" w:cs="Times New Roman"/>
          <w:szCs w:val="24"/>
        </w:rPr>
        <w:t>Social Skills (e.g., “I would rather go to a librar</w:t>
      </w:r>
      <w:r w:rsidR="00883118">
        <w:rPr>
          <w:rFonts w:eastAsia="Calibri" w:cs="Times New Roman"/>
          <w:szCs w:val="24"/>
        </w:rPr>
        <w:t>y than a party</w:t>
      </w:r>
      <w:r w:rsidR="00CA445D">
        <w:rPr>
          <w:rFonts w:eastAsia="Calibri" w:cs="Times New Roman"/>
          <w:szCs w:val="24"/>
        </w:rPr>
        <w:t>.</w:t>
      </w:r>
      <w:r w:rsidR="00883118">
        <w:rPr>
          <w:rFonts w:eastAsia="Calibri" w:cs="Times New Roman"/>
          <w:szCs w:val="24"/>
        </w:rPr>
        <w:t>”)</w:t>
      </w:r>
    </w:p>
    <w:p w:rsidR="001A0C0C" w:rsidRPr="0042506A" w:rsidRDefault="001A0C0C" w:rsidP="00883118">
      <w:pPr>
        <w:pStyle w:val="ListParagraph"/>
        <w:numPr>
          <w:ilvl w:val="0"/>
          <w:numId w:val="3"/>
        </w:numPr>
        <w:ind w:left="567" w:hanging="567"/>
        <w:rPr>
          <w:rFonts w:eastAsia="Calibri" w:cs="Times New Roman"/>
          <w:szCs w:val="24"/>
        </w:rPr>
      </w:pPr>
      <w:r w:rsidRPr="0042506A">
        <w:rPr>
          <w:rFonts w:eastAsia="Calibri" w:cs="Times New Roman"/>
          <w:szCs w:val="24"/>
        </w:rPr>
        <w:t>Attention Switching (e.g., “I frequently get so absorbed in one thing that I lose sight of other things</w:t>
      </w:r>
      <w:r w:rsidR="00CA445D">
        <w:rPr>
          <w:rFonts w:eastAsia="Calibri" w:cs="Times New Roman"/>
          <w:szCs w:val="24"/>
        </w:rPr>
        <w:t>.</w:t>
      </w:r>
      <w:r w:rsidRPr="0042506A">
        <w:rPr>
          <w:rFonts w:eastAsia="Calibri" w:cs="Times New Roman"/>
          <w:szCs w:val="24"/>
        </w:rPr>
        <w:t>”)</w:t>
      </w:r>
    </w:p>
    <w:p w:rsidR="001A0C0C" w:rsidRPr="0042506A" w:rsidRDefault="001A0C0C" w:rsidP="00883118">
      <w:pPr>
        <w:pStyle w:val="ListParagraph"/>
        <w:numPr>
          <w:ilvl w:val="0"/>
          <w:numId w:val="3"/>
        </w:numPr>
        <w:ind w:left="567" w:hanging="567"/>
        <w:rPr>
          <w:rFonts w:eastAsia="Calibri" w:cs="Times New Roman"/>
          <w:szCs w:val="24"/>
        </w:rPr>
      </w:pPr>
      <w:r w:rsidRPr="0042506A">
        <w:rPr>
          <w:rFonts w:eastAsia="Calibri" w:cs="Times New Roman"/>
          <w:szCs w:val="24"/>
        </w:rPr>
        <w:t>Attention to Detail (e.g., “I usually notice car number plates or s</w:t>
      </w:r>
      <w:r w:rsidR="00883118">
        <w:rPr>
          <w:rFonts w:eastAsia="Calibri" w:cs="Times New Roman"/>
          <w:szCs w:val="24"/>
        </w:rPr>
        <w:t>imilar strings of information</w:t>
      </w:r>
      <w:r w:rsidR="00CA445D">
        <w:rPr>
          <w:rFonts w:eastAsia="Calibri" w:cs="Times New Roman"/>
          <w:szCs w:val="24"/>
        </w:rPr>
        <w:t>.</w:t>
      </w:r>
      <w:r w:rsidR="00883118">
        <w:rPr>
          <w:rFonts w:eastAsia="Calibri" w:cs="Times New Roman"/>
          <w:szCs w:val="24"/>
        </w:rPr>
        <w:t>”)</w:t>
      </w:r>
    </w:p>
    <w:p w:rsidR="001A0C0C" w:rsidRPr="0042506A" w:rsidRDefault="001A0C0C" w:rsidP="00883118">
      <w:pPr>
        <w:pStyle w:val="ListParagraph"/>
        <w:numPr>
          <w:ilvl w:val="0"/>
          <w:numId w:val="3"/>
        </w:numPr>
        <w:ind w:left="567" w:hanging="567"/>
        <w:rPr>
          <w:rFonts w:eastAsia="Calibri" w:cs="Times New Roman"/>
          <w:szCs w:val="24"/>
        </w:rPr>
      </w:pPr>
      <w:r w:rsidRPr="0042506A">
        <w:rPr>
          <w:rFonts w:eastAsia="Calibri" w:cs="Times New Roman"/>
          <w:szCs w:val="24"/>
        </w:rPr>
        <w:t>Communication (e.g., “I frequently find that I don’t know how to k</w:t>
      </w:r>
      <w:r w:rsidR="00883118">
        <w:rPr>
          <w:rFonts w:eastAsia="Calibri" w:cs="Times New Roman"/>
          <w:szCs w:val="24"/>
        </w:rPr>
        <w:t>eep a conversation going</w:t>
      </w:r>
      <w:r w:rsidR="00CA445D">
        <w:rPr>
          <w:rFonts w:eastAsia="Calibri" w:cs="Times New Roman"/>
          <w:szCs w:val="24"/>
        </w:rPr>
        <w:t>.</w:t>
      </w:r>
      <w:r w:rsidR="00883118">
        <w:rPr>
          <w:rFonts w:eastAsia="Calibri" w:cs="Times New Roman"/>
          <w:szCs w:val="24"/>
        </w:rPr>
        <w:t>”)</w:t>
      </w:r>
    </w:p>
    <w:p w:rsidR="001A0C0C" w:rsidRDefault="001A0C0C" w:rsidP="00883118">
      <w:pPr>
        <w:pStyle w:val="ListParagraph"/>
        <w:numPr>
          <w:ilvl w:val="0"/>
          <w:numId w:val="3"/>
        </w:numPr>
        <w:ind w:left="567" w:hanging="567"/>
        <w:rPr>
          <w:rFonts w:eastAsia="Calibri" w:cs="Times New Roman"/>
          <w:szCs w:val="24"/>
        </w:rPr>
      </w:pPr>
      <w:r w:rsidRPr="0042506A">
        <w:rPr>
          <w:rFonts w:eastAsia="Calibri" w:cs="Times New Roman"/>
          <w:szCs w:val="24"/>
        </w:rPr>
        <w:t>Imagination (e.g., “When I’m reading a story, I find it difficult to work o</w:t>
      </w:r>
      <w:r w:rsidR="00883118">
        <w:rPr>
          <w:rFonts w:eastAsia="Calibri" w:cs="Times New Roman"/>
          <w:szCs w:val="24"/>
        </w:rPr>
        <w:t>ut the characters’ intentions</w:t>
      </w:r>
      <w:r w:rsidR="00CA445D">
        <w:rPr>
          <w:rFonts w:eastAsia="Calibri" w:cs="Times New Roman"/>
          <w:szCs w:val="24"/>
        </w:rPr>
        <w:t>.</w:t>
      </w:r>
      <w:r w:rsidR="00883118">
        <w:rPr>
          <w:rFonts w:eastAsia="Calibri" w:cs="Times New Roman"/>
          <w:szCs w:val="24"/>
        </w:rPr>
        <w:t>”)</w:t>
      </w:r>
    </w:p>
    <w:p w:rsidR="00BF4FF1" w:rsidRPr="0042506A" w:rsidRDefault="00BF4FF1" w:rsidP="004B5EE5">
      <w:pPr>
        <w:pStyle w:val="ListParagraph"/>
        <w:ind w:left="360"/>
        <w:rPr>
          <w:rFonts w:eastAsia="Calibri" w:cs="Times New Roman"/>
          <w:szCs w:val="24"/>
        </w:rPr>
      </w:pPr>
    </w:p>
    <w:p w:rsidR="0091220A" w:rsidRPr="005270FD" w:rsidRDefault="000E3E03" w:rsidP="00883118">
      <w:pPr>
        <w:ind w:firstLine="567"/>
        <w:jc w:val="both"/>
        <w:rPr>
          <w:rFonts w:cs="Times New Roman"/>
          <w:szCs w:val="24"/>
        </w:rPr>
      </w:pPr>
      <w:r>
        <w:rPr>
          <w:rFonts w:eastAsia="Calibri" w:cs="Times New Roman"/>
          <w:szCs w:val="24"/>
        </w:rPr>
        <w:t>Administered as a pen-and-paper task, p</w:t>
      </w:r>
      <w:r w:rsidR="001A0C0C" w:rsidRPr="00B238D4">
        <w:rPr>
          <w:rFonts w:eastAsia="Calibri" w:cs="Times New Roman"/>
          <w:szCs w:val="24"/>
        </w:rPr>
        <w:t>articipants are asked to answer the questions as quickly as possible and without thinking too much by ticking their response in the appropriate box corresponding to the extent to which they agree or disagree with the statement (</w:t>
      </w:r>
      <w:r w:rsidR="00CD1C62">
        <w:rPr>
          <w:rFonts w:eastAsia="Calibri" w:cs="Times New Roman"/>
          <w:szCs w:val="24"/>
        </w:rPr>
        <w:t xml:space="preserve">i.e., </w:t>
      </w:r>
      <w:r w:rsidR="001A0C0C" w:rsidRPr="00B238D4">
        <w:rPr>
          <w:rFonts w:eastAsia="Calibri" w:cs="Times New Roman"/>
          <w:szCs w:val="24"/>
        </w:rPr>
        <w:t>‘definitely disagree</w:t>
      </w:r>
      <w:r w:rsidR="001A0C0C" w:rsidRPr="00B238D4">
        <w:rPr>
          <w:rFonts w:eastAsia="MS Mincho" w:cs="Times New Roman"/>
          <w:szCs w:val="24"/>
        </w:rPr>
        <w:t>’, ‘slightly disagree’, ‘slightly agree’, ‘definitely agree’</w:t>
      </w:r>
      <w:r w:rsidR="00CD1C62">
        <w:rPr>
          <w:rFonts w:eastAsia="MS Mincho" w:cs="Times New Roman"/>
          <w:szCs w:val="24"/>
        </w:rPr>
        <w:t xml:space="preserve">).  Statements are </w:t>
      </w:r>
      <w:r w:rsidR="00CD1C62">
        <w:rPr>
          <w:rFonts w:eastAsia="MS Mincho" w:cs="Times New Roman"/>
          <w:szCs w:val="24"/>
        </w:rPr>
        <w:lastRenderedPageBreak/>
        <w:t xml:space="preserve">scored </w:t>
      </w:r>
      <w:r w:rsidR="00CD1C62" w:rsidRPr="00B238D4">
        <w:rPr>
          <w:rFonts w:eastAsia="Calibri" w:cs="Times New Roman"/>
          <w:szCs w:val="24"/>
        </w:rPr>
        <w:t>on a 4 point continuous Likert scale</w:t>
      </w:r>
      <w:r w:rsidR="001A0C0C" w:rsidRPr="00B238D4">
        <w:rPr>
          <w:rFonts w:eastAsia="MS Mincho" w:cs="Times New Roman"/>
          <w:szCs w:val="24"/>
        </w:rPr>
        <w:t xml:space="preserve"> </w:t>
      </w:r>
      <w:r w:rsidR="00CD1C62">
        <w:rPr>
          <w:rFonts w:eastAsia="MS Mincho" w:cs="Times New Roman"/>
          <w:szCs w:val="24"/>
        </w:rPr>
        <w:t>with the above agreeableness rating corresponding to the scores of</w:t>
      </w:r>
      <w:r w:rsidR="001A0C0C" w:rsidRPr="00B238D4">
        <w:rPr>
          <w:rFonts w:eastAsia="MS Mincho" w:cs="Times New Roman"/>
          <w:szCs w:val="24"/>
        </w:rPr>
        <w:t xml:space="preserve"> 1, </w:t>
      </w:r>
      <w:r w:rsidR="00CD1C62">
        <w:rPr>
          <w:rFonts w:eastAsia="MS Mincho" w:cs="Times New Roman"/>
          <w:szCs w:val="24"/>
        </w:rPr>
        <w:t>2, 3, and 4 points, respectively</w:t>
      </w:r>
      <w:r w:rsidR="001A0C0C" w:rsidRPr="00B238D4">
        <w:rPr>
          <w:rFonts w:eastAsia="MS Mincho" w:cs="Times New Roman"/>
          <w:szCs w:val="24"/>
        </w:rPr>
        <w:t xml:space="preserve">.  </w:t>
      </w:r>
      <w:r w:rsidR="0091220A" w:rsidRPr="005270FD">
        <w:rPr>
          <w:rFonts w:cs="Times New Roman"/>
          <w:szCs w:val="24"/>
        </w:rPr>
        <w:t xml:space="preserve">In order to reduce response bias and get an accurate representation of response, 50% of item questions are worded in order to procedure an ‘agree’ </w:t>
      </w:r>
      <w:r w:rsidR="000D490F">
        <w:rPr>
          <w:rFonts w:cs="Times New Roman"/>
          <w:szCs w:val="24"/>
        </w:rPr>
        <w:t xml:space="preserve">response </w:t>
      </w:r>
      <w:r w:rsidR="0091220A" w:rsidRPr="005270FD">
        <w:rPr>
          <w:rFonts w:cs="Times New Roman"/>
          <w:szCs w:val="24"/>
        </w:rPr>
        <w:t>and 50% to</w:t>
      </w:r>
      <w:r w:rsidR="00BB51C6">
        <w:rPr>
          <w:rFonts w:cs="Times New Roman"/>
          <w:szCs w:val="24"/>
        </w:rPr>
        <w:t xml:space="preserve"> produce a ‘disagree’ response and i</w:t>
      </w:r>
      <w:r w:rsidR="0091220A" w:rsidRPr="005270FD">
        <w:rPr>
          <w:rFonts w:cs="Times New Roman"/>
          <w:szCs w:val="24"/>
        </w:rPr>
        <w:t>tems are randomised with respect to domain.  These were provided by the authors of the measure.</w:t>
      </w:r>
      <w:r w:rsidR="0091220A">
        <w:rPr>
          <w:rFonts w:cs="Times New Roman"/>
          <w:szCs w:val="24"/>
        </w:rPr>
        <w:t xml:space="preserve">  </w:t>
      </w:r>
    </w:p>
    <w:p w:rsidR="00E2038A" w:rsidRPr="00FB41BA" w:rsidRDefault="001A0C0C" w:rsidP="00FB41BA">
      <w:pPr>
        <w:ind w:firstLine="567"/>
        <w:jc w:val="both"/>
        <w:rPr>
          <w:rFonts w:eastAsia="Calibri" w:cs="Times New Roman"/>
          <w:szCs w:val="24"/>
        </w:rPr>
      </w:pPr>
      <w:r w:rsidRPr="00B238D4">
        <w:rPr>
          <w:rFonts w:eastAsia="Calibri" w:cs="Times New Roman"/>
          <w:color w:val="000000"/>
          <w:szCs w:val="24"/>
        </w:rPr>
        <w:t>The total AQ Likert score is calculated by summing the scores for all 50 items resulting in</w:t>
      </w:r>
      <w:r w:rsidR="003D1C0B">
        <w:rPr>
          <w:rFonts w:eastAsia="Calibri" w:cs="Times New Roman"/>
          <w:color w:val="000000"/>
          <w:szCs w:val="24"/>
        </w:rPr>
        <w:t xml:space="preserve"> a score in the range from 50–</w:t>
      </w:r>
      <w:r w:rsidRPr="00B238D4">
        <w:rPr>
          <w:rFonts w:eastAsia="Calibri" w:cs="Times New Roman"/>
          <w:color w:val="000000"/>
          <w:szCs w:val="24"/>
        </w:rPr>
        <w:t xml:space="preserve">200.  </w:t>
      </w:r>
      <w:r w:rsidR="0091220A" w:rsidRPr="00B238D4">
        <w:rPr>
          <w:rFonts w:eastAsia="Calibri" w:cs="Times New Roman"/>
          <w:szCs w:val="24"/>
        </w:rPr>
        <w:t xml:space="preserve">Higher scores indicate increased autistic traits that are represented by </w:t>
      </w:r>
      <w:r w:rsidR="000D490F">
        <w:rPr>
          <w:rFonts w:eastAsia="Calibri" w:cs="Times New Roman"/>
          <w:szCs w:val="24"/>
        </w:rPr>
        <w:t>lower Social Skills, lower</w:t>
      </w:r>
      <w:r w:rsidR="0091220A" w:rsidRPr="00B238D4">
        <w:rPr>
          <w:rFonts w:eastAsia="Calibri" w:cs="Times New Roman"/>
          <w:szCs w:val="24"/>
        </w:rPr>
        <w:t xml:space="preserve"> Communication, </w:t>
      </w:r>
      <w:r w:rsidR="000D490F">
        <w:rPr>
          <w:rFonts w:eastAsia="Calibri" w:cs="Times New Roman"/>
          <w:szCs w:val="24"/>
        </w:rPr>
        <w:t xml:space="preserve">lower </w:t>
      </w:r>
      <w:r w:rsidR="0091220A" w:rsidRPr="00B238D4">
        <w:rPr>
          <w:rFonts w:eastAsia="Calibri" w:cs="Times New Roman"/>
          <w:szCs w:val="24"/>
        </w:rPr>
        <w:t>Imagination,</w:t>
      </w:r>
      <w:r w:rsidR="0091220A">
        <w:rPr>
          <w:rFonts w:eastAsia="Calibri" w:cs="Times New Roman"/>
          <w:szCs w:val="24"/>
        </w:rPr>
        <w:t xml:space="preserve"> </w:t>
      </w:r>
      <w:r w:rsidR="005C7721">
        <w:rPr>
          <w:rFonts w:eastAsia="Calibri" w:cs="Times New Roman"/>
          <w:szCs w:val="24"/>
        </w:rPr>
        <w:t>higher</w:t>
      </w:r>
      <w:r w:rsidR="005C7721" w:rsidRPr="00B238D4">
        <w:rPr>
          <w:rFonts w:eastAsia="Calibri" w:cs="Times New Roman"/>
          <w:szCs w:val="24"/>
        </w:rPr>
        <w:t xml:space="preserve"> Attention to Detail, </w:t>
      </w:r>
      <w:r w:rsidR="005C7721">
        <w:rPr>
          <w:rFonts w:eastAsia="Calibri" w:cs="Times New Roman"/>
          <w:szCs w:val="24"/>
        </w:rPr>
        <w:t xml:space="preserve">and either </w:t>
      </w:r>
      <w:r w:rsidR="000D490F">
        <w:rPr>
          <w:rFonts w:eastAsia="Calibri" w:cs="Times New Roman"/>
          <w:szCs w:val="24"/>
        </w:rPr>
        <w:t>lower</w:t>
      </w:r>
      <w:r w:rsidR="0091220A">
        <w:rPr>
          <w:rFonts w:eastAsia="Calibri" w:cs="Times New Roman"/>
          <w:szCs w:val="24"/>
        </w:rPr>
        <w:t xml:space="preserve"> Attention Switching</w:t>
      </w:r>
      <w:r w:rsidR="005C7721">
        <w:rPr>
          <w:rFonts w:eastAsia="Calibri" w:cs="Times New Roman"/>
          <w:szCs w:val="24"/>
        </w:rPr>
        <w:t xml:space="preserve"> or a strong focus of attention</w:t>
      </w:r>
      <w:r w:rsidR="0091220A">
        <w:rPr>
          <w:rFonts w:eastAsia="Calibri" w:cs="Times New Roman"/>
          <w:szCs w:val="24"/>
        </w:rPr>
        <w:t xml:space="preserve">.  </w:t>
      </w:r>
      <w:r w:rsidRPr="00B238D4">
        <w:rPr>
          <w:rFonts w:eastAsia="Calibri" w:cs="Times New Roman"/>
          <w:szCs w:val="24"/>
        </w:rPr>
        <w:t>Likert scoring was used over binary scoring (i.e., where 1 point is scored if the respondent records an autistic-like or abnormal behaviour whether mildly or strongly</w:t>
      </w:r>
      <w:r w:rsidR="00FB41BA">
        <w:rPr>
          <w:rFonts w:eastAsia="Calibri" w:cs="Times New Roman"/>
          <w:szCs w:val="24"/>
        </w:rPr>
        <w:t xml:space="preserve"> with scores ranging from 0–50</w:t>
      </w:r>
      <w:r w:rsidRPr="00B238D4">
        <w:rPr>
          <w:rFonts w:eastAsia="Calibri" w:cs="Times New Roman"/>
          <w:szCs w:val="24"/>
        </w:rPr>
        <w:t xml:space="preserve">) that was originally used </w:t>
      </w:r>
      <w:r>
        <w:rPr>
          <w:rFonts w:eastAsia="Calibri" w:cs="Times New Roman"/>
          <w:szCs w:val="24"/>
        </w:rPr>
        <w:t xml:space="preserve">by Baron-Cohen et al., (2001a) </w:t>
      </w:r>
      <w:r w:rsidRPr="00B238D4">
        <w:rPr>
          <w:rFonts w:eastAsia="Calibri" w:cs="Times New Roman"/>
          <w:szCs w:val="24"/>
        </w:rPr>
        <w:t>as it preserves available detail, individual differences, and can increase reliability and validity</w:t>
      </w:r>
      <w:r>
        <w:rPr>
          <w:rFonts w:eastAsia="Calibri" w:cs="Times New Roman"/>
          <w:szCs w:val="24"/>
        </w:rPr>
        <w:t xml:space="preserve"> (Muniz, Garcia-Cueto, &amp; Lozarno, 2005)</w:t>
      </w:r>
      <w:r w:rsidRPr="00B238D4">
        <w:rPr>
          <w:rFonts w:eastAsia="Calibri" w:cs="Times New Roman"/>
          <w:szCs w:val="24"/>
        </w:rPr>
        <w:t xml:space="preserve">.  Such a Likert scoring </w:t>
      </w:r>
      <w:r w:rsidRPr="00A170E0">
        <w:rPr>
          <w:rFonts w:eastAsia="Calibri" w:cs="Times New Roman"/>
          <w:szCs w:val="24"/>
        </w:rPr>
        <w:t>system has been used in previous studies assessing language and cognitive performance</w:t>
      </w:r>
      <w:r w:rsidR="00875D36">
        <w:rPr>
          <w:rFonts w:eastAsia="Calibri" w:cs="Times New Roman"/>
          <w:szCs w:val="24"/>
        </w:rPr>
        <w:t xml:space="preserve"> (Stewart &amp; Ota, 2008; Stewart et al., </w:t>
      </w:r>
      <w:r w:rsidR="004A2462" w:rsidRPr="00A170E0">
        <w:rPr>
          <w:rFonts w:eastAsia="Calibri" w:cs="Times New Roman"/>
          <w:szCs w:val="24"/>
        </w:rPr>
        <w:t>2009</w:t>
      </w:r>
      <w:r w:rsidR="004E74EE">
        <w:rPr>
          <w:rFonts w:eastAsia="Calibri" w:cs="Times New Roman"/>
          <w:szCs w:val="24"/>
        </w:rPr>
        <w:t xml:space="preserve">; </w:t>
      </w:r>
      <w:r w:rsidR="004E74EE" w:rsidRPr="00A170E0">
        <w:t>Fugard, Stewart, &amp; Stenning, 2011</w:t>
      </w:r>
      <w:r w:rsidR="007A21DC">
        <w:rPr>
          <w:rFonts w:eastAsia="Calibri" w:cs="Times New Roman"/>
          <w:szCs w:val="24"/>
        </w:rPr>
        <w:t xml:space="preserve">).  Although analyses are performed using Likert Totals, Binary Totals are also presented.  </w:t>
      </w:r>
      <w:r w:rsidR="004E74EE">
        <w:rPr>
          <w:rFonts w:eastAsia="Calibri" w:cs="Times New Roman"/>
        </w:rPr>
        <w:t>If</w:t>
      </w:r>
      <w:r w:rsidRPr="00A170E0">
        <w:rPr>
          <w:rFonts w:eastAsia="Calibri" w:cs="Times New Roman"/>
        </w:rPr>
        <w:t xml:space="preserve"> response</w:t>
      </w:r>
      <w:r w:rsidR="003D1C0B" w:rsidRPr="00A170E0">
        <w:rPr>
          <w:rFonts w:eastAsia="Calibri" w:cs="Times New Roman"/>
        </w:rPr>
        <w:t>s had been</w:t>
      </w:r>
      <w:r w:rsidR="0091220A" w:rsidRPr="00A170E0">
        <w:rPr>
          <w:rFonts w:eastAsia="Calibri" w:cs="Times New Roman"/>
        </w:rPr>
        <w:t xml:space="preserve"> missed or</w:t>
      </w:r>
      <w:r w:rsidR="003D1C0B" w:rsidRPr="00A170E0">
        <w:rPr>
          <w:rFonts w:eastAsia="Calibri" w:cs="Times New Roman"/>
        </w:rPr>
        <w:t xml:space="preserve"> omitted, the primary researcher </w:t>
      </w:r>
      <w:r w:rsidRPr="00A170E0">
        <w:rPr>
          <w:rFonts w:eastAsia="Calibri" w:cs="Times New Roman"/>
        </w:rPr>
        <w:t xml:space="preserve">calculated the </w:t>
      </w:r>
      <w:r w:rsidR="00BB51C6">
        <w:rPr>
          <w:rFonts w:eastAsia="Calibri" w:cs="Times New Roman"/>
        </w:rPr>
        <w:t>average</w:t>
      </w:r>
      <w:r w:rsidRPr="00A170E0">
        <w:rPr>
          <w:rFonts w:eastAsia="Calibri" w:cs="Times New Roman"/>
        </w:rPr>
        <w:t xml:space="preserve"> of </w:t>
      </w:r>
      <w:r w:rsidR="0091220A" w:rsidRPr="00A170E0">
        <w:rPr>
          <w:rFonts w:eastAsia="Calibri" w:cs="Times New Roman"/>
        </w:rPr>
        <w:t xml:space="preserve">the corresponding subscale </w:t>
      </w:r>
      <w:r w:rsidR="003D1C0B" w:rsidRPr="00A170E0">
        <w:rPr>
          <w:rFonts w:eastAsia="Calibri" w:cs="Times New Roman"/>
        </w:rPr>
        <w:t xml:space="preserve">and substituted the missing response with the mean of the </w:t>
      </w:r>
      <w:r w:rsidR="0091220A" w:rsidRPr="00A170E0">
        <w:rPr>
          <w:rFonts w:eastAsia="Calibri" w:cs="Times New Roman"/>
        </w:rPr>
        <w:t>sub</w:t>
      </w:r>
      <w:r w:rsidR="003D1C0B" w:rsidRPr="00A170E0">
        <w:rPr>
          <w:rFonts w:eastAsia="Calibri" w:cs="Times New Roman"/>
        </w:rPr>
        <w:t>scale</w:t>
      </w:r>
      <w:r w:rsidRPr="00A170E0">
        <w:rPr>
          <w:rFonts w:eastAsia="Calibri" w:cs="Times New Roman"/>
        </w:rPr>
        <w:t xml:space="preserve">. </w:t>
      </w:r>
      <w:r w:rsidRPr="00A170E0">
        <w:rPr>
          <w:rFonts w:eastAsia="Calibri" w:cs="Times New Roman"/>
          <w:szCs w:val="24"/>
        </w:rPr>
        <w:t xml:space="preserve"> For a review on the reliability, validity, and interval consistency of the AQ, see Kloosterman, Keefer, Kelly, Summerfeldt, and Parker (2011) and Baron-Cohen</w:t>
      </w:r>
      <w:r w:rsidR="00D06840">
        <w:rPr>
          <w:rFonts w:eastAsia="Calibri" w:cs="Times New Roman"/>
          <w:szCs w:val="24"/>
        </w:rPr>
        <w:t xml:space="preserve"> et al., </w:t>
      </w:r>
      <w:r w:rsidR="00BB51C6">
        <w:rPr>
          <w:rFonts w:eastAsia="Calibri" w:cs="Times New Roman"/>
          <w:szCs w:val="24"/>
        </w:rPr>
        <w:t xml:space="preserve">(2001b).  </w:t>
      </w:r>
      <w:r w:rsidR="003D1C0B" w:rsidRPr="00A170E0">
        <w:rPr>
          <w:rFonts w:cs="Times New Roman"/>
          <w:szCs w:val="24"/>
        </w:rPr>
        <w:t>The AQ</w:t>
      </w:r>
      <w:r w:rsidR="0091220A" w:rsidRPr="00A170E0">
        <w:rPr>
          <w:rFonts w:cs="Times New Roman"/>
          <w:szCs w:val="24"/>
        </w:rPr>
        <w:t xml:space="preserve"> was administered to adults in </w:t>
      </w:r>
      <w:r w:rsidR="00822B1F">
        <w:rPr>
          <w:rFonts w:cs="Times New Roman"/>
          <w:szCs w:val="24"/>
        </w:rPr>
        <w:t>Parts 1 and 2</w:t>
      </w:r>
      <w:r w:rsidR="009B700C" w:rsidRPr="00A170E0">
        <w:rPr>
          <w:rFonts w:cs="Times New Roman"/>
          <w:szCs w:val="24"/>
        </w:rPr>
        <w:t xml:space="preserve"> of all 4 </w:t>
      </w:r>
      <w:r w:rsidR="00CA445D" w:rsidRPr="00A170E0">
        <w:rPr>
          <w:rFonts w:cs="Times New Roman"/>
          <w:szCs w:val="24"/>
        </w:rPr>
        <w:t>Studies</w:t>
      </w:r>
      <w:r w:rsidR="00244107">
        <w:rPr>
          <w:rFonts w:cs="Times New Roman"/>
          <w:szCs w:val="24"/>
        </w:rPr>
        <w:t xml:space="preserve"> and took</w:t>
      </w:r>
      <w:r w:rsidR="003D1C0B" w:rsidRPr="00A170E0">
        <w:rPr>
          <w:rFonts w:cs="Times New Roman"/>
          <w:szCs w:val="24"/>
        </w:rPr>
        <w:t xml:space="preserve"> 10–</w:t>
      </w:r>
      <w:r w:rsidR="00E2038A" w:rsidRPr="00A170E0">
        <w:rPr>
          <w:rFonts w:cs="Times New Roman"/>
          <w:szCs w:val="24"/>
        </w:rPr>
        <w:t>15 min</w:t>
      </w:r>
      <w:r w:rsidR="00493C6C">
        <w:rPr>
          <w:rFonts w:cs="Times New Roman"/>
          <w:szCs w:val="24"/>
        </w:rPr>
        <w:t>ute</w:t>
      </w:r>
      <w:r w:rsidR="00E2038A" w:rsidRPr="00A170E0">
        <w:rPr>
          <w:rFonts w:cs="Times New Roman"/>
          <w:szCs w:val="24"/>
        </w:rPr>
        <w:t xml:space="preserve">s to </w:t>
      </w:r>
      <w:r w:rsidR="00493C6C">
        <w:rPr>
          <w:rFonts w:cs="Times New Roman"/>
          <w:szCs w:val="24"/>
        </w:rPr>
        <w:t>complete</w:t>
      </w:r>
      <w:r w:rsidR="00E2038A" w:rsidRPr="00A170E0">
        <w:rPr>
          <w:rFonts w:cs="Times New Roman"/>
          <w:szCs w:val="24"/>
        </w:rPr>
        <w:t>.</w:t>
      </w:r>
    </w:p>
    <w:p w:rsidR="009318FA" w:rsidRDefault="009318FA" w:rsidP="009318FA">
      <w:pPr>
        <w:rPr>
          <w:rFonts w:eastAsia="Calibri" w:cs="Times New Roman"/>
          <w:szCs w:val="24"/>
        </w:rPr>
      </w:pPr>
    </w:p>
    <w:p w:rsidR="009318FA" w:rsidRDefault="009318FA" w:rsidP="009318FA">
      <w:pPr>
        <w:rPr>
          <w:rFonts w:eastAsia="Calibri" w:cs="Times New Roman"/>
          <w:szCs w:val="24"/>
        </w:rPr>
      </w:pPr>
    </w:p>
    <w:p w:rsidR="00E2038A" w:rsidRPr="00A170E0" w:rsidRDefault="00F06B2A" w:rsidP="00883118">
      <w:pPr>
        <w:pStyle w:val="Heading4"/>
        <w:rPr>
          <w:rFonts w:eastAsia="Times New Roman"/>
          <w:snapToGrid w:val="0"/>
        </w:rPr>
      </w:pPr>
      <w:bookmarkStart w:id="54" w:name="_Toc336267826"/>
      <w:r w:rsidRPr="00A170E0">
        <w:t>Autism–Spectrum</w:t>
      </w:r>
      <w:r w:rsidR="00E2038A" w:rsidRPr="00A170E0">
        <w:rPr>
          <w:rFonts w:eastAsia="Times New Roman"/>
          <w:snapToGrid w:val="0"/>
        </w:rPr>
        <w:t xml:space="preserve"> Quotient – Child</w:t>
      </w:r>
      <w:r w:rsidRPr="00A170E0">
        <w:rPr>
          <w:rFonts w:eastAsia="Times New Roman"/>
          <w:snapToGrid w:val="0"/>
        </w:rPr>
        <w:t xml:space="preserve"> Vers</w:t>
      </w:r>
      <w:r w:rsidR="00493C6C">
        <w:rPr>
          <w:rFonts w:eastAsia="Times New Roman"/>
          <w:snapToGrid w:val="0"/>
        </w:rPr>
        <w:t>i</w:t>
      </w:r>
      <w:r w:rsidRPr="00A170E0">
        <w:rPr>
          <w:rFonts w:eastAsia="Times New Roman"/>
          <w:snapToGrid w:val="0"/>
        </w:rPr>
        <w:t>on</w:t>
      </w:r>
    </w:p>
    <w:p w:rsidR="00883118" w:rsidRPr="00A170E0" w:rsidRDefault="00E2038A" w:rsidP="00F06B2A">
      <w:pPr>
        <w:ind w:firstLine="567"/>
        <w:contextualSpacing w:val="0"/>
        <w:jc w:val="both"/>
      </w:pPr>
      <w:r w:rsidRPr="00A170E0">
        <w:t xml:space="preserve">The </w:t>
      </w:r>
      <w:r w:rsidR="00F06B2A" w:rsidRPr="00A170E0">
        <w:t>Autism–Spectrum</w:t>
      </w:r>
      <w:r w:rsidRPr="00A170E0">
        <w:t xml:space="preserve"> Quotient – Ch</w:t>
      </w:r>
      <w:r w:rsidR="000A4326" w:rsidRPr="00A170E0">
        <w:t>ild Version (AQ</w:t>
      </w:r>
      <w:r w:rsidR="00F06B2A" w:rsidRPr="00A170E0">
        <w:t>–</w:t>
      </w:r>
      <w:r w:rsidR="000A4326" w:rsidRPr="00A170E0">
        <w:t>Child; Auyeung et al.</w:t>
      </w:r>
      <w:r w:rsidRPr="00A170E0">
        <w:t xml:space="preserve">, 2008) is a 50-item parent-report questionnaire that aims to quantify autistic traits in children aged 4 to 11 years.  Questions were modified and adapted accordingly from the adult and adolescent versions </w:t>
      </w:r>
      <w:r w:rsidR="00372910" w:rsidRPr="00A170E0">
        <w:t xml:space="preserve">of the AQ </w:t>
      </w:r>
      <w:r w:rsidRPr="00A170E0">
        <w:t xml:space="preserve">and most questions are aimed at the same behaviours associated with autism and the broader phenotype.  </w:t>
      </w:r>
      <w:r w:rsidR="00372910" w:rsidRPr="00A170E0">
        <w:t>Similar to the AQ adult version, i</w:t>
      </w:r>
      <w:r w:rsidRPr="00A170E0">
        <w:t xml:space="preserve">t comprises </w:t>
      </w:r>
      <w:r w:rsidR="000D490F" w:rsidRPr="00B238D4">
        <w:rPr>
          <w:rFonts w:eastAsia="Calibri" w:cs="Times New Roman"/>
          <w:szCs w:val="24"/>
        </w:rPr>
        <w:t xml:space="preserve">50 items made up of 10 </w:t>
      </w:r>
      <w:r w:rsidR="000D490F">
        <w:rPr>
          <w:rFonts w:eastAsia="Calibri" w:cs="Times New Roman"/>
          <w:szCs w:val="24"/>
        </w:rPr>
        <w:t>statements assessing five areas or domains</w:t>
      </w:r>
      <w:r w:rsidR="000E3E03" w:rsidRPr="00A170E0">
        <w:t>:</w:t>
      </w:r>
    </w:p>
    <w:p w:rsidR="00342FB3" w:rsidRDefault="00342FB3">
      <w:pPr>
        <w:spacing w:after="200" w:line="276" w:lineRule="auto"/>
        <w:contextualSpacing w:val="0"/>
      </w:pPr>
      <w:r>
        <w:br w:type="page"/>
      </w:r>
    </w:p>
    <w:p w:rsidR="000E3E03" w:rsidRPr="00A170E0" w:rsidRDefault="000E3E03" w:rsidP="00883118">
      <w:pPr>
        <w:pStyle w:val="ListParagraph"/>
        <w:numPr>
          <w:ilvl w:val="0"/>
          <w:numId w:val="3"/>
        </w:numPr>
        <w:ind w:left="567" w:hanging="567"/>
        <w:rPr>
          <w:rFonts w:eastAsia="Calibri" w:cs="Times New Roman"/>
          <w:szCs w:val="24"/>
        </w:rPr>
      </w:pPr>
      <w:r w:rsidRPr="00A170E0">
        <w:rPr>
          <w:rFonts w:eastAsia="Calibri" w:cs="Times New Roman"/>
          <w:szCs w:val="24"/>
        </w:rPr>
        <w:lastRenderedPageBreak/>
        <w:t>Social Skills (e.g., “</w:t>
      </w:r>
      <w:r w:rsidRPr="00A170E0">
        <w:rPr>
          <w:rFonts w:cs="Times New Roman"/>
        </w:rPr>
        <w:t>S/he would rather go to a library than a birthday party.</w:t>
      </w:r>
      <w:r w:rsidR="00883118" w:rsidRPr="00A170E0">
        <w:rPr>
          <w:rFonts w:eastAsia="Calibri" w:cs="Times New Roman"/>
          <w:szCs w:val="24"/>
        </w:rPr>
        <w:t>”)</w:t>
      </w:r>
    </w:p>
    <w:p w:rsidR="000E3E03" w:rsidRPr="00A170E0" w:rsidRDefault="000E3E03" w:rsidP="00883118">
      <w:pPr>
        <w:pStyle w:val="ListParagraph"/>
        <w:numPr>
          <w:ilvl w:val="0"/>
          <w:numId w:val="3"/>
        </w:numPr>
        <w:ind w:left="567" w:hanging="567"/>
        <w:rPr>
          <w:rFonts w:eastAsia="Calibri" w:cs="Times New Roman"/>
          <w:szCs w:val="24"/>
        </w:rPr>
      </w:pPr>
      <w:r w:rsidRPr="00A170E0">
        <w:rPr>
          <w:rFonts w:eastAsia="Calibri" w:cs="Times New Roman"/>
          <w:szCs w:val="24"/>
        </w:rPr>
        <w:t>Attention Switching (e.g., “</w:t>
      </w:r>
      <w:r w:rsidRPr="00A170E0">
        <w:rPr>
          <w:rFonts w:cs="Times New Roman"/>
        </w:rPr>
        <w:t>S/he frequently gets so strongly absorbed in one thing that s/he loses sight of other things</w:t>
      </w:r>
      <w:r w:rsidR="00CA445D" w:rsidRPr="00A170E0">
        <w:rPr>
          <w:rFonts w:cs="Times New Roman"/>
        </w:rPr>
        <w:t>.</w:t>
      </w:r>
      <w:r w:rsidR="00883118" w:rsidRPr="00A170E0">
        <w:rPr>
          <w:rFonts w:eastAsia="Calibri" w:cs="Times New Roman"/>
          <w:szCs w:val="24"/>
        </w:rPr>
        <w:t>”)</w:t>
      </w:r>
    </w:p>
    <w:p w:rsidR="000E3E03" w:rsidRPr="00A170E0" w:rsidRDefault="000E3E03" w:rsidP="00883118">
      <w:pPr>
        <w:pStyle w:val="ListParagraph"/>
        <w:numPr>
          <w:ilvl w:val="0"/>
          <w:numId w:val="3"/>
        </w:numPr>
        <w:ind w:left="567" w:hanging="567"/>
        <w:rPr>
          <w:rFonts w:eastAsia="Calibri" w:cs="Times New Roman"/>
          <w:szCs w:val="24"/>
        </w:rPr>
      </w:pPr>
      <w:r w:rsidRPr="00A170E0">
        <w:rPr>
          <w:rFonts w:eastAsia="Calibri" w:cs="Times New Roman"/>
          <w:szCs w:val="24"/>
        </w:rPr>
        <w:t>Attention to Detail (e.g., “</w:t>
      </w:r>
      <w:r w:rsidRPr="00A170E0">
        <w:rPr>
          <w:rFonts w:cs="Times New Roman"/>
        </w:rPr>
        <w:t>S/he often notices small sounds when others do not</w:t>
      </w:r>
      <w:r w:rsidR="00CA445D" w:rsidRPr="00A170E0">
        <w:rPr>
          <w:rFonts w:cs="Times New Roman"/>
        </w:rPr>
        <w:t>.</w:t>
      </w:r>
      <w:r w:rsidR="00883118" w:rsidRPr="00A170E0">
        <w:rPr>
          <w:rFonts w:eastAsia="Calibri" w:cs="Times New Roman"/>
          <w:szCs w:val="24"/>
        </w:rPr>
        <w:t>”)</w:t>
      </w:r>
    </w:p>
    <w:p w:rsidR="000E3E03" w:rsidRPr="00A170E0" w:rsidRDefault="000E3E03" w:rsidP="00883118">
      <w:pPr>
        <w:pStyle w:val="ListParagraph"/>
        <w:numPr>
          <w:ilvl w:val="0"/>
          <w:numId w:val="3"/>
        </w:numPr>
        <w:ind w:left="567" w:hanging="567"/>
        <w:rPr>
          <w:rFonts w:eastAsia="Calibri" w:cs="Times New Roman"/>
          <w:szCs w:val="24"/>
        </w:rPr>
      </w:pPr>
      <w:r w:rsidRPr="00A170E0">
        <w:rPr>
          <w:rFonts w:eastAsia="Calibri" w:cs="Times New Roman"/>
          <w:szCs w:val="24"/>
        </w:rPr>
        <w:t>Communication (e.g., “</w:t>
      </w:r>
      <w:r w:rsidRPr="00A170E0">
        <w:rPr>
          <w:rFonts w:cs="Times New Roman"/>
        </w:rPr>
        <w:t>S/he finds social situations easy</w:t>
      </w:r>
      <w:r w:rsidR="00CA445D" w:rsidRPr="00A170E0">
        <w:rPr>
          <w:rFonts w:cs="Times New Roman"/>
        </w:rPr>
        <w:t>.</w:t>
      </w:r>
      <w:r w:rsidR="00883118" w:rsidRPr="00A170E0">
        <w:rPr>
          <w:rFonts w:eastAsia="Calibri" w:cs="Times New Roman"/>
          <w:szCs w:val="24"/>
        </w:rPr>
        <w:t>”)</w:t>
      </w:r>
    </w:p>
    <w:p w:rsidR="000E3E03" w:rsidRPr="00A170E0" w:rsidRDefault="000E3E03" w:rsidP="00883118">
      <w:pPr>
        <w:pStyle w:val="ListParagraph"/>
        <w:numPr>
          <w:ilvl w:val="0"/>
          <w:numId w:val="3"/>
        </w:numPr>
        <w:ind w:left="567" w:hanging="567"/>
        <w:rPr>
          <w:rFonts w:eastAsia="Calibri" w:cs="Times New Roman"/>
          <w:szCs w:val="24"/>
        </w:rPr>
      </w:pPr>
      <w:r w:rsidRPr="00A170E0">
        <w:rPr>
          <w:rFonts w:eastAsia="Calibri" w:cs="Times New Roman"/>
          <w:szCs w:val="24"/>
        </w:rPr>
        <w:t>Imagination (e.g., “</w:t>
      </w:r>
      <w:r w:rsidRPr="00A170E0">
        <w:rPr>
          <w:rFonts w:eastAsia="Times New Roman" w:cs="Times New Roman"/>
          <w:szCs w:val="20"/>
        </w:rPr>
        <w:t>When s/he is read a story, s/he can easily imagine what the characters might look like</w:t>
      </w:r>
      <w:r w:rsidR="00CA445D" w:rsidRPr="00A170E0">
        <w:rPr>
          <w:rFonts w:eastAsia="Times New Roman" w:cs="Times New Roman"/>
          <w:szCs w:val="20"/>
        </w:rPr>
        <w:t>.</w:t>
      </w:r>
      <w:r w:rsidR="00883118" w:rsidRPr="00A170E0">
        <w:rPr>
          <w:rFonts w:eastAsia="Calibri" w:cs="Times New Roman"/>
          <w:szCs w:val="24"/>
        </w:rPr>
        <w:t>”)</w:t>
      </w:r>
    </w:p>
    <w:p w:rsidR="009318FA" w:rsidRDefault="009318FA" w:rsidP="00BB51C6">
      <w:pPr>
        <w:spacing w:after="200"/>
        <w:ind w:firstLine="720"/>
        <w:jc w:val="both"/>
      </w:pPr>
    </w:p>
    <w:p w:rsidR="00BB51C6" w:rsidRDefault="00E2038A" w:rsidP="007B562C">
      <w:pPr>
        <w:spacing w:after="200"/>
        <w:ind w:firstLine="567"/>
        <w:jc w:val="both"/>
        <w:rPr>
          <w:rFonts w:cs="Times New Roman"/>
          <w:szCs w:val="24"/>
        </w:rPr>
      </w:pPr>
      <w:r w:rsidRPr="00A170E0">
        <w:t xml:space="preserve">Administered as a pen-and-paper task, parents </w:t>
      </w:r>
      <w:r w:rsidR="004E36F9" w:rsidRPr="00A170E0">
        <w:t xml:space="preserve">or primary caregivers </w:t>
      </w:r>
      <w:r w:rsidRPr="00A170E0">
        <w:t xml:space="preserve">are asked to answer the questions as quickly as possible and without thinking too much by ticking their response in the appropriate box </w:t>
      </w:r>
      <w:r w:rsidR="00CD1C62" w:rsidRPr="00A170E0">
        <w:rPr>
          <w:rFonts w:eastAsia="Calibri" w:cs="Times New Roman"/>
          <w:szCs w:val="24"/>
        </w:rPr>
        <w:t>corresponding to the extent to which they agree or disagree with the statement (i.e., ‘definitely disagree</w:t>
      </w:r>
      <w:r w:rsidR="00CD1C62" w:rsidRPr="00A170E0">
        <w:rPr>
          <w:rFonts w:eastAsia="MS Mincho" w:cs="Times New Roman"/>
          <w:szCs w:val="24"/>
        </w:rPr>
        <w:t xml:space="preserve">’, ‘slightly disagree’, ‘slightly agree’, ‘definitely agree’).  Statements are scored </w:t>
      </w:r>
      <w:r w:rsidR="00CD1C62" w:rsidRPr="00A170E0">
        <w:rPr>
          <w:rFonts w:eastAsia="Calibri" w:cs="Times New Roman"/>
          <w:szCs w:val="24"/>
        </w:rPr>
        <w:t>on a 4 point continuous Likert scale</w:t>
      </w:r>
      <w:r w:rsidR="00CD1C62" w:rsidRPr="00A170E0">
        <w:rPr>
          <w:rFonts w:eastAsia="MS Mincho" w:cs="Times New Roman"/>
          <w:szCs w:val="24"/>
        </w:rPr>
        <w:t xml:space="preserve"> with the above agreeableness rating corresponding to the scores of 1, 2, 3, and 4 points, respectively.  </w:t>
      </w:r>
      <w:r w:rsidR="003D1C0B" w:rsidRPr="00A170E0">
        <w:t xml:space="preserve">Likert scoring was used over binary scoring </w:t>
      </w:r>
      <w:r w:rsidR="00CD1C62" w:rsidRPr="00A170E0">
        <w:t xml:space="preserve">(i.e., </w:t>
      </w:r>
      <w:r w:rsidR="003D1C0B" w:rsidRPr="00A170E0">
        <w:t>where 1 point is scored if the respondent records the autistic-like or abnormal behaviour whether mildly or strongly</w:t>
      </w:r>
      <w:r w:rsidR="00FB41BA">
        <w:t xml:space="preserve"> </w:t>
      </w:r>
      <w:r w:rsidR="00FB41BA">
        <w:rPr>
          <w:rFonts w:eastAsia="Calibri" w:cs="Times New Roman"/>
          <w:szCs w:val="24"/>
        </w:rPr>
        <w:t>with scores ranging from 0–50</w:t>
      </w:r>
      <w:r w:rsidR="00CD1C62" w:rsidRPr="00A170E0">
        <w:t>)</w:t>
      </w:r>
      <w:r w:rsidR="003D1C0B" w:rsidRPr="00A170E0">
        <w:t xml:space="preserve"> originally used by Baron-Cohen et </w:t>
      </w:r>
      <w:r w:rsidR="00BB51C6">
        <w:t>al., (2001a) as it preserves</w:t>
      </w:r>
      <w:r w:rsidR="003D1C0B" w:rsidRPr="00A170E0">
        <w:t xml:space="preserve"> available detail</w:t>
      </w:r>
      <w:r w:rsidR="00BB51C6">
        <w:t xml:space="preserve"> and individual differences.  S</w:t>
      </w:r>
      <w:r w:rsidR="003D1C0B" w:rsidRPr="00A170E0">
        <w:t>uch a Likert scoring system has been used in previous studies assessing language and cognitive performance (Stewart &amp; Ota, 200</w:t>
      </w:r>
      <w:r w:rsidR="000A4326" w:rsidRPr="00A170E0">
        <w:t>8</w:t>
      </w:r>
      <w:r w:rsidR="004E74EE">
        <w:t xml:space="preserve">; Stewart et al., 2009; Fugard et al., </w:t>
      </w:r>
      <w:r w:rsidR="003D1C0B" w:rsidRPr="00A170E0">
        <w:t xml:space="preserve">2011).  </w:t>
      </w:r>
      <w:r w:rsidR="007A21DC">
        <w:rPr>
          <w:rFonts w:eastAsia="Calibri" w:cs="Times New Roman"/>
          <w:szCs w:val="24"/>
        </w:rPr>
        <w:t>Although analyses are performed using Likert Totals, Binary Totals are also presented</w:t>
      </w:r>
      <w:r w:rsidR="007A21DC" w:rsidRPr="00A170E0">
        <w:rPr>
          <w:rFonts w:eastAsia="MS Mincho"/>
        </w:rPr>
        <w:t xml:space="preserve"> </w:t>
      </w:r>
      <w:r w:rsidR="007A21DC">
        <w:rPr>
          <w:rFonts w:eastAsia="MS Mincho"/>
        </w:rPr>
        <w:t xml:space="preserve">  </w:t>
      </w:r>
      <w:r w:rsidRPr="00A170E0">
        <w:rPr>
          <w:rFonts w:eastAsia="MS Mincho"/>
        </w:rPr>
        <w:t>Auyeung et al., (2008) originally used the scoring of 0, 1, 2, and 3 points, respectively.  However, to keep scoring consistent with the adult version that is used in</w:t>
      </w:r>
      <w:r w:rsidR="00B35A31">
        <w:rPr>
          <w:rFonts w:eastAsia="MS Mincho"/>
        </w:rPr>
        <w:t xml:space="preserve"> the s</w:t>
      </w:r>
      <w:r w:rsidR="00BB51C6">
        <w:rPr>
          <w:rFonts w:eastAsia="MS Mincho"/>
        </w:rPr>
        <w:t>tudies reported in</w:t>
      </w:r>
      <w:r w:rsidRPr="00A170E0">
        <w:rPr>
          <w:rFonts w:eastAsia="MS Mincho"/>
        </w:rPr>
        <w:t xml:space="preserve"> this thesis, scores were increased by 1 point so that a score of 1, 2, 3, or 4 </w:t>
      </w:r>
      <w:r w:rsidR="00CD1C62" w:rsidRPr="00A170E0">
        <w:rPr>
          <w:rFonts w:eastAsia="MS Mincho"/>
        </w:rPr>
        <w:t xml:space="preserve">was used </w:t>
      </w:r>
      <w:r w:rsidRPr="00A170E0">
        <w:rPr>
          <w:rFonts w:eastAsia="MS Mincho"/>
        </w:rPr>
        <w:t xml:space="preserve">to </w:t>
      </w:r>
      <w:r w:rsidR="00493C6C">
        <w:rPr>
          <w:rFonts w:eastAsia="MS Mincho"/>
        </w:rPr>
        <w:t xml:space="preserve">represent </w:t>
      </w:r>
      <w:r w:rsidRPr="00A170E0">
        <w:rPr>
          <w:rFonts w:eastAsia="MS Mincho"/>
        </w:rPr>
        <w:t xml:space="preserve">respective agreeableness responses.  </w:t>
      </w:r>
      <w:r w:rsidR="000E3E03" w:rsidRPr="00A170E0">
        <w:t xml:space="preserve">Similar to the adult version, </w:t>
      </w:r>
      <w:r w:rsidR="00BB51C6">
        <w:rPr>
          <w:rFonts w:cs="Times New Roman"/>
          <w:szCs w:val="24"/>
        </w:rPr>
        <w:t>i</w:t>
      </w:r>
      <w:r w:rsidR="00BB51C6" w:rsidRPr="005270FD">
        <w:rPr>
          <w:rFonts w:cs="Times New Roman"/>
          <w:szCs w:val="24"/>
        </w:rPr>
        <w:t>n order to reduce response bias and get an accurate representation of response, 50% of item questions are worded in order to pro</w:t>
      </w:r>
      <w:r w:rsidR="000D490F">
        <w:rPr>
          <w:rFonts w:cs="Times New Roman"/>
          <w:szCs w:val="24"/>
        </w:rPr>
        <w:t>duce</w:t>
      </w:r>
      <w:r w:rsidR="00BB51C6" w:rsidRPr="005270FD">
        <w:rPr>
          <w:rFonts w:cs="Times New Roman"/>
          <w:szCs w:val="24"/>
        </w:rPr>
        <w:t xml:space="preserve"> an ‘agree’ </w:t>
      </w:r>
      <w:r w:rsidR="000D490F">
        <w:rPr>
          <w:rFonts w:cs="Times New Roman"/>
          <w:szCs w:val="24"/>
        </w:rPr>
        <w:t xml:space="preserve">response </w:t>
      </w:r>
      <w:r w:rsidR="00BB51C6" w:rsidRPr="005270FD">
        <w:rPr>
          <w:rFonts w:cs="Times New Roman"/>
          <w:szCs w:val="24"/>
        </w:rPr>
        <w:t>and 50% to</w:t>
      </w:r>
      <w:r w:rsidR="00BB51C6">
        <w:rPr>
          <w:rFonts w:cs="Times New Roman"/>
          <w:szCs w:val="24"/>
        </w:rPr>
        <w:t xml:space="preserve"> produce a ‘disagree’ response and i</w:t>
      </w:r>
      <w:r w:rsidR="00BB51C6" w:rsidRPr="005270FD">
        <w:rPr>
          <w:rFonts w:cs="Times New Roman"/>
          <w:szCs w:val="24"/>
        </w:rPr>
        <w:t>tems are randomised with respect to domain.  These were provided by the authors of the measure.</w:t>
      </w:r>
      <w:r w:rsidR="00BB51C6">
        <w:rPr>
          <w:rFonts w:cs="Times New Roman"/>
          <w:szCs w:val="24"/>
        </w:rPr>
        <w:t xml:space="preserve"> </w:t>
      </w:r>
    </w:p>
    <w:p w:rsidR="00E2038A" w:rsidRPr="00A170E0" w:rsidRDefault="000E3E03" w:rsidP="007B562C">
      <w:pPr>
        <w:spacing w:after="200"/>
        <w:ind w:firstLine="567"/>
        <w:jc w:val="both"/>
      </w:pPr>
      <w:r w:rsidRPr="00A170E0">
        <w:t>The total AQ Likert score was calculated by summing the scores for all 50 items ranging from 50–200.  Similar to the AQ adult</w:t>
      </w:r>
      <w:r w:rsidR="00BB51C6">
        <w:t xml:space="preserve"> version</w:t>
      </w:r>
      <w:r w:rsidRPr="00A170E0">
        <w:t xml:space="preserve">, higher scores correspond to </w:t>
      </w:r>
      <w:r w:rsidR="004E74EE">
        <w:t xml:space="preserve">more autistic-like behaviours.  </w:t>
      </w:r>
      <w:r w:rsidR="005C7721" w:rsidRPr="00B238D4">
        <w:rPr>
          <w:rFonts w:eastAsia="Calibri" w:cs="Times New Roman"/>
          <w:szCs w:val="24"/>
        </w:rPr>
        <w:t xml:space="preserve">Higher scores indicate increased autistic traits that are represented by </w:t>
      </w:r>
      <w:r w:rsidR="005C7721">
        <w:rPr>
          <w:rFonts w:eastAsia="Calibri" w:cs="Times New Roman"/>
          <w:szCs w:val="24"/>
        </w:rPr>
        <w:t>lower Social Skills, lower</w:t>
      </w:r>
      <w:r w:rsidR="005C7721" w:rsidRPr="00B238D4">
        <w:rPr>
          <w:rFonts w:eastAsia="Calibri" w:cs="Times New Roman"/>
          <w:szCs w:val="24"/>
        </w:rPr>
        <w:t xml:space="preserve"> Communication, </w:t>
      </w:r>
      <w:r w:rsidR="005C7721">
        <w:rPr>
          <w:rFonts w:eastAsia="Calibri" w:cs="Times New Roman"/>
          <w:szCs w:val="24"/>
        </w:rPr>
        <w:t xml:space="preserve">lower </w:t>
      </w:r>
      <w:r w:rsidR="005C7721" w:rsidRPr="00B238D4">
        <w:rPr>
          <w:rFonts w:eastAsia="Calibri" w:cs="Times New Roman"/>
          <w:szCs w:val="24"/>
        </w:rPr>
        <w:t>Imagination,</w:t>
      </w:r>
      <w:r w:rsidR="005C7721">
        <w:rPr>
          <w:rFonts w:eastAsia="Calibri" w:cs="Times New Roman"/>
          <w:szCs w:val="24"/>
        </w:rPr>
        <w:t xml:space="preserve"> higher</w:t>
      </w:r>
      <w:r w:rsidR="005C7721" w:rsidRPr="00B238D4">
        <w:rPr>
          <w:rFonts w:eastAsia="Calibri" w:cs="Times New Roman"/>
          <w:szCs w:val="24"/>
        </w:rPr>
        <w:t xml:space="preserve"> Attention to Detail, </w:t>
      </w:r>
      <w:r w:rsidR="005C7721">
        <w:rPr>
          <w:rFonts w:eastAsia="Calibri" w:cs="Times New Roman"/>
          <w:szCs w:val="24"/>
        </w:rPr>
        <w:t xml:space="preserve">and either lower Attention Switching or a strong focus of attention.  </w:t>
      </w:r>
      <w:r w:rsidR="004E74EE">
        <w:rPr>
          <w:rFonts w:eastAsia="MS Mincho"/>
        </w:rPr>
        <w:t xml:space="preserve">If </w:t>
      </w:r>
      <w:r w:rsidR="00BB51C6">
        <w:rPr>
          <w:rFonts w:eastAsia="MS Mincho"/>
        </w:rPr>
        <w:t xml:space="preserve">responses had been missed or </w:t>
      </w:r>
      <w:r w:rsidR="00BB51C6">
        <w:rPr>
          <w:rFonts w:eastAsia="MS Mincho"/>
        </w:rPr>
        <w:lastRenderedPageBreak/>
        <w:t>omitted</w:t>
      </w:r>
      <w:r w:rsidR="00E05762" w:rsidRPr="00A170E0">
        <w:rPr>
          <w:rFonts w:eastAsia="MS Mincho"/>
        </w:rPr>
        <w:t>,</w:t>
      </w:r>
      <w:r w:rsidR="00BB51C6">
        <w:rPr>
          <w:rFonts w:eastAsia="MS Mincho"/>
        </w:rPr>
        <w:t xml:space="preserve"> the primary researcher calculated</w:t>
      </w:r>
      <w:r w:rsidR="00E05762" w:rsidRPr="00A170E0">
        <w:rPr>
          <w:rFonts w:eastAsia="MS Mincho"/>
        </w:rPr>
        <w:t xml:space="preserve"> the average </w:t>
      </w:r>
      <w:r w:rsidR="00BB51C6">
        <w:rPr>
          <w:rFonts w:eastAsia="MS Mincho"/>
        </w:rPr>
        <w:t xml:space="preserve">score for the </w:t>
      </w:r>
      <w:r w:rsidR="00E05762" w:rsidRPr="00A170E0">
        <w:rPr>
          <w:rFonts w:eastAsia="MS Mincho"/>
        </w:rPr>
        <w:t>corresponding subscale and</w:t>
      </w:r>
      <w:r w:rsidR="00BB51C6">
        <w:rPr>
          <w:rFonts w:eastAsia="MS Mincho"/>
        </w:rPr>
        <w:t xml:space="preserve"> substituted the missing response with the mean of the subscale</w:t>
      </w:r>
      <w:r w:rsidR="00E05762" w:rsidRPr="00A170E0">
        <w:rPr>
          <w:rFonts w:eastAsia="MS Mincho"/>
        </w:rPr>
        <w:t xml:space="preserve">.  This was conducted only </w:t>
      </w:r>
      <w:r w:rsidR="00BB51C6">
        <w:rPr>
          <w:rFonts w:eastAsia="MS Mincho"/>
        </w:rPr>
        <w:t>if</w:t>
      </w:r>
      <w:r w:rsidR="00E05762" w:rsidRPr="00A170E0">
        <w:rPr>
          <w:rFonts w:eastAsia="MS Mincho"/>
        </w:rPr>
        <w:t xml:space="preserve"> there were fewer than 5 missing responses across the whole </w:t>
      </w:r>
      <w:r w:rsidR="003D1C0B" w:rsidRPr="00A170E0">
        <w:rPr>
          <w:rFonts w:eastAsia="MS Mincho"/>
        </w:rPr>
        <w:t>questionnaire</w:t>
      </w:r>
      <w:r w:rsidRPr="00A170E0">
        <w:rPr>
          <w:rFonts w:eastAsia="MS Mincho"/>
        </w:rPr>
        <w:t>.</w:t>
      </w:r>
      <w:r w:rsidR="003D1C0B" w:rsidRPr="00A170E0">
        <w:rPr>
          <w:rFonts w:eastAsia="MS Mincho"/>
        </w:rPr>
        <w:t xml:space="preserve">  If there were 5 or more missing responses, the data pertaining to that child was not included in the analys</w:t>
      </w:r>
      <w:r w:rsidR="00761C92" w:rsidRPr="00A170E0">
        <w:rPr>
          <w:rFonts w:eastAsia="MS Mincho"/>
        </w:rPr>
        <w:t>is.  In accordance with suggestion from the authors on this measure, items 29, 30, and 49 of the Attention to</w:t>
      </w:r>
      <w:r w:rsidR="00BB51C6">
        <w:rPr>
          <w:rFonts w:eastAsia="MS Mincho"/>
        </w:rPr>
        <w:t xml:space="preserve"> Detail subscale were excluded from</w:t>
      </w:r>
      <w:r w:rsidR="00761C92" w:rsidRPr="00A170E0">
        <w:rPr>
          <w:rFonts w:eastAsia="MS Mincho"/>
        </w:rPr>
        <w:t xml:space="preserve"> the analyses reported in this thesis because scores </w:t>
      </w:r>
      <w:r w:rsidR="004E36F9" w:rsidRPr="00A170E0">
        <w:rPr>
          <w:rFonts w:eastAsia="MS Mincho"/>
        </w:rPr>
        <w:t xml:space="preserve">obtained during the standardisation of the measure </w:t>
      </w:r>
      <w:r w:rsidR="00761C92" w:rsidRPr="00A170E0">
        <w:rPr>
          <w:rFonts w:eastAsia="MS Mincho"/>
        </w:rPr>
        <w:t xml:space="preserve">went in the </w:t>
      </w:r>
      <w:r w:rsidR="004E36F9" w:rsidRPr="00A170E0">
        <w:rPr>
          <w:rFonts w:eastAsia="MS Mincho"/>
        </w:rPr>
        <w:t>opposite</w:t>
      </w:r>
      <w:r w:rsidR="00761C92" w:rsidRPr="00A170E0">
        <w:rPr>
          <w:rFonts w:eastAsia="MS Mincho"/>
        </w:rPr>
        <w:t xml:space="preserve"> direction</w:t>
      </w:r>
      <w:r w:rsidR="004E36F9" w:rsidRPr="00A170E0">
        <w:rPr>
          <w:rFonts w:eastAsia="MS Mincho"/>
        </w:rPr>
        <w:t xml:space="preserve"> than would be expected on these items</w:t>
      </w:r>
      <w:r w:rsidR="00761C92" w:rsidRPr="00A170E0">
        <w:rPr>
          <w:rFonts w:eastAsia="MS Mincho"/>
        </w:rPr>
        <w:t>.  T</w:t>
      </w:r>
      <w:r w:rsidR="000D490F">
        <w:rPr>
          <w:rFonts w:eastAsia="MS Mincho"/>
        </w:rPr>
        <w:t>hat is, on average, the control children</w:t>
      </w:r>
      <w:r w:rsidR="00761C92" w:rsidRPr="00A170E0">
        <w:rPr>
          <w:rFonts w:eastAsia="MS Mincho"/>
        </w:rPr>
        <w:t xml:space="preserve"> scored higher than the children with ASC.  </w:t>
      </w:r>
      <w:r w:rsidR="00E2038A" w:rsidRPr="00A170E0">
        <w:t>The AQ</w:t>
      </w:r>
      <w:r w:rsidR="00F06B2A" w:rsidRPr="00A170E0">
        <w:t>–</w:t>
      </w:r>
      <w:r w:rsidR="00E2038A" w:rsidRPr="00A170E0">
        <w:t>Child has shown good test-retest reliability (</w:t>
      </w:r>
      <w:r w:rsidR="00E2038A" w:rsidRPr="00A170E0">
        <w:rPr>
          <w:i/>
        </w:rPr>
        <w:t>r</w:t>
      </w:r>
      <w:r w:rsidR="00E2038A" w:rsidRPr="00A170E0">
        <w:t xml:space="preserve">=.85) and high internal consistency (Cronbach’s </w:t>
      </w:r>
      <w:r w:rsidR="00E2038A" w:rsidRPr="00A170E0">
        <w:rPr>
          <w:i/>
        </w:rPr>
        <w:t>α</w:t>
      </w:r>
      <w:r w:rsidR="00E2038A" w:rsidRPr="00A170E0">
        <w:t xml:space="preserve">=.97).  </w:t>
      </w:r>
      <w:r w:rsidR="00E2038A" w:rsidRPr="00A170E0">
        <w:rPr>
          <w:rFonts w:cs="Times New Roman"/>
          <w:szCs w:val="24"/>
        </w:rPr>
        <w:t xml:space="preserve">The </w:t>
      </w:r>
      <w:r w:rsidR="00F06B2A" w:rsidRPr="00A170E0">
        <w:t>AQ–Child</w:t>
      </w:r>
      <w:r w:rsidRPr="00A170E0">
        <w:rPr>
          <w:rFonts w:cs="Times New Roman"/>
          <w:szCs w:val="24"/>
        </w:rPr>
        <w:t xml:space="preserve"> was used in Part 3 of Study 3 and </w:t>
      </w:r>
      <w:r w:rsidR="00E2038A" w:rsidRPr="00A170E0">
        <w:t>took 10–</w:t>
      </w:r>
      <w:r w:rsidR="003D1C0B" w:rsidRPr="00A170E0">
        <w:t>1</w:t>
      </w:r>
      <w:r w:rsidR="00E2038A" w:rsidRPr="00A170E0">
        <w:t>5 minutes to complete.</w:t>
      </w:r>
    </w:p>
    <w:p w:rsidR="00317CD1" w:rsidRPr="00A170E0" w:rsidRDefault="00317CD1" w:rsidP="009318FA">
      <w:pPr>
        <w:jc w:val="both"/>
      </w:pPr>
    </w:p>
    <w:p w:rsidR="00C0649E" w:rsidRDefault="00C0649E">
      <w:pPr>
        <w:spacing w:after="200" w:line="276" w:lineRule="auto"/>
        <w:contextualSpacing w:val="0"/>
      </w:pPr>
    </w:p>
    <w:p w:rsidR="00E2038A" w:rsidRPr="00A170E0" w:rsidRDefault="00AB7F57" w:rsidP="00712906">
      <w:pPr>
        <w:pStyle w:val="Heading3"/>
        <w:ind w:left="567" w:hanging="567"/>
        <w:rPr>
          <w:rFonts w:eastAsia="Times New Roman"/>
          <w:snapToGrid w:val="0"/>
        </w:rPr>
      </w:pPr>
      <w:bookmarkStart w:id="55" w:name="_Toc416690449"/>
      <w:r w:rsidRPr="00A170E0">
        <w:rPr>
          <w:rFonts w:eastAsia="Times New Roman"/>
          <w:snapToGrid w:val="0"/>
        </w:rPr>
        <w:t>C</w:t>
      </w:r>
      <w:r w:rsidR="00E2038A" w:rsidRPr="00A170E0">
        <w:rPr>
          <w:rFonts w:eastAsia="Times New Roman"/>
          <w:snapToGrid w:val="0"/>
        </w:rPr>
        <w:t>ognitive ability</w:t>
      </w:r>
      <w:bookmarkEnd w:id="54"/>
      <w:bookmarkEnd w:id="55"/>
    </w:p>
    <w:p w:rsidR="00E2038A" w:rsidRDefault="003D1C0B" w:rsidP="00BB771C">
      <w:pPr>
        <w:ind w:firstLine="567"/>
        <w:jc w:val="both"/>
        <w:rPr>
          <w:rFonts w:cs="Times New Roman"/>
          <w:szCs w:val="24"/>
        </w:rPr>
      </w:pPr>
      <w:r w:rsidRPr="00A170E0">
        <w:rPr>
          <w:rFonts w:cs="Times New Roman"/>
          <w:szCs w:val="24"/>
        </w:rPr>
        <w:t xml:space="preserve">Cognitive ability was ascertained by administering tests of </w:t>
      </w:r>
      <w:r w:rsidR="008D5441" w:rsidRPr="00A170E0">
        <w:rPr>
          <w:rFonts w:cs="Times New Roman"/>
          <w:szCs w:val="24"/>
        </w:rPr>
        <w:t>non</w:t>
      </w:r>
      <w:r w:rsidRPr="00A170E0">
        <w:rPr>
          <w:rFonts w:cs="Times New Roman"/>
          <w:szCs w:val="24"/>
        </w:rPr>
        <w:t>v</w:t>
      </w:r>
      <w:r w:rsidR="00E2038A" w:rsidRPr="00A170E0">
        <w:rPr>
          <w:rFonts w:cs="Times New Roman"/>
          <w:szCs w:val="24"/>
        </w:rPr>
        <w:t>erbal IQ</w:t>
      </w:r>
      <w:r w:rsidR="008D5441" w:rsidRPr="00A170E0">
        <w:rPr>
          <w:rFonts w:cs="Times New Roman"/>
          <w:szCs w:val="24"/>
        </w:rPr>
        <w:t xml:space="preserve"> and </w:t>
      </w:r>
      <w:r w:rsidR="00BB771C">
        <w:rPr>
          <w:rFonts w:cs="Times New Roman"/>
          <w:szCs w:val="24"/>
        </w:rPr>
        <w:t xml:space="preserve">verbal IQ.  </w:t>
      </w:r>
      <w:r w:rsidRPr="00A170E0">
        <w:rPr>
          <w:rFonts w:cs="Times New Roman"/>
          <w:szCs w:val="24"/>
        </w:rPr>
        <w:t xml:space="preserve">Both tests were administered </w:t>
      </w:r>
      <w:r w:rsidR="00822B1F">
        <w:rPr>
          <w:rFonts w:cs="Times New Roman"/>
          <w:szCs w:val="24"/>
        </w:rPr>
        <w:t xml:space="preserve">to adults </w:t>
      </w:r>
      <w:r w:rsidRPr="00A170E0">
        <w:rPr>
          <w:rFonts w:cs="Times New Roman"/>
          <w:szCs w:val="24"/>
        </w:rPr>
        <w:t xml:space="preserve">in </w:t>
      </w:r>
      <w:r w:rsidR="00822B1F">
        <w:rPr>
          <w:rFonts w:cs="Times New Roman"/>
          <w:szCs w:val="24"/>
        </w:rPr>
        <w:t>Parts 1 and 2</w:t>
      </w:r>
      <w:r w:rsidR="00822B1F" w:rsidRPr="00A170E0">
        <w:rPr>
          <w:rFonts w:cs="Times New Roman"/>
          <w:szCs w:val="24"/>
        </w:rPr>
        <w:t xml:space="preserve"> of all 4 Studies</w:t>
      </w:r>
      <w:r w:rsidRPr="00A170E0">
        <w:rPr>
          <w:rFonts w:cs="Times New Roman"/>
          <w:szCs w:val="24"/>
        </w:rPr>
        <w:t>.</w:t>
      </w:r>
    </w:p>
    <w:p w:rsidR="005144A7" w:rsidRDefault="005144A7" w:rsidP="005D3E59">
      <w:pPr>
        <w:rPr>
          <w:rFonts w:cs="Times New Roman"/>
          <w:szCs w:val="24"/>
        </w:rPr>
      </w:pPr>
    </w:p>
    <w:p w:rsidR="00446252" w:rsidRPr="00A170E0" w:rsidRDefault="00446252" w:rsidP="005D3E59">
      <w:pPr>
        <w:rPr>
          <w:rFonts w:cs="Times New Roman"/>
          <w:szCs w:val="24"/>
        </w:rPr>
      </w:pPr>
    </w:p>
    <w:p w:rsidR="001A0C0C" w:rsidRPr="00A170E0" w:rsidRDefault="001A0C0C" w:rsidP="00883118">
      <w:pPr>
        <w:pStyle w:val="Heading4"/>
        <w:rPr>
          <w:rFonts w:eastAsia="Calibri"/>
        </w:rPr>
      </w:pPr>
      <w:bookmarkStart w:id="56" w:name="_Toc336267827"/>
      <w:bookmarkStart w:id="57" w:name="_Toc372284402"/>
      <w:r w:rsidRPr="00A170E0">
        <w:rPr>
          <w:rFonts w:eastAsia="Calibri"/>
        </w:rPr>
        <w:t xml:space="preserve">Nonverbal </w:t>
      </w:r>
      <w:bookmarkEnd w:id="56"/>
      <w:r w:rsidRPr="00A170E0">
        <w:rPr>
          <w:rFonts w:eastAsia="Calibri"/>
        </w:rPr>
        <w:t>IQ</w:t>
      </w:r>
      <w:bookmarkEnd w:id="57"/>
    </w:p>
    <w:p w:rsidR="008D09F1" w:rsidRDefault="00E2038A" w:rsidP="008D09F1">
      <w:pPr>
        <w:ind w:firstLine="567"/>
        <w:jc w:val="both"/>
        <w:rPr>
          <w:rFonts w:eastAsia="Times New Roman" w:cs="Times New Roman"/>
          <w:szCs w:val="24"/>
          <w:lang w:eastAsia="en-GB"/>
        </w:rPr>
      </w:pPr>
      <w:r w:rsidRPr="00A170E0">
        <w:rPr>
          <w:rFonts w:eastAsia="Times New Roman" w:cs="Times New Roman"/>
          <w:szCs w:val="24"/>
          <w:lang w:eastAsia="en-GB"/>
        </w:rPr>
        <w:t>The Raven’s</w:t>
      </w:r>
      <w:r w:rsidRPr="00E2038A">
        <w:rPr>
          <w:rFonts w:eastAsia="Times New Roman" w:cs="Times New Roman"/>
          <w:szCs w:val="24"/>
          <w:lang w:eastAsia="en-GB"/>
        </w:rPr>
        <w:t xml:space="preserve"> Advanc</w:t>
      </w:r>
      <w:r w:rsidR="000A4326">
        <w:rPr>
          <w:rFonts w:eastAsia="Times New Roman" w:cs="Times New Roman"/>
          <w:szCs w:val="24"/>
          <w:lang w:eastAsia="en-GB"/>
        </w:rPr>
        <w:t>ed Progressive Matrices (Raven et al.</w:t>
      </w:r>
      <w:r w:rsidRPr="00E2038A">
        <w:rPr>
          <w:rFonts w:eastAsia="Times New Roman" w:cs="Times New Roman"/>
          <w:szCs w:val="24"/>
          <w:lang w:eastAsia="en-GB"/>
        </w:rPr>
        <w:t>, 1998) is a brief screening measure of nonverbal, fluid intelligen</w:t>
      </w:r>
      <w:r w:rsidR="005144A7">
        <w:rPr>
          <w:rFonts w:eastAsia="Times New Roman" w:cs="Times New Roman"/>
          <w:szCs w:val="24"/>
          <w:lang w:eastAsia="en-GB"/>
        </w:rPr>
        <w:t xml:space="preserve">ce.  The test Set II was used that </w:t>
      </w:r>
      <w:r w:rsidRPr="00E2038A">
        <w:rPr>
          <w:rFonts w:eastAsia="Times New Roman" w:cs="Times New Roman"/>
          <w:szCs w:val="24"/>
          <w:lang w:eastAsia="en-GB"/>
        </w:rPr>
        <w:t xml:space="preserve">consists of 36 diagrammatic puzzles </w:t>
      </w:r>
      <w:r w:rsidR="00CA281F">
        <w:rPr>
          <w:rFonts w:eastAsia="Times New Roman" w:cs="Times New Roman"/>
          <w:szCs w:val="24"/>
          <w:lang w:eastAsia="en-GB"/>
        </w:rPr>
        <w:t>that are arranged in ascending order of difficulty.  The test is</w:t>
      </w:r>
      <w:r w:rsidRPr="00E2038A">
        <w:rPr>
          <w:rFonts w:eastAsia="Times New Roman" w:cs="Times New Roman"/>
          <w:szCs w:val="24"/>
          <w:lang w:eastAsia="en-GB"/>
        </w:rPr>
        <w:t xml:space="preserve"> designed to assess intellectual </w:t>
      </w:r>
      <w:r w:rsidR="00CA281F">
        <w:rPr>
          <w:rFonts w:eastAsia="Times New Roman" w:cs="Times New Roman"/>
          <w:szCs w:val="24"/>
          <w:lang w:eastAsia="en-GB"/>
        </w:rPr>
        <w:t xml:space="preserve">efficiency and </w:t>
      </w:r>
      <w:r w:rsidRPr="00E2038A">
        <w:rPr>
          <w:rFonts w:eastAsia="Times New Roman" w:cs="Times New Roman"/>
          <w:szCs w:val="24"/>
          <w:lang w:eastAsia="en-GB"/>
        </w:rPr>
        <w:t xml:space="preserve">processes of individuals with greater precision such as problem-solving and reasoning.  </w:t>
      </w:r>
      <w:r w:rsidR="0043365F" w:rsidRPr="00E2038A">
        <w:rPr>
          <w:rFonts w:eastAsia="Times New Roman" w:cs="Times New Roman"/>
          <w:szCs w:val="24"/>
          <w:lang w:eastAsia="en-GB"/>
        </w:rPr>
        <w:t>The items were presented by computer using the platform of E-prime (Psychological Software Tools</w:t>
      </w:r>
      <w:r w:rsidR="0043365F">
        <w:rPr>
          <w:rFonts w:eastAsia="Times New Roman" w:cs="Times New Roman"/>
          <w:szCs w:val="24"/>
          <w:lang w:eastAsia="en-GB"/>
        </w:rPr>
        <w:t>, Inc.).  For each item, t</w:t>
      </w:r>
      <w:r w:rsidRPr="00E2038A">
        <w:rPr>
          <w:rFonts w:eastAsia="Times New Roman" w:cs="Times New Roman"/>
          <w:szCs w:val="24"/>
          <w:lang w:eastAsia="en-GB"/>
        </w:rPr>
        <w:t xml:space="preserve">he task is to decide out of </w:t>
      </w:r>
      <w:r w:rsidR="0043365F">
        <w:rPr>
          <w:rFonts w:eastAsia="Times New Roman" w:cs="Times New Roman"/>
          <w:szCs w:val="24"/>
          <w:lang w:eastAsia="en-GB"/>
        </w:rPr>
        <w:t>8 possible</w:t>
      </w:r>
      <w:r w:rsidRPr="00E2038A">
        <w:rPr>
          <w:rFonts w:eastAsia="Times New Roman" w:cs="Times New Roman"/>
          <w:szCs w:val="24"/>
          <w:lang w:eastAsia="en-GB"/>
        </w:rPr>
        <w:t xml:space="preserve"> options</w:t>
      </w:r>
      <w:r w:rsidR="009E28CB">
        <w:rPr>
          <w:rFonts w:eastAsia="Times New Roman" w:cs="Times New Roman"/>
          <w:szCs w:val="24"/>
          <w:lang w:eastAsia="en-GB"/>
        </w:rPr>
        <w:t>, the</w:t>
      </w:r>
      <w:r w:rsidRPr="00E2038A">
        <w:rPr>
          <w:rFonts w:eastAsia="Times New Roman" w:cs="Times New Roman"/>
          <w:szCs w:val="24"/>
          <w:lang w:eastAsia="en-GB"/>
        </w:rPr>
        <w:t xml:space="preserve"> </w:t>
      </w:r>
      <w:r w:rsidR="0043365F">
        <w:rPr>
          <w:rFonts w:eastAsia="Times New Roman" w:cs="Times New Roman"/>
          <w:szCs w:val="24"/>
          <w:lang w:eastAsia="en-GB"/>
        </w:rPr>
        <w:t xml:space="preserve">option </w:t>
      </w:r>
      <w:r w:rsidRPr="00E2038A">
        <w:rPr>
          <w:rFonts w:eastAsia="Times New Roman" w:cs="Times New Roman"/>
          <w:szCs w:val="24"/>
          <w:lang w:eastAsia="en-GB"/>
        </w:rPr>
        <w:t xml:space="preserve">that completes the current pattern (e.g., </w:t>
      </w:r>
      <w:r w:rsidRPr="006E4129">
        <w:rPr>
          <w:rFonts w:eastAsia="Times New Roman" w:cs="Times New Roman"/>
          <w:i/>
          <w:szCs w:val="24"/>
          <w:lang w:eastAsia="en-GB"/>
        </w:rPr>
        <w:t>Figure 5.1</w:t>
      </w:r>
      <w:r w:rsidR="0043365F">
        <w:rPr>
          <w:rFonts w:eastAsia="Times New Roman" w:cs="Times New Roman"/>
          <w:szCs w:val="24"/>
          <w:lang w:eastAsia="en-GB"/>
        </w:rPr>
        <w:t xml:space="preserve">).  Participants are required to press the corresponding number key on the keyboard.  </w:t>
      </w:r>
      <w:r w:rsidRPr="00E2038A">
        <w:rPr>
          <w:rFonts w:eastAsia="Times New Roman" w:cs="Times New Roman"/>
          <w:szCs w:val="24"/>
          <w:lang w:eastAsia="en-GB"/>
        </w:rPr>
        <w:t>A correct response gives a score of 1 and an in</w:t>
      </w:r>
      <w:r w:rsidR="00D71C40">
        <w:rPr>
          <w:rFonts w:eastAsia="Times New Roman" w:cs="Times New Roman"/>
          <w:szCs w:val="24"/>
          <w:lang w:eastAsia="en-GB"/>
        </w:rPr>
        <w:t>correct response a score of 0</w:t>
      </w:r>
      <w:r w:rsidR="00F67824">
        <w:rPr>
          <w:rFonts w:eastAsia="Times New Roman" w:cs="Times New Roman"/>
          <w:szCs w:val="24"/>
          <w:lang w:eastAsia="en-GB"/>
        </w:rPr>
        <w:t>,</w:t>
      </w:r>
      <w:r w:rsidR="003D1C0B">
        <w:rPr>
          <w:rFonts w:eastAsia="Times New Roman" w:cs="Times New Roman"/>
          <w:szCs w:val="24"/>
          <w:lang w:eastAsia="en-GB"/>
        </w:rPr>
        <w:t xml:space="preserve"> thus</w:t>
      </w:r>
      <w:r w:rsidRPr="00E2038A">
        <w:rPr>
          <w:rFonts w:eastAsia="Times New Roman" w:cs="Times New Roman"/>
          <w:szCs w:val="24"/>
          <w:lang w:eastAsia="en-GB"/>
        </w:rPr>
        <w:t xml:space="preserve"> the range of possible scores is </w:t>
      </w:r>
      <w:r w:rsidR="00D06840">
        <w:rPr>
          <w:rFonts w:eastAsia="Times New Roman" w:cs="Times New Roman"/>
          <w:szCs w:val="24"/>
          <w:lang w:eastAsia="en-GB"/>
        </w:rPr>
        <w:t xml:space="preserve">from a minimum of 0 to a maximum of </w:t>
      </w:r>
      <w:r w:rsidRPr="00E2038A">
        <w:rPr>
          <w:rFonts w:eastAsia="Times New Roman" w:cs="Times New Roman"/>
          <w:szCs w:val="24"/>
          <w:lang w:eastAsia="en-GB"/>
        </w:rPr>
        <w:t>36</w:t>
      </w:r>
      <w:r w:rsidR="0045767B">
        <w:rPr>
          <w:rFonts w:eastAsia="Times New Roman" w:cs="Times New Roman"/>
          <w:szCs w:val="24"/>
          <w:lang w:eastAsia="en-GB"/>
        </w:rPr>
        <w:t xml:space="preserve"> with higher scores indicating increased </w:t>
      </w:r>
      <w:r w:rsidR="0043365F">
        <w:rPr>
          <w:rFonts w:eastAsia="Times New Roman" w:cs="Times New Roman"/>
          <w:szCs w:val="24"/>
          <w:lang w:eastAsia="en-GB"/>
        </w:rPr>
        <w:t>non</w:t>
      </w:r>
      <w:r w:rsidR="0045767B">
        <w:rPr>
          <w:rFonts w:eastAsia="Times New Roman" w:cs="Times New Roman"/>
          <w:szCs w:val="24"/>
          <w:lang w:eastAsia="en-GB"/>
        </w:rPr>
        <w:t xml:space="preserve">verbal </w:t>
      </w:r>
      <w:r w:rsidR="0043365F">
        <w:rPr>
          <w:rFonts w:eastAsia="Times New Roman" w:cs="Times New Roman"/>
          <w:szCs w:val="24"/>
          <w:lang w:eastAsia="en-GB"/>
        </w:rPr>
        <w:t>ability</w:t>
      </w:r>
      <w:r w:rsidR="00BB771C">
        <w:rPr>
          <w:rFonts w:eastAsia="Times New Roman" w:cs="Times New Roman"/>
          <w:szCs w:val="24"/>
          <w:lang w:eastAsia="en-GB"/>
        </w:rPr>
        <w:t>.</w:t>
      </w:r>
      <w:r w:rsidR="008D09F1">
        <w:rPr>
          <w:rFonts w:eastAsia="Times New Roman" w:cs="Times New Roman"/>
          <w:szCs w:val="24"/>
          <w:lang w:eastAsia="en-GB"/>
        </w:rPr>
        <w:t xml:space="preserve">  As stated above in the inclusion criteria for the Study Parts with adults, adults with and without ASC were required to have a minimum score of 5 to ensure that all adults had the intellectual functioning to perform the tasks.  For the adults with ASC, the maximum score that was reported was 26 with average scores ranging between 16.42 (Study 3, Part 1) and </w:t>
      </w:r>
      <w:r w:rsidR="008D09F1">
        <w:rPr>
          <w:rFonts w:eastAsia="Times New Roman" w:cs="Times New Roman"/>
          <w:szCs w:val="24"/>
          <w:lang w:eastAsia="en-GB"/>
        </w:rPr>
        <w:lastRenderedPageBreak/>
        <w:t>17.24 (Study 4, Part 1).  For the typically-developed samples, the maximum score that was reported was 31 with average scores ranging between 19.49 (Study 3, Part 2) and 20.41 (Study 2, Part 2).</w:t>
      </w:r>
    </w:p>
    <w:p w:rsidR="00E2038A" w:rsidRDefault="00E2038A" w:rsidP="008D09F1">
      <w:pPr>
        <w:ind w:firstLine="567"/>
        <w:jc w:val="both"/>
        <w:rPr>
          <w:rFonts w:eastAsia="Times New Roman" w:cs="Times New Roman"/>
          <w:szCs w:val="24"/>
          <w:lang w:eastAsia="en-GB"/>
        </w:rPr>
      </w:pPr>
      <w:r w:rsidRPr="00E2038A">
        <w:rPr>
          <w:rFonts w:eastAsia="Times New Roman" w:cs="Times New Roman"/>
          <w:szCs w:val="24"/>
          <w:lang w:eastAsia="en-GB"/>
        </w:rPr>
        <w:t>To preserve the progressive nature of the task</w:t>
      </w:r>
      <w:r w:rsidR="00CA281F">
        <w:rPr>
          <w:rFonts w:eastAsia="Times New Roman" w:cs="Times New Roman"/>
          <w:szCs w:val="24"/>
          <w:lang w:eastAsia="en-GB"/>
        </w:rPr>
        <w:t xml:space="preserve"> and to obtain a rapid index of educative ability</w:t>
      </w:r>
      <w:r w:rsidRPr="00E2038A">
        <w:rPr>
          <w:rFonts w:eastAsia="Times New Roman" w:cs="Times New Roman"/>
          <w:szCs w:val="24"/>
          <w:lang w:eastAsia="en-GB"/>
        </w:rPr>
        <w:t xml:space="preserve">, a 20 minute time limit was imposed.  A high correlation is shown between this </w:t>
      </w:r>
      <w:r w:rsidR="00CA281F">
        <w:rPr>
          <w:rFonts w:eastAsia="Times New Roman" w:cs="Times New Roman"/>
          <w:szCs w:val="24"/>
          <w:lang w:eastAsia="en-GB"/>
        </w:rPr>
        <w:t xml:space="preserve">timed </w:t>
      </w:r>
      <w:r w:rsidRPr="00E2038A">
        <w:rPr>
          <w:rFonts w:eastAsia="Times New Roman" w:cs="Times New Roman"/>
          <w:szCs w:val="24"/>
          <w:lang w:eastAsia="en-GB"/>
        </w:rPr>
        <w:t>method and the full test score</w:t>
      </w:r>
      <w:r w:rsidR="00612765">
        <w:rPr>
          <w:rFonts w:eastAsia="Times New Roman" w:cs="Times New Roman"/>
          <w:szCs w:val="24"/>
          <w:lang w:eastAsia="en-GB"/>
        </w:rPr>
        <w:t xml:space="preserve"> (</w:t>
      </w:r>
      <w:r w:rsidR="00612765" w:rsidRPr="00612765">
        <w:rPr>
          <w:rFonts w:eastAsia="Times New Roman" w:cs="Times New Roman"/>
          <w:i/>
          <w:szCs w:val="24"/>
          <w:lang w:eastAsia="en-GB"/>
        </w:rPr>
        <w:t>r</w:t>
      </w:r>
      <w:r w:rsidR="00612765">
        <w:rPr>
          <w:rFonts w:eastAsia="Times New Roman" w:cs="Times New Roman"/>
          <w:szCs w:val="24"/>
          <w:lang w:eastAsia="en-GB"/>
        </w:rPr>
        <w:t>=.74; Hamel &amp; Schmittmann, 2006)</w:t>
      </w:r>
      <w:r w:rsidRPr="00E2038A">
        <w:rPr>
          <w:rFonts w:eastAsia="Times New Roman" w:cs="Times New Roman"/>
          <w:szCs w:val="24"/>
          <w:lang w:eastAsia="en-GB"/>
        </w:rPr>
        <w:t xml:space="preserve">. </w:t>
      </w:r>
      <w:r w:rsidR="00612765">
        <w:rPr>
          <w:rFonts w:eastAsia="Times New Roman" w:cs="Times New Roman"/>
          <w:szCs w:val="24"/>
          <w:lang w:eastAsia="en-GB"/>
        </w:rPr>
        <w:t xml:space="preserve"> </w:t>
      </w:r>
      <w:r w:rsidRPr="00E2038A">
        <w:rPr>
          <w:rFonts w:eastAsia="Times New Roman" w:cs="Times New Roman"/>
          <w:szCs w:val="24"/>
          <w:lang w:eastAsia="en-GB"/>
        </w:rPr>
        <w:t>Participants were not made aware that they were being timed and the test was terminated if the participant reported the item was too hard or at timeout.</w:t>
      </w:r>
      <w:r w:rsidR="00D71C40">
        <w:rPr>
          <w:rFonts w:eastAsia="Times New Roman" w:cs="Times New Roman"/>
          <w:szCs w:val="24"/>
          <w:lang w:eastAsia="en-GB"/>
        </w:rPr>
        <w:t xml:space="preserve">  This measure of nonverbal IQ was used to match the adults with ASC to the typically-developed adults on a one-to-one basis in each of the Studies.  </w:t>
      </w:r>
    </w:p>
    <w:p w:rsidR="00E2038A" w:rsidRPr="00E2038A" w:rsidRDefault="00E2038A" w:rsidP="004B5EE5">
      <w:pPr>
        <w:ind w:firstLine="720"/>
        <w:rPr>
          <w:rFonts w:cs="Times New Roman"/>
          <w:szCs w:val="24"/>
        </w:rPr>
      </w:pPr>
    </w:p>
    <w:p w:rsidR="00E2038A" w:rsidRPr="00E2038A" w:rsidRDefault="00E2038A" w:rsidP="004B5EE5">
      <w:pPr>
        <w:jc w:val="center"/>
        <w:rPr>
          <w:rFonts w:cs="Times New Roman"/>
          <w:szCs w:val="24"/>
        </w:rPr>
      </w:pPr>
      <w:r w:rsidRPr="00E2038A">
        <w:rPr>
          <w:rFonts w:cs="Times New Roman"/>
          <w:noProof/>
          <w:szCs w:val="24"/>
          <w:lang w:eastAsia="en-GB"/>
        </w:rPr>
        <w:drawing>
          <wp:inline distT="0" distB="0" distL="0" distR="0" wp14:anchorId="04125D13" wp14:editId="4F8956E0">
            <wp:extent cx="2795954" cy="2795954"/>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avens example.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802941" cy="2802941"/>
                    </a:xfrm>
                    <a:prstGeom prst="rect">
                      <a:avLst/>
                    </a:prstGeom>
                  </pic:spPr>
                </pic:pic>
              </a:graphicData>
            </a:graphic>
          </wp:inline>
        </w:drawing>
      </w:r>
    </w:p>
    <w:p w:rsidR="00250A20" w:rsidRDefault="00250A20" w:rsidP="00D33A79">
      <w:pPr>
        <w:pStyle w:val="Caption"/>
        <w:spacing w:after="0" w:line="240" w:lineRule="auto"/>
        <w:contextualSpacing w:val="0"/>
        <w:rPr>
          <w:color w:val="auto"/>
          <w:sz w:val="22"/>
        </w:rPr>
      </w:pPr>
      <w:bookmarkStart w:id="58" w:name="_Toc387650012"/>
    </w:p>
    <w:p w:rsidR="00D33A79" w:rsidRDefault="00F80D29" w:rsidP="00D33A79">
      <w:pPr>
        <w:pStyle w:val="Caption"/>
        <w:spacing w:after="0" w:line="240" w:lineRule="auto"/>
        <w:contextualSpacing w:val="0"/>
        <w:rPr>
          <w:i w:val="0"/>
          <w:color w:val="auto"/>
          <w:sz w:val="22"/>
        </w:rPr>
      </w:pPr>
      <w:bookmarkStart w:id="59" w:name="_Toc416690547"/>
      <w:r>
        <w:rPr>
          <w:color w:val="auto"/>
          <w:sz w:val="22"/>
        </w:rPr>
        <w:t>Figure</w:t>
      </w:r>
      <w:r w:rsidR="00AB7F57" w:rsidRPr="00AB7F57">
        <w:rPr>
          <w:color w:val="auto"/>
          <w:sz w:val="22"/>
        </w:rPr>
        <w:t xml:space="preserv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5</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Figure \* ARABIC \s 1 </w:instrText>
      </w:r>
      <w:r w:rsidR="00A60FED">
        <w:rPr>
          <w:color w:val="auto"/>
          <w:sz w:val="22"/>
        </w:rPr>
        <w:fldChar w:fldCharType="separate"/>
      </w:r>
      <w:r w:rsidR="007B2FE0">
        <w:rPr>
          <w:noProof/>
          <w:color w:val="auto"/>
          <w:sz w:val="22"/>
        </w:rPr>
        <w:t>1</w:t>
      </w:r>
      <w:r w:rsidR="00A60FED">
        <w:rPr>
          <w:color w:val="auto"/>
          <w:sz w:val="22"/>
        </w:rPr>
        <w:fldChar w:fldCharType="end"/>
      </w:r>
      <w:r w:rsidR="00AB7F57">
        <w:rPr>
          <w:color w:val="auto"/>
          <w:sz w:val="22"/>
        </w:rPr>
        <w:t xml:space="preserve">.  </w:t>
      </w:r>
      <w:r w:rsidR="00AB7F57" w:rsidRPr="00AB7F57">
        <w:rPr>
          <w:i w:val="0"/>
          <w:color w:val="auto"/>
          <w:sz w:val="22"/>
        </w:rPr>
        <w:t>Example trial from the Raven’s Advanced Progressive Matrices</w:t>
      </w:r>
      <w:bookmarkEnd w:id="58"/>
      <w:bookmarkEnd w:id="59"/>
      <w:r w:rsidR="00AB7F57" w:rsidRPr="00AB7F57">
        <w:rPr>
          <w:i w:val="0"/>
          <w:color w:val="auto"/>
          <w:sz w:val="22"/>
        </w:rPr>
        <w:t xml:space="preserve"> </w:t>
      </w:r>
    </w:p>
    <w:p w:rsidR="00E2038A" w:rsidRDefault="00AB7F57" w:rsidP="007B6673">
      <w:pPr>
        <w:pStyle w:val="Caption"/>
        <w:spacing w:after="0" w:line="240" w:lineRule="auto"/>
        <w:contextualSpacing w:val="0"/>
        <w:rPr>
          <w:i w:val="0"/>
          <w:color w:val="auto"/>
          <w:sz w:val="22"/>
        </w:rPr>
      </w:pPr>
      <w:r w:rsidRPr="00AB7F57">
        <w:rPr>
          <w:i w:val="0"/>
          <w:color w:val="auto"/>
          <w:sz w:val="22"/>
        </w:rPr>
        <w:t>(Raven et al., 1998).</w:t>
      </w:r>
    </w:p>
    <w:p w:rsidR="002E147D" w:rsidRDefault="002E147D" w:rsidP="002E147D"/>
    <w:p w:rsidR="002E147D" w:rsidRPr="002E147D" w:rsidRDefault="002E147D" w:rsidP="002E147D"/>
    <w:p w:rsidR="008D5441" w:rsidRPr="00883118" w:rsidRDefault="008D5441" w:rsidP="00883118">
      <w:pPr>
        <w:pStyle w:val="Heading4"/>
        <w:rPr>
          <w:rFonts w:eastAsia="Calibri"/>
        </w:rPr>
      </w:pPr>
      <w:bookmarkStart w:id="60" w:name="_Toc336267828"/>
      <w:bookmarkStart w:id="61" w:name="_Toc372284401"/>
      <w:r w:rsidRPr="00883118">
        <w:rPr>
          <w:rFonts w:eastAsia="Calibri"/>
        </w:rPr>
        <w:t>Verbal</w:t>
      </w:r>
      <w:r w:rsidRPr="00883118">
        <w:t xml:space="preserve"> </w:t>
      </w:r>
      <w:bookmarkEnd w:id="60"/>
      <w:r w:rsidRPr="00883118">
        <w:rPr>
          <w:rFonts w:eastAsia="Calibri"/>
        </w:rPr>
        <w:t>IQ</w:t>
      </w:r>
      <w:bookmarkEnd w:id="61"/>
    </w:p>
    <w:p w:rsidR="008D5441" w:rsidRPr="00BF4FF1" w:rsidRDefault="008D5441" w:rsidP="00883118">
      <w:pPr>
        <w:ind w:firstLine="567"/>
        <w:jc w:val="both"/>
        <w:rPr>
          <w:rFonts w:cs="Times New Roman"/>
          <w:szCs w:val="24"/>
        </w:rPr>
      </w:pPr>
      <w:r w:rsidRPr="00E2038A">
        <w:rPr>
          <w:rFonts w:eastAsia="Times New Roman" w:cs="Times New Roman"/>
          <w:szCs w:val="24"/>
          <w:lang w:eastAsia="en-GB"/>
        </w:rPr>
        <w:t>The Mil</w:t>
      </w:r>
      <w:r w:rsidR="000A4326">
        <w:rPr>
          <w:rFonts w:eastAsia="Times New Roman" w:cs="Times New Roman"/>
          <w:szCs w:val="24"/>
          <w:lang w:eastAsia="en-GB"/>
        </w:rPr>
        <w:t>l Hill Vocabulary Scale</w:t>
      </w:r>
      <w:r w:rsidR="00D71C40">
        <w:rPr>
          <w:rFonts w:eastAsia="Times New Roman" w:cs="Times New Roman"/>
          <w:szCs w:val="24"/>
          <w:lang w:eastAsia="en-GB"/>
        </w:rPr>
        <w:t>s</w:t>
      </w:r>
      <w:r w:rsidR="000A4326">
        <w:rPr>
          <w:rFonts w:eastAsia="Times New Roman" w:cs="Times New Roman"/>
          <w:szCs w:val="24"/>
          <w:lang w:eastAsia="en-GB"/>
        </w:rPr>
        <w:t xml:space="preserve"> (Raven et al.,</w:t>
      </w:r>
      <w:r w:rsidR="00D71C40">
        <w:rPr>
          <w:rFonts w:eastAsia="Times New Roman" w:cs="Times New Roman"/>
          <w:szCs w:val="24"/>
          <w:lang w:eastAsia="en-GB"/>
        </w:rPr>
        <w:t xml:space="preserve"> 1988) are</w:t>
      </w:r>
      <w:r w:rsidRPr="00E2038A">
        <w:rPr>
          <w:rFonts w:eastAsia="Times New Roman" w:cs="Times New Roman"/>
          <w:szCs w:val="24"/>
          <w:lang w:eastAsia="en-GB"/>
        </w:rPr>
        <w:t xml:space="preserve"> a brief screening measure of verbal, crystallised, intelligence.  </w:t>
      </w:r>
      <w:r w:rsidR="00D71C40">
        <w:rPr>
          <w:rFonts w:eastAsia="Times New Roman" w:cs="Times New Roman"/>
          <w:szCs w:val="24"/>
          <w:lang w:eastAsia="en-GB"/>
        </w:rPr>
        <w:t>They</w:t>
      </w:r>
      <w:r w:rsidR="00D716F7">
        <w:rPr>
          <w:rFonts w:eastAsia="Times New Roman" w:cs="Times New Roman"/>
          <w:szCs w:val="24"/>
          <w:lang w:eastAsia="en-GB"/>
        </w:rPr>
        <w:t xml:space="preserve"> are</w:t>
      </w:r>
      <w:r w:rsidRPr="00E2038A">
        <w:rPr>
          <w:rFonts w:eastAsia="Times New Roman" w:cs="Times New Roman"/>
          <w:szCs w:val="24"/>
          <w:lang w:eastAsia="en-GB"/>
        </w:rPr>
        <w:t xml:space="preserve"> designed to be used with the Raven’s Advanced Progressive </w:t>
      </w:r>
      <w:r w:rsidR="00493C6C">
        <w:rPr>
          <w:rFonts w:eastAsia="Times New Roman" w:cs="Times New Roman"/>
          <w:szCs w:val="24"/>
          <w:lang w:eastAsia="en-GB"/>
        </w:rPr>
        <w:t>Matrices and provide</w:t>
      </w:r>
      <w:r w:rsidRPr="00BF4FF1">
        <w:rPr>
          <w:rFonts w:eastAsia="Times New Roman" w:cs="Times New Roman"/>
          <w:szCs w:val="24"/>
          <w:lang w:eastAsia="en-GB"/>
        </w:rPr>
        <w:t xml:space="preserve"> a measure of </w:t>
      </w:r>
      <w:r w:rsidR="00CA281F">
        <w:rPr>
          <w:rFonts w:eastAsia="Times New Roman" w:cs="Times New Roman"/>
          <w:szCs w:val="24"/>
          <w:lang w:eastAsia="en-GB"/>
        </w:rPr>
        <w:t xml:space="preserve">reproductive ability and </w:t>
      </w:r>
      <w:r w:rsidRPr="00BF4FF1">
        <w:rPr>
          <w:rFonts w:eastAsia="Times New Roman" w:cs="Times New Roman"/>
          <w:szCs w:val="24"/>
          <w:lang w:eastAsia="en-GB"/>
        </w:rPr>
        <w:t xml:space="preserve">acquired verbal knowledge.  The test comprises two lists of words split into two sets of 34 words </w:t>
      </w:r>
      <w:r w:rsidRPr="00BF4FF1">
        <w:rPr>
          <w:rFonts w:cs="Times New Roman"/>
          <w:szCs w:val="24"/>
        </w:rPr>
        <w:t xml:space="preserve">with the first item treated as a practice item within each set. </w:t>
      </w:r>
      <w:r w:rsidRPr="00BF4FF1">
        <w:rPr>
          <w:rFonts w:eastAsia="Times New Roman" w:cs="Times New Roman"/>
          <w:szCs w:val="24"/>
          <w:lang w:eastAsia="en-GB"/>
        </w:rPr>
        <w:t xml:space="preserve"> Both Sets A and B f</w:t>
      </w:r>
      <w:r w:rsidR="00493C6C">
        <w:rPr>
          <w:rFonts w:eastAsia="Times New Roman" w:cs="Times New Roman"/>
          <w:szCs w:val="24"/>
          <w:lang w:eastAsia="en-GB"/>
        </w:rPr>
        <w:t>rom the multiple choice form were</w:t>
      </w:r>
      <w:r w:rsidRPr="00BF4FF1">
        <w:rPr>
          <w:rFonts w:eastAsia="Times New Roman" w:cs="Times New Roman"/>
          <w:szCs w:val="24"/>
          <w:lang w:eastAsia="en-GB"/>
        </w:rPr>
        <w:t xml:space="preserve"> used that are equivalent in difficulty.  </w:t>
      </w:r>
      <w:r w:rsidRPr="00BF4FF1">
        <w:rPr>
          <w:rFonts w:cs="Times New Roman"/>
          <w:szCs w:val="24"/>
        </w:rPr>
        <w:t xml:space="preserve">In this thesis, Set A had been used where data from the Mill Hill had been inherited from the primary researcher’s supervisor (see </w:t>
      </w:r>
      <w:r w:rsidR="009142B1">
        <w:rPr>
          <w:rFonts w:cs="Times New Roman"/>
          <w:szCs w:val="24"/>
        </w:rPr>
        <w:t>S</w:t>
      </w:r>
      <w:r w:rsidR="00822B1F">
        <w:rPr>
          <w:rFonts w:cs="Times New Roman"/>
          <w:szCs w:val="24"/>
        </w:rPr>
        <w:t>ection 5.4</w:t>
      </w:r>
      <w:r w:rsidRPr="00BF4FF1">
        <w:rPr>
          <w:rFonts w:cs="Times New Roman"/>
          <w:szCs w:val="24"/>
        </w:rPr>
        <w:t xml:space="preserve">). </w:t>
      </w:r>
      <w:r w:rsidR="009E28CB" w:rsidRPr="00BF4FF1">
        <w:rPr>
          <w:rFonts w:cs="Times New Roman"/>
          <w:szCs w:val="24"/>
        </w:rPr>
        <w:t xml:space="preserve"> </w:t>
      </w:r>
      <w:r w:rsidRPr="00BF4FF1">
        <w:rPr>
          <w:rFonts w:cs="Times New Roman"/>
          <w:szCs w:val="24"/>
        </w:rPr>
        <w:t xml:space="preserve">For all other data collected by the primary researcher, Set B was used.  </w:t>
      </w:r>
    </w:p>
    <w:p w:rsidR="008D09F1" w:rsidRDefault="008D5441" w:rsidP="00244107">
      <w:pPr>
        <w:ind w:firstLine="567"/>
        <w:jc w:val="both"/>
        <w:rPr>
          <w:rFonts w:cs="Times New Roman"/>
          <w:szCs w:val="24"/>
        </w:rPr>
      </w:pPr>
      <w:r w:rsidRPr="00BF4FF1">
        <w:rPr>
          <w:rFonts w:cs="Times New Roman"/>
          <w:szCs w:val="24"/>
        </w:rPr>
        <w:lastRenderedPageBreak/>
        <w:t>Administered as a pen-and-paper task, t</w:t>
      </w:r>
      <w:r w:rsidRPr="00BF4FF1">
        <w:rPr>
          <w:rFonts w:eastAsia="Times New Roman" w:cs="Times New Roman"/>
          <w:szCs w:val="24"/>
          <w:lang w:eastAsia="en-GB"/>
        </w:rPr>
        <w:t>he participant is required to select the synonymous word from</w:t>
      </w:r>
      <w:r w:rsidR="008D09F1">
        <w:rPr>
          <w:rFonts w:eastAsia="Times New Roman" w:cs="Times New Roman"/>
          <w:szCs w:val="24"/>
          <w:lang w:eastAsia="en-GB"/>
        </w:rPr>
        <w:t xml:space="preserve"> a list of 6 possible choices.  </w:t>
      </w:r>
      <w:r w:rsidR="008D09F1" w:rsidRPr="00BF4FF1">
        <w:rPr>
          <w:rFonts w:cs="Times New Roman"/>
          <w:szCs w:val="24"/>
        </w:rPr>
        <w:t xml:space="preserve">For </w:t>
      </w:r>
      <w:r w:rsidR="008D09F1">
        <w:rPr>
          <w:rFonts w:cs="Times New Roman"/>
          <w:szCs w:val="24"/>
        </w:rPr>
        <w:t>example, the first test item in</w:t>
      </w:r>
      <w:r w:rsidR="008D09F1" w:rsidRPr="00BF4FF1">
        <w:rPr>
          <w:rFonts w:cs="Times New Roman"/>
          <w:szCs w:val="24"/>
        </w:rPr>
        <w:t xml:space="preserve"> Set B </w:t>
      </w:r>
      <w:r w:rsidR="008D09F1">
        <w:rPr>
          <w:rFonts w:cs="Times New Roman"/>
          <w:szCs w:val="24"/>
        </w:rPr>
        <w:t xml:space="preserve">is </w:t>
      </w:r>
      <w:r w:rsidR="008D09F1" w:rsidRPr="00BF4FF1">
        <w:rPr>
          <w:rFonts w:cs="Times New Roman"/>
          <w:szCs w:val="24"/>
        </w:rPr>
        <w:t xml:space="preserve">‘Squabble’ </w:t>
      </w:r>
      <w:r w:rsidR="008D09F1">
        <w:rPr>
          <w:rFonts w:cs="Times New Roman"/>
          <w:szCs w:val="24"/>
        </w:rPr>
        <w:t xml:space="preserve">and the participant must choose from </w:t>
      </w:r>
      <w:r w:rsidR="008D09F1" w:rsidRPr="00BF4FF1">
        <w:rPr>
          <w:rFonts w:cs="Times New Roman"/>
          <w:szCs w:val="24"/>
        </w:rPr>
        <w:t xml:space="preserve">6 </w:t>
      </w:r>
      <w:r w:rsidR="008D09F1">
        <w:rPr>
          <w:rFonts w:cs="Times New Roman"/>
          <w:szCs w:val="24"/>
        </w:rPr>
        <w:t xml:space="preserve">words </w:t>
      </w:r>
      <w:r w:rsidR="008D09F1" w:rsidRPr="00BF4FF1">
        <w:rPr>
          <w:rFonts w:cs="Times New Roman"/>
          <w:szCs w:val="24"/>
        </w:rPr>
        <w:t>that which</w:t>
      </w:r>
      <w:r w:rsidR="008D09F1">
        <w:rPr>
          <w:rFonts w:cs="Times New Roman"/>
          <w:szCs w:val="24"/>
        </w:rPr>
        <w:t xml:space="preserve"> is synonymous to ‘Squabble’: ‘Saw’, ‘bubble’, ‘mould’, ‘lift’, ‘photo’, or </w:t>
      </w:r>
      <w:r w:rsidR="008D09F1" w:rsidRPr="00BF4FF1">
        <w:rPr>
          <w:rFonts w:cs="Times New Roman"/>
          <w:szCs w:val="24"/>
        </w:rPr>
        <w:t>‘</w:t>
      </w:r>
      <w:r w:rsidR="008D09F1" w:rsidRPr="00244107">
        <w:rPr>
          <w:rFonts w:cs="Times New Roman"/>
          <w:szCs w:val="24"/>
        </w:rPr>
        <w:t>quarrel</w:t>
      </w:r>
      <w:r w:rsidR="008D09F1" w:rsidRPr="00BF4FF1">
        <w:rPr>
          <w:rFonts w:cs="Times New Roman"/>
          <w:szCs w:val="24"/>
        </w:rPr>
        <w:t xml:space="preserve">’.  </w:t>
      </w:r>
      <w:r w:rsidR="008D09F1">
        <w:rPr>
          <w:rFonts w:cs="Times New Roman"/>
          <w:szCs w:val="24"/>
        </w:rPr>
        <w:t xml:space="preserve">The final test item in </w:t>
      </w:r>
      <w:r w:rsidR="008D09F1" w:rsidRPr="00BF4FF1">
        <w:rPr>
          <w:rFonts w:cs="Times New Roman"/>
          <w:szCs w:val="24"/>
        </w:rPr>
        <w:t xml:space="preserve">Set B </w:t>
      </w:r>
      <w:r w:rsidR="008D09F1">
        <w:rPr>
          <w:rFonts w:cs="Times New Roman"/>
          <w:szCs w:val="24"/>
        </w:rPr>
        <w:t>is</w:t>
      </w:r>
      <w:r w:rsidR="008D09F1" w:rsidRPr="00BF4FF1">
        <w:rPr>
          <w:rFonts w:cs="Times New Roman"/>
          <w:szCs w:val="24"/>
        </w:rPr>
        <w:t xml:space="preserve"> ‘Manu</w:t>
      </w:r>
      <w:r w:rsidR="008D09F1">
        <w:rPr>
          <w:rFonts w:cs="Times New Roman"/>
          <w:szCs w:val="24"/>
        </w:rPr>
        <w:t>mit’ and the choice of synonyms is as follows: ‘M</w:t>
      </w:r>
      <w:r w:rsidR="008D09F1" w:rsidRPr="00BF4FF1">
        <w:rPr>
          <w:rFonts w:cs="Times New Roman"/>
          <w:szCs w:val="24"/>
        </w:rPr>
        <w:t>anufacture’, ‘enumerate’, ‘accomplish’, ‘</w:t>
      </w:r>
      <w:r w:rsidR="008D09F1" w:rsidRPr="00244107">
        <w:rPr>
          <w:rFonts w:cs="Times New Roman"/>
          <w:szCs w:val="24"/>
        </w:rPr>
        <w:t>liberate</w:t>
      </w:r>
      <w:r w:rsidR="008D09F1" w:rsidRPr="00BF4FF1">
        <w:rPr>
          <w:rFonts w:cs="Times New Roman"/>
          <w:szCs w:val="24"/>
        </w:rPr>
        <w:t xml:space="preserve">’, ‘emanate’, ‘permit’.  </w:t>
      </w:r>
    </w:p>
    <w:p w:rsidR="008D5441" w:rsidRPr="008D09F1" w:rsidRDefault="008D5441" w:rsidP="008D09F1">
      <w:pPr>
        <w:ind w:firstLine="567"/>
        <w:jc w:val="both"/>
        <w:rPr>
          <w:rFonts w:eastAsia="Times New Roman" w:cs="Times New Roman"/>
          <w:szCs w:val="24"/>
          <w:lang w:eastAsia="en-GB"/>
        </w:rPr>
      </w:pPr>
      <w:r w:rsidRPr="00BF4FF1">
        <w:rPr>
          <w:rFonts w:cs="Times New Roman"/>
          <w:szCs w:val="24"/>
        </w:rPr>
        <w:t xml:space="preserve">The difficulty of items increases throughout the test.  </w:t>
      </w:r>
      <w:r w:rsidRPr="00BF4FF1">
        <w:rPr>
          <w:rFonts w:eastAsia="Times New Roman" w:cs="Times New Roman"/>
          <w:szCs w:val="24"/>
          <w:lang w:eastAsia="en-GB"/>
        </w:rPr>
        <w:t>A correct answer gives a score of 1 and an incorrect answer gives a score of 0</w:t>
      </w:r>
      <w:r w:rsidR="00F67824">
        <w:rPr>
          <w:rFonts w:eastAsia="Times New Roman" w:cs="Times New Roman"/>
          <w:szCs w:val="24"/>
          <w:lang w:eastAsia="en-GB"/>
        </w:rPr>
        <w:t>,</w:t>
      </w:r>
      <w:r w:rsidR="009E28CB" w:rsidRPr="00BF4FF1">
        <w:rPr>
          <w:rFonts w:eastAsia="Times New Roman" w:cs="Times New Roman"/>
          <w:szCs w:val="24"/>
          <w:lang w:eastAsia="en-GB"/>
        </w:rPr>
        <w:t xml:space="preserve"> thus</w:t>
      </w:r>
      <w:r w:rsidRPr="00BF4FF1">
        <w:rPr>
          <w:rFonts w:eastAsia="Times New Roman" w:cs="Times New Roman"/>
          <w:szCs w:val="24"/>
          <w:lang w:eastAsia="en-GB"/>
        </w:rPr>
        <w:t xml:space="preserve"> the range of possible </w:t>
      </w:r>
      <w:r w:rsidR="0045767B" w:rsidRPr="00E2038A">
        <w:rPr>
          <w:rFonts w:eastAsia="Times New Roman" w:cs="Times New Roman"/>
          <w:szCs w:val="24"/>
          <w:lang w:eastAsia="en-GB"/>
        </w:rPr>
        <w:t xml:space="preserve">scores is </w:t>
      </w:r>
      <w:r w:rsidR="0045767B">
        <w:rPr>
          <w:rFonts w:eastAsia="Times New Roman" w:cs="Times New Roman"/>
          <w:szCs w:val="24"/>
          <w:lang w:eastAsia="en-GB"/>
        </w:rPr>
        <w:t xml:space="preserve">from a minimum of 0 to a maximum of </w:t>
      </w:r>
      <w:r w:rsidR="0045767B" w:rsidRPr="00E2038A">
        <w:rPr>
          <w:rFonts w:eastAsia="Times New Roman" w:cs="Times New Roman"/>
          <w:szCs w:val="24"/>
          <w:lang w:eastAsia="en-GB"/>
        </w:rPr>
        <w:t>3</w:t>
      </w:r>
      <w:r w:rsidRPr="00BF4FF1">
        <w:rPr>
          <w:rFonts w:eastAsia="Times New Roman" w:cs="Times New Roman"/>
          <w:szCs w:val="24"/>
          <w:lang w:eastAsia="en-GB"/>
        </w:rPr>
        <w:t>3</w:t>
      </w:r>
      <w:r w:rsidR="0045767B">
        <w:rPr>
          <w:rFonts w:eastAsia="Times New Roman" w:cs="Times New Roman"/>
          <w:szCs w:val="24"/>
          <w:lang w:eastAsia="en-GB"/>
        </w:rPr>
        <w:t xml:space="preserve"> with higher scores indicating increased verbal knowledge</w:t>
      </w:r>
      <w:r w:rsidR="008D09F1">
        <w:rPr>
          <w:rFonts w:eastAsia="Times New Roman" w:cs="Times New Roman"/>
          <w:szCs w:val="24"/>
          <w:lang w:eastAsia="en-GB"/>
        </w:rPr>
        <w:t>.  For the adults with ASC, the minimum score that was reported was 8 (Study 4, Part 1) with a maximum score of 28 (Parts 1 of Studies 2, 3, and 4) and with average scores ranging between 19.08 (Study 3, Part 1) and 20.47 (Study 2, Part 1).  For the typically-developed samples, the minimum score that was reported was 10 (Study 1) with a maximum score of 28 (Study 3, Part 2) and with average scores ranging between 17.91 (Study 1</w:t>
      </w:r>
      <w:r w:rsidR="00342FB3">
        <w:rPr>
          <w:rFonts w:eastAsia="Times New Roman" w:cs="Times New Roman"/>
          <w:szCs w:val="24"/>
          <w:lang w:eastAsia="en-GB"/>
        </w:rPr>
        <w:t xml:space="preserve">) and 18.79 (Study 2, Part 2). </w:t>
      </w:r>
      <w:r w:rsidR="00BF4FF1" w:rsidRPr="00BF4FF1">
        <w:rPr>
          <w:rFonts w:cs="Times New Roman"/>
          <w:szCs w:val="24"/>
        </w:rPr>
        <w:t xml:space="preserve"> </w:t>
      </w:r>
      <w:r w:rsidR="008D09F1" w:rsidRPr="00BF4FF1">
        <w:rPr>
          <w:rFonts w:cs="Times New Roman"/>
          <w:szCs w:val="24"/>
        </w:rPr>
        <w:t xml:space="preserve">The Mill Hill took 10–15 minutes to </w:t>
      </w:r>
      <w:r w:rsidR="008D09F1">
        <w:rPr>
          <w:rFonts w:cs="Times New Roman"/>
          <w:szCs w:val="24"/>
        </w:rPr>
        <w:t>complete.</w:t>
      </w:r>
    </w:p>
    <w:p w:rsidR="00883118" w:rsidRDefault="00883118" w:rsidP="00883118">
      <w:pPr>
        <w:ind w:firstLine="567"/>
        <w:jc w:val="both"/>
        <w:rPr>
          <w:rFonts w:cs="Times New Roman"/>
          <w:szCs w:val="24"/>
        </w:rPr>
      </w:pPr>
    </w:p>
    <w:p w:rsidR="00C0649E" w:rsidRDefault="00C0649E" w:rsidP="00883118">
      <w:pPr>
        <w:ind w:firstLine="567"/>
        <w:jc w:val="both"/>
        <w:rPr>
          <w:rFonts w:cs="Times New Roman"/>
          <w:szCs w:val="24"/>
        </w:rPr>
      </w:pPr>
    </w:p>
    <w:p w:rsidR="001A0C0C" w:rsidRPr="00B238D4" w:rsidRDefault="00AB7F57" w:rsidP="00712906">
      <w:pPr>
        <w:pStyle w:val="Heading3"/>
        <w:ind w:left="567" w:hanging="567"/>
        <w:rPr>
          <w:rFonts w:eastAsia="Times New Roman"/>
          <w:snapToGrid w:val="0"/>
        </w:rPr>
      </w:pPr>
      <w:bookmarkStart w:id="62" w:name="_Toc416690450"/>
      <w:r>
        <w:rPr>
          <w:rFonts w:eastAsia="Times New Roman"/>
          <w:snapToGrid w:val="0"/>
        </w:rPr>
        <w:t>L</w:t>
      </w:r>
      <w:r w:rsidR="001A0C0C">
        <w:rPr>
          <w:rFonts w:eastAsia="Times New Roman"/>
          <w:snapToGrid w:val="0"/>
        </w:rPr>
        <w:t xml:space="preserve">anguage </w:t>
      </w:r>
      <w:r w:rsidR="00F05688">
        <w:rPr>
          <w:rFonts w:eastAsia="Times New Roman"/>
          <w:snapToGrid w:val="0"/>
        </w:rPr>
        <w:t>ability</w:t>
      </w:r>
      <w:bookmarkEnd w:id="62"/>
    </w:p>
    <w:p w:rsidR="00446252" w:rsidRDefault="00822B1F" w:rsidP="00883118">
      <w:pPr>
        <w:ind w:firstLine="567"/>
        <w:jc w:val="both"/>
        <w:rPr>
          <w:rFonts w:cs="Times New Roman"/>
          <w:szCs w:val="24"/>
        </w:rPr>
      </w:pPr>
      <w:r>
        <w:rPr>
          <w:rFonts w:cs="Times New Roman"/>
          <w:szCs w:val="24"/>
        </w:rPr>
        <w:t>I</w:t>
      </w:r>
      <w:r w:rsidR="000D7329" w:rsidRPr="00E2038A">
        <w:rPr>
          <w:rFonts w:cs="Times New Roman"/>
          <w:szCs w:val="24"/>
        </w:rPr>
        <w:t xml:space="preserve">ndividuals with ASC </w:t>
      </w:r>
      <w:r>
        <w:rPr>
          <w:rFonts w:cs="Times New Roman"/>
          <w:szCs w:val="24"/>
        </w:rPr>
        <w:t xml:space="preserve">are known to </w:t>
      </w:r>
      <w:r w:rsidR="000D7329" w:rsidRPr="00E2038A">
        <w:rPr>
          <w:rFonts w:cs="Times New Roman"/>
          <w:szCs w:val="24"/>
        </w:rPr>
        <w:t xml:space="preserve">display a range of </w:t>
      </w:r>
      <w:r w:rsidR="000D7329">
        <w:rPr>
          <w:rFonts w:cs="Times New Roman"/>
          <w:szCs w:val="24"/>
        </w:rPr>
        <w:t>abilities in language</w:t>
      </w:r>
      <w:r>
        <w:rPr>
          <w:rFonts w:cs="Times New Roman"/>
          <w:szCs w:val="24"/>
        </w:rPr>
        <w:t xml:space="preserve"> but there is little evidence to show </w:t>
      </w:r>
      <w:r w:rsidR="00244107">
        <w:rPr>
          <w:rFonts w:cs="Times New Roman"/>
          <w:szCs w:val="24"/>
        </w:rPr>
        <w:t xml:space="preserve">whether aspects of language ability are in any way related to </w:t>
      </w:r>
      <w:r>
        <w:rPr>
          <w:rFonts w:cs="Times New Roman"/>
          <w:szCs w:val="24"/>
        </w:rPr>
        <w:t xml:space="preserve">auditory </w:t>
      </w:r>
      <w:r w:rsidR="00C0649E">
        <w:rPr>
          <w:rFonts w:cs="Times New Roman"/>
          <w:szCs w:val="24"/>
        </w:rPr>
        <w:t>discrimination and/or identification</w:t>
      </w:r>
      <w:r>
        <w:rPr>
          <w:rFonts w:cs="Times New Roman"/>
          <w:szCs w:val="24"/>
        </w:rPr>
        <w:t xml:space="preserve"> ability</w:t>
      </w:r>
      <w:r w:rsidR="00244107">
        <w:rPr>
          <w:rFonts w:cs="Times New Roman"/>
          <w:szCs w:val="24"/>
        </w:rPr>
        <w:t xml:space="preserve"> that may help explain some of the language difficulties experienced by individuals with ASC.  Therefore, the s</w:t>
      </w:r>
      <w:r w:rsidR="000D7329" w:rsidRPr="00E2038A">
        <w:rPr>
          <w:rFonts w:cs="Times New Roman"/>
          <w:szCs w:val="24"/>
        </w:rPr>
        <w:t xml:space="preserve">election </w:t>
      </w:r>
      <w:r>
        <w:rPr>
          <w:rFonts w:cs="Times New Roman"/>
          <w:szCs w:val="24"/>
        </w:rPr>
        <w:t xml:space="preserve">of language measures </w:t>
      </w:r>
      <w:r w:rsidR="00244107">
        <w:rPr>
          <w:rFonts w:cs="Times New Roman"/>
          <w:szCs w:val="24"/>
        </w:rPr>
        <w:t xml:space="preserve">used in this thesis </w:t>
      </w:r>
      <w:r w:rsidR="000D7329" w:rsidRPr="00E2038A">
        <w:rPr>
          <w:rFonts w:cs="Times New Roman"/>
          <w:szCs w:val="24"/>
        </w:rPr>
        <w:t>was chosen to provide a representative range of ability within different language areas across th</w:t>
      </w:r>
      <w:r w:rsidR="000D7329">
        <w:rPr>
          <w:rFonts w:cs="Times New Roman"/>
          <w:szCs w:val="24"/>
        </w:rPr>
        <w:t>e autism spectr</w:t>
      </w:r>
      <w:r w:rsidR="00446252">
        <w:rPr>
          <w:rFonts w:cs="Times New Roman"/>
          <w:szCs w:val="24"/>
        </w:rPr>
        <w:t xml:space="preserve">um.  </w:t>
      </w:r>
    </w:p>
    <w:p w:rsidR="00C14C4F" w:rsidRDefault="00C14C4F" w:rsidP="00304A37">
      <w:pPr>
        <w:rPr>
          <w:rFonts w:eastAsia="Calibri" w:cs="Times New Roman"/>
          <w:szCs w:val="24"/>
        </w:rPr>
      </w:pPr>
    </w:p>
    <w:p w:rsidR="000D7329" w:rsidRDefault="000D7329" w:rsidP="00304A37"/>
    <w:p w:rsidR="000D7329" w:rsidRPr="00B238D4" w:rsidRDefault="000D7329" w:rsidP="000D7329">
      <w:pPr>
        <w:pStyle w:val="Heading4"/>
        <w:rPr>
          <w:rFonts w:eastAsia="Calibri"/>
        </w:rPr>
      </w:pPr>
      <w:r w:rsidRPr="00B238D4">
        <w:rPr>
          <w:rFonts w:eastAsia="Calibri"/>
        </w:rPr>
        <w:t>Literacy ability</w:t>
      </w:r>
      <w:bookmarkStart w:id="63" w:name="_Toc336267829"/>
    </w:p>
    <w:p w:rsidR="000D7329" w:rsidRDefault="000D7329" w:rsidP="00244107">
      <w:pPr>
        <w:ind w:firstLine="567"/>
        <w:jc w:val="both"/>
        <w:rPr>
          <w:rFonts w:eastAsia="Calibri" w:cs="Times New Roman"/>
        </w:rPr>
      </w:pPr>
      <w:r w:rsidRPr="00B238D4">
        <w:rPr>
          <w:rFonts w:eastAsia="Calibri" w:cs="Times New Roman"/>
        </w:rPr>
        <w:t>The Wide Range Achievement Test</w:t>
      </w:r>
      <w:r>
        <w:rPr>
          <w:rFonts w:eastAsia="Calibri" w:cs="Times New Roman"/>
        </w:rPr>
        <w:t xml:space="preserve"> – Third Revision</w:t>
      </w:r>
      <w:r w:rsidRPr="00B238D4">
        <w:rPr>
          <w:rFonts w:eastAsia="Calibri" w:cs="Times New Roman"/>
        </w:rPr>
        <w:t xml:space="preserve"> (WRAT</w:t>
      </w:r>
      <w:r>
        <w:rPr>
          <w:rFonts w:eastAsia="Calibri" w:cs="Times New Roman"/>
        </w:rPr>
        <w:t>–</w:t>
      </w:r>
      <w:r w:rsidRPr="00B238D4">
        <w:rPr>
          <w:rFonts w:eastAsia="Calibri" w:cs="Times New Roman"/>
        </w:rPr>
        <w:t>3; Wilkinson, 1993</w:t>
      </w:r>
      <w:r>
        <w:rPr>
          <w:rFonts w:eastAsia="Calibri" w:cs="Times New Roman"/>
        </w:rPr>
        <w:t>) is a measure of the codes that</w:t>
      </w:r>
      <w:r w:rsidRPr="00B238D4">
        <w:rPr>
          <w:rFonts w:eastAsia="Calibri" w:cs="Times New Roman"/>
        </w:rPr>
        <w:t xml:space="preserve"> are needed to learn the basic skills of reading (i.e., decoding sounds, formulating sound/symbol relationships, and sight recognition), spelling (i.e., written encoding, discrimination, generalisation, and the ability to combine auditory sub-modality information), and arithmetic for 23 age groups for individuals aged 5 to 75 years.  Only the literacy component (</w:t>
      </w:r>
      <w:r>
        <w:rPr>
          <w:rFonts w:eastAsia="Calibri" w:cs="Times New Roman"/>
        </w:rPr>
        <w:t xml:space="preserve">i.e., </w:t>
      </w:r>
      <w:r>
        <w:rPr>
          <w:rFonts w:eastAsia="Times New Roman" w:cs="Times New Roman"/>
          <w:szCs w:val="24"/>
          <w:lang w:val="en-US" w:eastAsia="en-GB"/>
        </w:rPr>
        <w:t>Reading</w:t>
      </w:r>
      <w:r w:rsidRPr="00B238D4">
        <w:rPr>
          <w:rFonts w:eastAsia="Calibri" w:cs="Times New Roman"/>
        </w:rPr>
        <w:t xml:space="preserve"> and </w:t>
      </w:r>
      <w:r>
        <w:rPr>
          <w:rFonts w:eastAsia="Times New Roman" w:cs="Times New Roman"/>
          <w:szCs w:val="24"/>
          <w:lang w:val="en-US" w:eastAsia="en-GB"/>
        </w:rPr>
        <w:t>Spelling</w:t>
      </w:r>
      <w:r w:rsidRPr="00B238D4">
        <w:rPr>
          <w:rFonts w:eastAsia="Calibri" w:cs="Times New Roman"/>
        </w:rPr>
        <w:t xml:space="preserve">; blue forms) was administered </w:t>
      </w:r>
      <w:r w:rsidR="00B35A31">
        <w:rPr>
          <w:rFonts w:eastAsia="Calibri" w:cs="Times New Roman"/>
        </w:rPr>
        <w:t>in the s</w:t>
      </w:r>
      <w:r>
        <w:rPr>
          <w:rFonts w:eastAsia="Calibri" w:cs="Times New Roman"/>
        </w:rPr>
        <w:t xml:space="preserve">tudies </w:t>
      </w:r>
      <w:r>
        <w:rPr>
          <w:rFonts w:eastAsia="Calibri" w:cs="Times New Roman"/>
        </w:rPr>
        <w:lastRenderedPageBreak/>
        <w:t>reported in this thesis</w:t>
      </w:r>
      <w:r w:rsidRPr="00B238D4">
        <w:rPr>
          <w:rFonts w:eastAsia="Calibri" w:cs="Times New Roman"/>
        </w:rPr>
        <w:t xml:space="preserve">.  These are discussed in turn below.  </w:t>
      </w:r>
      <w:r w:rsidR="00244107">
        <w:rPr>
          <w:rFonts w:eastAsia="Calibri" w:cs="Times New Roman"/>
        </w:rPr>
        <w:t xml:space="preserve">Reading and Spelling were administered to the majority of adults in Parts 1 and 2 of all 4 Studies and </w:t>
      </w:r>
      <w:r>
        <w:rPr>
          <w:rFonts w:eastAsia="Calibri" w:cs="Times New Roman"/>
        </w:rPr>
        <w:t>took 5–10 minutes</w:t>
      </w:r>
      <w:r w:rsidR="00244107">
        <w:rPr>
          <w:rFonts w:eastAsia="Calibri" w:cs="Times New Roman"/>
        </w:rPr>
        <w:t xml:space="preserve"> to complete.</w:t>
      </w:r>
    </w:p>
    <w:p w:rsidR="000D7329" w:rsidRDefault="000D7329" w:rsidP="000D7329">
      <w:pPr>
        <w:ind w:firstLine="567"/>
        <w:jc w:val="both"/>
        <w:rPr>
          <w:rFonts w:eastAsia="Calibri" w:cs="Times New Roman"/>
        </w:rPr>
      </w:pPr>
    </w:p>
    <w:p w:rsidR="000D7329" w:rsidRDefault="000D7329" w:rsidP="000D7329">
      <w:pPr>
        <w:ind w:firstLine="567"/>
        <w:jc w:val="both"/>
        <w:rPr>
          <w:rFonts w:eastAsia="Calibri" w:cs="Times New Roman"/>
        </w:rPr>
      </w:pPr>
    </w:p>
    <w:p w:rsidR="000D7329" w:rsidRPr="00B238D4" w:rsidRDefault="000D7329" w:rsidP="000D7329">
      <w:pPr>
        <w:pStyle w:val="Heading5"/>
        <w:rPr>
          <w:rFonts w:eastAsia="Times New Roman"/>
        </w:rPr>
      </w:pPr>
      <w:r w:rsidRPr="00B238D4">
        <w:rPr>
          <w:rFonts w:eastAsia="Times New Roman"/>
        </w:rPr>
        <w:t>Reading</w:t>
      </w:r>
    </w:p>
    <w:p w:rsidR="000D7329" w:rsidRDefault="000D7329" w:rsidP="000D7329">
      <w:pPr>
        <w:ind w:firstLine="567"/>
        <w:jc w:val="both"/>
      </w:pPr>
      <w:r w:rsidRPr="00B238D4">
        <w:t xml:space="preserve">The Word Reading </w:t>
      </w:r>
      <w:r>
        <w:t>task</w:t>
      </w:r>
      <w:r w:rsidRPr="00B238D4">
        <w:t xml:space="preserve"> </w:t>
      </w:r>
      <w:r>
        <w:t>comprises 42 words out of context</w:t>
      </w:r>
      <w:r w:rsidRPr="00B238D4">
        <w:t xml:space="preserve"> in order to eliminate the effects of reading comprehension on reading ability.  The Letter Reading task comprises 15 letters of the alphabet printed on the same card as the Word Reading task.  The Letter Reading task is used for participants under 8 years of age and those who score </w:t>
      </w:r>
      <w:r>
        <w:t>fewer</w:t>
      </w:r>
      <w:r w:rsidRPr="00B238D4">
        <w:t xml:space="preserve"> than 5 correct responses on the Word Reading task or where there are 10 consecutive missed responses.  In the Word Reading task, the participant is required to recognise and pronounce each </w:t>
      </w:r>
      <w:r>
        <w:t xml:space="preserve">word </w:t>
      </w:r>
      <w:r w:rsidRPr="00B238D4">
        <w:t xml:space="preserve">in turn with a maximum of 10 seconds response time.  If no response was given after this time, a prompt was given to continue to the next word on the list.  </w:t>
      </w:r>
      <w:r>
        <w:t>The manual specifies a discontinuation rule whereby administration is discontinued i</w:t>
      </w:r>
      <w:r w:rsidRPr="00B238D4">
        <w:t xml:space="preserve">f 10 consecutive words </w:t>
      </w:r>
      <w:r>
        <w:t xml:space="preserve">are missed in </w:t>
      </w:r>
      <w:r w:rsidRPr="00B238D4">
        <w:t>the Word Reading task</w:t>
      </w:r>
      <w:r>
        <w:t>,</w:t>
      </w:r>
      <w:r w:rsidRPr="00B238D4">
        <w:t xml:space="preserve"> and the Letter Reading task </w:t>
      </w:r>
      <w:r>
        <w:t>is</w:t>
      </w:r>
      <w:r w:rsidRPr="00B238D4">
        <w:t xml:space="preserve"> administered</w:t>
      </w:r>
      <w:r>
        <w:t xml:space="preserve"> instead</w:t>
      </w:r>
      <w:r w:rsidRPr="00B238D4">
        <w:t xml:space="preserve">.  </w:t>
      </w:r>
      <w:r>
        <w:t xml:space="preserve">This did not occur for any participants in this thesis.  </w:t>
      </w:r>
    </w:p>
    <w:p w:rsidR="000D7329" w:rsidRDefault="000D7329" w:rsidP="000D7329">
      <w:pPr>
        <w:ind w:firstLine="567"/>
        <w:jc w:val="both"/>
      </w:pPr>
      <w:r>
        <w:t>A total raw score is</w:t>
      </w:r>
      <w:r w:rsidRPr="00B238D4">
        <w:t xml:space="preserve"> calculated by summing </w:t>
      </w:r>
      <w:r>
        <w:t xml:space="preserve">scores from both </w:t>
      </w:r>
      <w:r w:rsidRPr="00B238D4">
        <w:t xml:space="preserve">the Word Reading and Letter Reading </w:t>
      </w:r>
      <w:r>
        <w:t>tasks.  Full credit (15 points) is</w:t>
      </w:r>
      <w:r w:rsidRPr="00B238D4">
        <w:t xml:space="preserve"> automatically given when administration of the Letter Reading task </w:t>
      </w:r>
      <w:r>
        <w:t>is</w:t>
      </w:r>
      <w:r w:rsidRPr="00B238D4">
        <w:t xml:space="preserve"> not required. </w:t>
      </w:r>
      <w:r>
        <w:t xml:space="preserve"> </w:t>
      </w:r>
      <w:r w:rsidRPr="00E2038A">
        <w:rPr>
          <w:rFonts w:eastAsia="Times New Roman" w:cs="Times New Roman"/>
          <w:szCs w:val="24"/>
          <w:lang w:eastAsia="en-GB"/>
        </w:rPr>
        <w:t>A correct answer gives a score of 1 and an incorrect answer gives a score of 0</w:t>
      </w:r>
      <w:r>
        <w:rPr>
          <w:rFonts w:eastAsia="Times New Roman" w:cs="Times New Roman"/>
          <w:szCs w:val="24"/>
          <w:lang w:eastAsia="en-GB"/>
        </w:rPr>
        <w:t>, thus</w:t>
      </w:r>
      <w:r w:rsidRPr="00E2038A">
        <w:rPr>
          <w:rFonts w:eastAsia="Times New Roman" w:cs="Times New Roman"/>
          <w:szCs w:val="24"/>
          <w:lang w:eastAsia="en-GB"/>
        </w:rPr>
        <w:t xml:space="preserve"> the ran</w:t>
      </w:r>
      <w:r>
        <w:rPr>
          <w:rFonts w:eastAsia="Times New Roman" w:cs="Times New Roman"/>
          <w:szCs w:val="24"/>
          <w:lang w:eastAsia="en-GB"/>
        </w:rPr>
        <w:t>ge of possible scores is 0–57</w:t>
      </w:r>
      <w:r>
        <w:t xml:space="preserve">.  </w:t>
      </w:r>
    </w:p>
    <w:p w:rsidR="000D7329" w:rsidRDefault="000D7329" w:rsidP="000D7329"/>
    <w:p w:rsidR="002E147D" w:rsidRDefault="002E147D" w:rsidP="000D7329"/>
    <w:p w:rsidR="000D7329" w:rsidRPr="009C3DD7" w:rsidRDefault="000D7329" w:rsidP="000D7329">
      <w:pPr>
        <w:pStyle w:val="Heading5"/>
        <w:rPr>
          <w:rFonts w:eastAsia="Times New Roman"/>
        </w:rPr>
      </w:pPr>
      <w:r w:rsidRPr="00B238D4">
        <w:rPr>
          <w:rFonts w:eastAsia="Times New Roman"/>
        </w:rPr>
        <w:t>Spelling</w:t>
      </w:r>
    </w:p>
    <w:p w:rsidR="000D7329" w:rsidRDefault="000D7329" w:rsidP="000D7329">
      <w:pPr>
        <w:ind w:firstLine="567"/>
        <w:jc w:val="both"/>
        <w:rPr>
          <w:rFonts w:eastAsia="Calibri"/>
        </w:rPr>
      </w:pPr>
      <w:r w:rsidRPr="00B238D4">
        <w:rPr>
          <w:rFonts w:eastAsia="Calibri"/>
        </w:rPr>
        <w:t xml:space="preserve">The Word Spelling task comprises 40 words.  Each word </w:t>
      </w:r>
      <w:r>
        <w:rPr>
          <w:rFonts w:eastAsia="Calibri"/>
        </w:rPr>
        <w:t>is</w:t>
      </w:r>
      <w:r w:rsidRPr="00B238D4">
        <w:rPr>
          <w:rFonts w:eastAsia="Calibri"/>
        </w:rPr>
        <w:t xml:space="preserve"> required to be spelled to dictation.  The Name/Letter Writing task comprises 15 letters of the alphabet </w:t>
      </w:r>
      <w:r>
        <w:rPr>
          <w:rFonts w:eastAsia="Calibri"/>
        </w:rPr>
        <w:t>printed</w:t>
      </w:r>
      <w:r w:rsidRPr="00B238D4">
        <w:rPr>
          <w:rFonts w:eastAsia="Calibri"/>
        </w:rPr>
        <w:t xml:space="preserve"> on the same card as the Word Spelling task.  The Name/Letter Writing task is used for participants under 8 years of age and those who score </w:t>
      </w:r>
      <w:r>
        <w:rPr>
          <w:rFonts w:eastAsia="Calibri"/>
        </w:rPr>
        <w:t>fewer</w:t>
      </w:r>
      <w:r w:rsidRPr="00B238D4">
        <w:rPr>
          <w:rFonts w:eastAsia="Calibri"/>
        </w:rPr>
        <w:t xml:space="preserve"> than 5 correct responses on the Word Spelling task or where there are 10 consecutive missed </w:t>
      </w:r>
      <w:r>
        <w:rPr>
          <w:rFonts w:eastAsia="Calibri"/>
        </w:rPr>
        <w:t>responses.  Each word is</w:t>
      </w:r>
      <w:r w:rsidRPr="00B238D4">
        <w:rPr>
          <w:rFonts w:eastAsia="Calibri"/>
        </w:rPr>
        <w:t xml:space="preserve"> presented verbally, followed by a sentence with the </w:t>
      </w:r>
      <w:r w:rsidRPr="00BF4FF1">
        <w:rPr>
          <w:rFonts w:eastAsia="Calibri"/>
        </w:rPr>
        <w:t>word in it (e.g., ‘</w:t>
      </w:r>
      <w:r w:rsidRPr="00BF4FF1">
        <w:rPr>
          <w:rFonts w:eastAsia="Calibri"/>
          <w:i/>
          <w:iCs/>
        </w:rPr>
        <w:t>make</w:t>
      </w:r>
      <w:r w:rsidRPr="00BF4FF1">
        <w:rPr>
          <w:rFonts w:eastAsia="Calibri"/>
          <w:iCs/>
        </w:rPr>
        <w:t>’</w:t>
      </w:r>
      <w:r w:rsidRPr="00BF4FF1">
        <w:rPr>
          <w:rFonts w:eastAsia="Calibri"/>
        </w:rPr>
        <w:t xml:space="preserve"> followed by ‘</w:t>
      </w:r>
      <w:r w:rsidRPr="00BF4FF1">
        <w:rPr>
          <w:rFonts w:eastAsia="Calibri"/>
          <w:iCs/>
        </w:rPr>
        <w:t xml:space="preserve">She can </w:t>
      </w:r>
      <w:r w:rsidRPr="00BF4FF1">
        <w:rPr>
          <w:rFonts w:eastAsia="Calibri"/>
          <w:i/>
          <w:iCs/>
        </w:rPr>
        <w:t>make</w:t>
      </w:r>
      <w:r w:rsidRPr="00BF4FF1">
        <w:rPr>
          <w:rFonts w:eastAsia="Calibri"/>
          <w:iCs/>
        </w:rPr>
        <w:t xml:space="preserve"> a dress</w:t>
      </w:r>
      <w:r w:rsidRPr="00BF4FF1">
        <w:rPr>
          <w:rFonts w:eastAsia="Calibri"/>
        </w:rPr>
        <w:t>’</w:t>
      </w:r>
      <w:r w:rsidRPr="00BF4FF1">
        <w:rPr>
          <w:rFonts w:eastAsia="Calibri"/>
          <w:i/>
          <w:iCs/>
        </w:rPr>
        <w:t xml:space="preserve">).  </w:t>
      </w:r>
      <w:r w:rsidRPr="00BF4FF1">
        <w:rPr>
          <w:rFonts w:eastAsia="Calibri"/>
        </w:rPr>
        <w:t xml:space="preserve">Participants </w:t>
      </w:r>
      <w:r>
        <w:rPr>
          <w:rFonts w:eastAsia="Calibri"/>
        </w:rPr>
        <w:t>are</w:t>
      </w:r>
      <w:r w:rsidRPr="00BF4FF1">
        <w:rPr>
          <w:rFonts w:eastAsia="Calibri"/>
        </w:rPr>
        <w:t xml:space="preserve"> required to write each word on the list and to try their best.  </w:t>
      </w:r>
      <w:r>
        <w:rPr>
          <w:rFonts w:eastAsia="Calibri"/>
        </w:rPr>
        <w:t>Participants were told that i</w:t>
      </w:r>
      <w:r w:rsidRPr="00BF4FF1">
        <w:rPr>
          <w:rFonts w:eastAsia="Calibri"/>
        </w:rPr>
        <w:t>f they were</w:t>
      </w:r>
      <w:r w:rsidRPr="00B238D4">
        <w:rPr>
          <w:rFonts w:eastAsia="Calibri"/>
        </w:rPr>
        <w:t xml:space="preserve"> not sure how to spell a word, they </w:t>
      </w:r>
      <w:r>
        <w:rPr>
          <w:rFonts w:eastAsia="Calibri"/>
        </w:rPr>
        <w:t>should</w:t>
      </w:r>
      <w:r w:rsidRPr="00B238D4">
        <w:rPr>
          <w:rFonts w:eastAsia="Calibri"/>
        </w:rPr>
        <w:t xml:space="preserve"> make their best guess.  </w:t>
      </w:r>
      <w:r>
        <w:t>The manual specifies a discontinuation rule whereby administration is discontinued i</w:t>
      </w:r>
      <w:r w:rsidRPr="00B238D4">
        <w:t xml:space="preserve">f 10 </w:t>
      </w:r>
      <w:r w:rsidRPr="00B238D4">
        <w:lastRenderedPageBreak/>
        <w:t xml:space="preserve">consecutive words </w:t>
      </w:r>
      <w:r>
        <w:t xml:space="preserve">are missed in </w:t>
      </w:r>
      <w:r w:rsidRPr="00B238D4">
        <w:t xml:space="preserve">the Word </w:t>
      </w:r>
      <w:r>
        <w:t>Spelling</w:t>
      </w:r>
      <w:r w:rsidRPr="00B238D4">
        <w:t xml:space="preserve"> task and the </w:t>
      </w:r>
      <w:r>
        <w:t>Name/</w:t>
      </w:r>
      <w:r w:rsidRPr="00B238D4">
        <w:t xml:space="preserve">Letter </w:t>
      </w:r>
      <w:r>
        <w:t xml:space="preserve">Writing </w:t>
      </w:r>
      <w:r w:rsidRPr="00B238D4">
        <w:t xml:space="preserve">task </w:t>
      </w:r>
      <w:r>
        <w:t>is</w:t>
      </w:r>
      <w:r w:rsidRPr="00B238D4">
        <w:t xml:space="preserve"> administered</w:t>
      </w:r>
      <w:r>
        <w:t xml:space="preserve"> instead.  This did not occ</w:t>
      </w:r>
      <w:r w:rsidR="00B35A31">
        <w:t xml:space="preserve">ur for any participants in </w:t>
      </w:r>
      <w:r>
        <w:t>this thesis</w:t>
      </w:r>
      <w:r>
        <w:rPr>
          <w:rFonts w:eastAsia="Calibri"/>
        </w:rPr>
        <w:t xml:space="preserve">.  </w:t>
      </w:r>
    </w:p>
    <w:p w:rsidR="000D7329" w:rsidRDefault="000D7329" w:rsidP="000D7329">
      <w:pPr>
        <w:ind w:firstLine="567"/>
        <w:jc w:val="both"/>
      </w:pPr>
      <w:r w:rsidRPr="00B238D4">
        <w:rPr>
          <w:rFonts w:eastAsia="Calibri"/>
        </w:rPr>
        <w:t xml:space="preserve">A total raw score </w:t>
      </w:r>
      <w:r>
        <w:rPr>
          <w:rFonts w:eastAsia="Calibri"/>
        </w:rPr>
        <w:t>is</w:t>
      </w:r>
      <w:r w:rsidRPr="00B238D4">
        <w:rPr>
          <w:rFonts w:eastAsia="Calibri"/>
        </w:rPr>
        <w:t xml:space="preserve"> calculated by summing the Word Spelling task and the Name/Letter Writing task.  Full credit (15 points) </w:t>
      </w:r>
      <w:r>
        <w:rPr>
          <w:rFonts w:eastAsia="Calibri"/>
        </w:rPr>
        <w:t>is</w:t>
      </w:r>
      <w:r w:rsidRPr="00B238D4">
        <w:rPr>
          <w:rFonts w:eastAsia="Calibri"/>
        </w:rPr>
        <w:t xml:space="preserve"> automatically given when administration of the Name/Letter Writing task </w:t>
      </w:r>
      <w:r>
        <w:rPr>
          <w:rFonts w:eastAsia="Calibri"/>
        </w:rPr>
        <w:t>is</w:t>
      </w:r>
      <w:r w:rsidRPr="00B238D4">
        <w:rPr>
          <w:rFonts w:eastAsia="Calibri"/>
        </w:rPr>
        <w:t xml:space="preserve"> not required.  </w:t>
      </w:r>
      <w:r w:rsidRPr="00E2038A">
        <w:rPr>
          <w:rFonts w:eastAsia="Times New Roman" w:cs="Times New Roman"/>
          <w:szCs w:val="24"/>
          <w:lang w:eastAsia="en-GB"/>
        </w:rPr>
        <w:t>A correct answer gives a score of 1 and an incorrect answer gives a score of 0</w:t>
      </w:r>
      <w:r>
        <w:rPr>
          <w:rFonts w:eastAsia="Times New Roman" w:cs="Times New Roman"/>
          <w:szCs w:val="24"/>
          <w:lang w:eastAsia="en-GB"/>
        </w:rPr>
        <w:t>, thus</w:t>
      </w:r>
      <w:r w:rsidRPr="00E2038A">
        <w:rPr>
          <w:rFonts w:eastAsia="Times New Roman" w:cs="Times New Roman"/>
          <w:szCs w:val="24"/>
          <w:lang w:eastAsia="en-GB"/>
        </w:rPr>
        <w:t xml:space="preserve"> the ran</w:t>
      </w:r>
      <w:r>
        <w:rPr>
          <w:rFonts w:eastAsia="Times New Roman" w:cs="Times New Roman"/>
          <w:szCs w:val="24"/>
          <w:lang w:eastAsia="en-GB"/>
        </w:rPr>
        <w:t>ge of possible scores is 0–55</w:t>
      </w:r>
      <w:r w:rsidRPr="00B238D4">
        <w:rPr>
          <w:rFonts w:eastAsia="Calibri"/>
        </w:rPr>
        <w:t xml:space="preserve">.  </w:t>
      </w:r>
    </w:p>
    <w:p w:rsidR="000D7329" w:rsidRDefault="000D7329" w:rsidP="00C0649E">
      <w:pPr>
        <w:jc w:val="both"/>
        <w:rPr>
          <w:rFonts w:eastAsia="Calibri" w:cs="Times New Roman"/>
          <w:i/>
          <w:u w:val="single"/>
        </w:rPr>
      </w:pPr>
    </w:p>
    <w:p w:rsidR="00304A37" w:rsidRDefault="00304A37" w:rsidP="00C0649E">
      <w:pPr>
        <w:rPr>
          <w:rFonts w:eastAsia="Calibri" w:cs="Times New Roman"/>
          <w:i/>
          <w:u w:val="single"/>
        </w:rPr>
      </w:pPr>
    </w:p>
    <w:p w:rsidR="000D7329" w:rsidRPr="00B238D4" w:rsidRDefault="00274E51" w:rsidP="000D7329">
      <w:pPr>
        <w:pStyle w:val="Heading4"/>
        <w:rPr>
          <w:rFonts w:eastAsia="Calibri"/>
        </w:rPr>
      </w:pPr>
      <w:bookmarkStart w:id="64" w:name="_Toc372284405"/>
      <w:r>
        <w:t>Phonological</w:t>
      </w:r>
      <w:r w:rsidR="000D7329" w:rsidRPr="00B238D4">
        <w:rPr>
          <w:rFonts w:eastAsia="Calibri"/>
        </w:rPr>
        <w:t xml:space="preserve"> awareness</w:t>
      </w:r>
      <w:bookmarkEnd w:id="63"/>
      <w:bookmarkEnd w:id="64"/>
    </w:p>
    <w:p w:rsidR="000D7329" w:rsidRPr="00B238D4" w:rsidRDefault="000D7329" w:rsidP="000D7329">
      <w:pPr>
        <w:pStyle w:val="Heading5"/>
        <w:rPr>
          <w:rFonts w:eastAsia="Times New Roman"/>
          <w:snapToGrid w:val="0"/>
        </w:rPr>
      </w:pPr>
      <w:r w:rsidRPr="00B238D4">
        <w:rPr>
          <w:rFonts w:eastAsia="Times New Roman"/>
        </w:rPr>
        <w:t xml:space="preserve">Nonword repetition </w:t>
      </w:r>
    </w:p>
    <w:p w:rsidR="000D7329" w:rsidRDefault="000D7329" w:rsidP="000D7329">
      <w:pPr>
        <w:ind w:firstLine="567"/>
        <w:jc w:val="both"/>
      </w:pPr>
      <w:r w:rsidRPr="00DB0DBB">
        <w:t xml:space="preserve">The repetition of nonwords is thought to be an </w:t>
      </w:r>
      <w:r>
        <w:t xml:space="preserve">indicator of phonemic awareness and phonological skill to assess the representation and use of phonology without print.  It requires the listener to analyse the acoustic and phonetic properties of the speech stream to derive the phonological representation and hold the representation of the segments in working memory in order to reproduce them in a motor programme.  </w:t>
      </w:r>
    </w:p>
    <w:p w:rsidR="000D7329" w:rsidRDefault="000D7329" w:rsidP="000D7329">
      <w:pPr>
        <w:ind w:firstLine="567"/>
        <w:jc w:val="both"/>
        <w:rPr>
          <w:rFonts w:eastAsia="Calibri" w:cs="Times New Roman"/>
        </w:rPr>
      </w:pPr>
      <w:r w:rsidRPr="00B238D4">
        <w:rPr>
          <w:rFonts w:eastAsia="Calibri" w:cs="Times New Roman"/>
        </w:rPr>
        <w:t>The nonword repetition test comprised 20 items ranging fr</w:t>
      </w:r>
      <w:r>
        <w:rPr>
          <w:rFonts w:eastAsia="Calibri" w:cs="Times New Roman"/>
        </w:rPr>
        <w:t>om 4 to 8 syllables in length that increased in</w:t>
      </w:r>
      <w:r w:rsidRPr="00B238D4">
        <w:rPr>
          <w:rFonts w:eastAsia="Calibri" w:cs="Times New Roman"/>
        </w:rPr>
        <w:t xml:space="preserve"> difficulty.  </w:t>
      </w:r>
      <w:r>
        <w:rPr>
          <w:rFonts w:eastAsia="Calibri" w:cs="Times New Roman"/>
        </w:rPr>
        <w:t>The practice items comprised 4</w:t>
      </w:r>
      <w:r w:rsidRPr="00B238D4">
        <w:rPr>
          <w:rFonts w:eastAsia="Calibri" w:cs="Times New Roman"/>
        </w:rPr>
        <w:t xml:space="preserve"> items </w:t>
      </w:r>
      <w:r>
        <w:rPr>
          <w:rFonts w:eastAsia="Calibri" w:cs="Times New Roman"/>
        </w:rPr>
        <w:t xml:space="preserve">each </w:t>
      </w:r>
      <w:r w:rsidRPr="00B238D4">
        <w:rPr>
          <w:rFonts w:eastAsia="Calibri" w:cs="Times New Roman"/>
        </w:rPr>
        <w:t>of 4 syllables in length.  This was a nonstandardised measure and developed from two previously desig</w:t>
      </w:r>
      <w:r>
        <w:rPr>
          <w:rFonts w:eastAsia="Calibri" w:cs="Times New Roman"/>
        </w:rPr>
        <w:t>ned tasks of nonword repetition.  The</w:t>
      </w:r>
      <w:r w:rsidRPr="00B238D4">
        <w:rPr>
          <w:rFonts w:eastAsia="Calibri" w:cs="Times New Roman"/>
        </w:rPr>
        <w:t xml:space="preserve"> nonwords of 4 and 5 syllables were taken from a set of phonologically balanced nonwords piloted using primary school childr</w:t>
      </w:r>
      <w:r>
        <w:rPr>
          <w:rFonts w:eastAsia="Calibri" w:cs="Times New Roman"/>
        </w:rPr>
        <w:t>en (Dickie, Ota, &amp; Clark, 2010)</w:t>
      </w:r>
      <w:r w:rsidRPr="00B238D4">
        <w:rPr>
          <w:rFonts w:eastAsia="Calibri" w:cs="Times New Roman"/>
        </w:rPr>
        <w:t xml:space="preserve"> and the nonwords of 6 to 8 syllables were taken from a set of nonwords used in two studies using adult participants (</w:t>
      </w:r>
      <w:r>
        <w:rPr>
          <w:rFonts w:eastAsia="Calibri" w:cs="Times New Roman"/>
        </w:rPr>
        <w:t xml:space="preserve">e.g., </w:t>
      </w:r>
      <w:r w:rsidRPr="00B238D4">
        <w:rPr>
          <w:rFonts w:eastAsia="Calibri" w:cs="Times New Roman"/>
        </w:rPr>
        <w:t xml:space="preserve">Grube, Sirkett, Hughes, &amp; Griffiths, 2011).  A range of syllable lengths was used in order to reduce the potential for floor and ceiling effects due to anticipated variability in performance.  </w:t>
      </w:r>
    </w:p>
    <w:p w:rsidR="000D7329" w:rsidRPr="00B238D4" w:rsidRDefault="000D7329" w:rsidP="000D7329">
      <w:pPr>
        <w:ind w:firstLine="567"/>
        <w:jc w:val="both"/>
        <w:rPr>
          <w:rFonts w:eastAsia="Calibri" w:cs="Times New Roman"/>
        </w:rPr>
      </w:pPr>
      <w:r w:rsidRPr="00B238D4">
        <w:rPr>
          <w:rFonts w:eastAsia="Calibri" w:cs="Times New Roman"/>
        </w:rPr>
        <w:t xml:space="preserve">The nonwords were recorded in a sound attenuated anechoic chamber by a female </w:t>
      </w:r>
      <w:r w:rsidRPr="006A77FF">
        <w:rPr>
          <w:rFonts w:eastAsia="Calibri" w:cs="Times New Roman"/>
        </w:rPr>
        <w:t xml:space="preserve">British English speaker and presented using the digital audio editor, </w:t>
      </w:r>
      <w:r w:rsidRPr="002C538A">
        <w:rPr>
          <w:rFonts w:eastAsia="Calibri" w:cs="Times New Roman"/>
        </w:rPr>
        <w:t>GoldWave (GoldWave Inc, softonic</w:t>
      </w:r>
      <w:r>
        <w:rPr>
          <w:rFonts w:eastAsia="Calibri" w:cs="Times New Roman"/>
        </w:rPr>
        <w:t xml:space="preserve">; </w:t>
      </w:r>
      <w:r w:rsidRPr="00701A94">
        <w:rPr>
          <w:rFonts w:eastAsia="Calibri" w:cs="Times New Roman"/>
        </w:rPr>
        <w:t>http://www.goldwave.com/</w:t>
      </w:r>
      <w:r w:rsidRPr="002C538A">
        <w:rPr>
          <w:rFonts w:eastAsia="Calibri" w:cs="Times New Roman"/>
        </w:rPr>
        <w:t>).  A combined headphone and microphone set (Logitech, PC</w:t>
      </w:r>
      <w:r w:rsidRPr="00B238D4">
        <w:rPr>
          <w:rFonts w:eastAsia="Calibri" w:cs="Times New Roman"/>
        </w:rPr>
        <w:t xml:space="preserve"> Headset 860) was used.</w:t>
      </w:r>
      <w:r>
        <w:rPr>
          <w:rFonts w:eastAsia="Calibri" w:cs="Times New Roman"/>
        </w:rPr>
        <w:t xml:space="preserve">  </w:t>
      </w:r>
      <w:r w:rsidR="00181208">
        <w:rPr>
          <w:rFonts w:eastAsia="Calibri" w:cs="Times New Roman"/>
        </w:rPr>
        <w:t>P</w:t>
      </w:r>
      <w:r>
        <w:rPr>
          <w:rFonts w:eastAsia="Calibri" w:cs="Times New Roman"/>
        </w:rPr>
        <w:t>articipant</w:t>
      </w:r>
      <w:r w:rsidR="00181208">
        <w:rPr>
          <w:rFonts w:eastAsia="Calibri" w:cs="Times New Roman"/>
        </w:rPr>
        <w:t>s were required</w:t>
      </w:r>
      <w:r>
        <w:rPr>
          <w:rFonts w:eastAsia="Calibri" w:cs="Times New Roman"/>
        </w:rPr>
        <w:t xml:space="preserve"> to repeat back out </w:t>
      </w:r>
      <w:r w:rsidRPr="006A77FF">
        <w:rPr>
          <w:rFonts w:eastAsia="Calibri" w:cs="Times New Roman"/>
        </w:rPr>
        <w:t xml:space="preserve">loud the nonword immediately after </w:t>
      </w:r>
      <w:r>
        <w:rPr>
          <w:rFonts w:eastAsia="Calibri" w:cs="Times New Roman"/>
        </w:rPr>
        <w:t>they had heard it</w:t>
      </w:r>
      <w:r w:rsidRPr="006A77FF">
        <w:rPr>
          <w:rFonts w:eastAsia="Calibri" w:cs="Times New Roman"/>
        </w:rPr>
        <w:t xml:space="preserve">.  Participants were told that they would first hear </w:t>
      </w:r>
      <w:r>
        <w:rPr>
          <w:rFonts w:eastAsia="Calibri" w:cs="Times New Roman"/>
        </w:rPr>
        <w:t>4</w:t>
      </w:r>
      <w:r w:rsidRPr="006A77FF">
        <w:rPr>
          <w:rFonts w:eastAsia="Calibri" w:cs="Times New Roman"/>
        </w:rPr>
        <w:t xml:space="preserve"> practice items that would be followed</w:t>
      </w:r>
      <w:r w:rsidRPr="00B238D4">
        <w:rPr>
          <w:rFonts w:eastAsia="Calibri" w:cs="Times New Roman"/>
        </w:rPr>
        <w:t xml:space="preserve"> by the test items.</w:t>
      </w:r>
      <w:r>
        <w:rPr>
          <w:rFonts w:eastAsia="Calibri" w:cs="Times New Roman"/>
        </w:rPr>
        <w:t xml:space="preserve">  The primary researcher recorded the responses to the test items in order for detailed scoring after the event.  </w:t>
      </w:r>
      <w:r w:rsidRPr="00B238D4">
        <w:rPr>
          <w:rFonts w:eastAsia="Calibri" w:cs="Times New Roman"/>
        </w:rPr>
        <w:t>Inter-stimulus-interval was 3 seconds from the end of the recorded item and the participant’s response to</w:t>
      </w:r>
      <w:r w:rsidR="006D63C5">
        <w:rPr>
          <w:rFonts w:eastAsia="Calibri" w:cs="Times New Roman"/>
        </w:rPr>
        <w:t xml:space="preserve"> the beginning of the next </w:t>
      </w:r>
      <w:r w:rsidR="008D2745">
        <w:rPr>
          <w:rFonts w:eastAsia="Calibri" w:cs="Times New Roman"/>
        </w:rPr>
        <w:t>item that</w:t>
      </w:r>
      <w:r>
        <w:rPr>
          <w:rFonts w:eastAsia="Calibri" w:cs="Times New Roman"/>
        </w:rPr>
        <w:t xml:space="preserve"> was played and paused by the primary researcher.</w:t>
      </w:r>
    </w:p>
    <w:p w:rsidR="000D7329" w:rsidRDefault="000D7329" w:rsidP="000D7329">
      <w:pPr>
        <w:ind w:firstLine="567"/>
        <w:jc w:val="both"/>
        <w:rPr>
          <w:rFonts w:eastAsia="Calibri" w:cs="Times New Roman"/>
        </w:rPr>
      </w:pPr>
      <w:r w:rsidRPr="00B238D4">
        <w:rPr>
          <w:rFonts w:eastAsia="Calibri" w:cs="Times New Roman"/>
        </w:rPr>
        <w:lastRenderedPageBreak/>
        <w:t>Two nonword</w:t>
      </w:r>
      <w:r>
        <w:rPr>
          <w:rFonts w:eastAsia="Calibri" w:cs="Times New Roman"/>
        </w:rPr>
        <w:t xml:space="preserve"> repetition scores were created for each participant:</w:t>
      </w:r>
      <w:r w:rsidRPr="00B238D4">
        <w:rPr>
          <w:rFonts w:eastAsia="Calibri" w:cs="Times New Roman"/>
        </w:rPr>
        <w:t xml:space="preserve"> </w:t>
      </w:r>
      <w:r>
        <w:rPr>
          <w:rFonts w:eastAsia="Calibri" w:cs="Times New Roman"/>
        </w:rPr>
        <w:t>A</w:t>
      </w:r>
      <w:r w:rsidRPr="00B238D4">
        <w:rPr>
          <w:rFonts w:eastAsia="Calibri" w:cs="Times New Roman"/>
        </w:rPr>
        <w:t xml:space="preserve"> </w:t>
      </w:r>
      <w:r>
        <w:rPr>
          <w:rFonts w:eastAsia="Calibri" w:cs="Times New Roman"/>
        </w:rPr>
        <w:t xml:space="preserve">total correct score and a </w:t>
      </w:r>
      <w:r w:rsidRPr="00B238D4">
        <w:rPr>
          <w:rFonts w:eastAsia="Calibri" w:cs="Times New Roman"/>
        </w:rPr>
        <w:t>nonword repetition accuracy score</w:t>
      </w:r>
      <w:r>
        <w:rPr>
          <w:rFonts w:eastAsia="Calibri" w:cs="Times New Roman"/>
        </w:rPr>
        <w:t>.  The t</w:t>
      </w:r>
      <w:r w:rsidRPr="00B238D4">
        <w:rPr>
          <w:rFonts w:eastAsia="Calibri" w:cs="Times New Roman"/>
        </w:rPr>
        <w:t xml:space="preserve">otal correct score </w:t>
      </w:r>
      <w:r>
        <w:rPr>
          <w:rFonts w:eastAsia="Calibri" w:cs="Times New Roman"/>
        </w:rPr>
        <w:t>was calculated by taking the total number of correctly repeated nonwords out of 20 that did not account for partial repetitions.  The nonword repetition accuracy score was calculated by taking the average of the</w:t>
      </w:r>
      <w:r w:rsidRPr="00B238D4">
        <w:rPr>
          <w:rFonts w:eastAsia="Calibri" w:cs="Times New Roman"/>
        </w:rPr>
        <w:t xml:space="preserve"> percentage of </w:t>
      </w:r>
      <w:r>
        <w:rPr>
          <w:rFonts w:eastAsia="Calibri" w:cs="Times New Roman"/>
        </w:rPr>
        <w:t xml:space="preserve">correct </w:t>
      </w:r>
      <w:r w:rsidRPr="00B238D4">
        <w:rPr>
          <w:rFonts w:eastAsia="Calibri" w:cs="Times New Roman"/>
        </w:rPr>
        <w:t xml:space="preserve">sounds </w:t>
      </w:r>
      <w:r>
        <w:rPr>
          <w:rFonts w:eastAsia="Calibri" w:cs="Times New Roman"/>
        </w:rPr>
        <w:t xml:space="preserve">repeated </w:t>
      </w:r>
      <w:r w:rsidRPr="00B238D4">
        <w:rPr>
          <w:rFonts w:eastAsia="Calibri" w:cs="Times New Roman"/>
        </w:rPr>
        <w:t xml:space="preserve">across all 20 </w:t>
      </w:r>
      <w:r>
        <w:rPr>
          <w:rFonts w:eastAsia="Calibri" w:cs="Times New Roman"/>
        </w:rPr>
        <w:t>nonwords.  This was achieved by using a</w:t>
      </w:r>
      <w:r w:rsidRPr="00B238D4">
        <w:rPr>
          <w:rFonts w:eastAsia="Calibri" w:cs="Times New Roman"/>
        </w:rPr>
        <w:t xml:space="preserve"> graded error classification scoring system</w:t>
      </w:r>
      <w:r>
        <w:rPr>
          <w:rFonts w:eastAsia="Calibri" w:cs="Times New Roman"/>
        </w:rPr>
        <w:t xml:space="preserve"> that </w:t>
      </w:r>
      <w:r w:rsidRPr="00B238D4">
        <w:rPr>
          <w:rFonts w:eastAsia="Calibri" w:cs="Times New Roman"/>
        </w:rPr>
        <w:t xml:space="preserve">allowed </w:t>
      </w:r>
      <w:r>
        <w:rPr>
          <w:rFonts w:eastAsia="Calibri" w:cs="Times New Roman"/>
        </w:rPr>
        <w:t xml:space="preserve">for </w:t>
      </w:r>
      <w:r w:rsidRPr="00B238D4">
        <w:rPr>
          <w:rFonts w:eastAsia="Calibri" w:cs="Times New Roman"/>
        </w:rPr>
        <w:t>the assessment of partial repetitions</w:t>
      </w:r>
      <w:r>
        <w:rPr>
          <w:rFonts w:eastAsia="Calibri" w:cs="Times New Roman"/>
        </w:rPr>
        <w:t xml:space="preserve"> rather than partial repetitions being regarded as incomplete and unscorable</w:t>
      </w:r>
      <w:r w:rsidRPr="00B238D4">
        <w:rPr>
          <w:rFonts w:eastAsia="Calibri" w:cs="Times New Roman"/>
        </w:rPr>
        <w:t xml:space="preserve">.  Each nonword was scored by taking into consideration the number of errors that were made across </w:t>
      </w:r>
      <w:r>
        <w:rPr>
          <w:rFonts w:eastAsia="Calibri" w:cs="Times New Roman"/>
        </w:rPr>
        <w:t>that</w:t>
      </w:r>
      <w:r w:rsidRPr="00B238D4">
        <w:rPr>
          <w:rFonts w:eastAsia="Calibri" w:cs="Times New Roman"/>
        </w:rPr>
        <w:t xml:space="preserve"> nonword.  Vowel errors were not included due to variations of accent.  </w:t>
      </w:r>
    </w:p>
    <w:p w:rsidR="00181208" w:rsidRDefault="00D716F7" w:rsidP="000D7329">
      <w:pPr>
        <w:ind w:firstLine="567"/>
        <w:jc w:val="both"/>
        <w:rPr>
          <w:rFonts w:eastAsia="Calibri" w:cs="Times New Roman"/>
        </w:rPr>
      </w:pPr>
      <w:r>
        <w:rPr>
          <w:rFonts w:eastAsia="Calibri" w:cs="Times New Roman"/>
        </w:rPr>
        <w:t>A point</w:t>
      </w:r>
      <w:r w:rsidR="000D7329">
        <w:rPr>
          <w:rFonts w:eastAsia="Calibri" w:cs="Times New Roman"/>
        </w:rPr>
        <w:t xml:space="preserve"> scoring system</w:t>
      </w:r>
      <w:r w:rsidR="00181208">
        <w:rPr>
          <w:rFonts w:eastAsia="Calibri" w:cs="Times New Roman"/>
        </w:rPr>
        <w:t xml:space="preserve"> that was</w:t>
      </w:r>
      <w:r w:rsidR="000D7329">
        <w:rPr>
          <w:rFonts w:eastAsia="Calibri" w:cs="Times New Roman"/>
        </w:rPr>
        <w:t xml:space="preserve"> constructed by the primary researcher was used to calculate the number</w:t>
      </w:r>
      <w:r w:rsidR="00181208">
        <w:rPr>
          <w:rFonts w:eastAsia="Calibri" w:cs="Times New Roman"/>
        </w:rPr>
        <w:t xml:space="preserve"> and type</w:t>
      </w:r>
      <w:r w:rsidR="000D7329">
        <w:rPr>
          <w:rFonts w:eastAsia="Calibri" w:cs="Times New Roman"/>
        </w:rPr>
        <w:t xml:space="preserve"> of e</w:t>
      </w:r>
      <w:r w:rsidR="000D7329" w:rsidRPr="00B238D4">
        <w:rPr>
          <w:rFonts w:eastAsia="Calibri" w:cs="Times New Roman"/>
        </w:rPr>
        <w:t xml:space="preserve">rrors </w:t>
      </w:r>
      <w:r w:rsidR="00181208">
        <w:rPr>
          <w:rFonts w:eastAsia="Calibri" w:cs="Times New Roman"/>
        </w:rPr>
        <w:t xml:space="preserve">made in the repetition of each nonword.  Errors of </w:t>
      </w:r>
      <w:r w:rsidR="00181208" w:rsidRPr="00181208">
        <w:rPr>
          <w:rFonts w:eastAsia="Calibri" w:cs="Times New Roman"/>
          <w:i/>
        </w:rPr>
        <w:t>s</w:t>
      </w:r>
      <w:r w:rsidR="000D7329" w:rsidRPr="00AD0C06">
        <w:rPr>
          <w:rFonts w:eastAsia="Calibri" w:cs="Times New Roman"/>
          <w:i/>
        </w:rPr>
        <w:t>ubstitutions</w:t>
      </w:r>
      <w:r w:rsidR="000D7329">
        <w:rPr>
          <w:rFonts w:eastAsia="Calibri" w:cs="Times New Roman"/>
        </w:rPr>
        <w:t xml:space="preserve">, </w:t>
      </w:r>
      <w:r w:rsidR="000D7329" w:rsidRPr="00AD0C06">
        <w:rPr>
          <w:rFonts w:eastAsia="Calibri" w:cs="Times New Roman"/>
          <w:i/>
        </w:rPr>
        <w:t>omissions</w:t>
      </w:r>
      <w:r w:rsidR="000D7329" w:rsidRPr="00B238D4">
        <w:rPr>
          <w:rFonts w:eastAsia="Calibri" w:cs="Times New Roman"/>
        </w:rPr>
        <w:t xml:space="preserve">, </w:t>
      </w:r>
      <w:r w:rsidR="000D7329" w:rsidRPr="00AD0C06">
        <w:rPr>
          <w:rFonts w:eastAsia="Calibri" w:cs="Times New Roman"/>
          <w:i/>
        </w:rPr>
        <w:t>additions</w:t>
      </w:r>
      <w:r w:rsidR="000D7329" w:rsidRPr="00B238D4">
        <w:rPr>
          <w:rFonts w:eastAsia="Calibri" w:cs="Times New Roman"/>
        </w:rPr>
        <w:t xml:space="preserve">, and </w:t>
      </w:r>
      <w:r w:rsidR="000D7329" w:rsidRPr="00AD0C06">
        <w:rPr>
          <w:rFonts w:eastAsia="Calibri" w:cs="Times New Roman"/>
          <w:i/>
        </w:rPr>
        <w:t>spoonerisms</w:t>
      </w:r>
      <w:r w:rsidR="00181208">
        <w:rPr>
          <w:rFonts w:eastAsia="Calibri" w:cs="Times New Roman"/>
        </w:rPr>
        <w:t xml:space="preserve"> were considered for classification.  </w:t>
      </w:r>
      <w:r w:rsidR="000D7329">
        <w:rPr>
          <w:rFonts w:eastAsia="Calibri" w:cs="Times New Roman"/>
        </w:rPr>
        <w:t xml:space="preserve">Errors occurred at two levels within each of these error types: </w:t>
      </w:r>
      <w:r w:rsidR="00181208">
        <w:rPr>
          <w:rFonts w:eastAsia="Calibri" w:cs="Times New Roman"/>
        </w:rPr>
        <w:t xml:space="preserve">Errors at the </w:t>
      </w:r>
      <w:r w:rsidR="000D7329">
        <w:rPr>
          <w:rFonts w:eastAsia="Calibri" w:cs="Times New Roman"/>
        </w:rPr>
        <w:t>letter-sound level and</w:t>
      </w:r>
      <w:r w:rsidR="00181208">
        <w:rPr>
          <w:rFonts w:eastAsia="Calibri" w:cs="Times New Roman"/>
        </w:rPr>
        <w:t xml:space="preserve"> errors at</w:t>
      </w:r>
      <w:r w:rsidR="000D7329">
        <w:rPr>
          <w:rFonts w:eastAsia="Calibri" w:cs="Times New Roman"/>
        </w:rPr>
        <w:t xml:space="preserve"> the syllable-level.  Errors that occurred at the letter-</w:t>
      </w:r>
      <w:r w:rsidR="000D7329" w:rsidRPr="00B238D4">
        <w:rPr>
          <w:rFonts w:eastAsia="Calibri" w:cs="Times New Roman"/>
        </w:rPr>
        <w:t xml:space="preserve">sound </w:t>
      </w:r>
      <w:r w:rsidR="000D7329">
        <w:rPr>
          <w:rFonts w:eastAsia="Calibri" w:cs="Times New Roman"/>
        </w:rPr>
        <w:t xml:space="preserve">level incurred </w:t>
      </w:r>
      <w:r w:rsidR="000D7329" w:rsidRPr="00B238D4">
        <w:rPr>
          <w:rFonts w:eastAsia="Calibri" w:cs="Times New Roman"/>
        </w:rPr>
        <w:t xml:space="preserve">1 </w:t>
      </w:r>
      <w:r w:rsidR="000D7329">
        <w:rPr>
          <w:rFonts w:eastAsia="Calibri" w:cs="Times New Roman"/>
        </w:rPr>
        <w:t>error point whereby the error made was an incorrect repetition of one consonant within a syllable.  Errors that occu</w:t>
      </w:r>
      <w:r w:rsidR="00AC1674">
        <w:rPr>
          <w:rFonts w:eastAsia="Calibri" w:cs="Times New Roman"/>
        </w:rPr>
        <w:t>r</w:t>
      </w:r>
      <w:r w:rsidR="000D7329">
        <w:rPr>
          <w:rFonts w:eastAsia="Calibri" w:cs="Times New Roman"/>
        </w:rPr>
        <w:t xml:space="preserve">red at the syllable-level incurred 2 error points whereby </w:t>
      </w:r>
      <w:r w:rsidR="00181208">
        <w:rPr>
          <w:rFonts w:eastAsia="Calibri" w:cs="Times New Roman"/>
        </w:rPr>
        <w:t>the error made was an incorrect repetition</w:t>
      </w:r>
      <w:r w:rsidR="000D7329">
        <w:rPr>
          <w:rFonts w:eastAsia="Calibri" w:cs="Times New Roman"/>
        </w:rPr>
        <w:t xml:space="preserve"> of two consonants within that same syllable.  If several errors were made within the same syllable, then errors incurred included a combination of letter-sound le</w:t>
      </w:r>
      <w:r w:rsidR="00181208">
        <w:rPr>
          <w:rFonts w:eastAsia="Calibri" w:cs="Times New Roman"/>
        </w:rPr>
        <w:t xml:space="preserve">vel and syllable-level errors.  </w:t>
      </w:r>
      <w:r w:rsidR="000D7329" w:rsidRPr="00B238D4">
        <w:rPr>
          <w:rFonts w:eastAsia="Calibri" w:cs="Times New Roman"/>
        </w:rPr>
        <w:t xml:space="preserve">A score of nonword repetition </w:t>
      </w:r>
      <w:r w:rsidR="000D7329">
        <w:rPr>
          <w:rFonts w:eastAsia="Calibri" w:cs="Times New Roman"/>
        </w:rPr>
        <w:t xml:space="preserve">accuracy </w:t>
      </w:r>
      <w:r w:rsidR="000D7329" w:rsidRPr="00B238D4">
        <w:rPr>
          <w:rFonts w:eastAsia="Calibri" w:cs="Times New Roman"/>
        </w:rPr>
        <w:t xml:space="preserve">was calculated </w:t>
      </w:r>
      <w:r w:rsidR="000D7329">
        <w:rPr>
          <w:rFonts w:eastAsia="Calibri" w:cs="Times New Roman"/>
        </w:rPr>
        <w:t xml:space="preserve">for each nonword </w:t>
      </w:r>
      <w:r w:rsidR="000D7329" w:rsidRPr="00B238D4">
        <w:rPr>
          <w:rFonts w:eastAsia="Calibri" w:cs="Times New Roman"/>
        </w:rPr>
        <w:t>by summing the number of errors made for each nonword and then subtracting it from the total number of possible correct sounds</w:t>
      </w:r>
      <w:r w:rsidR="000D7329">
        <w:rPr>
          <w:rFonts w:eastAsia="Calibri" w:cs="Times New Roman"/>
        </w:rPr>
        <w:t xml:space="preserve">.  </w:t>
      </w:r>
      <w:r w:rsidR="000D7329" w:rsidRPr="00B238D4">
        <w:rPr>
          <w:rFonts w:eastAsia="Calibri" w:cs="Times New Roman"/>
        </w:rPr>
        <w:t>The score was then converted to a percentage to standardise the proportion of errors made across nonwords that differ in the number of sounds and syllables.</w:t>
      </w:r>
      <w:r w:rsidR="000D7329">
        <w:rPr>
          <w:rFonts w:eastAsia="Calibri" w:cs="Times New Roman"/>
        </w:rPr>
        <w:t xml:space="preserve">  </w:t>
      </w:r>
    </w:p>
    <w:p w:rsidR="000D7329" w:rsidRPr="00181208" w:rsidRDefault="00181208" w:rsidP="00181208">
      <w:pPr>
        <w:ind w:firstLine="567"/>
        <w:jc w:val="both"/>
        <w:rPr>
          <w:rFonts w:eastAsia="Calibri" w:cs="Times New Roman"/>
        </w:rPr>
      </w:pPr>
      <w:r w:rsidRPr="00B238D4">
        <w:rPr>
          <w:rFonts w:eastAsia="Calibri" w:cs="Times New Roman"/>
        </w:rPr>
        <w:t>As a working example,</w:t>
      </w:r>
      <w:r w:rsidR="00FE69F2">
        <w:rPr>
          <w:rFonts w:eastAsia="Calibri" w:cs="Times New Roman"/>
        </w:rPr>
        <w:t xml:space="preserve"> the nonword </w:t>
      </w:r>
      <w:r w:rsidRPr="00FE69F2">
        <w:rPr>
          <w:rFonts w:eastAsia="Calibri" w:cs="Times New Roman"/>
        </w:rPr>
        <w:t>/</w:t>
      </w:r>
      <w:r w:rsidRPr="00FE69F2">
        <w:rPr>
          <w:rFonts w:eastAsia="Calibri" w:cs="Times New Roman"/>
          <w:i/>
        </w:rPr>
        <w:t>ti-kray-da-vas</w:t>
      </w:r>
      <w:r w:rsidRPr="00FE69F2">
        <w:rPr>
          <w:rFonts w:eastAsia="Calibri" w:cs="Times New Roman"/>
        </w:rPr>
        <w:t xml:space="preserve">/ </w:t>
      </w:r>
      <w:r w:rsidRPr="00B238D4">
        <w:rPr>
          <w:rFonts w:eastAsia="Calibri" w:cs="Times New Roman"/>
        </w:rPr>
        <w:t xml:space="preserve">has a total of 10 sounds; 4 vowels and 6 consonants </w:t>
      </w:r>
      <w:r>
        <w:rPr>
          <w:rFonts w:eastAsia="Calibri" w:cs="Times New Roman"/>
        </w:rPr>
        <w:t xml:space="preserve">although it is only the consonants </w:t>
      </w:r>
      <w:r w:rsidRPr="00B238D4">
        <w:rPr>
          <w:rFonts w:eastAsia="Calibri" w:cs="Times New Roman"/>
        </w:rPr>
        <w:t>that are eligible for scoring.</w:t>
      </w:r>
      <w:r>
        <w:rPr>
          <w:rFonts w:eastAsia="Calibri" w:cs="Times New Roman"/>
        </w:rPr>
        <w:t xml:space="preserve">  If </w:t>
      </w:r>
      <w:r w:rsidRPr="00FE69F2">
        <w:rPr>
          <w:rFonts w:eastAsia="Calibri" w:cs="Times New Roman"/>
        </w:rPr>
        <w:t>/</w:t>
      </w:r>
      <w:r w:rsidRPr="00FE69F2">
        <w:rPr>
          <w:rFonts w:eastAsia="Calibri" w:cs="Times New Roman"/>
          <w:i/>
        </w:rPr>
        <w:t>ti-kray-da-vas</w:t>
      </w:r>
      <w:r w:rsidRPr="00FE69F2">
        <w:rPr>
          <w:rFonts w:eastAsia="Calibri" w:cs="Times New Roman"/>
        </w:rPr>
        <w:t>/</w:t>
      </w:r>
      <w:r w:rsidRPr="00B238D4">
        <w:rPr>
          <w:rFonts w:eastAsia="Calibri" w:cs="Times New Roman"/>
        </w:rPr>
        <w:t xml:space="preserve"> </w:t>
      </w:r>
      <w:r>
        <w:rPr>
          <w:rFonts w:eastAsia="Calibri" w:cs="Times New Roman"/>
        </w:rPr>
        <w:t>was</w:t>
      </w:r>
      <w:r w:rsidRPr="00B238D4">
        <w:rPr>
          <w:rFonts w:eastAsia="Calibri" w:cs="Times New Roman"/>
        </w:rPr>
        <w:t xml:space="preserve"> repeated </w:t>
      </w:r>
      <w:r>
        <w:rPr>
          <w:rFonts w:eastAsia="Calibri" w:cs="Times New Roman"/>
        </w:rPr>
        <w:t xml:space="preserve">as </w:t>
      </w:r>
      <w:r w:rsidRPr="00FE69F2">
        <w:rPr>
          <w:rFonts w:eastAsia="Calibri" w:cs="Times New Roman"/>
        </w:rPr>
        <w:t>/</w:t>
      </w:r>
      <w:r w:rsidRPr="00FE69F2">
        <w:rPr>
          <w:rFonts w:eastAsia="Calibri" w:cs="Times New Roman"/>
          <w:i/>
        </w:rPr>
        <w:t>di-da-vas</w:t>
      </w:r>
      <w:r w:rsidRPr="00FE69F2">
        <w:rPr>
          <w:rFonts w:eastAsia="Calibri" w:cs="Times New Roman"/>
        </w:rPr>
        <w:t>/,</w:t>
      </w:r>
      <w:r>
        <w:rPr>
          <w:rFonts w:eastAsia="Calibri" w:cs="Times New Roman"/>
        </w:rPr>
        <w:t xml:space="preserve"> the this</w:t>
      </w:r>
      <w:r w:rsidRPr="00B238D4">
        <w:rPr>
          <w:rFonts w:eastAsia="Calibri" w:cs="Times New Roman"/>
        </w:rPr>
        <w:t xml:space="preserve"> would accrue 3 </w:t>
      </w:r>
      <w:r>
        <w:rPr>
          <w:rFonts w:eastAsia="Calibri" w:cs="Times New Roman"/>
        </w:rPr>
        <w:t xml:space="preserve">error </w:t>
      </w:r>
      <w:r w:rsidRPr="00B238D4">
        <w:rPr>
          <w:rFonts w:eastAsia="Calibri" w:cs="Times New Roman"/>
        </w:rPr>
        <w:t xml:space="preserve">points since there is a </w:t>
      </w:r>
      <w:r w:rsidRPr="00181208">
        <w:rPr>
          <w:rFonts w:eastAsia="Calibri" w:cs="Times New Roman"/>
          <w:i/>
        </w:rPr>
        <w:t>substitution</w:t>
      </w:r>
      <w:r w:rsidRPr="00B238D4">
        <w:rPr>
          <w:rFonts w:eastAsia="Calibri" w:cs="Times New Roman"/>
        </w:rPr>
        <w:t xml:space="preserve"> of a </w:t>
      </w:r>
      <w:r>
        <w:rPr>
          <w:rFonts w:eastAsia="Calibri" w:cs="Times New Roman"/>
        </w:rPr>
        <w:t>consonant</w:t>
      </w:r>
      <w:r w:rsidRPr="00B238D4">
        <w:rPr>
          <w:rFonts w:eastAsia="Calibri" w:cs="Times New Roman"/>
        </w:rPr>
        <w:t xml:space="preserve"> within a syllable</w:t>
      </w:r>
      <w:r>
        <w:rPr>
          <w:rFonts w:eastAsia="Calibri" w:cs="Times New Roman"/>
        </w:rPr>
        <w:t xml:space="preserve"> at the letter-level</w:t>
      </w:r>
      <w:r w:rsidRPr="00B238D4">
        <w:rPr>
          <w:rFonts w:eastAsia="Calibri" w:cs="Times New Roman"/>
        </w:rPr>
        <w:t xml:space="preserve"> (i.e., </w:t>
      </w:r>
      <w:r w:rsidRPr="00FE69F2">
        <w:rPr>
          <w:rFonts w:eastAsia="Calibri" w:cs="Times New Roman"/>
        </w:rPr>
        <w:t>/</w:t>
      </w:r>
      <w:r w:rsidRPr="00FE69F2">
        <w:rPr>
          <w:rFonts w:eastAsia="Calibri" w:cs="Times New Roman"/>
          <w:i/>
        </w:rPr>
        <w:t>ti</w:t>
      </w:r>
      <w:r w:rsidRPr="00FE69F2">
        <w:rPr>
          <w:rFonts w:eastAsia="Calibri" w:cs="Times New Roman"/>
        </w:rPr>
        <w:t>/</w:t>
      </w:r>
      <w:r w:rsidRPr="00B238D4">
        <w:rPr>
          <w:rFonts w:eastAsia="Calibri" w:cs="Times New Roman"/>
        </w:rPr>
        <w:t xml:space="preserve"> to </w:t>
      </w:r>
      <w:r w:rsidRPr="00FE69F2">
        <w:rPr>
          <w:rFonts w:eastAsia="Calibri" w:cs="Times New Roman"/>
        </w:rPr>
        <w:t>/</w:t>
      </w:r>
      <w:r w:rsidRPr="00FE69F2">
        <w:rPr>
          <w:rFonts w:eastAsia="Calibri" w:cs="Times New Roman"/>
          <w:i/>
        </w:rPr>
        <w:t>di</w:t>
      </w:r>
      <w:r w:rsidRPr="00FE69F2">
        <w:rPr>
          <w:rFonts w:eastAsia="Calibri" w:cs="Times New Roman"/>
        </w:rPr>
        <w:t>/</w:t>
      </w:r>
      <w:r w:rsidR="00FE69F2">
        <w:rPr>
          <w:rFonts w:eastAsia="Calibri" w:cs="Times New Roman"/>
        </w:rPr>
        <w:t>,</w:t>
      </w:r>
      <w:r w:rsidRPr="00B238D4">
        <w:rPr>
          <w:rFonts w:eastAsia="Calibri" w:cs="Times New Roman"/>
        </w:rPr>
        <w:t xml:space="preserve"> 1 point) and an </w:t>
      </w:r>
      <w:r w:rsidRPr="00181208">
        <w:rPr>
          <w:rFonts w:eastAsia="Calibri" w:cs="Times New Roman"/>
          <w:i/>
        </w:rPr>
        <w:t>omission</w:t>
      </w:r>
      <w:r w:rsidRPr="00B238D4">
        <w:rPr>
          <w:rFonts w:eastAsia="Calibri" w:cs="Times New Roman"/>
        </w:rPr>
        <w:t xml:space="preserve"> of a whole syllable</w:t>
      </w:r>
      <w:r>
        <w:rPr>
          <w:rFonts w:eastAsia="Calibri" w:cs="Times New Roman"/>
        </w:rPr>
        <w:t xml:space="preserve"> at the syllable-level</w:t>
      </w:r>
      <w:r w:rsidRPr="00B238D4">
        <w:rPr>
          <w:rFonts w:eastAsia="Calibri" w:cs="Times New Roman"/>
        </w:rPr>
        <w:t xml:space="preserve"> </w:t>
      </w:r>
      <w:r>
        <w:rPr>
          <w:rFonts w:eastAsia="Calibri" w:cs="Times New Roman"/>
        </w:rPr>
        <w:t xml:space="preserve">that contained two consonants (i.e., </w:t>
      </w:r>
      <w:r w:rsidRPr="00FE69F2">
        <w:rPr>
          <w:rFonts w:eastAsia="Calibri" w:cs="Times New Roman"/>
        </w:rPr>
        <w:t>/</w:t>
      </w:r>
      <w:r w:rsidRPr="00FE69F2">
        <w:rPr>
          <w:rFonts w:eastAsia="Calibri" w:cs="Times New Roman"/>
          <w:i/>
        </w:rPr>
        <w:t>kray</w:t>
      </w:r>
      <w:r w:rsidRPr="00FE69F2">
        <w:rPr>
          <w:rFonts w:eastAsia="Calibri" w:cs="Times New Roman"/>
        </w:rPr>
        <w:t>/</w:t>
      </w:r>
      <w:r w:rsidR="00FE69F2">
        <w:rPr>
          <w:rFonts w:eastAsia="Calibri" w:cs="Times New Roman"/>
        </w:rPr>
        <w:t>,</w:t>
      </w:r>
      <w:r>
        <w:rPr>
          <w:rFonts w:eastAsia="Calibri" w:cs="Times New Roman"/>
        </w:rPr>
        <w:t xml:space="preserve"> 2 points).  </w:t>
      </w:r>
      <w:r w:rsidR="000D7329" w:rsidRPr="00B238D4">
        <w:rPr>
          <w:rFonts w:eastAsia="Calibri" w:cs="Times New Roman"/>
        </w:rPr>
        <w:t>Th</w:t>
      </w:r>
      <w:r w:rsidR="000D7329">
        <w:rPr>
          <w:rFonts w:eastAsia="Calibri" w:cs="Times New Roman"/>
        </w:rPr>
        <w:t>e number of errors made was 3 that equates to a total of 7 correct sounds (i.e., 4 vowels given automatically and 3 remaining consonants).  Thus, a score of 7</w:t>
      </w:r>
      <w:r w:rsidR="000D7329" w:rsidRPr="00B238D4">
        <w:rPr>
          <w:rFonts w:eastAsia="Calibri" w:cs="Times New Roman"/>
        </w:rPr>
        <w:t xml:space="preserve"> out of 10 converted as a percentage is </w:t>
      </w:r>
      <w:r w:rsidR="000D7329">
        <w:rPr>
          <w:rFonts w:eastAsia="Calibri" w:cs="Times New Roman"/>
        </w:rPr>
        <w:t>70</w:t>
      </w:r>
      <w:r w:rsidR="000D7329" w:rsidRPr="00B238D4">
        <w:rPr>
          <w:rFonts w:eastAsia="Calibri" w:cs="Times New Roman"/>
        </w:rPr>
        <w:t xml:space="preserve">%.  Therefore, </w:t>
      </w:r>
      <w:r w:rsidR="000D7329">
        <w:rPr>
          <w:rFonts w:eastAsia="Calibri" w:cs="Times New Roman"/>
        </w:rPr>
        <w:t>70</w:t>
      </w:r>
      <w:r w:rsidR="000D7329" w:rsidRPr="00B238D4">
        <w:rPr>
          <w:rFonts w:eastAsia="Calibri" w:cs="Times New Roman"/>
        </w:rPr>
        <w:t>% of the sounds in this no</w:t>
      </w:r>
      <w:r w:rsidR="000D7329">
        <w:rPr>
          <w:rFonts w:eastAsia="Calibri" w:cs="Times New Roman"/>
        </w:rPr>
        <w:t xml:space="preserve">nword were repeated correctly.  </w:t>
      </w:r>
      <w:r w:rsidR="000D7329" w:rsidRPr="00B238D4">
        <w:rPr>
          <w:rFonts w:eastAsia="Calibri" w:cs="Times New Roman"/>
          <w:szCs w:val="24"/>
        </w:rPr>
        <w:t>The nonword repetitio</w:t>
      </w:r>
      <w:r w:rsidR="000D7329">
        <w:rPr>
          <w:rFonts w:eastAsia="Calibri" w:cs="Times New Roman"/>
          <w:szCs w:val="24"/>
        </w:rPr>
        <w:t xml:space="preserve">n test </w:t>
      </w:r>
      <w:r>
        <w:rPr>
          <w:rFonts w:eastAsia="Calibri" w:cs="Times New Roman"/>
          <w:szCs w:val="24"/>
        </w:rPr>
        <w:t xml:space="preserve">was administered to the majority of adults in Parts 1 and 2 of all 4 Studies and </w:t>
      </w:r>
      <w:r w:rsidR="000D7329">
        <w:rPr>
          <w:rFonts w:eastAsia="Calibri" w:cs="Times New Roman"/>
          <w:szCs w:val="24"/>
        </w:rPr>
        <w:t>took approximately 2 minutes</w:t>
      </w:r>
      <w:r w:rsidR="000D7329" w:rsidRPr="00B238D4">
        <w:rPr>
          <w:rFonts w:eastAsia="Calibri" w:cs="Times New Roman"/>
          <w:szCs w:val="24"/>
        </w:rPr>
        <w:t xml:space="preserve"> to </w:t>
      </w:r>
      <w:r>
        <w:rPr>
          <w:rFonts w:eastAsia="Calibri" w:cs="Times New Roman"/>
          <w:szCs w:val="24"/>
        </w:rPr>
        <w:t>complete.</w:t>
      </w:r>
    </w:p>
    <w:p w:rsidR="000D7329" w:rsidRDefault="000D7329" w:rsidP="004B5EE5">
      <w:pPr>
        <w:rPr>
          <w:rFonts w:eastAsia="Calibri" w:cs="Times New Roman"/>
          <w:szCs w:val="24"/>
        </w:rPr>
      </w:pPr>
    </w:p>
    <w:p w:rsidR="00734982" w:rsidRPr="00B84023" w:rsidRDefault="007062E0" w:rsidP="00B84023">
      <w:pPr>
        <w:pStyle w:val="Heading4"/>
        <w:rPr>
          <w:rFonts w:eastAsia="Times New Roman"/>
        </w:rPr>
      </w:pPr>
      <w:bookmarkStart w:id="65" w:name="_Toc372284404"/>
      <w:r w:rsidRPr="00B84023">
        <w:lastRenderedPageBreak/>
        <w:t>Communication</w:t>
      </w:r>
      <w:r w:rsidR="00B84023" w:rsidRPr="00B84023">
        <w:t xml:space="preserve"> and p</w:t>
      </w:r>
      <w:r w:rsidR="00734982" w:rsidRPr="00B84023">
        <w:rPr>
          <w:rFonts w:eastAsia="Times New Roman"/>
        </w:rPr>
        <w:t>ragmatic language</w:t>
      </w:r>
    </w:p>
    <w:p w:rsidR="00734982" w:rsidRPr="00B84023" w:rsidRDefault="00734982" w:rsidP="00734982">
      <w:pPr>
        <w:ind w:firstLine="567"/>
        <w:jc w:val="both"/>
        <w:rPr>
          <w:rFonts w:eastAsia="Calibri" w:cs="Times New Roman"/>
          <w:szCs w:val="24"/>
        </w:rPr>
      </w:pPr>
      <w:r w:rsidRPr="00B84023">
        <w:rPr>
          <w:rFonts w:eastAsia="Calibri" w:cs="Times New Roman"/>
          <w:szCs w:val="24"/>
        </w:rPr>
        <w:t>The assessment of pragmatic language is distinct and more challenging than other types of language assessment due to the fact that pragmatic ability varies as a function of context and audience (Perkins, Crisp, &amp; Walshaw, 1999)</w:t>
      </w:r>
      <w:r w:rsidR="00D713D2">
        <w:rPr>
          <w:rFonts w:eastAsia="Calibri" w:cs="Times New Roman"/>
          <w:szCs w:val="24"/>
        </w:rPr>
        <w:t xml:space="preserve"> and</w:t>
      </w:r>
      <w:r w:rsidRPr="00B84023">
        <w:rPr>
          <w:rFonts w:eastAsia="Calibri" w:cs="Times New Roman"/>
          <w:szCs w:val="24"/>
        </w:rPr>
        <w:t xml:space="preserve"> is dynamic through development.  As a result, this has led to challenges in developing standardised statistical norms to assess individual styles of communication.  Penn (1999) states</w:t>
      </w:r>
      <w:r w:rsidR="00C44606" w:rsidRPr="00B84023">
        <w:rPr>
          <w:rFonts w:eastAsia="Calibri" w:cs="Times New Roman"/>
          <w:szCs w:val="24"/>
        </w:rPr>
        <w:t xml:space="preserve"> that</w:t>
      </w:r>
      <w:r w:rsidRPr="00B84023">
        <w:rPr>
          <w:rFonts w:eastAsia="Calibri" w:cs="Times New Roman"/>
          <w:szCs w:val="24"/>
        </w:rPr>
        <w:t xml:space="preserve"> the assessmen</w:t>
      </w:r>
      <w:r w:rsidR="00C44606" w:rsidRPr="00B84023">
        <w:rPr>
          <w:rFonts w:eastAsia="Calibri" w:cs="Times New Roman"/>
          <w:szCs w:val="24"/>
        </w:rPr>
        <w:t>t of pragmatics should adhere</w:t>
      </w:r>
      <w:r w:rsidRPr="00B84023">
        <w:rPr>
          <w:rFonts w:eastAsia="Calibri" w:cs="Times New Roman"/>
          <w:szCs w:val="24"/>
        </w:rPr>
        <w:t xml:space="preserve"> to certain principles.  First, evaluation should take place in a social and interactional context: Assessment should be multidimensional </w:t>
      </w:r>
      <w:r w:rsidR="00C44606" w:rsidRPr="00B84023">
        <w:rPr>
          <w:rFonts w:eastAsia="Calibri" w:cs="Times New Roman"/>
          <w:szCs w:val="24"/>
        </w:rPr>
        <w:t>and</w:t>
      </w:r>
      <w:r w:rsidRPr="00B84023">
        <w:rPr>
          <w:rFonts w:eastAsia="Calibri" w:cs="Times New Roman"/>
          <w:szCs w:val="24"/>
        </w:rPr>
        <w:t xml:space="preserve"> char</w:t>
      </w:r>
      <w:r w:rsidR="00C44606" w:rsidRPr="00B84023">
        <w:rPr>
          <w:rFonts w:eastAsia="Calibri" w:cs="Times New Roman"/>
          <w:szCs w:val="24"/>
        </w:rPr>
        <w:t>acterise</w:t>
      </w:r>
      <w:r w:rsidRPr="00B84023">
        <w:rPr>
          <w:rFonts w:eastAsia="Calibri" w:cs="Times New Roman"/>
          <w:szCs w:val="24"/>
        </w:rPr>
        <w:t xml:space="preserve"> language behaviours as well as other cognitive processes such as attention that underlies language.  Second, evaluation should include adaptation behaviours such as adequacy, timeliness, and efficiency.  Third, examination should take place of the effect of pragmatic language disorder on the individual’s life and those around them.</w:t>
      </w:r>
    </w:p>
    <w:p w:rsidR="00734982" w:rsidRPr="00B84023" w:rsidRDefault="00734982" w:rsidP="00734982">
      <w:pPr>
        <w:ind w:firstLine="567"/>
        <w:jc w:val="both"/>
        <w:rPr>
          <w:rFonts w:eastAsia="Calibri" w:cs="Times New Roman"/>
          <w:szCs w:val="24"/>
        </w:rPr>
      </w:pPr>
      <w:r w:rsidRPr="00B84023">
        <w:rPr>
          <w:rFonts w:eastAsia="Calibri" w:cs="Times New Roman"/>
          <w:szCs w:val="24"/>
        </w:rPr>
        <w:t>A variety of assessment methods have previously been used to assess various pragmatic behaviours in children and adolescents with communication difficulties.  Adams (2002) reviews numerous tests that are categorised into four main types of assessment that tap different components of pragmatic language.  These methods and tests of pragmatic language differ in several ways</w:t>
      </w:r>
      <w:r w:rsidR="00C44606" w:rsidRPr="00B84023">
        <w:rPr>
          <w:rFonts w:eastAsia="Calibri" w:cs="Times New Roman"/>
          <w:szCs w:val="24"/>
        </w:rPr>
        <w:t>:</w:t>
      </w:r>
      <w:r w:rsidRPr="00B84023">
        <w:rPr>
          <w:rFonts w:eastAsia="Calibri" w:cs="Times New Roman"/>
          <w:szCs w:val="24"/>
        </w:rPr>
        <w:t xml:space="preserve"> First, in terms of whether pragmatic language is</w:t>
      </w:r>
      <w:r w:rsidR="00C44606" w:rsidRPr="00B84023">
        <w:rPr>
          <w:rFonts w:eastAsia="Calibri" w:cs="Times New Roman"/>
          <w:szCs w:val="24"/>
        </w:rPr>
        <w:t xml:space="preserve"> assessed formally or</w:t>
      </w:r>
      <w:r w:rsidRPr="00B84023">
        <w:rPr>
          <w:rFonts w:eastAsia="Calibri" w:cs="Times New Roman"/>
          <w:szCs w:val="24"/>
        </w:rPr>
        <w:t xml:space="preserve"> informally.  The capabilities of formal testing procedures have been criticised for their reduced reliability and that testing language pragmatics formally is not sufficient to reveal an accurate or comprehensive picture of pragmatic ability.  Second, whether the measure is a self-report of the individual’s perception of their pragmatic difficulties or assessed through naturalistic conversation.  Third, whether the functional aspects of pragmatic language are assessed or whether pragmatic language reflects social or cognitive factors.  Two distinct approaches to the assessment of pragmatic language include checklists and coding systems of utterances in narrative.  Below is an outline of some of the currently available pragmatic language assessments.</w:t>
      </w:r>
    </w:p>
    <w:p w:rsidR="00734982" w:rsidRPr="00B84023" w:rsidRDefault="00734982" w:rsidP="00734982">
      <w:pPr>
        <w:ind w:firstLine="720"/>
        <w:jc w:val="both"/>
        <w:rPr>
          <w:rFonts w:eastAsia="Calibri" w:cs="Times New Roman"/>
          <w:szCs w:val="24"/>
        </w:rPr>
      </w:pPr>
    </w:p>
    <w:p w:rsidR="00734982" w:rsidRPr="00B84023" w:rsidRDefault="00734982" w:rsidP="00734982">
      <w:pPr>
        <w:ind w:firstLine="720"/>
        <w:jc w:val="both"/>
        <w:rPr>
          <w:rFonts w:eastAsia="Calibri" w:cs="Times New Roman"/>
          <w:szCs w:val="24"/>
        </w:rPr>
      </w:pPr>
    </w:p>
    <w:p w:rsidR="00734982" w:rsidRPr="00B84023" w:rsidRDefault="00734982" w:rsidP="00734982">
      <w:pPr>
        <w:rPr>
          <w:rFonts w:eastAsia="Calibri" w:cs="Times New Roman"/>
          <w:szCs w:val="24"/>
          <w:u w:val="single"/>
        </w:rPr>
      </w:pPr>
      <w:r w:rsidRPr="00B84023">
        <w:rPr>
          <w:rFonts w:eastAsia="Calibri" w:cs="Times New Roman"/>
          <w:szCs w:val="24"/>
          <w:u w:val="single"/>
        </w:rPr>
        <w:t>Published tests of language pragmatics</w:t>
      </w:r>
    </w:p>
    <w:p w:rsidR="00734982" w:rsidRPr="00B84023" w:rsidRDefault="00734982" w:rsidP="00734982">
      <w:pPr>
        <w:ind w:firstLine="567"/>
        <w:jc w:val="both"/>
        <w:rPr>
          <w:rFonts w:eastAsia="Calibri" w:cs="Times New Roman"/>
          <w:szCs w:val="24"/>
        </w:rPr>
      </w:pPr>
      <w:r w:rsidRPr="00B84023">
        <w:rPr>
          <w:rFonts w:eastAsia="Calibri" w:cs="Times New Roman"/>
          <w:szCs w:val="24"/>
        </w:rPr>
        <w:t xml:space="preserve">There are several published tests of language pragmatics that typically take the form of checklists and profiles suitable for assessment with children.  These include the following: The Assessment of Comprehension and Expression 6–11 (Adams, Cooke, Crutchley, Hesketh, &amp; Reeves, 2001), the Clinical Evaluation of Language Fundamentals (Semel, Wiig, &amp; Secord, </w:t>
      </w:r>
      <w:r w:rsidRPr="00B84023">
        <w:rPr>
          <w:rFonts w:eastAsia="Calibri" w:cs="Times New Roman"/>
          <w:szCs w:val="24"/>
        </w:rPr>
        <w:lastRenderedPageBreak/>
        <w:t xml:space="preserve">2000), the Test of Pragmatic Language (Phelps-Terasaki &amp; Phelps-Gunn, 1992), the Test of Language Competence (Wiig &amp; Secord, 1989), the Pragmatic Protocol (Prutting &amp; Kittchner, 1987), and the Children’s Communication Checklist (Bishop, 1998). </w:t>
      </w:r>
    </w:p>
    <w:p w:rsidR="00734982" w:rsidRPr="00B84023" w:rsidRDefault="00734982" w:rsidP="00734982">
      <w:pPr>
        <w:ind w:firstLine="567"/>
        <w:jc w:val="both"/>
        <w:rPr>
          <w:rFonts w:eastAsia="Calibri" w:cs="Times New Roman"/>
          <w:szCs w:val="24"/>
        </w:rPr>
      </w:pPr>
      <w:r w:rsidRPr="00B84023">
        <w:rPr>
          <w:rFonts w:eastAsia="Calibri" w:cs="Times New Roman"/>
          <w:szCs w:val="24"/>
        </w:rPr>
        <w:t>In comparison to the number of available test</w:t>
      </w:r>
      <w:r w:rsidR="00C44606" w:rsidRPr="00B84023">
        <w:rPr>
          <w:rFonts w:eastAsia="Calibri" w:cs="Times New Roman"/>
          <w:szCs w:val="24"/>
        </w:rPr>
        <w:t>s</w:t>
      </w:r>
      <w:r w:rsidRPr="00B84023">
        <w:rPr>
          <w:rFonts w:eastAsia="Calibri" w:cs="Times New Roman"/>
          <w:szCs w:val="24"/>
        </w:rPr>
        <w:t xml:space="preserve"> suitable for children, there are relatively few pragmatic language measures for the assessment of communication impairments for adult populations.  Those known to the primary researcher include the Communication Checklist – Adult (CCA; Whitehouse &amp; Bishop, 2009) and the Communication Checklist – </w:t>
      </w:r>
      <w:r w:rsidR="007B562C">
        <w:rPr>
          <w:rFonts w:eastAsia="Calibri" w:cs="Times New Roman"/>
          <w:szCs w:val="24"/>
        </w:rPr>
        <w:t>Self Report (CC</w:t>
      </w:r>
      <w:r w:rsidR="00B84023" w:rsidRPr="00B84023">
        <w:rPr>
          <w:rFonts w:eastAsia="Calibri" w:cs="Times New Roman"/>
          <w:szCs w:val="24"/>
        </w:rPr>
        <w:t>SR; Bishop</w:t>
      </w:r>
      <w:r w:rsidR="00BA67C7">
        <w:rPr>
          <w:rFonts w:eastAsia="Calibri" w:cs="Times New Roman"/>
          <w:szCs w:val="24"/>
        </w:rPr>
        <w:t xml:space="preserve"> et al., </w:t>
      </w:r>
      <w:r w:rsidRPr="00B84023">
        <w:rPr>
          <w:rFonts w:eastAsia="Calibri" w:cs="Times New Roman"/>
          <w:szCs w:val="24"/>
        </w:rPr>
        <w:t>2009).  The CC–SR is a self-report questionnaire for older children and adults with an emphasis on an individual’s perception of their pragmatic language abilities and how they interact with other people.  It comprises 70 items th</w:t>
      </w:r>
      <w:r w:rsidR="00C44606" w:rsidRPr="00B84023">
        <w:rPr>
          <w:rFonts w:eastAsia="Calibri" w:cs="Times New Roman"/>
          <w:szCs w:val="24"/>
        </w:rPr>
        <w:t>at have</w:t>
      </w:r>
      <w:r w:rsidRPr="00B84023">
        <w:rPr>
          <w:rFonts w:eastAsia="Calibri" w:cs="Times New Roman"/>
          <w:szCs w:val="24"/>
        </w:rPr>
        <w:t xml:space="preserve"> 50 behavioural statements that focus on communicative weaknesses and 20 statements that focus on communicative strengths.  The qualitative interpretation may be useful in documenting which aspects of communication pose particular problems.  Since it is a self-report measure, it is possible that difficulties with social communication could be underestimated due to a lack of self-awareness.  Thus, some items are rated on the feedback the individual has received from other people (e.g., “People tell me that I talk too much”).  </w:t>
      </w:r>
    </w:p>
    <w:p w:rsidR="00734982" w:rsidRPr="00B84023" w:rsidRDefault="00734982" w:rsidP="00C44606">
      <w:pPr>
        <w:ind w:firstLine="720"/>
        <w:jc w:val="both"/>
        <w:rPr>
          <w:rFonts w:eastAsia="Calibri" w:cs="Times New Roman"/>
          <w:szCs w:val="24"/>
        </w:rPr>
      </w:pPr>
    </w:p>
    <w:p w:rsidR="00F90ACC" w:rsidRPr="00B84023" w:rsidRDefault="00F90ACC" w:rsidP="00C44606">
      <w:pPr>
        <w:rPr>
          <w:rFonts w:eastAsia="Calibri" w:cs="Times New Roman"/>
          <w:szCs w:val="24"/>
        </w:rPr>
      </w:pPr>
    </w:p>
    <w:p w:rsidR="00734982" w:rsidRPr="00B84023" w:rsidRDefault="00734982" w:rsidP="00734982">
      <w:pPr>
        <w:spacing w:after="200"/>
        <w:rPr>
          <w:rFonts w:eastAsia="Calibri" w:cs="Times New Roman"/>
          <w:u w:val="single"/>
        </w:rPr>
      </w:pPr>
      <w:r w:rsidRPr="00B84023">
        <w:rPr>
          <w:rFonts w:eastAsia="Calibri" w:cs="Times New Roman"/>
          <w:u w:val="single"/>
        </w:rPr>
        <w:t>Coding of oral narrative and inappropriacy ratings</w:t>
      </w:r>
    </w:p>
    <w:p w:rsidR="00734982" w:rsidRPr="00B84023" w:rsidRDefault="00734982" w:rsidP="00734982">
      <w:pPr>
        <w:ind w:firstLine="567"/>
        <w:jc w:val="both"/>
        <w:rPr>
          <w:rFonts w:eastAsia="Calibri" w:cs="Times New Roman"/>
          <w:szCs w:val="24"/>
        </w:rPr>
      </w:pPr>
      <w:r w:rsidRPr="00B84023">
        <w:rPr>
          <w:rFonts w:eastAsia="Calibri" w:cs="Times New Roman"/>
          <w:szCs w:val="24"/>
        </w:rPr>
        <w:t>The assessment of pragmatic language can be obtained through oral narrative that is analysed by a coding system such as inappropriacy ratings.  Initially, a language sample is obtained from a brief, unstructured conversation.  Inappropriate utterances are subsequently rated depending on the initial overall impression of oddness and disruption to the flow of normal conversation.  This system has been used previously by Bishop and Adams (1989) to successfully distinguish 67 control children and 57 language impaired children on the basis of pragmatic ability by using a standard conversational task.  Eales (1993) also used a similar coding system to Bishop and Adams (1989) to compare adults</w:t>
      </w:r>
      <w:r w:rsidR="007C57A6">
        <w:rPr>
          <w:rFonts w:eastAsia="Calibri" w:cs="Times New Roman"/>
          <w:szCs w:val="24"/>
        </w:rPr>
        <w:t xml:space="preserve"> with a childhood diagnosis of ASC</w:t>
      </w:r>
      <w:r w:rsidRPr="00B84023">
        <w:rPr>
          <w:rFonts w:eastAsia="Calibri" w:cs="Times New Roman"/>
          <w:szCs w:val="24"/>
        </w:rPr>
        <w:t xml:space="preserve"> (</w:t>
      </w:r>
      <w:r w:rsidRPr="00B84023">
        <w:rPr>
          <w:rFonts w:eastAsia="Calibri" w:cs="Times New Roman"/>
          <w:i/>
          <w:szCs w:val="24"/>
        </w:rPr>
        <w:t>n</w:t>
      </w:r>
      <w:r w:rsidRPr="00B84023">
        <w:rPr>
          <w:rFonts w:eastAsia="Calibri" w:cs="Times New Roman"/>
          <w:szCs w:val="24"/>
        </w:rPr>
        <w:t>=15) and those with developmental receptive language disorder (</w:t>
      </w:r>
      <w:r w:rsidRPr="00B84023">
        <w:rPr>
          <w:rFonts w:eastAsia="Calibri" w:cs="Times New Roman"/>
          <w:i/>
          <w:szCs w:val="24"/>
        </w:rPr>
        <w:t>n</w:t>
      </w:r>
      <w:r w:rsidRPr="00B84023">
        <w:rPr>
          <w:rFonts w:eastAsia="Calibri" w:cs="Times New Roman"/>
          <w:szCs w:val="24"/>
        </w:rPr>
        <w:t xml:space="preserve">=17) on pragmatic language skills and found that substantially greater pragmatic impairments were shown by the individuals with </w:t>
      </w:r>
      <w:r w:rsidR="007C57A6">
        <w:rPr>
          <w:rFonts w:eastAsia="Calibri" w:cs="Times New Roman"/>
          <w:szCs w:val="24"/>
        </w:rPr>
        <w:t>ASC</w:t>
      </w:r>
      <w:r w:rsidRPr="00B84023">
        <w:rPr>
          <w:rFonts w:eastAsia="Calibri" w:cs="Times New Roman"/>
          <w:szCs w:val="24"/>
        </w:rPr>
        <w:t xml:space="preserve"> that could not be explained by generalised impairments of verbal skills.  In Eales (1993), the language sample was obtained from the conversation and reporting and the social-emotional questions from the transcribed ADOS administrations.</w:t>
      </w:r>
    </w:p>
    <w:p w:rsidR="00734982" w:rsidRPr="00B84023" w:rsidRDefault="00734982" w:rsidP="00734982">
      <w:pPr>
        <w:ind w:firstLine="567"/>
        <w:jc w:val="both"/>
        <w:rPr>
          <w:rFonts w:eastAsia="Calibri" w:cs="Times New Roman"/>
          <w:szCs w:val="24"/>
        </w:rPr>
      </w:pPr>
      <w:r w:rsidRPr="00B84023">
        <w:rPr>
          <w:rFonts w:eastAsia="Calibri" w:cs="Times New Roman"/>
          <w:szCs w:val="24"/>
        </w:rPr>
        <w:t xml:space="preserve">After the language sample has been obtained, global indices of inappropriacy ratings are then generated to gain a measure of pragmatic language ability.  Bishop and Adams (1989) </w:t>
      </w:r>
      <w:r w:rsidRPr="00B84023">
        <w:rPr>
          <w:rFonts w:eastAsia="Calibri" w:cs="Times New Roman"/>
          <w:szCs w:val="24"/>
        </w:rPr>
        <w:lastRenderedPageBreak/>
        <w:t>achieved this by categorising ut</w:t>
      </w:r>
      <w:r w:rsidR="00C44606" w:rsidRPr="00B84023">
        <w:rPr>
          <w:rFonts w:eastAsia="Calibri" w:cs="Times New Roman"/>
          <w:szCs w:val="24"/>
        </w:rPr>
        <w:t>terances as inappropriate in their</w:t>
      </w:r>
      <w:r w:rsidRPr="00B84023">
        <w:rPr>
          <w:rFonts w:eastAsia="Calibri" w:cs="Times New Roman"/>
          <w:szCs w:val="24"/>
        </w:rPr>
        <w:t xml:space="preserve"> context, or where the individual failed to produce an utterance, either verbal or nonverbal, in a context where a response was expected (i.e., an empty turn).  Similarly, Eales (1993) coded for this assessment of interaction by using methods based on Bishop and Adams (1989) and coded frequency counts for a variety of conversational features including aspects of exchange structure, turn-taking, and inappropriate utterances.  The global indices of these categories were further distinguished and supplemented by Eales (1993) by allowing for a total inappropriacy rate, positive inappropriacy rate, empty turn rate, and an initiation ratio.  Using this system, Eales (1993) was able to contrast between impairment in execution of adequate communication intention and impairment of </w:t>
      </w:r>
      <w:r w:rsidR="00C44606" w:rsidRPr="00B84023">
        <w:rPr>
          <w:rFonts w:eastAsia="Calibri" w:cs="Times New Roman"/>
          <w:szCs w:val="24"/>
        </w:rPr>
        <w:t>communicative intention that had</w:t>
      </w:r>
      <w:r w:rsidRPr="00B84023">
        <w:rPr>
          <w:rFonts w:eastAsia="Calibri" w:cs="Times New Roman"/>
          <w:szCs w:val="24"/>
        </w:rPr>
        <w:t xml:space="preserve"> been an overlooked distinction in previous pragmatic language assessments.</w:t>
      </w:r>
    </w:p>
    <w:p w:rsidR="00734982" w:rsidRPr="00B84023" w:rsidRDefault="00734982" w:rsidP="00C0649E">
      <w:pPr>
        <w:jc w:val="both"/>
        <w:rPr>
          <w:rFonts w:eastAsia="Calibri" w:cs="Times New Roman"/>
          <w:szCs w:val="24"/>
        </w:rPr>
      </w:pPr>
    </w:p>
    <w:p w:rsidR="00734982" w:rsidRPr="00B84023" w:rsidRDefault="00734982" w:rsidP="00734982">
      <w:pPr>
        <w:jc w:val="both"/>
        <w:rPr>
          <w:rFonts w:eastAsia="Calibri" w:cs="Times New Roman"/>
        </w:rPr>
      </w:pPr>
    </w:p>
    <w:p w:rsidR="00734982" w:rsidRPr="00B84023" w:rsidRDefault="00734982" w:rsidP="00734982">
      <w:pPr>
        <w:jc w:val="both"/>
        <w:rPr>
          <w:rFonts w:eastAsia="Calibri" w:cs="Times New Roman"/>
          <w:u w:val="single"/>
        </w:rPr>
      </w:pPr>
      <w:r w:rsidRPr="00B84023">
        <w:rPr>
          <w:rFonts w:eastAsia="Calibri" w:cs="Times New Roman"/>
          <w:u w:val="single"/>
        </w:rPr>
        <w:t>Choosing a test of pragmatic language</w:t>
      </w:r>
    </w:p>
    <w:p w:rsidR="00734982" w:rsidRPr="00B84023" w:rsidRDefault="00734982" w:rsidP="00734982">
      <w:pPr>
        <w:ind w:firstLine="567"/>
        <w:jc w:val="both"/>
        <w:rPr>
          <w:rFonts w:eastAsia="Calibri" w:cs="Times New Roman"/>
          <w:szCs w:val="24"/>
        </w:rPr>
      </w:pPr>
      <w:r w:rsidRPr="00B84023">
        <w:rPr>
          <w:rFonts w:eastAsia="Calibri" w:cs="Times New Roman"/>
          <w:szCs w:val="24"/>
        </w:rPr>
        <w:t>Two overriding issues occur when choosing the appropriate pragm</w:t>
      </w:r>
      <w:r w:rsidR="000B1361">
        <w:rPr>
          <w:rFonts w:eastAsia="Calibri" w:cs="Times New Roman"/>
          <w:szCs w:val="24"/>
        </w:rPr>
        <w:t xml:space="preserve">atic assessment method for the </w:t>
      </w:r>
      <w:r w:rsidR="00C94DB2">
        <w:rPr>
          <w:rFonts w:eastAsia="Calibri" w:cs="Times New Roman"/>
          <w:szCs w:val="24"/>
        </w:rPr>
        <w:t>adults</w:t>
      </w:r>
      <w:r w:rsidRPr="00B84023">
        <w:rPr>
          <w:rFonts w:eastAsia="Calibri" w:cs="Times New Roman"/>
          <w:szCs w:val="24"/>
        </w:rPr>
        <w:t xml:space="preserve"> reported in this thesis.  First is whether the CC–SR or oral narrative inappropriacy rating</w:t>
      </w:r>
      <w:r w:rsidR="000B1361">
        <w:rPr>
          <w:rFonts w:eastAsia="Calibri" w:cs="Times New Roman"/>
          <w:szCs w:val="24"/>
        </w:rPr>
        <w:t>s are suitable methods for the s</w:t>
      </w:r>
      <w:r w:rsidRPr="00B84023">
        <w:rPr>
          <w:rFonts w:eastAsia="Calibri" w:cs="Times New Roman"/>
          <w:szCs w:val="24"/>
        </w:rPr>
        <w:t>tudy parti</w:t>
      </w:r>
      <w:r w:rsidR="00C44606" w:rsidRPr="00B84023">
        <w:rPr>
          <w:rFonts w:eastAsia="Calibri" w:cs="Times New Roman"/>
          <w:szCs w:val="24"/>
        </w:rPr>
        <w:t xml:space="preserve">cipants.  Pragmatic language </w:t>
      </w:r>
      <w:r w:rsidR="00107323" w:rsidRPr="00B84023">
        <w:rPr>
          <w:rFonts w:eastAsia="Calibri" w:cs="Times New Roman"/>
          <w:szCs w:val="24"/>
        </w:rPr>
        <w:t>was</w:t>
      </w:r>
      <w:r w:rsidRPr="00B84023">
        <w:rPr>
          <w:rFonts w:eastAsia="Calibri" w:cs="Times New Roman"/>
          <w:szCs w:val="24"/>
        </w:rPr>
        <w:t xml:space="preserve"> to be assessed across the general population </w:t>
      </w:r>
      <w:r w:rsidR="00C44606" w:rsidRPr="00B84023">
        <w:rPr>
          <w:rFonts w:eastAsia="Calibri" w:cs="Times New Roman"/>
          <w:szCs w:val="24"/>
        </w:rPr>
        <w:t>including those who</w:t>
      </w:r>
      <w:r w:rsidRPr="00B84023">
        <w:rPr>
          <w:rFonts w:eastAsia="Calibri" w:cs="Times New Roman"/>
          <w:szCs w:val="24"/>
        </w:rPr>
        <w:t xml:space="preserve"> vary in their degree of autist</w:t>
      </w:r>
      <w:r w:rsidR="00C44606" w:rsidRPr="00B84023">
        <w:rPr>
          <w:rFonts w:eastAsia="Calibri" w:cs="Times New Roman"/>
          <w:szCs w:val="24"/>
        </w:rPr>
        <w:t xml:space="preserve">ic traits as well as </w:t>
      </w:r>
      <w:r w:rsidRPr="00B84023">
        <w:rPr>
          <w:rFonts w:eastAsia="Calibri" w:cs="Times New Roman"/>
          <w:szCs w:val="24"/>
        </w:rPr>
        <w:t xml:space="preserve">those that may have undiagnosed language difficulties alongside </w:t>
      </w:r>
      <w:r w:rsidR="00C44606" w:rsidRPr="00B84023">
        <w:rPr>
          <w:rFonts w:eastAsia="Calibri" w:cs="Times New Roman"/>
          <w:szCs w:val="24"/>
        </w:rPr>
        <w:t xml:space="preserve">their clinical diagnosis of </w:t>
      </w:r>
      <w:r w:rsidRPr="00B84023">
        <w:rPr>
          <w:rFonts w:eastAsia="Calibri" w:cs="Times New Roman"/>
          <w:szCs w:val="24"/>
        </w:rPr>
        <w:t>ASC.  As a result, a test needs to be sensitive enough to pick up on even the subtlest pragmatic language aspects.  The CC–SR, although a brief measure, is relatively recent compared to oral narrative as a measure of pragmatic language.  Consequently, there are not many examples of where, and in which population samples, it has previously been used.  A</w:t>
      </w:r>
      <w:r w:rsidR="004E74EE" w:rsidRPr="00B84023">
        <w:rPr>
          <w:rFonts w:eastAsia="Calibri" w:cs="Times New Roman"/>
          <w:szCs w:val="24"/>
        </w:rPr>
        <w:t xml:space="preserve">lthough its sister version, the </w:t>
      </w:r>
      <w:r w:rsidRPr="00B84023">
        <w:rPr>
          <w:rFonts w:eastAsia="Calibri" w:cs="Times New Roman"/>
          <w:szCs w:val="24"/>
        </w:rPr>
        <w:t>CC–</w:t>
      </w:r>
      <w:r w:rsidR="004E74EE" w:rsidRPr="00B84023">
        <w:rPr>
          <w:rFonts w:eastAsia="Calibri" w:cs="Times New Roman"/>
          <w:szCs w:val="24"/>
        </w:rPr>
        <w:t>A,</w:t>
      </w:r>
      <w:r w:rsidRPr="00B84023">
        <w:rPr>
          <w:rFonts w:eastAsia="Calibri" w:cs="Times New Roman"/>
          <w:szCs w:val="24"/>
        </w:rPr>
        <w:t xml:space="preserve"> has been used to distinguish autism probands and their parents on social and communication dysfunction (Whitehouse, Coon, Miller, Salisbury, &amp; Bishop, 2010), it is not known whether the CC–SR </w:t>
      </w:r>
      <w:r w:rsidR="00C94DB2">
        <w:rPr>
          <w:rFonts w:eastAsia="Calibri" w:cs="Times New Roman"/>
          <w:szCs w:val="24"/>
        </w:rPr>
        <w:t>is</w:t>
      </w:r>
      <w:r w:rsidRPr="00B84023">
        <w:rPr>
          <w:rFonts w:eastAsia="Calibri" w:cs="Times New Roman"/>
          <w:szCs w:val="24"/>
        </w:rPr>
        <w:t xml:space="preserve"> sensitive enough to pick up </w:t>
      </w:r>
      <w:r w:rsidR="00C94DB2">
        <w:rPr>
          <w:rFonts w:eastAsia="Calibri" w:cs="Times New Roman"/>
          <w:szCs w:val="24"/>
        </w:rPr>
        <w:t xml:space="preserve">on </w:t>
      </w:r>
      <w:r w:rsidRPr="00B84023">
        <w:rPr>
          <w:rFonts w:eastAsia="Calibri" w:cs="Times New Roman"/>
          <w:szCs w:val="24"/>
        </w:rPr>
        <w:t xml:space="preserve">the subtleties in the general population.  In contrast, although oral narrative has been successfully used across a wide age range (Botting, 2002), it has also been used across a number of different communication disorders suggesting that the method itself is widely applicable. </w:t>
      </w:r>
    </w:p>
    <w:p w:rsidR="00734982" w:rsidRPr="00B84023" w:rsidRDefault="00734982" w:rsidP="00734982">
      <w:pPr>
        <w:ind w:firstLine="567"/>
        <w:jc w:val="both"/>
        <w:rPr>
          <w:rFonts w:eastAsia="Calibri" w:cs="Times New Roman"/>
          <w:szCs w:val="24"/>
        </w:rPr>
      </w:pPr>
      <w:r w:rsidRPr="00B84023">
        <w:rPr>
          <w:rFonts w:eastAsia="Calibri" w:cs="Times New Roman"/>
          <w:szCs w:val="24"/>
        </w:rPr>
        <w:t xml:space="preserve">To use oral narrative requires a language sample that is appropriate for all individuals.  Bishop and Adams (1989) used a standard conversation and as such, the inappropriacy frequency data they obtained cannot be generalised directly to different linguistic situations.  Conversely, Eales (1993) used language samples from ADOS administrations.  The size of the language sample was variable depending on the language ability of the individual with ASC.  </w:t>
      </w:r>
      <w:r w:rsidRPr="00B84023">
        <w:rPr>
          <w:rFonts w:eastAsia="Calibri" w:cs="Times New Roman"/>
          <w:szCs w:val="24"/>
        </w:rPr>
        <w:lastRenderedPageBreak/>
        <w:t>In cases where the conversation sample was very brief, it would be supplemented by the socia</w:t>
      </w:r>
      <w:r w:rsidR="00B35A31">
        <w:rPr>
          <w:rFonts w:eastAsia="Calibri" w:cs="Times New Roman"/>
          <w:szCs w:val="24"/>
        </w:rPr>
        <w:t xml:space="preserve">l-emotional questions.  In </w:t>
      </w:r>
      <w:r w:rsidRPr="00B84023">
        <w:rPr>
          <w:rFonts w:eastAsia="Calibri" w:cs="Times New Roman"/>
          <w:szCs w:val="24"/>
        </w:rPr>
        <w:t>this thesis, language samples from the ADOS could be used for the individuals with ASC similar to Eales (1993).  For all other individuals, the s</w:t>
      </w:r>
      <w:r w:rsidR="00107323" w:rsidRPr="00B84023">
        <w:rPr>
          <w:rFonts w:eastAsia="Calibri" w:cs="Times New Roman"/>
          <w:szCs w:val="24"/>
        </w:rPr>
        <w:t>ize of the language sample needed</w:t>
      </w:r>
      <w:r w:rsidRPr="00B84023">
        <w:rPr>
          <w:rFonts w:eastAsia="Calibri" w:cs="Times New Roman"/>
          <w:szCs w:val="24"/>
        </w:rPr>
        <w:t xml:space="preserve"> to be adequate enough to provide an individual with maximal opportunity to engage in a conversation where pragmatic language is required; that is, to elicit the appropriate information for inappropriacy ratings. </w:t>
      </w:r>
    </w:p>
    <w:p w:rsidR="00734982" w:rsidRPr="00B84023" w:rsidRDefault="00734982" w:rsidP="00734982">
      <w:pPr>
        <w:ind w:firstLine="567"/>
        <w:jc w:val="both"/>
        <w:rPr>
          <w:rFonts w:eastAsia="Calibri" w:cs="Times New Roman"/>
          <w:szCs w:val="24"/>
        </w:rPr>
      </w:pPr>
      <w:r w:rsidRPr="00B84023">
        <w:rPr>
          <w:rFonts w:eastAsia="Calibri" w:cs="Times New Roman"/>
          <w:szCs w:val="24"/>
        </w:rPr>
        <w:t xml:space="preserve">The second issue is the accuracy of the pragmatic assessment.  Both the CC–SR and oral narrative methods suffer from bias in their reflection of pragmatic language.  The CC–SR requires the individual to reflect on their </w:t>
      </w:r>
      <w:r w:rsidR="00C94DB2">
        <w:rPr>
          <w:rFonts w:eastAsia="Calibri" w:cs="Times New Roman"/>
          <w:szCs w:val="24"/>
        </w:rPr>
        <w:t xml:space="preserve">own </w:t>
      </w:r>
      <w:r w:rsidRPr="00B84023">
        <w:rPr>
          <w:rFonts w:eastAsia="Calibri" w:cs="Times New Roman"/>
          <w:szCs w:val="24"/>
        </w:rPr>
        <w:t>behaviours resulting in the subjective analysis of one’s own difficulties.  Given its recent development and despite the success of previous versions such as the Children’s Communication Checklist (Bishop, 2003; Ben-Yizhak et al., 2011), there is not much evidence at present to support the reliability of the CC–SR.  Similarly, although oral narrative is a more naturalistic situation, inappropriacy ratings are in themselves subjective.  The subjectivity of inappropriacy ratings can be overcome by rater-reliability and blind analysis.  For example, Bishop and Adams (1989) were found to have adequate inter-rater reliability (</w:t>
      </w:r>
      <w:r w:rsidRPr="00B84023">
        <w:rPr>
          <w:rFonts w:eastAsia="Calibri" w:cs="Times New Roman"/>
          <w:i/>
          <w:szCs w:val="24"/>
        </w:rPr>
        <w:t>r</w:t>
      </w:r>
      <w:r w:rsidRPr="00B84023">
        <w:rPr>
          <w:rFonts w:eastAsia="Calibri" w:cs="Times New Roman"/>
          <w:szCs w:val="24"/>
        </w:rPr>
        <w:t>=.79) and test-retest reliability (</w:t>
      </w:r>
      <w:r w:rsidRPr="00B84023">
        <w:rPr>
          <w:rFonts w:eastAsia="Calibri" w:cs="Times New Roman"/>
          <w:i/>
          <w:szCs w:val="24"/>
        </w:rPr>
        <w:t>r</w:t>
      </w:r>
      <w:r w:rsidRPr="00B84023">
        <w:rPr>
          <w:rFonts w:eastAsia="Calibri" w:cs="Times New Roman"/>
          <w:szCs w:val="24"/>
        </w:rPr>
        <w:t>=.89).  Additionally, Eales (1993) obtained ratings by blind analysis; that is, researchers analysed the language samples without knowing from which participant sample they came.  This allowed for reduced experimenter bias.</w:t>
      </w:r>
    </w:p>
    <w:p w:rsidR="009318FA" w:rsidRPr="00B84023" w:rsidRDefault="00734982" w:rsidP="00F90ACC">
      <w:pPr>
        <w:ind w:firstLine="567"/>
        <w:jc w:val="both"/>
        <w:rPr>
          <w:rFonts w:cs="Times New Roman"/>
          <w:szCs w:val="24"/>
        </w:rPr>
      </w:pPr>
      <w:r w:rsidRPr="00B84023">
        <w:rPr>
          <w:rFonts w:cs="Times New Roman"/>
          <w:szCs w:val="24"/>
        </w:rPr>
        <w:t xml:space="preserve">After evaluating the appropriateness of the </w:t>
      </w:r>
      <w:r w:rsidRPr="00B84023">
        <w:rPr>
          <w:rFonts w:eastAsia="Calibri" w:cs="Times New Roman"/>
          <w:szCs w:val="24"/>
        </w:rPr>
        <w:t>CC–SR</w:t>
      </w:r>
      <w:r w:rsidRPr="00B84023">
        <w:rPr>
          <w:rFonts w:cs="Times New Roman"/>
          <w:szCs w:val="24"/>
        </w:rPr>
        <w:t xml:space="preserve"> and inappropriacy ratings for the assessment of pragmatic language, fewer concerns</w:t>
      </w:r>
      <w:r w:rsidR="00107323" w:rsidRPr="00B84023">
        <w:rPr>
          <w:rFonts w:cs="Times New Roman"/>
          <w:szCs w:val="24"/>
        </w:rPr>
        <w:t xml:space="preserve"> were</w:t>
      </w:r>
      <w:r w:rsidRPr="00B84023">
        <w:rPr>
          <w:rFonts w:cs="Times New Roman"/>
          <w:szCs w:val="24"/>
        </w:rPr>
        <w:t xml:space="preserve"> foreseen with using the </w:t>
      </w:r>
      <w:r w:rsidRPr="00B84023">
        <w:rPr>
          <w:rFonts w:eastAsia="Calibri" w:cs="Times New Roman"/>
          <w:szCs w:val="24"/>
        </w:rPr>
        <w:t>CC–SR</w:t>
      </w:r>
      <w:r w:rsidRPr="00B84023">
        <w:rPr>
          <w:rFonts w:cs="Times New Roman"/>
          <w:szCs w:val="24"/>
        </w:rPr>
        <w:t xml:space="preserve"> over inappropriacy ratings in oral narra</w:t>
      </w:r>
      <w:r w:rsidR="00107323" w:rsidRPr="00B84023">
        <w:rPr>
          <w:rFonts w:cs="Times New Roman"/>
          <w:szCs w:val="24"/>
        </w:rPr>
        <w:t>tive as an assessment measure for</w:t>
      </w:r>
      <w:r w:rsidRPr="00B84023">
        <w:rPr>
          <w:rFonts w:cs="Times New Roman"/>
          <w:szCs w:val="24"/>
        </w:rPr>
        <w:t xml:space="preserve"> the assessment </w:t>
      </w:r>
      <w:r w:rsidR="00C17EEF">
        <w:rPr>
          <w:rFonts w:cs="Times New Roman"/>
          <w:szCs w:val="24"/>
        </w:rPr>
        <w:t xml:space="preserve">of language pragmatics for </w:t>
      </w:r>
      <w:r w:rsidRPr="00B84023">
        <w:rPr>
          <w:rFonts w:cs="Times New Roman"/>
          <w:szCs w:val="24"/>
        </w:rPr>
        <w:t xml:space="preserve">this thesis.  Although there is limited literature on the use, and reliability, of the </w:t>
      </w:r>
      <w:r w:rsidRPr="00B84023">
        <w:rPr>
          <w:rFonts w:eastAsia="Calibri" w:cs="Times New Roman"/>
          <w:szCs w:val="24"/>
        </w:rPr>
        <w:t>CC–SR</w:t>
      </w:r>
      <w:r w:rsidRPr="00B84023">
        <w:rPr>
          <w:rFonts w:cs="Times New Roman"/>
          <w:szCs w:val="24"/>
        </w:rPr>
        <w:t xml:space="preserve"> and it suffers from subjectivity of participant response, it does not require a language sample to be </w:t>
      </w:r>
      <w:r w:rsidR="00C94DB2">
        <w:rPr>
          <w:rFonts w:cs="Times New Roman"/>
          <w:szCs w:val="24"/>
        </w:rPr>
        <w:t>obtained of which the conversation c</w:t>
      </w:r>
      <w:r w:rsidRPr="00B84023">
        <w:rPr>
          <w:rFonts w:cs="Times New Roman"/>
          <w:szCs w:val="24"/>
        </w:rPr>
        <w:t xml:space="preserve">ould </w:t>
      </w:r>
      <w:r w:rsidR="00C94DB2">
        <w:rPr>
          <w:rFonts w:cs="Times New Roman"/>
          <w:szCs w:val="24"/>
        </w:rPr>
        <w:t>be</w:t>
      </w:r>
      <w:r w:rsidRPr="00B84023">
        <w:rPr>
          <w:rFonts w:cs="Times New Roman"/>
          <w:szCs w:val="24"/>
        </w:rPr>
        <w:t xml:space="preserve"> stilted, awkward, and unnatural, particularly for the adults without ASC.  Using oral narrative would also require rater-reliability testing and blind analysis which may not be feasible in an independent thesis.  </w:t>
      </w:r>
      <w:r w:rsidR="00F67824" w:rsidRPr="00B84023">
        <w:rPr>
          <w:rFonts w:cs="Times New Roman"/>
          <w:szCs w:val="24"/>
        </w:rPr>
        <w:t>Therefore, t</w:t>
      </w:r>
      <w:r w:rsidRPr="00B84023">
        <w:rPr>
          <w:rFonts w:cs="Times New Roman"/>
          <w:szCs w:val="24"/>
        </w:rPr>
        <w:t xml:space="preserve">he </w:t>
      </w:r>
      <w:r w:rsidRPr="00B84023">
        <w:rPr>
          <w:rFonts w:eastAsia="Calibri" w:cs="Times New Roman"/>
          <w:szCs w:val="24"/>
        </w:rPr>
        <w:t>CC–SR</w:t>
      </w:r>
      <w:r w:rsidR="00F67824" w:rsidRPr="00B84023">
        <w:rPr>
          <w:rFonts w:cs="Times New Roman"/>
          <w:szCs w:val="24"/>
        </w:rPr>
        <w:t xml:space="preserve"> is</w:t>
      </w:r>
      <w:r w:rsidRPr="00B84023">
        <w:rPr>
          <w:rFonts w:cs="Times New Roman"/>
          <w:szCs w:val="24"/>
        </w:rPr>
        <w:t xml:space="preserve"> chosen through compromise. </w:t>
      </w:r>
    </w:p>
    <w:p w:rsidR="00107323" w:rsidRPr="00B84023" w:rsidRDefault="00107323" w:rsidP="00C17EEF">
      <w:pPr>
        <w:rPr>
          <w:rFonts w:cs="Times New Roman"/>
          <w:szCs w:val="24"/>
        </w:rPr>
      </w:pPr>
    </w:p>
    <w:p w:rsidR="000D7329" w:rsidRPr="00B84023" w:rsidRDefault="000D7329" w:rsidP="00C17EEF">
      <w:pPr>
        <w:rPr>
          <w:rFonts w:cs="Times New Roman"/>
          <w:szCs w:val="24"/>
        </w:rPr>
      </w:pPr>
    </w:p>
    <w:p w:rsidR="00734982" w:rsidRPr="00B84023" w:rsidRDefault="00734982" w:rsidP="00734982">
      <w:pPr>
        <w:pStyle w:val="Heading5"/>
        <w:spacing w:after="0"/>
        <w:rPr>
          <w:rFonts w:eastAsiaTheme="minorHAnsi"/>
        </w:rPr>
      </w:pPr>
      <w:r w:rsidRPr="00B84023">
        <w:t>CC–SR</w:t>
      </w:r>
    </w:p>
    <w:p w:rsidR="00734982" w:rsidRPr="005C7721" w:rsidRDefault="00222E03" w:rsidP="005C7721">
      <w:pPr>
        <w:ind w:firstLine="567"/>
        <w:jc w:val="both"/>
      </w:pPr>
      <w:r>
        <w:rPr>
          <w:rFonts w:eastAsia="Calibri" w:cs="Times New Roman"/>
          <w:szCs w:val="24"/>
        </w:rPr>
        <w:t xml:space="preserve">The CC–SR (Bishop et al., </w:t>
      </w:r>
      <w:r w:rsidRPr="00B84023">
        <w:rPr>
          <w:rFonts w:eastAsia="Calibri" w:cs="Times New Roman"/>
          <w:szCs w:val="24"/>
        </w:rPr>
        <w:t>2009</w:t>
      </w:r>
      <w:r>
        <w:rPr>
          <w:rFonts w:eastAsia="Calibri" w:cs="Times New Roman"/>
          <w:szCs w:val="24"/>
        </w:rPr>
        <w:t>) was a</w:t>
      </w:r>
      <w:r w:rsidR="00734982" w:rsidRPr="00B84023">
        <w:rPr>
          <w:rFonts w:eastAsia="Calibri" w:cs="Times New Roman"/>
          <w:szCs w:val="24"/>
        </w:rPr>
        <w:t>dmin</w:t>
      </w:r>
      <w:r>
        <w:rPr>
          <w:rFonts w:eastAsia="Calibri" w:cs="Times New Roman"/>
          <w:szCs w:val="24"/>
        </w:rPr>
        <w:t>istered as a pen-and-paper task and</w:t>
      </w:r>
      <w:r w:rsidR="00734982" w:rsidRPr="00B84023">
        <w:rPr>
          <w:rFonts w:eastAsia="Calibri" w:cs="Times New Roman"/>
          <w:szCs w:val="24"/>
        </w:rPr>
        <w:t xml:space="preserve"> participants are required to indicate the frequency with which a particular statement occurs for them that tap</w:t>
      </w:r>
      <w:r w:rsidR="00107323" w:rsidRPr="00B84023">
        <w:rPr>
          <w:rFonts w:eastAsia="Calibri" w:cs="Times New Roman"/>
          <w:szCs w:val="24"/>
        </w:rPr>
        <w:t>s</w:t>
      </w:r>
      <w:r w:rsidR="00734982" w:rsidRPr="00B84023">
        <w:rPr>
          <w:rFonts w:eastAsia="Calibri" w:cs="Times New Roman"/>
          <w:szCs w:val="24"/>
        </w:rPr>
        <w:t xml:space="preserve"> three areas: Language Structure (e.g., “I mix up ‘he’, ‘she’, ‘it’, and ‘they’.  For </w:t>
      </w:r>
      <w:r w:rsidR="00734982" w:rsidRPr="00B84023">
        <w:rPr>
          <w:rFonts w:eastAsia="Calibri" w:cs="Times New Roman"/>
          <w:szCs w:val="24"/>
        </w:rPr>
        <w:lastRenderedPageBreak/>
        <w:t>example, I might say ‘he’ when talking about a girl”), Pragmatic Skills (e.g., “I start sentences with the same words, such as ‘all of a sudden’, ‘actually’, or ‘you’ll never guess’”), and Social Engagement (e.g., “I don’t look at people when I am talking to them”).  Similar to the AQ, statements from the CC–SR are scored on a 4 point continuous Likert scale with a frequency rating of ‘less than once a week or never’</w:t>
      </w:r>
      <w:r w:rsidR="00734982" w:rsidRPr="00B84023">
        <w:rPr>
          <w:rFonts w:eastAsia="MS Mincho" w:cs="Times New Roman"/>
          <w:szCs w:val="24"/>
        </w:rPr>
        <w:t>, ‘about once a week’, ‘once or twice a day’, ‘several times a day or all the time’ corresponding to the scores of 0, 1, 2, and 3 points, respectively</w:t>
      </w:r>
      <w:r w:rsidR="00734982" w:rsidRPr="00B84023">
        <w:rPr>
          <w:rFonts w:eastAsia="Calibri" w:cs="Times New Roman"/>
          <w:szCs w:val="24"/>
        </w:rPr>
        <w:t>.  Composites of Language Structure, Pragmatic Skills, and Social Engagement are obtained to avoid ceiling effects.  Internal consistency was .87, .88, and .83 for the Language Structure, Pragmatic Skills, and Social Engagement composites respectively</w:t>
      </w:r>
      <w:r w:rsidR="00372B65" w:rsidRPr="00B84023">
        <w:rPr>
          <w:rFonts w:eastAsia="Calibri" w:cs="Times New Roman"/>
          <w:szCs w:val="24"/>
        </w:rPr>
        <w:t>,</w:t>
      </w:r>
      <w:r w:rsidR="00734982" w:rsidRPr="00B84023">
        <w:rPr>
          <w:rFonts w:eastAsia="Calibri" w:cs="Times New Roman"/>
          <w:szCs w:val="24"/>
        </w:rPr>
        <w:t xml:space="preserve"> as determined by the authors of the measure.  Individual scales are used for analysis over the summed total score.  A standard score of less than 7 is considered to indicate abnormality.  </w:t>
      </w:r>
      <w:r w:rsidR="005C7721">
        <w:t xml:space="preserve">Higher scores on the CC–SR indicate an increased level of communication difficulties. </w:t>
      </w:r>
      <w:r w:rsidR="00734982" w:rsidRPr="00B84023">
        <w:t xml:space="preserve"> T</w:t>
      </w:r>
      <w:r w:rsidR="00734982" w:rsidRPr="00B84023">
        <w:rPr>
          <w:rFonts w:eastAsia="Calibri" w:cs="Times New Roman"/>
          <w:szCs w:val="24"/>
        </w:rPr>
        <w:t xml:space="preserve">he CC–SR </w:t>
      </w:r>
      <w:r w:rsidR="009945E4">
        <w:rPr>
          <w:rFonts w:eastAsia="Calibri" w:cs="Times New Roman"/>
          <w:szCs w:val="24"/>
        </w:rPr>
        <w:t xml:space="preserve">was administered to the majority of adults in Parts 1 and 2 in Study 4 and </w:t>
      </w:r>
      <w:r w:rsidR="00734982" w:rsidRPr="00B84023">
        <w:rPr>
          <w:rFonts w:eastAsia="Calibri" w:cs="Times New Roman"/>
          <w:szCs w:val="24"/>
        </w:rPr>
        <w:t xml:space="preserve">took 10–15 minutes to </w:t>
      </w:r>
      <w:r w:rsidR="00107323" w:rsidRPr="00B84023">
        <w:rPr>
          <w:rFonts w:eastAsia="Calibri" w:cs="Times New Roman"/>
          <w:szCs w:val="24"/>
        </w:rPr>
        <w:t>complete</w:t>
      </w:r>
      <w:r w:rsidR="000D7329" w:rsidRPr="00B84023">
        <w:rPr>
          <w:rFonts w:eastAsia="Calibri" w:cs="Times New Roman"/>
          <w:szCs w:val="24"/>
        </w:rPr>
        <w:t>.</w:t>
      </w:r>
    </w:p>
    <w:bookmarkEnd w:id="65"/>
    <w:p w:rsidR="00B84023" w:rsidRDefault="00B84023" w:rsidP="00250A20">
      <w:pPr>
        <w:rPr>
          <w:rFonts w:eastAsia="Calibri" w:cs="Times New Roman"/>
          <w:szCs w:val="24"/>
        </w:rPr>
      </w:pPr>
    </w:p>
    <w:p w:rsidR="00250A20" w:rsidRDefault="00250A20" w:rsidP="00250A20">
      <w:pPr>
        <w:rPr>
          <w:rFonts w:eastAsia="Calibri" w:cs="Times New Roman"/>
          <w:szCs w:val="24"/>
        </w:rPr>
      </w:pPr>
    </w:p>
    <w:p w:rsidR="007C79BF" w:rsidRPr="00A170E0" w:rsidRDefault="007C79BF" w:rsidP="007C79BF">
      <w:pPr>
        <w:pStyle w:val="Heading2"/>
        <w:ind w:left="567" w:hanging="567"/>
        <w:rPr>
          <w:rFonts w:eastAsiaTheme="minorHAnsi" w:cstheme="minorBidi"/>
          <w:szCs w:val="22"/>
        </w:rPr>
      </w:pPr>
      <w:bookmarkStart w:id="66" w:name="_Toc416690451"/>
      <w:r w:rsidRPr="00A170E0">
        <w:rPr>
          <w:rFonts w:eastAsia="Times New Roman"/>
          <w:snapToGrid w:val="0"/>
        </w:rPr>
        <w:t>Ethical considerations</w:t>
      </w:r>
      <w:bookmarkEnd w:id="66"/>
    </w:p>
    <w:p w:rsidR="007C79BF" w:rsidRDefault="007C79BF" w:rsidP="007C79BF">
      <w:pPr>
        <w:ind w:firstLine="567"/>
        <w:jc w:val="both"/>
        <w:rPr>
          <w:rFonts w:cs="Times New Roman"/>
          <w:szCs w:val="24"/>
        </w:rPr>
      </w:pPr>
      <w:r w:rsidRPr="007114E3">
        <w:rPr>
          <w:rFonts w:cs="Times New Roman"/>
          <w:szCs w:val="24"/>
        </w:rPr>
        <w:t xml:space="preserve">Prior to commencement, </w:t>
      </w:r>
      <w:r>
        <w:rPr>
          <w:rFonts w:cs="Times New Roman"/>
          <w:szCs w:val="24"/>
        </w:rPr>
        <w:t xml:space="preserve">each of </w:t>
      </w:r>
      <w:r w:rsidRPr="007114E3">
        <w:rPr>
          <w:rFonts w:cs="Times New Roman"/>
          <w:szCs w:val="24"/>
        </w:rPr>
        <w:t xml:space="preserve">the </w:t>
      </w:r>
      <w:r>
        <w:rPr>
          <w:rFonts w:cs="Times New Roman"/>
          <w:szCs w:val="24"/>
        </w:rPr>
        <w:t>studies reported in this thesis was</w:t>
      </w:r>
      <w:r w:rsidRPr="007114E3">
        <w:rPr>
          <w:rFonts w:cs="Times New Roman"/>
          <w:szCs w:val="24"/>
        </w:rPr>
        <w:t xml:space="preserve"> approved by the ethics committee of the School of Life Sciences, Heriot-Watt University</w:t>
      </w:r>
      <w:r>
        <w:rPr>
          <w:rFonts w:cs="Times New Roman"/>
          <w:szCs w:val="24"/>
        </w:rPr>
        <w:t xml:space="preserve">.  </w:t>
      </w:r>
      <w:r w:rsidRPr="00A170E0">
        <w:rPr>
          <w:rFonts w:cs="Times New Roman"/>
          <w:szCs w:val="24"/>
        </w:rPr>
        <w:t xml:space="preserve">All </w:t>
      </w:r>
      <w:r>
        <w:rPr>
          <w:rFonts w:cs="Times New Roman"/>
          <w:szCs w:val="24"/>
        </w:rPr>
        <w:t xml:space="preserve">participating adults </w:t>
      </w:r>
      <w:r w:rsidRPr="00A170E0">
        <w:rPr>
          <w:rFonts w:cs="Times New Roman"/>
          <w:szCs w:val="24"/>
        </w:rPr>
        <w:t>and parents/guardians of participating children completed a consent form before the primary researcher collected any data.  Completed consent forms were stored separately from other data.  Each participant was given a unique code in order to eliminate any connection between the participant and the responses they had given.  The list of participant-code data was stored on a pass</w:t>
      </w:r>
      <w:r>
        <w:rPr>
          <w:rFonts w:cs="Times New Roman"/>
          <w:szCs w:val="24"/>
        </w:rPr>
        <w:t>word protected file and all nonelectronic data</w:t>
      </w:r>
      <w:r w:rsidRPr="00A170E0">
        <w:rPr>
          <w:rFonts w:cs="Times New Roman"/>
          <w:szCs w:val="24"/>
        </w:rPr>
        <w:t xml:space="preserve"> was anonymised and stored securely onsite in a locked filing cabinet in a shared office at Heriot</w:t>
      </w:r>
      <w:r>
        <w:rPr>
          <w:rFonts w:cs="Times New Roman"/>
          <w:szCs w:val="24"/>
        </w:rPr>
        <w:t xml:space="preserve">-Watt University. </w:t>
      </w:r>
    </w:p>
    <w:p w:rsidR="007C79BF" w:rsidRDefault="007C79BF" w:rsidP="007C79BF">
      <w:pPr>
        <w:ind w:firstLine="567"/>
        <w:jc w:val="both"/>
        <w:rPr>
          <w:rFonts w:cs="Times New Roman"/>
          <w:szCs w:val="24"/>
        </w:rPr>
      </w:pPr>
      <w:r w:rsidRPr="007114E3">
        <w:rPr>
          <w:rFonts w:cs="Times New Roman"/>
          <w:szCs w:val="24"/>
        </w:rPr>
        <w:t xml:space="preserve">One of the issues relating to </w:t>
      </w:r>
      <w:r>
        <w:rPr>
          <w:rFonts w:cs="Times New Roman"/>
          <w:szCs w:val="24"/>
        </w:rPr>
        <w:t>the studies reported in this thesis</w:t>
      </w:r>
      <w:r w:rsidRPr="007114E3">
        <w:rPr>
          <w:rFonts w:cs="Times New Roman"/>
          <w:szCs w:val="24"/>
        </w:rPr>
        <w:t xml:space="preserve"> was the recording of material.  For the </w:t>
      </w:r>
      <w:r>
        <w:rPr>
          <w:rFonts w:cs="Times New Roman"/>
          <w:szCs w:val="24"/>
        </w:rPr>
        <w:t>adults</w:t>
      </w:r>
      <w:r w:rsidRPr="007114E3">
        <w:rPr>
          <w:rFonts w:cs="Times New Roman"/>
          <w:szCs w:val="24"/>
        </w:rPr>
        <w:t xml:space="preserve"> with ASC who completed the Autism Diagnostic Observation Schedule (</w:t>
      </w:r>
      <w:r w:rsidR="00994651">
        <w:rPr>
          <w:rFonts w:eastAsia="Calibri" w:cs="Times New Roman"/>
          <w:szCs w:val="24"/>
        </w:rPr>
        <w:t>Lord et al.,</w:t>
      </w:r>
      <w:r w:rsidRPr="00B238D4">
        <w:rPr>
          <w:rFonts w:eastAsia="Calibri" w:cs="Times New Roman"/>
          <w:szCs w:val="24"/>
        </w:rPr>
        <w:t xml:space="preserve"> 1999</w:t>
      </w:r>
      <w:r>
        <w:rPr>
          <w:rFonts w:eastAsia="Calibri" w:cs="Times New Roman"/>
          <w:szCs w:val="24"/>
        </w:rPr>
        <w:t>; see Section 5.3.1</w:t>
      </w:r>
      <w:r w:rsidRPr="007114E3">
        <w:rPr>
          <w:rFonts w:cs="Times New Roman"/>
          <w:szCs w:val="24"/>
        </w:rPr>
        <w:t>), a video recordin</w:t>
      </w:r>
      <w:r>
        <w:rPr>
          <w:rFonts w:cs="Times New Roman"/>
          <w:szCs w:val="24"/>
        </w:rPr>
        <w:t xml:space="preserve">g of the assessment was taken in order for detailed coding to be obtained </w:t>
      </w:r>
      <w:r w:rsidRPr="007114E3">
        <w:rPr>
          <w:rFonts w:cs="Times New Roman"/>
          <w:szCs w:val="24"/>
        </w:rPr>
        <w:t>after the event.  In addition, one of the language measures</w:t>
      </w:r>
      <w:r>
        <w:rPr>
          <w:rFonts w:cs="Times New Roman"/>
          <w:szCs w:val="24"/>
        </w:rPr>
        <w:t xml:space="preserve"> of phonological awareness</w:t>
      </w:r>
      <w:r w:rsidRPr="007114E3">
        <w:rPr>
          <w:rFonts w:cs="Times New Roman"/>
          <w:szCs w:val="24"/>
        </w:rPr>
        <w:t xml:space="preserve"> (i.e., nonword repetition) required some </w:t>
      </w:r>
      <w:r>
        <w:rPr>
          <w:rFonts w:cs="Times New Roman"/>
          <w:szCs w:val="24"/>
        </w:rPr>
        <w:t xml:space="preserve">adults </w:t>
      </w:r>
      <w:r w:rsidRPr="007114E3">
        <w:rPr>
          <w:rFonts w:cs="Times New Roman"/>
          <w:szCs w:val="24"/>
        </w:rPr>
        <w:t>to repeat back nonwords that were recorded</w:t>
      </w:r>
      <w:r>
        <w:rPr>
          <w:rFonts w:cs="Times New Roman"/>
          <w:szCs w:val="24"/>
        </w:rPr>
        <w:t xml:space="preserve"> to enable reliable scoring after the event</w:t>
      </w:r>
      <w:r w:rsidRPr="007114E3">
        <w:rPr>
          <w:rFonts w:cs="Times New Roman"/>
          <w:szCs w:val="24"/>
        </w:rPr>
        <w:t xml:space="preserve">.  All electronic data was anonymised and stored on a password protected computer.  Participants were asked to give consent for their recordings to be stored and used both for the current research </w:t>
      </w:r>
      <w:r>
        <w:rPr>
          <w:rFonts w:cs="Times New Roman"/>
          <w:szCs w:val="24"/>
        </w:rPr>
        <w:t>studies</w:t>
      </w:r>
      <w:r w:rsidRPr="007114E3">
        <w:rPr>
          <w:rFonts w:cs="Times New Roman"/>
          <w:szCs w:val="24"/>
        </w:rPr>
        <w:t xml:space="preserve"> and for future research and training purposes. </w:t>
      </w:r>
    </w:p>
    <w:p w:rsidR="007C79BF" w:rsidRDefault="007C79BF" w:rsidP="007C79BF">
      <w:pPr>
        <w:ind w:firstLine="567"/>
        <w:jc w:val="both"/>
        <w:rPr>
          <w:rFonts w:cs="Times New Roman"/>
          <w:szCs w:val="24"/>
        </w:rPr>
      </w:pPr>
      <w:r w:rsidRPr="007114E3">
        <w:rPr>
          <w:rFonts w:cs="Times New Roman"/>
          <w:szCs w:val="24"/>
        </w:rPr>
        <w:lastRenderedPageBreak/>
        <w:t xml:space="preserve">There were no potential risks to individuals as a result of participation in the research.  A potential burden may have been the inconvenience for </w:t>
      </w:r>
      <w:r>
        <w:rPr>
          <w:rFonts w:cs="Times New Roman"/>
          <w:szCs w:val="24"/>
        </w:rPr>
        <w:t xml:space="preserve">the adults </w:t>
      </w:r>
      <w:r w:rsidRPr="007114E3">
        <w:rPr>
          <w:rFonts w:cs="Times New Roman"/>
          <w:szCs w:val="24"/>
        </w:rPr>
        <w:t xml:space="preserve">travelling to Heriot-Watt University and finding their way to the lab.  In this case, the primary researcher offered to </w:t>
      </w:r>
      <w:r>
        <w:rPr>
          <w:rFonts w:cs="Times New Roman"/>
          <w:szCs w:val="24"/>
        </w:rPr>
        <w:t>travel to a convenient place to meet</w:t>
      </w:r>
      <w:r w:rsidRPr="007114E3">
        <w:rPr>
          <w:rFonts w:cs="Times New Roman"/>
          <w:szCs w:val="24"/>
        </w:rPr>
        <w:t xml:space="preserve"> the participant or agreed to show the participant to the lab by meeting in a convenient place at Heriot-Watt University.  In the event that a participant wished to c</w:t>
      </w:r>
      <w:r>
        <w:rPr>
          <w:rFonts w:cs="Times New Roman"/>
          <w:szCs w:val="24"/>
        </w:rPr>
        <w:t>omplete the tasks at their home, which was the case for some adults with ASC,</w:t>
      </w:r>
      <w:r w:rsidRPr="007114E3">
        <w:rPr>
          <w:rFonts w:cs="Times New Roman"/>
          <w:szCs w:val="24"/>
        </w:rPr>
        <w:t xml:space="preserve"> the primary researcher was accompanied by another member of the research team. </w:t>
      </w:r>
    </w:p>
    <w:p w:rsidR="007C79BF" w:rsidRDefault="007C79BF" w:rsidP="00250A20">
      <w:pPr>
        <w:ind w:firstLine="567"/>
        <w:jc w:val="both"/>
        <w:rPr>
          <w:rFonts w:cs="Times New Roman"/>
          <w:szCs w:val="24"/>
        </w:rPr>
      </w:pPr>
    </w:p>
    <w:p w:rsidR="00250A20" w:rsidRDefault="00250A20" w:rsidP="00250A20">
      <w:pPr>
        <w:rPr>
          <w:rFonts w:cs="Times New Roman"/>
          <w:szCs w:val="24"/>
        </w:rPr>
      </w:pPr>
    </w:p>
    <w:p w:rsidR="00C676E3" w:rsidRPr="00CC52C5" w:rsidRDefault="00CC52C5" w:rsidP="00712906">
      <w:pPr>
        <w:pStyle w:val="Heading2"/>
        <w:ind w:left="567" w:hanging="567"/>
      </w:pPr>
      <w:bookmarkStart w:id="67" w:name="_Toc416690452"/>
      <w:r>
        <w:t>Inherited d</w:t>
      </w:r>
      <w:r w:rsidR="00C676E3">
        <w:t>ata</w:t>
      </w:r>
      <w:bookmarkEnd w:id="67"/>
    </w:p>
    <w:p w:rsidR="00C676E3" w:rsidRDefault="0042494D" w:rsidP="00883118">
      <w:pPr>
        <w:ind w:firstLine="567"/>
        <w:jc w:val="both"/>
        <w:rPr>
          <w:rFonts w:cs="Times New Roman"/>
          <w:szCs w:val="24"/>
        </w:rPr>
      </w:pPr>
      <w:r>
        <w:rPr>
          <w:rFonts w:cs="Times New Roman"/>
          <w:szCs w:val="24"/>
        </w:rPr>
        <w:t xml:space="preserve">The primary </w:t>
      </w:r>
      <w:r w:rsidR="003C65B5">
        <w:rPr>
          <w:rFonts w:cs="Times New Roman"/>
          <w:szCs w:val="24"/>
        </w:rPr>
        <w:t>researcher</w:t>
      </w:r>
      <w:r w:rsidR="00986273">
        <w:rPr>
          <w:rFonts w:cs="Times New Roman"/>
          <w:szCs w:val="24"/>
        </w:rPr>
        <w:t xml:space="preserve"> collected a substantial </w:t>
      </w:r>
      <w:r w:rsidR="00B35A31">
        <w:rPr>
          <w:rFonts w:cs="Times New Roman"/>
          <w:szCs w:val="24"/>
        </w:rPr>
        <w:t>amount of data for each of the s</w:t>
      </w:r>
      <w:r w:rsidR="00CA445D">
        <w:rPr>
          <w:rFonts w:cs="Times New Roman"/>
          <w:szCs w:val="24"/>
        </w:rPr>
        <w:t>tudies</w:t>
      </w:r>
      <w:r w:rsidR="00986273">
        <w:rPr>
          <w:rFonts w:cs="Times New Roman"/>
          <w:szCs w:val="24"/>
        </w:rPr>
        <w:t xml:space="preserve"> reported i</w:t>
      </w:r>
      <w:r w:rsidR="00CC52C5">
        <w:rPr>
          <w:rFonts w:cs="Times New Roman"/>
          <w:szCs w:val="24"/>
        </w:rPr>
        <w:t>n this thesis</w:t>
      </w:r>
      <w:r>
        <w:rPr>
          <w:rFonts w:cs="Times New Roman"/>
          <w:szCs w:val="24"/>
        </w:rPr>
        <w:t>.  In addition to this data,</w:t>
      </w:r>
      <w:r w:rsidR="00C676E3" w:rsidRPr="007114E3">
        <w:rPr>
          <w:rFonts w:cs="Times New Roman"/>
          <w:szCs w:val="24"/>
        </w:rPr>
        <w:t xml:space="preserve"> a proportion of </w:t>
      </w:r>
      <w:r w:rsidR="00C86265">
        <w:rPr>
          <w:rFonts w:cs="Times New Roman"/>
          <w:szCs w:val="24"/>
        </w:rPr>
        <w:t xml:space="preserve">data cases from adults with ASC and </w:t>
      </w:r>
      <w:r w:rsidR="00B700D9">
        <w:rPr>
          <w:rFonts w:cs="Times New Roman"/>
          <w:szCs w:val="24"/>
        </w:rPr>
        <w:t>typically-developed adult</w:t>
      </w:r>
      <w:r w:rsidR="00C86265">
        <w:rPr>
          <w:rFonts w:cs="Times New Roman"/>
          <w:szCs w:val="24"/>
        </w:rPr>
        <w:t>s</w:t>
      </w:r>
      <w:r w:rsidR="00B700D9">
        <w:rPr>
          <w:rFonts w:cs="Times New Roman"/>
          <w:szCs w:val="24"/>
        </w:rPr>
        <w:t xml:space="preserve"> </w:t>
      </w:r>
      <w:r w:rsidR="00C676E3" w:rsidRPr="007114E3">
        <w:rPr>
          <w:rFonts w:cs="Times New Roman"/>
          <w:szCs w:val="24"/>
        </w:rPr>
        <w:t>were inherited from the primary res</w:t>
      </w:r>
      <w:r w:rsidR="00CC52C5">
        <w:rPr>
          <w:rFonts w:cs="Times New Roman"/>
          <w:szCs w:val="24"/>
        </w:rPr>
        <w:t>earcher’s academic supervisor</w:t>
      </w:r>
      <w:r w:rsidR="00A22E7B">
        <w:rPr>
          <w:rFonts w:cs="Times New Roman"/>
          <w:szCs w:val="24"/>
        </w:rPr>
        <w:t>s</w:t>
      </w:r>
      <w:r w:rsidR="00EA53AD">
        <w:rPr>
          <w:rFonts w:cs="Times New Roman"/>
          <w:szCs w:val="24"/>
        </w:rPr>
        <w:t xml:space="preserve">.  </w:t>
      </w:r>
      <w:r w:rsidR="00B700D9">
        <w:rPr>
          <w:rFonts w:cs="Times New Roman"/>
          <w:szCs w:val="24"/>
        </w:rPr>
        <w:t>This meant that s</w:t>
      </w:r>
      <w:r w:rsidR="00096B7D">
        <w:rPr>
          <w:rFonts w:cs="Times New Roman"/>
          <w:szCs w:val="24"/>
        </w:rPr>
        <w:t xml:space="preserve">ome of these participants had not completed </w:t>
      </w:r>
      <w:r w:rsidR="00C86265">
        <w:rPr>
          <w:rFonts w:cs="Times New Roman"/>
          <w:szCs w:val="24"/>
        </w:rPr>
        <w:t xml:space="preserve">some of </w:t>
      </w:r>
      <w:r w:rsidR="00096B7D">
        <w:rPr>
          <w:rFonts w:cs="Times New Roman"/>
          <w:szCs w:val="24"/>
        </w:rPr>
        <w:t xml:space="preserve">the language measures </w:t>
      </w:r>
      <w:r w:rsidR="00B700D9">
        <w:rPr>
          <w:rFonts w:cs="Times New Roman"/>
          <w:szCs w:val="24"/>
        </w:rPr>
        <w:t xml:space="preserve">or some of the auditory </w:t>
      </w:r>
      <w:r w:rsidR="00C94DB2">
        <w:rPr>
          <w:rFonts w:cs="Times New Roman"/>
          <w:szCs w:val="24"/>
        </w:rPr>
        <w:t>discrimination and/or identification</w:t>
      </w:r>
      <w:r w:rsidR="00B700D9">
        <w:rPr>
          <w:rFonts w:cs="Times New Roman"/>
          <w:szCs w:val="24"/>
        </w:rPr>
        <w:t xml:space="preserve"> tasks </w:t>
      </w:r>
      <w:r w:rsidR="00096B7D">
        <w:rPr>
          <w:rFonts w:cs="Times New Roman"/>
          <w:szCs w:val="24"/>
        </w:rPr>
        <w:t xml:space="preserve">that were administered to </w:t>
      </w:r>
      <w:r w:rsidR="00C94DB2">
        <w:rPr>
          <w:rFonts w:cs="Times New Roman"/>
          <w:szCs w:val="24"/>
        </w:rPr>
        <w:t xml:space="preserve">the participants </w:t>
      </w:r>
      <w:r w:rsidR="00096B7D">
        <w:rPr>
          <w:rFonts w:cs="Times New Roman"/>
          <w:szCs w:val="24"/>
        </w:rPr>
        <w:t xml:space="preserve">by the primary researcher.  Therefore, </w:t>
      </w:r>
      <w:r w:rsidR="003C65B5">
        <w:rPr>
          <w:rFonts w:cs="Times New Roman"/>
          <w:szCs w:val="24"/>
        </w:rPr>
        <w:t>throughout</w:t>
      </w:r>
      <w:r w:rsidR="00096B7D">
        <w:rPr>
          <w:rFonts w:cs="Times New Roman"/>
          <w:szCs w:val="24"/>
        </w:rPr>
        <w:t xml:space="preserve"> the experim</w:t>
      </w:r>
      <w:r w:rsidR="00C94DB2">
        <w:rPr>
          <w:rFonts w:cs="Times New Roman"/>
          <w:szCs w:val="24"/>
        </w:rPr>
        <w:t>ental s</w:t>
      </w:r>
      <w:r w:rsidR="00CA445D">
        <w:rPr>
          <w:rFonts w:cs="Times New Roman"/>
          <w:szCs w:val="24"/>
        </w:rPr>
        <w:t>tudies</w:t>
      </w:r>
      <w:r w:rsidR="00096B7D">
        <w:rPr>
          <w:rFonts w:cs="Times New Roman"/>
          <w:szCs w:val="24"/>
        </w:rPr>
        <w:t xml:space="preserve">, the Ns </w:t>
      </w:r>
      <w:r>
        <w:rPr>
          <w:rFonts w:cs="Times New Roman"/>
          <w:szCs w:val="24"/>
        </w:rPr>
        <w:t>may be</w:t>
      </w:r>
      <w:r w:rsidR="00C86265">
        <w:rPr>
          <w:rFonts w:cs="Times New Roman"/>
          <w:szCs w:val="24"/>
        </w:rPr>
        <w:t xml:space="preserve"> different across the tasks.  </w:t>
      </w:r>
      <w:r>
        <w:rPr>
          <w:rFonts w:cs="Times New Roman"/>
          <w:szCs w:val="24"/>
        </w:rPr>
        <w:t>T</w:t>
      </w:r>
      <w:r w:rsidR="00986273">
        <w:rPr>
          <w:rFonts w:cs="Times New Roman"/>
          <w:szCs w:val="24"/>
        </w:rPr>
        <w:t>he</w:t>
      </w:r>
      <w:r w:rsidR="001907EB">
        <w:rPr>
          <w:rFonts w:cs="Times New Roman"/>
          <w:szCs w:val="24"/>
        </w:rPr>
        <w:t xml:space="preserve"> details </w:t>
      </w:r>
      <w:r w:rsidR="00986273">
        <w:rPr>
          <w:rFonts w:cs="Times New Roman"/>
          <w:szCs w:val="24"/>
        </w:rPr>
        <w:t xml:space="preserve">of the inherited data for each </w:t>
      </w:r>
      <w:r w:rsidR="000B1361">
        <w:rPr>
          <w:rFonts w:cs="Times New Roman"/>
          <w:szCs w:val="24"/>
        </w:rPr>
        <w:t>experimental s</w:t>
      </w:r>
      <w:r w:rsidR="00CA445D">
        <w:rPr>
          <w:rFonts w:cs="Times New Roman"/>
          <w:szCs w:val="24"/>
        </w:rPr>
        <w:t>tudy</w:t>
      </w:r>
      <w:r w:rsidR="00986273">
        <w:rPr>
          <w:rFonts w:cs="Times New Roman"/>
          <w:szCs w:val="24"/>
        </w:rPr>
        <w:t xml:space="preserve"> </w:t>
      </w:r>
      <w:r w:rsidR="001907EB">
        <w:rPr>
          <w:rFonts w:cs="Times New Roman"/>
          <w:szCs w:val="24"/>
        </w:rPr>
        <w:t xml:space="preserve">are outlined </w:t>
      </w:r>
      <w:r w:rsidR="00A22E7B">
        <w:rPr>
          <w:rFonts w:cs="Times New Roman"/>
          <w:szCs w:val="24"/>
        </w:rPr>
        <w:t xml:space="preserve">in full </w:t>
      </w:r>
      <w:r w:rsidR="001907EB">
        <w:rPr>
          <w:rFonts w:cs="Times New Roman"/>
          <w:szCs w:val="24"/>
        </w:rPr>
        <w:t>below:</w:t>
      </w:r>
    </w:p>
    <w:p w:rsidR="00883118" w:rsidRDefault="00883118" w:rsidP="004B5EE5">
      <w:pPr>
        <w:jc w:val="both"/>
        <w:rPr>
          <w:rFonts w:cs="Times New Roman"/>
          <w:szCs w:val="24"/>
        </w:rPr>
      </w:pPr>
    </w:p>
    <w:p w:rsidR="00250A20" w:rsidRDefault="00250A20">
      <w:pPr>
        <w:spacing w:after="200" w:line="276" w:lineRule="auto"/>
        <w:contextualSpacing w:val="0"/>
        <w:rPr>
          <w:rFonts w:cs="Times New Roman"/>
          <w:szCs w:val="24"/>
        </w:rPr>
      </w:pPr>
    </w:p>
    <w:p w:rsidR="001907EB" w:rsidRPr="00A22E7B" w:rsidRDefault="00FE64F0" w:rsidP="00FE64F0">
      <w:pPr>
        <w:pStyle w:val="Heading4"/>
      </w:pPr>
      <w:r>
        <w:t xml:space="preserve">Chapter 6 </w:t>
      </w:r>
      <w:r w:rsidR="00986273">
        <w:t>– Study 1</w:t>
      </w:r>
    </w:p>
    <w:p w:rsidR="00CC52C5" w:rsidRDefault="001907EB" w:rsidP="00883118">
      <w:pPr>
        <w:ind w:firstLine="567"/>
        <w:jc w:val="both"/>
        <w:rPr>
          <w:rFonts w:eastAsia="Times New Roman" w:cs="Times New Roman"/>
          <w:szCs w:val="24"/>
          <w:lang w:eastAsia="en-GB"/>
        </w:rPr>
      </w:pPr>
      <w:r>
        <w:rPr>
          <w:rFonts w:eastAsia="Times New Roman" w:cs="Times New Roman"/>
          <w:szCs w:val="24"/>
        </w:rPr>
        <w:t xml:space="preserve">Sixty-four cases of data </w:t>
      </w:r>
      <w:r w:rsidR="00986273">
        <w:rPr>
          <w:rFonts w:eastAsia="Times New Roman" w:cs="Times New Roman"/>
          <w:szCs w:val="24"/>
        </w:rPr>
        <w:t xml:space="preserve">from typically-developed adults </w:t>
      </w:r>
      <w:r>
        <w:rPr>
          <w:rFonts w:eastAsia="Times New Roman" w:cs="Times New Roman"/>
          <w:szCs w:val="24"/>
        </w:rPr>
        <w:t xml:space="preserve">were inherited.  </w:t>
      </w:r>
      <w:r w:rsidR="00A22E7B">
        <w:rPr>
          <w:rFonts w:eastAsia="Times New Roman" w:cs="Times New Roman"/>
          <w:szCs w:val="24"/>
        </w:rPr>
        <w:t>T</w:t>
      </w:r>
      <w:r>
        <w:rPr>
          <w:rFonts w:eastAsia="Times New Roman" w:cs="Times New Roman"/>
          <w:szCs w:val="24"/>
        </w:rPr>
        <w:t>ypically-developed adults</w:t>
      </w:r>
      <w:r w:rsidR="00CC52C5" w:rsidRPr="007312FB">
        <w:rPr>
          <w:rFonts w:eastAsia="Times New Roman" w:cs="Times New Roman"/>
          <w:szCs w:val="24"/>
        </w:rPr>
        <w:t xml:space="preserve"> who </w:t>
      </w:r>
      <w:r w:rsidR="00C94DB2">
        <w:rPr>
          <w:rFonts w:eastAsia="Times New Roman" w:cs="Times New Roman"/>
          <w:szCs w:val="24"/>
        </w:rPr>
        <w:t xml:space="preserve">had </w:t>
      </w:r>
      <w:r w:rsidR="00CC52C5" w:rsidRPr="007312FB">
        <w:rPr>
          <w:rFonts w:eastAsia="Times New Roman" w:cs="Times New Roman"/>
          <w:szCs w:val="24"/>
        </w:rPr>
        <w:t>not compl</w:t>
      </w:r>
      <w:r w:rsidR="00CC52C5">
        <w:rPr>
          <w:rFonts w:eastAsia="Times New Roman" w:cs="Times New Roman"/>
          <w:szCs w:val="24"/>
        </w:rPr>
        <w:t>ete</w:t>
      </w:r>
      <w:r w:rsidR="00C94DB2">
        <w:rPr>
          <w:rFonts w:eastAsia="Times New Roman" w:cs="Times New Roman"/>
          <w:szCs w:val="24"/>
        </w:rPr>
        <w:t>d</w:t>
      </w:r>
      <w:r w:rsidR="00CC52C5">
        <w:rPr>
          <w:rFonts w:eastAsia="Times New Roman" w:cs="Times New Roman"/>
          <w:szCs w:val="24"/>
        </w:rPr>
        <w:t xml:space="preserve"> one or more measures of the </w:t>
      </w:r>
      <w:r w:rsidR="00F06B2A">
        <w:t>Autism–Spectrum</w:t>
      </w:r>
      <w:r w:rsidR="00CC52C5">
        <w:rPr>
          <w:rFonts w:eastAsia="Times New Roman" w:cs="Times New Roman"/>
          <w:szCs w:val="24"/>
        </w:rPr>
        <w:t xml:space="preserve"> Quotient, the Raven’s Advanced Progressive Matrices, or the Mill Hill Vocabulary Scales (</w:t>
      </w:r>
      <w:r w:rsidR="00CC52C5" w:rsidRPr="007312FB">
        <w:rPr>
          <w:rFonts w:eastAsia="Times New Roman" w:cs="Times New Roman"/>
          <w:i/>
          <w:szCs w:val="24"/>
        </w:rPr>
        <w:t>n</w:t>
      </w:r>
      <w:r w:rsidR="00CC52C5">
        <w:rPr>
          <w:rFonts w:eastAsia="Times New Roman" w:cs="Times New Roman"/>
          <w:szCs w:val="24"/>
        </w:rPr>
        <w:t>=</w:t>
      </w:r>
      <w:r w:rsidR="00CC52C5" w:rsidRPr="007312FB">
        <w:rPr>
          <w:rFonts w:eastAsia="Times New Roman" w:cs="Times New Roman"/>
          <w:szCs w:val="24"/>
        </w:rPr>
        <w:t xml:space="preserve">52) were </w:t>
      </w:r>
      <w:r>
        <w:rPr>
          <w:rFonts w:eastAsia="Times New Roman" w:cs="Times New Roman"/>
          <w:szCs w:val="24"/>
        </w:rPr>
        <w:t>excluded from</w:t>
      </w:r>
      <w:r w:rsidR="00CC52C5" w:rsidRPr="007312FB">
        <w:rPr>
          <w:rFonts w:eastAsia="Times New Roman" w:cs="Times New Roman"/>
          <w:szCs w:val="24"/>
        </w:rPr>
        <w:t xml:space="preserve"> analysis.  </w:t>
      </w:r>
      <w:r>
        <w:rPr>
          <w:rFonts w:eastAsia="Times New Roman" w:cs="Times New Roman"/>
          <w:szCs w:val="24"/>
        </w:rPr>
        <w:t xml:space="preserve">The </w:t>
      </w:r>
      <w:r w:rsidR="0085309F">
        <w:rPr>
          <w:rFonts w:eastAsia="Times New Roman" w:cs="Times New Roman"/>
          <w:szCs w:val="24"/>
        </w:rPr>
        <w:t xml:space="preserve">data for the </w:t>
      </w:r>
      <w:r>
        <w:rPr>
          <w:rFonts w:eastAsia="Times New Roman" w:cs="Times New Roman"/>
          <w:szCs w:val="24"/>
        </w:rPr>
        <w:t>remaining 12</w:t>
      </w:r>
      <w:r w:rsidR="00CC52C5" w:rsidRPr="007312FB">
        <w:rPr>
          <w:rFonts w:eastAsia="Times New Roman" w:cs="Times New Roman"/>
          <w:szCs w:val="24"/>
        </w:rPr>
        <w:t xml:space="preserve"> </w:t>
      </w:r>
      <w:r>
        <w:rPr>
          <w:rFonts w:eastAsia="Times New Roman" w:cs="Times New Roman"/>
          <w:szCs w:val="24"/>
        </w:rPr>
        <w:t xml:space="preserve">typically-developed adults </w:t>
      </w:r>
      <w:r w:rsidR="00CC52C5" w:rsidRPr="007312FB">
        <w:rPr>
          <w:rFonts w:eastAsia="Times New Roman" w:cs="Times New Roman"/>
          <w:szCs w:val="24"/>
          <w:lang w:eastAsia="en-GB"/>
        </w:rPr>
        <w:t>(</w:t>
      </w:r>
      <w:r w:rsidR="00CC52C5" w:rsidRPr="007312FB">
        <w:rPr>
          <w:rFonts w:eastAsia="Times New Roman" w:cs="Times New Roman"/>
          <w:i/>
          <w:szCs w:val="24"/>
          <w:lang w:eastAsia="en-GB"/>
        </w:rPr>
        <w:t>mean age</w:t>
      </w:r>
      <w:r w:rsidR="006278D9">
        <w:rPr>
          <w:rFonts w:eastAsia="Times New Roman" w:cs="Times New Roman"/>
          <w:i/>
          <w:szCs w:val="24"/>
          <w:lang w:eastAsia="en-GB"/>
        </w:rPr>
        <w:t xml:space="preserve"> in years</w:t>
      </w:r>
      <w:r w:rsidR="00CC52C5">
        <w:rPr>
          <w:rFonts w:eastAsia="Times New Roman" w:cs="Times New Roman"/>
          <w:szCs w:val="24"/>
          <w:lang w:eastAsia="en-GB"/>
        </w:rPr>
        <w:t xml:space="preserve">=21.50, </w:t>
      </w:r>
      <w:r w:rsidR="00CC52C5" w:rsidRPr="00347FEC">
        <w:rPr>
          <w:rFonts w:eastAsia="Times New Roman" w:cs="Times New Roman"/>
          <w:i/>
          <w:szCs w:val="24"/>
          <w:lang w:eastAsia="en-GB"/>
        </w:rPr>
        <w:t>SD</w:t>
      </w:r>
      <w:r w:rsidR="00CC52C5">
        <w:rPr>
          <w:rFonts w:eastAsia="Times New Roman" w:cs="Times New Roman"/>
          <w:szCs w:val="24"/>
          <w:lang w:eastAsia="en-GB"/>
        </w:rPr>
        <w:t xml:space="preserve">=4.78, </w:t>
      </w:r>
      <w:r w:rsidR="00CC52C5" w:rsidRPr="00347FEC">
        <w:rPr>
          <w:rFonts w:eastAsia="Times New Roman" w:cs="Times New Roman"/>
          <w:i/>
          <w:szCs w:val="24"/>
          <w:lang w:eastAsia="en-GB"/>
        </w:rPr>
        <w:t>range</w:t>
      </w:r>
      <w:r w:rsidR="00CC52C5">
        <w:rPr>
          <w:rFonts w:eastAsia="Times New Roman" w:cs="Times New Roman"/>
          <w:szCs w:val="24"/>
          <w:lang w:eastAsia="en-GB"/>
        </w:rPr>
        <w:t>=18–35</w:t>
      </w:r>
      <w:r w:rsidR="00CC52C5" w:rsidRPr="007312FB">
        <w:rPr>
          <w:rFonts w:eastAsia="Times New Roman" w:cs="Times New Roman"/>
          <w:szCs w:val="24"/>
          <w:lang w:eastAsia="en-GB"/>
        </w:rPr>
        <w:t xml:space="preserve">; </w:t>
      </w:r>
      <w:r w:rsidR="00CC52C5" w:rsidRPr="007312FB">
        <w:rPr>
          <w:rFonts w:eastAsia="Times New Roman" w:cs="Times New Roman"/>
          <w:i/>
          <w:szCs w:val="24"/>
          <w:lang w:eastAsia="en-GB"/>
        </w:rPr>
        <w:t>males</w:t>
      </w:r>
      <w:r w:rsidR="00CC52C5">
        <w:rPr>
          <w:rFonts w:eastAsia="Times New Roman" w:cs="Times New Roman"/>
          <w:szCs w:val="24"/>
          <w:lang w:eastAsia="en-GB"/>
        </w:rPr>
        <w:t>=4</w:t>
      </w:r>
      <w:r w:rsidR="00CC52C5" w:rsidRPr="007312FB">
        <w:rPr>
          <w:rFonts w:eastAsia="Times New Roman" w:cs="Times New Roman"/>
          <w:szCs w:val="24"/>
          <w:lang w:eastAsia="en-GB"/>
        </w:rPr>
        <w:t xml:space="preserve">, </w:t>
      </w:r>
      <w:r w:rsidR="00CC52C5" w:rsidRPr="007312FB">
        <w:rPr>
          <w:rFonts w:eastAsia="Times New Roman" w:cs="Times New Roman"/>
          <w:i/>
          <w:szCs w:val="24"/>
          <w:lang w:eastAsia="en-GB"/>
        </w:rPr>
        <w:t>females</w:t>
      </w:r>
      <w:r w:rsidR="0085309F">
        <w:rPr>
          <w:rFonts w:eastAsia="Times New Roman" w:cs="Times New Roman"/>
          <w:szCs w:val="24"/>
          <w:lang w:eastAsia="en-GB"/>
        </w:rPr>
        <w:t xml:space="preserve">=8) was added to 56 </w:t>
      </w:r>
      <w:r w:rsidR="00C13110">
        <w:rPr>
          <w:rFonts w:eastAsia="Times New Roman" w:cs="Times New Roman"/>
          <w:szCs w:val="24"/>
          <w:lang w:eastAsia="en-GB"/>
        </w:rPr>
        <w:t xml:space="preserve">additional </w:t>
      </w:r>
      <w:r w:rsidR="0085309F">
        <w:rPr>
          <w:rFonts w:eastAsia="Times New Roman" w:cs="Times New Roman"/>
          <w:szCs w:val="24"/>
          <w:lang w:eastAsia="en-GB"/>
        </w:rPr>
        <w:t xml:space="preserve">cases of </w:t>
      </w:r>
      <w:r w:rsidR="00EE2E0C">
        <w:rPr>
          <w:rFonts w:eastAsia="Times New Roman" w:cs="Times New Roman"/>
          <w:szCs w:val="24"/>
          <w:lang w:eastAsia="en-GB"/>
        </w:rPr>
        <w:t>data that were</w:t>
      </w:r>
      <w:r w:rsidR="0085309F">
        <w:rPr>
          <w:rFonts w:eastAsia="Times New Roman" w:cs="Times New Roman"/>
          <w:szCs w:val="24"/>
          <w:lang w:eastAsia="en-GB"/>
        </w:rPr>
        <w:t xml:space="preserve"> coll</w:t>
      </w:r>
      <w:r w:rsidR="00C13110">
        <w:rPr>
          <w:rFonts w:eastAsia="Times New Roman" w:cs="Times New Roman"/>
          <w:szCs w:val="24"/>
          <w:lang w:eastAsia="en-GB"/>
        </w:rPr>
        <w:t>ected by the primary researcher</w:t>
      </w:r>
      <w:r w:rsidR="00EE2E0C">
        <w:rPr>
          <w:rFonts w:eastAsia="Times New Roman" w:cs="Times New Roman"/>
          <w:szCs w:val="24"/>
          <w:lang w:eastAsia="en-GB"/>
        </w:rPr>
        <w:t xml:space="preserve">.  This equated to a total sample size of </w:t>
      </w:r>
      <w:r w:rsidR="00C13110">
        <w:rPr>
          <w:rFonts w:eastAsia="Times New Roman" w:cs="Times New Roman"/>
          <w:szCs w:val="24"/>
          <w:lang w:eastAsia="en-GB"/>
        </w:rPr>
        <w:t xml:space="preserve">68 typically-developed adults.  Section 6.2.1 details </w:t>
      </w:r>
      <w:r w:rsidR="00EE2E0C">
        <w:rPr>
          <w:rFonts w:eastAsia="Times New Roman" w:cs="Times New Roman"/>
          <w:szCs w:val="24"/>
          <w:lang w:eastAsia="en-GB"/>
        </w:rPr>
        <w:t xml:space="preserve">why 4 of these additional participants were removed from </w:t>
      </w:r>
      <w:r w:rsidR="00C13110">
        <w:rPr>
          <w:rFonts w:eastAsia="Times New Roman" w:cs="Times New Roman"/>
          <w:szCs w:val="24"/>
        </w:rPr>
        <w:t xml:space="preserve">the main pitch discrimination </w:t>
      </w:r>
      <w:r w:rsidR="00C13110" w:rsidRPr="007312FB">
        <w:rPr>
          <w:rFonts w:eastAsia="Times New Roman" w:cs="Times New Roman"/>
          <w:szCs w:val="24"/>
        </w:rPr>
        <w:t>analyses</w:t>
      </w:r>
      <w:r w:rsidR="00EE2E0C">
        <w:rPr>
          <w:rFonts w:eastAsia="Times New Roman" w:cs="Times New Roman"/>
          <w:szCs w:val="24"/>
        </w:rPr>
        <w:t xml:space="preserve"> to result in a final sample of 64 typically-developed adults.</w:t>
      </w:r>
    </w:p>
    <w:p w:rsidR="00107323" w:rsidRDefault="00107323" w:rsidP="00883118">
      <w:pPr>
        <w:ind w:firstLine="567"/>
        <w:jc w:val="both"/>
        <w:rPr>
          <w:rFonts w:eastAsia="Times New Roman" w:cs="Times New Roman"/>
          <w:szCs w:val="24"/>
          <w:lang w:eastAsia="en-GB"/>
        </w:rPr>
      </w:pPr>
    </w:p>
    <w:p w:rsidR="007750A5" w:rsidRDefault="007750A5" w:rsidP="00883118">
      <w:pPr>
        <w:ind w:firstLine="567"/>
        <w:jc w:val="both"/>
        <w:rPr>
          <w:rFonts w:eastAsia="Times New Roman" w:cs="Times New Roman"/>
          <w:szCs w:val="24"/>
          <w:lang w:eastAsia="en-GB"/>
        </w:rPr>
      </w:pPr>
    </w:p>
    <w:p w:rsidR="002E147D" w:rsidRDefault="002E147D" w:rsidP="00883118">
      <w:pPr>
        <w:ind w:firstLine="567"/>
        <w:jc w:val="both"/>
        <w:rPr>
          <w:rFonts w:eastAsia="Times New Roman" w:cs="Times New Roman"/>
          <w:szCs w:val="24"/>
          <w:lang w:eastAsia="en-GB"/>
        </w:rPr>
      </w:pPr>
    </w:p>
    <w:p w:rsidR="00CC52C5" w:rsidRPr="00986273" w:rsidRDefault="00FE64F0" w:rsidP="00FE64F0">
      <w:pPr>
        <w:pStyle w:val="Heading4"/>
        <w:rPr>
          <w:rFonts w:eastAsia="Times New Roman"/>
          <w:lang w:eastAsia="en-GB"/>
        </w:rPr>
      </w:pPr>
      <w:r>
        <w:rPr>
          <w:rFonts w:eastAsia="Times New Roman"/>
          <w:lang w:eastAsia="en-GB"/>
        </w:rPr>
        <w:lastRenderedPageBreak/>
        <w:t xml:space="preserve">Chapter 7 </w:t>
      </w:r>
      <w:r w:rsidR="00986273">
        <w:rPr>
          <w:rFonts w:eastAsia="Times New Roman"/>
          <w:lang w:eastAsia="en-GB"/>
        </w:rPr>
        <w:t xml:space="preserve">– </w:t>
      </w:r>
      <w:r w:rsidR="00CC52C5" w:rsidRPr="00A22E7B">
        <w:rPr>
          <w:rFonts w:eastAsia="Times New Roman"/>
          <w:lang w:eastAsia="en-GB"/>
        </w:rPr>
        <w:t>Study 2</w:t>
      </w:r>
    </w:p>
    <w:p w:rsidR="00A9320B" w:rsidRDefault="00A9320B" w:rsidP="00A9320B">
      <w:pPr>
        <w:ind w:firstLine="567"/>
        <w:jc w:val="both"/>
        <w:rPr>
          <w:rFonts w:cs="Times New Roman"/>
          <w:szCs w:val="24"/>
        </w:rPr>
      </w:pPr>
      <w:r w:rsidRPr="00B243CD">
        <w:rPr>
          <w:rFonts w:cs="Times New Roman"/>
          <w:i/>
          <w:szCs w:val="24"/>
        </w:rPr>
        <w:t>Part 1</w:t>
      </w:r>
      <w:r w:rsidR="00CB2776">
        <w:rPr>
          <w:rFonts w:cs="Times New Roman"/>
          <w:szCs w:val="24"/>
        </w:rPr>
        <w:t xml:space="preserve">: </w:t>
      </w:r>
      <w:r>
        <w:rPr>
          <w:rFonts w:cs="Times New Roman"/>
          <w:szCs w:val="24"/>
        </w:rPr>
        <w:t>All dat</w:t>
      </w:r>
      <w:r w:rsidR="00B243CD">
        <w:rPr>
          <w:rFonts w:cs="Times New Roman"/>
          <w:szCs w:val="24"/>
        </w:rPr>
        <w:t>a from</w:t>
      </w:r>
      <w:r>
        <w:rPr>
          <w:rFonts w:cs="Times New Roman"/>
          <w:szCs w:val="24"/>
        </w:rPr>
        <w:t xml:space="preserve"> the 17 adults with ASC was collected by the primary researcher.</w:t>
      </w:r>
    </w:p>
    <w:p w:rsidR="00E54FB0" w:rsidRDefault="001907EB" w:rsidP="00A9320B">
      <w:pPr>
        <w:ind w:firstLine="567"/>
        <w:jc w:val="both"/>
        <w:rPr>
          <w:rFonts w:cs="Times New Roman"/>
          <w:szCs w:val="24"/>
        </w:rPr>
      </w:pPr>
      <w:r w:rsidRPr="00B243CD">
        <w:rPr>
          <w:rFonts w:cs="Times New Roman"/>
          <w:i/>
          <w:szCs w:val="24"/>
        </w:rPr>
        <w:t>Part 2</w:t>
      </w:r>
      <w:r w:rsidR="00CB2776">
        <w:rPr>
          <w:rFonts w:cs="Times New Roman"/>
          <w:szCs w:val="24"/>
        </w:rPr>
        <w:t xml:space="preserve">: </w:t>
      </w:r>
      <w:r w:rsidR="00A9320B">
        <w:rPr>
          <w:rFonts w:cs="Times New Roman"/>
          <w:szCs w:val="24"/>
        </w:rPr>
        <w:t>Twenty-four</w:t>
      </w:r>
      <w:r w:rsidR="00A9320B" w:rsidRPr="00786ECE">
        <w:rPr>
          <w:rFonts w:cs="Times New Roman"/>
          <w:szCs w:val="24"/>
        </w:rPr>
        <w:t xml:space="preserve"> cases of </w:t>
      </w:r>
      <w:r w:rsidR="00A9320B">
        <w:rPr>
          <w:rFonts w:cs="Times New Roman"/>
          <w:szCs w:val="24"/>
        </w:rPr>
        <w:t xml:space="preserve">data from typically-developed adults were </w:t>
      </w:r>
      <w:r w:rsidR="00A9320B" w:rsidRPr="00786ECE">
        <w:rPr>
          <w:rFonts w:cs="Times New Roman"/>
          <w:szCs w:val="24"/>
        </w:rPr>
        <w:t>inherited</w:t>
      </w:r>
      <w:r w:rsidR="00A9320B">
        <w:rPr>
          <w:rFonts w:cs="Times New Roman"/>
          <w:szCs w:val="24"/>
        </w:rPr>
        <w:t xml:space="preserve">. </w:t>
      </w:r>
      <w:r w:rsidR="00E54FB0" w:rsidRPr="00786ECE">
        <w:rPr>
          <w:rFonts w:cs="Times New Roman"/>
          <w:szCs w:val="24"/>
        </w:rPr>
        <w:t xml:space="preserve"> </w:t>
      </w:r>
      <w:r w:rsidR="00A22E7B">
        <w:rPr>
          <w:rFonts w:cs="Times New Roman"/>
          <w:szCs w:val="24"/>
        </w:rPr>
        <w:t>T</w:t>
      </w:r>
      <w:r>
        <w:rPr>
          <w:rFonts w:cs="Times New Roman"/>
          <w:szCs w:val="24"/>
        </w:rPr>
        <w:t>ypically-developed adults</w:t>
      </w:r>
      <w:r w:rsidR="00C94DB2">
        <w:rPr>
          <w:rFonts w:cs="Times New Roman"/>
          <w:szCs w:val="24"/>
        </w:rPr>
        <w:t xml:space="preserve"> who had not </w:t>
      </w:r>
      <w:r w:rsidR="00E54FB0" w:rsidRPr="00786ECE">
        <w:rPr>
          <w:rFonts w:cs="Times New Roman"/>
          <w:szCs w:val="24"/>
        </w:rPr>
        <w:t>complete</w:t>
      </w:r>
      <w:r w:rsidR="00C94DB2">
        <w:rPr>
          <w:rFonts w:cs="Times New Roman"/>
          <w:szCs w:val="24"/>
        </w:rPr>
        <w:t>d</w:t>
      </w:r>
      <w:r w:rsidR="00E54FB0" w:rsidRPr="00786ECE">
        <w:rPr>
          <w:rFonts w:cs="Times New Roman"/>
          <w:szCs w:val="24"/>
        </w:rPr>
        <w:t xml:space="preserve"> one or </w:t>
      </w:r>
      <w:r w:rsidR="00E54FB0" w:rsidRPr="00A517BC">
        <w:rPr>
          <w:rFonts w:cs="Times New Roman"/>
          <w:szCs w:val="24"/>
        </w:rPr>
        <w:t xml:space="preserve">more of </w:t>
      </w:r>
      <w:r w:rsidR="00E54FB0">
        <w:rPr>
          <w:rFonts w:cs="Times New Roman"/>
          <w:szCs w:val="24"/>
        </w:rPr>
        <w:t xml:space="preserve">the </w:t>
      </w:r>
      <w:r w:rsidR="00F06B2A">
        <w:t>Autism–Spectrum</w:t>
      </w:r>
      <w:r w:rsidR="00E54FB0">
        <w:rPr>
          <w:rFonts w:eastAsia="Times New Roman" w:cs="Times New Roman"/>
          <w:szCs w:val="24"/>
        </w:rPr>
        <w:t xml:space="preserve"> Quotient, the Raven’s Advanced Progressive Matrices, or the Mill Hill Vocabulary Scales</w:t>
      </w:r>
      <w:r w:rsidR="00E54FB0">
        <w:rPr>
          <w:rFonts w:cs="Times New Roman"/>
          <w:szCs w:val="24"/>
        </w:rPr>
        <w:t xml:space="preserve"> </w:t>
      </w:r>
      <w:r w:rsidR="00E54FB0" w:rsidRPr="00A517BC">
        <w:rPr>
          <w:rFonts w:cs="Times New Roman"/>
          <w:szCs w:val="24"/>
        </w:rPr>
        <w:t>(</w:t>
      </w:r>
      <w:r w:rsidR="00E54FB0" w:rsidRPr="00A517BC">
        <w:rPr>
          <w:rFonts w:cs="Times New Roman"/>
          <w:i/>
          <w:szCs w:val="24"/>
        </w:rPr>
        <w:t>n</w:t>
      </w:r>
      <w:r w:rsidR="00E54FB0">
        <w:rPr>
          <w:rFonts w:cs="Times New Roman"/>
          <w:szCs w:val="24"/>
        </w:rPr>
        <w:t xml:space="preserve">=4) were </w:t>
      </w:r>
      <w:r>
        <w:rPr>
          <w:rFonts w:cs="Times New Roman"/>
          <w:szCs w:val="24"/>
        </w:rPr>
        <w:t>excluded from</w:t>
      </w:r>
      <w:r w:rsidR="00E54FB0">
        <w:rPr>
          <w:rFonts w:cs="Times New Roman"/>
          <w:szCs w:val="24"/>
        </w:rPr>
        <w:t xml:space="preserve"> analysis</w:t>
      </w:r>
      <w:r w:rsidR="00E54FB0" w:rsidRPr="00A517BC">
        <w:rPr>
          <w:rFonts w:cs="Times New Roman"/>
          <w:szCs w:val="24"/>
        </w:rPr>
        <w:t xml:space="preserve">.  </w:t>
      </w:r>
      <w:r>
        <w:rPr>
          <w:rFonts w:cs="Times New Roman"/>
          <w:szCs w:val="24"/>
        </w:rPr>
        <w:t xml:space="preserve">The </w:t>
      </w:r>
      <w:r w:rsidR="00D2217C">
        <w:rPr>
          <w:rFonts w:cs="Times New Roman"/>
          <w:szCs w:val="24"/>
        </w:rPr>
        <w:t xml:space="preserve">data for the </w:t>
      </w:r>
      <w:r>
        <w:rPr>
          <w:rFonts w:cs="Times New Roman"/>
          <w:szCs w:val="24"/>
        </w:rPr>
        <w:t xml:space="preserve">remaining </w:t>
      </w:r>
      <w:r w:rsidR="00E54FB0" w:rsidRPr="00A517BC">
        <w:rPr>
          <w:rFonts w:cs="Times New Roman"/>
          <w:szCs w:val="24"/>
        </w:rPr>
        <w:t xml:space="preserve">20 </w:t>
      </w:r>
      <w:r w:rsidR="00C94DB2">
        <w:rPr>
          <w:rFonts w:cs="Times New Roman"/>
          <w:szCs w:val="24"/>
        </w:rPr>
        <w:t xml:space="preserve">typically-developed adults </w:t>
      </w:r>
      <w:r w:rsidR="00EE2E0C" w:rsidRPr="00992708">
        <w:rPr>
          <w:rFonts w:eastAsia="Times New Roman" w:cs="Times New Roman"/>
          <w:szCs w:val="24"/>
        </w:rPr>
        <w:t>(</w:t>
      </w:r>
      <w:r w:rsidR="00EE2E0C" w:rsidRPr="00992708">
        <w:rPr>
          <w:rFonts w:eastAsia="Times New Roman" w:cs="Times New Roman"/>
          <w:i/>
          <w:iCs/>
          <w:szCs w:val="24"/>
        </w:rPr>
        <w:t>mean age</w:t>
      </w:r>
      <w:r w:rsidR="00EE2E0C">
        <w:rPr>
          <w:rFonts w:eastAsia="Times New Roman" w:cs="Times New Roman"/>
          <w:i/>
          <w:iCs/>
          <w:szCs w:val="24"/>
        </w:rPr>
        <w:t xml:space="preserve"> in years</w:t>
      </w:r>
      <w:r w:rsidR="00EE2E0C">
        <w:rPr>
          <w:rFonts w:eastAsia="Times New Roman" w:cs="Times New Roman"/>
          <w:szCs w:val="24"/>
        </w:rPr>
        <w:t>=22.75</w:t>
      </w:r>
      <w:r w:rsidR="00EE2E0C" w:rsidRPr="00992708">
        <w:rPr>
          <w:rFonts w:eastAsia="Times New Roman" w:cs="Times New Roman"/>
          <w:szCs w:val="24"/>
        </w:rPr>
        <w:t xml:space="preserve">, </w:t>
      </w:r>
      <w:r w:rsidR="00EE2E0C" w:rsidRPr="00992708">
        <w:rPr>
          <w:rFonts w:eastAsia="Times New Roman" w:cs="Times New Roman"/>
          <w:i/>
          <w:iCs/>
          <w:szCs w:val="24"/>
        </w:rPr>
        <w:t>SD</w:t>
      </w:r>
      <w:r w:rsidR="00EE2E0C">
        <w:rPr>
          <w:rFonts w:eastAsia="Times New Roman" w:cs="Times New Roman"/>
          <w:szCs w:val="24"/>
        </w:rPr>
        <w:t>=4.12</w:t>
      </w:r>
      <w:r w:rsidR="00EE2E0C" w:rsidRPr="00992708">
        <w:rPr>
          <w:rFonts w:eastAsia="Times New Roman" w:cs="Times New Roman"/>
          <w:szCs w:val="24"/>
        </w:rPr>
        <w:t xml:space="preserve">, </w:t>
      </w:r>
      <w:r w:rsidR="00EE2E0C" w:rsidRPr="00006B90">
        <w:rPr>
          <w:rFonts w:eastAsia="Times New Roman" w:cs="Times New Roman"/>
          <w:i/>
          <w:szCs w:val="24"/>
        </w:rPr>
        <w:t>range</w:t>
      </w:r>
      <w:r w:rsidR="00EE2E0C">
        <w:rPr>
          <w:rFonts w:eastAsia="Times New Roman" w:cs="Times New Roman"/>
          <w:szCs w:val="24"/>
        </w:rPr>
        <w:t>=18–35</w:t>
      </w:r>
      <w:r w:rsidR="00EE2E0C" w:rsidRPr="00992708">
        <w:rPr>
          <w:rFonts w:eastAsia="Times New Roman" w:cs="Times New Roman"/>
          <w:szCs w:val="24"/>
        </w:rPr>
        <w:t xml:space="preserve">; </w:t>
      </w:r>
      <w:r w:rsidR="00EE2E0C" w:rsidRPr="00992708">
        <w:rPr>
          <w:rFonts w:eastAsia="Times New Roman" w:cs="Times New Roman"/>
          <w:i/>
          <w:iCs/>
          <w:szCs w:val="24"/>
        </w:rPr>
        <w:t>males</w:t>
      </w:r>
      <w:r w:rsidR="00EE2E0C">
        <w:rPr>
          <w:rFonts w:eastAsia="Times New Roman" w:cs="Times New Roman"/>
          <w:szCs w:val="24"/>
        </w:rPr>
        <w:t>=12</w:t>
      </w:r>
      <w:r w:rsidR="00EE2E0C" w:rsidRPr="00992708">
        <w:rPr>
          <w:rFonts w:eastAsia="Times New Roman" w:cs="Times New Roman"/>
          <w:szCs w:val="24"/>
        </w:rPr>
        <w:t xml:space="preserve">, </w:t>
      </w:r>
      <w:r w:rsidR="00EE2E0C" w:rsidRPr="00992708">
        <w:rPr>
          <w:rFonts w:eastAsia="Times New Roman" w:cs="Times New Roman"/>
          <w:i/>
          <w:iCs/>
          <w:szCs w:val="24"/>
        </w:rPr>
        <w:t>females</w:t>
      </w:r>
      <w:r w:rsidR="00EE2E0C">
        <w:rPr>
          <w:rFonts w:eastAsia="Times New Roman" w:cs="Times New Roman"/>
          <w:szCs w:val="24"/>
        </w:rPr>
        <w:t>=8</w:t>
      </w:r>
      <w:r w:rsidR="00EE2E0C" w:rsidRPr="00992708">
        <w:rPr>
          <w:rFonts w:eastAsia="Times New Roman" w:cs="Times New Roman"/>
          <w:szCs w:val="24"/>
        </w:rPr>
        <w:t>)</w:t>
      </w:r>
      <w:r w:rsidR="00EE2E0C">
        <w:rPr>
          <w:rFonts w:cs="Times New Roman"/>
          <w:szCs w:val="24"/>
        </w:rPr>
        <w:t xml:space="preserve"> </w:t>
      </w:r>
      <w:r w:rsidR="00D2217C">
        <w:rPr>
          <w:rFonts w:cs="Times New Roman"/>
          <w:szCs w:val="24"/>
        </w:rPr>
        <w:t>was</w:t>
      </w:r>
      <w:r w:rsidR="00EE2E0C">
        <w:rPr>
          <w:rFonts w:cs="Times New Roman"/>
          <w:szCs w:val="24"/>
        </w:rPr>
        <w:t xml:space="preserve"> added to 55 additional cases of data that were collected by the primary researcher.  This equated to a total sample size of 75 typically-developed adults.  Section 7.2.1 details why 2 of these additional participants </w:t>
      </w:r>
      <w:r w:rsidR="00C94DB2">
        <w:rPr>
          <w:rFonts w:cs="Times New Roman"/>
          <w:szCs w:val="24"/>
        </w:rPr>
        <w:t>w</w:t>
      </w:r>
      <w:r>
        <w:rPr>
          <w:rFonts w:cs="Times New Roman"/>
          <w:szCs w:val="24"/>
        </w:rPr>
        <w:t>ere</w:t>
      </w:r>
      <w:r w:rsidR="00E54FB0">
        <w:rPr>
          <w:rFonts w:cs="Times New Roman"/>
          <w:szCs w:val="24"/>
        </w:rPr>
        <w:t xml:space="preserve"> </w:t>
      </w:r>
      <w:r w:rsidR="00EE2E0C">
        <w:rPr>
          <w:rFonts w:cs="Times New Roman"/>
          <w:szCs w:val="24"/>
        </w:rPr>
        <w:t xml:space="preserve">removed from the </w:t>
      </w:r>
      <w:r w:rsidR="00986273">
        <w:rPr>
          <w:rFonts w:cs="Times New Roman"/>
          <w:szCs w:val="24"/>
        </w:rPr>
        <w:t xml:space="preserve">main acoustic discrimination </w:t>
      </w:r>
      <w:r w:rsidR="00E54FB0">
        <w:rPr>
          <w:rFonts w:cs="Times New Roman"/>
          <w:szCs w:val="24"/>
        </w:rPr>
        <w:t>analyses</w:t>
      </w:r>
      <w:r w:rsidR="00EE2E0C">
        <w:rPr>
          <w:rFonts w:cs="Times New Roman"/>
          <w:szCs w:val="24"/>
        </w:rPr>
        <w:t xml:space="preserve"> to result in a final sample of </w:t>
      </w:r>
      <w:r w:rsidR="00ED0C68">
        <w:rPr>
          <w:rFonts w:cs="Times New Roman"/>
          <w:szCs w:val="24"/>
        </w:rPr>
        <w:t xml:space="preserve">73 typically-developed adults for the duration and intensity tasks.  However, the </w:t>
      </w:r>
      <w:r w:rsidR="00D2217C">
        <w:rPr>
          <w:rFonts w:cs="Times New Roman"/>
          <w:szCs w:val="24"/>
        </w:rPr>
        <w:t>analyses</w:t>
      </w:r>
      <w:r w:rsidR="00EE2E0C">
        <w:rPr>
          <w:rFonts w:cs="Times New Roman"/>
          <w:szCs w:val="24"/>
        </w:rPr>
        <w:t xml:space="preserve"> </w:t>
      </w:r>
      <w:r w:rsidR="00D2217C">
        <w:rPr>
          <w:rFonts w:cs="Times New Roman"/>
          <w:szCs w:val="24"/>
        </w:rPr>
        <w:t xml:space="preserve">for the pitch discrimination tasks </w:t>
      </w:r>
      <w:r w:rsidR="00EE2E0C">
        <w:rPr>
          <w:rFonts w:cs="Times New Roman"/>
          <w:szCs w:val="24"/>
        </w:rPr>
        <w:t xml:space="preserve">are based on the </w:t>
      </w:r>
      <w:r w:rsidR="00B243CD">
        <w:rPr>
          <w:rFonts w:cs="Times New Roman"/>
          <w:szCs w:val="24"/>
        </w:rPr>
        <w:t>data from the additional</w:t>
      </w:r>
      <w:r w:rsidR="00EE2E0C">
        <w:rPr>
          <w:rFonts w:cs="Times New Roman"/>
          <w:szCs w:val="24"/>
        </w:rPr>
        <w:t xml:space="preserve"> cases only since the</w:t>
      </w:r>
      <w:r>
        <w:rPr>
          <w:rFonts w:cs="Times New Roman"/>
          <w:szCs w:val="24"/>
        </w:rPr>
        <w:t xml:space="preserve"> </w:t>
      </w:r>
      <w:r w:rsidR="00E54FB0">
        <w:rPr>
          <w:rFonts w:cs="Times New Roman"/>
          <w:szCs w:val="24"/>
        </w:rPr>
        <w:t xml:space="preserve">variable-reference pitch task </w:t>
      </w:r>
      <w:r w:rsidR="00C86265">
        <w:rPr>
          <w:rFonts w:cs="Times New Roman"/>
          <w:szCs w:val="24"/>
        </w:rPr>
        <w:t>had not been administered to the participants at the time the in</w:t>
      </w:r>
      <w:r w:rsidR="00D2217C">
        <w:rPr>
          <w:rFonts w:cs="Times New Roman"/>
          <w:szCs w:val="24"/>
        </w:rPr>
        <w:t>herited data had been collected.</w:t>
      </w:r>
    </w:p>
    <w:p w:rsidR="007750A5" w:rsidRDefault="007750A5" w:rsidP="007C79BF">
      <w:pPr>
        <w:rPr>
          <w:rFonts w:cs="Times New Roman"/>
          <w:szCs w:val="24"/>
        </w:rPr>
      </w:pPr>
    </w:p>
    <w:p w:rsidR="007C79BF" w:rsidRDefault="007C79BF" w:rsidP="007C79BF">
      <w:pPr>
        <w:rPr>
          <w:rFonts w:cs="Times New Roman"/>
          <w:szCs w:val="24"/>
        </w:rPr>
      </w:pPr>
    </w:p>
    <w:p w:rsidR="00E54FB0" w:rsidRPr="00A22E7B" w:rsidRDefault="00986273" w:rsidP="00CE68CF">
      <w:pPr>
        <w:pStyle w:val="Heading4"/>
      </w:pPr>
      <w:r>
        <w:t xml:space="preserve">Chapter 8 – </w:t>
      </w:r>
      <w:r w:rsidR="00E54FB0" w:rsidRPr="00A22E7B">
        <w:t>Study 3</w:t>
      </w:r>
    </w:p>
    <w:p w:rsidR="00D2217C" w:rsidRDefault="00A9320B" w:rsidP="00883118">
      <w:pPr>
        <w:ind w:firstLine="567"/>
        <w:jc w:val="both"/>
        <w:rPr>
          <w:rFonts w:cs="Times New Roman"/>
          <w:szCs w:val="24"/>
        </w:rPr>
      </w:pPr>
      <w:r w:rsidRPr="00B243CD">
        <w:rPr>
          <w:i/>
          <w:lang w:val="en-US"/>
        </w:rPr>
        <w:t>Part 1</w:t>
      </w:r>
      <w:r w:rsidR="00CB2776">
        <w:rPr>
          <w:lang w:val="en-US"/>
        </w:rPr>
        <w:t>:</w:t>
      </w:r>
      <w:r>
        <w:rPr>
          <w:lang w:val="en-US"/>
        </w:rPr>
        <w:t xml:space="preserve"> </w:t>
      </w:r>
      <w:r w:rsidR="001907EB">
        <w:rPr>
          <w:lang w:val="en-US"/>
        </w:rPr>
        <w:t xml:space="preserve">Twenty-six cases of data </w:t>
      </w:r>
      <w:r>
        <w:rPr>
          <w:lang w:val="en-US"/>
        </w:rPr>
        <w:t xml:space="preserve">from adults with ASC </w:t>
      </w:r>
      <w:r w:rsidR="001907EB">
        <w:rPr>
          <w:lang w:val="en-US"/>
        </w:rPr>
        <w:t>were inherited</w:t>
      </w:r>
      <w:r w:rsidR="001907EB">
        <w:rPr>
          <w:rFonts w:cs="Times New Roman"/>
          <w:szCs w:val="24"/>
        </w:rPr>
        <w:t>.</w:t>
      </w:r>
      <w:r w:rsidR="001907EB" w:rsidRPr="00707D34">
        <w:rPr>
          <w:rFonts w:cs="Times New Roman"/>
          <w:szCs w:val="24"/>
        </w:rPr>
        <w:t xml:space="preserve"> </w:t>
      </w:r>
      <w:r w:rsidR="001907EB">
        <w:rPr>
          <w:rFonts w:cs="Times New Roman"/>
          <w:szCs w:val="24"/>
        </w:rPr>
        <w:t xml:space="preserve"> </w:t>
      </w:r>
      <w:r w:rsidR="00A22E7B">
        <w:rPr>
          <w:rFonts w:cs="Times New Roman"/>
          <w:szCs w:val="24"/>
        </w:rPr>
        <w:t>A</w:t>
      </w:r>
      <w:r w:rsidR="001907EB">
        <w:rPr>
          <w:rFonts w:cs="Times New Roman"/>
          <w:szCs w:val="24"/>
        </w:rPr>
        <w:t>dults with ASC who did not score more than 4 on the Raven’s Advanced Progressive Matrices (</w:t>
      </w:r>
      <w:r w:rsidR="001907EB" w:rsidRPr="001907EB">
        <w:rPr>
          <w:rFonts w:cs="Times New Roman"/>
          <w:i/>
          <w:szCs w:val="24"/>
        </w:rPr>
        <w:t>n</w:t>
      </w:r>
      <w:r w:rsidR="001907EB">
        <w:rPr>
          <w:rFonts w:cs="Times New Roman"/>
          <w:szCs w:val="24"/>
        </w:rPr>
        <w:t xml:space="preserve">=16) were excluded for analysis.  The </w:t>
      </w:r>
      <w:r w:rsidR="00D2217C">
        <w:rPr>
          <w:rFonts w:cs="Times New Roman"/>
          <w:szCs w:val="24"/>
        </w:rPr>
        <w:t xml:space="preserve">data for the </w:t>
      </w:r>
      <w:r w:rsidR="001907EB">
        <w:rPr>
          <w:rFonts w:cs="Times New Roman"/>
          <w:szCs w:val="24"/>
        </w:rPr>
        <w:t xml:space="preserve">remaining </w:t>
      </w:r>
      <w:r w:rsidR="00D2217C">
        <w:rPr>
          <w:rFonts w:cs="Times New Roman"/>
          <w:szCs w:val="24"/>
        </w:rPr>
        <w:t>10 a</w:t>
      </w:r>
      <w:r w:rsidR="001907EB">
        <w:rPr>
          <w:rFonts w:cs="Times New Roman"/>
          <w:szCs w:val="24"/>
        </w:rPr>
        <w:t xml:space="preserve">dults with ASC </w:t>
      </w:r>
      <w:r w:rsidR="00D2217C" w:rsidRPr="007865F4">
        <w:rPr>
          <w:rFonts w:cs="Times New Roman"/>
          <w:szCs w:val="24"/>
        </w:rPr>
        <w:t>(</w:t>
      </w:r>
      <w:r w:rsidR="00D2217C" w:rsidRPr="007865F4">
        <w:rPr>
          <w:rFonts w:eastAsia="Times New Roman" w:cs="Times New Roman"/>
          <w:i/>
          <w:iCs/>
          <w:szCs w:val="24"/>
        </w:rPr>
        <w:t>mean age</w:t>
      </w:r>
      <w:r w:rsidR="00D2217C">
        <w:rPr>
          <w:rFonts w:eastAsia="Times New Roman" w:cs="Times New Roman"/>
          <w:i/>
          <w:iCs/>
          <w:szCs w:val="24"/>
        </w:rPr>
        <w:t xml:space="preserve"> in years</w:t>
      </w:r>
      <w:r w:rsidR="00D2217C" w:rsidRPr="007865F4">
        <w:rPr>
          <w:rFonts w:eastAsia="Times New Roman" w:cs="Times New Roman"/>
          <w:szCs w:val="24"/>
        </w:rPr>
        <w:t xml:space="preserve">=26.90, </w:t>
      </w:r>
      <w:r w:rsidR="00D2217C" w:rsidRPr="007865F4">
        <w:rPr>
          <w:rFonts w:eastAsia="Times New Roman" w:cs="Times New Roman"/>
          <w:i/>
          <w:iCs/>
          <w:szCs w:val="24"/>
        </w:rPr>
        <w:t>SD</w:t>
      </w:r>
      <w:r w:rsidR="00D2217C" w:rsidRPr="007865F4">
        <w:rPr>
          <w:rFonts w:eastAsia="Times New Roman" w:cs="Times New Roman"/>
          <w:szCs w:val="24"/>
        </w:rPr>
        <w:t xml:space="preserve">=7.28, </w:t>
      </w:r>
      <w:r w:rsidR="00D2217C" w:rsidRPr="007865F4">
        <w:rPr>
          <w:rFonts w:eastAsia="Times New Roman" w:cs="Times New Roman"/>
          <w:i/>
          <w:szCs w:val="24"/>
        </w:rPr>
        <w:t>range</w:t>
      </w:r>
      <w:r w:rsidR="00D2217C" w:rsidRPr="007865F4">
        <w:rPr>
          <w:rFonts w:eastAsia="Times New Roman" w:cs="Times New Roman"/>
          <w:szCs w:val="24"/>
        </w:rPr>
        <w:t xml:space="preserve">=18–39; </w:t>
      </w:r>
      <w:r w:rsidR="00D2217C" w:rsidRPr="007865F4">
        <w:rPr>
          <w:rFonts w:eastAsia="Times New Roman" w:cs="Times New Roman"/>
          <w:i/>
          <w:iCs/>
          <w:szCs w:val="24"/>
        </w:rPr>
        <w:t>males</w:t>
      </w:r>
      <w:r w:rsidR="00D2217C" w:rsidRPr="007865F4">
        <w:rPr>
          <w:rFonts w:eastAsia="Times New Roman" w:cs="Times New Roman"/>
          <w:szCs w:val="24"/>
        </w:rPr>
        <w:t xml:space="preserve">=7, </w:t>
      </w:r>
      <w:r w:rsidR="00D2217C" w:rsidRPr="007865F4">
        <w:rPr>
          <w:rFonts w:eastAsia="Times New Roman" w:cs="Times New Roman"/>
          <w:i/>
          <w:iCs/>
          <w:szCs w:val="24"/>
        </w:rPr>
        <w:t>females</w:t>
      </w:r>
      <w:r w:rsidR="00D2217C" w:rsidRPr="007865F4">
        <w:rPr>
          <w:rFonts w:eastAsia="Times New Roman" w:cs="Times New Roman"/>
          <w:szCs w:val="24"/>
        </w:rPr>
        <w:t>=3</w:t>
      </w:r>
      <w:r w:rsidR="00D2217C">
        <w:rPr>
          <w:rFonts w:cs="Times New Roman"/>
          <w:szCs w:val="24"/>
        </w:rPr>
        <w:t xml:space="preserve">) was added to 14 additional cases of data that were collected by the primary researcher.  This equated to a total sample size of 24 adults with ASC that </w:t>
      </w:r>
      <w:r w:rsidR="001907EB">
        <w:rPr>
          <w:rFonts w:cs="Times New Roman"/>
          <w:szCs w:val="24"/>
        </w:rPr>
        <w:t xml:space="preserve">were included for </w:t>
      </w:r>
      <w:r w:rsidR="00986273">
        <w:rPr>
          <w:rFonts w:cs="Times New Roman"/>
          <w:szCs w:val="24"/>
        </w:rPr>
        <w:t xml:space="preserve">the main </w:t>
      </w:r>
      <w:r w:rsidR="00C94DB2">
        <w:rPr>
          <w:rFonts w:cs="Times New Roman"/>
          <w:szCs w:val="24"/>
        </w:rPr>
        <w:t>analyses on the processing of basic speech sounds</w:t>
      </w:r>
      <w:r w:rsidR="001907EB">
        <w:rPr>
          <w:rFonts w:cs="Times New Roman"/>
          <w:szCs w:val="24"/>
        </w:rPr>
        <w:t xml:space="preserve"> </w:t>
      </w:r>
    </w:p>
    <w:p w:rsidR="007C79BF" w:rsidRDefault="00A9320B" w:rsidP="00A9320B">
      <w:pPr>
        <w:ind w:firstLine="567"/>
        <w:jc w:val="both"/>
        <w:rPr>
          <w:rFonts w:eastAsia="Times New Roman" w:cs="Times New Roman"/>
          <w:szCs w:val="24"/>
        </w:rPr>
      </w:pPr>
      <w:r w:rsidRPr="00B243CD">
        <w:rPr>
          <w:rFonts w:eastAsia="Times New Roman" w:cs="Times New Roman"/>
          <w:i/>
          <w:szCs w:val="24"/>
        </w:rPr>
        <w:t>Part 2</w:t>
      </w:r>
      <w:r w:rsidR="00CB2776">
        <w:rPr>
          <w:rFonts w:eastAsia="Times New Roman" w:cs="Times New Roman"/>
          <w:szCs w:val="24"/>
        </w:rPr>
        <w:t>:</w:t>
      </w:r>
      <w:r>
        <w:rPr>
          <w:rFonts w:eastAsia="Times New Roman" w:cs="Times New Roman"/>
          <w:szCs w:val="24"/>
        </w:rPr>
        <w:t xml:space="preserve"> </w:t>
      </w:r>
      <w:r w:rsidR="001907EB">
        <w:rPr>
          <w:rFonts w:eastAsia="Times New Roman" w:cs="Times New Roman"/>
          <w:szCs w:val="24"/>
        </w:rPr>
        <w:t>Twenty-seven</w:t>
      </w:r>
      <w:r w:rsidR="00E54FB0">
        <w:rPr>
          <w:rFonts w:eastAsia="Times New Roman" w:cs="Times New Roman"/>
          <w:szCs w:val="24"/>
        </w:rPr>
        <w:t xml:space="preserve"> </w:t>
      </w:r>
      <w:r w:rsidR="001907EB">
        <w:rPr>
          <w:rFonts w:eastAsia="Times New Roman" w:cs="Times New Roman"/>
          <w:szCs w:val="24"/>
        </w:rPr>
        <w:t xml:space="preserve">cases of data </w:t>
      </w:r>
      <w:r>
        <w:rPr>
          <w:rFonts w:eastAsia="Times New Roman" w:cs="Times New Roman"/>
          <w:szCs w:val="24"/>
        </w:rPr>
        <w:t>from typically-</w:t>
      </w:r>
      <w:r w:rsidR="00B243CD">
        <w:rPr>
          <w:rFonts w:eastAsia="Times New Roman" w:cs="Times New Roman"/>
          <w:szCs w:val="24"/>
        </w:rPr>
        <w:t xml:space="preserve">developed adults were inherited </w:t>
      </w:r>
      <w:r w:rsidR="00D2217C" w:rsidRPr="00EA64F3">
        <w:rPr>
          <w:rFonts w:eastAsia="Times New Roman" w:cs="Times New Roman"/>
          <w:szCs w:val="24"/>
        </w:rPr>
        <w:t>(</w:t>
      </w:r>
      <w:r w:rsidR="00D2217C" w:rsidRPr="00EA64F3">
        <w:rPr>
          <w:rFonts w:eastAsia="Times New Roman" w:cs="Times New Roman"/>
          <w:i/>
          <w:iCs/>
          <w:szCs w:val="24"/>
        </w:rPr>
        <w:t>mean age</w:t>
      </w:r>
      <w:r w:rsidR="00B243CD">
        <w:rPr>
          <w:rFonts w:eastAsia="Times New Roman" w:cs="Times New Roman"/>
          <w:i/>
          <w:iCs/>
          <w:szCs w:val="24"/>
        </w:rPr>
        <w:t xml:space="preserve"> in years</w:t>
      </w:r>
      <w:r w:rsidR="00D2217C" w:rsidRPr="00EA64F3">
        <w:rPr>
          <w:rFonts w:eastAsia="Times New Roman" w:cs="Times New Roman"/>
          <w:szCs w:val="24"/>
        </w:rPr>
        <w:t xml:space="preserve">=30.07, </w:t>
      </w:r>
      <w:r w:rsidR="00D2217C" w:rsidRPr="00EA64F3">
        <w:rPr>
          <w:rFonts w:eastAsia="Times New Roman" w:cs="Times New Roman"/>
          <w:i/>
          <w:iCs/>
          <w:szCs w:val="24"/>
        </w:rPr>
        <w:t>SD</w:t>
      </w:r>
      <w:r w:rsidR="00D2217C" w:rsidRPr="00EA64F3">
        <w:rPr>
          <w:rFonts w:eastAsia="Times New Roman" w:cs="Times New Roman"/>
          <w:szCs w:val="24"/>
        </w:rPr>
        <w:t xml:space="preserve">=7.53, </w:t>
      </w:r>
      <w:r w:rsidR="00D2217C" w:rsidRPr="00EA64F3">
        <w:rPr>
          <w:rFonts w:eastAsia="Times New Roman" w:cs="Times New Roman"/>
          <w:i/>
          <w:szCs w:val="24"/>
        </w:rPr>
        <w:t>range</w:t>
      </w:r>
      <w:r w:rsidR="00D2217C" w:rsidRPr="00EA64F3">
        <w:rPr>
          <w:rFonts w:eastAsia="Times New Roman" w:cs="Times New Roman"/>
          <w:szCs w:val="24"/>
        </w:rPr>
        <w:t xml:space="preserve">=18–45; </w:t>
      </w:r>
      <w:r w:rsidR="00D2217C" w:rsidRPr="00EA64F3">
        <w:rPr>
          <w:rFonts w:eastAsia="Times New Roman" w:cs="Times New Roman"/>
          <w:i/>
          <w:iCs/>
          <w:szCs w:val="24"/>
        </w:rPr>
        <w:t>males</w:t>
      </w:r>
      <w:r w:rsidR="00D2217C" w:rsidRPr="00EA64F3">
        <w:rPr>
          <w:rFonts w:eastAsia="Times New Roman" w:cs="Times New Roman"/>
          <w:szCs w:val="24"/>
        </w:rPr>
        <w:t xml:space="preserve">=19, </w:t>
      </w:r>
      <w:r w:rsidR="00D2217C" w:rsidRPr="00EA64F3">
        <w:rPr>
          <w:rFonts w:eastAsia="Times New Roman" w:cs="Times New Roman"/>
          <w:i/>
          <w:iCs/>
          <w:szCs w:val="24"/>
        </w:rPr>
        <w:t>females</w:t>
      </w:r>
      <w:r w:rsidR="00D2217C" w:rsidRPr="00EA64F3">
        <w:rPr>
          <w:rFonts w:eastAsia="Times New Roman" w:cs="Times New Roman"/>
          <w:szCs w:val="24"/>
        </w:rPr>
        <w:t>=8).</w:t>
      </w:r>
      <w:r w:rsidR="00D2217C">
        <w:rPr>
          <w:rFonts w:eastAsia="Times New Roman" w:cs="Times New Roman"/>
          <w:szCs w:val="24"/>
        </w:rPr>
        <w:t xml:space="preserve">  This data was added to </w:t>
      </w:r>
      <w:r>
        <w:rPr>
          <w:rFonts w:eastAsia="Times New Roman" w:cs="Times New Roman"/>
          <w:szCs w:val="24"/>
        </w:rPr>
        <w:t xml:space="preserve">56 additional cases of data that were collected by the primary researcher.  This equated to a total sample size of 83 typically-developed adults.  Section 8.2.1 details why 9 of these additional participants were removed from the </w:t>
      </w:r>
      <w:r w:rsidR="00986273">
        <w:rPr>
          <w:rFonts w:eastAsia="Times New Roman" w:cs="Times New Roman"/>
          <w:szCs w:val="24"/>
        </w:rPr>
        <w:t>main</w:t>
      </w:r>
      <w:r w:rsidR="00C94DB2">
        <w:rPr>
          <w:rFonts w:eastAsia="Times New Roman" w:cs="Times New Roman"/>
          <w:szCs w:val="24"/>
        </w:rPr>
        <w:t xml:space="preserve"> analyses on the processing of basic speech sounds</w:t>
      </w:r>
      <w:r w:rsidR="001907EB">
        <w:rPr>
          <w:rFonts w:eastAsia="Times New Roman" w:cs="Times New Roman"/>
          <w:szCs w:val="24"/>
        </w:rPr>
        <w:t xml:space="preserve"> </w:t>
      </w:r>
      <w:r>
        <w:rPr>
          <w:rFonts w:eastAsia="Times New Roman" w:cs="Times New Roman"/>
          <w:szCs w:val="24"/>
        </w:rPr>
        <w:t>to result in a final sample of 74 typically-developed adults.</w:t>
      </w:r>
    </w:p>
    <w:p w:rsidR="00A9320B" w:rsidRDefault="00A9320B" w:rsidP="00A9320B">
      <w:pPr>
        <w:ind w:firstLine="567"/>
        <w:jc w:val="both"/>
        <w:rPr>
          <w:rFonts w:eastAsia="Times New Roman" w:cs="Times New Roman"/>
          <w:szCs w:val="24"/>
        </w:rPr>
      </w:pPr>
    </w:p>
    <w:p w:rsidR="00A9320B" w:rsidRDefault="00A9320B" w:rsidP="00A9320B">
      <w:pPr>
        <w:ind w:firstLine="567"/>
        <w:jc w:val="both"/>
        <w:rPr>
          <w:rFonts w:eastAsia="Times New Roman" w:cs="Times New Roman"/>
          <w:szCs w:val="24"/>
        </w:rPr>
      </w:pPr>
    </w:p>
    <w:p w:rsidR="002E147D" w:rsidRDefault="002E147D" w:rsidP="00A9320B">
      <w:pPr>
        <w:ind w:firstLine="567"/>
        <w:jc w:val="both"/>
        <w:rPr>
          <w:rFonts w:eastAsia="Times New Roman" w:cs="Times New Roman"/>
          <w:szCs w:val="24"/>
        </w:rPr>
      </w:pPr>
    </w:p>
    <w:p w:rsidR="001907EB" w:rsidRPr="00A22E7B" w:rsidRDefault="00986273" w:rsidP="00CE68CF">
      <w:pPr>
        <w:pStyle w:val="Heading4"/>
        <w:rPr>
          <w:rFonts w:eastAsia="Times New Roman"/>
        </w:rPr>
      </w:pPr>
      <w:r>
        <w:rPr>
          <w:rFonts w:eastAsia="Times New Roman"/>
        </w:rPr>
        <w:lastRenderedPageBreak/>
        <w:t xml:space="preserve">Chapter 9 – </w:t>
      </w:r>
      <w:r w:rsidR="001907EB" w:rsidRPr="00A22E7B">
        <w:rPr>
          <w:rFonts w:eastAsia="Times New Roman"/>
        </w:rPr>
        <w:t>Study 4</w:t>
      </w:r>
    </w:p>
    <w:p w:rsidR="00B243CD" w:rsidRDefault="00B243CD" w:rsidP="00A9320B">
      <w:pPr>
        <w:ind w:firstLine="567"/>
        <w:jc w:val="both"/>
        <w:rPr>
          <w:rFonts w:eastAsiaTheme="minorEastAsia"/>
          <w:lang w:eastAsia="en-GB"/>
        </w:rPr>
      </w:pPr>
      <w:r w:rsidRPr="00B243CD">
        <w:rPr>
          <w:rFonts w:eastAsiaTheme="minorEastAsia"/>
          <w:i/>
          <w:lang w:eastAsia="en-GB"/>
        </w:rPr>
        <w:t>Part 1</w:t>
      </w:r>
      <w:r w:rsidR="00CB2776">
        <w:rPr>
          <w:rFonts w:eastAsiaTheme="minorEastAsia"/>
          <w:lang w:eastAsia="en-GB"/>
        </w:rPr>
        <w:t xml:space="preserve">: </w:t>
      </w:r>
      <w:r>
        <w:rPr>
          <w:rFonts w:cs="Times New Roman"/>
          <w:szCs w:val="24"/>
        </w:rPr>
        <w:t>All data from the 25 adults with ASC was collected by the primary researcher</w:t>
      </w:r>
      <w:r>
        <w:rPr>
          <w:rFonts w:eastAsiaTheme="minorEastAsia"/>
          <w:lang w:eastAsia="en-GB"/>
        </w:rPr>
        <w:t xml:space="preserve"> </w:t>
      </w:r>
    </w:p>
    <w:p w:rsidR="00B243CD" w:rsidRDefault="00B243CD" w:rsidP="00B243CD">
      <w:pPr>
        <w:ind w:firstLine="567"/>
        <w:jc w:val="both"/>
        <w:rPr>
          <w:rFonts w:eastAsia="Times New Roman" w:cs="Times New Roman"/>
          <w:szCs w:val="24"/>
        </w:rPr>
      </w:pPr>
      <w:r w:rsidRPr="00B243CD">
        <w:rPr>
          <w:rFonts w:eastAsiaTheme="minorEastAsia"/>
          <w:i/>
          <w:lang w:eastAsia="en-GB"/>
        </w:rPr>
        <w:t>Part 2</w:t>
      </w:r>
      <w:r w:rsidR="00CB2776">
        <w:rPr>
          <w:rFonts w:eastAsiaTheme="minorEastAsia"/>
          <w:lang w:eastAsia="en-GB"/>
        </w:rPr>
        <w:t xml:space="preserve">: </w:t>
      </w:r>
      <w:r w:rsidR="001907EB">
        <w:rPr>
          <w:rFonts w:eastAsiaTheme="minorEastAsia"/>
          <w:lang w:eastAsia="en-GB"/>
        </w:rPr>
        <w:t>Eighty-five</w:t>
      </w:r>
      <w:r w:rsidR="001907EB" w:rsidRPr="00AF3556">
        <w:rPr>
          <w:rFonts w:eastAsiaTheme="minorEastAsia"/>
          <w:lang w:eastAsia="en-GB"/>
        </w:rPr>
        <w:t xml:space="preserve"> cases of data </w:t>
      </w:r>
      <w:r>
        <w:rPr>
          <w:rFonts w:eastAsiaTheme="minorEastAsia"/>
          <w:lang w:eastAsia="en-GB"/>
        </w:rPr>
        <w:t xml:space="preserve">from typically-developed adults </w:t>
      </w:r>
      <w:r w:rsidR="001907EB" w:rsidRPr="00AF3556">
        <w:rPr>
          <w:rFonts w:eastAsiaTheme="minorEastAsia"/>
          <w:lang w:eastAsia="en-GB"/>
        </w:rPr>
        <w:t>were inherited</w:t>
      </w:r>
      <w:r w:rsidR="001907EB">
        <w:rPr>
          <w:rFonts w:eastAsiaTheme="minorEastAsia"/>
          <w:lang w:eastAsia="en-GB"/>
        </w:rPr>
        <w:t xml:space="preserve">.  </w:t>
      </w:r>
      <w:r w:rsidR="00A22E7B">
        <w:rPr>
          <w:rFonts w:eastAsiaTheme="minorEastAsia"/>
        </w:rPr>
        <w:t>T</w:t>
      </w:r>
      <w:r w:rsidR="001907EB">
        <w:rPr>
          <w:rFonts w:eastAsiaTheme="minorEastAsia"/>
        </w:rPr>
        <w:t>ypically-developed adults whose</w:t>
      </w:r>
      <w:r w:rsidR="001907EB" w:rsidRPr="00AF3556">
        <w:rPr>
          <w:rFonts w:eastAsiaTheme="minorEastAsia"/>
        </w:rPr>
        <w:t xml:space="preserve"> firs</w:t>
      </w:r>
      <w:r w:rsidR="001907EB">
        <w:rPr>
          <w:rFonts w:eastAsiaTheme="minorEastAsia"/>
        </w:rPr>
        <w:t>t language was not English (</w:t>
      </w:r>
      <w:r w:rsidR="001907EB" w:rsidRPr="006E26FC">
        <w:rPr>
          <w:rFonts w:eastAsiaTheme="minorEastAsia"/>
          <w:i/>
        </w:rPr>
        <w:t>n</w:t>
      </w:r>
      <w:r w:rsidR="001907EB">
        <w:rPr>
          <w:rFonts w:eastAsiaTheme="minorEastAsia"/>
        </w:rPr>
        <w:t>=</w:t>
      </w:r>
      <w:r w:rsidR="001907EB" w:rsidRPr="00AF3556">
        <w:rPr>
          <w:rFonts w:eastAsiaTheme="minorEastAsia"/>
        </w:rPr>
        <w:t xml:space="preserve">7), and those who </w:t>
      </w:r>
      <w:r w:rsidR="00C94DB2">
        <w:rPr>
          <w:rFonts w:eastAsiaTheme="minorEastAsia"/>
        </w:rPr>
        <w:t>had not completed</w:t>
      </w:r>
      <w:r w:rsidR="001907EB" w:rsidRPr="00AF3556">
        <w:rPr>
          <w:rFonts w:eastAsiaTheme="minorEastAsia"/>
        </w:rPr>
        <w:t xml:space="preserve"> at least one or more of the </w:t>
      </w:r>
      <w:r w:rsidR="00F06B2A">
        <w:t>Autism–Spectrum</w:t>
      </w:r>
      <w:r w:rsidR="001907EB">
        <w:t xml:space="preserve"> Quotient, the Raven’s Advanced Progressive Matrices, or the Mill Hill Vocabulary Scales </w:t>
      </w:r>
      <w:r w:rsidR="001907EB">
        <w:rPr>
          <w:rFonts w:eastAsiaTheme="minorEastAsia"/>
        </w:rPr>
        <w:t>(</w:t>
      </w:r>
      <w:r w:rsidR="001907EB" w:rsidRPr="006E26FC">
        <w:rPr>
          <w:rFonts w:eastAsiaTheme="minorEastAsia"/>
          <w:i/>
        </w:rPr>
        <w:t>n</w:t>
      </w:r>
      <w:r w:rsidR="001907EB">
        <w:rPr>
          <w:rFonts w:eastAsiaTheme="minorEastAsia"/>
        </w:rPr>
        <w:t>=</w:t>
      </w:r>
      <w:r w:rsidR="001907EB" w:rsidRPr="00AF3556">
        <w:rPr>
          <w:rFonts w:eastAsiaTheme="minorEastAsia"/>
        </w:rPr>
        <w:t xml:space="preserve">38) were </w:t>
      </w:r>
      <w:r w:rsidR="001907EB">
        <w:rPr>
          <w:rFonts w:eastAsiaTheme="minorEastAsia"/>
        </w:rPr>
        <w:t xml:space="preserve">excluded from analysis.  The </w:t>
      </w:r>
      <w:r w:rsidR="00A9320B">
        <w:rPr>
          <w:rFonts w:eastAsiaTheme="minorEastAsia"/>
        </w:rPr>
        <w:t xml:space="preserve">data for the </w:t>
      </w:r>
      <w:r w:rsidR="001907EB">
        <w:rPr>
          <w:rFonts w:eastAsiaTheme="minorEastAsia"/>
        </w:rPr>
        <w:t>remaining</w:t>
      </w:r>
      <w:r w:rsidR="001907EB">
        <w:t xml:space="preserve"> 4</w:t>
      </w:r>
      <w:r w:rsidR="001907EB" w:rsidRPr="00A517BC">
        <w:t xml:space="preserve">0 </w:t>
      </w:r>
      <w:r w:rsidR="001907EB">
        <w:t xml:space="preserve">typically-developed adults </w:t>
      </w:r>
      <w:r w:rsidR="00A9320B" w:rsidRPr="007A7DE2">
        <w:t>(</w:t>
      </w:r>
      <w:r w:rsidR="00A9320B" w:rsidRPr="003714B5">
        <w:rPr>
          <w:i/>
        </w:rPr>
        <w:t>mean age</w:t>
      </w:r>
      <w:r w:rsidR="00A9320B">
        <w:rPr>
          <w:i/>
        </w:rPr>
        <w:t xml:space="preserve"> in years</w:t>
      </w:r>
      <w:r w:rsidR="00A9320B">
        <w:t xml:space="preserve">=22.78, </w:t>
      </w:r>
      <w:r w:rsidR="00A9320B" w:rsidRPr="003714B5">
        <w:rPr>
          <w:i/>
        </w:rPr>
        <w:t>SD</w:t>
      </w:r>
      <w:r w:rsidR="00A9320B">
        <w:t>=3.84</w:t>
      </w:r>
      <w:r w:rsidR="00A9320B" w:rsidRPr="007A7DE2">
        <w:t xml:space="preserve">, </w:t>
      </w:r>
      <w:r w:rsidR="00A9320B" w:rsidRPr="003714B5">
        <w:rPr>
          <w:i/>
        </w:rPr>
        <w:t>range</w:t>
      </w:r>
      <w:r w:rsidR="00A9320B">
        <w:t>=18–35;</w:t>
      </w:r>
      <w:r w:rsidR="00A9320B" w:rsidRPr="007A7DE2">
        <w:t xml:space="preserve"> </w:t>
      </w:r>
      <w:r w:rsidR="00A9320B" w:rsidRPr="003714B5">
        <w:rPr>
          <w:i/>
        </w:rPr>
        <w:t>males</w:t>
      </w:r>
      <w:r w:rsidR="00A9320B">
        <w:t>=1</w:t>
      </w:r>
      <w:r w:rsidR="00A9320B" w:rsidRPr="007A7DE2">
        <w:t xml:space="preserve">6, </w:t>
      </w:r>
      <w:r w:rsidR="00A9320B" w:rsidRPr="003714B5">
        <w:rPr>
          <w:i/>
        </w:rPr>
        <w:t>females</w:t>
      </w:r>
      <w:r w:rsidR="00A9320B">
        <w:t>=24</w:t>
      </w:r>
      <w:r w:rsidR="00A9320B" w:rsidRPr="007A7DE2">
        <w:t>)</w:t>
      </w:r>
      <w:r w:rsidR="00A9320B">
        <w:rPr>
          <w:rFonts w:eastAsiaTheme="minorEastAsia"/>
        </w:rPr>
        <w:t xml:space="preserve"> was added to 54 additional cases of data that were collected by the primary researcher</w:t>
      </w:r>
      <w:r>
        <w:rPr>
          <w:rFonts w:eastAsiaTheme="minorEastAsia"/>
        </w:rPr>
        <w:t xml:space="preserve">.  </w:t>
      </w:r>
      <w:r>
        <w:rPr>
          <w:rFonts w:eastAsia="Times New Roman" w:cs="Times New Roman"/>
          <w:szCs w:val="24"/>
        </w:rPr>
        <w:t>This equated to a total sample size of 94 typically-developed adults.  Section 9.2.1 details why 4 of these additional participants were removed from the main prosodic processing analyses to result in a final sample of 90 typically-developed adults.</w:t>
      </w:r>
    </w:p>
    <w:p w:rsidR="00977DD0" w:rsidRDefault="00977DD0" w:rsidP="00977DD0">
      <w:pPr>
        <w:jc w:val="both"/>
        <w:rPr>
          <w:rFonts w:eastAsia="Times New Roman" w:cs="Times New Roman"/>
          <w:szCs w:val="24"/>
        </w:rPr>
      </w:pPr>
    </w:p>
    <w:p w:rsidR="00977DD0" w:rsidRDefault="00977DD0" w:rsidP="00977DD0">
      <w:pPr>
        <w:jc w:val="both"/>
        <w:rPr>
          <w:rFonts w:eastAsia="Times New Roman" w:cs="Times New Roman"/>
          <w:szCs w:val="24"/>
        </w:rPr>
      </w:pPr>
    </w:p>
    <w:p w:rsidR="00977DD0" w:rsidRDefault="00977DD0" w:rsidP="00977DD0">
      <w:pPr>
        <w:pStyle w:val="Heading2"/>
        <w:rPr>
          <w:rFonts w:eastAsia="Times New Roman"/>
          <w:lang w:eastAsia="en-GB"/>
        </w:rPr>
      </w:pPr>
      <w:bookmarkStart w:id="68" w:name="_Toc416690453"/>
      <w:r>
        <w:rPr>
          <w:rFonts w:eastAsia="Times New Roman"/>
          <w:lang w:eastAsia="en-GB"/>
        </w:rPr>
        <w:t>Data preparation and statistical analyses</w:t>
      </w:r>
      <w:bookmarkEnd w:id="68"/>
    </w:p>
    <w:p w:rsidR="00977DD0" w:rsidRDefault="00977DD0" w:rsidP="00977DD0">
      <w:pPr>
        <w:ind w:firstLine="578"/>
        <w:jc w:val="both"/>
        <w:rPr>
          <w:rFonts w:eastAsia="Times New Roman" w:cs="Times New Roman"/>
          <w:szCs w:val="24"/>
        </w:rPr>
      </w:pPr>
      <w:r>
        <w:rPr>
          <w:lang w:val="en-US"/>
        </w:rPr>
        <w:t xml:space="preserve">To ensure that responses to items on each of the tasks in each study were from those trials to which participants attended, items were </w:t>
      </w:r>
      <w:r w:rsidRPr="009F0694">
        <w:rPr>
          <w:lang w:val="en-US"/>
        </w:rPr>
        <w:t>removed wh</w:t>
      </w:r>
      <w:r>
        <w:rPr>
          <w:lang w:val="en-US"/>
        </w:rPr>
        <w:t>ere reaction times were</w:t>
      </w:r>
      <w:r w:rsidRPr="009F0694">
        <w:rPr>
          <w:lang w:val="en-US"/>
        </w:rPr>
        <w:t xml:space="preserve"> greater than 2.5</w:t>
      </w:r>
      <w:r>
        <w:rPr>
          <w:lang w:val="en-US"/>
        </w:rPr>
        <w:t xml:space="preserve"> </w:t>
      </w:r>
      <w:r w:rsidRPr="009F0694">
        <w:rPr>
          <w:lang w:val="en-US"/>
        </w:rPr>
        <w:t xml:space="preserve">SD above the </w:t>
      </w:r>
      <w:r>
        <w:t xml:space="preserve">participant’s mean latency </w:t>
      </w:r>
      <w:r w:rsidRPr="004A0E50">
        <w:t>for</w:t>
      </w:r>
      <w:r w:rsidRPr="00D828CC">
        <w:t xml:space="preserve"> each </w:t>
      </w:r>
      <w:r>
        <w:t>auditory task for each Part of the s</w:t>
      </w:r>
      <w:r w:rsidRPr="00D828CC">
        <w:t>tudy</w:t>
      </w:r>
      <w:r w:rsidR="00B15B2F">
        <w:t xml:space="preserve">.  The proportion of items that were removed </w:t>
      </w:r>
      <w:r w:rsidR="00D713D2">
        <w:t>is</w:t>
      </w:r>
      <w:r w:rsidR="00B15B2F">
        <w:t xml:space="preserve"> detailed in each experimental study.</w:t>
      </w:r>
    </w:p>
    <w:p w:rsidR="007750A5" w:rsidRDefault="00B15B2F" w:rsidP="00977DD0">
      <w:pPr>
        <w:ind w:firstLine="578"/>
        <w:jc w:val="both"/>
        <w:rPr>
          <w:rFonts w:cs="Times New Roman"/>
          <w:szCs w:val="24"/>
        </w:rPr>
      </w:pPr>
      <w:r>
        <w:rPr>
          <w:rFonts w:eastAsia="Times New Roman" w:cs="Times New Roman"/>
          <w:szCs w:val="24"/>
          <w:lang w:val="en-US" w:eastAsia="en-GB"/>
        </w:rPr>
        <w:t>Differences between the samples on auditory performance were assessed using m</w:t>
      </w:r>
      <w:r w:rsidR="00977DD0">
        <w:rPr>
          <w:rFonts w:eastAsia="Times New Roman" w:cs="Times New Roman"/>
          <w:szCs w:val="24"/>
          <w:lang w:val="en-US" w:eastAsia="en-GB"/>
        </w:rPr>
        <w:t>ixed-</w:t>
      </w:r>
      <w:r w:rsidR="00977DD0" w:rsidRPr="003745BF">
        <w:rPr>
          <w:rFonts w:eastAsia="Times New Roman" w:cs="Times New Roman"/>
          <w:szCs w:val="24"/>
          <w:lang w:val="en-US" w:eastAsia="en-GB"/>
        </w:rPr>
        <w:t xml:space="preserve">design </w:t>
      </w:r>
      <w:r w:rsidR="00977DD0">
        <w:rPr>
          <w:rFonts w:eastAsia="Times New Roman" w:cs="Times New Roman"/>
          <w:szCs w:val="24"/>
          <w:lang w:val="en-US" w:eastAsia="en-GB"/>
        </w:rPr>
        <w:t>repeated measur</w:t>
      </w:r>
      <w:r>
        <w:rPr>
          <w:rFonts w:eastAsia="Times New Roman" w:cs="Times New Roman"/>
          <w:szCs w:val="24"/>
          <w:lang w:val="en-US" w:eastAsia="en-GB"/>
        </w:rPr>
        <w:t>es analyses of variance (ANOVA).  These models were also used when</w:t>
      </w:r>
      <w:r w:rsidR="00977DD0" w:rsidRPr="003745BF">
        <w:rPr>
          <w:rFonts w:eastAsia="Times New Roman" w:cs="Times New Roman"/>
          <w:szCs w:val="24"/>
          <w:lang w:val="en-US" w:eastAsia="en-GB"/>
        </w:rPr>
        <w:t xml:space="preserve"> </w:t>
      </w:r>
      <w:r w:rsidR="00977DD0" w:rsidRPr="00883118">
        <w:rPr>
          <w:rFonts w:eastAsia="Times New Roman" w:cs="Times New Roman"/>
          <w:szCs w:val="24"/>
          <w:lang w:val="en-US" w:eastAsia="en-GB"/>
        </w:rPr>
        <w:t>the sample</w:t>
      </w:r>
      <w:r w:rsidR="00977DD0">
        <w:rPr>
          <w:rFonts w:eastAsia="Times New Roman" w:cs="Times New Roman"/>
          <w:szCs w:val="24"/>
          <w:lang w:val="en-US" w:eastAsia="en-GB"/>
        </w:rPr>
        <w:t>s wer</w:t>
      </w:r>
      <w:r>
        <w:rPr>
          <w:rFonts w:eastAsia="Times New Roman" w:cs="Times New Roman"/>
          <w:szCs w:val="24"/>
          <w:lang w:val="en-US" w:eastAsia="en-GB"/>
        </w:rPr>
        <w:t>e</w:t>
      </w:r>
      <w:r w:rsidR="00977DD0" w:rsidRPr="00883118">
        <w:rPr>
          <w:rFonts w:eastAsia="Times New Roman" w:cs="Times New Roman"/>
          <w:szCs w:val="24"/>
          <w:lang w:val="en-US" w:eastAsia="en-GB"/>
        </w:rPr>
        <w:t xml:space="preserve"> spli</w:t>
      </w:r>
      <w:r>
        <w:rPr>
          <w:rFonts w:eastAsia="Times New Roman" w:cs="Times New Roman"/>
          <w:szCs w:val="24"/>
          <w:lang w:val="en-US" w:eastAsia="en-GB"/>
        </w:rPr>
        <w:t>t at the median on nonverbal IQ to assess the intellectual capacity model.</w:t>
      </w:r>
      <w:r w:rsidR="00977DD0" w:rsidRPr="00883118">
        <w:rPr>
          <w:rFonts w:eastAsia="Times New Roman" w:cs="Times New Roman"/>
          <w:szCs w:val="24"/>
          <w:lang w:val="en-US" w:eastAsia="en-GB"/>
        </w:rPr>
        <w:t xml:space="preserve">  </w:t>
      </w:r>
      <w:r>
        <w:rPr>
          <w:rFonts w:eastAsia="Times New Roman" w:cs="Times New Roman"/>
          <w:szCs w:val="24"/>
          <w:lang w:val="en-US" w:eastAsia="en-GB"/>
        </w:rPr>
        <w:t xml:space="preserve">Details of the between-subjects and within-subjects factors and their number of levels are described before the analyses are reported in each experimental study.  </w:t>
      </w:r>
      <w:r w:rsidR="00977DD0">
        <w:rPr>
          <w:rFonts w:eastAsia="Times New Roman" w:cs="Times New Roman"/>
          <w:szCs w:val="24"/>
          <w:lang w:val="en-US" w:eastAsia="en-GB"/>
        </w:rPr>
        <w:t xml:space="preserve">Bonferroni post-hoc analyses were performed using t-tests to locate differences and describe interactions more clearly.  </w:t>
      </w:r>
      <w:r w:rsidR="00977DD0" w:rsidRPr="00883118">
        <w:rPr>
          <w:rFonts w:eastAsia="Times New Roman" w:cs="Times New Roman"/>
          <w:szCs w:val="24"/>
          <w:lang w:val="en-US" w:eastAsia="en-GB"/>
        </w:rPr>
        <w:t xml:space="preserve">For all statistical analyses, alpha was set to .05 and adjusted using Bonferroni for multiple comparisons and </w:t>
      </w:r>
      <w:r w:rsidR="00977DD0">
        <w:rPr>
          <w:rFonts w:eastAsia="Times New Roman" w:cs="Times New Roman"/>
          <w:szCs w:val="24"/>
          <w:lang w:val="en-US" w:eastAsia="en-GB"/>
        </w:rPr>
        <w:t>partial eta squared</w:t>
      </w:r>
      <w:r w:rsidR="00977DD0" w:rsidRPr="00883118">
        <w:rPr>
          <w:rFonts w:eastAsia="Times New Roman" w:cs="Times New Roman"/>
          <w:szCs w:val="24"/>
          <w:lang w:val="en-US" w:eastAsia="en-GB"/>
        </w:rPr>
        <w:t xml:space="preserve"> was used </w:t>
      </w:r>
      <w:r w:rsidR="00977DD0" w:rsidRPr="00883118">
        <w:t>to calculate effect sizes.</w:t>
      </w:r>
      <w:r w:rsidR="00977DD0">
        <w:t xml:space="preserve">  </w:t>
      </w:r>
      <w:r>
        <w:t xml:space="preserve">To assess relationships between autistic traits and auditory performance, </w:t>
      </w:r>
      <w:r w:rsidR="00977DD0" w:rsidRPr="003745BF">
        <w:rPr>
          <w:rFonts w:eastAsia="Times New Roman" w:cs="Times New Roman"/>
          <w:szCs w:val="24"/>
          <w:lang w:val="en-US" w:eastAsia="en-GB"/>
        </w:rPr>
        <w:t>Spearman’s Rank C</w:t>
      </w:r>
      <w:r>
        <w:rPr>
          <w:rFonts w:eastAsia="Times New Roman" w:cs="Times New Roman"/>
          <w:szCs w:val="24"/>
          <w:lang w:val="en-US" w:eastAsia="en-GB"/>
        </w:rPr>
        <w:t xml:space="preserve">orrelation Coefficient was used.  </w:t>
      </w:r>
      <w:r w:rsidR="00977DD0">
        <w:rPr>
          <w:rFonts w:eastAsia="Times New Roman" w:cs="Times New Roman"/>
          <w:szCs w:val="24"/>
          <w:lang w:val="en-US" w:eastAsia="en-GB"/>
        </w:rPr>
        <w:t xml:space="preserve">This non-parametric analysis was used instead of the parametric Pearson’s Correlation Coefficient because the Likert Total and subscales of the AQ were summed scores that were based on ordinal data.  </w:t>
      </w:r>
    </w:p>
    <w:p w:rsidR="00222E03" w:rsidRDefault="00222E03" w:rsidP="00222E03">
      <w:pPr>
        <w:spacing w:line="240" w:lineRule="auto"/>
        <w:jc w:val="both"/>
        <w:rPr>
          <w:rFonts w:cs="Times New Roman"/>
          <w:szCs w:val="24"/>
        </w:rPr>
      </w:pPr>
    </w:p>
    <w:p w:rsidR="00C94DB2" w:rsidRDefault="00C94DB2" w:rsidP="00222E03">
      <w:pPr>
        <w:pBdr>
          <w:bottom w:val="single" w:sz="8" w:space="1" w:color="auto"/>
        </w:pBdr>
        <w:spacing w:line="240" w:lineRule="auto"/>
        <w:jc w:val="both"/>
        <w:rPr>
          <w:rFonts w:cs="Times New Roman"/>
          <w:szCs w:val="24"/>
        </w:rPr>
      </w:pPr>
    </w:p>
    <w:p w:rsidR="00F95E0D" w:rsidRDefault="00F95E0D" w:rsidP="00C94DB2">
      <w:pPr>
        <w:pBdr>
          <w:bottom w:val="single" w:sz="4" w:space="1" w:color="auto"/>
        </w:pBdr>
        <w:jc w:val="both"/>
        <w:rPr>
          <w:rFonts w:cs="Times New Roman"/>
          <w:szCs w:val="24"/>
        </w:rPr>
        <w:sectPr w:rsidR="00F95E0D" w:rsidSect="00F95E0D">
          <w:pgSz w:w="11906" w:h="16838"/>
          <w:pgMar w:top="1418" w:right="1077" w:bottom="1418" w:left="1701" w:header="709" w:footer="567" w:gutter="0"/>
          <w:cols w:space="708"/>
          <w:docGrid w:linePitch="360"/>
        </w:sectPr>
      </w:pPr>
    </w:p>
    <w:p w:rsidR="00B422D7" w:rsidRDefault="00CE68CF" w:rsidP="00CC1A90">
      <w:pPr>
        <w:pStyle w:val="Heading1"/>
        <w:pBdr>
          <w:bottom w:val="single" w:sz="8" w:space="1" w:color="auto"/>
        </w:pBdr>
        <w:spacing w:before="0"/>
        <w:ind w:left="426"/>
        <w:rPr>
          <w:lang w:val="en-US"/>
        </w:rPr>
      </w:pPr>
      <w:bookmarkStart w:id="69" w:name="_Toc371422937"/>
      <w:bookmarkStart w:id="70" w:name="_Toc372284407"/>
      <w:r>
        <w:rPr>
          <w:lang w:val="en-US"/>
        </w:rPr>
        <w:lastRenderedPageBreak/>
        <w:t xml:space="preserve"> </w:t>
      </w:r>
      <w:bookmarkStart w:id="71" w:name="_Toc416690454"/>
      <w:r w:rsidR="001C7486">
        <w:rPr>
          <w:lang w:val="en-US"/>
        </w:rPr>
        <w:t xml:space="preserve">– </w:t>
      </w:r>
      <w:r w:rsidR="00B422D7">
        <w:rPr>
          <w:lang w:val="en-US"/>
        </w:rPr>
        <w:t xml:space="preserve">Speech pitch </w:t>
      </w:r>
      <w:r w:rsidR="003A72BE">
        <w:rPr>
          <w:lang w:val="en-US"/>
        </w:rPr>
        <w:t>discrimination</w:t>
      </w:r>
      <w:r w:rsidR="00B422D7">
        <w:rPr>
          <w:lang w:val="en-US"/>
        </w:rPr>
        <w:t xml:space="preserve"> in autistic traits and its relation to cognitive and language ability</w:t>
      </w:r>
      <w:bookmarkEnd w:id="71"/>
    </w:p>
    <w:p w:rsidR="00B422D7" w:rsidRDefault="00B422D7" w:rsidP="004B5EE5">
      <w:pPr>
        <w:rPr>
          <w:lang w:val="en-US"/>
        </w:rPr>
      </w:pPr>
    </w:p>
    <w:p w:rsidR="003C2F87" w:rsidRDefault="003C2F87" w:rsidP="004B5EE5">
      <w:pPr>
        <w:rPr>
          <w:lang w:val="en-US"/>
        </w:rPr>
      </w:pPr>
    </w:p>
    <w:p w:rsidR="00B422D7" w:rsidRPr="001B115E" w:rsidRDefault="00B422D7" w:rsidP="00712906">
      <w:pPr>
        <w:pStyle w:val="Heading2"/>
        <w:ind w:left="567" w:hanging="567"/>
        <w:rPr>
          <w:rFonts w:eastAsia="Times New Roman"/>
          <w:lang w:val="en-US"/>
        </w:rPr>
      </w:pPr>
      <w:bookmarkStart w:id="72" w:name="_Toc372284428"/>
      <w:bookmarkStart w:id="73" w:name="_Toc416690455"/>
      <w:r w:rsidRPr="001B115E">
        <w:rPr>
          <w:rFonts w:eastAsia="Times New Roman"/>
          <w:lang w:val="en-US"/>
        </w:rPr>
        <w:t>Introd</w:t>
      </w:r>
      <w:r w:rsidR="003623E2">
        <w:rPr>
          <w:rFonts w:eastAsia="Times New Roman"/>
          <w:lang w:val="en-US"/>
        </w:rPr>
        <w:t>u</w:t>
      </w:r>
      <w:r w:rsidRPr="001B115E">
        <w:rPr>
          <w:rFonts w:eastAsia="Times New Roman"/>
          <w:lang w:val="en-US"/>
        </w:rPr>
        <w:t>ction</w:t>
      </w:r>
      <w:bookmarkEnd w:id="72"/>
      <w:bookmarkEnd w:id="73"/>
    </w:p>
    <w:p w:rsidR="00490BDF" w:rsidRDefault="00167D66" w:rsidP="00490BDF">
      <w:pPr>
        <w:ind w:firstLine="567"/>
        <w:jc w:val="both"/>
        <w:rPr>
          <w:szCs w:val="24"/>
        </w:rPr>
      </w:pPr>
      <w:r>
        <w:t xml:space="preserve">There is some research to suggest that the </w:t>
      </w:r>
      <w:r w:rsidR="003A72BE">
        <w:t>discrimination</w:t>
      </w:r>
      <w:r>
        <w:t xml:space="preserve"> of pitch</w:t>
      </w:r>
      <w:r w:rsidR="00F876FD">
        <w:t xml:space="preserve"> is not only different in individuals with autism spectrum conditions (ASC) compared to typically-developed individuals but that the discrimination of pitch may also be different between </w:t>
      </w:r>
      <w:r>
        <w:t xml:space="preserve">linguistic </w:t>
      </w:r>
      <w:r w:rsidR="003A72BE">
        <w:t xml:space="preserve">contexts </w:t>
      </w:r>
      <w:r w:rsidR="005D5158">
        <w:t>and</w:t>
      </w:r>
      <w:r w:rsidR="003A72BE">
        <w:t xml:space="preserve"> </w:t>
      </w:r>
      <w:r w:rsidR="00F876FD">
        <w:t>nonlinguistic contexts</w:t>
      </w:r>
      <w:r w:rsidR="00BD3B2C">
        <w:t xml:space="preserve"> by individuals with ASC</w:t>
      </w:r>
      <w:r w:rsidR="00F876FD">
        <w:t>.  While there is some evidence to show that i</w:t>
      </w:r>
      <w:r w:rsidR="00915DF2">
        <w:t>ndiv</w:t>
      </w:r>
      <w:r>
        <w:t>iduals with ASC often demonstrate enhanced discrimination of pitch i</w:t>
      </w:r>
      <w:r>
        <w:rPr>
          <w:szCs w:val="24"/>
        </w:rPr>
        <w:t xml:space="preserve">n the basic acoustic domain </w:t>
      </w:r>
      <w:r w:rsidRPr="008A1BBA">
        <w:rPr>
          <w:szCs w:val="24"/>
        </w:rPr>
        <w:t xml:space="preserve">(e.g., Bonnel et al., 2003; Heaton, </w:t>
      </w:r>
      <w:r w:rsidRPr="009213C0">
        <w:rPr>
          <w:szCs w:val="24"/>
        </w:rPr>
        <w:t>2003; Mottron</w:t>
      </w:r>
      <w:r w:rsidR="00216372">
        <w:rPr>
          <w:szCs w:val="24"/>
        </w:rPr>
        <w:t xml:space="preserve"> et al.,</w:t>
      </w:r>
      <w:r w:rsidR="009213C0" w:rsidRPr="009213C0">
        <w:rPr>
          <w:szCs w:val="24"/>
        </w:rPr>
        <w:t xml:space="preserve"> </w:t>
      </w:r>
      <w:r w:rsidRPr="009213C0">
        <w:rPr>
          <w:szCs w:val="24"/>
        </w:rPr>
        <w:t>2000)</w:t>
      </w:r>
      <w:r w:rsidR="00F876FD">
        <w:rPr>
          <w:szCs w:val="24"/>
        </w:rPr>
        <w:t xml:space="preserve">, </w:t>
      </w:r>
      <w:r w:rsidR="006517FD">
        <w:rPr>
          <w:szCs w:val="24"/>
        </w:rPr>
        <w:t>individuals with ASC</w:t>
      </w:r>
      <w:r w:rsidR="00E02E0F">
        <w:rPr>
          <w:szCs w:val="24"/>
        </w:rPr>
        <w:t xml:space="preserve"> </w:t>
      </w:r>
      <w:r w:rsidR="000D3E5D">
        <w:rPr>
          <w:szCs w:val="24"/>
        </w:rPr>
        <w:t xml:space="preserve">are </w:t>
      </w:r>
      <w:r w:rsidR="00F876FD">
        <w:rPr>
          <w:szCs w:val="24"/>
        </w:rPr>
        <w:t xml:space="preserve">also </w:t>
      </w:r>
      <w:r w:rsidR="000D3E5D">
        <w:rPr>
          <w:szCs w:val="24"/>
        </w:rPr>
        <w:t xml:space="preserve">known to </w:t>
      </w:r>
      <w:r w:rsidR="00E02E0F">
        <w:rPr>
          <w:szCs w:val="24"/>
        </w:rPr>
        <w:t xml:space="preserve">show </w:t>
      </w:r>
      <w:r w:rsidR="00F876FD">
        <w:rPr>
          <w:szCs w:val="24"/>
        </w:rPr>
        <w:t>reduced discrimination of linguistic stimuli when the difference signals a change in pitch such as intonation</w:t>
      </w:r>
      <w:r w:rsidR="00E02E0F">
        <w:rPr>
          <w:szCs w:val="24"/>
        </w:rPr>
        <w:t xml:space="preserve"> </w:t>
      </w:r>
      <w:r w:rsidR="00F876FD">
        <w:rPr>
          <w:szCs w:val="24"/>
        </w:rPr>
        <w:t>(</w:t>
      </w:r>
      <w:r w:rsidR="00E02E0F" w:rsidRPr="006517FD">
        <w:rPr>
          <w:szCs w:val="24"/>
        </w:rPr>
        <w:t>e.g</w:t>
      </w:r>
      <w:r w:rsidR="00F876FD">
        <w:rPr>
          <w:szCs w:val="24"/>
        </w:rPr>
        <w:t xml:space="preserve">., </w:t>
      </w:r>
      <w:r w:rsidR="00994651">
        <w:rPr>
          <w:rFonts w:eastAsia="Calibri" w:cs="Times New Roman"/>
          <w:noProof/>
          <w:szCs w:val="24"/>
        </w:rPr>
        <w:t>Peppé et al.,</w:t>
      </w:r>
      <w:r w:rsidR="009213C0" w:rsidRPr="006517FD">
        <w:rPr>
          <w:rFonts w:eastAsia="Calibri" w:cs="Times New Roman"/>
          <w:noProof/>
          <w:szCs w:val="24"/>
        </w:rPr>
        <w:t xml:space="preserve"> </w:t>
      </w:r>
      <w:r w:rsidR="008B0730">
        <w:rPr>
          <w:szCs w:val="24"/>
        </w:rPr>
        <w:t>2007</w:t>
      </w:r>
      <w:r w:rsidRPr="006517FD">
        <w:rPr>
          <w:szCs w:val="24"/>
        </w:rPr>
        <w:t>).</w:t>
      </w:r>
      <w:r w:rsidR="00490BDF">
        <w:rPr>
          <w:szCs w:val="24"/>
        </w:rPr>
        <w:t xml:space="preserve">  Although t</w:t>
      </w:r>
      <w:r w:rsidR="007B3B44">
        <w:rPr>
          <w:szCs w:val="24"/>
        </w:rPr>
        <w:t xml:space="preserve">hese contrastive findings are of interest since they both </w:t>
      </w:r>
      <w:r w:rsidR="006517FD" w:rsidRPr="006517FD">
        <w:rPr>
          <w:szCs w:val="24"/>
        </w:rPr>
        <w:t>involve the same acoustic percept</w:t>
      </w:r>
      <w:r w:rsidR="007B3B44">
        <w:rPr>
          <w:szCs w:val="24"/>
        </w:rPr>
        <w:t xml:space="preserve"> of </w:t>
      </w:r>
      <w:r w:rsidR="00F876FD">
        <w:rPr>
          <w:szCs w:val="24"/>
        </w:rPr>
        <w:t>pitch</w:t>
      </w:r>
      <w:r w:rsidR="00490BDF">
        <w:rPr>
          <w:szCs w:val="24"/>
        </w:rPr>
        <w:t>, i</w:t>
      </w:r>
      <w:r w:rsidR="00F876FD">
        <w:rPr>
          <w:szCs w:val="24"/>
        </w:rPr>
        <w:t xml:space="preserve">t is not known if </w:t>
      </w:r>
      <w:r w:rsidR="00985C90">
        <w:rPr>
          <w:szCs w:val="24"/>
        </w:rPr>
        <w:t xml:space="preserve">the differences in pitch discrimination in </w:t>
      </w:r>
      <w:r w:rsidR="00F876FD">
        <w:rPr>
          <w:szCs w:val="24"/>
        </w:rPr>
        <w:t xml:space="preserve">individuals with ASC </w:t>
      </w:r>
      <w:r w:rsidR="00985C90">
        <w:rPr>
          <w:szCs w:val="24"/>
        </w:rPr>
        <w:t xml:space="preserve">arise due to </w:t>
      </w:r>
      <w:r w:rsidR="00490BDF">
        <w:rPr>
          <w:szCs w:val="24"/>
        </w:rPr>
        <w:t xml:space="preserve">an increased ability to process the pitch stimulus within the linguistic context or because of </w:t>
      </w:r>
      <w:r w:rsidR="00985C90">
        <w:rPr>
          <w:szCs w:val="24"/>
        </w:rPr>
        <w:t>a reduced ability to process the linguistic information in which the pitch stimulus is presented</w:t>
      </w:r>
      <w:r w:rsidR="00490BDF">
        <w:rPr>
          <w:szCs w:val="24"/>
        </w:rPr>
        <w:t xml:space="preserve">.  </w:t>
      </w:r>
    </w:p>
    <w:p w:rsidR="007430D5" w:rsidRPr="00FA4701" w:rsidRDefault="00490BDF" w:rsidP="00602F8F">
      <w:pPr>
        <w:ind w:firstLine="567"/>
        <w:jc w:val="both"/>
      </w:pPr>
      <w:r>
        <w:rPr>
          <w:szCs w:val="24"/>
        </w:rPr>
        <w:t>The W</w:t>
      </w:r>
      <w:r>
        <w:rPr>
          <w:rFonts w:cs="Times New Roman"/>
          <w:szCs w:val="24"/>
        </w:rPr>
        <w:t>eak Central Coherence (WCC) theory (</w:t>
      </w:r>
      <w:r>
        <w:t>Frith, 1989; Frith, 2003</w:t>
      </w:r>
      <w:r>
        <w:rPr>
          <w:rFonts w:cs="Times New Roman"/>
          <w:szCs w:val="24"/>
        </w:rPr>
        <w:t xml:space="preserve">; Frith &amp; Happé, 1994; </w:t>
      </w:r>
      <w:r>
        <w:t>Happé &amp; Frith, 2006</w:t>
      </w:r>
      <w:r>
        <w:rPr>
          <w:rFonts w:cs="Times New Roman"/>
          <w:szCs w:val="24"/>
        </w:rPr>
        <w:t xml:space="preserve">) </w:t>
      </w:r>
      <w:r w:rsidR="00602F8F">
        <w:rPr>
          <w:rFonts w:cs="Times New Roman"/>
          <w:szCs w:val="24"/>
        </w:rPr>
        <w:t xml:space="preserve">and the </w:t>
      </w:r>
      <w:r w:rsidR="00602F8F" w:rsidRPr="00602F8F">
        <w:rPr>
          <w:szCs w:val="24"/>
        </w:rPr>
        <w:t xml:space="preserve">Enhanced Perceptual Functioning </w:t>
      </w:r>
      <w:r w:rsidR="00E900B8">
        <w:rPr>
          <w:szCs w:val="24"/>
        </w:rPr>
        <w:t xml:space="preserve">(EPF) </w:t>
      </w:r>
      <w:r w:rsidR="00602F8F" w:rsidRPr="00602F8F">
        <w:rPr>
          <w:szCs w:val="24"/>
        </w:rPr>
        <w:t>model (</w:t>
      </w:r>
      <w:r w:rsidR="00602F8F" w:rsidRPr="00602F8F">
        <w:t xml:space="preserve">Mottron &amp; Burack, 2001; </w:t>
      </w:r>
      <w:r w:rsidR="00602F8F" w:rsidRPr="00602F8F">
        <w:rPr>
          <w:rFonts w:eastAsia="Calibri" w:cs="Times New Roman"/>
          <w:noProof/>
          <w:szCs w:val="24"/>
        </w:rPr>
        <w:t>Mott</w:t>
      </w:r>
      <w:r w:rsidR="00994651">
        <w:rPr>
          <w:rFonts w:eastAsia="Calibri" w:cs="Times New Roman"/>
          <w:noProof/>
          <w:szCs w:val="24"/>
        </w:rPr>
        <w:t>ron et al.</w:t>
      </w:r>
      <w:r w:rsidR="00602F8F" w:rsidRPr="009213C0">
        <w:rPr>
          <w:rFonts w:eastAsia="Calibri" w:cs="Times New Roman"/>
          <w:noProof/>
          <w:szCs w:val="24"/>
        </w:rPr>
        <w:t xml:space="preserve">, </w:t>
      </w:r>
      <w:r w:rsidR="00602F8F" w:rsidRPr="009213C0">
        <w:t>2006</w:t>
      </w:r>
      <w:r w:rsidR="00602F8F">
        <w:t xml:space="preserve">) </w:t>
      </w:r>
      <w:r w:rsidR="00B4462A" w:rsidRPr="00602F8F">
        <w:rPr>
          <w:szCs w:val="24"/>
        </w:rPr>
        <w:t xml:space="preserve">of </w:t>
      </w:r>
      <w:r w:rsidR="00B4462A">
        <w:rPr>
          <w:szCs w:val="24"/>
        </w:rPr>
        <w:t>ASC</w:t>
      </w:r>
      <w:r w:rsidR="00B4462A" w:rsidRPr="00602F8F">
        <w:rPr>
          <w:szCs w:val="24"/>
        </w:rPr>
        <w:t xml:space="preserve"> </w:t>
      </w:r>
      <w:r w:rsidR="00116964">
        <w:rPr>
          <w:rFonts w:cs="Times New Roman"/>
          <w:szCs w:val="24"/>
        </w:rPr>
        <w:t>provide</w:t>
      </w:r>
      <w:r w:rsidR="001A318B">
        <w:rPr>
          <w:rFonts w:cs="Times New Roman"/>
          <w:szCs w:val="24"/>
        </w:rPr>
        <w:t xml:space="preserve"> </w:t>
      </w:r>
      <w:r w:rsidR="00602F8F">
        <w:rPr>
          <w:rFonts w:cs="Times New Roman"/>
          <w:szCs w:val="24"/>
        </w:rPr>
        <w:t>explanations</w:t>
      </w:r>
      <w:r w:rsidR="001A318B">
        <w:rPr>
          <w:rFonts w:cs="Times New Roman"/>
          <w:szCs w:val="24"/>
        </w:rPr>
        <w:t xml:space="preserve"> for the</w:t>
      </w:r>
      <w:r w:rsidR="00E02E0F">
        <w:rPr>
          <w:rFonts w:cs="Times New Roman"/>
          <w:szCs w:val="24"/>
        </w:rPr>
        <w:t xml:space="preserve"> enhanced and</w:t>
      </w:r>
      <w:r w:rsidR="00DD67E1">
        <w:rPr>
          <w:rFonts w:cs="Times New Roman"/>
          <w:szCs w:val="24"/>
        </w:rPr>
        <w:t xml:space="preserve"> </w:t>
      </w:r>
      <w:r w:rsidR="00116964">
        <w:rPr>
          <w:rFonts w:cs="Times New Roman"/>
          <w:szCs w:val="24"/>
        </w:rPr>
        <w:t xml:space="preserve">impaired </w:t>
      </w:r>
      <w:r w:rsidR="00DD67E1">
        <w:rPr>
          <w:rFonts w:cs="Times New Roman"/>
          <w:szCs w:val="24"/>
        </w:rPr>
        <w:t xml:space="preserve">pitch </w:t>
      </w:r>
      <w:r w:rsidR="003A72BE">
        <w:rPr>
          <w:rFonts w:cs="Times New Roman"/>
          <w:szCs w:val="24"/>
        </w:rPr>
        <w:t>discrimination</w:t>
      </w:r>
      <w:r w:rsidR="00DD67E1">
        <w:rPr>
          <w:rFonts w:cs="Times New Roman"/>
          <w:szCs w:val="24"/>
        </w:rPr>
        <w:t xml:space="preserve"> </w:t>
      </w:r>
      <w:r w:rsidR="00602F8F">
        <w:rPr>
          <w:rFonts w:cs="Times New Roman"/>
          <w:szCs w:val="24"/>
        </w:rPr>
        <w:t xml:space="preserve">in nonlinguistic and linguistic contexts respectively, </w:t>
      </w:r>
      <w:r w:rsidR="007A15EF">
        <w:rPr>
          <w:rFonts w:cs="Times New Roman"/>
          <w:szCs w:val="24"/>
        </w:rPr>
        <w:t>i</w:t>
      </w:r>
      <w:r w:rsidR="00DD67E1">
        <w:rPr>
          <w:rFonts w:cs="Times New Roman"/>
          <w:szCs w:val="24"/>
        </w:rPr>
        <w:t xml:space="preserve">n individuals with ASC </w:t>
      </w:r>
      <w:r w:rsidR="00167D66">
        <w:rPr>
          <w:szCs w:val="24"/>
        </w:rPr>
        <w:t xml:space="preserve">in terms of </w:t>
      </w:r>
      <w:r w:rsidR="00DD67E1">
        <w:rPr>
          <w:szCs w:val="24"/>
        </w:rPr>
        <w:t xml:space="preserve">a </w:t>
      </w:r>
      <w:r w:rsidR="00167D66">
        <w:rPr>
          <w:szCs w:val="24"/>
        </w:rPr>
        <w:t>difference in cognitive processing style</w:t>
      </w:r>
      <w:r w:rsidR="00116964">
        <w:rPr>
          <w:rFonts w:cs="Times New Roman"/>
          <w:szCs w:val="24"/>
        </w:rPr>
        <w:t>.  The WCC</w:t>
      </w:r>
      <w:r w:rsidR="00167D66">
        <w:rPr>
          <w:rFonts w:cs="Times New Roman"/>
          <w:szCs w:val="24"/>
        </w:rPr>
        <w:t xml:space="preserve"> theory </w:t>
      </w:r>
      <w:r w:rsidR="00476410">
        <w:rPr>
          <w:rFonts w:cs="Times New Roman"/>
          <w:szCs w:val="24"/>
        </w:rPr>
        <w:t>predicts</w:t>
      </w:r>
      <w:r w:rsidR="00167D66">
        <w:rPr>
          <w:rFonts w:cs="Times New Roman"/>
          <w:szCs w:val="24"/>
        </w:rPr>
        <w:t xml:space="preserve"> that </w:t>
      </w:r>
      <w:r w:rsidR="007A15EF">
        <w:rPr>
          <w:rFonts w:cs="Times New Roman"/>
          <w:szCs w:val="24"/>
        </w:rPr>
        <w:t xml:space="preserve">enhanced pitch </w:t>
      </w:r>
      <w:r w:rsidR="003A72BE">
        <w:rPr>
          <w:rFonts w:cs="Times New Roman"/>
          <w:szCs w:val="24"/>
        </w:rPr>
        <w:t xml:space="preserve">discrimination </w:t>
      </w:r>
      <w:r w:rsidR="000D3E5D">
        <w:rPr>
          <w:rFonts w:cs="Times New Roman"/>
          <w:szCs w:val="24"/>
        </w:rPr>
        <w:t xml:space="preserve">in </w:t>
      </w:r>
      <w:r w:rsidR="00202AB9">
        <w:rPr>
          <w:rFonts w:cs="Times New Roman"/>
          <w:szCs w:val="24"/>
        </w:rPr>
        <w:t>perceptual tasks</w:t>
      </w:r>
      <w:r w:rsidR="000D3E5D">
        <w:rPr>
          <w:rFonts w:cs="Times New Roman"/>
          <w:szCs w:val="24"/>
        </w:rPr>
        <w:t xml:space="preserve"> </w:t>
      </w:r>
      <w:r w:rsidR="007A15EF">
        <w:rPr>
          <w:rFonts w:cs="Times New Roman"/>
          <w:szCs w:val="24"/>
        </w:rPr>
        <w:t xml:space="preserve">and </w:t>
      </w:r>
      <w:r w:rsidR="000D3E5D">
        <w:rPr>
          <w:rFonts w:cs="Times New Roman"/>
          <w:szCs w:val="24"/>
        </w:rPr>
        <w:t>impairments i</w:t>
      </w:r>
      <w:r w:rsidR="00167D66">
        <w:rPr>
          <w:rFonts w:eastAsia="Calibri" w:cs="Times New Roman"/>
          <w:szCs w:val="24"/>
        </w:rPr>
        <w:t xml:space="preserve">n </w:t>
      </w:r>
      <w:r w:rsidR="006A5F14">
        <w:rPr>
          <w:rFonts w:eastAsia="Calibri" w:cs="Times New Roman"/>
          <w:szCs w:val="24"/>
        </w:rPr>
        <w:t xml:space="preserve">pitch </w:t>
      </w:r>
      <w:r w:rsidR="003A72BE">
        <w:rPr>
          <w:rFonts w:eastAsia="Calibri" w:cs="Times New Roman"/>
          <w:szCs w:val="24"/>
        </w:rPr>
        <w:t>discrimination</w:t>
      </w:r>
      <w:r w:rsidR="00167D66">
        <w:rPr>
          <w:rFonts w:eastAsia="Calibri" w:cs="Times New Roman"/>
          <w:szCs w:val="24"/>
        </w:rPr>
        <w:t xml:space="preserve"> </w:t>
      </w:r>
      <w:r w:rsidR="006A5F14">
        <w:rPr>
          <w:rFonts w:eastAsia="Calibri" w:cs="Times New Roman"/>
          <w:szCs w:val="24"/>
        </w:rPr>
        <w:t xml:space="preserve">in </w:t>
      </w:r>
      <w:r w:rsidR="00DD67E1">
        <w:rPr>
          <w:rFonts w:eastAsia="Calibri" w:cs="Times New Roman"/>
          <w:szCs w:val="24"/>
        </w:rPr>
        <w:t xml:space="preserve">linguistic </w:t>
      </w:r>
      <w:r w:rsidR="003A72BE">
        <w:rPr>
          <w:rFonts w:eastAsia="Calibri" w:cs="Times New Roman"/>
          <w:szCs w:val="24"/>
        </w:rPr>
        <w:t>tasks</w:t>
      </w:r>
      <w:r w:rsidR="00167D66">
        <w:rPr>
          <w:rFonts w:eastAsia="Calibri" w:cs="Times New Roman"/>
          <w:szCs w:val="24"/>
        </w:rPr>
        <w:t xml:space="preserve"> </w:t>
      </w:r>
      <w:r w:rsidR="007B3B44">
        <w:rPr>
          <w:rFonts w:eastAsia="Calibri" w:cs="Times New Roman"/>
          <w:szCs w:val="24"/>
        </w:rPr>
        <w:t xml:space="preserve">could arise due to reduced global or holistic </w:t>
      </w:r>
      <w:r w:rsidR="007B3B44" w:rsidRPr="00602F8F">
        <w:rPr>
          <w:rFonts w:eastAsia="Calibri" w:cs="Times New Roman"/>
          <w:szCs w:val="24"/>
        </w:rPr>
        <w:t xml:space="preserve">processing either via a bias towards processing of the stimulus at a local level or a reduced influence of context on local processing of the stimulus </w:t>
      </w:r>
      <w:r w:rsidR="00036913" w:rsidRPr="00602F8F">
        <w:rPr>
          <w:rFonts w:eastAsia="Calibri" w:cs="Times New Roman"/>
          <w:szCs w:val="24"/>
        </w:rPr>
        <w:t>within the relevant contex</w:t>
      </w:r>
      <w:r w:rsidR="00602F8F">
        <w:rPr>
          <w:rFonts w:eastAsia="Calibri" w:cs="Times New Roman"/>
          <w:szCs w:val="24"/>
        </w:rPr>
        <w:t>t</w:t>
      </w:r>
      <w:r w:rsidR="00B90895">
        <w:rPr>
          <w:szCs w:val="24"/>
        </w:rPr>
        <w:t xml:space="preserve">.  </w:t>
      </w:r>
      <w:r w:rsidR="00B90895">
        <w:rPr>
          <w:rFonts w:cs="Times New Roman"/>
          <w:szCs w:val="24"/>
        </w:rPr>
        <w:t xml:space="preserve">For example, </w:t>
      </w:r>
      <w:r w:rsidR="00B90895" w:rsidRPr="002623D0">
        <w:rPr>
          <w:rFonts w:eastAsia="Times New Roman" w:cs="Times New Roman"/>
          <w:szCs w:val="24"/>
          <w:lang w:val="en-US"/>
        </w:rPr>
        <w:t xml:space="preserve">it has been documented that contextual information is often not used to resolve linguistic ambiguities </w:t>
      </w:r>
      <w:r w:rsidR="00B90895">
        <w:rPr>
          <w:rFonts w:eastAsia="Times New Roman" w:cs="Times New Roman"/>
          <w:szCs w:val="24"/>
          <w:lang w:val="en-US"/>
        </w:rPr>
        <w:t xml:space="preserve">in individuals with ASC </w:t>
      </w:r>
      <w:r w:rsidR="00B90895" w:rsidRPr="002623D0">
        <w:rPr>
          <w:rFonts w:eastAsia="Times New Roman" w:cs="Times New Roman"/>
          <w:szCs w:val="24"/>
          <w:lang w:val="en-US"/>
        </w:rPr>
        <w:t>as evidenced by difficulties in the</w:t>
      </w:r>
      <w:r w:rsidR="00B90895" w:rsidRPr="002623D0">
        <w:rPr>
          <w:rFonts w:eastAsia="Calibri" w:cs="Times New Roman"/>
          <w:szCs w:val="24"/>
        </w:rPr>
        <w:t xml:space="preserve"> </w:t>
      </w:r>
      <w:r w:rsidR="00B90895" w:rsidRPr="002623D0">
        <w:rPr>
          <w:rFonts w:eastAsia="Calibri" w:cs="Times New Roman"/>
        </w:rPr>
        <w:t>resolution of homographs (</w:t>
      </w:r>
      <w:r w:rsidR="00B90895" w:rsidRPr="002623D0">
        <w:rPr>
          <w:rFonts w:eastAsia="Times New Roman" w:cs="Times New Roman"/>
          <w:szCs w:val="24"/>
          <w:lang w:eastAsia="en-GB"/>
        </w:rPr>
        <w:t>Frith &amp; Snowling, 1983; Snow</w:t>
      </w:r>
      <w:r w:rsidR="00B90895">
        <w:rPr>
          <w:rFonts w:eastAsia="Times New Roman" w:cs="Times New Roman"/>
          <w:szCs w:val="24"/>
          <w:lang w:eastAsia="en-GB"/>
        </w:rPr>
        <w:t>l</w:t>
      </w:r>
      <w:r w:rsidR="00B90895" w:rsidRPr="002623D0">
        <w:rPr>
          <w:rFonts w:eastAsia="Times New Roman" w:cs="Times New Roman"/>
          <w:szCs w:val="24"/>
          <w:lang w:eastAsia="en-GB"/>
        </w:rPr>
        <w:t xml:space="preserve">ing &amp; Frith, 1986; </w:t>
      </w:r>
      <w:r w:rsidR="00B90895" w:rsidRPr="002623D0">
        <w:rPr>
          <w:rFonts w:eastAsia="Calibri" w:cs="Times New Roman"/>
        </w:rPr>
        <w:t>Happé, 1997) and homophones (Jolliffe &amp; Baron-Cohen, 1999)</w:t>
      </w:r>
      <w:r w:rsidR="00B90895">
        <w:rPr>
          <w:rFonts w:eastAsia="Calibri" w:cs="Times New Roman"/>
        </w:rPr>
        <w:t xml:space="preserve">.  </w:t>
      </w:r>
      <w:r w:rsidR="00C057DC">
        <w:rPr>
          <w:szCs w:val="24"/>
        </w:rPr>
        <w:t>T</w:t>
      </w:r>
      <w:r w:rsidR="00602F8F">
        <w:rPr>
          <w:szCs w:val="24"/>
        </w:rPr>
        <w:t xml:space="preserve">he EPF </w:t>
      </w:r>
      <w:r w:rsidR="00E50625">
        <w:t xml:space="preserve">model suggests that individuals with ASC have enhanced low-level processing of basic perceptual information where the default processing mechanism on which to base the percept occurs at the ‘basic’ or ‘local’ level. </w:t>
      </w:r>
      <w:r w:rsidR="00036913">
        <w:t xml:space="preserve"> The enhanced pitch discrimination </w:t>
      </w:r>
      <w:r w:rsidR="00202AB9">
        <w:t xml:space="preserve">in </w:t>
      </w:r>
      <w:r w:rsidR="00202AB9">
        <w:lastRenderedPageBreak/>
        <w:t xml:space="preserve">perceptual tasks </w:t>
      </w:r>
      <w:r w:rsidR="00036913">
        <w:t xml:space="preserve">and reduction of linguistic effects on pitch discrimination </w:t>
      </w:r>
      <w:r w:rsidR="00202AB9">
        <w:t xml:space="preserve">in linguistic </w:t>
      </w:r>
      <w:r w:rsidR="006E1887">
        <w:t>tasks</w:t>
      </w:r>
      <w:r w:rsidR="00202AB9">
        <w:t xml:space="preserve"> </w:t>
      </w:r>
      <w:r w:rsidR="00036913">
        <w:t xml:space="preserve">can be explained by either </w:t>
      </w:r>
      <w:r w:rsidR="006E1887">
        <w:t xml:space="preserve">the </w:t>
      </w:r>
      <w:r w:rsidR="00167D66">
        <w:t xml:space="preserve">WCC </w:t>
      </w:r>
      <w:r w:rsidR="006E1887">
        <w:t xml:space="preserve">theory </w:t>
      </w:r>
      <w:r w:rsidR="00167D66">
        <w:t xml:space="preserve">or </w:t>
      </w:r>
      <w:r w:rsidR="006E1887">
        <w:t xml:space="preserve">the </w:t>
      </w:r>
      <w:r w:rsidR="00376793">
        <w:t>EPF</w:t>
      </w:r>
      <w:r w:rsidR="00036913">
        <w:t xml:space="preserve"> </w:t>
      </w:r>
      <w:r w:rsidR="006E1887">
        <w:t xml:space="preserve">model of ASC </w:t>
      </w:r>
      <w:r w:rsidR="00036913">
        <w:t>via a focus on local level information processing</w:t>
      </w:r>
      <w:r w:rsidR="00412AF8">
        <w:t xml:space="preserve"> or a higher sensitivity to acoustic signals</w:t>
      </w:r>
      <w:r w:rsidR="00036913">
        <w:t>.  This can</w:t>
      </w:r>
      <w:r w:rsidR="00167D66">
        <w:t xml:space="preserve"> lead to processing that is </w:t>
      </w:r>
      <w:r w:rsidR="00036913">
        <w:t xml:space="preserve">less influenced by linguistic information and </w:t>
      </w:r>
      <w:r w:rsidR="00167D66">
        <w:t xml:space="preserve">more faithful to acoustic </w:t>
      </w:r>
      <w:r w:rsidR="001A318B" w:rsidRPr="00FA4701">
        <w:t>d</w:t>
      </w:r>
      <w:r w:rsidR="00167D66" w:rsidRPr="00FA4701">
        <w:t xml:space="preserve">ifferences.  </w:t>
      </w:r>
    </w:p>
    <w:p w:rsidR="008E2978" w:rsidRDefault="00167D66" w:rsidP="00536005">
      <w:pPr>
        <w:ind w:firstLine="567"/>
        <w:jc w:val="both"/>
        <w:rPr>
          <w:szCs w:val="24"/>
          <w:lang w:eastAsia="en-GB"/>
        </w:rPr>
      </w:pPr>
      <w:r w:rsidRPr="00B75940">
        <w:rPr>
          <w:rFonts w:eastAsia="Calibri"/>
          <w:szCs w:val="24"/>
        </w:rPr>
        <w:t xml:space="preserve">The current </w:t>
      </w:r>
      <w:r w:rsidR="00CA445D">
        <w:rPr>
          <w:rFonts w:eastAsia="Calibri"/>
          <w:szCs w:val="24"/>
        </w:rPr>
        <w:t>study</w:t>
      </w:r>
      <w:r w:rsidRPr="00B75940">
        <w:rPr>
          <w:rFonts w:eastAsia="Calibri"/>
          <w:szCs w:val="24"/>
        </w:rPr>
        <w:t xml:space="preserve"> </w:t>
      </w:r>
      <w:r w:rsidR="00CB2776">
        <w:rPr>
          <w:rFonts w:eastAsia="Calibri"/>
          <w:szCs w:val="24"/>
        </w:rPr>
        <w:t xml:space="preserve">explored </w:t>
      </w:r>
      <w:r w:rsidR="000501FB">
        <w:rPr>
          <w:szCs w:val="24"/>
          <w:lang w:eastAsia="en-GB"/>
        </w:rPr>
        <w:t xml:space="preserve">whether </w:t>
      </w:r>
      <w:r w:rsidR="0031292F">
        <w:rPr>
          <w:szCs w:val="24"/>
          <w:lang w:eastAsia="en-GB"/>
        </w:rPr>
        <w:t xml:space="preserve">there were </w:t>
      </w:r>
      <w:r w:rsidR="005D5158">
        <w:rPr>
          <w:szCs w:val="24"/>
          <w:lang w:eastAsia="en-GB"/>
        </w:rPr>
        <w:t xml:space="preserve">differences in </w:t>
      </w:r>
      <w:r w:rsidR="0031292F">
        <w:rPr>
          <w:szCs w:val="24"/>
          <w:lang w:eastAsia="en-GB"/>
        </w:rPr>
        <w:t xml:space="preserve">pitch discrimination in linguistic and nonlinguistic contexts as a function of increasing autistic traits </w:t>
      </w:r>
      <w:r w:rsidR="00BC3940">
        <w:rPr>
          <w:szCs w:val="24"/>
          <w:lang w:eastAsia="en-GB"/>
        </w:rPr>
        <w:t xml:space="preserve">in typically-developed adults </w:t>
      </w:r>
      <w:r w:rsidR="0031292F">
        <w:rPr>
          <w:szCs w:val="24"/>
          <w:lang w:eastAsia="en-GB"/>
        </w:rPr>
        <w:t xml:space="preserve">and whether </w:t>
      </w:r>
      <w:r w:rsidR="001C5C8D">
        <w:rPr>
          <w:szCs w:val="24"/>
          <w:lang w:eastAsia="en-GB"/>
        </w:rPr>
        <w:t xml:space="preserve">this </w:t>
      </w:r>
      <w:r w:rsidR="00245242">
        <w:rPr>
          <w:szCs w:val="24"/>
          <w:lang w:eastAsia="en-GB"/>
        </w:rPr>
        <w:t>differed</w:t>
      </w:r>
      <w:r w:rsidRPr="000E3385">
        <w:rPr>
          <w:szCs w:val="24"/>
          <w:lang w:eastAsia="en-GB"/>
        </w:rPr>
        <w:t xml:space="preserve"> between linguistic </w:t>
      </w:r>
      <w:r w:rsidR="00116964">
        <w:rPr>
          <w:szCs w:val="24"/>
          <w:lang w:eastAsia="en-GB"/>
        </w:rPr>
        <w:t>versus</w:t>
      </w:r>
      <w:r w:rsidRPr="000E3385">
        <w:rPr>
          <w:szCs w:val="24"/>
          <w:lang w:eastAsia="en-GB"/>
        </w:rPr>
        <w:t xml:space="preserve"> nonlinguistic </w:t>
      </w:r>
      <w:r w:rsidR="00116964">
        <w:rPr>
          <w:szCs w:val="24"/>
          <w:lang w:eastAsia="en-GB"/>
        </w:rPr>
        <w:t>contexts</w:t>
      </w:r>
      <w:r w:rsidR="003429C5">
        <w:rPr>
          <w:szCs w:val="24"/>
          <w:lang w:eastAsia="en-GB"/>
        </w:rPr>
        <w:t xml:space="preserve">.  </w:t>
      </w:r>
      <w:r>
        <w:rPr>
          <w:szCs w:val="24"/>
          <w:lang w:eastAsia="en-GB"/>
        </w:rPr>
        <w:t>Tw</w:t>
      </w:r>
      <w:r w:rsidR="00B13ABA">
        <w:rPr>
          <w:szCs w:val="24"/>
          <w:lang w:eastAsia="en-GB"/>
        </w:rPr>
        <w:t>o same/different pitch discrimination tasks were</w:t>
      </w:r>
      <w:r>
        <w:rPr>
          <w:szCs w:val="24"/>
          <w:lang w:eastAsia="en-GB"/>
        </w:rPr>
        <w:t xml:space="preserve"> used</w:t>
      </w:r>
      <w:r w:rsidR="003456EE">
        <w:rPr>
          <w:szCs w:val="24"/>
          <w:lang w:eastAsia="en-GB"/>
        </w:rPr>
        <w:t xml:space="preserve"> that assessed pitch discrimination in linguistic and nonlinguistic contexts</w:t>
      </w:r>
      <w:r w:rsidR="00376793">
        <w:rPr>
          <w:szCs w:val="24"/>
          <w:lang w:eastAsia="en-GB"/>
        </w:rPr>
        <w:t>.</w:t>
      </w:r>
      <w:r w:rsidR="00B13ABA">
        <w:rPr>
          <w:szCs w:val="24"/>
          <w:lang w:eastAsia="en-GB"/>
        </w:rPr>
        <w:t xml:space="preserve">  In the linguistic context, pitch was presented in monosyllabic real words.  In the nonlinguistic context, pitch was presented in analogous nonspeech contours.  In both conditions, pairs of stimuli were either the same or differed </w:t>
      </w:r>
      <w:r w:rsidR="003456EE">
        <w:rPr>
          <w:szCs w:val="24"/>
          <w:lang w:eastAsia="en-GB"/>
        </w:rPr>
        <w:t xml:space="preserve">in pitch height </w:t>
      </w:r>
      <w:r w:rsidR="00B13ABA">
        <w:rPr>
          <w:szCs w:val="24"/>
          <w:lang w:eastAsia="en-GB"/>
        </w:rPr>
        <w:t>by 2, 3, or 6 semitones.</w:t>
      </w:r>
      <w:r w:rsidR="0031292F">
        <w:rPr>
          <w:szCs w:val="24"/>
          <w:lang w:eastAsia="en-GB"/>
        </w:rPr>
        <w:t xml:space="preserve">  The assessment of whether pitch discrimination differed between linguistic versus nonlinguistic contexts as a function of increasing autistic traits was tested by calculating an index of pitch discrimination by subtracting performance of pitch discrimination in linguistic contexts from pitch discrimination in nonlinguistic contexts.  It was predicted that if </w:t>
      </w:r>
      <w:r w:rsidR="00490BDF">
        <w:rPr>
          <w:szCs w:val="24"/>
          <w:lang w:eastAsia="en-GB"/>
        </w:rPr>
        <w:t xml:space="preserve">differences in </w:t>
      </w:r>
      <w:r w:rsidR="0031292F">
        <w:rPr>
          <w:szCs w:val="24"/>
          <w:lang w:eastAsia="en-GB"/>
        </w:rPr>
        <w:t>pitch discrimination between linguistic v</w:t>
      </w:r>
      <w:r w:rsidR="00206EB2">
        <w:rPr>
          <w:szCs w:val="24"/>
          <w:lang w:eastAsia="en-GB"/>
        </w:rPr>
        <w:t xml:space="preserve">ersus nonlinguistic contexts </w:t>
      </w:r>
      <w:r w:rsidR="00490BDF">
        <w:rPr>
          <w:szCs w:val="24"/>
          <w:lang w:eastAsia="en-GB"/>
        </w:rPr>
        <w:t>arise due to increased discrimination of pitch</w:t>
      </w:r>
      <w:r w:rsidR="0031292F">
        <w:rPr>
          <w:szCs w:val="24"/>
          <w:lang w:eastAsia="en-GB"/>
        </w:rPr>
        <w:t xml:space="preserve">, then this may be observed as </w:t>
      </w:r>
      <w:r w:rsidR="00490BDF">
        <w:rPr>
          <w:szCs w:val="24"/>
          <w:lang w:eastAsia="en-GB"/>
        </w:rPr>
        <w:t>a reduced difference between contexts</w:t>
      </w:r>
      <w:r w:rsidR="0031292F">
        <w:rPr>
          <w:szCs w:val="24"/>
          <w:lang w:eastAsia="en-GB"/>
        </w:rPr>
        <w:t xml:space="preserve"> as a function </w:t>
      </w:r>
      <w:r w:rsidR="00490BDF">
        <w:rPr>
          <w:szCs w:val="24"/>
          <w:lang w:eastAsia="en-GB"/>
        </w:rPr>
        <w:t>of increasing autistic traits that would be attributable to an increase of pitch discrimination in</w:t>
      </w:r>
      <w:r w:rsidR="003D0C97">
        <w:rPr>
          <w:szCs w:val="24"/>
          <w:lang w:eastAsia="en-GB"/>
        </w:rPr>
        <w:t xml:space="preserve"> the</w:t>
      </w:r>
      <w:r w:rsidR="00490BDF">
        <w:rPr>
          <w:szCs w:val="24"/>
          <w:lang w:eastAsia="en-GB"/>
        </w:rPr>
        <w:t xml:space="preserve"> linguistic context.</w:t>
      </w:r>
    </w:p>
    <w:p w:rsidR="0031292F" w:rsidRPr="00FA4701" w:rsidRDefault="005D5158" w:rsidP="0031292F">
      <w:pPr>
        <w:ind w:firstLine="567"/>
        <w:jc w:val="both"/>
        <w:rPr>
          <w:szCs w:val="24"/>
          <w:lang w:eastAsia="en-GB"/>
        </w:rPr>
      </w:pPr>
      <w:r>
        <w:rPr>
          <w:szCs w:val="24"/>
          <w:lang w:eastAsia="en-GB"/>
        </w:rPr>
        <w:t>This study a</w:t>
      </w:r>
      <w:r w:rsidR="003429C5">
        <w:rPr>
          <w:szCs w:val="24"/>
          <w:lang w:eastAsia="en-GB"/>
        </w:rPr>
        <w:t>lso tested whether these potential relationships were independent of IQ or whether IQ had an additive effect</w:t>
      </w:r>
      <w:r w:rsidR="0038010F">
        <w:rPr>
          <w:szCs w:val="24"/>
          <w:lang w:eastAsia="en-GB"/>
        </w:rPr>
        <w:t xml:space="preserve"> with features associated with ASC</w:t>
      </w:r>
      <w:r w:rsidR="003429C5">
        <w:rPr>
          <w:szCs w:val="24"/>
          <w:lang w:eastAsia="en-GB"/>
        </w:rPr>
        <w:t xml:space="preserve">.  </w:t>
      </w:r>
      <w:r w:rsidR="007C3F06">
        <w:rPr>
          <w:szCs w:val="24"/>
          <w:lang w:eastAsia="en-GB"/>
        </w:rPr>
        <w:t>The</w:t>
      </w:r>
      <w:r w:rsidR="003429C5">
        <w:rPr>
          <w:szCs w:val="24"/>
          <w:lang w:eastAsia="en-GB"/>
        </w:rPr>
        <w:t xml:space="preserve"> </w:t>
      </w:r>
      <w:r w:rsidR="00241F2D">
        <w:rPr>
          <w:szCs w:val="24"/>
          <w:lang w:eastAsia="en-GB"/>
        </w:rPr>
        <w:t>impact</w:t>
      </w:r>
      <w:r w:rsidR="003429C5">
        <w:rPr>
          <w:szCs w:val="24"/>
          <w:lang w:eastAsia="en-GB"/>
        </w:rPr>
        <w:t xml:space="preserve"> of </w:t>
      </w:r>
      <w:r w:rsidR="007C3F06">
        <w:rPr>
          <w:szCs w:val="24"/>
          <w:lang w:eastAsia="en-GB"/>
        </w:rPr>
        <w:t xml:space="preserve">IQ on </w:t>
      </w:r>
      <w:r w:rsidR="003429C5">
        <w:rPr>
          <w:szCs w:val="24"/>
          <w:lang w:eastAsia="en-GB"/>
        </w:rPr>
        <w:t>pitch discrimination</w:t>
      </w:r>
      <w:r w:rsidR="007C3F06">
        <w:rPr>
          <w:szCs w:val="24"/>
          <w:lang w:eastAsia="en-GB"/>
        </w:rPr>
        <w:t xml:space="preserve"> was tested </w:t>
      </w:r>
      <w:r w:rsidR="0066706B">
        <w:rPr>
          <w:rFonts w:eastAsia="Calibri" w:cs="Times New Roman"/>
          <w:szCs w:val="24"/>
          <w:lang w:eastAsia="en-GB"/>
        </w:rPr>
        <w:t xml:space="preserve">first </w:t>
      </w:r>
      <w:r w:rsidR="007C3F06">
        <w:rPr>
          <w:rFonts w:eastAsia="Calibri" w:cs="Times New Roman"/>
          <w:szCs w:val="24"/>
          <w:lang w:eastAsia="en-GB"/>
        </w:rPr>
        <w:t xml:space="preserve">by </w:t>
      </w:r>
      <w:r w:rsidR="009425F0">
        <w:rPr>
          <w:rFonts w:eastAsia="Calibri" w:cs="Times New Roman"/>
          <w:szCs w:val="24"/>
          <w:lang w:eastAsia="en-GB"/>
        </w:rPr>
        <w:t xml:space="preserve">assessing </w:t>
      </w:r>
      <w:r w:rsidR="0066706B">
        <w:rPr>
          <w:rFonts w:eastAsia="Calibri" w:cs="Times New Roman"/>
          <w:szCs w:val="24"/>
          <w:lang w:eastAsia="en-GB"/>
        </w:rPr>
        <w:t xml:space="preserve">whether </w:t>
      </w:r>
      <w:r w:rsidR="009425F0">
        <w:rPr>
          <w:rFonts w:eastAsia="Calibri" w:cs="Times New Roman"/>
          <w:szCs w:val="24"/>
          <w:lang w:eastAsia="en-GB"/>
        </w:rPr>
        <w:t>the</w:t>
      </w:r>
      <w:r w:rsidR="0066706B">
        <w:rPr>
          <w:rFonts w:eastAsia="Calibri" w:cs="Times New Roman"/>
          <w:szCs w:val="24"/>
          <w:lang w:eastAsia="en-GB"/>
        </w:rPr>
        <w:t>re was a</w:t>
      </w:r>
      <w:r w:rsidR="009425F0">
        <w:rPr>
          <w:rFonts w:eastAsia="Calibri" w:cs="Times New Roman"/>
          <w:szCs w:val="24"/>
          <w:lang w:eastAsia="en-GB"/>
        </w:rPr>
        <w:t xml:space="preserve"> relationship between pitch discrimination in linguistic versus nonlinguistic contexts and IQ</w:t>
      </w:r>
      <w:r w:rsidR="007430D5">
        <w:rPr>
          <w:rFonts w:eastAsia="Calibri" w:cs="Times New Roman"/>
          <w:szCs w:val="24"/>
          <w:lang w:eastAsia="en-GB"/>
        </w:rPr>
        <w:t xml:space="preserve"> </w:t>
      </w:r>
      <w:r w:rsidR="009425F0">
        <w:rPr>
          <w:rFonts w:eastAsia="Calibri" w:cs="Times New Roman"/>
          <w:szCs w:val="24"/>
          <w:lang w:eastAsia="en-GB"/>
        </w:rPr>
        <w:t xml:space="preserve">and </w:t>
      </w:r>
      <w:r w:rsidR="0066706B">
        <w:rPr>
          <w:rFonts w:eastAsia="Calibri" w:cs="Times New Roman"/>
          <w:szCs w:val="24"/>
          <w:lang w:eastAsia="en-GB"/>
        </w:rPr>
        <w:t>second, b</w:t>
      </w:r>
      <w:r w:rsidR="009425F0">
        <w:rPr>
          <w:rFonts w:eastAsia="Calibri" w:cs="Times New Roman"/>
          <w:szCs w:val="24"/>
          <w:lang w:eastAsia="en-GB"/>
        </w:rPr>
        <w:t xml:space="preserve">y assessing </w:t>
      </w:r>
      <w:r w:rsidR="00082991">
        <w:rPr>
          <w:rFonts w:eastAsia="Calibri" w:cs="Times New Roman"/>
          <w:szCs w:val="24"/>
          <w:lang w:eastAsia="en-GB"/>
        </w:rPr>
        <w:t xml:space="preserve">whether </w:t>
      </w:r>
      <w:r w:rsidR="0025443C">
        <w:rPr>
          <w:rFonts w:eastAsia="Calibri" w:cs="Times New Roman"/>
          <w:szCs w:val="24"/>
          <w:lang w:eastAsia="en-GB"/>
        </w:rPr>
        <w:t>differences in pitch discrimination between</w:t>
      </w:r>
      <w:r w:rsidR="009425F0">
        <w:rPr>
          <w:rFonts w:eastAsia="Calibri" w:cs="Times New Roman"/>
          <w:szCs w:val="24"/>
          <w:lang w:eastAsia="en-GB"/>
        </w:rPr>
        <w:t xml:space="preserve"> linguistic versus nonlinguistic contexts </w:t>
      </w:r>
      <w:r w:rsidR="0066706B">
        <w:rPr>
          <w:rFonts w:eastAsia="Calibri" w:cs="Times New Roman"/>
          <w:szCs w:val="24"/>
          <w:lang w:eastAsia="en-GB"/>
        </w:rPr>
        <w:t>may be explained by a</w:t>
      </w:r>
      <w:r w:rsidR="006E3193">
        <w:rPr>
          <w:rFonts w:eastAsia="Calibri" w:cs="Times New Roman"/>
          <w:szCs w:val="24"/>
          <w:lang w:eastAsia="en-GB"/>
        </w:rPr>
        <w:t>n intellectual</w:t>
      </w:r>
      <w:r w:rsidR="0066706B">
        <w:rPr>
          <w:rFonts w:eastAsia="Calibri" w:cs="Times New Roman"/>
          <w:szCs w:val="24"/>
          <w:lang w:eastAsia="en-GB"/>
        </w:rPr>
        <w:t xml:space="preserve"> capacity m</w:t>
      </w:r>
      <w:r w:rsidR="006E3193">
        <w:rPr>
          <w:rFonts w:eastAsia="Calibri" w:cs="Times New Roman"/>
          <w:szCs w:val="24"/>
          <w:lang w:eastAsia="en-GB"/>
        </w:rPr>
        <w:t xml:space="preserve">odel.  </w:t>
      </w:r>
      <w:r w:rsidR="006E3193">
        <w:rPr>
          <w:rFonts w:eastAsia="Times New Roman" w:cs="Times New Roman"/>
          <w:szCs w:val="24"/>
          <w:lang w:val="en-US"/>
        </w:rPr>
        <w:t>For example, it is possible that</w:t>
      </w:r>
      <w:r w:rsidR="006E3193" w:rsidRPr="009160DA">
        <w:rPr>
          <w:rFonts w:eastAsia="Times New Roman" w:cs="Times New Roman"/>
          <w:szCs w:val="24"/>
          <w:lang w:val="en-US"/>
        </w:rPr>
        <w:t xml:space="preserve"> </w:t>
      </w:r>
      <w:r w:rsidR="006E3193">
        <w:rPr>
          <w:rFonts w:eastAsia="Times New Roman" w:cs="Times New Roman"/>
          <w:szCs w:val="24"/>
          <w:lang w:val="en-US"/>
        </w:rPr>
        <w:t xml:space="preserve">differences in pitch discrimination between linguistic versus nonlinguistic contexts that are observed arise due to higher or lower performance on nonverbal IQ respectively, and not because of enhanced local processing or reduced global processing as a feature associated with ASC.  </w:t>
      </w:r>
      <w:r w:rsidR="0066706B">
        <w:rPr>
          <w:rFonts w:eastAsia="Calibri" w:cs="Times New Roman"/>
          <w:szCs w:val="24"/>
          <w:lang w:eastAsia="en-GB"/>
        </w:rPr>
        <w:t>The</w:t>
      </w:r>
      <w:r w:rsidR="00F375EB">
        <w:rPr>
          <w:rFonts w:eastAsia="Calibri" w:cs="Times New Roman"/>
          <w:szCs w:val="24"/>
          <w:lang w:eastAsia="en-GB"/>
        </w:rPr>
        <w:t xml:space="preserve"> intellectual</w:t>
      </w:r>
      <w:r w:rsidR="0066706B">
        <w:rPr>
          <w:rFonts w:eastAsia="Calibri" w:cs="Times New Roman"/>
          <w:szCs w:val="24"/>
          <w:lang w:eastAsia="en-GB"/>
        </w:rPr>
        <w:t xml:space="preserve"> capacity model was tested by determining whether </w:t>
      </w:r>
      <w:r w:rsidR="00D94FEB">
        <w:rPr>
          <w:rFonts w:eastAsia="Calibri" w:cs="Times New Roman"/>
          <w:szCs w:val="24"/>
          <w:lang w:eastAsia="en-GB"/>
        </w:rPr>
        <w:t xml:space="preserve">differences in </w:t>
      </w:r>
      <w:r w:rsidR="0066706B">
        <w:rPr>
          <w:rFonts w:eastAsia="Calibri" w:cs="Times New Roman"/>
          <w:szCs w:val="24"/>
          <w:lang w:eastAsia="en-GB"/>
        </w:rPr>
        <w:t xml:space="preserve">pitch discrimination </w:t>
      </w:r>
      <w:r w:rsidR="00D94FEB">
        <w:rPr>
          <w:rFonts w:eastAsia="Calibri" w:cs="Times New Roman"/>
          <w:szCs w:val="24"/>
          <w:lang w:eastAsia="en-GB"/>
        </w:rPr>
        <w:t>between</w:t>
      </w:r>
      <w:r w:rsidR="0066706B">
        <w:rPr>
          <w:rFonts w:eastAsia="Calibri" w:cs="Times New Roman"/>
          <w:szCs w:val="24"/>
          <w:lang w:eastAsia="en-GB"/>
        </w:rPr>
        <w:t xml:space="preserve"> linguistic versus nonlinguistic contexts </w:t>
      </w:r>
      <w:r w:rsidR="00503A0F">
        <w:rPr>
          <w:rFonts w:eastAsia="Calibri" w:cs="Times New Roman"/>
          <w:szCs w:val="24"/>
          <w:lang w:eastAsia="en-GB"/>
        </w:rPr>
        <w:t>were</w:t>
      </w:r>
      <w:r w:rsidR="00082991">
        <w:rPr>
          <w:rFonts w:eastAsia="Calibri" w:cs="Times New Roman"/>
          <w:szCs w:val="24"/>
          <w:lang w:eastAsia="en-GB"/>
        </w:rPr>
        <w:t xml:space="preserve"> dependent on limitations in nonverbal IQ.  </w:t>
      </w:r>
      <w:r w:rsidR="00C73BCC" w:rsidRPr="00C73BCC">
        <w:rPr>
          <w:rFonts w:eastAsia="Calibri" w:cs="Times New Roman"/>
          <w:szCs w:val="24"/>
          <w:lang w:eastAsia="en-GB"/>
        </w:rPr>
        <w:t>This was achieved by splitting the sample at the median on nonverbal IQ into adults with ‘lower’ nonverbal IQ and adul</w:t>
      </w:r>
      <w:r w:rsidR="00082991">
        <w:rPr>
          <w:rFonts w:eastAsia="Calibri" w:cs="Times New Roman"/>
          <w:szCs w:val="24"/>
          <w:lang w:eastAsia="en-GB"/>
        </w:rPr>
        <w:t>ts with ‘higher’ nonverbal IQ</w:t>
      </w:r>
      <w:r w:rsidR="00CD2EE8" w:rsidRPr="00CD2EE8">
        <w:rPr>
          <w:rFonts w:eastAsia="Calibri" w:cs="Times New Roman"/>
          <w:szCs w:val="24"/>
          <w:lang w:eastAsia="en-GB"/>
        </w:rPr>
        <w:t>.</w:t>
      </w:r>
      <w:r w:rsidR="0031292F">
        <w:rPr>
          <w:rFonts w:eastAsia="Calibri" w:cs="Times New Roman"/>
          <w:szCs w:val="24"/>
          <w:lang w:eastAsia="en-GB"/>
        </w:rPr>
        <w:t xml:space="preserve">  It was predicted that </w:t>
      </w:r>
      <w:r w:rsidR="0031292F">
        <w:rPr>
          <w:szCs w:val="24"/>
          <w:lang w:eastAsia="en-GB"/>
        </w:rPr>
        <w:t xml:space="preserve">if differences in pitch discrimination between linguistic versus nonlinguistic contexts are </w:t>
      </w:r>
      <w:r w:rsidR="0031292F">
        <w:rPr>
          <w:szCs w:val="24"/>
          <w:lang w:eastAsia="en-GB"/>
        </w:rPr>
        <w:lastRenderedPageBreak/>
        <w:t xml:space="preserve">dependent </w:t>
      </w:r>
      <w:r w:rsidR="0028587C">
        <w:rPr>
          <w:szCs w:val="24"/>
          <w:lang w:eastAsia="en-GB"/>
        </w:rPr>
        <w:t>on limitations in nonverbal IQ</w:t>
      </w:r>
      <w:r w:rsidR="0031292F">
        <w:rPr>
          <w:szCs w:val="24"/>
          <w:lang w:eastAsia="en-GB"/>
        </w:rPr>
        <w:t xml:space="preserve">, then the observation of </w:t>
      </w:r>
      <w:r w:rsidR="003D0C97">
        <w:rPr>
          <w:szCs w:val="24"/>
          <w:lang w:eastAsia="en-GB"/>
        </w:rPr>
        <w:t xml:space="preserve">a reduced difference in pitch discrimination between linguistic versus nonlinguistic contexts that is attributable to an increase of pitch discrimination in linguistic context </w:t>
      </w:r>
      <w:r w:rsidR="0031292F">
        <w:rPr>
          <w:szCs w:val="24"/>
          <w:lang w:eastAsia="en-GB"/>
        </w:rPr>
        <w:t xml:space="preserve">would only be apparent for adults with lower nonverbal IQ.  Also, if these pitch discrimination differences </w:t>
      </w:r>
      <w:r w:rsidR="00503A0F">
        <w:rPr>
          <w:szCs w:val="24"/>
          <w:lang w:eastAsia="en-GB"/>
        </w:rPr>
        <w:t xml:space="preserve">depend on an additive effect of </w:t>
      </w:r>
      <w:r w:rsidR="0031292F">
        <w:rPr>
          <w:szCs w:val="24"/>
          <w:lang w:eastAsia="en-GB"/>
        </w:rPr>
        <w:t>features associated with ASC</w:t>
      </w:r>
      <w:r w:rsidR="00503A0F">
        <w:rPr>
          <w:szCs w:val="24"/>
          <w:lang w:eastAsia="en-GB"/>
        </w:rPr>
        <w:t xml:space="preserve"> and limitations in nonverbal IQ</w:t>
      </w:r>
      <w:r w:rsidR="0031292F">
        <w:rPr>
          <w:szCs w:val="24"/>
          <w:lang w:eastAsia="en-GB"/>
        </w:rPr>
        <w:t xml:space="preserve">, then the aforementioned relationships between pitch </w:t>
      </w:r>
      <w:r w:rsidR="0031292F" w:rsidRPr="00FA4701">
        <w:rPr>
          <w:szCs w:val="24"/>
          <w:lang w:eastAsia="en-GB"/>
        </w:rPr>
        <w:t>discrimination and autistic traits would be expected in adults with lower nonverbal IQ only.</w:t>
      </w:r>
    </w:p>
    <w:p w:rsidR="00F05688" w:rsidRPr="00FA4701" w:rsidRDefault="003429C5" w:rsidP="0031292F">
      <w:pPr>
        <w:ind w:firstLine="567"/>
        <w:jc w:val="both"/>
        <w:rPr>
          <w:szCs w:val="24"/>
          <w:lang w:eastAsia="en-GB"/>
        </w:rPr>
      </w:pPr>
      <w:r w:rsidRPr="00FA4701">
        <w:rPr>
          <w:szCs w:val="24"/>
          <w:lang w:eastAsia="en-GB"/>
        </w:rPr>
        <w:t xml:space="preserve">Finally, it was tested whether pitch discrimination was related to aspects of language ability </w:t>
      </w:r>
      <w:r w:rsidR="00112A6B" w:rsidRPr="00FA4701">
        <w:rPr>
          <w:szCs w:val="24"/>
          <w:lang w:eastAsia="en-GB"/>
        </w:rPr>
        <w:t>by assessing whether</w:t>
      </w:r>
      <w:r w:rsidR="00F05688" w:rsidRPr="00FA4701">
        <w:rPr>
          <w:rFonts w:eastAsia="Times New Roman" w:cs="Times New Roman"/>
          <w:szCs w:val="24"/>
        </w:rPr>
        <w:t xml:space="preserve"> </w:t>
      </w:r>
      <w:r w:rsidR="00D94FEB" w:rsidRPr="00FA4701">
        <w:rPr>
          <w:rFonts w:eastAsia="Times New Roman" w:cs="Times New Roman"/>
          <w:szCs w:val="24"/>
        </w:rPr>
        <w:t xml:space="preserve">pitch </w:t>
      </w:r>
      <w:r w:rsidR="006E3193" w:rsidRPr="00FA4701">
        <w:rPr>
          <w:rFonts w:eastAsia="Times New Roman" w:cs="Times New Roman"/>
          <w:szCs w:val="24"/>
        </w:rPr>
        <w:t xml:space="preserve">discrimination </w:t>
      </w:r>
      <w:r w:rsidR="001C5C8D" w:rsidRPr="00FA4701">
        <w:rPr>
          <w:rFonts w:eastAsia="Times New Roman" w:cs="Times New Roman"/>
          <w:szCs w:val="24"/>
        </w:rPr>
        <w:t xml:space="preserve">in </w:t>
      </w:r>
      <w:r w:rsidR="00FB1B92" w:rsidRPr="00FA4701">
        <w:rPr>
          <w:rFonts w:eastAsia="Times New Roman" w:cs="Times New Roman"/>
          <w:szCs w:val="24"/>
        </w:rPr>
        <w:t xml:space="preserve">linguistic </w:t>
      </w:r>
      <w:r w:rsidR="001C5C8D" w:rsidRPr="00FA4701">
        <w:rPr>
          <w:rFonts w:eastAsia="Times New Roman" w:cs="Times New Roman"/>
          <w:szCs w:val="24"/>
        </w:rPr>
        <w:t xml:space="preserve">and nonlinguistic contexts and pitch discrimination between linguistic </w:t>
      </w:r>
      <w:r w:rsidR="00FB1B92" w:rsidRPr="00FA4701">
        <w:rPr>
          <w:rFonts w:eastAsia="Times New Roman" w:cs="Times New Roman"/>
          <w:szCs w:val="24"/>
        </w:rPr>
        <w:t>versus nonlinguistic contexts correlated with</w:t>
      </w:r>
      <w:r w:rsidR="00274E51" w:rsidRPr="00FA4701">
        <w:rPr>
          <w:rFonts w:eastAsia="Times New Roman" w:cs="Times New Roman"/>
          <w:szCs w:val="24"/>
        </w:rPr>
        <w:t xml:space="preserve"> </w:t>
      </w:r>
      <w:r w:rsidR="006E3193" w:rsidRPr="00FA4701">
        <w:rPr>
          <w:rFonts w:eastAsia="Times New Roman" w:cs="Times New Roman"/>
          <w:szCs w:val="24"/>
        </w:rPr>
        <w:t>literacy abi</w:t>
      </w:r>
      <w:r w:rsidR="00D94FEB" w:rsidRPr="00FA4701">
        <w:rPr>
          <w:rFonts w:eastAsia="Times New Roman" w:cs="Times New Roman"/>
          <w:szCs w:val="24"/>
        </w:rPr>
        <w:t xml:space="preserve">lity </w:t>
      </w:r>
      <w:r w:rsidR="006E2CCF" w:rsidRPr="00FA4701">
        <w:rPr>
          <w:rFonts w:eastAsia="Times New Roman" w:cs="Times New Roman"/>
          <w:szCs w:val="24"/>
        </w:rPr>
        <w:t>of re</w:t>
      </w:r>
      <w:r w:rsidR="005D5158" w:rsidRPr="00FA4701">
        <w:rPr>
          <w:rFonts w:eastAsia="Times New Roman" w:cs="Times New Roman"/>
          <w:szCs w:val="24"/>
        </w:rPr>
        <w:t>a</w:t>
      </w:r>
      <w:r w:rsidR="006E2CCF" w:rsidRPr="00FA4701">
        <w:rPr>
          <w:rFonts w:eastAsia="Times New Roman" w:cs="Times New Roman"/>
          <w:szCs w:val="24"/>
        </w:rPr>
        <w:t xml:space="preserve">ding and spelling </w:t>
      </w:r>
      <w:r w:rsidR="00D94FEB" w:rsidRPr="00FA4701">
        <w:rPr>
          <w:rFonts w:eastAsia="Times New Roman" w:cs="Times New Roman"/>
          <w:szCs w:val="24"/>
        </w:rPr>
        <w:t xml:space="preserve">and phonological awareness.  </w:t>
      </w:r>
      <w:r w:rsidR="00125408" w:rsidRPr="00FA4701">
        <w:rPr>
          <w:rFonts w:eastAsia="Times New Roman" w:cs="Times New Roman"/>
          <w:szCs w:val="24"/>
        </w:rPr>
        <w:t>To determine whether the</w:t>
      </w:r>
      <w:r w:rsidR="001C5C8D" w:rsidRPr="00FA4701">
        <w:rPr>
          <w:rFonts w:eastAsia="Times New Roman" w:cs="Times New Roman"/>
          <w:szCs w:val="24"/>
        </w:rPr>
        <w:t>se potential</w:t>
      </w:r>
      <w:r w:rsidR="00125408" w:rsidRPr="00FA4701">
        <w:rPr>
          <w:rFonts w:eastAsia="Times New Roman" w:cs="Times New Roman"/>
          <w:szCs w:val="24"/>
        </w:rPr>
        <w:t xml:space="preserve"> relationship</w:t>
      </w:r>
      <w:r w:rsidR="001C5C8D" w:rsidRPr="00FA4701">
        <w:rPr>
          <w:rFonts w:eastAsia="Times New Roman" w:cs="Times New Roman"/>
          <w:szCs w:val="24"/>
        </w:rPr>
        <w:t>s</w:t>
      </w:r>
      <w:r w:rsidR="00125408" w:rsidRPr="00FA4701">
        <w:rPr>
          <w:rFonts w:eastAsia="Times New Roman" w:cs="Times New Roman"/>
          <w:szCs w:val="24"/>
        </w:rPr>
        <w:t xml:space="preserve"> between perceptual abil</w:t>
      </w:r>
      <w:r w:rsidR="001C5C8D" w:rsidRPr="00FA4701">
        <w:rPr>
          <w:rFonts w:eastAsia="Times New Roman" w:cs="Times New Roman"/>
          <w:szCs w:val="24"/>
        </w:rPr>
        <w:t xml:space="preserve">ity and </w:t>
      </w:r>
      <w:r w:rsidR="00F05688" w:rsidRPr="00FA4701">
        <w:rPr>
          <w:rFonts w:eastAsia="Times New Roman" w:cs="Times New Roman"/>
          <w:szCs w:val="24"/>
        </w:rPr>
        <w:t xml:space="preserve">aspects of </w:t>
      </w:r>
      <w:r w:rsidR="0038010F" w:rsidRPr="00FA4701">
        <w:rPr>
          <w:rFonts w:eastAsia="Times New Roman" w:cs="Times New Roman"/>
          <w:szCs w:val="24"/>
        </w:rPr>
        <w:t>language ability</w:t>
      </w:r>
      <w:r w:rsidR="001C5C8D" w:rsidRPr="00FA4701">
        <w:rPr>
          <w:rFonts w:eastAsia="Times New Roman" w:cs="Times New Roman"/>
          <w:szCs w:val="24"/>
        </w:rPr>
        <w:t xml:space="preserve"> were</w:t>
      </w:r>
      <w:r w:rsidR="00125408" w:rsidRPr="00FA4701">
        <w:rPr>
          <w:rFonts w:eastAsia="Times New Roman" w:cs="Times New Roman"/>
          <w:szCs w:val="24"/>
        </w:rPr>
        <w:t xml:space="preserve"> </w:t>
      </w:r>
      <w:r w:rsidR="00F05688" w:rsidRPr="00FA4701">
        <w:rPr>
          <w:rFonts w:eastAsia="Times New Roman" w:cs="Times New Roman"/>
          <w:szCs w:val="24"/>
        </w:rPr>
        <w:t>independent of</w:t>
      </w:r>
      <w:r w:rsidR="00125408" w:rsidRPr="00FA4701">
        <w:rPr>
          <w:rFonts w:eastAsia="Times New Roman" w:cs="Times New Roman"/>
          <w:szCs w:val="24"/>
        </w:rPr>
        <w:t xml:space="preserve"> IQ</w:t>
      </w:r>
      <w:r w:rsidR="00112A6B" w:rsidRPr="00FA4701">
        <w:rPr>
          <w:rFonts w:eastAsia="Times New Roman" w:cs="Times New Roman"/>
          <w:szCs w:val="24"/>
        </w:rPr>
        <w:t xml:space="preserve"> or whether IQ had an additive effect</w:t>
      </w:r>
      <w:r w:rsidR="00125408" w:rsidRPr="00FA4701">
        <w:rPr>
          <w:rFonts w:eastAsia="Times New Roman" w:cs="Times New Roman"/>
          <w:szCs w:val="24"/>
        </w:rPr>
        <w:t>, t</w:t>
      </w:r>
      <w:r w:rsidR="00D94FEB" w:rsidRPr="00FA4701">
        <w:rPr>
          <w:rFonts w:eastAsia="Times New Roman" w:cs="Times New Roman"/>
          <w:szCs w:val="24"/>
        </w:rPr>
        <w:t xml:space="preserve">hese </w:t>
      </w:r>
      <w:r w:rsidR="00FB1B92" w:rsidRPr="00FA4701">
        <w:rPr>
          <w:rFonts w:eastAsia="Times New Roman" w:cs="Times New Roman"/>
          <w:szCs w:val="24"/>
        </w:rPr>
        <w:t>correlations were</w:t>
      </w:r>
      <w:r w:rsidR="00D94FEB" w:rsidRPr="00FA4701">
        <w:rPr>
          <w:rFonts w:eastAsia="Times New Roman" w:cs="Times New Roman"/>
          <w:szCs w:val="24"/>
        </w:rPr>
        <w:t xml:space="preserve"> also tested after the sample had been split at the median on nonverbal IQ.</w:t>
      </w:r>
      <w:r w:rsidR="00844576" w:rsidRPr="00FA4701">
        <w:rPr>
          <w:szCs w:val="24"/>
          <w:lang w:eastAsia="en-GB"/>
        </w:rPr>
        <w:t xml:space="preserve"> </w:t>
      </w:r>
    </w:p>
    <w:p w:rsidR="00F05688" w:rsidRPr="00FA4701" w:rsidRDefault="00F05688" w:rsidP="001C5C8D">
      <w:pPr>
        <w:ind w:firstLine="567"/>
        <w:jc w:val="both"/>
        <w:rPr>
          <w:szCs w:val="24"/>
          <w:lang w:eastAsia="en-GB"/>
        </w:rPr>
      </w:pPr>
    </w:p>
    <w:p w:rsidR="0031292F" w:rsidRDefault="0031292F" w:rsidP="001C5C8D">
      <w:pPr>
        <w:ind w:firstLine="567"/>
        <w:jc w:val="both"/>
        <w:rPr>
          <w:szCs w:val="24"/>
          <w:lang w:eastAsia="en-GB"/>
        </w:rPr>
      </w:pPr>
    </w:p>
    <w:p w:rsidR="00B422D7" w:rsidRDefault="00B422D7" w:rsidP="00712906">
      <w:pPr>
        <w:pStyle w:val="Heading2"/>
        <w:ind w:left="567" w:hanging="567"/>
        <w:rPr>
          <w:rFonts w:eastAsia="Times New Roman"/>
          <w:lang w:val="en-US"/>
        </w:rPr>
      </w:pPr>
      <w:bookmarkStart w:id="74" w:name="_Toc372284429"/>
      <w:bookmarkStart w:id="75" w:name="_Toc416690456"/>
      <w:r w:rsidRPr="00BA06D5">
        <w:rPr>
          <w:rFonts w:eastAsia="Times New Roman"/>
          <w:lang w:val="en-US"/>
        </w:rPr>
        <w:t>Methods</w:t>
      </w:r>
      <w:bookmarkEnd w:id="74"/>
      <w:bookmarkEnd w:id="75"/>
    </w:p>
    <w:p w:rsidR="00B422D7" w:rsidRPr="00C46993" w:rsidRDefault="00B422D7" w:rsidP="00712906">
      <w:pPr>
        <w:pStyle w:val="Heading3"/>
        <w:ind w:left="567" w:hanging="567"/>
        <w:rPr>
          <w:rFonts w:eastAsia="Times New Roman"/>
          <w:lang w:val="en-US"/>
        </w:rPr>
      </w:pPr>
      <w:bookmarkStart w:id="76" w:name="_Toc372284430"/>
      <w:bookmarkStart w:id="77" w:name="_Toc416690457"/>
      <w:r>
        <w:rPr>
          <w:rFonts w:eastAsia="Times New Roman"/>
          <w:lang w:val="en-US"/>
        </w:rPr>
        <w:t>Participants</w:t>
      </w:r>
      <w:bookmarkEnd w:id="76"/>
      <w:bookmarkEnd w:id="77"/>
    </w:p>
    <w:p w:rsidR="00883118" w:rsidRDefault="00CC52C5" w:rsidP="00883118">
      <w:pPr>
        <w:ind w:firstLine="567"/>
        <w:jc w:val="both"/>
        <w:rPr>
          <w:rFonts w:eastAsia="Times New Roman" w:cs="Times New Roman"/>
          <w:szCs w:val="24"/>
          <w:lang w:eastAsia="en-GB"/>
        </w:rPr>
      </w:pPr>
      <w:r>
        <w:rPr>
          <w:rFonts w:eastAsia="Times New Roman" w:cs="Times New Roman"/>
          <w:szCs w:val="24"/>
          <w:lang w:eastAsia="en-GB"/>
        </w:rPr>
        <w:t>Sixty-</w:t>
      </w:r>
      <w:r w:rsidR="00E54FB0">
        <w:rPr>
          <w:rFonts w:eastAsia="Times New Roman" w:cs="Times New Roman"/>
          <w:szCs w:val="24"/>
          <w:lang w:eastAsia="en-GB"/>
        </w:rPr>
        <w:t>eight</w:t>
      </w:r>
      <w:r>
        <w:rPr>
          <w:rFonts w:eastAsia="Times New Roman" w:cs="Times New Roman"/>
          <w:szCs w:val="24"/>
          <w:lang w:eastAsia="en-GB"/>
        </w:rPr>
        <w:t xml:space="preserve"> typically-develo</w:t>
      </w:r>
      <w:r w:rsidR="007062E0">
        <w:rPr>
          <w:rFonts w:eastAsia="Times New Roman" w:cs="Times New Roman"/>
          <w:szCs w:val="24"/>
          <w:lang w:eastAsia="en-GB"/>
        </w:rPr>
        <w:t>ped adults were recruited</w:t>
      </w:r>
      <w:r w:rsidR="00E54FB0">
        <w:rPr>
          <w:rFonts w:eastAsia="Times New Roman" w:cs="Times New Roman"/>
          <w:szCs w:val="24"/>
          <w:lang w:eastAsia="en-GB"/>
        </w:rPr>
        <w:t xml:space="preserve">.  </w:t>
      </w:r>
      <w:r w:rsidR="004C6CB3" w:rsidRPr="007312FB">
        <w:rPr>
          <w:rFonts w:eastAsia="Times New Roman" w:cs="Times New Roman"/>
          <w:szCs w:val="24"/>
          <w:lang w:eastAsia="en-GB"/>
        </w:rPr>
        <w:t xml:space="preserve">Three </w:t>
      </w:r>
      <w:r w:rsidR="00EF7534">
        <w:rPr>
          <w:rFonts w:eastAsia="Times New Roman" w:cs="Times New Roman"/>
          <w:szCs w:val="24"/>
          <w:lang w:eastAsia="en-GB"/>
        </w:rPr>
        <w:t>participants</w:t>
      </w:r>
      <w:r w:rsidR="004C6CB3" w:rsidRPr="007312FB">
        <w:rPr>
          <w:rFonts w:eastAsia="Times New Roman" w:cs="Times New Roman"/>
          <w:szCs w:val="24"/>
          <w:lang w:eastAsia="en-GB"/>
        </w:rPr>
        <w:t xml:space="preserve"> were removed from analyses</w:t>
      </w:r>
      <w:r w:rsidR="00E54FB0">
        <w:rPr>
          <w:rFonts w:eastAsia="Times New Roman" w:cs="Times New Roman"/>
          <w:szCs w:val="24"/>
          <w:lang w:eastAsia="en-GB"/>
        </w:rPr>
        <w:t xml:space="preserve"> </w:t>
      </w:r>
      <w:r w:rsidR="00EF7534">
        <w:rPr>
          <w:rFonts w:eastAsia="Times New Roman" w:cs="Times New Roman"/>
          <w:szCs w:val="24"/>
          <w:lang w:eastAsia="en-GB"/>
        </w:rPr>
        <w:t xml:space="preserve">since they were </w:t>
      </w:r>
      <w:r w:rsidR="00EF7534" w:rsidRPr="007312FB">
        <w:rPr>
          <w:rFonts w:eastAsia="Times New Roman" w:cs="Times New Roman"/>
          <w:szCs w:val="24"/>
          <w:lang w:eastAsia="en-GB"/>
        </w:rPr>
        <w:t xml:space="preserve">not considered to have understood the task requirements </w:t>
      </w:r>
      <w:r w:rsidR="00E54FB0">
        <w:rPr>
          <w:rFonts w:eastAsia="Times New Roman" w:cs="Times New Roman"/>
          <w:szCs w:val="24"/>
          <w:lang w:eastAsia="en-GB"/>
        </w:rPr>
        <w:t>(</w:t>
      </w:r>
      <w:r w:rsidR="004C6CB3" w:rsidRPr="0013089F">
        <w:rPr>
          <w:rFonts w:eastAsia="Times New Roman" w:cs="Times New Roman"/>
          <w:szCs w:val="24"/>
          <w:lang w:eastAsia="en-GB"/>
        </w:rPr>
        <w:t>see fidelity check below</w:t>
      </w:r>
      <w:r w:rsidR="004C6CB3" w:rsidRPr="007312FB">
        <w:rPr>
          <w:rFonts w:eastAsia="Times New Roman" w:cs="Times New Roman"/>
          <w:szCs w:val="24"/>
          <w:lang w:eastAsia="en-GB"/>
        </w:rPr>
        <w:t xml:space="preserve">).  </w:t>
      </w:r>
      <w:r w:rsidR="004C6CB3">
        <w:rPr>
          <w:rFonts w:eastAsia="Times New Roman" w:cs="Times New Roman"/>
          <w:szCs w:val="24"/>
          <w:lang w:eastAsia="en-GB"/>
        </w:rPr>
        <w:t xml:space="preserve">An additional participant was also removed </w:t>
      </w:r>
      <w:r w:rsidR="00EF7534">
        <w:rPr>
          <w:rFonts w:eastAsia="Times New Roman" w:cs="Times New Roman"/>
          <w:szCs w:val="24"/>
          <w:lang w:eastAsia="en-GB"/>
        </w:rPr>
        <w:t>since they</w:t>
      </w:r>
      <w:r w:rsidR="004C6CB3">
        <w:rPr>
          <w:rFonts w:eastAsia="Times New Roman" w:cs="Times New Roman"/>
          <w:szCs w:val="24"/>
          <w:lang w:eastAsia="en-GB"/>
        </w:rPr>
        <w:t xml:space="preserve"> were considered an outlier due to</w:t>
      </w:r>
      <w:r w:rsidR="00547D77">
        <w:rPr>
          <w:rFonts w:eastAsia="Times New Roman" w:cs="Times New Roman"/>
          <w:szCs w:val="24"/>
          <w:lang w:eastAsia="en-GB"/>
        </w:rPr>
        <w:t xml:space="preserve"> their</w:t>
      </w:r>
      <w:r>
        <w:rPr>
          <w:rFonts w:eastAsia="Times New Roman" w:cs="Times New Roman"/>
          <w:szCs w:val="24"/>
          <w:lang w:eastAsia="en-GB"/>
        </w:rPr>
        <w:t xml:space="preserve"> nonverbal IQ score</w:t>
      </w:r>
      <w:r w:rsidR="00547D77">
        <w:rPr>
          <w:rFonts w:eastAsia="Times New Roman" w:cs="Times New Roman"/>
          <w:szCs w:val="24"/>
          <w:lang w:eastAsia="en-GB"/>
        </w:rPr>
        <w:t xml:space="preserve"> being low for an individual in the general population</w:t>
      </w:r>
      <w:r w:rsidR="00D878AD">
        <w:rPr>
          <w:rFonts w:eastAsia="Times New Roman" w:cs="Times New Roman"/>
          <w:szCs w:val="24"/>
          <w:lang w:eastAsia="en-GB"/>
        </w:rPr>
        <w:t xml:space="preserve"> (i.e., </w:t>
      </w:r>
      <w:r w:rsidR="00507DC2">
        <w:rPr>
          <w:rFonts w:eastAsia="Times New Roman" w:cs="Times New Roman"/>
          <w:szCs w:val="24"/>
          <w:lang w:eastAsia="en-GB"/>
        </w:rPr>
        <w:t>a score below 12)</w:t>
      </w:r>
      <w:r>
        <w:rPr>
          <w:rFonts w:eastAsia="Times New Roman" w:cs="Times New Roman"/>
          <w:szCs w:val="24"/>
          <w:lang w:eastAsia="en-GB"/>
        </w:rPr>
        <w:t xml:space="preserve">. </w:t>
      </w:r>
      <w:r w:rsidR="00E54FB0">
        <w:rPr>
          <w:rFonts w:eastAsia="Times New Roman" w:cs="Times New Roman"/>
          <w:szCs w:val="24"/>
          <w:lang w:eastAsia="en-GB"/>
        </w:rPr>
        <w:t xml:space="preserve"> The final sample size was 64 adults </w:t>
      </w:r>
      <w:r w:rsidR="00E54FB0" w:rsidRPr="007312FB">
        <w:rPr>
          <w:rFonts w:eastAsia="Times New Roman" w:cs="Times New Roman"/>
          <w:szCs w:val="24"/>
          <w:lang w:eastAsia="en-GB"/>
        </w:rPr>
        <w:t>(</w:t>
      </w:r>
      <w:r w:rsidR="00E54FB0" w:rsidRPr="007312FB">
        <w:rPr>
          <w:rFonts w:eastAsia="Times New Roman" w:cs="Times New Roman"/>
          <w:i/>
          <w:szCs w:val="24"/>
          <w:lang w:eastAsia="en-GB"/>
        </w:rPr>
        <w:t>mean age</w:t>
      </w:r>
      <w:r w:rsidR="006278D9">
        <w:rPr>
          <w:rFonts w:eastAsia="Times New Roman" w:cs="Times New Roman"/>
          <w:i/>
          <w:szCs w:val="24"/>
          <w:lang w:eastAsia="en-GB"/>
        </w:rPr>
        <w:t xml:space="preserve"> in years</w:t>
      </w:r>
      <w:r w:rsidR="00E54FB0">
        <w:rPr>
          <w:rFonts w:eastAsia="Times New Roman" w:cs="Times New Roman"/>
          <w:szCs w:val="24"/>
          <w:lang w:eastAsia="en-GB"/>
        </w:rPr>
        <w:t xml:space="preserve">=22.75, </w:t>
      </w:r>
      <w:r w:rsidR="00E54FB0" w:rsidRPr="00347FEC">
        <w:rPr>
          <w:rFonts w:eastAsia="Times New Roman" w:cs="Times New Roman"/>
          <w:i/>
          <w:szCs w:val="24"/>
          <w:lang w:eastAsia="en-GB"/>
        </w:rPr>
        <w:t>SD</w:t>
      </w:r>
      <w:r w:rsidR="00E54FB0">
        <w:rPr>
          <w:rFonts w:eastAsia="Times New Roman" w:cs="Times New Roman"/>
          <w:szCs w:val="24"/>
          <w:lang w:eastAsia="en-GB"/>
        </w:rPr>
        <w:t xml:space="preserve">=5.98, </w:t>
      </w:r>
      <w:r w:rsidR="00E54FB0" w:rsidRPr="00347FEC">
        <w:rPr>
          <w:rFonts w:eastAsia="Times New Roman" w:cs="Times New Roman"/>
          <w:i/>
          <w:szCs w:val="24"/>
          <w:lang w:eastAsia="en-GB"/>
        </w:rPr>
        <w:t>range</w:t>
      </w:r>
      <w:r w:rsidR="00E54FB0">
        <w:rPr>
          <w:rFonts w:eastAsia="Times New Roman" w:cs="Times New Roman"/>
          <w:szCs w:val="24"/>
          <w:lang w:eastAsia="en-GB"/>
        </w:rPr>
        <w:t>=18–</w:t>
      </w:r>
      <w:r w:rsidR="00E54FB0" w:rsidRPr="007312FB">
        <w:rPr>
          <w:rFonts w:eastAsia="Times New Roman" w:cs="Times New Roman"/>
          <w:szCs w:val="24"/>
          <w:lang w:eastAsia="en-GB"/>
        </w:rPr>
        <w:t xml:space="preserve">43; </w:t>
      </w:r>
      <w:r w:rsidR="00E54FB0" w:rsidRPr="007312FB">
        <w:rPr>
          <w:rFonts w:eastAsia="Times New Roman" w:cs="Times New Roman"/>
          <w:i/>
          <w:szCs w:val="24"/>
          <w:lang w:eastAsia="en-GB"/>
        </w:rPr>
        <w:t>males</w:t>
      </w:r>
      <w:r w:rsidR="00E54FB0">
        <w:rPr>
          <w:rFonts w:eastAsia="Times New Roman" w:cs="Times New Roman"/>
          <w:szCs w:val="24"/>
          <w:lang w:eastAsia="en-GB"/>
        </w:rPr>
        <w:t>=25</w:t>
      </w:r>
      <w:r w:rsidR="00E54FB0" w:rsidRPr="007312FB">
        <w:rPr>
          <w:rFonts w:eastAsia="Times New Roman" w:cs="Times New Roman"/>
          <w:szCs w:val="24"/>
          <w:lang w:eastAsia="en-GB"/>
        </w:rPr>
        <w:t xml:space="preserve">, </w:t>
      </w:r>
      <w:r w:rsidR="00E54FB0" w:rsidRPr="007312FB">
        <w:rPr>
          <w:rFonts w:eastAsia="Times New Roman" w:cs="Times New Roman"/>
          <w:i/>
          <w:szCs w:val="24"/>
          <w:lang w:eastAsia="en-GB"/>
        </w:rPr>
        <w:t>females</w:t>
      </w:r>
      <w:r w:rsidR="00E54FB0">
        <w:rPr>
          <w:rFonts w:eastAsia="Times New Roman" w:cs="Times New Roman"/>
          <w:szCs w:val="24"/>
          <w:lang w:eastAsia="en-GB"/>
        </w:rPr>
        <w:t>=39).</w:t>
      </w:r>
    </w:p>
    <w:p w:rsidR="009E0DEB" w:rsidRDefault="009E0DEB" w:rsidP="0017215A">
      <w:pPr>
        <w:ind w:firstLine="567"/>
        <w:jc w:val="both"/>
        <w:rPr>
          <w:rFonts w:eastAsia="Times New Roman" w:cs="Times New Roman"/>
          <w:szCs w:val="24"/>
          <w:lang w:eastAsia="en-GB"/>
        </w:rPr>
      </w:pPr>
    </w:p>
    <w:p w:rsidR="009E0DEB" w:rsidRDefault="009E0DEB" w:rsidP="0017215A">
      <w:pPr>
        <w:ind w:firstLine="567"/>
        <w:jc w:val="both"/>
        <w:rPr>
          <w:rFonts w:eastAsia="Times New Roman" w:cs="Times New Roman"/>
          <w:szCs w:val="24"/>
          <w:lang w:eastAsia="en-GB"/>
        </w:rPr>
      </w:pPr>
    </w:p>
    <w:p w:rsidR="00B422D7" w:rsidRPr="00393997" w:rsidRDefault="00B422D7" w:rsidP="00712906">
      <w:pPr>
        <w:pStyle w:val="Heading3"/>
        <w:ind w:left="567" w:hanging="567"/>
      </w:pPr>
      <w:bookmarkStart w:id="78" w:name="_Toc372284431"/>
      <w:bookmarkStart w:id="79" w:name="_Toc416690458"/>
      <w:r w:rsidRPr="00393997">
        <w:t>Materials</w:t>
      </w:r>
      <w:bookmarkEnd w:id="78"/>
      <w:bookmarkEnd w:id="79"/>
      <w:r w:rsidRPr="00393997">
        <w:t xml:space="preserve"> </w:t>
      </w:r>
    </w:p>
    <w:p w:rsidR="008072AA" w:rsidRPr="00844576" w:rsidRDefault="00C1789D" w:rsidP="00C83A12">
      <w:pPr>
        <w:ind w:firstLine="567"/>
        <w:jc w:val="both"/>
      </w:pPr>
      <w:r>
        <w:t>All p</w:t>
      </w:r>
      <w:r w:rsidR="00B422D7">
        <w:t xml:space="preserve">articipants </w:t>
      </w:r>
      <w:r>
        <w:t>completed</w:t>
      </w:r>
      <w:r w:rsidR="00B422D7">
        <w:t xml:space="preserve"> the measures </w:t>
      </w:r>
      <w:r w:rsidR="00125408">
        <w:t xml:space="preserve">of autistic traits (Autism–Spectrum Quotient; AQ; </w:t>
      </w:r>
      <w:r w:rsidR="00125408" w:rsidRPr="00125408">
        <w:rPr>
          <w:rFonts w:eastAsia="Times New Roman" w:cs="Times New Roman"/>
          <w:szCs w:val="24"/>
          <w:lang w:eastAsia="en-GB"/>
        </w:rPr>
        <w:t>Baron-Cohen et al., 2001a</w:t>
      </w:r>
      <w:r w:rsidR="00125408">
        <w:t>), nonverbal IQ (</w:t>
      </w:r>
      <w:r w:rsidR="00125408" w:rsidRPr="001521A0">
        <w:t>Raven</w:t>
      </w:r>
      <w:r w:rsidR="00125408">
        <w:t xml:space="preserve">’s Advanced Progressive Matrices; </w:t>
      </w:r>
      <w:r w:rsidR="00125408" w:rsidRPr="00125408">
        <w:rPr>
          <w:rFonts w:eastAsia="Times New Roman" w:cs="Times New Roman"/>
          <w:szCs w:val="24"/>
          <w:lang w:eastAsia="en-GB"/>
        </w:rPr>
        <w:t>Raven et al., 1998</w:t>
      </w:r>
      <w:r w:rsidR="00125408">
        <w:t xml:space="preserve">), and verbal IQ (Mill Hill Vocabulary Scales; </w:t>
      </w:r>
      <w:r w:rsidR="00994651">
        <w:rPr>
          <w:rFonts w:eastAsia="Times New Roman" w:cs="Times New Roman"/>
          <w:szCs w:val="24"/>
          <w:lang w:eastAsia="en-GB"/>
        </w:rPr>
        <w:t>Raven et al.</w:t>
      </w:r>
      <w:r w:rsidR="00125408" w:rsidRPr="00E2038A">
        <w:rPr>
          <w:rFonts w:eastAsia="Times New Roman" w:cs="Times New Roman"/>
          <w:szCs w:val="24"/>
          <w:lang w:eastAsia="en-GB"/>
        </w:rPr>
        <w:t>, 1988</w:t>
      </w:r>
      <w:r w:rsidR="00125408">
        <w:t xml:space="preserve">).  </w:t>
      </w:r>
      <w:r w:rsidR="008072AA">
        <w:rPr>
          <w:rFonts w:eastAsia="Times New Roman" w:cs="Times New Roman"/>
          <w:szCs w:val="24"/>
        </w:rPr>
        <w:t>T</w:t>
      </w:r>
      <w:r w:rsidR="00A00BAE">
        <w:rPr>
          <w:rFonts w:eastAsia="Times New Roman" w:cs="Times New Roman"/>
          <w:szCs w:val="24"/>
        </w:rPr>
        <w:t xml:space="preserve">he majority of the </w:t>
      </w:r>
      <w:r w:rsidR="00707D34">
        <w:rPr>
          <w:rFonts w:eastAsia="Times New Roman" w:cs="Times New Roman"/>
          <w:szCs w:val="24"/>
        </w:rPr>
        <w:t xml:space="preserve">typically-developed </w:t>
      </w:r>
      <w:r>
        <w:rPr>
          <w:rFonts w:eastAsia="Times New Roman" w:cs="Times New Roman"/>
          <w:szCs w:val="24"/>
        </w:rPr>
        <w:t>adults</w:t>
      </w:r>
      <w:r w:rsidR="00B422D7" w:rsidRPr="00D777BD">
        <w:rPr>
          <w:rFonts w:eastAsia="Times New Roman" w:cs="Times New Roman"/>
          <w:szCs w:val="24"/>
        </w:rPr>
        <w:t xml:space="preserve"> (</w:t>
      </w:r>
      <w:r w:rsidR="00B422D7" w:rsidRPr="005733A2">
        <w:rPr>
          <w:rFonts w:eastAsia="Times New Roman" w:cs="Times New Roman"/>
          <w:i/>
          <w:szCs w:val="24"/>
        </w:rPr>
        <w:t>n</w:t>
      </w:r>
      <w:r w:rsidR="00DE6076">
        <w:rPr>
          <w:rFonts w:eastAsia="Times New Roman" w:cs="Times New Roman"/>
          <w:szCs w:val="24"/>
        </w:rPr>
        <w:t>=52</w:t>
      </w:r>
      <w:r w:rsidR="00B422D7" w:rsidRPr="00D777BD">
        <w:rPr>
          <w:rFonts w:eastAsia="Times New Roman" w:cs="Times New Roman"/>
          <w:szCs w:val="24"/>
        </w:rPr>
        <w:t>) also completed the</w:t>
      </w:r>
      <w:r w:rsidR="0042494D">
        <w:rPr>
          <w:rFonts w:eastAsia="Times New Roman" w:cs="Times New Roman"/>
          <w:szCs w:val="24"/>
        </w:rPr>
        <w:t xml:space="preserve"> language measures </w:t>
      </w:r>
      <w:r w:rsidR="008072AA">
        <w:rPr>
          <w:rFonts w:eastAsia="Times New Roman" w:cs="Times New Roman"/>
          <w:szCs w:val="24"/>
        </w:rPr>
        <w:t>of literacy ability</w:t>
      </w:r>
      <w:r w:rsidR="001C5C8D">
        <w:rPr>
          <w:rFonts w:eastAsia="Times New Roman" w:cs="Times New Roman"/>
          <w:szCs w:val="24"/>
        </w:rPr>
        <w:t xml:space="preserve"> of Reading and Spelling</w:t>
      </w:r>
      <w:r w:rsidR="008072AA">
        <w:rPr>
          <w:rFonts w:eastAsia="Times New Roman" w:cs="Times New Roman"/>
          <w:szCs w:val="24"/>
        </w:rPr>
        <w:t xml:space="preserve"> (</w:t>
      </w:r>
      <w:r w:rsidR="00F466A6">
        <w:rPr>
          <w:rFonts w:eastAsia="Times New Roman" w:cs="Times New Roman"/>
          <w:bCs/>
          <w:szCs w:val="24"/>
        </w:rPr>
        <w:t>Wide Range Ac</w:t>
      </w:r>
      <w:r w:rsidR="001C5C8D">
        <w:rPr>
          <w:rFonts w:eastAsia="Times New Roman" w:cs="Times New Roman"/>
          <w:bCs/>
          <w:szCs w:val="24"/>
        </w:rPr>
        <w:t xml:space="preserve">hievement Test – Third Revision, </w:t>
      </w:r>
      <w:r w:rsidR="00F466A6" w:rsidRPr="00F466A6">
        <w:rPr>
          <w:rFonts w:eastAsia="Times New Roman" w:cs="Times New Roman"/>
          <w:szCs w:val="24"/>
        </w:rPr>
        <w:lastRenderedPageBreak/>
        <w:t>WRAT</w:t>
      </w:r>
      <w:r w:rsidR="00F466A6">
        <w:rPr>
          <w:rFonts w:eastAsia="Times New Roman" w:cs="Times New Roman"/>
          <w:szCs w:val="24"/>
        </w:rPr>
        <w:t>–</w:t>
      </w:r>
      <w:r w:rsidR="001C5C8D">
        <w:rPr>
          <w:rFonts w:eastAsia="Times New Roman" w:cs="Times New Roman"/>
          <w:szCs w:val="24"/>
        </w:rPr>
        <w:t>3;</w:t>
      </w:r>
      <w:r w:rsidR="000D7329">
        <w:rPr>
          <w:rFonts w:eastAsia="Times New Roman" w:cs="Times New Roman"/>
          <w:szCs w:val="24"/>
        </w:rPr>
        <w:t xml:space="preserve"> </w:t>
      </w:r>
      <w:r w:rsidR="00F466A6" w:rsidRPr="000D7329">
        <w:rPr>
          <w:rFonts w:eastAsia="Times New Roman" w:cs="Times New Roman"/>
          <w:bCs/>
          <w:szCs w:val="24"/>
        </w:rPr>
        <w:t>Wilkinson, 1993)</w:t>
      </w:r>
      <w:r w:rsidR="008072AA">
        <w:rPr>
          <w:rFonts w:eastAsia="Times New Roman" w:cs="Times New Roman"/>
          <w:bCs/>
          <w:szCs w:val="24"/>
        </w:rPr>
        <w:t xml:space="preserve"> and phonological awareness (n</w:t>
      </w:r>
      <w:r w:rsidR="007062E0">
        <w:rPr>
          <w:rFonts w:eastAsia="Times New Roman" w:cs="Times New Roman"/>
          <w:szCs w:val="24"/>
        </w:rPr>
        <w:t>onword repetition</w:t>
      </w:r>
      <w:r w:rsidR="00FB1B92">
        <w:rPr>
          <w:rFonts w:eastAsia="Times New Roman" w:cs="Times New Roman"/>
          <w:szCs w:val="24"/>
        </w:rPr>
        <w:t>; NWR</w:t>
      </w:r>
      <w:r w:rsidR="008072AA">
        <w:rPr>
          <w:rFonts w:eastAsia="Times New Roman" w:cs="Times New Roman"/>
          <w:szCs w:val="24"/>
        </w:rPr>
        <w:t xml:space="preserve">).  </w:t>
      </w:r>
      <w:r w:rsidR="00125408">
        <w:rPr>
          <w:rFonts w:eastAsia="Times New Roman" w:cs="Times New Roman"/>
          <w:szCs w:val="24"/>
        </w:rPr>
        <w:t xml:space="preserve">See </w:t>
      </w:r>
      <w:r w:rsidR="008072AA">
        <w:rPr>
          <w:rFonts w:eastAsia="Times New Roman" w:cs="Times New Roman"/>
          <w:szCs w:val="24"/>
        </w:rPr>
        <w:t>Chapter 5</w:t>
      </w:r>
      <w:r w:rsidR="008072AA" w:rsidRPr="008072AA">
        <w:rPr>
          <w:rFonts w:eastAsia="Times New Roman" w:cs="Times New Roman"/>
          <w:szCs w:val="24"/>
        </w:rPr>
        <w:t xml:space="preserve"> </w:t>
      </w:r>
      <w:r w:rsidR="00125408">
        <w:rPr>
          <w:rFonts w:eastAsia="Times New Roman" w:cs="Times New Roman"/>
          <w:szCs w:val="24"/>
        </w:rPr>
        <w:t xml:space="preserve">for a full description of these tasks </w:t>
      </w:r>
      <w:r w:rsidR="00125408">
        <w:t xml:space="preserve">and </w:t>
      </w:r>
      <w:r w:rsidR="00125408">
        <w:rPr>
          <w:rFonts w:eastAsia="Times New Roman" w:cs="Times New Roman"/>
          <w:szCs w:val="24"/>
        </w:rPr>
        <w:t>why there are different Ns.</w:t>
      </w:r>
    </w:p>
    <w:p w:rsidR="001C5C8D" w:rsidRDefault="001C5C8D" w:rsidP="00880DF7"/>
    <w:p w:rsidR="00880DF7" w:rsidRDefault="00880DF7" w:rsidP="00880DF7"/>
    <w:p w:rsidR="00B422D7" w:rsidRPr="00C46374" w:rsidRDefault="00734982" w:rsidP="004B5EE5">
      <w:pPr>
        <w:pStyle w:val="Heading4"/>
      </w:pPr>
      <w:r>
        <w:t>Tests of pitch discrimination in linguistic and nonlinguistic contexts</w:t>
      </w:r>
    </w:p>
    <w:p w:rsidR="00B422D7" w:rsidRPr="00DB0DBB" w:rsidRDefault="00B422D7" w:rsidP="00883118">
      <w:pPr>
        <w:ind w:firstLine="567"/>
        <w:jc w:val="both"/>
        <w:rPr>
          <w:color w:val="FF0000"/>
        </w:rPr>
      </w:pPr>
      <w:r w:rsidRPr="00C46374">
        <w:t>The speech</w:t>
      </w:r>
      <w:r w:rsidR="008C5824">
        <w:t>-pitch tasks were those used in</w:t>
      </w:r>
      <w:r w:rsidRPr="00DB0DBB">
        <w:t xml:space="preserve"> </w:t>
      </w:r>
      <w:r w:rsidR="008C5824">
        <w:t xml:space="preserve">Heaton et al., (2008) where a full description of how the stimuli were created can be found.  </w:t>
      </w:r>
      <w:r w:rsidRPr="00DB0DBB">
        <w:t>The task was a paired-stimulus tone discrimination test that comprised real words and pitch analogue tone stimuli</w:t>
      </w:r>
      <w:r w:rsidR="004879CD">
        <w:t>.</w:t>
      </w:r>
      <w:r w:rsidRPr="00DB0DBB">
        <w:t xml:space="preserve"> </w:t>
      </w:r>
    </w:p>
    <w:p w:rsidR="00883118" w:rsidRDefault="00B422D7" w:rsidP="00883118">
      <w:pPr>
        <w:ind w:firstLine="567"/>
        <w:jc w:val="both"/>
      </w:pPr>
      <w:r>
        <w:t>For the speech stimuli</w:t>
      </w:r>
      <w:r w:rsidR="009E0DEB">
        <w:t xml:space="preserve"> (i.e., real words or linguistic context)</w:t>
      </w:r>
      <w:r>
        <w:t>, a</w:t>
      </w:r>
      <w:r w:rsidRPr="00DB0DBB">
        <w:t xml:space="preserve"> </w:t>
      </w:r>
      <w:r w:rsidRPr="00AE698E">
        <w:t>range of 10 vowel sounds</w:t>
      </w:r>
      <w:r w:rsidRPr="00DB0DBB">
        <w:t xml:space="preserve"> commonly spoken in British English were generated.  Multiple versions were recorded by a female speaker and the selected set comprised 5 monosyllabic real words (e.g., </w:t>
      </w:r>
      <w:r w:rsidRPr="00342FB3">
        <w:rPr>
          <w:i/>
        </w:rPr>
        <w:t>meat</w:t>
      </w:r>
      <w:r w:rsidRPr="00DB0DBB">
        <w:t xml:space="preserve">, </w:t>
      </w:r>
      <w:r w:rsidRPr="00342FB3">
        <w:rPr>
          <w:i/>
        </w:rPr>
        <w:t>seat</w:t>
      </w:r>
      <w:r w:rsidRPr="00DB0DBB">
        <w:t xml:space="preserve">, </w:t>
      </w:r>
      <w:r w:rsidRPr="00342FB3">
        <w:rPr>
          <w:i/>
        </w:rPr>
        <w:t>heat</w:t>
      </w:r>
      <w:r w:rsidRPr="00DB0DBB">
        <w:t xml:space="preserve">, </w:t>
      </w:r>
      <w:r w:rsidRPr="00342FB3">
        <w:rPr>
          <w:i/>
        </w:rPr>
        <w:t>feat</w:t>
      </w:r>
      <w:r w:rsidRPr="00DB0DBB">
        <w:t xml:space="preserve">, </w:t>
      </w:r>
      <w:r w:rsidRPr="00342FB3">
        <w:rPr>
          <w:i/>
        </w:rPr>
        <w:t>sweet</w:t>
      </w:r>
      <w:r w:rsidRPr="00DB0DBB">
        <w:t xml:space="preserve">) for </w:t>
      </w:r>
      <w:r w:rsidR="00C46374">
        <w:t>each vowel</w:t>
      </w:r>
      <w:r w:rsidRPr="00DB0DBB">
        <w:t xml:space="preserve">.  For each word, four pairs were created using PRAAT (http://www.praat.org/).  </w:t>
      </w:r>
      <w:r w:rsidR="00C46374">
        <w:t>In the first set of pairs, both items were the original stimulus; that is, they were identical.  In the second set of pairs,</w:t>
      </w:r>
      <w:r w:rsidRPr="00DB0DBB">
        <w:t xml:space="preserve"> the </w:t>
      </w:r>
      <w:r w:rsidR="00C46374">
        <w:t xml:space="preserve">overall </w:t>
      </w:r>
      <w:r w:rsidRPr="00DB0DBB">
        <w:t xml:space="preserve">pitch contour </w:t>
      </w:r>
      <w:r w:rsidR="00C46374">
        <w:t xml:space="preserve">of the second item </w:t>
      </w:r>
      <w:r w:rsidRPr="00DB0DBB">
        <w:t xml:space="preserve">was shifted in pitch distance equivalent to 2 semitones </w:t>
      </w:r>
      <w:r w:rsidR="00C46374">
        <w:t xml:space="preserve">higher </w:t>
      </w:r>
      <w:r w:rsidRPr="00DB0DBB">
        <w:t xml:space="preserve">from the original.  </w:t>
      </w:r>
      <w:r w:rsidR="00C46374">
        <w:t xml:space="preserve">In the </w:t>
      </w:r>
      <w:r w:rsidRPr="00DB0DBB">
        <w:t>third and fourth sets</w:t>
      </w:r>
      <w:r w:rsidR="00C46374">
        <w:t xml:space="preserve"> of pairs</w:t>
      </w:r>
      <w:r w:rsidRPr="00DB0DBB">
        <w:t xml:space="preserve">, pitch contours were shifted </w:t>
      </w:r>
      <w:r w:rsidR="00C46374">
        <w:t xml:space="preserve">in pitch distance </w:t>
      </w:r>
      <w:r w:rsidRPr="00DB0DBB">
        <w:t>equivalent to 3 and 6 semitones</w:t>
      </w:r>
      <w:r w:rsidR="00C46374">
        <w:t xml:space="preserve"> higher</w:t>
      </w:r>
      <w:r w:rsidR="00A01ECE">
        <w:t xml:space="preserve"> from the originals</w:t>
      </w:r>
      <w:r w:rsidRPr="00DB0DBB">
        <w:t>, respectively, and paired with the original recording.</w:t>
      </w:r>
      <w:r w:rsidR="00833B22">
        <w:t xml:space="preserve">  The semitones were those taken from the musical scale.</w:t>
      </w:r>
    </w:p>
    <w:p w:rsidR="00883118" w:rsidRDefault="00B422D7" w:rsidP="00883118">
      <w:pPr>
        <w:ind w:firstLine="567"/>
        <w:jc w:val="both"/>
      </w:pPr>
      <w:r>
        <w:t>T</w:t>
      </w:r>
      <w:r w:rsidRPr="00DB0DBB">
        <w:t xml:space="preserve">he nonvocal pitch analogue pairs </w:t>
      </w:r>
      <w:r>
        <w:t>(</w:t>
      </w:r>
      <w:r w:rsidR="004879CD">
        <w:t xml:space="preserve">i.e., </w:t>
      </w:r>
      <w:r>
        <w:t>pitch contours</w:t>
      </w:r>
      <w:r w:rsidR="009E0DEB">
        <w:t xml:space="preserve"> or nonlinguistic context</w:t>
      </w:r>
      <w:r>
        <w:t xml:space="preserve">) </w:t>
      </w:r>
      <w:r w:rsidRPr="00DB0DBB">
        <w:t xml:space="preserve">were created by </w:t>
      </w:r>
      <w:r w:rsidR="008C5824">
        <w:t xml:space="preserve">tracing the recorded words to produce similarly complex pitch analogues of these real words.  </w:t>
      </w:r>
      <w:r w:rsidR="00C46374">
        <w:t>Again, in the first set of pairs, both items were the original stimulus.  In subsequent sets of pairs, t</w:t>
      </w:r>
      <w:r w:rsidRPr="00DB0DBB">
        <w:t xml:space="preserve">he second </w:t>
      </w:r>
      <w:r w:rsidR="00C46374">
        <w:t>item in each pair shifted in pitch distance</w:t>
      </w:r>
      <w:r w:rsidR="00833B22">
        <w:t>,</w:t>
      </w:r>
      <w:r w:rsidR="00C46374">
        <w:t xml:space="preserve"> equivalent to 2, 3, or 6 semitones higher from the originals</w:t>
      </w:r>
      <w:r w:rsidRPr="00DB0DBB">
        <w:t>.</w:t>
      </w:r>
    </w:p>
    <w:p w:rsidR="00883118" w:rsidRDefault="00B422D7" w:rsidP="00883118">
      <w:pPr>
        <w:ind w:firstLine="567"/>
        <w:jc w:val="both"/>
      </w:pPr>
      <w:r w:rsidRPr="00DB0DBB">
        <w:t xml:space="preserve">A random sample of 40 words was selected </w:t>
      </w:r>
      <w:r w:rsidR="00721F40">
        <w:t>for each participant from the</w:t>
      </w:r>
      <w:r w:rsidRPr="00DB0DBB">
        <w:t xml:space="preserve"> bank of recorded</w:t>
      </w:r>
      <w:r w:rsidR="00A01ECE">
        <w:t xml:space="preserve"> words to form the block of real</w:t>
      </w:r>
      <w:r w:rsidRPr="00DB0DBB">
        <w:t>-word pairs.  Ten of these were ‘same’ stimulus pairs and 30 were ‘different’ stimulus pairs.  Of these</w:t>
      </w:r>
      <w:r w:rsidR="00721F40">
        <w:t xml:space="preserve"> different pairs</w:t>
      </w:r>
      <w:r w:rsidRPr="00DB0DBB">
        <w:t xml:space="preserve">, 10 had </w:t>
      </w:r>
      <w:r w:rsidR="00B02C99">
        <w:t xml:space="preserve">a difference of 2 semitones </w:t>
      </w:r>
      <w:r w:rsidRPr="00DB0DBB">
        <w:t>(</w:t>
      </w:r>
      <w:r w:rsidR="004879CD">
        <w:t xml:space="preserve">i.e., </w:t>
      </w:r>
      <w:r w:rsidR="00721F40">
        <w:t>small difference), 10 had</w:t>
      </w:r>
      <w:r w:rsidRPr="00DB0DBB">
        <w:t xml:space="preserve"> </w:t>
      </w:r>
      <w:r w:rsidR="00B02C99">
        <w:t xml:space="preserve">a difference of 3 </w:t>
      </w:r>
      <w:r w:rsidRPr="00DB0DBB">
        <w:t>semitone</w:t>
      </w:r>
      <w:r w:rsidR="00B02C99">
        <w:t>s</w:t>
      </w:r>
      <w:r w:rsidRPr="00DB0DBB">
        <w:t xml:space="preserve"> (</w:t>
      </w:r>
      <w:r w:rsidR="004879CD">
        <w:t xml:space="preserve">i.e., </w:t>
      </w:r>
      <w:r w:rsidRPr="00DB0DBB">
        <w:t xml:space="preserve">medium difference), and 10 had </w:t>
      </w:r>
      <w:r w:rsidR="00B02C99">
        <w:t xml:space="preserve">a difference of 6 </w:t>
      </w:r>
      <w:r w:rsidRPr="00DB0DBB">
        <w:t>semitone</w:t>
      </w:r>
      <w:r w:rsidR="00B02C99">
        <w:t>s</w:t>
      </w:r>
      <w:r w:rsidRPr="00DB0DBB">
        <w:t xml:space="preserve"> (</w:t>
      </w:r>
      <w:r w:rsidR="004879CD">
        <w:t xml:space="preserve">i.e., </w:t>
      </w:r>
      <w:r w:rsidRPr="00DB0DBB">
        <w:t>large difference).  A block of 40 tone</w:t>
      </w:r>
      <w:r w:rsidR="00B02C99">
        <w:t xml:space="preserve"> pitch contour</w:t>
      </w:r>
      <w:r w:rsidRPr="00DB0DBB">
        <w:t xml:space="preserve"> pairs w</w:t>
      </w:r>
      <w:r w:rsidR="00721F40">
        <w:t>as</w:t>
      </w:r>
      <w:r w:rsidRPr="00DB0DBB">
        <w:t xml:space="preserve"> generated in the same way</w:t>
      </w:r>
      <w:r w:rsidR="00721F40">
        <w:t xml:space="preserve"> for each participant</w:t>
      </w:r>
      <w:r w:rsidRPr="00DB0DBB">
        <w:t xml:space="preserve">.  Presentation of all 80 stimuli was blocked by stimulus type.  The ordering of the stimulus pairs </w:t>
      </w:r>
      <w:r w:rsidR="00721F40">
        <w:t xml:space="preserve">within each block </w:t>
      </w:r>
      <w:r w:rsidRPr="00DB0DBB">
        <w:t>was held constant.</w:t>
      </w:r>
      <w:r w:rsidR="00721F40">
        <w:t xml:space="preserve">  </w:t>
      </w:r>
    </w:p>
    <w:p w:rsidR="00B422D7" w:rsidRDefault="00B422D7" w:rsidP="00883118">
      <w:pPr>
        <w:ind w:firstLine="567"/>
        <w:jc w:val="both"/>
      </w:pPr>
      <w:r w:rsidRPr="00DB0DBB">
        <w:t xml:space="preserve">The 2 blocks were presented to the participants as one activity with each block being preceded by 10 practice trials with feedback.  Practice trials were constructed in the same way </w:t>
      </w:r>
      <w:r w:rsidRPr="00DB0DBB">
        <w:lastRenderedPageBreak/>
        <w:t xml:space="preserve">as the test stimuli.  </w:t>
      </w:r>
      <w:r w:rsidR="00B02C99" w:rsidRPr="00D828CC">
        <w:rPr>
          <w:rFonts w:eastAsia="Calibri" w:cs="Times New Roman"/>
          <w:szCs w:val="24"/>
        </w:rPr>
        <w:t>Stim</w:t>
      </w:r>
      <w:r w:rsidR="00B02C99">
        <w:rPr>
          <w:rFonts w:eastAsia="Calibri" w:cs="Times New Roman"/>
          <w:szCs w:val="24"/>
        </w:rPr>
        <w:t xml:space="preserve">uli were </w:t>
      </w:r>
      <w:r w:rsidR="00B64F13">
        <w:rPr>
          <w:rFonts w:eastAsia="Calibri" w:cs="Times New Roman"/>
          <w:szCs w:val="24"/>
        </w:rPr>
        <w:t>played</w:t>
      </w:r>
      <w:r w:rsidR="00B02C99">
        <w:rPr>
          <w:rFonts w:eastAsia="Calibri" w:cs="Times New Roman"/>
          <w:szCs w:val="24"/>
        </w:rPr>
        <w:t xml:space="preserve"> on a Toshiba</w:t>
      </w:r>
      <w:r w:rsidR="00B02C99" w:rsidRPr="00D828CC">
        <w:rPr>
          <w:rFonts w:eastAsia="Calibri" w:cs="Times New Roman"/>
          <w:szCs w:val="24"/>
        </w:rPr>
        <w:t xml:space="preserve"> Satellite Pro laptop</w:t>
      </w:r>
      <w:r w:rsidR="00B02C99">
        <w:rPr>
          <w:rFonts w:eastAsia="Calibri" w:cs="Times New Roman"/>
          <w:szCs w:val="24"/>
        </w:rPr>
        <w:t xml:space="preserve"> or a Dell</w:t>
      </w:r>
      <w:r w:rsidR="00B02C99" w:rsidRPr="00D828CC">
        <w:rPr>
          <w:rFonts w:eastAsia="Calibri" w:cs="Times New Roman"/>
          <w:szCs w:val="24"/>
        </w:rPr>
        <w:t xml:space="preserve"> </w:t>
      </w:r>
      <w:r w:rsidR="00B02C99">
        <w:rPr>
          <w:rFonts w:eastAsia="Calibri" w:cs="Times New Roman"/>
          <w:szCs w:val="24"/>
        </w:rPr>
        <w:t>Latitude</w:t>
      </w:r>
      <w:r w:rsidR="00B02C99" w:rsidRPr="00D828CC">
        <w:rPr>
          <w:rFonts w:eastAsia="Calibri" w:cs="Times New Roman"/>
          <w:szCs w:val="24"/>
        </w:rPr>
        <w:t xml:space="preserve"> laptop</w:t>
      </w:r>
      <w:r w:rsidR="00B02C99">
        <w:rPr>
          <w:rFonts w:eastAsia="Calibri" w:cs="Times New Roman"/>
          <w:szCs w:val="24"/>
        </w:rPr>
        <w:t xml:space="preserve"> over headphones </w:t>
      </w:r>
      <w:r w:rsidR="00B02C99" w:rsidRPr="00BA36D9">
        <w:rPr>
          <w:rFonts w:eastAsia="Calibri" w:cs="Times New Roman"/>
        </w:rPr>
        <w:t>(Edirol Audio Cap</w:t>
      </w:r>
      <w:r w:rsidR="00B02C99">
        <w:rPr>
          <w:rFonts w:eastAsia="Calibri" w:cs="Times New Roman"/>
        </w:rPr>
        <w:t>ture UA-3FX; Sennheiser HD 265</w:t>
      </w:r>
      <w:r w:rsidR="00B02C99">
        <w:rPr>
          <w:rFonts w:eastAsia="Calibri" w:cs="Times New Roman"/>
          <w:szCs w:val="24"/>
        </w:rPr>
        <w:t xml:space="preserve">).  </w:t>
      </w:r>
      <w:r w:rsidRPr="00DB0DBB">
        <w:t>Prior to each practice trial, an instruction that was spoken in the same female voice as the recorded stimuli, was presented: “Listen carefully.  Are these two the same?”</w:t>
      </w:r>
      <w:r w:rsidR="00721F40">
        <w:t>.  Participants were</w:t>
      </w:r>
      <w:r w:rsidR="007F05EC">
        <w:t xml:space="preserve"> </w:t>
      </w:r>
      <w:r w:rsidRPr="00DB0DBB">
        <w:t xml:space="preserve">required to press </w:t>
      </w:r>
      <w:r w:rsidR="007F05EC">
        <w:t xml:space="preserve">the ‘z’ and ‘m’ keys on the keyboard to </w:t>
      </w:r>
      <w:r w:rsidRPr="00DB0DBB">
        <w:t>indicate their response as to “Yes, same” or “No, different”</w:t>
      </w:r>
      <w:r w:rsidR="007F05EC">
        <w:t>, respectively</w:t>
      </w:r>
      <w:r w:rsidRPr="00DB0DBB">
        <w:t xml:space="preserve">.  If the participant was correct, an automatic feedback recording </w:t>
      </w:r>
      <w:r w:rsidR="00A01ECE">
        <w:t>stated: “Yes.  You got it right”.  If the participant was incorrect, the automatic feedback recording state</w:t>
      </w:r>
      <w:r w:rsidR="00A13CD4">
        <w:t>d</w:t>
      </w:r>
      <w:r w:rsidR="00A01ECE">
        <w:t>: “</w:t>
      </w:r>
      <w:r w:rsidRPr="00DB0DBB">
        <w:t xml:space="preserve">No.  You got it wrong this time.  Try again”.  For the test blocks, the computerised vocal instruction was presented for the first 5 trials only and no feedback was provided.  </w:t>
      </w:r>
      <w:r w:rsidR="00E6224F">
        <w:rPr>
          <w:rFonts w:eastAsia="Times New Roman" w:cs="Times New Roman"/>
          <w:szCs w:val="24"/>
          <w:lang w:val="en-US" w:eastAsia="en-GB"/>
        </w:rPr>
        <w:t>The dependent variable was</w:t>
      </w:r>
      <w:r w:rsidR="00977DD0">
        <w:rPr>
          <w:rFonts w:eastAsia="Times New Roman" w:cs="Times New Roman"/>
          <w:szCs w:val="24"/>
          <w:lang w:val="en-US" w:eastAsia="en-GB"/>
        </w:rPr>
        <w:t xml:space="preserve"> accuracy of</w:t>
      </w:r>
      <w:r w:rsidR="00977DD0" w:rsidRPr="00977DD0">
        <w:rPr>
          <w:rFonts w:eastAsia="Times New Roman" w:cs="Times New Roman"/>
          <w:szCs w:val="24"/>
          <w:lang w:val="en-US" w:eastAsia="en-GB"/>
        </w:rPr>
        <w:t xml:space="preserve"> </w:t>
      </w:r>
      <w:r w:rsidR="00977DD0" w:rsidRPr="003745BF">
        <w:rPr>
          <w:rFonts w:eastAsia="Times New Roman" w:cs="Times New Roman"/>
          <w:szCs w:val="24"/>
          <w:lang w:val="en-US" w:eastAsia="en-GB"/>
        </w:rPr>
        <w:t>the lis</w:t>
      </w:r>
      <w:r w:rsidR="00977DD0">
        <w:rPr>
          <w:rFonts w:eastAsia="Times New Roman" w:cs="Times New Roman"/>
          <w:szCs w:val="24"/>
          <w:lang w:val="en-US" w:eastAsia="en-GB"/>
        </w:rPr>
        <w:t>tener’s ability to discriminate</w:t>
      </w:r>
      <w:r w:rsidR="00977DD0" w:rsidRPr="003745BF">
        <w:rPr>
          <w:rFonts w:eastAsia="Times New Roman" w:cs="Times New Roman"/>
          <w:szCs w:val="24"/>
          <w:lang w:val="en-US" w:eastAsia="en-GB"/>
        </w:rPr>
        <w:t xml:space="preserve"> pairs of real word</w:t>
      </w:r>
      <w:r w:rsidR="00977DD0">
        <w:rPr>
          <w:rFonts w:eastAsia="Times New Roman" w:cs="Times New Roman"/>
          <w:szCs w:val="24"/>
          <w:lang w:val="en-US" w:eastAsia="en-GB"/>
        </w:rPr>
        <w:t>s</w:t>
      </w:r>
      <w:r w:rsidR="00977DD0" w:rsidRPr="003745BF">
        <w:rPr>
          <w:rFonts w:eastAsia="Times New Roman" w:cs="Times New Roman"/>
          <w:szCs w:val="24"/>
          <w:lang w:val="en-US" w:eastAsia="en-GB"/>
        </w:rPr>
        <w:t xml:space="preserve"> and pairs of pitch contour tone stimuli</w:t>
      </w:r>
      <w:r w:rsidR="00977DD0">
        <w:rPr>
          <w:rFonts w:eastAsia="Times New Roman" w:cs="Times New Roman"/>
          <w:szCs w:val="24"/>
          <w:lang w:val="en-US" w:eastAsia="en-GB"/>
        </w:rPr>
        <w:t xml:space="preserve">.  </w:t>
      </w:r>
      <w:r w:rsidR="00882EC3">
        <w:rPr>
          <w:rFonts w:eastAsia="Times New Roman" w:cs="Times New Roman"/>
          <w:szCs w:val="24"/>
          <w:lang w:val="en-US" w:eastAsia="en-GB"/>
        </w:rPr>
        <w:t xml:space="preserve">The tests of pitch discrimination took </w:t>
      </w:r>
      <w:r w:rsidR="00882EC3">
        <w:t>approximately 15 minutes to complete.</w:t>
      </w:r>
    </w:p>
    <w:p w:rsidR="00F83849" w:rsidRDefault="00F83849" w:rsidP="0017215A">
      <w:pPr>
        <w:rPr>
          <w:lang w:val="en-US"/>
        </w:rPr>
      </w:pPr>
      <w:bookmarkStart w:id="80" w:name="_Toc372284432"/>
    </w:p>
    <w:p w:rsidR="00252F40" w:rsidRDefault="00252F40" w:rsidP="0017215A">
      <w:pPr>
        <w:rPr>
          <w:lang w:val="en-US"/>
        </w:rPr>
      </w:pPr>
    </w:p>
    <w:p w:rsidR="007F05EC" w:rsidRPr="00DB0DBB" w:rsidRDefault="00AB7F57" w:rsidP="00712906">
      <w:pPr>
        <w:pStyle w:val="Heading3"/>
        <w:ind w:left="567" w:hanging="567"/>
      </w:pPr>
      <w:bookmarkStart w:id="81" w:name="_Toc416690459"/>
      <w:r>
        <w:t>P</w:t>
      </w:r>
      <w:r w:rsidR="007F05EC" w:rsidRPr="00DB0DBB">
        <w:t>rocedure</w:t>
      </w:r>
      <w:bookmarkEnd w:id="81"/>
    </w:p>
    <w:p w:rsidR="00D01989" w:rsidRDefault="007F05EC" w:rsidP="00883118">
      <w:pPr>
        <w:ind w:firstLine="567"/>
        <w:jc w:val="both"/>
        <w:rPr>
          <w:rFonts w:eastAsia="Times New Roman" w:cs="Times New Roman"/>
          <w:szCs w:val="24"/>
          <w:lang w:eastAsia="en-GB"/>
        </w:rPr>
      </w:pPr>
      <w:r>
        <w:t>P</w:t>
      </w:r>
      <w:r w:rsidRPr="00DB0DBB">
        <w:t>articipants were given the</w:t>
      </w:r>
      <w:r>
        <w:t xml:space="preserve"> experimental</w:t>
      </w:r>
      <w:r w:rsidRPr="00DB0DBB">
        <w:t xml:space="preserve"> tasks in the following order: </w:t>
      </w:r>
      <w:r w:rsidR="008228C1">
        <w:t>T</w:t>
      </w:r>
      <w:r w:rsidRPr="00DB0DBB">
        <w:t xml:space="preserve">he AQ, the </w:t>
      </w:r>
      <w:r>
        <w:t xml:space="preserve">Raven’s, the </w:t>
      </w:r>
      <w:r w:rsidRPr="00DB0DBB">
        <w:t>Mill Hill</w:t>
      </w:r>
      <w:r w:rsidR="00125408">
        <w:t xml:space="preserve">, </w:t>
      </w:r>
      <w:r w:rsidR="008A3471">
        <w:rPr>
          <w:rFonts w:eastAsia="Times New Roman" w:cs="Times New Roman"/>
          <w:szCs w:val="24"/>
          <w:lang w:val="en-US" w:eastAsia="en-GB"/>
        </w:rPr>
        <w:t>Reading</w:t>
      </w:r>
      <w:r w:rsidR="000D7329">
        <w:rPr>
          <w:rFonts w:eastAsia="Times New Roman" w:cs="Times New Roman"/>
          <w:szCs w:val="24"/>
          <w:lang w:val="en-US" w:eastAsia="en-GB"/>
        </w:rPr>
        <w:t>, Spelling,</w:t>
      </w:r>
      <w:r w:rsidR="00252F40">
        <w:t xml:space="preserve"> </w:t>
      </w:r>
      <w:r>
        <w:t>nonword repetition</w:t>
      </w:r>
      <w:r w:rsidR="008228C1">
        <w:t xml:space="preserve">, and the </w:t>
      </w:r>
      <w:r w:rsidR="008228C1" w:rsidRPr="00DB0DBB">
        <w:t xml:space="preserve">two </w:t>
      </w:r>
      <w:r w:rsidR="008228C1">
        <w:t>pitch discrimination</w:t>
      </w:r>
      <w:r w:rsidR="008228C1" w:rsidRPr="00DB0DBB">
        <w:t xml:space="preserve"> tasks </w:t>
      </w:r>
      <w:r w:rsidR="008228C1">
        <w:t xml:space="preserve">that were counterbalanced </w:t>
      </w:r>
      <w:r w:rsidR="008228C1" w:rsidRPr="00DB0DBB">
        <w:t xml:space="preserve">in a Latin square design </w:t>
      </w:r>
      <w:r w:rsidR="008228C1">
        <w:t xml:space="preserve">procedure </w:t>
      </w:r>
      <w:r w:rsidR="008228C1" w:rsidRPr="00DB0DBB">
        <w:t>across participants</w:t>
      </w:r>
      <w:r w:rsidRPr="00A517BC">
        <w:rPr>
          <w:rFonts w:cs="Times New Roman"/>
          <w:szCs w:val="24"/>
        </w:rPr>
        <w:t>.</w:t>
      </w:r>
      <w:r>
        <w:rPr>
          <w:rFonts w:cs="Times New Roman"/>
          <w:szCs w:val="24"/>
        </w:rPr>
        <w:t xml:space="preserve">  </w:t>
      </w:r>
      <w:r w:rsidR="00A13CD4">
        <w:rPr>
          <w:rFonts w:eastAsia="Times New Roman" w:cs="Times New Roman"/>
          <w:szCs w:val="24"/>
          <w:lang w:eastAsia="en-GB"/>
        </w:rPr>
        <w:t>Overall t</w:t>
      </w:r>
      <w:r w:rsidRPr="00DB0DBB">
        <w:t xml:space="preserve">est time took approximately 1 hour </w:t>
      </w:r>
      <w:r w:rsidR="009F79AF">
        <w:t xml:space="preserve">and </w:t>
      </w:r>
      <w:r w:rsidR="000D7329">
        <w:t>20</w:t>
      </w:r>
      <w:r w:rsidRPr="00DB0DBB">
        <w:t xml:space="preserve"> minutes.</w:t>
      </w:r>
      <w:r w:rsidR="00D01989" w:rsidRPr="00D01989">
        <w:rPr>
          <w:rFonts w:eastAsia="Times New Roman" w:cs="Times New Roman"/>
          <w:szCs w:val="24"/>
          <w:lang w:eastAsia="en-GB"/>
        </w:rPr>
        <w:t xml:space="preserve"> </w:t>
      </w:r>
      <w:r w:rsidR="00D01989">
        <w:rPr>
          <w:rFonts w:eastAsia="Times New Roman" w:cs="Times New Roman"/>
          <w:szCs w:val="24"/>
          <w:lang w:eastAsia="en-GB"/>
        </w:rPr>
        <w:t xml:space="preserve"> </w:t>
      </w:r>
    </w:p>
    <w:p w:rsidR="007F05EC" w:rsidRDefault="007F05EC" w:rsidP="0017215A">
      <w:pPr>
        <w:jc w:val="both"/>
      </w:pPr>
    </w:p>
    <w:p w:rsidR="008072AA" w:rsidRDefault="008072AA" w:rsidP="0017215A">
      <w:pPr>
        <w:rPr>
          <w:lang w:val="en-US"/>
        </w:rPr>
      </w:pPr>
    </w:p>
    <w:p w:rsidR="003745BF" w:rsidRPr="003745BF" w:rsidRDefault="003745BF" w:rsidP="00AB7F57">
      <w:pPr>
        <w:pStyle w:val="Heading4"/>
        <w:rPr>
          <w:rFonts w:eastAsia="Times New Roman"/>
          <w:u w:val="single"/>
          <w:lang w:eastAsia="en-GB"/>
        </w:rPr>
      </w:pPr>
      <w:r>
        <w:rPr>
          <w:rFonts w:eastAsia="Times New Roman"/>
          <w:lang w:eastAsia="en-GB"/>
        </w:rPr>
        <w:t>F</w:t>
      </w:r>
      <w:r w:rsidRPr="003745BF">
        <w:rPr>
          <w:rFonts w:eastAsia="Times New Roman"/>
          <w:lang w:eastAsia="en-GB"/>
        </w:rPr>
        <w:t>idelity check</w:t>
      </w:r>
      <w:r>
        <w:rPr>
          <w:rFonts w:eastAsia="Times New Roman"/>
          <w:lang w:eastAsia="en-GB"/>
        </w:rPr>
        <w:t xml:space="preserve"> and data preparation</w:t>
      </w:r>
    </w:p>
    <w:p w:rsidR="00883118" w:rsidRDefault="007A1F50" w:rsidP="00883118">
      <w:pPr>
        <w:ind w:firstLine="567"/>
        <w:jc w:val="both"/>
        <w:rPr>
          <w:rFonts w:eastAsia="Times New Roman" w:cs="Times New Roman"/>
          <w:szCs w:val="24"/>
          <w:lang w:val="en-US" w:eastAsia="en-GB"/>
        </w:rPr>
      </w:pPr>
      <w:r>
        <w:rPr>
          <w:rFonts w:eastAsia="Times New Roman" w:cs="Times New Roman"/>
          <w:szCs w:val="24"/>
          <w:lang w:val="en-US" w:eastAsia="en-GB"/>
        </w:rPr>
        <w:t xml:space="preserve">Signal detection theory </w:t>
      </w:r>
      <w:r w:rsidR="00C52D29">
        <w:rPr>
          <w:rFonts w:eastAsia="Times New Roman" w:cs="Times New Roman"/>
          <w:szCs w:val="24"/>
          <w:lang w:val="en-US" w:eastAsia="en-GB"/>
        </w:rPr>
        <w:t>(SDT; Green &amp; Swets, 1966</w:t>
      </w:r>
      <w:r w:rsidRPr="003745BF">
        <w:rPr>
          <w:rFonts w:eastAsia="Times New Roman" w:cs="Times New Roman"/>
          <w:szCs w:val="24"/>
          <w:lang w:val="en-US" w:eastAsia="en-GB"/>
        </w:rPr>
        <w:t>)</w:t>
      </w:r>
      <w:r>
        <w:rPr>
          <w:rFonts w:eastAsia="Times New Roman" w:cs="Times New Roman"/>
          <w:szCs w:val="24"/>
          <w:lang w:val="en-US" w:eastAsia="en-GB"/>
        </w:rPr>
        <w:t xml:space="preserve"> was </w:t>
      </w:r>
      <w:r w:rsidR="00A01ECE">
        <w:rPr>
          <w:rFonts w:eastAsia="Times New Roman" w:cs="Times New Roman"/>
          <w:szCs w:val="24"/>
          <w:lang w:val="en-US" w:eastAsia="en-GB"/>
        </w:rPr>
        <w:t xml:space="preserve">initially </w:t>
      </w:r>
      <w:r>
        <w:rPr>
          <w:rFonts w:eastAsia="Times New Roman" w:cs="Times New Roman"/>
          <w:szCs w:val="24"/>
          <w:lang w:val="en-US" w:eastAsia="en-GB"/>
        </w:rPr>
        <w:t>used to test whether individuals understood the task requirements</w:t>
      </w:r>
      <w:r w:rsidR="00A01ECE">
        <w:rPr>
          <w:rFonts w:eastAsia="Times New Roman" w:cs="Times New Roman"/>
          <w:szCs w:val="24"/>
          <w:lang w:val="en-US" w:eastAsia="en-GB"/>
        </w:rPr>
        <w:t xml:space="preserve"> before data was analysed.  A participant was considered to have understood the task requirements </w:t>
      </w:r>
      <w:r w:rsidR="003745BF" w:rsidRPr="003745BF">
        <w:rPr>
          <w:rFonts w:eastAsia="Times New Roman" w:cs="Times New Roman"/>
          <w:szCs w:val="24"/>
          <w:lang w:val="en-US" w:eastAsia="en-GB"/>
        </w:rPr>
        <w:t xml:space="preserve">if accurate responses were made within the two easiest conditions of the study (i.e., showing </w:t>
      </w:r>
      <w:r w:rsidR="00CA6435">
        <w:rPr>
          <w:rFonts w:eastAsia="Times New Roman" w:cs="Times New Roman"/>
          <w:szCs w:val="24"/>
          <w:lang w:val="en-US" w:eastAsia="en-GB"/>
        </w:rPr>
        <w:t xml:space="preserve">the </w:t>
      </w:r>
      <w:r w:rsidR="003745BF" w:rsidRPr="003745BF">
        <w:rPr>
          <w:rFonts w:eastAsia="Times New Roman" w:cs="Times New Roman"/>
          <w:szCs w:val="24"/>
          <w:lang w:val="en-US" w:eastAsia="en-GB"/>
        </w:rPr>
        <w:t>ability to distinguish between pitch contour pairs in which the stimuli differed greatly, equivalent t</w:t>
      </w:r>
      <w:r w:rsidR="00CA6435">
        <w:rPr>
          <w:rFonts w:eastAsia="Times New Roman" w:cs="Times New Roman"/>
          <w:szCs w:val="24"/>
          <w:lang w:val="en-US" w:eastAsia="en-GB"/>
        </w:rPr>
        <w:t>o 6 semitones or ‘</w:t>
      </w:r>
      <w:r w:rsidR="00A13CD4">
        <w:rPr>
          <w:rFonts w:eastAsia="Times New Roman" w:cs="Times New Roman"/>
          <w:szCs w:val="24"/>
          <w:lang w:val="en-US" w:eastAsia="en-GB"/>
        </w:rPr>
        <w:t>large difference</w:t>
      </w:r>
      <w:r w:rsidR="00CA6435">
        <w:rPr>
          <w:rFonts w:eastAsia="Times New Roman" w:cs="Times New Roman"/>
          <w:szCs w:val="24"/>
          <w:lang w:val="en-US" w:eastAsia="en-GB"/>
        </w:rPr>
        <w:t>’</w:t>
      </w:r>
      <w:r w:rsidR="00A13CD4">
        <w:rPr>
          <w:rFonts w:eastAsia="Times New Roman" w:cs="Times New Roman"/>
          <w:szCs w:val="24"/>
          <w:lang w:val="en-US" w:eastAsia="en-GB"/>
        </w:rPr>
        <w:t xml:space="preserve"> </w:t>
      </w:r>
      <w:r w:rsidR="003745BF" w:rsidRPr="003745BF">
        <w:rPr>
          <w:rFonts w:eastAsia="Times New Roman" w:cs="Times New Roman"/>
          <w:szCs w:val="24"/>
          <w:lang w:val="en-US" w:eastAsia="en-GB"/>
        </w:rPr>
        <w:t>and pitch contour pairs in which the</w:t>
      </w:r>
      <w:r w:rsidR="00CA6435">
        <w:rPr>
          <w:rFonts w:eastAsia="Times New Roman" w:cs="Times New Roman"/>
          <w:szCs w:val="24"/>
          <w:lang w:val="en-US" w:eastAsia="en-GB"/>
        </w:rPr>
        <w:t xml:space="preserve"> stimuli did not differ at all, </w:t>
      </w:r>
      <w:r w:rsidR="003745BF" w:rsidRPr="003745BF">
        <w:rPr>
          <w:rFonts w:eastAsia="Times New Roman" w:cs="Times New Roman"/>
          <w:szCs w:val="24"/>
          <w:lang w:val="en-US" w:eastAsia="en-GB"/>
        </w:rPr>
        <w:t>equivalent to 0 semitones</w:t>
      </w:r>
      <w:r w:rsidR="00CA6435">
        <w:rPr>
          <w:rFonts w:eastAsia="Times New Roman" w:cs="Times New Roman"/>
          <w:szCs w:val="24"/>
          <w:lang w:val="en-US" w:eastAsia="en-GB"/>
        </w:rPr>
        <w:t xml:space="preserve"> or</w:t>
      </w:r>
      <w:r w:rsidR="003745BF" w:rsidRPr="003745BF">
        <w:rPr>
          <w:rFonts w:eastAsia="Times New Roman" w:cs="Times New Roman"/>
          <w:szCs w:val="24"/>
          <w:lang w:val="en-US" w:eastAsia="en-GB"/>
        </w:rPr>
        <w:t xml:space="preserve"> ‘same’ pairs).  The response data pertaining to these ‘large difference’ and ‘same’ pitch contour pairs were used to calculate the SDT parameter d-prime (</w:t>
      </w:r>
      <w:r w:rsidR="003745BF" w:rsidRPr="003745BF">
        <w:rPr>
          <w:rFonts w:eastAsia="Times New Roman" w:cs="Times New Roman"/>
          <w:i/>
          <w:szCs w:val="24"/>
          <w:lang w:val="en-US" w:eastAsia="en-GB"/>
        </w:rPr>
        <w:t>d’</w:t>
      </w:r>
      <w:r w:rsidR="003745BF" w:rsidRPr="003745BF">
        <w:rPr>
          <w:rFonts w:eastAsia="Times New Roman" w:cs="Times New Roman"/>
          <w:szCs w:val="24"/>
          <w:lang w:val="en-US" w:eastAsia="en-GB"/>
        </w:rPr>
        <w:t>) as a measure of participants’ sensitivity.  Hit rates (</w:t>
      </w:r>
      <w:r w:rsidR="003745BF" w:rsidRPr="003745BF">
        <w:rPr>
          <w:rFonts w:eastAsia="Times New Roman" w:cs="Times New Roman"/>
          <w:i/>
          <w:szCs w:val="24"/>
          <w:lang w:val="en-US" w:eastAsia="en-GB"/>
        </w:rPr>
        <w:t>H</w:t>
      </w:r>
      <w:r w:rsidR="003745BF" w:rsidRPr="003745BF">
        <w:rPr>
          <w:rFonts w:eastAsia="Times New Roman" w:cs="Times New Roman"/>
          <w:szCs w:val="24"/>
          <w:lang w:val="en-US" w:eastAsia="en-GB"/>
        </w:rPr>
        <w:t>; the proportion of ‘different’ responses for stimuli that are actually different) and False Alarm rates (</w:t>
      </w:r>
      <w:r w:rsidR="003745BF" w:rsidRPr="003745BF">
        <w:rPr>
          <w:rFonts w:eastAsia="Times New Roman" w:cs="Times New Roman"/>
          <w:i/>
          <w:szCs w:val="24"/>
          <w:lang w:val="en-US" w:eastAsia="en-GB"/>
        </w:rPr>
        <w:t>FA</w:t>
      </w:r>
      <w:r w:rsidR="003745BF" w:rsidRPr="003745BF">
        <w:rPr>
          <w:rFonts w:eastAsia="Times New Roman" w:cs="Times New Roman"/>
          <w:szCs w:val="24"/>
          <w:lang w:val="en-US" w:eastAsia="en-GB"/>
        </w:rPr>
        <w:t>; proportion of ‘different’ responses for</w:t>
      </w:r>
      <w:r w:rsidR="008D2745">
        <w:rPr>
          <w:rFonts w:eastAsia="Times New Roman" w:cs="Times New Roman"/>
          <w:szCs w:val="24"/>
          <w:lang w:val="en-US" w:eastAsia="en-GB"/>
        </w:rPr>
        <w:t xml:space="preserve"> </w:t>
      </w:r>
      <w:r w:rsidR="003745BF" w:rsidRPr="003745BF">
        <w:rPr>
          <w:rFonts w:eastAsia="Times New Roman" w:cs="Times New Roman"/>
          <w:szCs w:val="24"/>
          <w:lang w:val="en-US" w:eastAsia="en-GB"/>
        </w:rPr>
        <w:lastRenderedPageBreak/>
        <w:t>stimuli</w:t>
      </w:r>
      <w:r w:rsidR="008D2745">
        <w:rPr>
          <w:rFonts w:eastAsia="Times New Roman" w:cs="Times New Roman"/>
          <w:szCs w:val="24"/>
          <w:lang w:val="en-US" w:eastAsia="en-GB"/>
        </w:rPr>
        <w:t xml:space="preserve"> that are identical</w:t>
      </w:r>
      <w:r w:rsidR="003745BF" w:rsidRPr="003745BF">
        <w:rPr>
          <w:rFonts w:eastAsia="Times New Roman" w:cs="Times New Roman"/>
          <w:szCs w:val="24"/>
          <w:lang w:val="en-US" w:eastAsia="en-GB"/>
        </w:rPr>
        <w:t xml:space="preserve">) were computed and transformed into </w:t>
      </w:r>
      <w:r w:rsidR="003745BF" w:rsidRPr="003745BF">
        <w:rPr>
          <w:rFonts w:eastAsia="Times New Roman" w:cs="Times New Roman"/>
          <w:i/>
          <w:szCs w:val="24"/>
          <w:lang w:val="en-US" w:eastAsia="en-GB"/>
        </w:rPr>
        <w:t>z</w:t>
      </w:r>
      <w:r w:rsidR="00FD4573">
        <w:rPr>
          <w:rFonts w:eastAsia="Times New Roman" w:cs="Times New Roman"/>
          <w:szCs w:val="24"/>
          <w:lang w:val="en-US" w:eastAsia="en-GB"/>
        </w:rPr>
        <w:t xml:space="preserve"> scores of</w:t>
      </w:r>
      <w:r w:rsidR="003745BF" w:rsidRPr="003745BF">
        <w:rPr>
          <w:rFonts w:eastAsia="Times New Roman" w:cs="Times New Roman"/>
          <w:szCs w:val="24"/>
          <w:lang w:val="en-US" w:eastAsia="en-GB"/>
        </w:rPr>
        <w:t xml:space="preserve"> </w:t>
      </w:r>
      <w:r w:rsidR="003745BF" w:rsidRPr="003745BF">
        <w:rPr>
          <w:rFonts w:eastAsia="Times New Roman" w:cs="Times New Roman"/>
          <w:i/>
          <w:szCs w:val="24"/>
          <w:lang w:val="en-US" w:eastAsia="en-GB"/>
        </w:rPr>
        <w:t>z</w:t>
      </w:r>
      <w:r w:rsidR="003745BF" w:rsidRPr="003745BF">
        <w:rPr>
          <w:rFonts w:eastAsia="Times New Roman" w:cs="Times New Roman"/>
          <w:szCs w:val="24"/>
          <w:lang w:val="en-US" w:eastAsia="en-GB"/>
        </w:rPr>
        <w:t>(</w:t>
      </w:r>
      <w:r w:rsidR="003745BF" w:rsidRPr="003745BF">
        <w:rPr>
          <w:rFonts w:eastAsia="Times New Roman" w:cs="Times New Roman"/>
          <w:i/>
          <w:szCs w:val="24"/>
          <w:lang w:val="en-US" w:eastAsia="en-GB"/>
        </w:rPr>
        <w:t>H</w:t>
      </w:r>
      <w:r w:rsidR="00FD4573">
        <w:rPr>
          <w:rFonts w:eastAsia="Times New Roman" w:cs="Times New Roman"/>
          <w:szCs w:val="24"/>
          <w:lang w:val="en-US" w:eastAsia="en-GB"/>
        </w:rPr>
        <w:t>)</w:t>
      </w:r>
      <w:r w:rsidR="003745BF" w:rsidRPr="003745BF">
        <w:rPr>
          <w:rFonts w:eastAsia="Times New Roman" w:cs="Times New Roman"/>
          <w:szCs w:val="24"/>
          <w:lang w:val="en-US" w:eastAsia="en-GB"/>
        </w:rPr>
        <w:t xml:space="preserve"> and </w:t>
      </w:r>
      <w:r w:rsidR="003745BF" w:rsidRPr="003745BF">
        <w:rPr>
          <w:rFonts w:eastAsia="Times New Roman" w:cs="Times New Roman"/>
          <w:i/>
          <w:szCs w:val="24"/>
          <w:lang w:val="en-US" w:eastAsia="en-GB"/>
        </w:rPr>
        <w:t>z</w:t>
      </w:r>
      <w:r w:rsidR="003745BF" w:rsidRPr="003745BF">
        <w:rPr>
          <w:rFonts w:eastAsia="Times New Roman" w:cs="Times New Roman"/>
          <w:szCs w:val="24"/>
          <w:lang w:val="en-US" w:eastAsia="en-GB"/>
        </w:rPr>
        <w:t>(</w:t>
      </w:r>
      <w:r w:rsidR="003745BF" w:rsidRPr="003745BF">
        <w:rPr>
          <w:rFonts w:eastAsia="Times New Roman" w:cs="Times New Roman"/>
          <w:i/>
          <w:szCs w:val="24"/>
          <w:lang w:val="en-US" w:eastAsia="en-GB"/>
        </w:rPr>
        <w:t>FA</w:t>
      </w:r>
      <w:r w:rsidR="003745BF" w:rsidRPr="003745BF">
        <w:rPr>
          <w:rFonts w:eastAsia="Times New Roman" w:cs="Times New Roman"/>
          <w:szCs w:val="24"/>
          <w:lang w:val="en-US" w:eastAsia="en-GB"/>
        </w:rPr>
        <w:t>)</w:t>
      </w:r>
      <w:r w:rsidR="00FD4573">
        <w:rPr>
          <w:rFonts w:eastAsia="Times New Roman" w:cs="Times New Roman"/>
          <w:szCs w:val="24"/>
          <w:lang w:val="en-US" w:eastAsia="en-GB"/>
        </w:rPr>
        <w:t>, respectively</w:t>
      </w:r>
      <w:r w:rsidR="003745BF" w:rsidRPr="003745BF">
        <w:rPr>
          <w:rFonts w:eastAsia="Times New Roman" w:cs="Times New Roman"/>
          <w:szCs w:val="24"/>
          <w:lang w:val="en-US" w:eastAsia="en-GB"/>
        </w:rPr>
        <w:t xml:space="preserve">.  </w:t>
      </w:r>
      <w:r w:rsidR="003745BF" w:rsidRPr="003745BF">
        <w:rPr>
          <w:rFonts w:eastAsia="Times New Roman" w:cs="Times New Roman"/>
          <w:i/>
          <w:szCs w:val="24"/>
          <w:lang w:val="en-US" w:eastAsia="en-GB"/>
        </w:rPr>
        <w:t>d’</w:t>
      </w:r>
      <w:r w:rsidR="003745BF" w:rsidRPr="003745BF">
        <w:rPr>
          <w:rFonts w:eastAsia="Times New Roman" w:cs="Times New Roman"/>
          <w:szCs w:val="24"/>
          <w:lang w:val="en-US" w:eastAsia="en-GB"/>
        </w:rPr>
        <w:t xml:space="preserve"> was computed using the </w:t>
      </w:r>
      <w:r w:rsidR="00CA11D7">
        <w:rPr>
          <w:rFonts w:eastAsia="Times New Roman" w:cs="Times New Roman"/>
          <w:szCs w:val="24"/>
          <w:lang w:val="en-US" w:eastAsia="en-GB"/>
        </w:rPr>
        <w:t xml:space="preserve">following </w:t>
      </w:r>
      <w:r w:rsidR="003745BF" w:rsidRPr="003745BF">
        <w:rPr>
          <w:rFonts w:eastAsia="Times New Roman" w:cs="Times New Roman"/>
          <w:szCs w:val="24"/>
          <w:lang w:val="en-US" w:eastAsia="en-GB"/>
        </w:rPr>
        <w:t>formula</w:t>
      </w:r>
      <w:r w:rsidR="00CA11D7">
        <w:rPr>
          <w:rFonts w:eastAsia="Times New Roman" w:cs="Times New Roman"/>
          <w:szCs w:val="24"/>
          <w:lang w:val="en-US" w:eastAsia="en-GB"/>
        </w:rPr>
        <w:t>:</w:t>
      </w:r>
      <w:r w:rsidR="003745BF" w:rsidRPr="003745BF">
        <w:rPr>
          <w:rFonts w:eastAsia="Times New Roman" w:cs="Times New Roman"/>
          <w:szCs w:val="24"/>
          <w:lang w:val="en-US" w:eastAsia="en-GB"/>
        </w:rPr>
        <w:t xml:space="preserve"> </w:t>
      </w:r>
      <w:r w:rsidR="003745BF" w:rsidRPr="003745BF">
        <w:rPr>
          <w:rFonts w:eastAsia="Times New Roman" w:cs="Times New Roman"/>
          <w:i/>
          <w:szCs w:val="24"/>
          <w:lang w:val="en-US" w:eastAsia="en-GB"/>
        </w:rPr>
        <w:t>d’</w:t>
      </w:r>
      <w:r w:rsidR="003745BF" w:rsidRPr="003745BF">
        <w:rPr>
          <w:rFonts w:eastAsia="Times New Roman" w:cs="Times New Roman"/>
          <w:szCs w:val="24"/>
          <w:lang w:val="en-US" w:eastAsia="en-GB"/>
        </w:rPr>
        <w:t>=</w:t>
      </w:r>
      <w:r w:rsidR="003745BF" w:rsidRPr="003745BF">
        <w:rPr>
          <w:rFonts w:eastAsia="Times New Roman" w:cs="Times New Roman"/>
          <w:i/>
          <w:szCs w:val="24"/>
          <w:lang w:val="en-US" w:eastAsia="en-GB"/>
        </w:rPr>
        <w:t>z</w:t>
      </w:r>
      <w:r w:rsidR="003745BF" w:rsidRPr="003745BF">
        <w:rPr>
          <w:rFonts w:eastAsia="Times New Roman" w:cs="Times New Roman"/>
          <w:szCs w:val="24"/>
          <w:lang w:val="en-US" w:eastAsia="en-GB"/>
        </w:rPr>
        <w:t>(</w:t>
      </w:r>
      <w:r w:rsidR="003745BF" w:rsidRPr="003745BF">
        <w:rPr>
          <w:rFonts w:eastAsia="Times New Roman" w:cs="Times New Roman"/>
          <w:i/>
          <w:szCs w:val="24"/>
          <w:lang w:val="en-US" w:eastAsia="en-GB"/>
        </w:rPr>
        <w:t>H</w:t>
      </w:r>
      <w:r w:rsidR="003745BF" w:rsidRPr="003745BF">
        <w:rPr>
          <w:rFonts w:eastAsia="Times New Roman" w:cs="Times New Roman"/>
          <w:szCs w:val="24"/>
          <w:lang w:val="en-US" w:eastAsia="en-GB"/>
        </w:rPr>
        <w:t>)-</w:t>
      </w:r>
      <w:r w:rsidR="003745BF" w:rsidRPr="003745BF">
        <w:rPr>
          <w:rFonts w:eastAsia="Times New Roman" w:cs="Times New Roman"/>
          <w:i/>
          <w:szCs w:val="24"/>
          <w:lang w:val="en-US" w:eastAsia="en-GB"/>
        </w:rPr>
        <w:t>z</w:t>
      </w:r>
      <w:r w:rsidR="003745BF" w:rsidRPr="003745BF">
        <w:rPr>
          <w:rFonts w:eastAsia="Times New Roman" w:cs="Times New Roman"/>
          <w:szCs w:val="24"/>
          <w:lang w:val="en-US" w:eastAsia="en-GB"/>
        </w:rPr>
        <w:t>(</w:t>
      </w:r>
      <w:r w:rsidR="003745BF" w:rsidRPr="003745BF">
        <w:rPr>
          <w:rFonts w:eastAsia="Times New Roman" w:cs="Times New Roman"/>
          <w:i/>
          <w:szCs w:val="24"/>
          <w:lang w:val="en-US" w:eastAsia="en-GB"/>
        </w:rPr>
        <w:t>FA</w:t>
      </w:r>
      <w:r w:rsidR="003745BF" w:rsidRPr="003745BF">
        <w:rPr>
          <w:rFonts w:eastAsia="Times New Roman" w:cs="Times New Roman"/>
          <w:szCs w:val="24"/>
          <w:lang w:val="en-US" w:eastAsia="en-GB"/>
        </w:rPr>
        <w:t xml:space="preserve">). </w:t>
      </w:r>
    </w:p>
    <w:p w:rsidR="00883118" w:rsidRDefault="003745BF" w:rsidP="00883118">
      <w:pPr>
        <w:ind w:firstLine="567"/>
        <w:jc w:val="both"/>
        <w:rPr>
          <w:rFonts w:eastAsia="Times New Roman" w:cs="Times New Roman"/>
          <w:szCs w:val="24"/>
          <w:lang w:val="en-US" w:eastAsia="en-GB"/>
        </w:rPr>
      </w:pPr>
      <w:r w:rsidRPr="003745BF">
        <w:rPr>
          <w:rFonts w:eastAsia="Times New Roman" w:cs="Times New Roman"/>
          <w:szCs w:val="24"/>
          <w:lang w:val="en-US" w:eastAsia="en-GB"/>
        </w:rPr>
        <w:t xml:space="preserve">The parameter </w:t>
      </w:r>
      <w:r w:rsidRPr="00116964">
        <w:rPr>
          <w:rFonts w:eastAsia="Times New Roman" w:cs="Times New Roman"/>
          <w:i/>
          <w:szCs w:val="24"/>
          <w:lang w:val="en-US" w:eastAsia="en-GB"/>
        </w:rPr>
        <w:t>d’</w:t>
      </w:r>
      <w:r w:rsidRPr="003745BF">
        <w:rPr>
          <w:rFonts w:eastAsia="Times New Roman" w:cs="Times New Roman"/>
          <w:szCs w:val="24"/>
          <w:lang w:val="en-US" w:eastAsia="en-GB"/>
        </w:rPr>
        <w:t xml:space="preserve"> is distributed around 0 and is a measure of the perceived difference between conditions being compared.  A </w:t>
      </w:r>
      <w:r w:rsidR="00E62AB2">
        <w:rPr>
          <w:rFonts w:eastAsia="Times New Roman" w:cs="Times New Roman"/>
          <w:szCs w:val="24"/>
          <w:lang w:val="en-US" w:eastAsia="en-GB"/>
        </w:rPr>
        <w:t>high</w:t>
      </w:r>
      <w:r w:rsidRPr="003745BF">
        <w:rPr>
          <w:rFonts w:eastAsia="Times New Roman" w:cs="Times New Roman"/>
          <w:szCs w:val="24"/>
          <w:lang w:val="en-US" w:eastAsia="en-GB"/>
        </w:rPr>
        <w:t xml:space="preserve"> </w:t>
      </w:r>
      <w:r w:rsidRPr="00CA6435">
        <w:rPr>
          <w:rFonts w:eastAsia="Times New Roman" w:cs="Times New Roman"/>
          <w:i/>
          <w:szCs w:val="24"/>
          <w:lang w:val="en-US" w:eastAsia="en-GB"/>
        </w:rPr>
        <w:t>d’</w:t>
      </w:r>
      <w:r w:rsidRPr="003745BF">
        <w:rPr>
          <w:rFonts w:eastAsia="Times New Roman" w:cs="Times New Roman"/>
          <w:szCs w:val="24"/>
          <w:lang w:val="en-US" w:eastAsia="en-GB"/>
        </w:rPr>
        <w:t xml:space="preserve"> parameter indicates that an individual understood the task requirements; that is, they were able to correctly respond in such a way that indicated awareness that the ‘same’ pairs were the same, and the ‘very dif</w:t>
      </w:r>
      <w:r w:rsidR="00116964">
        <w:rPr>
          <w:rFonts w:eastAsia="Times New Roman" w:cs="Times New Roman"/>
          <w:szCs w:val="24"/>
          <w:lang w:val="en-US" w:eastAsia="en-GB"/>
        </w:rPr>
        <w:t>ferent’ pairs were not the same</w:t>
      </w:r>
      <w:r w:rsidR="00E62AB2">
        <w:rPr>
          <w:rFonts w:eastAsia="Times New Roman" w:cs="Times New Roman"/>
          <w:szCs w:val="24"/>
          <w:lang w:val="en-US" w:eastAsia="en-GB"/>
        </w:rPr>
        <w:t xml:space="preserve">.  By contrast, a </w:t>
      </w:r>
      <w:r w:rsidRPr="004F0EAB">
        <w:rPr>
          <w:rFonts w:eastAsia="Times New Roman" w:cs="Times New Roman"/>
          <w:i/>
          <w:szCs w:val="24"/>
          <w:lang w:val="en-US" w:eastAsia="en-GB"/>
        </w:rPr>
        <w:t>d’</w:t>
      </w:r>
      <w:r w:rsidRPr="003745BF">
        <w:rPr>
          <w:rFonts w:eastAsia="Times New Roman" w:cs="Times New Roman"/>
          <w:szCs w:val="24"/>
          <w:lang w:val="en-US" w:eastAsia="en-GB"/>
        </w:rPr>
        <w:t xml:space="preserve"> parameter </w:t>
      </w:r>
      <w:r w:rsidR="00E62AB2">
        <w:rPr>
          <w:rFonts w:eastAsia="Times New Roman" w:cs="Times New Roman"/>
          <w:szCs w:val="24"/>
          <w:lang w:val="en-US" w:eastAsia="en-GB"/>
        </w:rPr>
        <w:t xml:space="preserve">close to 0 </w:t>
      </w:r>
      <w:r w:rsidRPr="003745BF">
        <w:rPr>
          <w:rFonts w:eastAsia="Times New Roman" w:cs="Times New Roman"/>
          <w:szCs w:val="24"/>
          <w:lang w:val="en-US" w:eastAsia="en-GB"/>
        </w:rPr>
        <w:t xml:space="preserve">would indicate that an individual was responding as if perceiving </w:t>
      </w:r>
      <w:r w:rsidR="00E62AB2" w:rsidRPr="00DB0929">
        <w:rPr>
          <w:rFonts w:eastAsia="Times New Roman" w:cs="Times New Roman"/>
          <w:szCs w:val="24"/>
          <w:lang w:val="en-US" w:eastAsia="en-GB"/>
        </w:rPr>
        <w:t>no difference between these ‘same’ and ‘very different’ pairs demonstrating a lack of understanding of task requirements</w:t>
      </w:r>
      <w:r w:rsidR="00E62AB2">
        <w:rPr>
          <w:rFonts w:eastAsia="Times New Roman" w:cs="Times New Roman"/>
          <w:szCs w:val="24"/>
          <w:lang w:val="en-US" w:eastAsia="en-GB"/>
        </w:rPr>
        <w:t xml:space="preserve">.  </w:t>
      </w:r>
    </w:p>
    <w:p w:rsidR="00883118" w:rsidRDefault="003745BF" w:rsidP="00883118">
      <w:pPr>
        <w:ind w:firstLine="567"/>
        <w:jc w:val="both"/>
        <w:rPr>
          <w:rFonts w:eastAsia="Times New Roman" w:cs="Times New Roman"/>
          <w:szCs w:val="24"/>
          <w:lang w:val="en-US" w:eastAsia="en-GB"/>
        </w:rPr>
      </w:pPr>
      <w:r w:rsidRPr="003745BF">
        <w:rPr>
          <w:rFonts w:eastAsia="Times New Roman" w:cs="Times New Roman"/>
          <w:szCs w:val="24"/>
          <w:lang w:val="en-US" w:eastAsia="en-GB"/>
        </w:rPr>
        <w:t xml:space="preserve">A </w:t>
      </w:r>
      <w:r w:rsidRPr="004F0EAB">
        <w:rPr>
          <w:rFonts w:eastAsia="Times New Roman" w:cs="Times New Roman"/>
          <w:i/>
          <w:szCs w:val="24"/>
          <w:lang w:val="en-US" w:eastAsia="en-GB"/>
        </w:rPr>
        <w:t>d’</w:t>
      </w:r>
      <w:r w:rsidRPr="003745BF">
        <w:rPr>
          <w:rFonts w:eastAsia="Times New Roman" w:cs="Times New Roman"/>
          <w:szCs w:val="24"/>
          <w:lang w:val="en-US" w:eastAsia="en-GB"/>
        </w:rPr>
        <w:t xml:space="preserve"> parameter was calculated for each individual and these were found to vary between 4.66 and -2.56.  The </w:t>
      </w:r>
      <w:r w:rsidR="009F748B">
        <w:rPr>
          <w:rFonts w:eastAsia="Times New Roman" w:cs="Times New Roman"/>
          <w:szCs w:val="24"/>
          <w:lang w:val="en-US" w:eastAsia="en-GB"/>
        </w:rPr>
        <w:t>cutoff</w:t>
      </w:r>
      <w:r w:rsidRPr="003745BF">
        <w:rPr>
          <w:rFonts w:eastAsia="Times New Roman" w:cs="Times New Roman"/>
          <w:szCs w:val="24"/>
          <w:lang w:val="en-US" w:eastAsia="en-GB"/>
        </w:rPr>
        <w:t xml:space="preserve"> d-prime value used by Heaton et al., (2008) was 0.8</w:t>
      </w:r>
      <w:r w:rsidR="005C2D86">
        <w:rPr>
          <w:rFonts w:eastAsia="Times New Roman" w:cs="Times New Roman"/>
          <w:szCs w:val="24"/>
          <w:lang w:val="en-US" w:eastAsia="en-GB"/>
        </w:rPr>
        <w:t>0 for their samples of children</w:t>
      </w:r>
      <w:r w:rsidRPr="003745BF">
        <w:rPr>
          <w:rFonts w:eastAsia="Times New Roman" w:cs="Times New Roman"/>
          <w:szCs w:val="24"/>
          <w:lang w:val="en-US" w:eastAsia="en-GB"/>
        </w:rPr>
        <w:t xml:space="preserve">.  Any </w:t>
      </w:r>
      <w:r w:rsidR="005C2D86">
        <w:rPr>
          <w:rFonts w:eastAsia="Times New Roman" w:cs="Times New Roman"/>
          <w:szCs w:val="24"/>
          <w:lang w:val="en-US" w:eastAsia="en-GB"/>
        </w:rPr>
        <w:t>child</w:t>
      </w:r>
      <w:r w:rsidRPr="003745BF">
        <w:rPr>
          <w:rFonts w:eastAsia="Times New Roman" w:cs="Times New Roman"/>
          <w:szCs w:val="24"/>
          <w:lang w:val="en-US" w:eastAsia="en-GB"/>
        </w:rPr>
        <w:t xml:space="preserve"> with a </w:t>
      </w:r>
      <w:r w:rsidRPr="005C2D86">
        <w:rPr>
          <w:rFonts w:eastAsia="Times New Roman" w:cs="Times New Roman"/>
          <w:i/>
          <w:szCs w:val="24"/>
          <w:lang w:val="en-US" w:eastAsia="en-GB"/>
        </w:rPr>
        <w:t>d’</w:t>
      </w:r>
      <w:r w:rsidRPr="003745BF">
        <w:rPr>
          <w:rFonts w:eastAsia="Times New Roman" w:cs="Times New Roman"/>
          <w:szCs w:val="24"/>
          <w:lang w:val="en-US" w:eastAsia="en-GB"/>
        </w:rPr>
        <w:t xml:space="preserve"> parameter below this figure was excluded from further analysis in their study.  However, since the individuals in the present study were adults, a more stringent </w:t>
      </w:r>
      <w:r w:rsidR="009F748B">
        <w:rPr>
          <w:rFonts w:eastAsia="Times New Roman" w:cs="Times New Roman"/>
          <w:szCs w:val="24"/>
          <w:lang w:val="en-US" w:eastAsia="en-GB"/>
        </w:rPr>
        <w:t>cutoff</w:t>
      </w:r>
      <w:r w:rsidRPr="003745BF">
        <w:rPr>
          <w:rFonts w:eastAsia="Times New Roman" w:cs="Times New Roman"/>
          <w:szCs w:val="24"/>
          <w:lang w:val="en-US" w:eastAsia="en-GB"/>
        </w:rPr>
        <w:t xml:space="preserve"> of 1 was used.  This meant the exclusion of 3 participants as they were not considered to have understood the task requirements.</w:t>
      </w:r>
    </w:p>
    <w:p w:rsidR="009C2DE2" w:rsidRDefault="00977DD0" w:rsidP="009E0DEB">
      <w:pPr>
        <w:ind w:firstLine="567"/>
        <w:jc w:val="both"/>
        <w:rPr>
          <w:lang w:val="en-US"/>
        </w:rPr>
      </w:pPr>
      <w:r>
        <w:rPr>
          <w:lang w:val="en-US"/>
        </w:rPr>
        <w:t xml:space="preserve">Data were prepared by removing </w:t>
      </w:r>
      <w:r w:rsidR="003745BF" w:rsidRPr="00883118">
        <w:rPr>
          <w:lang w:val="en-US"/>
        </w:rPr>
        <w:t>106 items</w:t>
      </w:r>
      <w:r w:rsidR="005C2D86">
        <w:rPr>
          <w:lang w:val="en-US"/>
        </w:rPr>
        <w:t xml:space="preserve"> (4.08%)</w:t>
      </w:r>
      <w:r>
        <w:rPr>
          <w:lang w:val="en-US"/>
        </w:rPr>
        <w:t xml:space="preserve"> from the real word trials </w:t>
      </w:r>
      <w:r w:rsidR="003745BF" w:rsidRPr="00883118">
        <w:rPr>
          <w:lang w:val="en-US"/>
        </w:rPr>
        <w:t>and 71 items</w:t>
      </w:r>
      <w:r w:rsidR="005C2D86">
        <w:rPr>
          <w:lang w:val="en-US"/>
        </w:rPr>
        <w:t xml:space="preserve"> (2.73%)</w:t>
      </w:r>
      <w:r>
        <w:rPr>
          <w:lang w:val="en-US"/>
        </w:rPr>
        <w:t xml:space="preserve"> from the pitch contour trials</w:t>
      </w:r>
      <w:r w:rsidR="003745BF" w:rsidRPr="00883118">
        <w:rPr>
          <w:lang w:val="en-US"/>
        </w:rPr>
        <w:t>.</w:t>
      </w:r>
    </w:p>
    <w:p w:rsidR="005D223C" w:rsidRDefault="005D223C" w:rsidP="00883118">
      <w:pPr>
        <w:rPr>
          <w:rFonts w:eastAsia="Times New Roman" w:cstheme="majorBidi"/>
          <w:szCs w:val="26"/>
          <w:lang w:val="en-US"/>
        </w:rPr>
      </w:pPr>
      <w:bookmarkStart w:id="82" w:name="_Toc372284433"/>
      <w:bookmarkEnd w:id="80"/>
    </w:p>
    <w:p w:rsidR="00FB41BA" w:rsidRPr="00883118" w:rsidRDefault="00FB41BA" w:rsidP="00883118">
      <w:pPr>
        <w:rPr>
          <w:rFonts w:eastAsia="Times New Roman" w:cstheme="majorBidi"/>
          <w:szCs w:val="26"/>
          <w:lang w:val="en-US"/>
        </w:rPr>
      </w:pPr>
    </w:p>
    <w:p w:rsidR="00B422D7" w:rsidRDefault="00B422D7" w:rsidP="00712906">
      <w:pPr>
        <w:pStyle w:val="Heading2"/>
        <w:ind w:left="567" w:hanging="567"/>
        <w:rPr>
          <w:rFonts w:eastAsia="Times New Roman"/>
          <w:lang w:val="en-US"/>
        </w:rPr>
      </w:pPr>
      <w:bookmarkStart w:id="83" w:name="_Toc416690460"/>
      <w:r w:rsidRPr="00BA06D5">
        <w:rPr>
          <w:rFonts w:eastAsia="Times New Roman"/>
          <w:lang w:val="en-US"/>
        </w:rPr>
        <w:t>Results</w:t>
      </w:r>
      <w:bookmarkEnd w:id="82"/>
      <w:bookmarkEnd w:id="83"/>
    </w:p>
    <w:p w:rsidR="00117E19" w:rsidRPr="00883118" w:rsidRDefault="00490CA3" w:rsidP="00117E19">
      <w:pPr>
        <w:ind w:firstLine="567"/>
        <w:jc w:val="both"/>
        <w:rPr>
          <w:rFonts w:eastAsia="Times New Roman" w:cs="Times New Roman"/>
          <w:szCs w:val="24"/>
          <w:lang w:eastAsia="en-GB"/>
        </w:rPr>
      </w:pPr>
      <w:r w:rsidRPr="00996023">
        <w:rPr>
          <w:rFonts w:eastAsia="Times New Roman" w:cs="Times New Roman"/>
          <w:i/>
          <w:szCs w:val="24"/>
          <w:lang w:val="en-US" w:eastAsia="en-GB"/>
        </w:rPr>
        <w:t>Table 6.1</w:t>
      </w:r>
      <w:r>
        <w:rPr>
          <w:rFonts w:eastAsia="Times New Roman" w:cs="Times New Roman"/>
          <w:szCs w:val="24"/>
          <w:lang w:val="en-US" w:eastAsia="en-GB"/>
        </w:rPr>
        <w:t xml:space="preserve"> displays t</w:t>
      </w:r>
      <w:r w:rsidR="007B768F" w:rsidRPr="007B768F">
        <w:rPr>
          <w:rFonts w:eastAsia="Times New Roman" w:cs="Times New Roman"/>
          <w:szCs w:val="24"/>
          <w:lang w:val="en-US" w:eastAsia="en-GB"/>
        </w:rPr>
        <w:t>he descriptive statistics of the AQ</w:t>
      </w:r>
      <w:r w:rsidR="00C17D57">
        <w:rPr>
          <w:rFonts w:eastAsia="Times New Roman" w:cs="Times New Roman"/>
          <w:szCs w:val="24"/>
          <w:lang w:val="en-US" w:eastAsia="en-GB"/>
        </w:rPr>
        <w:t xml:space="preserve"> Likert </w:t>
      </w:r>
      <w:r w:rsidR="00FB41BA">
        <w:rPr>
          <w:rFonts w:eastAsia="Times New Roman" w:cs="Times New Roman"/>
          <w:szCs w:val="24"/>
          <w:lang w:val="en-US" w:eastAsia="en-GB"/>
        </w:rPr>
        <w:t xml:space="preserve">and Binary </w:t>
      </w:r>
      <w:r w:rsidR="00C17D57">
        <w:rPr>
          <w:rFonts w:eastAsia="Times New Roman" w:cs="Times New Roman"/>
          <w:szCs w:val="24"/>
          <w:lang w:val="en-US" w:eastAsia="en-GB"/>
        </w:rPr>
        <w:t>T</w:t>
      </w:r>
      <w:r w:rsidR="00F164C8">
        <w:rPr>
          <w:rFonts w:eastAsia="Times New Roman" w:cs="Times New Roman"/>
          <w:szCs w:val="24"/>
          <w:lang w:val="en-US" w:eastAsia="en-GB"/>
        </w:rPr>
        <w:t>otal</w:t>
      </w:r>
      <w:r w:rsidR="00FB41BA">
        <w:rPr>
          <w:rFonts w:eastAsia="Times New Roman" w:cs="Times New Roman"/>
          <w:szCs w:val="24"/>
          <w:lang w:val="en-US" w:eastAsia="en-GB"/>
        </w:rPr>
        <w:t>s</w:t>
      </w:r>
      <w:r w:rsidR="007B768F" w:rsidRPr="007B768F">
        <w:rPr>
          <w:rFonts w:eastAsia="Times New Roman" w:cs="Times New Roman"/>
          <w:szCs w:val="24"/>
          <w:lang w:val="en-US" w:eastAsia="en-GB"/>
        </w:rPr>
        <w:t>, the Raven’s, the Mill Hill, and the language measures for the</w:t>
      </w:r>
      <w:r w:rsidR="00B903AD">
        <w:rPr>
          <w:rFonts w:eastAsia="Times New Roman" w:cs="Times New Roman"/>
          <w:szCs w:val="24"/>
          <w:lang w:val="en-US" w:eastAsia="en-GB"/>
        </w:rPr>
        <w:t xml:space="preserve"> </w:t>
      </w:r>
      <w:r>
        <w:rPr>
          <w:rFonts w:eastAsia="Times New Roman" w:cs="Times New Roman"/>
          <w:szCs w:val="24"/>
          <w:lang w:val="en-US" w:eastAsia="en-GB"/>
        </w:rPr>
        <w:t xml:space="preserve">typically-developed </w:t>
      </w:r>
      <w:r w:rsidR="00CA2AA1">
        <w:rPr>
          <w:rFonts w:eastAsia="Times New Roman" w:cs="Times New Roman"/>
          <w:szCs w:val="24"/>
          <w:lang w:val="en-US" w:eastAsia="en-GB"/>
        </w:rPr>
        <w:t xml:space="preserve">adult </w:t>
      </w:r>
      <w:r w:rsidR="00B903AD">
        <w:rPr>
          <w:rFonts w:eastAsia="Times New Roman" w:cs="Times New Roman"/>
          <w:szCs w:val="24"/>
          <w:lang w:val="en-US" w:eastAsia="en-GB"/>
        </w:rPr>
        <w:t>sample</w:t>
      </w:r>
      <w:r w:rsidR="007B768F" w:rsidRPr="007B768F">
        <w:rPr>
          <w:rFonts w:eastAsia="Times New Roman" w:cs="Times New Roman"/>
          <w:szCs w:val="24"/>
          <w:lang w:val="en-US" w:eastAsia="en-GB"/>
        </w:rPr>
        <w:t xml:space="preserve">.  </w:t>
      </w:r>
      <w:r w:rsidR="007B768F" w:rsidRPr="007B768F">
        <w:rPr>
          <w:rFonts w:eastAsia="Times New Roman" w:cs="Times New Roman"/>
          <w:szCs w:val="24"/>
          <w:lang w:eastAsia="en-GB"/>
        </w:rPr>
        <w:t>In the general population, males tend to score higher than females on the AQ</w:t>
      </w:r>
      <w:r w:rsidR="002C6F4B">
        <w:rPr>
          <w:rFonts w:eastAsia="Times New Roman" w:cs="Times New Roman"/>
          <w:szCs w:val="24"/>
          <w:lang w:eastAsia="en-GB"/>
        </w:rPr>
        <w:t xml:space="preserve"> total score</w:t>
      </w:r>
      <w:r w:rsidR="007B768F" w:rsidRPr="007B768F">
        <w:rPr>
          <w:rFonts w:eastAsia="Times New Roman" w:cs="Times New Roman"/>
          <w:szCs w:val="24"/>
          <w:lang w:eastAsia="en-GB"/>
        </w:rPr>
        <w:t xml:space="preserve"> (Baron-Cohen et al., 2001a; Stewart &amp; Austin, 2009).  This was also the case</w:t>
      </w:r>
      <w:r w:rsidR="00FB41BA">
        <w:rPr>
          <w:rFonts w:eastAsia="Times New Roman" w:cs="Times New Roman"/>
          <w:szCs w:val="24"/>
          <w:lang w:eastAsia="en-GB"/>
        </w:rPr>
        <w:t xml:space="preserve"> on the Likert Total</w:t>
      </w:r>
      <w:r w:rsidR="007B768F" w:rsidRPr="007B768F">
        <w:rPr>
          <w:rFonts w:eastAsia="Times New Roman" w:cs="Times New Roman"/>
          <w:szCs w:val="24"/>
          <w:lang w:eastAsia="en-GB"/>
        </w:rPr>
        <w:t xml:space="preserve"> in the current sample (</w:t>
      </w:r>
      <w:r w:rsidR="007B768F" w:rsidRPr="007B768F">
        <w:rPr>
          <w:rFonts w:eastAsia="Times New Roman" w:cs="Times New Roman"/>
          <w:i/>
          <w:szCs w:val="24"/>
          <w:lang w:eastAsia="en-GB"/>
        </w:rPr>
        <w:t>U</w:t>
      </w:r>
      <w:r w:rsidR="00E62AB2">
        <w:rPr>
          <w:rFonts w:eastAsia="Times New Roman" w:cs="Times New Roman"/>
          <w:szCs w:val="24"/>
          <w:lang w:eastAsia="en-GB"/>
        </w:rPr>
        <w:t>=284</w:t>
      </w:r>
      <w:r w:rsidR="007B768F" w:rsidRPr="007B768F">
        <w:rPr>
          <w:rFonts w:eastAsia="Times New Roman" w:cs="Times New Roman"/>
          <w:szCs w:val="24"/>
          <w:lang w:eastAsia="en-GB"/>
        </w:rPr>
        <w:t xml:space="preserve">.50, </w:t>
      </w:r>
      <w:r w:rsidR="007B768F" w:rsidRPr="007B768F">
        <w:rPr>
          <w:rFonts w:eastAsia="Times New Roman" w:cs="Times New Roman"/>
          <w:i/>
          <w:szCs w:val="24"/>
          <w:lang w:eastAsia="en-GB"/>
        </w:rPr>
        <w:t>p</w:t>
      </w:r>
      <w:r w:rsidR="007B768F" w:rsidRPr="007B768F">
        <w:rPr>
          <w:rFonts w:eastAsia="Times New Roman" w:cs="Times New Roman"/>
          <w:szCs w:val="24"/>
          <w:lang w:eastAsia="en-GB"/>
        </w:rPr>
        <w:t>&lt;.01</w:t>
      </w:r>
      <w:r w:rsidR="00B806B9">
        <w:rPr>
          <w:rFonts w:eastAsia="Times New Roman" w:cs="Times New Roman"/>
          <w:szCs w:val="24"/>
          <w:lang w:eastAsia="en-GB"/>
        </w:rPr>
        <w:t xml:space="preserve">, </w:t>
      </w:r>
      <w:r w:rsidR="00B806B9" w:rsidRPr="00B806B9">
        <w:rPr>
          <w:rFonts w:eastAsia="Times New Roman" w:cs="Times New Roman"/>
          <w:i/>
          <w:szCs w:val="24"/>
          <w:lang w:eastAsia="en-GB"/>
        </w:rPr>
        <w:t>r</w:t>
      </w:r>
      <w:r w:rsidR="00B156C1">
        <w:rPr>
          <w:rFonts w:eastAsia="Times New Roman" w:cs="Times New Roman"/>
          <w:szCs w:val="24"/>
          <w:lang w:eastAsia="en-GB"/>
        </w:rPr>
        <w:t>=</w:t>
      </w:r>
      <w:r w:rsidR="00E62AB2">
        <w:rPr>
          <w:rFonts w:eastAsia="Times New Roman" w:cs="Times New Roman"/>
          <w:szCs w:val="24"/>
          <w:lang w:eastAsia="en-GB"/>
        </w:rPr>
        <w:t xml:space="preserve">.35; </w:t>
      </w:r>
      <w:r w:rsidR="002F45BC" w:rsidRPr="002F45BC">
        <w:rPr>
          <w:rFonts w:eastAsia="Times New Roman" w:cs="Times New Roman"/>
          <w:i/>
          <w:szCs w:val="24"/>
          <w:lang w:eastAsia="en-GB"/>
        </w:rPr>
        <w:t>M</w:t>
      </w:r>
      <w:r w:rsidR="002F45BC">
        <w:rPr>
          <w:rFonts w:eastAsia="Times New Roman" w:cs="Times New Roman"/>
          <w:szCs w:val="24"/>
          <w:lang w:eastAsia="en-GB"/>
        </w:rPr>
        <w:t xml:space="preserve">=116.28, </w:t>
      </w:r>
      <w:r w:rsidR="002F45BC" w:rsidRPr="002F45BC">
        <w:rPr>
          <w:rFonts w:eastAsia="Times New Roman" w:cs="Times New Roman"/>
          <w:i/>
          <w:szCs w:val="24"/>
          <w:lang w:eastAsia="en-GB"/>
        </w:rPr>
        <w:t>SD</w:t>
      </w:r>
      <w:r w:rsidR="002F45BC">
        <w:rPr>
          <w:rFonts w:eastAsia="Times New Roman" w:cs="Times New Roman"/>
          <w:szCs w:val="24"/>
          <w:lang w:eastAsia="en-GB"/>
        </w:rPr>
        <w:t xml:space="preserve">=23.23 for males; </w:t>
      </w:r>
      <w:r w:rsidR="002F45BC" w:rsidRPr="002F45BC">
        <w:rPr>
          <w:rFonts w:eastAsia="Times New Roman" w:cs="Times New Roman"/>
          <w:i/>
          <w:szCs w:val="24"/>
          <w:lang w:eastAsia="en-GB"/>
        </w:rPr>
        <w:t>M</w:t>
      </w:r>
      <w:r w:rsidR="002F45BC">
        <w:rPr>
          <w:rFonts w:eastAsia="Times New Roman" w:cs="Times New Roman"/>
          <w:szCs w:val="24"/>
          <w:lang w:eastAsia="en-GB"/>
        </w:rPr>
        <w:t xml:space="preserve">=99.63, </w:t>
      </w:r>
      <w:r w:rsidR="002F45BC" w:rsidRPr="002F45BC">
        <w:rPr>
          <w:rFonts w:eastAsia="Times New Roman" w:cs="Times New Roman"/>
          <w:i/>
          <w:szCs w:val="24"/>
          <w:lang w:eastAsia="en-GB"/>
        </w:rPr>
        <w:t>SD</w:t>
      </w:r>
      <w:r w:rsidR="002F45BC">
        <w:rPr>
          <w:rFonts w:eastAsia="Times New Roman" w:cs="Times New Roman"/>
          <w:szCs w:val="24"/>
          <w:lang w:eastAsia="en-GB"/>
        </w:rPr>
        <w:t>=20.68 for females</w:t>
      </w:r>
      <w:r w:rsidR="007B768F" w:rsidRPr="007B768F">
        <w:rPr>
          <w:rFonts w:eastAsia="Times New Roman" w:cs="Times New Roman"/>
          <w:szCs w:val="24"/>
          <w:lang w:eastAsia="en-GB"/>
        </w:rPr>
        <w:t xml:space="preserve">).  </w:t>
      </w:r>
      <w:r w:rsidR="00117E19" w:rsidRPr="00996023">
        <w:rPr>
          <w:rFonts w:eastAsia="Times New Roman" w:cs="Times New Roman"/>
          <w:i/>
          <w:szCs w:val="24"/>
          <w:lang w:eastAsia="en-GB"/>
        </w:rPr>
        <w:t>Table 6.2</w:t>
      </w:r>
      <w:r w:rsidR="00117E19">
        <w:rPr>
          <w:rFonts w:eastAsia="Times New Roman" w:cs="Times New Roman"/>
          <w:szCs w:val="24"/>
          <w:lang w:eastAsia="en-GB"/>
        </w:rPr>
        <w:t xml:space="preserve"> display</w:t>
      </w:r>
      <w:r w:rsidR="00222E03">
        <w:rPr>
          <w:rFonts w:eastAsia="Times New Roman" w:cs="Times New Roman"/>
          <w:szCs w:val="24"/>
          <w:lang w:eastAsia="en-GB"/>
        </w:rPr>
        <w:t>s</w:t>
      </w:r>
      <w:r w:rsidR="00117E19">
        <w:rPr>
          <w:rFonts w:eastAsia="Times New Roman" w:cs="Times New Roman"/>
          <w:szCs w:val="24"/>
          <w:lang w:eastAsia="en-GB"/>
        </w:rPr>
        <w:t xml:space="preserve"> the descriptive statistics of </w:t>
      </w:r>
      <w:r w:rsidR="00E6224F">
        <w:rPr>
          <w:rFonts w:eastAsia="Times New Roman" w:cs="Times New Roman"/>
          <w:szCs w:val="24"/>
          <w:lang w:eastAsia="en-GB"/>
        </w:rPr>
        <w:t xml:space="preserve">accuracy of </w:t>
      </w:r>
      <w:r w:rsidR="00117E19">
        <w:rPr>
          <w:rFonts w:eastAsia="Times New Roman" w:cs="Times New Roman"/>
          <w:szCs w:val="24"/>
          <w:lang w:eastAsia="en-GB"/>
        </w:rPr>
        <w:t>the two pitch discrimin</w:t>
      </w:r>
      <w:r w:rsidR="001A2420">
        <w:rPr>
          <w:rFonts w:eastAsia="Times New Roman" w:cs="Times New Roman"/>
          <w:szCs w:val="24"/>
          <w:lang w:eastAsia="en-GB"/>
        </w:rPr>
        <w:t xml:space="preserve">ation tasks </w:t>
      </w:r>
      <w:r w:rsidR="00117E19">
        <w:rPr>
          <w:rFonts w:eastAsia="Times New Roman" w:cs="Times New Roman"/>
          <w:szCs w:val="24"/>
          <w:lang w:eastAsia="en-GB"/>
        </w:rPr>
        <w:t>for th</w:t>
      </w:r>
      <w:r w:rsidR="00117E19" w:rsidRPr="00883118">
        <w:rPr>
          <w:rFonts w:eastAsia="Times New Roman" w:cs="Times New Roman"/>
          <w:szCs w:val="24"/>
          <w:lang w:eastAsia="en-GB"/>
        </w:rPr>
        <w:t xml:space="preserve">e typically-developed </w:t>
      </w:r>
      <w:r w:rsidR="00117E19">
        <w:rPr>
          <w:rFonts w:eastAsia="Times New Roman" w:cs="Times New Roman"/>
          <w:szCs w:val="24"/>
          <w:lang w:eastAsia="en-GB"/>
        </w:rPr>
        <w:t>adult sample.</w:t>
      </w:r>
    </w:p>
    <w:p w:rsidR="00883118" w:rsidRDefault="00883118" w:rsidP="0017215A">
      <w:pPr>
        <w:rPr>
          <w:rFonts w:eastAsia="Times New Roman" w:cs="Times New Roman"/>
          <w:sz w:val="22"/>
          <w:lang w:eastAsia="en-GB"/>
        </w:rPr>
      </w:pPr>
    </w:p>
    <w:p w:rsidR="00D94FEB" w:rsidRDefault="00D94FEB" w:rsidP="0017215A">
      <w:pPr>
        <w:rPr>
          <w:rFonts w:eastAsia="Times New Roman" w:cs="Times New Roman"/>
          <w:sz w:val="22"/>
          <w:lang w:eastAsia="en-GB"/>
        </w:rPr>
      </w:pPr>
    </w:p>
    <w:p w:rsidR="00D56CC9" w:rsidRDefault="00D56CC9">
      <w:pPr>
        <w:spacing w:after="200" w:line="276" w:lineRule="auto"/>
        <w:contextualSpacing w:val="0"/>
        <w:rPr>
          <w:i/>
          <w:iCs/>
          <w:sz w:val="22"/>
          <w:szCs w:val="18"/>
        </w:rPr>
      </w:pPr>
      <w:bookmarkStart w:id="84" w:name="_Toc387650915"/>
      <w:r>
        <w:rPr>
          <w:sz w:val="22"/>
        </w:rPr>
        <w:br w:type="page"/>
      </w:r>
    </w:p>
    <w:p w:rsidR="00B020EB" w:rsidRPr="00CA2AA1" w:rsidRDefault="00A60FED" w:rsidP="00A60FED">
      <w:pPr>
        <w:pStyle w:val="Caption"/>
        <w:spacing w:after="360" w:line="240" w:lineRule="auto"/>
        <w:contextualSpacing w:val="0"/>
        <w:jc w:val="center"/>
        <w:rPr>
          <w:rFonts w:eastAsia="Times New Roman" w:cs="Times New Roman"/>
          <w:i w:val="0"/>
          <w:color w:val="auto"/>
          <w:sz w:val="22"/>
          <w:szCs w:val="22"/>
          <w:lang w:eastAsia="en-GB"/>
        </w:rPr>
      </w:pPr>
      <w:bookmarkStart w:id="85" w:name="_Toc416690580"/>
      <w:r w:rsidRPr="00A60FED">
        <w:rPr>
          <w:color w:val="auto"/>
          <w:sz w:val="22"/>
        </w:rPr>
        <w:lastRenderedPageBreak/>
        <w:t xml:space="preserve">Table </w:t>
      </w:r>
      <w:r>
        <w:rPr>
          <w:color w:val="auto"/>
          <w:sz w:val="22"/>
        </w:rPr>
        <w:fldChar w:fldCharType="begin"/>
      </w:r>
      <w:r>
        <w:rPr>
          <w:color w:val="auto"/>
          <w:sz w:val="22"/>
        </w:rPr>
        <w:instrText xml:space="preserve"> STYLEREF 1 \s </w:instrText>
      </w:r>
      <w:r>
        <w:rPr>
          <w:color w:val="auto"/>
          <w:sz w:val="22"/>
        </w:rPr>
        <w:fldChar w:fldCharType="separate"/>
      </w:r>
      <w:r w:rsidR="007B2FE0">
        <w:rPr>
          <w:noProof/>
          <w:color w:val="auto"/>
          <w:sz w:val="22"/>
        </w:rPr>
        <w:t>6</w:t>
      </w:r>
      <w:r>
        <w:rPr>
          <w:color w:val="auto"/>
          <w:sz w:val="22"/>
        </w:rPr>
        <w:fldChar w:fldCharType="end"/>
      </w:r>
      <w:r>
        <w:rPr>
          <w:color w:val="auto"/>
          <w:sz w:val="22"/>
        </w:rPr>
        <w:t>.</w:t>
      </w:r>
      <w:r>
        <w:rPr>
          <w:color w:val="auto"/>
          <w:sz w:val="22"/>
        </w:rPr>
        <w:fldChar w:fldCharType="begin"/>
      </w:r>
      <w:r>
        <w:rPr>
          <w:color w:val="auto"/>
          <w:sz w:val="22"/>
        </w:rPr>
        <w:instrText xml:space="preserve"> SEQ Table \* ARABIC \s 1 </w:instrText>
      </w:r>
      <w:r>
        <w:rPr>
          <w:color w:val="auto"/>
          <w:sz w:val="22"/>
        </w:rPr>
        <w:fldChar w:fldCharType="separate"/>
      </w:r>
      <w:r w:rsidR="007B2FE0">
        <w:rPr>
          <w:noProof/>
          <w:color w:val="auto"/>
          <w:sz w:val="22"/>
        </w:rPr>
        <w:t>1</w:t>
      </w:r>
      <w:r>
        <w:rPr>
          <w:color w:val="auto"/>
          <w:sz w:val="22"/>
        </w:rPr>
        <w:fldChar w:fldCharType="end"/>
      </w:r>
      <w:r w:rsidRPr="00A60FED">
        <w:rPr>
          <w:color w:val="auto"/>
          <w:sz w:val="22"/>
        </w:rPr>
        <w:t xml:space="preserve">.  </w:t>
      </w:r>
      <w:r w:rsidR="00CA2AA1" w:rsidRPr="00CA2AA1">
        <w:rPr>
          <w:i w:val="0"/>
          <w:color w:val="auto"/>
          <w:sz w:val="22"/>
          <w:szCs w:val="22"/>
        </w:rPr>
        <w:t>Descriptive statistics of study measures for the typically-developed sample</w:t>
      </w:r>
      <w:bookmarkEnd w:id="84"/>
      <w:bookmarkEnd w:id="85"/>
    </w:p>
    <w:tbl>
      <w:tblPr>
        <w:tblStyle w:val="TableGrid"/>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02"/>
        <w:gridCol w:w="1518"/>
        <w:gridCol w:w="986"/>
        <w:gridCol w:w="436"/>
      </w:tblGrid>
      <w:tr w:rsidR="00B020EB" w:rsidRPr="002E7E73" w:rsidTr="00FB41BA">
        <w:trPr>
          <w:trHeight w:val="340"/>
          <w:jc w:val="center"/>
        </w:trPr>
        <w:tc>
          <w:tcPr>
            <w:tcW w:w="0" w:type="auto"/>
            <w:tcBorders>
              <w:top w:val="single" w:sz="12" w:space="0" w:color="auto"/>
              <w:bottom w:val="single" w:sz="4" w:space="0" w:color="auto"/>
            </w:tcBorders>
            <w:vAlign w:val="center"/>
          </w:tcPr>
          <w:p w:rsidR="00B020EB" w:rsidRPr="002E7E73" w:rsidRDefault="00B020EB" w:rsidP="00491E09">
            <w:pPr>
              <w:spacing w:line="240" w:lineRule="auto"/>
              <w:jc w:val="center"/>
              <w:rPr>
                <w:rFonts w:cs="Times New Roman"/>
                <w:sz w:val="22"/>
              </w:rPr>
            </w:pPr>
          </w:p>
        </w:tc>
        <w:tc>
          <w:tcPr>
            <w:tcW w:w="0" w:type="auto"/>
            <w:tcBorders>
              <w:top w:val="single" w:sz="12" w:space="0" w:color="auto"/>
              <w:bottom w:val="single" w:sz="4" w:space="0" w:color="auto"/>
            </w:tcBorders>
            <w:vAlign w:val="center"/>
          </w:tcPr>
          <w:p w:rsidR="00B020EB" w:rsidRPr="002E7E73" w:rsidRDefault="00B020EB" w:rsidP="00491E09">
            <w:pPr>
              <w:spacing w:line="240" w:lineRule="auto"/>
              <w:jc w:val="center"/>
              <w:rPr>
                <w:rFonts w:cs="Times New Roman"/>
                <w:sz w:val="22"/>
              </w:rPr>
            </w:pPr>
            <w:r w:rsidRPr="002E7E73">
              <w:rPr>
                <w:rFonts w:cs="Times New Roman"/>
                <w:sz w:val="22"/>
              </w:rPr>
              <w:t>Mean (SD)</w:t>
            </w:r>
          </w:p>
        </w:tc>
        <w:tc>
          <w:tcPr>
            <w:tcW w:w="0" w:type="auto"/>
            <w:tcBorders>
              <w:top w:val="single" w:sz="12" w:space="0" w:color="auto"/>
              <w:bottom w:val="single" w:sz="4" w:space="0" w:color="auto"/>
            </w:tcBorders>
            <w:vAlign w:val="center"/>
          </w:tcPr>
          <w:p w:rsidR="00B020EB" w:rsidRPr="002E7E73" w:rsidRDefault="00B020EB" w:rsidP="00491E09">
            <w:pPr>
              <w:spacing w:line="240" w:lineRule="auto"/>
              <w:jc w:val="center"/>
              <w:rPr>
                <w:rFonts w:cs="Times New Roman"/>
                <w:sz w:val="22"/>
              </w:rPr>
            </w:pPr>
            <w:r w:rsidRPr="002E7E73">
              <w:rPr>
                <w:rFonts w:cs="Times New Roman"/>
                <w:sz w:val="22"/>
              </w:rPr>
              <w:t>Range</w:t>
            </w:r>
          </w:p>
        </w:tc>
        <w:tc>
          <w:tcPr>
            <w:tcW w:w="0" w:type="auto"/>
            <w:tcBorders>
              <w:top w:val="single" w:sz="12" w:space="0" w:color="auto"/>
              <w:bottom w:val="single" w:sz="4" w:space="0" w:color="auto"/>
            </w:tcBorders>
            <w:vAlign w:val="center"/>
          </w:tcPr>
          <w:p w:rsidR="00B020EB" w:rsidRPr="002E7E73" w:rsidRDefault="00B020EB" w:rsidP="00491E09">
            <w:pPr>
              <w:spacing w:line="240" w:lineRule="auto"/>
              <w:jc w:val="center"/>
              <w:rPr>
                <w:rFonts w:cs="Times New Roman"/>
                <w:i/>
                <w:sz w:val="22"/>
              </w:rPr>
            </w:pPr>
            <w:r w:rsidRPr="002E7E73">
              <w:rPr>
                <w:rFonts w:cs="Times New Roman"/>
                <w:i/>
                <w:sz w:val="22"/>
              </w:rPr>
              <w:t>n</w:t>
            </w:r>
          </w:p>
        </w:tc>
      </w:tr>
      <w:tr w:rsidR="00B020EB" w:rsidRPr="002E7E73" w:rsidTr="00FB41BA">
        <w:trPr>
          <w:trHeight w:val="340"/>
          <w:jc w:val="center"/>
        </w:trPr>
        <w:tc>
          <w:tcPr>
            <w:tcW w:w="0" w:type="auto"/>
            <w:tcBorders>
              <w:top w:val="single" w:sz="4" w:space="0" w:color="auto"/>
              <w:bottom w:val="nil"/>
            </w:tcBorders>
            <w:vAlign w:val="center"/>
          </w:tcPr>
          <w:p w:rsidR="00B020EB" w:rsidRPr="002E7E73" w:rsidRDefault="00C17D57" w:rsidP="00491E09">
            <w:pPr>
              <w:spacing w:line="240" w:lineRule="auto"/>
              <w:jc w:val="center"/>
              <w:rPr>
                <w:rFonts w:cs="Times New Roman"/>
                <w:sz w:val="22"/>
              </w:rPr>
            </w:pPr>
            <w:r w:rsidRPr="002E7E73">
              <w:rPr>
                <w:rFonts w:cs="Times New Roman"/>
                <w:sz w:val="22"/>
              </w:rPr>
              <w:t>AQ Likert T</w:t>
            </w:r>
            <w:r w:rsidR="00B020EB" w:rsidRPr="002E7E73">
              <w:rPr>
                <w:rFonts w:cs="Times New Roman"/>
                <w:sz w:val="22"/>
              </w:rPr>
              <w:t>otal</w:t>
            </w:r>
          </w:p>
        </w:tc>
        <w:tc>
          <w:tcPr>
            <w:tcW w:w="0" w:type="auto"/>
            <w:tcBorders>
              <w:top w:val="single" w:sz="4" w:space="0" w:color="auto"/>
              <w:bottom w:val="nil"/>
            </w:tcBorders>
            <w:vAlign w:val="center"/>
          </w:tcPr>
          <w:p w:rsidR="00B020EB" w:rsidRPr="002E7E73" w:rsidRDefault="00FB41BA" w:rsidP="00491E09">
            <w:pPr>
              <w:spacing w:line="240" w:lineRule="auto"/>
              <w:jc w:val="center"/>
              <w:rPr>
                <w:rFonts w:cs="Times New Roman"/>
                <w:sz w:val="22"/>
              </w:rPr>
            </w:pPr>
            <w:r>
              <w:rPr>
                <w:rFonts w:cs="Times New Roman"/>
                <w:sz w:val="22"/>
              </w:rPr>
              <w:t>106.13 (23.0</w:t>
            </w:r>
            <w:r w:rsidR="00B020EB" w:rsidRPr="002E7E73">
              <w:rPr>
                <w:rFonts w:cs="Times New Roman"/>
                <w:sz w:val="22"/>
              </w:rPr>
              <w:t>3)</w:t>
            </w:r>
          </w:p>
        </w:tc>
        <w:tc>
          <w:tcPr>
            <w:tcW w:w="0" w:type="auto"/>
            <w:tcBorders>
              <w:top w:val="single" w:sz="4" w:space="0" w:color="auto"/>
              <w:bottom w:val="nil"/>
            </w:tcBorders>
            <w:vAlign w:val="center"/>
          </w:tcPr>
          <w:p w:rsidR="00B020EB" w:rsidRPr="002E7E73" w:rsidRDefault="00B020EB" w:rsidP="00491E09">
            <w:pPr>
              <w:spacing w:line="240" w:lineRule="auto"/>
              <w:jc w:val="center"/>
              <w:rPr>
                <w:rFonts w:cs="Times New Roman"/>
                <w:sz w:val="22"/>
              </w:rPr>
            </w:pPr>
            <w:r w:rsidRPr="002E7E73">
              <w:rPr>
                <w:rFonts w:cs="Times New Roman"/>
                <w:sz w:val="22"/>
              </w:rPr>
              <w:t>66 – 161</w:t>
            </w:r>
          </w:p>
        </w:tc>
        <w:tc>
          <w:tcPr>
            <w:tcW w:w="0" w:type="auto"/>
            <w:tcBorders>
              <w:top w:val="single" w:sz="4" w:space="0" w:color="auto"/>
              <w:bottom w:val="nil"/>
            </w:tcBorders>
            <w:vAlign w:val="center"/>
          </w:tcPr>
          <w:p w:rsidR="00B020EB" w:rsidRPr="002E7E73" w:rsidRDefault="00B020EB" w:rsidP="00491E09">
            <w:pPr>
              <w:spacing w:line="240" w:lineRule="auto"/>
              <w:jc w:val="center"/>
              <w:rPr>
                <w:rFonts w:cs="Times New Roman"/>
                <w:sz w:val="22"/>
              </w:rPr>
            </w:pPr>
            <w:r w:rsidRPr="002E7E73">
              <w:rPr>
                <w:rFonts w:cs="Times New Roman"/>
                <w:sz w:val="22"/>
              </w:rPr>
              <w:t>64</w:t>
            </w:r>
          </w:p>
        </w:tc>
      </w:tr>
      <w:tr w:rsidR="00FB41BA" w:rsidRPr="002E7E73" w:rsidTr="00FB41BA">
        <w:trPr>
          <w:trHeight w:val="340"/>
          <w:jc w:val="center"/>
        </w:trPr>
        <w:tc>
          <w:tcPr>
            <w:tcW w:w="0" w:type="auto"/>
            <w:tcBorders>
              <w:top w:val="nil"/>
            </w:tcBorders>
            <w:vAlign w:val="center"/>
          </w:tcPr>
          <w:p w:rsidR="00FB41BA" w:rsidRPr="002E7E73" w:rsidRDefault="00FB41BA" w:rsidP="00491E09">
            <w:pPr>
              <w:spacing w:line="240" w:lineRule="auto"/>
              <w:jc w:val="center"/>
              <w:rPr>
                <w:rFonts w:cs="Times New Roman"/>
                <w:sz w:val="22"/>
              </w:rPr>
            </w:pPr>
            <w:r>
              <w:rPr>
                <w:rFonts w:cs="Times New Roman"/>
                <w:sz w:val="22"/>
              </w:rPr>
              <w:t>AQ Binary Total</w:t>
            </w:r>
          </w:p>
        </w:tc>
        <w:tc>
          <w:tcPr>
            <w:tcW w:w="0" w:type="auto"/>
            <w:tcBorders>
              <w:top w:val="nil"/>
            </w:tcBorders>
            <w:vAlign w:val="center"/>
          </w:tcPr>
          <w:p w:rsidR="00FB41BA" w:rsidRPr="002E7E73" w:rsidRDefault="00FB41BA" w:rsidP="00491E09">
            <w:pPr>
              <w:spacing w:line="240" w:lineRule="auto"/>
              <w:jc w:val="center"/>
              <w:rPr>
                <w:rFonts w:cs="Times New Roman"/>
                <w:sz w:val="22"/>
              </w:rPr>
            </w:pPr>
            <w:r>
              <w:rPr>
                <w:rFonts w:cs="Times New Roman"/>
                <w:sz w:val="22"/>
              </w:rPr>
              <w:t>16.73 (9.91)</w:t>
            </w:r>
          </w:p>
        </w:tc>
        <w:tc>
          <w:tcPr>
            <w:tcW w:w="0" w:type="auto"/>
            <w:tcBorders>
              <w:top w:val="nil"/>
            </w:tcBorders>
            <w:vAlign w:val="center"/>
          </w:tcPr>
          <w:p w:rsidR="00FB41BA" w:rsidRPr="002E7E73" w:rsidRDefault="00FB41BA" w:rsidP="00FB41BA">
            <w:pPr>
              <w:spacing w:line="240" w:lineRule="auto"/>
              <w:jc w:val="center"/>
              <w:rPr>
                <w:rFonts w:cs="Times New Roman"/>
                <w:sz w:val="22"/>
              </w:rPr>
            </w:pPr>
            <w:r>
              <w:rPr>
                <w:rFonts w:cs="Times New Roman"/>
                <w:sz w:val="22"/>
              </w:rPr>
              <w:t>3 – 39</w:t>
            </w:r>
          </w:p>
        </w:tc>
        <w:tc>
          <w:tcPr>
            <w:tcW w:w="0" w:type="auto"/>
            <w:tcBorders>
              <w:top w:val="nil"/>
            </w:tcBorders>
            <w:vAlign w:val="center"/>
          </w:tcPr>
          <w:p w:rsidR="00FB41BA" w:rsidRPr="002E7E73" w:rsidRDefault="00FB41BA" w:rsidP="00491E09">
            <w:pPr>
              <w:spacing w:line="240" w:lineRule="auto"/>
              <w:jc w:val="center"/>
              <w:rPr>
                <w:rFonts w:cs="Times New Roman"/>
                <w:sz w:val="22"/>
              </w:rPr>
            </w:pPr>
            <w:r>
              <w:rPr>
                <w:rFonts w:cs="Times New Roman"/>
                <w:sz w:val="22"/>
              </w:rPr>
              <w:t>64</w:t>
            </w:r>
          </w:p>
        </w:tc>
      </w:tr>
      <w:tr w:rsidR="00B020EB" w:rsidRPr="002E7E73" w:rsidTr="00491E09">
        <w:trPr>
          <w:trHeight w:val="340"/>
          <w:jc w:val="center"/>
        </w:trPr>
        <w:tc>
          <w:tcPr>
            <w:tcW w:w="0" w:type="auto"/>
            <w:vAlign w:val="center"/>
          </w:tcPr>
          <w:p w:rsidR="00B020EB" w:rsidRPr="002E7E73" w:rsidRDefault="00B020EB" w:rsidP="004424CC">
            <w:pPr>
              <w:spacing w:line="240" w:lineRule="auto"/>
              <w:jc w:val="center"/>
              <w:rPr>
                <w:rFonts w:cs="Times New Roman"/>
                <w:sz w:val="22"/>
              </w:rPr>
            </w:pPr>
            <w:r w:rsidRPr="002E7E73">
              <w:rPr>
                <w:rFonts w:cs="Times New Roman"/>
                <w:sz w:val="22"/>
              </w:rPr>
              <w:t>Raven’s</w:t>
            </w:r>
          </w:p>
        </w:tc>
        <w:tc>
          <w:tcPr>
            <w:tcW w:w="0" w:type="auto"/>
            <w:vAlign w:val="center"/>
          </w:tcPr>
          <w:p w:rsidR="00B020EB" w:rsidRPr="002E7E73" w:rsidRDefault="00B020EB" w:rsidP="00491E09">
            <w:pPr>
              <w:spacing w:line="240" w:lineRule="auto"/>
              <w:jc w:val="center"/>
              <w:rPr>
                <w:rFonts w:cs="Times New Roman"/>
                <w:sz w:val="22"/>
              </w:rPr>
            </w:pPr>
            <w:r w:rsidRPr="002E7E73">
              <w:rPr>
                <w:rFonts w:cs="Times New Roman"/>
                <w:sz w:val="22"/>
              </w:rPr>
              <w:t>20.02 (4.21)</w:t>
            </w:r>
          </w:p>
        </w:tc>
        <w:tc>
          <w:tcPr>
            <w:tcW w:w="0" w:type="auto"/>
            <w:vAlign w:val="center"/>
          </w:tcPr>
          <w:p w:rsidR="00B020EB" w:rsidRPr="002E7E73" w:rsidRDefault="00B020EB" w:rsidP="00491E09">
            <w:pPr>
              <w:spacing w:line="240" w:lineRule="auto"/>
              <w:jc w:val="center"/>
              <w:rPr>
                <w:rFonts w:cs="Times New Roman"/>
                <w:sz w:val="22"/>
              </w:rPr>
            </w:pPr>
            <w:r w:rsidRPr="002E7E73">
              <w:rPr>
                <w:rFonts w:cs="Times New Roman"/>
                <w:sz w:val="22"/>
              </w:rPr>
              <w:t>12 – 31</w:t>
            </w:r>
          </w:p>
        </w:tc>
        <w:tc>
          <w:tcPr>
            <w:tcW w:w="0" w:type="auto"/>
            <w:vAlign w:val="center"/>
          </w:tcPr>
          <w:p w:rsidR="00B020EB" w:rsidRPr="002E7E73" w:rsidRDefault="00B020EB" w:rsidP="00491E09">
            <w:pPr>
              <w:spacing w:line="240" w:lineRule="auto"/>
              <w:jc w:val="center"/>
              <w:rPr>
                <w:rFonts w:cs="Times New Roman"/>
                <w:sz w:val="22"/>
              </w:rPr>
            </w:pPr>
            <w:r w:rsidRPr="002E7E73">
              <w:rPr>
                <w:rFonts w:cs="Times New Roman"/>
                <w:sz w:val="22"/>
              </w:rPr>
              <w:t>64</w:t>
            </w:r>
          </w:p>
        </w:tc>
      </w:tr>
      <w:tr w:rsidR="00B020EB" w:rsidRPr="002E7E73" w:rsidTr="00491E09">
        <w:trPr>
          <w:trHeight w:val="340"/>
          <w:jc w:val="center"/>
        </w:trPr>
        <w:tc>
          <w:tcPr>
            <w:tcW w:w="0" w:type="auto"/>
            <w:vAlign w:val="center"/>
          </w:tcPr>
          <w:p w:rsidR="00B020EB" w:rsidRPr="002E7E73" w:rsidRDefault="00B020EB" w:rsidP="00491E09">
            <w:pPr>
              <w:spacing w:line="240" w:lineRule="auto"/>
              <w:jc w:val="center"/>
              <w:rPr>
                <w:rFonts w:cs="Times New Roman"/>
                <w:sz w:val="22"/>
              </w:rPr>
            </w:pPr>
            <w:r w:rsidRPr="002E7E73">
              <w:rPr>
                <w:rFonts w:cs="Times New Roman"/>
                <w:sz w:val="22"/>
              </w:rPr>
              <w:t>Mill Hill</w:t>
            </w:r>
          </w:p>
        </w:tc>
        <w:tc>
          <w:tcPr>
            <w:tcW w:w="0" w:type="auto"/>
            <w:vAlign w:val="center"/>
          </w:tcPr>
          <w:p w:rsidR="00B020EB" w:rsidRPr="002E7E73" w:rsidRDefault="00B020EB" w:rsidP="00491E09">
            <w:pPr>
              <w:spacing w:line="240" w:lineRule="auto"/>
              <w:jc w:val="center"/>
              <w:rPr>
                <w:rFonts w:cs="Times New Roman"/>
                <w:sz w:val="22"/>
              </w:rPr>
            </w:pPr>
            <w:r w:rsidRPr="002E7E73">
              <w:rPr>
                <w:rFonts w:cs="Times New Roman"/>
                <w:sz w:val="22"/>
              </w:rPr>
              <w:t>17.91 (3.67)</w:t>
            </w:r>
          </w:p>
        </w:tc>
        <w:tc>
          <w:tcPr>
            <w:tcW w:w="0" w:type="auto"/>
            <w:vAlign w:val="center"/>
          </w:tcPr>
          <w:p w:rsidR="00B020EB" w:rsidRPr="002E7E73" w:rsidRDefault="00B020EB" w:rsidP="00491E09">
            <w:pPr>
              <w:spacing w:line="240" w:lineRule="auto"/>
              <w:jc w:val="center"/>
              <w:rPr>
                <w:rFonts w:cs="Times New Roman"/>
                <w:sz w:val="22"/>
              </w:rPr>
            </w:pPr>
            <w:r w:rsidRPr="002E7E73">
              <w:rPr>
                <w:rFonts w:cs="Times New Roman"/>
                <w:sz w:val="22"/>
              </w:rPr>
              <w:t>10 – 27</w:t>
            </w:r>
          </w:p>
        </w:tc>
        <w:tc>
          <w:tcPr>
            <w:tcW w:w="0" w:type="auto"/>
            <w:vAlign w:val="center"/>
          </w:tcPr>
          <w:p w:rsidR="00B020EB" w:rsidRPr="002E7E73" w:rsidRDefault="00B020EB" w:rsidP="00491E09">
            <w:pPr>
              <w:spacing w:line="240" w:lineRule="auto"/>
              <w:jc w:val="center"/>
              <w:rPr>
                <w:rFonts w:cs="Times New Roman"/>
                <w:sz w:val="22"/>
              </w:rPr>
            </w:pPr>
            <w:r w:rsidRPr="002E7E73">
              <w:rPr>
                <w:rFonts w:cs="Times New Roman"/>
                <w:sz w:val="22"/>
              </w:rPr>
              <w:t>64</w:t>
            </w:r>
          </w:p>
        </w:tc>
      </w:tr>
      <w:tr w:rsidR="005D0AF5" w:rsidRPr="002E7E73" w:rsidTr="00491E09">
        <w:trPr>
          <w:trHeight w:val="340"/>
          <w:jc w:val="center"/>
        </w:trPr>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WRAT–3 Reading</w:t>
            </w:r>
          </w:p>
        </w:tc>
        <w:tc>
          <w:tcPr>
            <w:tcW w:w="0" w:type="auto"/>
            <w:vAlign w:val="center"/>
          </w:tcPr>
          <w:p w:rsidR="005D0AF5" w:rsidRPr="002E7E73" w:rsidRDefault="005D0AF5" w:rsidP="00491E09">
            <w:pPr>
              <w:spacing w:line="240" w:lineRule="auto"/>
              <w:jc w:val="center"/>
              <w:rPr>
                <w:rFonts w:cs="Times New Roman"/>
                <w:sz w:val="22"/>
              </w:rPr>
            </w:pPr>
            <w:r w:rsidRPr="002E7E73">
              <w:rPr>
                <w:rFonts w:cs="Times New Roman"/>
                <w:sz w:val="22"/>
              </w:rPr>
              <w:t>49.96 (3.42)</w:t>
            </w:r>
          </w:p>
        </w:tc>
        <w:tc>
          <w:tcPr>
            <w:tcW w:w="0" w:type="auto"/>
            <w:vAlign w:val="center"/>
          </w:tcPr>
          <w:p w:rsidR="005D0AF5" w:rsidRPr="002E7E73" w:rsidRDefault="005D0AF5" w:rsidP="00491E09">
            <w:pPr>
              <w:spacing w:line="240" w:lineRule="auto"/>
              <w:jc w:val="center"/>
              <w:rPr>
                <w:rFonts w:cs="Times New Roman"/>
                <w:sz w:val="22"/>
              </w:rPr>
            </w:pPr>
            <w:r w:rsidRPr="002E7E73">
              <w:rPr>
                <w:rFonts w:cs="Times New Roman"/>
                <w:sz w:val="22"/>
              </w:rPr>
              <w:t>39 – 57</w:t>
            </w:r>
          </w:p>
        </w:tc>
        <w:tc>
          <w:tcPr>
            <w:tcW w:w="0" w:type="auto"/>
            <w:vAlign w:val="center"/>
          </w:tcPr>
          <w:p w:rsidR="005D0AF5" w:rsidRPr="002E7E73" w:rsidRDefault="005D0AF5" w:rsidP="00491E09">
            <w:pPr>
              <w:spacing w:line="240" w:lineRule="auto"/>
              <w:jc w:val="center"/>
              <w:rPr>
                <w:rFonts w:cs="Times New Roman"/>
                <w:sz w:val="22"/>
              </w:rPr>
            </w:pPr>
            <w:r w:rsidRPr="002E7E73">
              <w:rPr>
                <w:rFonts w:cs="Times New Roman"/>
                <w:sz w:val="22"/>
              </w:rPr>
              <w:t>52</w:t>
            </w:r>
          </w:p>
        </w:tc>
      </w:tr>
      <w:tr w:rsidR="005D0AF5" w:rsidRPr="002E7E73" w:rsidTr="00491E09">
        <w:trPr>
          <w:trHeight w:val="340"/>
          <w:jc w:val="center"/>
        </w:trPr>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WRAT–3 Spelling</w:t>
            </w:r>
          </w:p>
        </w:tc>
        <w:tc>
          <w:tcPr>
            <w:tcW w:w="0" w:type="auto"/>
            <w:vAlign w:val="center"/>
          </w:tcPr>
          <w:p w:rsidR="005D0AF5" w:rsidRPr="002E7E73" w:rsidRDefault="005D0AF5" w:rsidP="00491E09">
            <w:pPr>
              <w:spacing w:line="240" w:lineRule="auto"/>
              <w:jc w:val="center"/>
              <w:rPr>
                <w:rFonts w:cs="Times New Roman"/>
                <w:sz w:val="22"/>
              </w:rPr>
            </w:pPr>
            <w:r w:rsidRPr="002E7E73">
              <w:rPr>
                <w:rFonts w:cs="Times New Roman"/>
                <w:sz w:val="22"/>
              </w:rPr>
              <w:t>46.19 (3.94)</w:t>
            </w:r>
          </w:p>
        </w:tc>
        <w:tc>
          <w:tcPr>
            <w:tcW w:w="0" w:type="auto"/>
            <w:vAlign w:val="center"/>
          </w:tcPr>
          <w:p w:rsidR="005D0AF5" w:rsidRPr="002E7E73" w:rsidRDefault="005D0AF5" w:rsidP="00491E09">
            <w:pPr>
              <w:spacing w:line="240" w:lineRule="auto"/>
              <w:jc w:val="center"/>
              <w:rPr>
                <w:rFonts w:cs="Times New Roman"/>
                <w:sz w:val="22"/>
              </w:rPr>
            </w:pPr>
            <w:r w:rsidRPr="002E7E73">
              <w:rPr>
                <w:rFonts w:cs="Times New Roman"/>
                <w:sz w:val="22"/>
              </w:rPr>
              <w:t>33 – 53</w:t>
            </w:r>
          </w:p>
        </w:tc>
        <w:tc>
          <w:tcPr>
            <w:tcW w:w="0" w:type="auto"/>
            <w:vAlign w:val="center"/>
          </w:tcPr>
          <w:p w:rsidR="005D0AF5" w:rsidRPr="002E7E73" w:rsidRDefault="005D0AF5" w:rsidP="00491E09">
            <w:pPr>
              <w:spacing w:line="240" w:lineRule="auto"/>
              <w:jc w:val="center"/>
              <w:rPr>
                <w:rFonts w:cs="Times New Roman"/>
                <w:sz w:val="22"/>
              </w:rPr>
            </w:pPr>
            <w:r w:rsidRPr="002E7E73">
              <w:rPr>
                <w:rFonts w:cs="Times New Roman"/>
                <w:sz w:val="22"/>
              </w:rPr>
              <w:t>52</w:t>
            </w:r>
          </w:p>
        </w:tc>
      </w:tr>
      <w:tr w:rsidR="005D0AF5" w:rsidRPr="002E7E73" w:rsidTr="00491E09">
        <w:trPr>
          <w:trHeight w:val="340"/>
          <w:jc w:val="center"/>
        </w:trPr>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NWR Average (% accurate)</w:t>
            </w:r>
          </w:p>
        </w:tc>
        <w:tc>
          <w:tcPr>
            <w:tcW w:w="0" w:type="auto"/>
            <w:vAlign w:val="center"/>
          </w:tcPr>
          <w:p w:rsidR="005D0AF5" w:rsidRPr="002E7E73" w:rsidRDefault="005D0AF5" w:rsidP="00491E09">
            <w:pPr>
              <w:spacing w:line="240" w:lineRule="auto"/>
              <w:jc w:val="center"/>
              <w:rPr>
                <w:rFonts w:cs="Times New Roman"/>
                <w:sz w:val="22"/>
              </w:rPr>
            </w:pPr>
            <w:r w:rsidRPr="002E7E73">
              <w:rPr>
                <w:rFonts w:eastAsia="Calibri" w:cs="Times New Roman"/>
                <w:sz w:val="22"/>
              </w:rPr>
              <w:t>90.12 (5.99)</w:t>
            </w:r>
          </w:p>
        </w:tc>
        <w:tc>
          <w:tcPr>
            <w:tcW w:w="0" w:type="auto"/>
            <w:vAlign w:val="center"/>
          </w:tcPr>
          <w:p w:rsidR="005D0AF5" w:rsidRPr="002E7E73" w:rsidRDefault="005D0AF5" w:rsidP="00491E09">
            <w:pPr>
              <w:spacing w:line="240" w:lineRule="auto"/>
              <w:jc w:val="center"/>
              <w:rPr>
                <w:rFonts w:cs="Times New Roman"/>
                <w:sz w:val="22"/>
              </w:rPr>
            </w:pPr>
            <w:r w:rsidRPr="002E7E73">
              <w:rPr>
                <w:rFonts w:cs="Times New Roman"/>
                <w:sz w:val="22"/>
              </w:rPr>
              <w:t>75 – 98</w:t>
            </w:r>
          </w:p>
        </w:tc>
        <w:tc>
          <w:tcPr>
            <w:tcW w:w="0" w:type="auto"/>
            <w:vAlign w:val="center"/>
          </w:tcPr>
          <w:p w:rsidR="005D0AF5" w:rsidRPr="002E7E73" w:rsidRDefault="005D0AF5" w:rsidP="00491E09">
            <w:pPr>
              <w:spacing w:line="240" w:lineRule="auto"/>
              <w:jc w:val="center"/>
              <w:rPr>
                <w:rFonts w:cs="Times New Roman"/>
                <w:sz w:val="22"/>
              </w:rPr>
            </w:pPr>
            <w:r w:rsidRPr="002E7E73">
              <w:rPr>
                <w:rFonts w:cs="Times New Roman"/>
                <w:sz w:val="22"/>
              </w:rPr>
              <w:t>52</w:t>
            </w:r>
          </w:p>
        </w:tc>
      </w:tr>
      <w:tr w:rsidR="005D0AF5" w:rsidRPr="002E7E73" w:rsidTr="00491E09">
        <w:trPr>
          <w:trHeight w:val="340"/>
          <w:jc w:val="center"/>
        </w:trPr>
        <w:tc>
          <w:tcPr>
            <w:tcW w:w="0" w:type="auto"/>
            <w:tcBorders>
              <w:bottom w:val="single" w:sz="12" w:space="0" w:color="auto"/>
            </w:tcBorders>
            <w:vAlign w:val="center"/>
          </w:tcPr>
          <w:p w:rsidR="005D0AF5" w:rsidRPr="002E7E73" w:rsidRDefault="00C17D57" w:rsidP="00491E09">
            <w:pPr>
              <w:spacing w:line="240" w:lineRule="auto"/>
              <w:jc w:val="center"/>
              <w:rPr>
                <w:rFonts w:eastAsia="Calibri" w:cs="Times New Roman"/>
                <w:sz w:val="22"/>
                <w:lang w:val="en-US"/>
              </w:rPr>
            </w:pPr>
            <w:r w:rsidRPr="002E7E73">
              <w:rPr>
                <w:rFonts w:eastAsia="Calibri" w:cs="Times New Roman"/>
                <w:sz w:val="22"/>
                <w:lang w:val="en-US"/>
              </w:rPr>
              <w:t>NWR Total C</w:t>
            </w:r>
            <w:r w:rsidR="005D0AF5" w:rsidRPr="002E7E73">
              <w:rPr>
                <w:rFonts w:eastAsia="Calibri" w:cs="Times New Roman"/>
                <w:sz w:val="22"/>
                <w:lang w:val="en-US"/>
              </w:rPr>
              <w:t>orrect</w:t>
            </w:r>
          </w:p>
        </w:tc>
        <w:tc>
          <w:tcPr>
            <w:tcW w:w="0" w:type="auto"/>
            <w:tcBorders>
              <w:bottom w:val="single" w:sz="12" w:space="0" w:color="auto"/>
            </w:tcBorders>
            <w:vAlign w:val="center"/>
          </w:tcPr>
          <w:p w:rsidR="005D0AF5" w:rsidRPr="002E7E73" w:rsidRDefault="005D0AF5" w:rsidP="00491E09">
            <w:pPr>
              <w:spacing w:line="240" w:lineRule="auto"/>
              <w:jc w:val="center"/>
              <w:rPr>
                <w:rFonts w:cs="Times New Roman"/>
                <w:sz w:val="22"/>
              </w:rPr>
            </w:pPr>
            <w:r w:rsidRPr="002E7E73">
              <w:rPr>
                <w:rFonts w:eastAsia="Calibri" w:cs="Times New Roman"/>
                <w:sz w:val="22"/>
              </w:rPr>
              <w:t>7.33 (3.69)</w:t>
            </w:r>
          </w:p>
        </w:tc>
        <w:tc>
          <w:tcPr>
            <w:tcW w:w="0" w:type="auto"/>
            <w:tcBorders>
              <w:bottom w:val="single" w:sz="12" w:space="0" w:color="auto"/>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1 – 14</w:t>
            </w:r>
          </w:p>
        </w:tc>
        <w:tc>
          <w:tcPr>
            <w:tcW w:w="0" w:type="auto"/>
            <w:tcBorders>
              <w:bottom w:val="single" w:sz="12" w:space="0" w:color="auto"/>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52</w:t>
            </w:r>
          </w:p>
        </w:tc>
      </w:tr>
    </w:tbl>
    <w:p w:rsidR="00B020EB" w:rsidRPr="0017215A" w:rsidRDefault="004424CC" w:rsidP="0017215A">
      <w:pPr>
        <w:spacing w:before="360" w:line="240" w:lineRule="auto"/>
        <w:contextualSpacing w:val="0"/>
        <w:jc w:val="center"/>
        <w:rPr>
          <w:rFonts w:eastAsia="Times New Roman" w:cs="Times New Roman"/>
          <w:sz w:val="22"/>
          <w:szCs w:val="20"/>
          <w:lang w:eastAsia="en-GB"/>
        </w:rPr>
      </w:pPr>
      <w:r w:rsidRPr="0017215A">
        <w:rPr>
          <w:rFonts w:eastAsia="Times New Roman" w:cs="Times New Roman"/>
          <w:i/>
          <w:sz w:val="22"/>
          <w:szCs w:val="20"/>
          <w:lang w:eastAsia="en-GB"/>
        </w:rPr>
        <w:t>Note</w:t>
      </w:r>
      <w:r w:rsidRPr="0017215A">
        <w:rPr>
          <w:rFonts w:eastAsia="Times New Roman" w:cs="Times New Roman"/>
          <w:sz w:val="22"/>
          <w:szCs w:val="20"/>
          <w:lang w:eastAsia="en-GB"/>
        </w:rPr>
        <w:t xml:space="preserve">: </w:t>
      </w:r>
      <w:r w:rsidR="00B020EB" w:rsidRPr="0017215A">
        <w:rPr>
          <w:rFonts w:eastAsia="Times New Roman" w:cs="Times New Roman"/>
          <w:sz w:val="22"/>
          <w:szCs w:val="20"/>
          <w:lang w:eastAsia="en-GB"/>
        </w:rPr>
        <w:t>AQ=Autism</w:t>
      </w:r>
      <w:r w:rsidR="00F06B2A" w:rsidRPr="0017215A">
        <w:rPr>
          <w:rFonts w:eastAsia="Times New Roman" w:cs="Times New Roman"/>
          <w:sz w:val="22"/>
          <w:szCs w:val="20"/>
          <w:lang w:eastAsia="en-GB"/>
        </w:rPr>
        <w:t>–</w:t>
      </w:r>
      <w:r w:rsidRPr="0017215A">
        <w:rPr>
          <w:rFonts w:eastAsia="Times New Roman" w:cs="Times New Roman"/>
          <w:sz w:val="22"/>
          <w:szCs w:val="20"/>
          <w:lang w:eastAsia="en-GB"/>
        </w:rPr>
        <w:t>Spectrum Quotient;</w:t>
      </w:r>
      <w:r w:rsidR="00B020EB" w:rsidRPr="0017215A">
        <w:rPr>
          <w:rFonts w:eastAsia="Times New Roman" w:cs="Times New Roman"/>
          <w:sz w:val="22"/>
          <w:szCs w:val="20"/>
          <w:lang w:eastAsia="en-GB"/>
        </w:rPr>
        <w:t xml:space="preserve"> WRAT</w:t>
      </w:r>
      <w:r w:rsidR="00F466A6" w:rsidRPr="0017215A">
        <w:rPr>
          <w:rFonts w:eastAsia="Times New Roman" w:cs="Times New Roman"/>
          <w:sz w:val="22"/>
          <w:szCs w:val="20"/>
          <w:lang w:eastAsia="en-GB"/>
        </w:rPr>
        <w:t>–3</w:t>
      </w:r>
      <w:r w:rsidR="00B020EB" w:rsidRPr="0017215A">
        <w:rPr>
          <w:rFonts w:eastAsia="Times New Roman" w:cs="Times New Roman"/>
          <w:sz w:val="22"/>
          <w:szCs w:val="20"/>
          <w:lang w:eastAsia="en-GB"/>
        </w:rPr>
        <w:t>=Wide Range Achievement Test</w:t>
      </w:r>
      <w:r w:rsidR="00F466A6" w:rsidRPr="0017215A">
        <w:rPr>
          <w:rFonts w:eastAsia="Times New Roman" w:cs="Times New Roman"/>
          <w:sz w:val="22"/>
          <w:szCs w:val="20"/>
          <w:lang w:eastAsia="en-GB"/>
        </w:rPr>
        <w:t xml:space="preserve"> – Third Revision</w:t>
      </w:r>
      <w:r w:rsidRPr="0017215A">
        <w:rPr>
          <w:rFonts w:eastAsia="Times New Roman" w:cs="Times New Roman"/>
          <w:sz w:val="22"/>
          <w:szCs w:val="20"/>
          <w:lang w:eastAsia="en-GB"/>
        </w:rPr>
        <w:t>;</w:t>
      </w:r>
      <w:r w:rsidR="00B020EB" w:rsidRPr="0017215A">
        <w:rPr>
          <w:rFonts w:eastAsia="Times New Roman" w:cs="Times New Roman"/>
          <w:sz w:val="22"/>
          <w:szCs w:val="20"/>
          <w:lang w:eastAsia="en-GB"/>
        </w:rPr>
        <w:t xml:space="preserve"> NWR=Nonword Repetition</w:t>
      </w:r>
      <w:r w:rsidR="00C4387F" w:rsidRPr="0017215A">
        <w:rPr>
          <w:rFonts w:eastAsia="Times New Roman" w:cs="Times New Roman"/>
          <w:sz w:val="22"/>
          <w:szCs w:val="20"/>
          <w:lang w:eastAsia="en-GB"/>
        </w:rPr>
        <w:t>.</w:t>
      </w:r>
    </w:p>
    <w:p w:rsidR="00883118" w:rsidRDefault="00883118" w:rsidP="0017215A">
      <w:pPr>
        <w:jc w:val="both"/>
        <w:rPr>
          <w:rFonts w:eastAsia="Times New Roman" w:cs="Times New Roman"/>
          <w:szCs w:val="24"/>
          <w:lang w:eastAsia="en-GB"/>
        </w:rPr>
      </w:pPr>
    </w:p>
    <w:p w:rsidR="00D94FEB" w:rsidRDefault="00D94FEB" w:rsidP="0017215A">
      <w:pPr>
        <w:rPr>
          <w:rFonts w:eastAsia="Times New Roman" w:cs="Times New Roman"/>
          <w:szCs w:val="24"/>
          <w:lang w:val="en-US" w:eastAsia="en-GB"/>
        </w:rPr>
      </w:pPr>
    </w:p>
    <w:p w:rsidR="00117E19" w:rsidRPr="00781D7E" w:rsidRDefault="00A60FED" w:rsidP="00A60FED">
      <w:pPr>
        <w:pStyle w:val="Caption"/>
        <w:spacing w:after="360" w:line="240" w:lineRule="auto"/>
        <w:contextualSpacing w:val="0"/>
        <w:jc w:val="center"/>
        <w:rPr>
          <w:color w:val="auto"/>
          <w:sz w:val="22"/>
          <w:szCs w:val="22"/>
        </w:rPr>
      </w:pPr>
      <w:bookmarkStart w:id="86" w:name="_Toc387650916"/>
      <w:bookmarkStart w:id="87" w:name="_Toc416690581"/>
      <w:r w:rsidRPr="00A60FED">
        <w:rPr>
          <w:color w:val="auto"/>
          <w:sz w:val="22"/>
        </w:rPr>
        <w:t xml:space="preserve">Table </w:t>
      </w:r>
      <w:r>
        <w:rPr>
          <w:color w:val="auto"/>
          <w:sz w:val="22"/>
        </w:rPr>
        <w:fldChar w:fldCharType="begin"/>
      </w:r>
      <w:r>
        <w:rPr>
          <w:color w:val="auto"/>
          <w:sz w:val="22"/>
        </w:rPr>
        <w:instrText xml:space="preserve"> STYLEREF 1 \s </w:instrText>
      </w:r>
      <w:r>
        <w:rPr>
          <w:color w:val="auto"/>
          <w:sz w:val="22"/>
        </w:rPr>
        <w:fldChar w:fldCharType="separate"/>
      </w:r>
      <w:r w:rsidR="007B2FE0">
        <w:rPr>
          <w:noProof/>
          <w:color w:val="auto"/>
          <w:sz w:val="22"/>
        </w:rPr>
        <w:t>6</w:t>
      </w:r>
      <w:r>
        <w:rPr>
          <w:color w:val="auto"/>
          <w:sz w:val="22"/>
        </w:rPr>
        <w:fldChar w:fldCharType="end"/>
      </w:r>
      <w:r>
        <w:rPr>
          <w:color w:val="auto"/>
          <w:sz w:val="22"/>
        </w:rPr>
        <w:t>.</w:t>
      </w:r>
      <w:r>
        <w:rPr>
          <w:color w:val="auto"/>
          <w:sz w:val="22"/>
        </w:rPr>
        <w:fldChar w:fldCharType="begin"/>
      </w:r>
      <w:r>
        <w:rPr>
          <w:color w:val="auto"/>
          <w:sz w:val="22"/>
        </w:rPr>
        <w:instrText xml:space="preserve"> SEQ Table \* ARABIC \s 1 </w:instrText>
      </w:r>
      <w:r>
        <w:rPr>
          <w:color w:val="auto"/>
          <w:sz w:val="22"/>
        </w:rPr>
        <w:fldChar w:fldCharType="separate"/>
      </w:r>
      <w:r w:rsidR="007B2FE0">
        <w:rPr>
          <w:noProof/>
          <w:color w:val="auto"/>
          <w:sz w:val="22"/>
        </w:rPr>
        <w:t>2</w:t>
      </w:r>
      <w:r>
        <w:rPr>
          <w:color w:val="auto"/>
          <w:sz w:val="22"/>
        </w:rPr>
        <w:fldChar w:fldCharType="end"/>
      </w:r>
      <w:r w:rsidRPr="00A60FED">
        <w:rPr>
          <w:color w:val="auto"/>
          <w:sz w:val="22"/>
        </w:rPr>
        <w:t xml:space="preserve">.  </w:t>
      </w:r>
      <w:r w:rsidR="00117E19" w:rsidRPr="00781D7E">
        <w:rPr>
          <w:rFonts w:eastAsia="Times New Roman" w:cs="Times New Roman"/>
          <w:i w:val="0"/>
          <w:color w:val="auto"/>
          <w:sz w:val="22"/>
          <w:szCs w:val="22"/>
          <w:lang w:val="en-US" w:eastAsia="en-GB"/>
        </w:rPr>
        <w:t xml:space="preserve">Descriptive statistics of </w:t>
      </w:r>
      <w:r w:rsidR="00E6224F">
        <w:rPr>
          <w:rFonts w:eastAsia="Times New Roman" w:cs="Times New Roman"/>
          <w:i w:val="0"/>
          <w:color w:val="auto"/>
          <w:sz w:val="22"/>
          <w:szCs w:val="22"/>
          <w:lang w:val="en-US" w:eastAsia="en-GB"/>
        </w:rPr>
        <w:t xml:space="preserve">accuracy of the </w:t>
      </w:r>
      <w:r w:rsidR="00117E19" w:rsidRPr="00781D7E">
        <w:rPr>
          <w:rFonts w:eastAsia="Times New Roman" w:cs="Times New Roman"/>
          <w:i w:val="0"/>
          <w:color w:val="auto"/>
          <w:sz w:val="22"/>
          <w:szCs w:val="22"/>
          <w:lang w:val="en-US" w:eastAsia="en-GB"/>
        </w:rPr>
        <w:t>pitch discrimination tasks</w:t>
      </w:r>
      <w:bookmarkEnd w:id="86"/>
      <w:bookmarkEnd w:id="87"/>
    </w:p>
    <w:tbl>
      <w:tblPr>
        <w:tblStyle w:val="TableGrid28"/>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298"/>
        <w:gridCol w:w="1408"/>
        <w:gridCol w:w="1481"/>
      </w:tblGrid>
      <w:tr w:rsidR="00E6224F" w:rsidRPr="002E7E73" w:rsidTr="00E6224F">
        <w:trPr>
          <w:trHeight w:val="340"/>
          <w:jc w:val="center"/>
        </w:trPr>
        <w:tc>
          <w:tcPr>
            <w:tcW w:w="0" w:type="auto"/>
            <w:tcBorders>
              <w:top w:val="single" w:sz="12" w:space="0" w:color="auto"/>
              <w:bottom w:val="single" w:sz="4" w:space="0" w:color="auto"/>
            </w:tcBorders>
            <w:vAlign w:val="center"/>
          </w:tcPr>
          <w:p w:rsidR="00E6224F" w:rsidRPr="002E7E73" w:rsidRDefault="00E6224F" w:rsidP="00222E03">
            <w:pPr>
              <w:spacing w:line="240" w:lineRule="auto"/>
              <w:jc w:val="center"/>
              <w:rPr>
                <w:rFonts w:eastAsia="Times New Roman" w:cs="Times New Roman"/>
                <w:sz w:val="22"/>
                <w:szCs w:val="24"/>
                <w:lang w:val="en-US" w:eastAsia="en-GB"/>
              </w:rPr>
            </w:pPr>
            <w:r w:rsidRPr="002E7E73">
              <w:rPr>
                <w:rFonts w:eastAsia="Times New Roman" w:cs="Times New Roman"/>
                <w:sz w:val="22"/>
                <w:szCs w:val="24"/>
                <w:lang w:val="en-US" w:eastAsia="en-GB"/>
              </w:rPr>
              <w:t>Interval size</w:t>
            </w:r>
          </w:p>
        </w:tc>
        <w:tc>
          <w:tcPr>
            <w:tcW w:w="0" w:type="auto"/>
            <w:tcBorders>
              <w:top w:val="single" w:sz="12" w:space="0" w:color="auto"/>
              <w:bottom w:val="single" w:sz="4" w:space="0" w:color="auto"/>
            </w:tcBorders>
            <w:vAlign w:val="center"/>
          </w:tcPr>
          <w:p w:rsidR="00E6224F" w:rsidRPr="002E7E73" w:rsidRDefault="00E6224F" w:rsidP="00222E03">
            <w:pPr>
              <w:spacing w:line="240" w:lineRule="auto"/>
              <w:jc w:val="center"/>
              <w:rPr>
                <w:rFonts w:eastAsia="Times New Roman" w:cs="Times New Roman"/>
                <w:sz w:val="22"/>
                <w:szCs w:val="24"/>
                <w:lang w:val="en-US" w:eastAsia="en-GB"/>
              </w:rPr>
            </w:pPr>
            <w:r w:rsidRPr="002E7E73">
              <w:rPr>
                <w:rFonts w:eastAsia="Times New Roman" w:cs="Times New Roman"/>
                <w:sz w:val="22"/>
                <w:szCs w:val="24"/>
                <w:lang w:val="en-US" w:eastAsia="en-GB"/>
              </w:rPr>
              <w:t>Real words</w:t>
            </w:r>
          </w:p>
        </w:tc>
        <w:tc>
          <w:tcPr>
            <w:tcW w:w="0" w:type="auto"/>
            <w:tcBorders>
              <w:top w:val="single" w:sz="12" w:space="0" w:color="auto"/>
              <w:bottom w:val="single" w:sz="4" w:space="0" w:color="auto"/>
            </w:tcBorders>
            <w:vAlign w:val="center"/>
          </w:tcPr>
          <w:p w:rsidR="00E6224F" w:rsidRPr="002E7E73" w:rsidRDefault="00E6224F" w:rsidP="00222E03">
            <w:pPr>
              <w:spacing w:line="240" w:lineRule="auto"/>
              <w:jc w:val="center"/>
              <w:rPr>
                <w:rFonts w:eastAsia="Times New Roman" w:cs="Times New Roman"/>
                <w:sz w:val="22"/>
                <w:szCs w:val="24"/>
                <w:lang w:val="en-US" w:eastAsia="en-GB"/>
              </w:rPr>
            </w:pPr>
            <w:r w:rsidRPr="002E7E73">
              <w:rPr>
                <w:rFonts w:eastAsia="Times New Roman" w:cs="Times New Roman"/>
                <w:sz w:val="22"/>
                <w:szCs w:val="24"/>
                <w:lang w:val="en-US" w:eastAsia="en-GB"/>
              </w:rPr>
              <w:t>Pitch contours</w:t>
            </w:r>
          </w:p>
        </w:tc>
      </w:tr>
      <w:tr w:rsidR="00E6224F" w:rsidRPr="002E7E73" w:rsidTr="00222E03">
        <w:trPr>
          <w:trHeight w:val="340"/>
          <w:jc w:val="center"/>
        </w:trPr>
        <w:tc>
          <w:tcPr>
            <w:tcW w:w="0" w:type="auto"/>
            <w:tcBorders>
              <w:top w:val="single" w:sz="4" w:space="0" w:color="auto"/>
            </w:tcBorders>
            <w:vAlign w:val="center"/>
          </w:tcPr>
          <w:p w:rsidR="00E6224F" w:rsidRPr="002E7E73" w:rsidRDefault="00E6224F" w:rsidP="00222E03">
            <w:pPr>
              <w:spacing w:line="240" w:lineRule="auto"/>
              <w:jc w:val="center"/>
              <w:rPr>
                <w:rFonts w:eastAsia="Times New Roman" w:cs="Times New Roman"/>
                <w:sz w:val="22"/>
                <w:szCs w:val="24"/>
                <w:lang w:val="en-US" w:eastAsia="en-GB"/>
              </w:rPr>
            </w:pPr>
            <w:r w:rsidRPr="002E7E73">
              <w:rPr>
                <w:rFonts w:eastAsia="Times New Roman" w:cs="Times New Roman"/>
                <w:sz w:val="22"/>
                <w:szCs w:val="24"/>
                <w:lang w:val="en-US" w:eastAsia="en-GB"/>
              </w:rPr>
              <w:t>Same</w:t>
            </w:r>
          </w:p>
        </w:tc>
        <w:tc>
          <w:tcPr>
            <w:tcW w:w="0" w:type="auto"/>
            <w:tcBorders>
              <w:top w:val="single" w:sz="4" w:space="0" w:color="auto"/>
            </w:tcBorders>
            <w:vAlign w:val="center"/>
          </w:tcPr>
          <w:p w:rsidR="00E6224F" w:rsidRPr="002E7E73" w:rsidRDefault="00E6224F" w:rsidP="00222E03">
            <w:pPr>
              <w:spacing w:line="240" w:lineRule="auto"/>
              <w:jc w:val="center"/>
              <w:rPr>
                <w:rFonts w:eastAsia="Times New Roman" w:cs="Times New Roman"/>
                <w:sz w:val="22"/>
                <w:szCs w:val="24"/>
                <w:lang w:val="en-US" w:eastAsia="en-GB"/>
              </w:rPr>
            </w:pPr>
            <w:r w:rsidRPr="002E7E73">
              <w:rPr>
                <w:rFonts w:eastAsia="Times New Roman" w:cs="Times New Roman"/>
                <w:sz w:val="22"/>
                <w:szCs w:val="24"/>
                <w:lang w:val="en-US" w:eastAsia="en-GB"/>
              </w:rPr>
              <w:t>92.76 (17.33)</w:t>
            </w:r>
          </w:p>
        </w:tc>
        <w:tc>
          <w:tcPr>
            <w:tcW w:w="0" w:type="auto"/>
            <w:tcBorders>
              <w:top w:val="single" w:sz="4" w:space="0" w:color="auto"/>
            </w:tcBorders>
            <w:vAlign w:val="center"/>
          </w:tcPr>
          <w:p w:rsidR="00E6224F" w:rsidRPr="002E7E73" w:rsidRDefault="00E6224F" w:rsidP="00222E03">
            <w:pPr>
              <w:spacing w:line="240" w:lineRule="auto"/>
              <w:jc w:val="center"/>
              <w:rPr>
                <w:rFonts w:eastAsia="Times New Roman" w:cs="Times New Roman"/>
                <w:sz w:val="22"/>
                <w:szCs w:val="24"/>
                <w:lang w:val="en-US" w:eastAsia="en-GB"/>
              </w:rPr>
            </w:pPr>
            <w:r w:rsidRPr="002E7E73">
              <w:rPr>
                <w:rFonts w:eastAsia="Times New Roman" w:cs="Times New Roman"/>
                <w:sz w:val="22"/>
                <w:szCs w:val="24"/>
                <w:lang w:val="en-US" w:eastAsia="en-GB"/>
              </w:rPr>
              <w:t>96.39 (13.15)</w:t>
            </w:r>
          </w:p>
        </w:tc>
      </w:tr>
      <w:tr w:rsidR="00E6224F" w:rsidRPr="002E7E73" w:rsidTr="00222E03">
        <w:trPr>
          <w:trHeight w:val="340"/>
          <w:jc w:val="center"/>
        </w:trPr>
        <w:tc>
          <w:tcPr>
            <w:tcW w:w="0" w:type="auto"/>
            <w:vAlign w:val="center"/>
          </w:tcPr>
          <w:p w:rsidR="00E6224F" w:rsidRPr="002E7E73" w:rsidRDefault="00E6224F" w:rsidP="00222E03">
            <w:pPr>
              <w:spacing w:line="240" w:lineRule="auto"/>
              <w:jc w:val="center"/>
              <w:rPr>
                <w:rFonts w:eastAsia="Times New Roman" w:cs="Times New Roman"/>
                <w:sz w:val="22"/>
                <w:szCs w:val="24"/>
                <w:lang w:val="en-US" w:eastAsia="en-GB"/>
              </w:rPr>
            </w:pPr>
            <w:r w:rsidRPr="002E7E73">
              <w:rPr>
                <w:rFonts w:eastAsia="Times New Roman" w:cs="Times New Roman"/>
                <w:sz w:val="22"/>
                <w:szCs w:val="24"/>
                <w:lang w:val="en-US" w:eastAsia="en-GB"/>
              </w:rPr>
              <w:t>Small</w:t>
            </w:r>
          </w:p>
        </w:tc>
        <w:tc>
          <w:tcPr>
            <w:tcW w:w="0" w:type="auto"/>
            <w:vAlign w:val="center"/>
          </w:tcPr>
          <w:p w:rsidR="00E6224F" w:rsidRPr="002E7E73" w:rsidRDefault="00E6224F" w:rsidP="00222E03">
            <w:pPr>
              <w:spacing w:line="240" w:lineRule="auto"/>
              <w:jc w:val="center"/>
              <w:rPr>
                <w:rFonts w:eastAsia="Times New Roman" w:cs="Times New Roman"/>
                <w:sz w:val="22"/>
                <w:szCs w:val="24"/>
                <w:lang w:val="en-US" w:eastAsia="en-GB"/>
              </w:rPr>
            </w:pPr>
            <w:r w:rsidRPr="002E7E73">
              <w:rPr>
                <w:rFonts w:eastAsia="Times New Roman" w:cs="Times New Roman"/>
                <w:sz w:val="22"/>
                <w:szCs w:val="24"/>
                <w:lang w:val="en-US" w:eastAsia="en-GB"/>
              </w:rPr>
              <w:t>47.43 (27.04)</w:t>
            </w:r>
          </w:p>
        </w:tc>
        <w:tc>
          <w:tcPr>
            <w:tcW w:w="0" w:type="auto"/>
            <w:vAlign w:val="center"/>
          </w:tcPr>
          <w:p w:rsidR="00E6224F" w:rsidRPr="002E7E73" w:rsidRDefault="00E6224F" w:rsidP="00222E03">
            <w:pPr>
              <w:spacing w:line="240" w:lineRule="auto"/>
              <w:jc w:val="center"/>
              <w:rPr>
                <w:rFonts w:eastAsia="Times New Roman" w:cs="Times New Roman"/>
                <w:sz w:val="22"/>
                <w:szCs w:val="24"/>
                <w:lang w:val="en-US" w:eastAsia="en-GB"/>
              </w:rPr>
            </w:pPr>
            <w:r w:rsidRPr="002E7E73">
              <w:rPr>
                <w:rFonts w:eastAsia="Times New Roman" w:cs="Times New Roman"/>
                <w:sz w:val="22"/>
                <w:szCs w:val="24"/>
                <w:lang w:val="en-US" w:eastAsia="en-GB"/>
              </w:rPr>
              <w:t>81.53 (22.59)</w:t>
            </w:r>
          </w:p>
        </w:tc>
      </w:tr>
      <w:tr w:rsidR="00E6224F" w:rsidRPr="002E7E73" w:rsidTr="00222E03">
        <w:trPr>
          <w:trHeight w:val="340"/>
          <w:jc w:val="center"/>
        </w:trPr>
        <w:tc>
          <w:tcPr>
            <w:tcW w:w="0" w:type="auto"/>
            <w:vAlign w:val="center"/>
          </w:tcPr>
          <w:p w:rsidR="00E6224F" w:rsidRPr="002E7E73" w:rsidRDefault="00E6224F" w:rsidP="00222E03">
            <w:pPr>
              <w:spacing w:line="240" w:lineRule="auto"/>
              <w:jc w:val="center"/>
              <w:rPr>
                <w:rFonts w:eastAsia="Times New Roman" w:cs="Times New Roman"/>
                <w:sz w:val="22"/>
                <w:szCs w:val="24"/>
                <w:lang w:val="en-US" w:eastAsia="en-GB"/>
              </w:rPr>
            </w:pPr>
            <w:r w:rsidRPr="002E7E73">
              <w:rPr>
                <w:rFonts w:eastAsia="Times New Roman" w:cs="Times New Roman"/>
                <w:sz w:val="22"/>
                <w:szCs w:val="24"/>
                <w:lang w:val="en-US" w:eastAsia="en-GB"/>
              </w:rPr>
              <w:t>Medium</w:t>
            </w:r>
          </w:p>
        </w:tc>
        <w:tc>
          <w:tcPr>
            <w:tcW w:w="0" w:type="auto"/>
            <w:vAlign w:val="center"/>
          </w:tcPr>
          <w:p w:rsidR="00E6224F" w:rsidRPr="002E7E73" w:rsidRDefault="00E6224F" w:rsidP="00222E03">
            <w:pPr>
              <w:spacing w:line="240" w:lineRule="auto"/>
              <w:jc w:val="center"/>
              <w:rPr>
                <w:rFonts w:eastAsia="Times New Roman" w:cs="Times New Roman"/>
                <w:sz w:val="22"/>
                <w:szCs w:val="24"/>
                <w:lang w:val="en-US" w:eastAsia="en-GB"/>
              </w:rPr>
            </w:pPr>
            <w:r w:rsidRPr="002E7E73">
              <w:rPr>
                <w:rFonts w:eastAsia="Times New Roman" w:cs="Times New Roman"/>
                <w:sz w:val="22"/>
                <w:szCs w:val="24"/>
                <w:lang w:val="en-US" w:eastAsia="en-GB"/>
              </w:rPr>
              <w:t>76.25 (22.95)</w:t>
            </w:r>
          </w:p>
        </w:tc>
        <w:tc>
          <w:tcPr>
            <w:tcW w:w="0" w:type="auto"/>
            <w:vAlign w:val="center"/>
          </w:tcPr>
          <w:p w:rsidR="00E6224F" w:rsidRPr="002E7E73" w:rsidRDefault="00E6224F" w:rsidP="00222E03">
            <w:pPr>
              <w:spacing w:line="240" w:lineRule="auto"/>
              <w:jc w:val="center"/>
              <w:rPr>
                <w:rFonts w:eastAsia="Times New Roman" w:cs="Times New Roman"/>
                <w:sz w:val="22"/>
                <w:szCs w:val="24"/>
                <w:lang w:val="en-US" w:eastAsia="en-GB"/>
              </w:rPr>
            </w:pPr>
            <w:r w:rsidRPr="002E7E73">
              <w:rPr>
                <w:rFonts w:eastAsia="Times New Roman" w:cs="Times New Roman"/>
                <w:sz w:val="22"/>
                <w:szCs w:val="24"/>
                <w:lang w:val="en-US" w:eastAsia="en-GB"/>
              </w:rPr>
              <w:t>82.85 (20.92)</w:t>
            </w:r>
          </w:p>
        </w:tc>
      </w:tr>
      <w:tr w:rsidR="00E6224F" w:rsidRPr="002E7E73" w:rsidTr="00E6224F">
        <w:trPr>
          <w:trHeight w:val="340"/>
          <w:jc w:val="center"/>
        </w:trPr>
        <w:tc>
          <w:tcPr>
            <w:tcW w:w="0" w:type="auto"/>
            <w:tcBorders>
              <w:bottom w:val="single" w:sz="12" w:space="0" w:color="auto"/>
            </w:tcBorders>
            <w:vAlign w:val="center"/>
          </w:tcPr>
          <w:p w:rsidR="00E6224F" w:rsidRPr="002E7E73" w:rsidRDefault="00E6224F" w:rsidP="00222E03">
            <w:pPr>
              <w:spacing w:line="240" w:lineRule="auto"/>
              <w:jc w:val="center"/>
              <w:rPr>
                <w:rFonts w:eastAsia="Times New Roman" w:cs="Times New Roman"/>
                <w:sz w:val="22"/>
                <w:szCs w:val="24"/>
                <w:lang w:val="en-US" w:eastAsia="en-GB"/>
              </w:rPr>
            </w:pPr>
            <w:r w:rsidRPr="002E7E73">
              <w:rPr>
                <w:rFonts w:eastAsia="Times New Roman" w:cs="Times New Roman"/>
                <w:sz w:val="22"/>
                <w:szCs w:val="24"/>
                <w:lang w:val="en-US" w:eastAsia="en-GB"/>
              </w:rPr>
              <w:t>Large</w:t>
            </w:r>
          </w:p>
        </w:tc>
        <w:tc>
          <w:tcPr>
            <w:tcW w:w="0" w:type="auto"/>
            <w:tcBorders>
              <w:bottom w:val="single" w:sz="12" w:space="0" w:color="auto"/>
            </w:tcBorders>
            <w:vAlign w:val="center"/>
          </w:tcPr>
          <w:p w:rsidR="00E6224F" w:rsidRPr="002E7E73" w:rsidRDefault="00E6224F" w:rsidP="00222E03">
            <w:pPr>
              <w:spacing w:line="240" w:lineRule="auto"/>
              <w:jc w:val="center"/>
              <w:rPr>
                <w:rFonts w:eastAsia="Times New Roman" w:cs="Times New Roman"/>
                <w:sz w:val="22"/>
                <w:szCs w:val="24"/>
                <w:lang w:val="en-US" w:eastAsia="en-GB"/>
              </w:rPr>
            </w:pPr>
            <w:r w:rsidRPr="002E7E73">
              <w:rPr>
                <w:rFonts w:eastAsia="Times New Roman" w:cs="Times New Roman"/>
                <w:sz w:val="22"/>
                <w:szCs w:val="24"/>
                <w:lang w:val="en-US" w:eastAsia="en-GB"/>
              </w:rPr>
              <w:t>94.53 (15.33)</w:t>
            </w:r>
          </w:p>
        </w:tc>
        <w:tc>
          <w:tcPr>
            <w:tcW w:w="0" w:type="auto"/>
            <w:tcBorders>
              <w:bottom w:val="single" w:sz="12" w:space="0" w:color="auto"/>
            </w:tcBorders>
            <w:vAlign w:val="center"/>
          </w:tcPr>
          <w:p w:rsidR="00E6224F" w:rsidRPr="002E7E73" w:rsidRDefault="00E6224F" w:rsidP="00222E03">
            <w:pPr>
              <w:spacing w:line="240" w:lineRule="auto"/>
              <w:jc w:val="center"/>
              <w:rPr>
                <w:rFonts w:eastAsia="Times New Roman" w:cs="Times New Roman"/>
                <w:sz w:val="22"/>
                <w:szCs w:val="24"/>
                <w:lang w:val="en-US" w:eastAsia="en-GB"/>
              </w:rPr>
            </w:pPr>
            <w:r w:rsidRPr="002E7E73">
              <w:rPr>
                <w:rFonts w:eastAsia="Times New Roman" w:cs="Times New Roman"/>
                <w:sz w:val="22"/>
                <w:szCs w:val="24"/>
                <w:lang w:val="en-US" w:eastAsia="en-GB"/>
              </w:rPr>
              <w:t>95.95 (8.14)</w:t>
            </w:r>
          </w:p>
        </w:tc>
      </w:tr>
    </w:tbl>
    <w:p w:rsidR="00222E03" w:rsidRPr="001A2420" w:rsidRDefault="001A2420" w:rsidP="00222E03">
      <w:pPr>
        <w:spacing w:before="360" w:line="240" w:lineRule="auto"/>
        <w:contextualSpacing w:val="0"/>
        <w:jc w:val="center"/>
        <w:rPr>
          <w:rFonts w:eastAsia="Times New Roman" w:cs="Times New Roman"/>
          <w:sz w:val="22"/>
          <w:lang w:val="en-US" w:eastAsia="en-GB"/>
        </w:rPr>
      </w:pPr>
      <w:r w:rsidRPr="002A23B2">
        <w:rPr>
          <w:i/>
          <w:sz w:val="22"/>
        </w:rPr>
        <w:t>Note</w:t>
      </w:r>
      <w:r w:rsidRPr="002A23B2">
        <w:rPr>
          <w:sz w:val="22"/>
        </w:rPr>
        <w:t xml:space="preserve">: </w:t>
      </w:r>
      <w:r w:rsidR="00222E03">
        <w:rPr>
          <w:sz w:val="22"/>
        </w:rPr>
        <w:t xml:space="preserve">Values shown are means </w:t>
      </w:r>
      <w:r w:rsidR="00222E03">
        <w:rPr>
          <w:rFonts w:cs="Times New Roman"/>
          <w:sz w:val="22"/>
        </w:rPr>
        <w:t>±</w:t>
      </w:r>
      <w:r w:rsidR="00222E03">
        <w:rPr>
          <w:sz w:val="22"/>
        </w:rPr>
        <w:t xml:space="preserve"> (SD); a</w:t>
      </w:r>
      <w:r w:rsidRPr="002A23B2">
        <w:rPr>
          <w:sz w:val="22"/>
        </w:rPr>
        <w:t>ccuracy calculated as percentage c</w:t>
      </w:r>
      <w:r w:rsidR="00222E03">
        <w:rPr>
          <w:sz w:val="22"/>
        </w:rPr>
        <w:t>orrect.</w:t>
      </w:r>
    </w:p>
    <w:p w:rsidR="00D241CB" w:rsidRDefault="00D241CB" w:rsidP="0017215A">
      <w:pPr>
        <w:rPr>
          <w:rFonts w:eastAsia="Times New Roman" w:cs="Times New Roman"/>
          <w:szCs w:val="24"/>
          <w:lang w:eastAsia="en-GB"/>
        </w:rPr>
      </w:pPr>
    </w:p>
    <w:p w:rsidR="00E6224F" w:rsidRDefault="00E6224F" w:rsidP="0017215A">
      <w:pPr>
        <w:rPr>
          <w:rFonts w:eastAsia="Times New Roman" w:cs="Times New Roman"/>
          <w:szCs w:val="24"/>
          <w:lang w:eastAsia="en-GB"/>
        </w:rPr>
      </w:pPr>
    </w:p>
    <w:p w:rsidR="007062E0" w:rsidRPr="007062E0" w:rsidRDefault="00AF12E8" w:rsidP="00CA2AA1">
      <w:pPr>
        <w:pStyle w:val="Heading4"/>
        <w:ind w:left="567" w:hanging="567"/>
        <w:rPr>
          <w:rFonts w:eastAsia="Times New Roman"/>
          <w:lang w:eastAsia="en-GB"/>
        </w:rPr>
      </w:pPr>
      <w:r>
        <w:rPr>
          <w:rFonts w:eastAsia="Times New Roman"/>
          <w:lang w:eastAsia="en-GB"/>
        </w:rPr>
        <w:t>Is pitch discrimination different</w:t>
      </w:r>
      <w:r w:rsidR="00E6224F">
        <w:rPr>
          <w:rFonts w:eastAsia="Times New Roman"/>
          <w:lang w:eastAsia="en-GB"/>
        </w:rPr>
        <w:t xml:space="preserve"> between linguistic versus</w:t>
      </w:r>
      <w:r w:rsidR="007062E0" w:rsidRPr="007062E0">
        <w:rPr>
          <w:rFonts w:eastAsia="Times New Roman"/>
          <w:lang w:eastAsia="en-GB"/>
        </w:rPr>
        <w:t xml:space="preserve"> nonlinguistic contexts</w:t>
      </w:r>
      <w:r w:rsidR="001754FC">
        <w:rPr>
          <w:rFonts w:eastAsia="Times New Roman"/>
          <w:lang w:eastAsia="en-GB"/>
        </w:rPr>
        <w:t xml:space="preserve"> in typically-developed adults</w:t>
      </w:r>
      <w:r w:rsidR="00E6224F">
        <w:rPr>
          <w:rFonts w:eastAsia="Times New Roman"/>
          <w:lang w:eastAsia="en-GB"/>
        </w:rPr>
        <w:t xml:space="preserve"> and does this differ as a function of increasing autistic traits</w:t>
      </w:r>
      <w:r w:rsidR="007062E0" w:rsidRPr="007062E0">
        <w:rPr>
          <w:rFonts w:eastAsia="Times New Roman"/>
          <w:lang w:eastAsia="en-GB"/>
        </w:rPr>
        <w:t>?</w:t>
      </w:r>
    </w:p>
    <w:p w:rsidR="00883118" w:rsidRDefault="006D60DE" w:rsidP="00E6224F">
      <w:pPr>
        <w:ind w:firstLine="567"/>
        <w:jc w:val="both"/>
        <w:rPr>
          <w:rFonts w:eastAsia="Times New Roman" w:cs="Times New Roman"/>
          <w:szCs w:val="24"/>
          <w:lang w:val="en-US"/>
        </w:rPr>
      </w:pPr>
      <w:r>
        <w:rPr>
          <w:rFonts w:eastAsia="Times New Roman" w:cs="Times New Roman"/>
          <w:szCs w:val="24"/>
          <w:lang w:val="en-US"/>
        </w:rPr>
        <w:t>T</w:t>
      </w:r>
      <w:r w:rsidR="007062E0">
        <w:rPr>
          <w:rFonts w:eastAsia="Times New Roman" w:cs="Times New Roman"/>
          <w:szCs w:val="24"/>
          <w:lang w:val="en-US"/>
        </w:rPr>
        <w:t xml:space="preserve">o test whether pitch was discriminated differently in linguistic </w:t>
      </w:r>
      <w:r w:rsidR="00321AD0">
        <w:rPr>
          <w:rFonts w:eastAsia="Times New Roman" w:cs="Times New Roman"/>
          <w:szCs w:val="24"/>
          <w:lang w:val="en-US"/>
        </w:rPr>
        <w:t>and</w:t>
      </w:r>
      <w:r w:rsidR="00AF12E8">
        <w:rPr>
          <w:rFonts w:eastAsia="Times New Roman" w:cs="Times New Roman"/>
          <w:szCs w:val="24"/>
          <w:lang w:val="en-US"/>
        </w:rPr>
        <w:t xml:space="preserve"> nonlinguistic contexts</w:t>
      </w:r>
      <w:r>
        <w:rPr>
          <w:rFonts w:eastAsia="Times New Roman" w:cs="Times New Roman"/>
          <w:szCs w:val="24"/>
          <w:lang w:val="en-US"/>
        </w:rPr>
        <w:t>, a</w:t>
      </w:r>
      <w:r w:rsidR="00B422D7">
        <w:rPr>
          <w:rFonts w:eastAsia="Times New Roman" w:cs="Times New Roman"/>
          <w:szCs w:val="24"/>
          <w:lang w:val="en-US"/>
        </w:rPr>
        <w:t xml:space="preserve"> mixed-design</w:t>
      </w:r>
      <w:r w:rsidR="00B422D7" w:rsidRPr="00393997">
        <w:rPr>
          <w:rFonts w:eastAsia="Times New Roman" w:cs="Times New Roman"/>
          <w:szCs w:val="24"/>
          <w:lang w:val="en-US"/>
        </w:rPr>
        <w:t xml:space="preserve"> repeated measures ANOVA with post</w:t>
      </w:r>
      <w:r w:rsidR="00B271AE">
        <w:rPr>
          <w:rFonts w:eastAsia="Times New Roman" w:cs="Times New Roman"/>
          <w:szCs w:val="24"/>
          <w:lang w:val="en-US"/>
        </w:rPr>
        <w:t>-</w:t>
      </w:r>
      <w:r w:rsidR="00B422D7">
        <w:rPr>
          <w:rFonts w:eastAsia="Times New Roman" w:cs="Times New Roman"/>
          <w:szCs w:val="24"/>
          <w:lang w:val="en-US"/>
        </w:rPr>
        <w:t xml:space="preserve">hoc Bonferroni correction with </w:t>
      </w:r>
      <w:r w:rsidR="00D67684">
        <w:rPr>
          <w:rFonts w:eastAsia="Times New Roman" w:cs="Times New Roman"/>
          <w:szCs w:val="24"/>
          <w:lang w:val="en-US"/>
        </w:rPr>
        <w:t xml:space="preserve">within-subjects factors of </w:t>
      </w:r>
      <w:r w:rsidR="00B422D7">
        <w:rPr>
          <w:rFonts w:eastAsia="Times New Roman" w:cs="Times New Roman"/>
          <w:szCs w:val="24"/>
          <w:lang w:val="en-US"/>
        </w:rPr>
        <w:t xml:space="preserve">Stimulus type </w:t>
      </w:r>
      <w:r w:rsidR="00B422D7" w:rsidRPr="00393997">
        <w:rPr>
          <w:rFonts w:eastAsia="Times New Roman" w:cs="Times New Roman"/>
          <w:szCs w:val="24"/>
          <w:lang w:val="en-US"/>
        </w:rPr>
        <w:t xml:space="preserve">(2 levels: Real words and pitch contours) and Interval size (4 levels: Same, small, medium, and large </w:t>
      </w:r>
      <w:r w:rsidR="00833B22">
        <w:rPr>
          <w:rFonts w:eastAsia="Times New Roman" w:cs="Times New Roman"/>
          <w:szCs w:val="24"/>
          <w:lang w:val="en-US"/>
        </w:rPr>
        <w:t xml:space="preserve">pitch </w:t>
      </w:r>
      <w:r w:rsidR="00B422D7" w:rsidRPr="00393997">
        <w:rPr>
          <w:rFonts w:eastAsia="Times New Roman" w:cs="Times New Roman"/>
          <w:szCs w:val="24"/>
          <w:lang w:val="en-US"/>
        </w:rPr>
        <w:t xml:space="preserve">differences) </w:t>
      </w:r>
      <w:r w:rsidR="00B422D7">
        <w:rPr>
          <w:rFonts w:eastAsia="Times New Roman" w:cs="Times New Roman"/>
          <w:szCs w:val="24"/>
          <w:lang w:val="en-US"/>
        </w:rPr>
        <w:t>was</w:t>
      </w:r>
      <w:r w:rsidR="001A2420">
        <w:rPr>
          <w:rFonts w:eastAsia="Times New Roman" w:cs="Times New Roman"/>
          <w:szCs w:val="24"/>
          <w:lang w:val="en-US"/>
        </w:rPr>
        <w:t xml:space="preserve"> carried out</w:t>
      </w:r>
      <w:r w:rsidR="00E6224F">
        <w:rPr>
          <w:rFonts w:eastAsia="Times New Roman" w:cs="Times New Roman"/>
          <w:szCs w:val="24"/>
          <w:lang w:val="en-US"/>
        </w:rPr>
        <w:t>.  T</w:t>
      </w:r>
      <w:r w:rsidR="00B422D7" w:rsidRPr="00BB1592">
        <w:rPr>
          <w:rFonts w:eastAsia="Times New Roman" w:cs="Times New Roman"/>
          <w:szCs w:val="24"/>
          <w:lang w:val="en-US"/>
        </w:rPr>
        <w:t xml:space="preserve">he typically-developed </w:t>
      </w:r>
      <w:r w:rsidR="00CA2AA1">
        <w:rPr>
          <w:rFonts w:eastAsia="Times New Roman" w:cs="Times New Roman"/>
          <w:szCs w:val="24"/>
          <w:lang w:val="en-US"/>
        </w:rPr>
        <w:t xml:space="preserve">adult </w:t>
      </w:r>
      <w:r w:rsidR="00B422D7" w:rsidRPr="00BB1592">
        <w:rPr>
          <w:rFonts w:eastAsia="Times New Roman" w:cs="Times New Roman"/>
          <w:szCs w:val="24"/>
          <w:lang w:val="en-US"/>
        </w:rPr>
        <w:t xml:space="preserve">sample showed </w:t>
      </w:r>
      <w:r w:rsidR="00B422D7">
        <w:rPr>
          <w:rFonts w:eastAsia="Times New Roman" w:cs="Times New Roman"/>
          <w:szCs w:val="24"/>
          <w:lang w:val="en-US"/>
        </w:rPr>
        <w:t>a significant main effect of S</w:t>
      </w:r>
      <w:r w:rsidR="00B422D7" w:rsidRPr="005733A2">
        <w:rPr>
          <w:rFonts w:eastAsia="Times New Roman" w:cs="Times New Roman"/>
          <w:szCs w:val="24"/>
          <w:lang w:val="en-US"/>
        </w:rPr>
        <w:t>timulus</w:t>
      </w:r>
      <w:r w:rsidR="00B422D7">
        <w:rPr>
          <w:rFonts w:eastAsia="Times New Roman" w:cs="Times New Roman"/>
          <w:szCs w:val="24"/>
          <w:lang w:val="en-US"/>
        </w:rPr>
        <w:t xml:space="preserve"> type</w:t>
      </w:r>
      <w:r w:rsidR="00B422D7" w:rsidRPr="005733A2">
        <w:rPr>
          <w:rFonts w:eastAsia="Times New Roman" w:cs="Times New Roman"/>
          <w:szCs w:val="24"/>
          <w:lang w:val="en-US"/>
        </w:rPr>
        <w:t xml:space="preserve"> (</w:t>
      </w:r>
      <w:r w:rsidR="00B422D7" w:rsidRPr="005733A2">
        <w:rPr>
          <w:rFonts w:eastAsia="Times New Roman" w:cs="Times New Roman"/>
          <w:i/>
          <w:szCs w:val="24"/>
          <w:lang w:val="en-US"/>
        </w:rPr>
        <w:t>F</w:t>
      </w:r>
      <w:r w:rsidR="00DB367B">
        <w:rPr>
          <w:rFonts w:eastAsia="Times New Roman" w:cs="Times New Roman"/>
          <w:szCs w:val="24"/>
          <w:lang w:val="en-US"/>
        </w:rPr>
        <w:t>(1, 63)=86.14</w:t>
      </w:r>
      <w:r w:rsidR="00B422D7" w:rsidRPr="005733A2">
        <w:rPr>
          <w:rFonts w:eastAsia="Times New Roman" w:cs="Times New Roman"/>
          <w:szCs w:val="24"/>
          <w:lang w:val="en-US"/>
        </w:rPr>
        <w:t xml:space="preserve">, </w:t>
      </w:r>
      <w:r w:rsidR="00B422D7" w:rsidRPr="005733A2">
        <w:rPr>
          <w:rFonts w:eastAsia="Times New Roman" w:cs="Times New Roman"/>
          <w:i/>
          <w:szCs w:val="24"/>
          <w:lang w:val="en-US"/>
        </w:rPr>
        <w:t>p</w:t>
      </w:r>
      <w:r w:rsidR="00B422D7" w:rsidRPr="005733A2">
        <w:rPr>
          <w:rFonts w:eastAsia="Times New Roman" w:cs="Times New Roman"/>
          <w:szCs w:val="24"/>
          <w:lang w:val="en-US"/>
        </w:rPr>
        <w:t>&lt;.001</w:t>
      </w:r>
      <w:r w:rsidR="00B422D7" w:rsidRPr="001824F0">
        <w:rPr>
          <w:rFonts w:eastAsia="Times New Roman" w:cs="Times New Roman"/>
          <w:szCs w:val="24"/>
          <w:lang w:val="en-US"/>
        </w:rPr>
        <w:t xml:space="preserve">, </w:t>
      </w:r>
      <w:r w:rsidR="00B422D7" w:rsidRPr="001824F0">
        <w:rPr>
          <w:rFonts w:eastAsia="Times New Roman" w:cs="Times New Roman"/>
          <w:i/>
          <w:szCs w:val="24"/>
          <w:lang w:val="en-US"/>
        </w:rPr>
        <w:t>η</w:t>
      </w:r>
      <w:r w:rsidR="00B422D7" w:rsidRPr="001824F0">
        <w:rPr>
          <w:rFonts w:eastAsia="Times New Roman" w:cs="Times New Roman"/>
          <w:i/>
          <w:szCs w:val="24"/>
          <w:vertAlign w:val="superscript"/>
          <w:lang w:val="en-US"/>
        </w:rPr>
        <w:t>2</w:t>
      </w:r>
      <w:r w:rsidR="00B422D7" w:rsidRPr="001824F0">
        <w:rPr>
          <w:rFonts w:eastAsia="Times New Roman" w:cs="Times New Roman"/>
          <w:i/>
          <w:szCs w:val="24"/>
          <w:vertAlign w:val="subscript"/>
          <w:lang w:val="en-US"/>
        </w:rPr>
        <w:t>p</w:t>
      </w:r>
      <w:r w:rsidR="00B422D7" w:rsidRPr="001824F0">
        <w:rPr>
          <w:rFonts w:eastAsia="Times New Roman" w:cs="Times New Roman"/>
          <w:szCs w:val="24"/>
          <w:lang w:val="en-US"/>
        </w:rPr>
        <w:t>=.58</w:t>
      </w:r>
      <w:r w:rsidR="00B422D7" w:rsidRPr="005733A2">
        <w:rPr>
          <w:rFonts w:eastAsia="Times New Roman" w:cs="Times New Roman"/>
          <w:szCs w:val="24"/>
          <w:lang w:val="en-US"/>
        </w:rPr>
        <w:t>)</w:t>
      </w:r>
      <w:r w:rsidR="0060050C">
        <w:rPr>
          <w:rFonts w:eastAsia="Times New Roman" w:cs="Times New Roman"/>
          <w:szCs w:val="24"/>
          <w:lang w:val="en-US"/>
        </w:rPr>
        <w:t xml:space="preserve">, </w:t>
      </w:r>
      <w:r w:rsidR="0060050C" w:rsidRPr="001824F0">
        <w:rPr>
          <w:rFonts w:eastAsia="Times New Roman" w:cs="Times New Roman"/>
          <w:szCs w:val="24"/>
          <w:lang w:val="en-US"/>
        </w:rPr>
        <w:t>Interval size (</w:t>
      </w:r>
      <w:r w:rsidR="0060050C" w:rsidRPr="001824F0">
        <w:rPr>
          <w:rFonts w:eastAsia="Times New Roman" w:cs="Times New Roman"/>
          <w:i/>
          <w:szCs w:val="24"/>
          <w:lang w:val="en-US"/>
        </w:rPr>
        <w:t>F</w:t>
      </w:r>
      <w:r w:rsidR="0060050C" w:rsidRPr="001824F0">
        <w:rPr>
          <w:rFonts w:eastAsia="Times New Roman" w:cs="Times New Roman"/>
          <w:szCs w:val="24"/>
          <w:lang w:val="en-US"/>
        </w:rPr>
        <w:t xml:space="preserve">(3, 189)=75.50, </w:t>
      </w:r>
      <w:r w:rsidR="0060050C" w:rsidRPr="001824F0">
        <w:rPr>
          <w:rFonts w:eastAsia="Times New Roman" w:cs="Times New Roman"/>
          <w:i/>
          <w:szCs w:val="24"/>
          <w:lang w:val="en-US"/>
        </w:rPr>
        <w:t>p</w:t>
      </w:r>
      <w:r w:rsidR="0060050C" w:rsidRPr="001824F0">
        <w:rPr>
          <w:rFonts w:eastAsia="Times New Roman" w:cs="Times New Roman"/>
          <w:szCs w:val="24"/>
          <w:lang w:val="en-US"/>
        </w:rPr>
        <w:t xml:space="preserve">&lt;.001, </w:t>
      </w:r>
      <w:r w:rsidR="0060050C" w:rsidRPr="001824F0">
        <w:rPr>
          <w:rFonts w:eastAsia="Times New Roman" w:cs="Times New Roman"/>
          <w:i/>
          <w:szCs w:val="24"/>
          <w:lang w:val="en-US"/>
        </w:rPr>
        <w:t>η</w:t>
      </w:r>
      <w:r w:rsidR="0060050C" w:rsidRPr="001824F0">
        <w:rPr>
          <w:rFonts w:eastAsia="Times New Roman" w:cs="Times New Roman"/>
          <w:i/>
          <w:szCs w:val="24"/>
          <w:vertAlign w:val="superscript"/>
          <w:lang w:val="en-US"/>
        </w:rPr>
        <w:t>2</w:t>
      </w:r>
      <w:r w:rsidR="0060050C" w:rsidRPr="001824F0">
        <w:rPr>
          <w:rFonts w:eastAsia="Times New Roman" w:cs="Times New Roman"/>
          <w:i/>
          <w:szCs w:val="24"/>
          <w:vertAlign w:val="subscript"/>
          <w:lang w:val="en-US"/>
        </w:rPr>
        <w:t>p</w:t>
      </w:r>
      <w:r w:rsidR="0060050C">
        <w:rPr>
          <w:rFonts w:eastAsia="Times New Roman" w:cs="Times New Roman"/>
          <w:szCs w:val="24"/>
          <w:lang w:val="en-US"/>
        </w:rPr>
        <w:t xml:space="preserve">=.54), and </w:t>
      </w:r>
      <w:r w:rsidR="0060050C" w:rsidRPr="001824F0">
        <w:rPr>
          <w:rFonts w:eastAsia="Times New Roman" w:cs="Times New Roman"/>
          <w:szCs w:val="24"/>
          <w:lang w:val="en-US"/>
        </w:rPr>
        <w:t>Stimulus type x Interval size interaction (</w:t>
      </w:r>
      <w:r w:rsidR="0060050C" w:rsidRPr="001824F0">
        <w:rPr>
          <w:rFonts w:eastAsia="Times New Roman" w:cs="Times New Roman"/>
          <w:i/>
          <w:szCs w:val="24"/>
          <w:lang w:val="en-US"/>
        </w:rPr>
        <w:t>F</w:t>
      </w:r>
      <w:r w:rsidR="0060050C" w:rsidRPr="001824F0">
        <w:rPr>
          <w:rFonts w:eastAsia="Times New Roman" w:cs="Times New Roman"/>
          <w:szCs w:val="24"/>
          <w:lang w:val="en-US"/>
        </w:rPr>
        <w:t xml:space="preserve">(3, 189)=50.54, </w:t>
      </w:r>
      <w:r w:rsidR="0060050C" w:rsidRPr="001824F0">
        <w:rPr>
          <w:rFonts w:eastAsia="Times New Roman" w:cs="Times New Roman"/>
          <w:i/>
          <w:szCs w:val="24"/>
          <w:lang w:val="en-US"/>
        </w:rPr>
        <w:t>p</w:t>
      </w:r>
      <w:r w:rsidR="0060050C" w:rsidRPr="001824F0">
        <w:rPr>
          <w:rFonts w:eastAsia="Times New Roman" w:cs="Times New Roman"/>
          <w:szCs w:val="24"/>
          <w:lang w:val="en-US"/>
        </w:rPr>
        <w:t xml:space="preserve">&lt;.001, </w:t>
      </w:r>
      <w:r w:rsidR="0060050C" w:rsidRPr="001824F0">
        <w:rPr>
          <w:rFonts w:eastAsia="Times New Roman" w:cs="Times New Roman"/>
          <w:i/>
          <w:szCs w:val="24"/>
          <w:lang w:val="en-US"/>
        </w:rPr>
        <w:t>η</w:t>
      </w:r>
      <w:r w:rsidR="0060050C" w:rsidRPr="001824F0">
        <w:rPr>
          <w:rFonts w:eastAsia="Times New Roman" w:cs="Times New Roman"/>
          <w:i/>
          <w:szCs w:val="24"/>
          <w:vertAlign w:val="superscript"/>
          <w:lang w:val="en-US"/>
        </w:rPr>
        <w:t>2</w:t>
      </w:r>
      <w:r w:rsidR="0060050C" w:rsidRPr="001824F0">
        <w:rPr>
          <w:rFonts w:eastAsia="Times New Roman" w:cs="Times New Roman"/>
          <w:i/>
          <w:szCs w:val="24"/>
          <w:vertAlign w:val="subscript"/>
          <w:lang w:val="en-US"/>
        </w:rPr>
        <w:t>p</w:t>
      </w:r>
      <w:r w:rsidR="0060050C" w:rsidRPr="001824F0">
        <w:rPr>
          <w:rFonts w:eastAsia="Times New Roman" w:cs="Times New Roman"/>
          <w:szCs w:val="24"/>
          <w:lang w:val="en-US"/>
        </w:rPr>
        <w:t>=.45;</w:t>
      </w:r>
      <w:r w:rsidR="009229E7">
        <w:rPr>
          <w:rFonts w:eastAsia="Times New Roman" w:cs="Times New Roman"/>
          <w:szCs w:val="24"/>
          <w:lang w:val="en-US"/>
        </w:rPr>
        <w:t xml:space="preserve"> </w:t>
      </w:r>
      <w:r w:rsidR="009229E7" w:rsidRPr="006E4129">
        <w:rPr>
          <w:rFonts w:eastAsia="Times New Roman" w:cs="Times New Roman"/>
          <w:i/>
          <w:szCs w:val="24"/>
          <w:lang w:val="en-US"/>
        </w:rPr>
        <w:t>Figure 6.1</w:t>
      </w:r>
      <w:r w:rsidR="0060050C" w:rsidRPr="00E766CB">
        <w:rPr>
          <w:rFonts w:eastAsia="Times New Roman" w:cs="Times New Roman"/>
          <w:szCs w:val="24"/>
          <w:lang w:val="en-US"/>
        </w:rPr>
        <w:t xml:space="preserve">).  Paired-samples t-tests revealed that discrimination of pitch contours was more accurate than </w:t>
      </w:r>
      <w:r w:rsidR="008B6200">
        <w:rPr>
          <w:rFonts w:eastAsia="Times New Roman" w:cs="Times New Roman"/>
          <w:szCs w:val="24"/>
          <w:lang w:val="en-US"/>
        </w:rPr>
        <w:t xml:space="preserve">discrimination </w:t>
      </w:r>
      <w:r w:rsidR="00F83849">
        <w:rPr>
          <w:rFonts w:eastAsia="Times New Roman" w:cs="Times New Roman"/>
          <w:szCs w:val="24"/>
          <w:lang w:val="en-US"/>
        </w:rPr>
        <w:t xml:space="preserve">of </w:t>
      </w:r>
      <w:r w:rsidR="0060050C">
        <w:rPr>
          <w:rFonts w:eastAsia="Times New Roman" w:cs="Times New Roman"/>
          <w:szCs w:val="24"/>
          <w:lang w:val="en-US"/>
        </w:rPr>
        <w:t>real words when the interval size was</w:t>
      </w:r>
      <w:r w:rsidR="0060050C" w:rsidRPr="00E766CB">
        <w:rPr>
          <w:rFonts w:eastAsia="Times New Roman" w:cs="Times New Roman"/>
          <w:szCs w:val="24"/>
          <w:lang w:val="en-US"/>
        </w:rPr>
        <w:t xml:space="preserve"> the same (</w:t>
      </w:r>
      <w:r w:rsidR="0060050C" w:rsidRPr="00212616">
        <w:rPr>
          <w:rFonts w:eastAsia="Times New Roman" w:cs="Times New Roman"/>
          <w:i/>
          <w:szCs w:val="24"/>
          <w:lang w:val="en-US"/>
        </w:rPr>
        <w:t>t</w:t>
      </w:r>
      <w:r w:rsidR="0060050C">
        <w:rPr>
          <w:rFonts w:eastAsia="Times New Roman" w:cs="Times New Roman"/>
          <w:szCs w:val="24"/>
          <w:lang w:val="en-US"/>
        </w:rPr>
        <w:t xml:space="preserve">(63)=2.34, </w:t>
      </w:r>
      <w:r w:rsidR="0060050C" w:rsidRPr="00E766CB">
        <w:rPr>
          <w:rFonts w:eastAsia="Times New Roman" w:cs="Times New Roman"/>
          <w:i/>
          <w:szCs w:val="24"/>
          <w:lang w:val="en-US"/>
        </w:rPr>
        <w:t>p</w:t>
      </w:r>
      <w:r w:rsidR="0060050C" w:rsidRPr="00E766CB">
        <w:rPr>
          <w:rFonts w:eastAsia="Times New Roman" w:cs="Times New Roman"/>
          <w:szCs w:val="24"/>
          <w:lang w:val="en-US"/>
        </w:rPr>
        <w:t xml:space="preserve">&lt;.05), small </w:t>
      </w:r>
      <w:r w:rsidR="0060050C" w:rsidRPr="00E766CB">
        <w:rPr>
          <w:rFonts w:eastAsia="Times New Roman" w:cs="Times New Roman"/>
          <w:szCs w:val="24"/>
          <w:lang w:val="en-US"/>
        </w:rPr>
        <w:lastRenderedPageBreak/>
        <w:t>(</w:t>
      </w:r>
      <w:r w:rsidR="0060050C" w:rsidRPr="00212616">
        <w:rPr>
          <w:rFonts w:eastAsia="Times New Roman" w:cs="Times New Roman"/>
          <w:i/>
          <w:szCs w:val="24"/>
          <w:lang w:val="en-US"/>
        </w:rPr>
        <w:t>t</w:t>
      </w:r>
      <w:r w:rsidR="0060050C">
        <w:rPr>
          <w:rFonts w:eastAsia="Times New Roman" w:cs="Times New Roman"/>
          <w:szCs w:val="24"/>
          <w:lang w:val="en-US"/>
        </w:rPr>
        <w:t xml:space="preserve">(63)=10.97, </w:t>
      </w:r>
      <w:r w:rsidR="0060050C" w:rsidRPr="00E766CB">
        <w:rPr>
          <w:rFonts w:eastAsia="Times New Roman" w:cs="Times New Roman"/>
          <w:i/>
          <w:szCs w:val="24"/>
          <w:lang w:val="en-US"/>
        </w:rPr>
        <w:t>p</w:t>
      </w:r>
      <w:r w:rsidR="0060050C" w:rsidRPr="00E766CB">
        <w:rPr>
          <w:rFonts w:eastAsia="Times New Roman" w:cs="Times New Roman"/>
          <w:szCs w:val="24"/>
          <w:lang w:val="en-US"/>
        </w:rPr>
        <w:t>&lt;.001), and medium (</w:t>
      </w:r>
      <w:r w:rsidR="0060050C" w:rsidRPr="00212616">
        <w:rPr>
          <w:rFonts w:eastAsia="Times New Roman" w:cs="Times New Roman"/>
          <w:i/>
          <w:szCs w:val="24"/>
          <w:lang w:val="en-US"/>
        </w:rPr>
        <w:t>t</w:t>
      </w:r>
      <w:r w:rsidR="0060050C">
        <w:rPr>
          <w:rFonts w:eastAsia="Times New Roman" w:cs="Times New Roman"/>
          <w:szCs w:val="24"/>
          <w:lang w:val="en-US"/>
        </w:rPr>
        <w:t xml:space="preserve">(63)=3.34, </w:t>
      </w:r>
      <w:r w:rsidR="0060050C" w:rsidRPr="00E766CB">
        <w:rPr>
          <w:rFonts w:eastAsia="Times New Roman" w:cs="Times New Roman"/>
          <w:i/>
          <w:szCs w:val="24"/>
          <w:lang w:val="en-US"/>
        </w:rPr>
        <w:t>p</w:t>
      </w:r>
      <w:r w:rsidR="0060050C" w:rsidRPr="00E766CB">
        <w:rPr>
          <w:rFonts w:eastAsia="Times New Roman" w:cs="Times New Roman"/>
          <w:szCs w:val="24"/>
          <w:lang w:val="en-US"/>
        </w:rPr>
        <w:t>&lt;.01) but not when the difference was large (</w:t>
      </w:r>
      <w:r w:rsidR="0060050C" w:rsidRPr="00212616">
        <w:rPr>
          <w:rFonts w:eastAsia="Times New Roman" w:cs="Times New Roman"/>
          <w:i/>
          <w:szCs w:val="24"/>
          <w:lang w:val="en-US"/>
        </w:rPr>
        <w:t>t</w:t>
      </w:r>
      <w:r w:rsidR="0060050C">
        <w:rPr>
          <w:rFonts w:eastAsia="Times New Roman" w:cs="Times New Roman"/>
          <w:szCs w:val="24"/>
          <w:lang w:val="en-US"/>
        </w:rPr>
        <w:t xml:space="preserve">(63)=.72, </w:t>
      </w:r>
      <w:r w:rsidR="0060050C" w:rsidRPr="00E766CB">
        <w:rPr>
          <w:rFonts w:eastAsia="Times New Roman" w:cs="Times New Roman"/>
          <w:i/>
          <w:szCs w:val="24"/>
          <w:lang w:val="en-US"/>
        </w:rPr>
        <w:t>p</w:t>
      </w:r>
      <w:r w:rsidR="00B271AE">
        <w:rPr>
          <w:rFonts w:eastAsia="Times New Roman" w:cs="Times New Roman"/>
          <w:szCs w:val="24"/>
          <w:lang w:val="en-US"/>
        </w:rPr>
        <w:t>=.48</w:t>
      </w:r>
      <w:r w:rsidR="0060050C" w:rsidRPr="00E766CB">
        <w:rPr>
          <w:rFonts w:eastAsia="Times New Roman" w:cs="Times New Roman"/>
          <w:szCs w:val="24"/>
          <w:lang w:val="en-US"/>
        </w:rPr>
        <w:t>).</w:t>
      </w:r>
      <w:r w:rsidR="007062E0">
        <w:rPr>
          <w:rFonts w:eastAsia="Times New Roman" w:cs="Times New Roman"/>
          <w:szCs w:val="24"/>
          <w:lang w:val="en-US"/>
        </w:rPr>
        <w:t xml:space="preserve">  </w:t>
      </w:r>
    </w:p>
    <w:p w:rsidR="00D56CC9" w:rsidRDefault="00D56CC9" w:rsidP="00E6224F">
      <w:pPr>
        <w:ind w:firstLine="567"/>
        <w:jc w:val="both"/>
        <w:rPr>
          <w:rFonts w:eastAsia="Times New Roman" w:cs="Times New Roman"/>
          <w:szCs w:val="24"/>
          <w:lang w:val="en-US"/>
        </w:rPr>
      </w:pPr>
    </w:p>
    <w:p w:rsidR="00D56CC9" w:rsidRDefault="00D56CC9" w:rsidP="00E6224F">
      <w:pPr>
        <w:ind w:firstLine="567"/>
        <w:jc w:val="both"/>
        <w:rPr>
          <w:rFonts w:eastAsia="Times New Roman" w:cs="Times New Roman"/>
          <w:szCs w:val="24"/>
          <w:lang w:val="en-US"/>
        </w:rPr>
      </w:pPr>
    </w:p>
    <w:p w:rsidR="009229E7" w:rsidRDefault="009229E7" w:rsidP="006E4129">
      <w:pPr>
        <w:keepNext/>
        <w:jc w:val="center"/>
      </w:pPr>
      <w:r>
        <w:rPr>
          <w:noProof/>
          <w:lang w:eastAsia="en-GB"/>
        </w:rPr>
        <w:drawing>
          <wp:inline distT="0" distB="0" distL="0" distR="0" wp14:anchorId="25762956" wp14:editId="411C8768">
            <wp:extent cx="5760000" cy="3600000"/>
            <wp:effectExtent l="0" t="0" r="0" b="635"/>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B7F57" w:rsidRDefault="00A60FED" w:rsidP="00A60FED">
      <w:pPr>
        <w:pStyle w:val="Caption"/>
        <w:spacing w:after="0" w:line="240" w:lineRule="auto"/>
        <w:rPr>
          <w:i w:val="0"/>
          <w:color w:val="auto"/>
          <w:sz w:val="22"/>
          <w:szCs w:val="22"/>
        </w:rPr>
      </w:pPr>
      <w:bookmarkStart w:id="88" w:name="_Toc387650013"/>
      <w:bookmarkStart w:id="89" w:name="_Toc416690548"/>
      <w:r w:rsidRPr="00A60FED">
        <w:rPr>
          <w:color w:val="auto"/>
          <w:sz w:val="22"/>
        </w:rPr>
        <w:t xml:space="preserve">Figure </w:t>
      </w:r>
      <w:r>
        <w:rPr>
          <w:color w:val="auto"/>
          <w:sz w:val="22"/>
        </w:rPr>
        <w:fldChar w:fldCharType="begin"/>
      </w:r>
      <w:r>
        <w:rPr>
          <w:color w:val="auto"/>
          <w:sz w:val="22"/>
        </w:rPr>
        <w:instrText xml:space="preserve"> STYLEREF 1 \s </w:instrText>
      </w:r>
      <w:r>
        <w:rPr>
          <w:color w:val="auto"/>
          <w:sz w:val="22"/>
        </w:rPr>
        <w:fldChar w:fldCharType="separate"/>
      </w:r>
      <w:r w:rsidR="007B2FE0">
        <w:rPr>
          <w:noProof/>
          <w:color w:val="auto"/>
          <w:sz w:val="22"/>
        </w:rPr>
        <w:t>6</w:t>
      </w:r>
      <w:r>
        <w:rPr>
          <w:color w:val="auto"/>
          <w:sz w:val="22"/>
        </w:rPr>
        <w:fldChar w:fldCharType="end"/>
      </w:r>
      <w:r>
        <w:rPr>
          <w:color w:val="auto"/>
          <w:sz w:val="22"/>
        </w:rPr>
        <w:t>.</w:t>
      </w:r>
      <w:r>
        <w:rPr>
          <w:color w:val="auto"/>
          <w:sz w:val="22"/>
        </w:rPr>
        <w:fldChar w:fldCharType="begin"/>
      </w:r>
      <w:r>
        <w:rPr>
          <w:color w:val="auto"/>
          <w:sz w:val="22"/>
        </w:rPr>
        <w:instrText xml:space="preserve"> SEQ Figure \* ARABIC \s 1 </w:instrText>
      </w:r>
      <w:r>
        <w:rPr>
          <w:color w:val="auto"/>
          <w:sz w:val="22"/>
        </w:rPr>
        <w:fldChar w:fldCharType="separate"/>
      </w:r>
      <w:r w:rsidR="007B2FE0">
        <w:rPr>
          <w:noProof/>
          <w:color w:val="auto"/>
          <w:sz w:val="22"/>
        </w:rPr>
        <w:t>1</w:t>
      </w:r>
      <w:r>
        <w:rPr>
          <w:color w:val="auto"/>
          <w:sz w:val="22"/>
        </w:rPr>
        <w:fldChar w:fldCharType="end"/>
      </w:r>
      <w:r w:rsidRPr="00A60FED">
        <w:rPr>
          <w:color w:val="auto"/>
          <w:sz w:val="22"/>
        </w:rPr>
        <w:t xml:space="preserve">.  </w:t>
      </w:r>
      <w:r w:rsidR="00222E03">
        <w:rPr>
          <w:i w:val="0"/>
          <w:color w:val="auto"/>
          <w:sz w:val="22"/>
          <w:szCs w:val="22"/>
        </w:rPr>
        <w:t>Stimulus type x i</w:t>
      </w:r>
      <w:r w:rsidR="00AB7F57" w:rsidRPr="00AB7F57">
        <w:rPr>
          <w:i w:val="0"/>
          <w:color w:val="auto"/>
          <w:sz w:val="22"/>
          <w:szCs w:val="22"/>
        </w:rPr>
        <w:t>nterval size interaction for the typically-developed sample.</w:t>
      </w:r>
      <w:bookmarkEnd w:id="88"/>
      <w:bookmarkEnd w:id="89"/>
      <w:r w:rsidR="00AB7F57" w:rsidRPr="00AB7F57">
        <w:rPr>
          <w:i w:val="0"/>
          <w:color w:val="auto"/>
          <w:sz w:val="22"/>
          <w:szCs w:val="22"/>
        </w:rPr>
        <w:t xml:space="preserve"> </w:t>
      </w:r>
      <w:r w:rsidR="00AB7F57">
        <w:rPr>
          <w:i w:val="0"/>
          <w:color w:val="auto"/>
          <w:sz w:val="22"/>
          <w:szCs w:val="22"/>
        </w:rPr>
        <w:t xml:space="preserve"> </w:t>
      </w:r>
    </w:p>
    <w:p w:rsidR="00AB7F57" w:rsidRPr="00AB7F57" w:rsidRDefault="00AB7F57" w:rsidP="00A60FED">
      <w:pPr>
        <w:pStyle w:val="Caption"/>
        <w:spacing w:after="0" w:line="240" w:lineRule="auto"/>
        <w:rPr>
          <w:i w:val="0"/>
          <w:color w:val="auto"/>
          <w:sz w:val="22"/>
          <w:szCs w:val="22"/>
        </w:rPr>
      </w:pPr>
      <w:r w:rsidRPr="00AB7F57">
        <w:rPr>
          <w:i w:val="0"/>
          <w:color w:val="auto"/>
          <w:sz w:val="22"/>
          <w:szCs w:val="22"/>
        </w:rPr>
        <w:t>Error bars are standard deviations</w:t>
      </w:r>
      <w:r w:rsidR="00884462">
        <w:rPr>
          <w:i w:val="0"/>
          <w:color w:val="auto"/>
          <w:sz w:val="22"/>
          <w:szCs w:val="22"/>
        </w:rPr>
        <w:t>; N=64</w:t>
      </w:r>
      <w:r w:rsidRPr="00AB7F57">
        <w:rPr>
          <w:i w:val="0"/>
          <w:color w:val="auto"/>
          <w:sz w:val="22"/>
          <w:szCs w:val="22"/>
        </w:rPr>
        <w:t>.</w:t>
      </w:r>
    </w:p>
    <w:p w:rsidR="00B422D7" w:rsidRDefault="00B422D7" w:rsidP="004B5EE5">
      <w:pPr>
        <w:rPr>
          <w:rFonts w:eastAsia="Times New Roman"/>
          <w:lang w:val="en-US"/>
        </w:rPr>
      </w:pPr>
    </w:p>
    <w:p w:rsidR="00D241CB" w:rsidRDefault="00D241CB" w:rsidP="004B5EE5">
      <w:pPr>
        <w:rPr>
          <w:rFonts w:eastAsia="Times New Roman"/>
          <w:lang w:val="en-US"/>
        </w:rPr>
      </w:pPr>
    </w:p>
    <w:p w:rsidR="001C5B2E" w:rsidRDefault="00490BDF" w:rsidP="00DE5E22">
      <w:pPr>
        <w:spacing w:after="120"/>
        <w:ind w:firstLine="567"/>
        <w:jc w:val="both"/>
      </w:pPr>
      <w:r w:rsidRPr="00DE5E22">
        <w:rPr>
          <w:lang w:val="en-US"/>
        </w:rPr>
        <w:t>T</w:t>
      </w:r>
      <w:r w:rsidR="006D2737" w:rsidRPr="00DE5E22">
        <w:rPr>
          <w:lang w:val="en-US"/>
        </w:rPr>
        <w:t xml:space="preserve">he </w:t>
      </w:r>
      <w:r w:rsidR="008B4496" w:rsidRPr="00DE5E22">
        <w:rPr>
          <w:lang w:val="en-US"/>
        </w:rPr>
        <w:t xml:space="preserve">greatest </w:t>
      </w:r>
      <w:r w:rsidR="006D2737" w:rsidRPr="00DE5E22">
        <w:rPr>
          <w:lang w:val="en-US"/>
        </w:rPr>
        <w:t xml:space="preserve">difference in accuracy of </w:t>
      </w:r>
      <w:r w:rsidR="00374110" w:rsidRPr="00DE5E22">
        <w:rPr>
          <w:lang w:val="en-US"/>
        </w:rPr>
        <w:t xml:space="preserve">pitch </w:t>
      </w:r>
      <w:r w:rsidR="006D2737" w:rsidRPr="00DE5E22">
        <w:rPr>
          <w:lang w:val="en-US"/>
        </w:rPr>
        <w:t xml:space="preserve">discrimination </w:t>
      </w:r>
      <w:r w:rsidR="00374110" w:rsidRPr="00DE5E22">
        <w:rPr>
          <w:lang w:val="en-US"/>
        </w:rPr>
        <w:t xml:space="preserve">between </w:t>
      </w:r>
      <w:r w:rsidR="007F117A" w:rsidRPr="00DE5E22">
        <w:rPr>
          <w:lang w:val="en-US"/>
        </w:rPr>
        <w:t>real words and pitch contours</w:t>
      </w:r>
      <w:r w:rsidR="00374110" w:rsidRPr="00DE5E22">
        <w:rPr>
          <w:lang w:val="en-US"/>
        </w:rPr>
        <w:t xml:space="preserve"> </w:t>
      </w:r>
      <w:r w:rsidR="003060EF" w:rsidRPr="00DE5E22">
        <w:rPr>
          <w:lang w:val="en-US"/>
        </w:rPr>
        <w:t xml:space="preserve">was </w:t>
      </w:r>
      <w:r w:rsidR="001A2420" w:rsidRPr="00DE5E22">
        <w:rPr>
          <w:lang w:val="en-US"/>
        </w:rPr>
        <w:t>when the</w:t>
      </w:r>
      <w:r w:rsidR="003060EF" w:rsidRPr="00DE5E22">
        <w:rPr>
          <w:lang w:val="en-US"/>
        </w:rPr>
        <w:t xml:space="preserve"> interval</w:t>
      </w:r>
      <w:r w:rsidR="00680563" w:rsidRPr="00DE5E22">
        <w:rPr>
          <w:lang w:val="en-US"/>
        </w:rPr>
        <w:t xml:space="preserve"> </w:t>
      </w:r>
      <w:r w:rsidR="001A2420" w:rsidRPr="00DE5E22">
        <w:rPr>
          <w:lang w:val="en-US"/>
        </w:rPr>
        <w:t xml:space="preserve">was small </w:t>
      </w:r>
      <w:r w:rsidR="00680563" w:rsidRPr="00DE5E22">
        <w:rPr>
          <w:lang w:val="en-US"/>
        </w:rPr>
        <w:t>(</w:t>
      </w:r>
      <w:r w:rsidR="00680563" w:rsidRPr="00DE5E22">
        <w:rPr>
          <w:i/>
          <w:lang w:val="en-US"/>
        </w:rPr>
        <w:t>Figure 6.1</w:t>
      </w:r>
      <w:r w:rsidR="00680563" w:rsidRPr="00DE5E22">
        <w:rPr>
          <w:lang w:val="en-US"/>
        </w:rPr>
        <w:t xml:space="preserve">).  </w:t>
      </w:r>
      <w:r w:rsidR="00DE5E22" w:rsidRPr="00DE5E22">
        <w:rPr>
          <w:rFonts w:cs="Times New Roman"/>
          <w:szCs w:val="24"/>
        </w:rPr>
        <w:t>Although there may have been increased individual variation on performance at this interval size compared to the other interval differences, the small interval difference is similar to the other interval sizes and may have been perceptually more difficult</w:t>
      </w:r>
      <w:r w:rsidR="00DE5E22" w:rsidRPr="00DE5E22">
        <w:t xml:space="preserve">.  </w:t>
      </w:r>
      <w:r w:rsidR="003060EF" w:rsidRPr="00DE5E22">
        <w:rPr>
          <w:lang w:val="en-US"/>
        </w:rPr>
        <w:t>Therefore,</w:t>
      </w:r>
      <w:r w:rsidR="0031292F" w:rsidRPr="00DE5E22">
        <w:rPr>
          <w:lang w:val="en-US"/>
        </w:rPr>
        <w:t xml:space="preserve"> to obtain a</w:t>
      </w:r>
      <w:r w:rsidR="006D2737" w:rsidRPr="00DE5E22">
        <w:rPr>
          <w:lang w:val="en-US"/>
        </w:rPr>
        <w:t xml:space="preserve"> sensitive measurement of</w:t>
      </w:r>
      <w:r w:rsidR="00516A9C" w:rsidRPr="00DE5E22">
        <w:rPr>
          <w:lang w:val="en-US"/>
        </w:rPr>
        <w:t xml:space="preserve"> pitch </w:t>
      </w:r>
      <w:r w:rsidR="00B30560" w:rsidRPr="00DE5E22">
        <w:rPr>
          <w:lang w:val="en-US"/>
        </w:rPr>
        <w:t>discrimination</w:t>
      </w:r>
      <w:r w:rsidR="00516A9C" w:rsidRPr="00DE5E22">
        <w:rPr>
          <w:lang w:val="en-US"/>
        </w:rPr>
        <w:t xml:space="preserve"> between linguistic </w:t>
      </w:r>
      <w:r w:rsidR="00997340" w:rsidRPr="00DE5E22">
        <w:rPr>
          <w:lang w:val="en-US"/>
        </w:rPr>
        <w:t>versus</w:t>
      </w:r>
      <w:r w:rsidR="00516A9C" w:rsidRPr="00DE5E22">
        <w:rPr>
          <w:lang w:val="en-US"/>
        </w:rPr>
        <w:t xml:space="preserve"> nonlinguistic context</w:t>
      </w:r>
      <w:r w:rsidR="00B30560" w:rsidRPr="00DE5E22">
        <w:rPr>
          <w:lang w:val="en-US"/>
        </w:rPr>
        <w:t>s</w:t>
      </w:r>
      <w:r w:rsidR="006D2737" w:rsidRPr="00DE5E22">
        <w:rPr>
          <w:lang w:val="en-US"/>
        </w:rPr>
        <w:t>, a</w:t>
      </w:r>
      <w:r w:rsidR="00680563" w:rsidRPr="00DE5E22">
        <w:rPr>
          <w:lang w:val="en-US"/>
        </w:rPr>
        <w:t>n index</w:t>
      </w:r>
      <w:r w:rsidR="00516A9C" w:rsidRPr="00DE5E22">
        <w:t xml:space="preserve"> of pitch discrimination</w:t>
      </w:r>
      <w:r w:rsidR="00B422D7" w:rsidRPr="00DE5E22">
        <w:t xml:space="preserve"> was calculated</w:t>
      </w:r>
      <w:r w:rsidR="00B422D7" w:rsidRPr="009F0694">
        <w:t xml:space="preserve"> at the</w:t>
      </w:r>
      <w:r w:rsidR="007E338B">
        <w:t xml:space="preserve"> small interval</w:t>
      </w:r>
      <w:r w:rsidR="00680563">
        <w:t>.  This was achieved</w:t>
      </w:r>
      <w:r w:rsidR="007E338B">
        <w:t xml:space="preserve"> by subtracting a</w:t>
      </w:r>
      <w:r w:rsidR="00B422D7" w:rsidRPr="009F0694">
        <w:t>ccuracy of discrimination for real words from the pitch contour equivalent</w:t>
      </w:r>
      <w:r w:rsidR="007E338B">
        <w:t xml:space="preserve"> </w:t>
      </w:r>
      <w:r w:rsidR="007E338B" w:rsidRPr="009F0694">
        <w:t>to produce a Small Inte</w:t>
      </w:r>
      <w:r w:rsidR="007E338B">
        <w:t xml:space="preserve">rval Difference Accuracy Score.  </w:t>
      </w:r>
      <w:r w:rsidR="001A2420">
        <w:t>A</w:t>
      </w:r>
      <w:r w:rsidR="003060EF">
        <w:t xml:space="preserve"> </w:t>
      </w:r>
      <w:r w:rsidR="007F117A">
        <w:t>higher</w:t>
      </w:r>
      <w:r w:rsidR="003060EF">
        <w:t xml:space="preserve"> Small Inte</w:t>
      </w:r>
      <w:r w:rsidR="001A2420">
        <w:t>rval Difference Accuracy Score indicates that there is a</w:t>
      </w:r>
      <w:r w:rsidR="003060EF">
        <w:t xml:space="preserve"> </w:t>
      </w:r>
      <w:r w:rsidR="005F6E4F">
        <w:t>greater</w:t>
      </w:r>
      <w:r w:rsidR="001A2420">
        <w:t xml:space="preserve"> </w:t>
      </w:r>
      <w:r w:rsidR="003060EF">
        <w:t xml:space="preserve">difference between pitch discrimination in linguistic versus nonlinguistic contexts.  </w:t>
      </w:r>
    </w:p>
    <w:p w:rsidR="001C5B2E" w:rsidRDefault="006D60DE" w:rsidP="00883118">
      <w:pPr>
        <w:ind w:firstLine="567"/>
        <w:jc w:val="both"/>
      </w:pPr>
      <w:r>
        <w:lastRenderedPageBreak/>
        <w:t>It was</w:t>
      </w:r>
      <w:r w:rsidR="00374110">
        <w:t xml:space="preserve"> predicted that i</w:t>
      </w:r>
      <w:r w:rsidR="006D2737">
        <w:t xml:space="preserve">f </w:t>
      </w:r>
      <w:r w:rsidR="00680563">
        <w:t xml:space="preserve">the relationship between </w:t>
      </w:r>
      <w:r w:rsidR="006D2737">
        <w:t xml:space="preserve">pitch discrimination </w:t>
      </w:r>
      <w:r w:rsidR="00680563">
        <w:t xml:space="preserve">and autistic traits </w:t>
      </w:r>
      <w:r w:rsidR="006D2737">
        <w:t xml:space="preserve">does differ between linguistic </w:t>
      </w:r>
      <w:r w:rsidR="00997340">
        <w:t>versus</w:t>
      </w:r>
      <w:r w:rsidR="006D2737">
        <w:t xml:space="preserve"> nonlinguistic contexts, then this may be observed as a </w:t>
      </w:r>
      <w:r w:rsidR="003D0C97">
        <w:t>negative r</w:t>
      </w:r>
      <w:r w:rsidR="003060EF">
        <w:t>elationship between</w:t>
      </w:r>
      <w:r w:rsidR="006D2737">
        <w:t xml:space="preserve"> </w:t>
      </w:r>
      <w:r w:rsidR="00997340">
        <w:t xml:space="preserve">the </w:t>
      </w:r>
      <w:r w:rsidR="006D2737">
        <w:t>Small Int</w:t>
      </w:r>
      <w:r w:rsidR="00997340">
        <w:t>erval Difference Accuracy Score</w:t>
      </w:r>
      <w:r w:rsidR="0018517C">
        <w:t xml:space="preserve"> </w:t>
      </w:r>
      <w:r w:rsidR="00680563">
        <w:t>and</w:t>
      </w:r>
      <w:r w:rsidR="0018517C">
        <w:t xml:space="preserve"> autistic traits</w:t>
      </w:r>
      <w:r w:rsidR="00997340">
        <w:t>.</w:t>
      </w:r>
      <w:r w:rsidR="00155A5D">
        <w:t xml:space="preserve">  That is, as autistic traits increase, the difference between pitch </w:t>
      </w:r>
      <w:r w:rsidR="00680563">
        <w:t xml:space="preserve">discrimination </w:t>
      </w:r>
      <w:r w:rsidR="00155A5D">
        <w:t xml:space="preserve">in linguistic versus nonlinguistic contexts </w:t>
      </w:r>
      <w:r w:rsidR="003D0C97">
        <w:t xml:space="preserve">would decrease and that this would be attributable to increased pitch discrimination in the nonlinguistic context.  </w:t>
      </w:r>
      <w:r w:rsidR="007F117A">
        <w:t>However, t</w:t>
      </w:r>
      <w:r w:rsidR="001C5B2E">
        <w:t xml:space="preserve">here was no significant correlation between the </w:t>
      </w:r>
      <w:r w:rsidR="001C5B2E" w:rsidRPr="009F0694">
        <w:t>Small Inte</w:t>
      </w:r>
      <w:r w:rsidR="001C5B2E">
        <w:t xml:space="preserve">rval Difference Accuracy Score and the AQ Likert </w:t>
      </w:r>
      <w:r w:rsidR="00C17D57">
        <w:t>T</w:t>
      </w:r>
      <w:r w:rsidR="001C5B2E">
        <w:t xml:space="preserve">otal within the typically-developed </w:t>
      </w:r>
      <w:r w:rsidR="00CA2AA1">
        <w:t xml:space="preserve">adult </w:t>
      </w:r>
      <w:r w:rsidR="001C5B2E">
        <w:t xml:space="preserve">sample </w:t>
      </w:r>
      <w:r w:rsidR="005D5158">
        <w:t>(</w:t>
      </w:r>
      <w:r w:rsidR="005D5158" w:rsidRPr="001C5B2E">
        <w:rPr>
          <w:i/>
        </w:rPr>
        <w:t>r</w:t>
      </w:r>
      <w:r w:rsidR="005D5158" w:rsidRPr="001C5B2E">
        <w:rPr>
          <w:i/>
          <w:vertAlign w:val="subscript"/>
        </w:rPr>
        <w:t>s</w:t>
      </w:r>
      <w:r w:rsidR="005D5158">
        <w:t xml:space="preserve">=-.13, </w:t>
      </w:r>
      <w:r w:rsidR="005D5158" w:rsidRPr="001C5B2E">
        <w:rPr>
          <w:i/>
        </w:rPr>
        <w:t>p</w:t>
      </w:r>
      <w:r w:rsidR="005D5158">
        <w:t xml:space="preserve">=.16; </w:t>
      </w:r>
      <w:r w:rsidR="00D56CC9">
        <w:rPr>
          <w:i/>
        </w:rPr>
        <w:t>Figure 6.2</w:t>
      </w:r>
      <w:r w:rsidR="005D5158">
        <w:t xml:space="preserve">) </w:t>
      </w:r>
      <w:r w:rsidR="001C5B2E">
        <w:t xml:space="preserve">suggesting that pitch discrimination did not differ between linguistic versus nonlinguistic contexts as a function of increasing autistic traits.  </w:t>
      </w:r>
    </w:p>
    <w:p w:rsidR="00535C73" w:rsidRDefault="00535C73" w:rsidP="0017215A">
      <w:pPr>
        <w:jc w:val="both"/>
      </w:pPr>
    </w:p>
    <w:p w:rsidR="00535C73" w:rsidRDefault="00535C73" w:rsidP="0017215A">
      <w:pPr>
        <w:jc w:val="both"/>
      </w:pPr>
    </w:p>
    <w:p w:rsidR="00535C73" w:rsidRDefault="00535C73" w:rsidP="00535C73">
      <w:pPr>
        <w:jc w:val="center"/>
      </w:pPr>
      <w:r>
        <w:rPr>
          <w:noProof/>
          <w:lang w:eastAsia="en-GB"/>
        </w:rPr>
        <w:drawing>
          <wp:inline distT="0" distB="0" distL="0" distR="0" wp14:anchorId="7E837F56" wp14:editId="15B90F4A">
            <wp:extent cx="5760000" cy="3600000"/>
            <wp:effectExtent l="0" t="0" r="0" b="63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65EB7" w:rsidRPr="001E474B" w:rsidRDefault="00D56CC9" w:rsidP="00352412">
      <w:pPr>
        <w:pStyle w:val="Caption"/>
        <w:spacing w:after="0" w:line="240" w:lineRule="auto"/>
        <w:rPr>
          <w:i w:val="0"/>
          <w:color w:val="auto"/>
          <w:sz w:val="22"/>
        </w:rPr>
      </w:pPr>
      <w:bookmarkStart w:id="90" w:name="_Toc416690549"/>
      <w:r w:rsidRPr="00D56CC9">
        <w:rPr>
          <w:color w:val="auto"/>
          <w:sz w:val="22"/>
        </w:rPr>
        <w:t xml:space="preserve">Figure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6</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Figure \* ARABIC \s 1 </w:instrText>
      </w:r>
      <w:r w:rsidR="00A60FED">
        <w:rPr>
          <w:color w:val="auto"/>
          <w:sz w:val="22"/>
        </w:rPr>
        <w:fldChar w:fldCharType="separate"/>
      </w:r>
      <w:r w:rsidR="007B2FE0">
        <w:rPr>
          <w:noProof/>
          <w:color w:val="auto"/>
          <w:sz w:val="22"/>
        </w:rPr>
        <w:t>2</w:t>
      </w:r>
      <w:r w:rsidR="00A60FED">
        <w:rPr>
          <w:color w:val="auto"/>
          <w:sz w:val="22"/>
        </w:rPr>
        <w:fldChar w:fldCharType="end"/>
      </w:r>
      <w:r w:rsidRPr="00D56CC9">
        <w:rPr>
          <w:color w:val="auto"/>
          <w:sz w:val="22"/>
        </w:rPr>
        <w:t xml:space="preserve">.  </w:t>
      </w:r>
      <w:r w:rsidR="001E474B" w:rsidRPr="001E474B">
        <w:rPr>
          <w:i w:val="0"/>
          <w:color w:val="auto"/>
          <w:sz w:val="22"/>
        </w:rPr>
        <w:t>Relationship between the Small Interval Difference Accuracy Score and the AQ Likert Total fo</w:t>
      </w:r>
      <w:r w:rsidR="001E474B">
        <w:rPr>
          <w:i w:val="0"/>
          <w:color w:val="auto"/>
          <w:sz w:val="22"/>
        </w:rPr>
        <w:t xml:space="preserve">r the typically-developed </w:t>
      </w:r>
      <w:r w:rsidR="001E474B" w:rsidRPr="001E474B">
        <w:rPr>
          <w:i w:val="0"/>
          <w:color w:val="auto"/>
          <w:sz w:val="22"/>
        </w:rPr>
        <w:t>sample.</w:t>
      </w:r>
      <w:bookmarkEnd w:id="90"/>
    </w:p>
    <w:p w:rsidR="00535C73" w:rsidRPr="001A2420" w:rsidRDefault="00535C73" w:rsidP="00352412">
      <w:pPr>
        <w:spacing w:line="240" w:lineRule="auto"/>
        <w:rPr>
          <w:sz w:val="22"/>
          <w:lang w:val="en-US" w:eastAsia="en-GB"/>
        </w:rPr>
      </w:pPr>
      <w:r w:rsidRPr="001A2420">
        <w:rPr>
          <w:sz w:val="22"/>
          <w:lang w:val="en-US" w:eastAsia="en-GB"/>
        </w:rPr>
        <w:t>N=64.</w:t>
      </w:r>
    </w:p>
    <w:p w:rsidR="00535C73" w:rsidRPr="00535C73" w:rsidRDefault="00535C73" w:rsidP="00222E03">
      <w:pPr>
        <w:rPr>
          <w:lang w:val="en-US" w:eastAsia="en-GB"/>
        </w:rPr>
      </w:pPr>
    </w:p>
    <w:p w:rsidR="00D56CC9" w:rsidRDefault="00D56CC9">
      <w:pPr>
        <w:spacing w:after="200" w:line="276" w:lineRule="auto"/>
        <w:contextualSpacing w:val="0"/>
      </w:pPr>
      <w:r>
        <w:br w:type="page"/>
      </w:r>
    </w:p>
    <w:p w:rsidR="00B422D7" w:rsidRPr="00720AB1" w:rsidRDefault="0031292F" w:rsidP="00884462">
      <w:pPr>
        <w:pStyle w:val="Heading4"/>
        <w:ind w:left="567" w:hanging="567"/>
        <w:rPr>
          <w:lang w:val="en-US"/>
        </w:rPr>
      </w:pPr>
      <w:r>
        <w:rPr>
          <w:lang w:val="en-US"/>
        </w:rPr>
        <w:lastRenderedPageBreak/>
        <w:t>Is</w:t>
      </w:r>
      <w:r w:rsidR="001F2C15" w:rsidRPr="00720AB1">
        <w:rPr>
          <w:lang w:val="en-US"/>
        </w:rPr>
        <w:t xml:space="preserve"> p</w:t>
      </w:r>
      <w:r w:rsidR="007E0E99" w:rsidRPr="00720AB1">
        <w:rPr>
          <w:lang w:val="en-US"/>
        </w:rPr>
        <w:t xml:space="preserve">itch </w:t>
      </w:r>
      <w:r w:rsidR="001F2C15" w:rsidRPr="00720AB1">
        <w:rPr>
          <w:lang w:val="en-US"/>
        </w:rPr>
        <w:t>discrimination</w:t>
      </w:r>
      <w:r w:rsidR="00461929">
        <w:rPr>
          <w:lang w:val="en-US"/>
        </w:rPr>
        <w:t xml:space="preserve"> between linguistic versus nonlinguistic contexts</w:t>
      </w:r>
      <w:r w:rsidR="007E0E99" w:rsidRPr="00720AB1">
        <w:rPr>
          <w:lang w:val="en-US"/>
        </w:rPr>
        <w:t xml:space="preserve"> </w:t>
      </w:r>
      <w:r>
        <w:rPr>
          <w:lang w:val="en-US"/>
        </w:rPr>
        <w:t xml:space="preserve">independent of IQ </w:t>
      </w:r>
      <w:r w:rsidR="008B4496" w:rsidRPr="00720AB1">
        <w:rPr>
          <w:lang w:val="en-US"/>
        </w:rPr>
        <w:t>in typically-developed adults</w:t>
      </w:r>
      <w:r w:rsidR="00720AB1" w:rsidRPr="00720AB1">
        <w:rPr>
          <w:lang w:val="en-US"/>
        </w:rPr>
        <w:t>?</w:t>
      </w:r>
    </w:p>
    <w:p w:rsidR="001C5B2E" w:rsidRDefault="006D60DE" w:rsidP="00883118">
      <w:pPr>
        <w:ind w:firstLine="567"/>
        <w:jc w:val="both"/>
      </w:pPr>
      <w:r>
        <w:rPr>
          <w:rFonts w:eastAsia="Times New Roman" w:cs="Times New Roman"/>
          <w:szCs w:val="24"/>
        </w:rPr>
        <w:t>It was next tested</w:t>
      </w:r>
      <w:r w:rsidR="00374110">
        <w:rPr>
          <w:rFonts w:eastAsia="Times New Roman" w:cs="Times New Roman"/>
          <w:szCs w:val="24"/>
        </w:rPr>
        <w:t xml:space="preserve"> whether</w:t>
      </w:r>
      <w:r w:rsidR="001C5B2E">
        <w:rPr>
          <w:rFonts w:eastAsia="Calibri" w:cs="Times New Roman"/>
          <w:szCs w:val="24"/>
          <w:lang w:eastAsia="en-GB"/>
        </w:rPr>
        <w:t xml:space="preserve"> </w:t>
      </w:r>
      <w:r w:rsidR="007F117A">
        <w:rPr>
          <w:rFonts w:eastAsia="Calibri" w:cs="Times New Roman"/>
          <w:szCs w:val="24"/>
          <w:lang w:eastAsia="en-GB"/>
        </w:rPr>
        <w:t xml:space="preserve">differences in </w:t>
      </w:r>
      <w:r w:rsidR="001C5B2E">
        <w:rPr>
          <w:rFonts w:eastAsia="Calibri" w:cs="Times New Roman"/>
          <w:szCs w:val="24"/>
          <w:lang w:eastAsia="en-GB"/>
        </w:rPr>
        <w:t xml:space="preserve">pitch discrimination </w:t>
      </w:r>
      <w:r w:rsidR="007F117A">
        <w:rPr>
          <w:rFonts w:eastAsia="Calibri" w:cs="Times New Roman"/>
          <w:szCs w:val="24"/>
          <w:lang w:eastAsia="en-GB"/>
        </w:rPr>
        <w:t>between</w:t>
      </w:r>
      <w:r w:rsidR="001C5B2E">
        <w:rPr>
          <w:rFonts w:eastAsia="Calibri" w:cs="Times New Roman"/>
          <w:szCs w:val="24"/>
          <w:lang w:eastAsia="en-GB"/>
        </w:rPr>
        <w:t xml:space="preserve"> linguistic versus nonlinguistic contexts were </w:t>
      </w:r>
      <w:r w:rsidR="0038010F">
        <w:rPr>
          <w:rFonts w:eastAsia="Calibri" w:cs="Times New Roman"/>
          <w:szCs w:val="24"/>
          <w:lang w:eastAsia="en-GB"/>
        </w:rPr>
        <w:t>independent of</w:t>
      </w:r>
      <w:r w:rsidR="005F6E4F">
        <w:rPr>
          <w:rFonts w:eastAsia="Calibri" w:cs="Times New Roman"/>
          <w:szCs w:val="24"/>
          <w:lang w:eastAsia="en-GB"/>
        </w:rPr>
        <w:t xml:space="preserve"> </w:t>
      </w:r>
      <w:r w:rsidR="00D5054F">
        <w:rPr>
          <w:rFonts w:eastAsia="Calibri" w:cs="Times New Roman"/>
          <w:szCs w:val="24"/>
          <w:lang w:eastAsia="en-GB"/>
        </w:rPr>
        <w:t>IQ</w:t>
      </w:r>
      <w:r w:rsidR="00374110">
        <w:rPr>
          <w:rFonts w:eastAsia="Calibri" w:cs="Times New Roman"/>
          <w:szCs w:val="24"/>
          <w:lang w:eastAsia="en-GB"/>
        </w:rPr>
        <w:t xml:space="preserve"> </w:t>
      </w:r>
      <w:r w:rsidR="00461929">
        <w:rPr>
          <w:rFonts w:eastAsia="Calibri" w:cs="Times New Roman"/>
          <w:szCs w:val="24"/>
          <w:lang w:eastAsia="en-GB"/>
        </w:rPr>
        <w:t>in typically-developed adults</w:t>
      </w:r>
      <w:r w:rsidR="001C5B2E">
        <w:rPr>
          <w:rFonts w:eastAsia="Calibri" w:cs="Times New Roman"/>
          <w:szCs w:val="24"/>
          <w:lang w:eastAsia="en-GB"/>
        </w:rPr>
        <w:t xml:space="preserve">.  </w:t>
      </w:r>
      <w:r w:rsidR="001C5B2E" w:rsidRPr="00E97F0D">
        <w:rPr>
          <w:rFonts w:eastAsia="Calibri" w:cs="Times New Roman"/>
          <w:szCs w:val="24"/>
          <w:lang w:eastAsia="en-GB"/>
        </w:rPr>
        <w:t>This was</w:t>
      </w:r>
      <w:r w:rsidR="00826A9E">
        <w:rPr>
          <w:rFonts w:eastAsia="Calibri" w:cs="Times New Roman"/>
          <w:szCs w:val="24"/>
          <w:lang w:eastAsia="en-GB"/>
        </w:rPr>
        <w:t xml:space="preserve"> tested </w:t>
      </w:r>
      <w:r w:rsidR="00B61078">
        <w:rPr>
          <w:rFonts w:eastAsia="Calibri" w:cs="Times New Roman"/>
          <w:szCs w:val="24"/>
          <w:lang w:eastAsia="en-GB"/>
        </w:rPr>
        <w:t>first by assessing</w:t>
      </w:r>
      <w:r w:rsidR="001C5B2E">
        <w:rPr>
          <w:rFonts w:eastAsia="Calibri" w:cs="Times New Roman"/>
          <w:szCs w:val="24"/>
          <w:lang w:eastAsia="en-GB"/>
        </w:rPr>
        <w:t xml:space="preserve"> </w:t>
      </w:r>
      <w:r w:rsidR="00867BCC">
        <w:rPr>
          <w:rFonts w:eastAsia="Calibri" w:cs="Times New Roman"/>
          <w:szCs w:val="24"/>
          <w:lang w:eastAsia="en-GB"/>
        </w:rPr>
        <w:t>whether there were relationships</w:t>
      </w:r>
      <w:r w:rsidR="001C5B2E">
        <w:rPr>
          <w:rFonts w:eastAsia="Calibri" w:cs="Times New Roman"/>
          <w:szCs w:val="24"/>
          <w:lang w:eastAsia="en-GB"/>
        </w:rPr>
        <w:t xml:space="preserve"> between the Small Interval Difference Accuracy Score and </w:t>
      </w:r>
      <w:r w:rsidR="009425F0">
        <w:rPr>
          <w:rFonts w:eastAsia="Times New Roman" w:cs="Times New Roman"/>
          <w:szCs w:val="24"/>
        </w:rPr>
        <w:t xml:space="preserve">performance on the Raven’s and the Mill Hill for the typically-developed </w:t>
      </w:r>
      <w:r w:rsidR="00CA2AA1">
        <w:rPr>
          <w:rFonts w:eastAsia="Times New Roman" w:cs="Times New Roman"/>
          <w:szCs w:val="24"/>
        </w:rPr>
        <w:t xml:space="preserve">adult </w:t>
      </w:r>
      <w:r w:rsidR="009425F0">
        <w:rPr>
          <w:rFonts w:eastAsia="Times New Roman" w:cs="Times New Roman"/>
          <w:szCs w:val="24"/>
        </w:rPr>
        <w:t>sample</w:t>
      </w:r>
      <w:r w:rsidR="001C5B2E">
        <w:rPr>
          <w:rFonts w:eastAsia="Times New Roman" w:cs="Times New Roman"/>
          <w:szCs w:val="24"/>
        </w:rPr>
        <w:t xml:space="preserve">.  </w:t>
      </w:r>
      <w:r w:rsidR="001C5B2E">
        <w:t>There were no significant correlations between the Small Interval Difference Accuracy Score and the Raven’s (</w:t>
      </w:r>
      <w:r w:rsidR="001C5B2E" w:rsidRPr="001C5B2E">
        <w:rPr>
          <w:i/>
        </w:rPr>
        <w:t>r</w:t>
      </w:r>
      <w:r w:rsidR="001C5B2E">
        <w:t xml:space="preserve">=-.08, </w:t>
      </w:r>
      <w:r w:rsidR="001C5B2E" w:rsidRPr="001C5B2E">
        <w:rPr>
          <w:i/>
        </w:rPr>
        <w:t>p</w:t>
      </w:r>
      <w:r w:rsidR="001C5B2E">
        <w:t>=.51) or the Mill Hill (</w:t>
      </w:r>
      <w:r w:rsidR="001C5B2E" w:rsidRPr="001C5B2E">
        <w:rPr>
          <w:i/>
        </w:rPr>
        <w:t>r</w:t>
      </w:r>
      <w:r w:rsidR="001C5B2E">
        <w:t xml:space="preserve">=-.13, </w:t>
      </w:r>
      <w:r w:rsidR="001C5B2E" w:rsidRPr="001C5B2E">
        <w:rPr>
          <w:i/>
        </w:rPr>
        <w:t>p</w:t>
      </w:r>
      <w:r w:rsidR="001C5B2E">
        <w:t xml:space="preserve">=.31) </w:t>
      </w:r>
      <w:r w:rsidR="00461929">
        <w:t xml:space="preserve">suggesting that pitch discrimination between linguistic versus </w:t>
      </w:r>
      <w:r w:rsidR="004641AC">
        <w:t xml:space="preserve">nonlinguistic contexts </w:t>
      </w:r>
      <w:r w:rsidR="005D5158">
        <w:t>is</w:t>
      </w:r>
      <w:r w:rsidR="00461929">
        <w:t xml:space="preserve"> not </w:t>
      </w:r>
      <w:r w:rsidR="004641AC">
        <w:t>attributable to</w:t>
      </w:r>
      <w:r w:rsidR="00461929">
        <w:t xml:space="preserve"> IQ.</w:t>
      </w:r>
    </w:p>
    <w:p w:rsidR="003C2F87" w:rsidRDefault="005D5158" w:rsidP="00461929">
      <w:pPr>
        <w:ind w:firstLine="567"/>
        <w:jc w:val="both"/>
        <w:rPr>
          <w:rFonts w:eastAsia="Times New Roman" w:cs="Times New Roman"/>
          <w:szCs w:val="24"/>
        </w:rPr>
      </w:pPr>
      <w:r>
        <w:rPr>
          <w:rFonts w:eastAsia="Calibri" w:cs="Times New Roman"/>
          <w:szCs w:val="24"/>
          <w:lang w:eastAsia="en-GB"/>
        </w:rPr>
        <w:t>The independence</w:t>
      </w:r>
      <w:r w:rsidR="00620A53">
        <w:rPr>
          <w:rFonts w:eastAsia="Calibri" w:cs="Times New Roman"/>
          <w:szCs w:val="24"/>
          <w:lang w:eastAsia="en-GB"/>
        </w:rPr>
        <w:t xml:space="preserve"> of IQ on pitch discrimination was next tested by assessing whether potential differ</w:t>
      </w:r>
      <w:r w:rsidR="004641AC">
        <w:rPr>
          <w:rFonts w:eastAsia="Calibri" w:cs="Times New Roman"/>
          <w:szCs w:val="24"/>
          <w:lang w:eastAsia="en-GB"/>
        </w:rPr>
        <w:t>ences in pitch discrimination between</w:t>
      </w:r>
      <w:r w:rsidR="00620A53">
        <w:rPr>
          <w:rFonts w:eastAsia="Calibri" w:cs="Times New Roman"/>
          <w:szCs w:val="24"/>
          <w:lang w:eastAsia="en-GB"/>
        </w:rPr>
        <w:t xml:space="preserve"> linguistic versus nonlinguistic contexts could be explained by </w:t>
      </w:r>
      <w:r w:rsidR="00342FB3">
        <w:rPr>
          <w:rFonts w:eastAsia="Calibri" w:cs="Times New Roman"/>
          <w:szCs w:val="24"/>
          <w:lang w:eastAsia="en-GB"/>
        </w:rPr>
        <w:t>an</w:t>
      </w:r>
      <w:r w:rsidR="00620A53">
        <w:rPr>
          <w:rFonts w:eastAsia="Calibri" w:cs="Times New Roman"/>
          <w:szCs w:val="24"/>
          <w:lang w:eastAsia="en-GB"/>
        </w:rPr>
        <w:t xml:space="preserve"> </w:t>
      </w:r>
      <w:r w:rsidR="00F375EB">
        <w:rPr>
          <w:rFonts w:eastAsia="Calibri" w:cs="Times New Roman"/>
          <w:szCs w:val="24"/>
          <w:lang w:eastAsia="en-GB"/>
        </w:rPr>
        <w:t xml:space="preserve">intellectual </w:t>
      </w:r>
      <w:r w:rsidR="00620A53">
        <w:rPr>
          <w:rFonts w:eastAsia="Calibri" w:cs="Times New Roman"/>
          <w:szCs w:val="24"/>
          <w:lang w:eastAsia="en-GB"/>
        </w:rPr>
        <w:t xml:space="preserve">capacity model.  </w:t>
      </w:r>
      <w:r w:rsidR="00680563">
        <w:rPr>
          <w:rFonts w:eastAsia="Calibri" w:cs="Times New Roman"/>
          <w:szCs w:val="24"/>
          <w:lang w:eastAsia="en-GB"/>
        </w:rPr>
        <w:t xml:space="preserve">That is, whether differences in pitch discrimination between linguistic versus nonlinguistic contexts </w:t>
      </w:r>
      <w:r w:rsidR="00461929">
        <w:rPr>
          <w:rFonts w:eastAsia="Calibri" w:cs="Times New Roman"/>
          <w:szCs w:val="24"/>
          <w:lang w:eastAsia="en-GB"/>
        </w:rPr>
        <w:t xml:space="preserve">are </w:t>
      </w:r>
      <w:r>
        <w:rPr>
          <w:rFonts w:eastAsia="Calibri" w:cs="Times New Roman"/>
          <w:szCs w:val="24"/>
          <w:lang w:eastAsia="en-GB"/>
        </w:rPr>
        <w:t>attributable</w:t>
      </w:r>
      <w:r w:rsidR="00461929">
        <w:rPr>
          <w:rFonts w:eastAsia="Calibri" w:cs="Times New Roman"/>
          <w:szCs w:val="24"/>
          <w:lang w:eastAsia="en-GB"/>
        </w:rPr>
        <w:t xml:space="preserve"> to limitations in </w:t>
      </w:r>
      <w:r w:rsidR="008072AA">
        <w:rPr>
          <w:rFonts w:eastAsia="Calibri" w:cs="Times New Roman"/>
          <w:szCs w:val="24"/>
          <w:lang w:eastAsia="en-GB"/>
        </w:rPr>
        <w:t xml:space="preserve">nonverbal </w:t>
      </w:r>
      <w:r w:rsidR="00461929">
        <w:rPr>
          <w:rFonts w:eastAsia="Calibri" w:cs="Times New Roman"/>
          <w:szCs w:val="24"/>
          <w:lang w:eastAsia="en-GB"/>
        </w:rPr>
        <w:t>IQ</w:t>
      </w:r>
      <w:r w:rsidR="00B97630">
        <w:rPr>
          <w:rFonts w:eastAsia="Calibri" w:cs="Times New Roman"/>
          <w:szCs w:val="24"/>
          <w:lang w:eastAsia="en-GB"/>
        </w:rPr>
        <w:t xml:space="preserve"> </w:t>
      </w:r>
      <w:r>
        <w:rPr>
          <w:rFonts w:eastAsia="Calibri" w:cs="Times New Roman"/>
          <w:szCs w:val="24"/>
          <w:lang w:eastAsia="en-GB"/>
        </w:rPr>
        <w:t>rather than</w:t>
      </w:r>
      <w:r w:rsidR="00B97630">
        <w:rPr>
          <w:rFonts w:eastAsia="Calibri" w:cs="Times New Roman"/>
          <w:szCs w:val="24"/>
          <w:lang w:eastAsia="en-GB"/>
        </w:rPr>
        <w:t xml:space="preserve"> </w:t>
      </w:r>
      <w:r w:rsidR="00461929">
        <w:rPr>
          <w:rFonts w:eastAsia="Calibri" w:cs="Times New Roman"/>
          <w:szCs w:val="24"/>
          <w:lang w:eastAsia="en-GB"/>
        </w:rPr>
        <w:t>features associated with ASC.  T</w:t>
      </w:r>
      <w:r w:rsidR="00680563">
        <w:rPr>
          <w:rFonts w:eastAsia="Calibri" w:cs="Times New Roman"/>
          <w:szCs w:val="24"/>
          <w:lang w:eastAsia="en-GB"/>
        </w:rPr>
        <w:t xml:space="preserve">he </w:t>
      </w:r>
      <w:r w:rsidR="00F375EB">
        <w:rPr>
          <w:rFonts w:eastAsia="Calibri" w:cs="Times New Roman"/>
          <w:szCs w:val="24"/>
          <w:lang w:eastAsia="en-GB"/>
        </w:rPr>
        <w:t xml:space="preserve">intellectual </w:t>
      </w:r>
      <w:r w:rsidR="00680563">
        <w:rPr>
          <w:rFonts w:eastAsia="Calibri" w:cs="Times New Roman"/>
          <w:szCs w:val="24"/>
          <w:lang w:eastAsia="en-GB"/>
        </w:rPr>
        <w:t xml:space="preserve">capacity model was tested by </w:t>
      </w:r>
      <w:r w:rsidR="00620A53">
        <w:rPr>
          <w:rFonts w:eastAsia="Calibri" w:cs="Times New Roman"/>
          <w:szCs w:val="24"/>
          <w:lang w:eastAsia="en-GB"/>
        </w:rPr>
        <w:t xml:space="preserve">splitting the sample </w:t>
      </w:r>
      <w:r w:rsidR="00620A53" w:rsidRPr="00E97F0D">
        <w:rPr>
          <w:rFonts w:eastAsia="Calibri" w:cs="Times New Roman"/>
          <w:szCs w:val="24"/>
          <w:lang w:eastAsia="en-GB"/>
        </w:rPr>
        <w:t>at the median on</w:t>
      </w:r>
      <w:r w:rsidR="00620A53">
        <w:rPr>
          <w:rFonts w:eastAsia="Calibri" w:cs="Times New Roman"/>
          <w:szCs w:val="24"/>
          <w:lang w:eastAsia="en-GB"/>
        </w:rPr>
        <w:t xml:space="preserve"> </w:t>
      </w:r>
      <w:r w:rsidR="00EB4AA6">
        <w:rPr>
          <w:rFonts w:eastAsia="Calibri" w:cs="Times New Roman"/>
          <w:szCs w:val="24"/>
          <w:lang w:eastAsia="en-GB"/>
        </w:rPr>
        <w:t xml:space="preserve">nonverbal IQ </w:t>
      </w:r>
      <w:r w:rsidR="00620A53">
        <w:rPr>
          <w:rFonts w:eastAsia="Times New Roman" w:cs="Times New Roman"/>
          <w:szCs w:val="24"/>
        </w:rPr>
        <w:t xml:space="preserve">into </w:t>
      </w:r>
      <w:r w:rsidR="00EB4AA6">
        <w:rPr>
          <w:rFonts w:eastAsia="Times New Roman" w:cs="Times New Roman"/>
          <w:szCs w:val="24"/>
        </w:rPr>
        <w:t>‘Low’</w:t>
      </w:r>
      <w:r w:rsidR="00620A53">
        <w:rPr>
          <w:rFonts w:eastAsia="Times New Roman" w:cs="Times New Roman"/>
          <w:szCs w:val="24"/>
        </w:rPr>
        <w:t xml:space="preserve"> versus </w:t>
      </w:r>
      <w:r w:rsidR="00EB4AA6">
        <w:rPr>
          <w:rFonts w:eastAsia="Times New Roman" w:cs="Times New Roman"/>
          <w:szCs w:val="24"/>
        </w:rPr>
        <w:t>‘High’</w:t>
      </w:r>
      <w:r w:rsidR="00620A53">
        <w:rPr>
          <w:rFonts w:eastAsia="Times New Roman" w:cs="Times New Roman"/>
          <w:szCs w:val="24"/>
        </w:rPr>
        <w:t xml:space="preserve"> Raven’s groups.  </w:t>
      </w:r>
      <w:r w:rsidR="00B342F0">
        <w:rPr>
          <w:lang w:val="en-US"/>
        </w:rPr>
        <w:t xml:space="preserve">The </w:t>
      </w:r>
      <w:r w:rsidR="00DD7459">
        <w:rPr>
          <w:lang w:val="en-US"/>
        </w:rPr>
        <w:t xml:space="preserve">range on the </w:t>
      </w:r>
      <w:r w:rsidR="00CA6435">
        <w:rPr>
          <w:lang w:val="en-US"/>
        </w:rPr>
        <w:t>Raven’s for the sample was</w:t>
      </w:r>
      <w:r w:rsidR="00DD7459">
        <w:rPr>
          <w:lang w:val="en-US"/>
        </w:rPr>
        <w:t xml:space="preserve"> 12 to 31 with a median of</w:t>
      </w:r>
      <w:r w:rsidR="00536329">
        <w:t xml:space="preserve"> </w:t>
      </w:r>
      <w:r w:rsidR="00B342F0">
        <w:t xml:space="preserve">20.  </w:t>
      </w:r>
      <w:r w:rsidR="00DD7459">
        <w:t xml:space="preserve">Adults who scored 12 to 19 </w:t>
      </w:r>
      <w:r w:rsidR="00B422D7">
        <w:t xml:space="preserve">were classified as </w:t>
      </w:r>
      <w:r w:rsidR="00DD7459">
        <w:t xml:space="preserve">having lower nonverbal IQ and formed the </w:t>
      </w:r>
      <w:r w:rsidR="00B422D7">
        <w:t xml:space="preserve">Low Raven’s </w:t>
      </w:r>
      <w:r w:rsidR="00DD7459">
        <w:t xml:space="preserve">group </w:t>
      </w:r>
      <w:r w:rsidR="00B422D7">
        <w:t>(</w:t>
      </w:r>
      <w:r w:rsidR="00B422D7" w:rsidRPr="00E766CB">
        <w:rPr>
          <w:i/>
        </w:rPr>
        <w:t>n</w:t>
      </w:r>
      <w:r w:rsidR="00AA7105">
        <w:t>=28</w:t>
      </w:r>
      <w:r w:rsidR="00DD7459">
        <w:t>).  Adults</w:t>
      </w:r>
      <w:r w:rsidR="007B768F">
        <w:t xml:space="preserve"> who scored </w:t>
      </w:r>
      <w:r w:rsidR="00DD7459">
        <w:t xml:space="preserve">20 to </w:t>
      </w:r>
      <w:r w:rsidR="00B422D7">
        <w:t>31 were classified as</w:t>
      </w:r>
      <w:r w:rsidR="00DD7459">
        <w:t xml:space="preserve"> having higher nonverbal IQ and formed the</w:t>
      </w:r>
      <w:r w:rsidR="00B422D7">
        <w:t xml:space="preserve"> High Raven’s</w:t>
      </w:r>
      <w:r w:rsidR="00DD7459">
        <w:t xml:space="preserve"> group</w:t>
      </w:r>
      <w:r w:rsidR="00B422D7">
        <w:t xml:space="preserve"> (</w:t>
      </w:r>
      <w:r w:rsidR="00B422D7" w:rsidRPr="00BA36D9">
        <w:rPr>
          <w:i/>
        </w:rPr>
        <w:t>n</w:t>
      </w:r>
      <w:r w:rsidR="00B422D7">
        <w:t xml:space="preserve">=36).  </w:t>
      </w:r>
      <w:r w:rsidR="00461929">
        <w:t>Thus, adul</w:t>
      </w:r>
      <w:r w:rsidR="00AE08BC">
        <w:t>ts in the Low Raven’s group had</w:t>
      </w:r>
      <w:r w:rsidR="00461929">
        <w:t xml:space="preserve"> li</w:t>
      </w:r>
      <w:r w:rsidR="00EB4AA6">
        <w:t>mitations in</w:t>
      </w:r>
      <w:r w:rsidR="00461929">
        <w:t xml:space="preserve"> nonverbal IQ whereas adults </w:t>
      </w:r>
      <w:r w:rsidR="00AE08BC">
        <w:t>in the High Raven’s group did</w:t>
      </w:r>
      <w:r w:rsidR="0015067F">
        <w:t xml:space="preserve"> not.  </w:t>
      </w:r>
      <w:r w:rsidR="00F56EB9" w:rsidRPr="00996023">
        <w:rPr>
          <w:rFonts w:eastAsia="Times New Roman" w:cs="Times New Roman"/>
          <w:i/>
          <w:szCs w:val="24"/>
        </w:rPr>
        <w:t>Table 6</w:t>
      </w:r>
      <w:r w:rsidR="002C4812">
        <w:rPr>
          <w:rFonts w:eastAsia="Times New Roman" w:cs="Times New Roman"/>
          <w:i/>
          <w:szCs w:val="24"/>
        </w:rPr>
        <w:t>.3</w:t>
      </w:r>
      <w:r w:rsidR="00F56EB9">
        <w:rPr>
          <w:rFonts w:eastAsia="Times New Roman" w:cs="Times New Roman"/>
          <w:szCs w:val="24"/>
        </w:rPr>
        <w:t xml:space="preserve"> </w:t>
      </w:r>
      <w:r w:rsidR="000B646A">
        <w:rPr>
          <w:rFonts w:eastAsia="Times New Roman" w:cs="Times New Roman"/>
          <w:szCs w:val="24"/>
        </w:rPr>
        <w:t>displays the descriptive statistics and differences o</w:t>
      </w:r>
      <w:r w:rsidR="004B5DB8">
        <w:rPr>
          <w:rFonts w:eastAsia="Times New Roman" w:cs="Times New Roman"/>
          <w:szCs w:val="24"/>
        </w:rPr>
        <w:t>f</w:t>
      </w:r>
      <w:r w:rsidR="000B646A">
        <w:rPr>
          <w:rFonts w:eastAsia="Times New Roman" w:cs="Times New Roman"/>
          <w:szCs w:val="24"/>
        </w:rPr>
        <w:t xml:space="preserve"> the study measures by median-split nonverbal IQ typically-developed </w:t>
      </w:r>
      <w:r w:rsidR="00CA2AA1">
        <w:rPr>
          <w:rFonts w:eastAsia="Times New Roman" w:cs="Times New Roman"/>
          <w:szCs w:val="24"/>
        </w:rPr>
        <w:t xml:space="preserve">adult </w:t>
      </w:r>
      <w:r w:rsidR="000B646A">
        <w:rPr>
          <w:rFonts w:eastAsia="Times New Roman" w:cs="Times New Roman"/>
          <w:szCs w:val="24"/>
        </w:rPr>
        <w:t>sample.</w:t>
      </w:r>
    </w:p>
    <w:p w:rsidR="00461929" w:rsidRDefault="00461929" w:rsidP="00222E03">
      <w:pPr>
        <w:rPr>
          <w:rFonts w:eastAsia="Times New Roman" w:cs="Times New Roman"/>
          <w:szCs w:val="24"/>
        </w:rPr>
      </w:pPr>
    </w:p>
    <w:p w:rsidR="00352412" w:rsidRDefault="00352412">
      <w:pPr>
        <w:spacing w:after="200" w:line="276" w:lineRule="auto"/>
        <w:contextualSpacing w:val="0"/>
        <w:rPr>
          <w:rFonts w:eastAsia="Times New Roman" w:cs="Times New Roman"/>
          <w:szCs w:val="24"/>
        </w:rPr>
      </w:pPr>
      <w:r>
        <w:rPr>
          <w:rFonts w:eastAsia="Times New Roman" w:cs="Times New Roman"/>
          <w:szCs w:val="24"/>
        </w:rPr>
        <w:br w:type="page"/>
      </w:r>
    </w:p>
    <w:p w:rsidR="00F56EB9" w:rsidRPr="00781D7E" w:rsidRDefault="00A60FED" w:rsidP="00A60FED">
      <w:pPr>
        <w:pStyle w:val="Caption"/>
        <w:spacing w:after="360" w:line="240" w:lineRule="auto"/>
        <w:contextualSpacing w:val="0"/>
        <w:jc w:val="center"/>
        <w:rPr>
          <w:rFonts w:eastAsia="Times New Roman" w:cs="Times New Roman"/>
          <w:i w:val="0"/>
          <w:color w:val="auto"/>
          <w:sz w:val="22"/>
          <w:szCs w:val="22"/>
        </w:rPr>
      </w:pPr>
      <w:bookmarkStart w:id="91" w:name="_Toc387650919"/>
      <w:bookmarkStart w:id="92" w:name="_Toc416690582"/>
      <w:r w:rsidRPr="00A60FED">
        <w:rPr>
          <w:color w:val="auto"/>
          <w:sz w:val="22"/>
        </w:rPr>
        <w:lastRenderedPageBreak/>
        <w:t xml:space="preserve">Table </w:t>
      </w:r>
      <w:r>
        <w:rPr>
          <w:color w:val="auto"/>
          <w:sz w:val="22"/>
        </w:rPr>
        <w:fldChar w:fldCharType="begin"/>
      </w:r>
      <w:r>
        <w:rPr>
          <w:color w:val="auto"/>
          <w:sz w:val="22"/>
        </w:rPr>
        <w:instrText xml:space="preserve"> STYLEREF 1 \s </w:instrText>
      </w:r>
      <w:r>
        <w:rPr>
          <w:color w:val="auto"/>
          <w:sz w:val="22"/>
        </w:rPr>
        <w:fldChar w:fldCharType="separate"/>
      </w:r>
      <w:r w:rsidR="007B2FE0">
        <w:rPr>
          <w:noProof/>
          <w:color w:val="auto"/>
          <w:sz w:val="22"/>
        </w:rPr>
        <w:t>6</w:t>
      </w:r>
      <w:r>
        <w:rPr>
          <w:color w:val="auto"/>
          <w:sz w:val="22"/>
        </w:rPr>
        <w:fldChar w:fldCharType="end"/>
      </w:r>
      <w:r>
        <w:rPr>
          <w:color w:val="auto"/>
          <w:sz w:val="22"/>
        </w:rPr>
        <w:t>.</w:t>
      </w:r>
      <w:r>
        <w:rPr>
          <w:color w:val="auto"/>
          <w:sz w:val="22"/>
        </w:rPr>
        <w:fldChar w:fldCharType="begin"/>
      </w:r>
      <w:r>
        <w:rPr>
          <w:color w:val="auto"/>
          <w:sz w:val="22"/>
        </w:rPr>
        <w:instrText xml:space="preserve"> SEQ Table \* ARABIC \s 1 </w:instrText>
      </w:r>
      <w:r>
        <w:rPr>
          <w:color w:val="auto"/>
          <w:sz w:val="22"/>
        </w:rPr>
        <w:fldChar w:fldCharType="separate"/>
      </w:r>
      <w:r w:rsidR="007B2FE0">
        <w:rPr>
          <w:noProof/>
          <w:color w:val="auto"/>
          <w:sz w:val="22"/>
        </w:rPr>
        <w:t>3</w:t>
      </w:r>
      <w:r>
        <w:rPr>
          <w:color w:val="auto"/>
          <w:sz w:val="22"/>
        </w:rPr>
        <w:fldChar w:fldCharType="end"/>
      </w:r>
      <w:r w:rsidRPr="00A60FED">
        <w:rPr>
          <w:color w:val="auto"/>
          <w:sz w:val="22"/>
        </w:rPr>
        <w:t xml:space="preserve">.  </w:t>
      </w:r>
      <w:r w:rsidR="00F56EB9" w:rsidRPr="00781D7E">
        <w:rPr>
          <w:rFonts w:eastAsia="Times New Roman" w:cs="Times New Roman"/>
          <w:i w:val="0"/>
          <w:color w:val="auto"/>
          <w:sz w:val="22"/>
          <w:szCs w:val="22"/>
        </w:rPr>
        <w:t>Descripti</w:t>
      </w:r>
      <w:r w:rsidR="004B5DB8">
        <w:rPr>
          <w:rFonts w:eastAsia="Times New Roman" w:cs="Times New Roman"/>
          <w:i w:val="0"/>
          <w:color w:val="auto"/>
          <w:sz w:val="22"/>
          <w:szCs w:val="22"/>
        </w:rPr>
        <w:t>ve statistics and differences of</w:t>
      </w:r>
      <w:r w:rsidR="00F56EB9" w:rsidRPr="00781D7E">
        <w:rPr>
          <w:rFonts w:eastAsia="Times New Roman" w:cs="Times New Roman"/>
          <w:i w:val="0"/>
          <w:color w:val="auto"/>
          <w:sz w:val="22"/>
          <w:szCs w:val="22"/>
        </w:rPr>
        <w:t xml:space="preserve"> the study measures by median-split nonverbal IQ </w:t>
      </w:r>
      <w:r w:rsidR="00CA6435" w:rsidRPr="00781D7E">
        <w:rPr>
          <w:rFonts w:eastAsia="Times New Roman" w:cs="Times New Roman"/>
          <w:i w:val="0"/>
          <w:color w:val="auto"/>
          <w:sz w:val="22"/>
          <w:szCs w:val="22"/>
        </w:rPr>
        <w:t>typically-developed sample</w:t>
      </w:r>
      <w:bookmarkEnd w:id="91"/>
      <w:bookmarkEnd w:id="92"/>
    </w:p>
    <w:tbl>
      <w:tblPr>
        <w:tblStyle w:val="TableGrid23"/>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02"/>
        <w:gridCol w:w="1518"/>
        <w:gridCol w:w="1518"/>
        <w:gridCol w:w="821"/>
        <w:gridCol w:w="656"/>
        <w:gridCol w:w="701"/>
        <w:gridCol w:w="491"/>
      </w:tblGrid>
      <w:tr w:rsidR="00DD21DA" w:rsidRPr="002E7E73" w:rsidTr="00491E09">
        <w:trPr>
          <w:trHeight w:val="340"/>
          <w:jc w:val="center"/>
        </w:trPr>
        <w:tc>
          <w:tcPr>
            <w:tcW w:w="0" w:type="auto"/>
            <w:vMerge w:val="restart"/>
            <w:tcBorders>
              <w:top w:val="single" w:sz="12" w:space="0" w:color="auto"/>
              <w:bottom w:val="single" w:sz="4" w:space="0" w:color="auto"/>
            </w:tcBorders>
            <w:vAlign w:val="center"/>
          </w:tcPr>
          <w:p w:rsidR="00DD21DA" w:rsidRPr="002E7E73" w:rsidRDefault="00DD21DA" w:rsidP="00491E09">
            <w:pPr>
              <w:spacing w:line="240" w:lineRule="auto"/>
              <w:jc w:val="center"/>
              <w:rPr>
                <w:rFonts w:eastAsia="Times New Roman" w:cs="Times New Roman"/>
                <w:sz w:val="22"/>
                <w:lang w:val="en-US"/>
              </w:rPr>
            </w:pPr>
          </w:p>
        </w:tc>
        <w:tc>
          <w:tcPr>
            <w:tcW w:w="0" w:type="auto"/>
            <w:gridSpan w:val="2"/>
            <w:tcBorders>
              <w:top w:val="single" w:sz="12" w:space="0" w:color="auto"/>
              <w:bottom w:val="nil"/>
            </w:tcBorders>
            <w:vAlign w:val="center"/>
          </w:tcPr>
          <w:p w:rsidR="00DD21DA" w:rsidRPr="002E7E73" w:rsidRDefault="00DD21DA" w:rsidP="00491E09">
            <w:pPr>
              <w:spacing w:line="240" w:lineRule="auto"/>
              <w:jc w:val="center"/>
              <w:rPr>
                <w:rFonts w:eastAsia="Times New Roman" w:cs="Times New Roman"/>
                <w:sz w:val="22"/>
                <w:lang w:val="en-US"/>
              </w:rPr>
            </w:pPr>
            <w:r w:rsidRPr="002E7E73">
              <w:rPr>
                <w:rFonts w:eastAsia="Times New Roman" w:cs="Times New Roman"/>
                <w:sz w:val="22"/>
                <w:lang w:val="en-US"/>
              </w:rPr>
              <w:t>Median-split nonverbal IQ</w:t>
            </w:r>
          </w:p>
        </w:tc>
        <w:tc>
          <w:tcPr>
            <w:tcW w:w="0" w:type="auto"/>
            <w:gridSpan w:val="4"/>
            <w:tcBorders>
              <w:top w:val="single" w:sz="12" w:space="0" w:color="auto"/>
              <w:bottom w:val="nil"/>
            </w:tcBorders>
            <w:vAlign w:val="center"/>
          </w:tcPr>
          <w:p w:rsidR="00DD21DA" w:rsidRPr="002E7E73" w:rsidRDefault="00DD21DA" w:rsidP="00491E09">
            <w:pPr>
              <w:spacing w:line="240" w:lineRule="auto"/>
              <w:jc w:val="center"/>
              <w:rPr>
                <w:rFonts w:eastAsia="Times New Roman" w:cs="Times New Roman"/>
                <w:sz w:val="22"/>
                <w:lang w:val="en-US"/>
              </w:rPr>
            </w:pPr>
            <w:r w:rsidRPr="002E7E73">
              <w:rPr>
                <w:rFonts w:eastAsia="Times New Roman" w:cs="Times New Roman"/>
                <w:sz w:val="22"/>
                <w:lang w:val="en-US"/>
              </w:rPr>
              <w:t>One-way ANOVA</w:t>
            </w:r>
          </w:p>
        </w:tc>
      </w:tr>
      <w:tr w:rsidR="00076A2E" w:rsidRPr="002E7E73" w:rsidTr="00491E09">
        <w:trPr>
          <w:trHeight w:val="340"/>
          <w:jc w:val="center"/>
        </w:trPr>
        <w:tc>
          <w:tcPr>
            <w:tcW w:w="0" w:type="auto"/>
            <w:vMerge/>
            <w:tcBorders>
              <w:top w:val="nil"/>
              <w:bottom w:val="single" w:sz="4" w:space="0" w:color="auto"/>
            </w:tcBorders>
            <w:vAlign w:val="center"/>
          </w:tcPr>
          <w:p w:rsidR="00076A2E" w:rsidRPr="002E7E73" w:rsidRDefault="00076A2E" w:rsidP="00491E09">
            <w:pPr>
              <w:spacing w:line="240" w:lineRule="auto"/>
              <w:jc w:val="center"/>
              <w:rPr>
                <w:rFonts w:eastAsia="Times New Roman" w:cs="Times New Roman"/>
                <w:sz w:val="22"/>
                <w:lang w:val="en-US"/>
              </w:rPr>
            </w:pPr>
          </w:p>
        </w:tc>
        <w:tc>
          <w:tcPr>
            <w:tcW w:w="0" w:type="auto"/>
            <w:tcBorders>
              <w:top w:val="nil"/>
              <w:bottom w:val="single" w:sz="4" w:space="0" w:color="auto"/>
            </w:tcBorders>
            <w:vAlign w:val="center"/>
          </w:tcPr>
          <w:p w:rsidR="00076A2E" w:rsidRPr="002E7E73" w:rsidRDefault="00076A2E" w:rsidP="00491E09">
            <w:pPr>
              <w:spacing w:line="240" w:lineRule="auto"/>
              <w:jc w:val="center"/>
              <w:rPr>
                <w:rFonts w:eastAsia="Times New Roman" w:cs="Times New Roman"/>
                <w:sz w:val="22"/>
                <w:lang w:val="en-US"/>
              </w:rPr>
            </w:pPr>
            <w:r w:rsidRPr="002E7E73">
              <w:rPr>
                <w:rFonts w:eastAsia="Times New Roman" w:cs="Times New Roman"/>
                <w:sz w:val="22"/>
                <w:lang w:val="en-US"/>
              </w:rPr>
              <w:t>Low</w:t>
            </w:r>
          </w:p>
        </w:tc>
        <w:tc>
          <w:tcPr>
            <w:tcW w:w="0" w:type="auto"/>
            <w:tcBorders>
              <w:top w:val="nil"/>
              <w:bottom w:val="single" w:sz="4" w:space="0" w:color="auto"/>
            </w:tcBorders>
            <w:vAlign w:val="center"/>
          </w:tcPr>
          <w:p w:rsidR="00076A2E" w:rsidRPr="002E7E73" w:rsidRDefault="00076A2E" w:rsidP="00A3295C">
            <w:pPr>
              <w:spacing w:line="240" w:lineRule="auto"/>
              <w:jc w:val="center"/>
              <w:rPr>
                <w:rFonts w:eastAsia="Times New Roman" w:cs="Times New Roman"/>
                <w:sz w:val="22"/>
                <w:lang w:val="en-US"/>
              </w:rPr>
            </w:pPr>
            <w:r w:rsidRPr="002E7E73">
              <w:rPr>
                <w:rFonts w:eastAsia="Times New Roman" w:cs="Times New Roman"/>
                <w:sz w:val="22"/>
                <w:lang w:val="en-US"/>
              </w:rPr>
              <w:t>High</w:t>
            </w:r>
          </w:p>
        </w:tc>
        <w:tc>
          <w:tcPr>
            <w:tcW w:w="0" w:type="auto"/>
            <w:tcBorders>
              <w:top w:val="nil"/>
              <w:bottom w:val="single" w:sz="4" w:space="0" w:color="auto"/>
            </w:tcBorders>
            <w:vAlign w:val="center"/>
          </w:tcPr>
          <w:p w:rsidR="00076A2E" w:rsidRPr="002E7E73" w:rsidRDefault="00076A2E" w:rsidP="00491E09">
            <w:pPr>
              <w:spacing w:line="240" w:lineRule="auto"/>
              <w:jc w:val="center"/>
              <w:rPr>
                <w:rFonts w:eastAsia="Calibri" w:cs="Times New Roman"/>
                <w:i/>
                <w:sz w:val="22"/>
                <w:lang w:val="en-US"/>
              </w:rPr>
            </w:pPr>
            <w:r w:rsidRPr="002E7E73">
              <w:rPr>
                <w:rFonts w:eastAsia="Calibri" w:cs="Times New Roman"/>
                <w:i/>
                <w:sz w:val="22"/>
                <w:lang w:val="en-US"/>
              </w:rPr>
              <w:t>F</w:t>
            </w:r>
          </w:p>
        </w:tc>
        <w:tc>
          <w:tcPr>
            <w:tcW w:w="0" w:type="auto"/>
            <w:tcBorders>
              <w:top w:val="nil"/>
              <w:bottom w:val="single" w:sz="4" w:space="0" w:color="auto"/>
            </w:tcBorders>
            <w:vAlign w:val="center"/>
          </w:tcPr>
          <w:p w:rsidR="00076A2E" w:rsidRPr="002E7E73" w:rsidRDefault="00076A2E" w:rsidP="00491E09">
            <w:pPr>
              <w:spacing w:line="240" w:lineRule="auto"/>
              <w:jc w:val="center"/>
              <w:rPr>
                <w:rFonts w:eastAsia="Calibri" w:cs="Times New Roman"/>
                <w:i/>
                <w:sz w:val="22"/>
                <w:lang w:val="en-US"/>
              </w:rPr>
            </w:pPr>
            <w:r w:rsidRPr="002E7E73">
              <w:rPr>
                <w:rFonts w:eastAsia="Calibri" w:cs="Times New Roman"/>
                <w:i/>
                <w:sz w:val="22"/>
                <w:lang w:val="en-US"/>
              </w:rPr>
              <w:t>df</w:t>
            </w:r>
          </w:p>
        </w:tc>
        <w:tc>
          <w:tcPr>
            <w:tcW w:w="0" w:type="auto"/>
            <w:tcBorders>
              <w:top w:val="nil"/>
              <w:bottom w:val="single" w:sz="4" w:space="0" w:color="auto"/>
            </w:tcBorders>
            <w:shd w:val="clear" w:color="auto" w:fill="auto"/>
            <w:vAlign w:val="center"/>
          </w:tcPr>
          <w:p w:rsidR="00076A2E" w:rsidRPr="002E7E73" w:rsidRDefault="00076A2E" w:rsidP="00491E09">
            <w:pPr>
              <w:spacing w:line="240" w:lineRule="auto"/>
              <w:jc w:val="center"/>
              <w:rPr>
                <w:rFonts w:eastAsia="Calibri" w:cs="Times New Roman"/>
                <w:i/>
                <w:sz w:val="22"/>
                <w:lang w:val="en-US"/>
              </w:rPr>
            </w:pPr>
            <w:r w:rsidRPr="002E7E73">
              <w:rPr>
                <w:rFonts w:eastAsia="Calibri" w:cs="Times New Roman"/>
                <w:i/>
                <w:sz w:val="22"/>
                <w:lang w:val="en-US"/>
              </w:rPr>
              <w:t>p</w:t>
            </w:r>
          </w:p>
        </w:tc>
        <w:tc>
          <w:tcPr>
            <w:tcW w:w="0" w:type="auto"/>
            <w:tcBorders>
              <w:top w:val="nil"/>
              <w:bottom w:val="single" w:sz="4" w:space="0" w:color="auto"/>
            </w:tcBorders>
            <w:shd w:val="clear" w:color="auto" w:fill="auto"/>
            <w:vAlign w:val="center"/>
          </w:tcPr>
          <w:p w:rsidR="00076A2E" w:rsidRPr="002E7E73" w:rsidRDefault="00076A2E" w:rsidP="00491E09">
            <w:pPr>
              <w:spacing w:line="240" w:lineRule="auto"/>
              <w:jc w:val="center"/>
              <w:rPr>
                <w:rFonts w:eastAsia="Calibri" w:cs="Times New Roman"/>
                <w:i/>
                <w:sz w:val="22"/>
                <w:lang w:val="en-US"/>
              </w:rPr>
            </w:pPr>
            <w:r w:rsidRPr="002E7E73">
              <w:rPr>
                <w:rFonts w:eastAsia="Calibri" w:cs="Times New Roman"/>
                <w:i/>
                <w:sz w:val="22"/>
              </w:rPr>
              <w:t>η</w:t>
            </w:r>
            <w:r w:rsidRPr="002E7E73">
              <w:rPr>
                <w:rFonts w:eastAsia="Calibri" w:cs="Times New Roman"/>
                <w:i/>
                <w:sz w:val="22"/>
                <w:vertAlign w:val="superscript"/>
              </w:rPr>
              <w:t>2</w:t>
            </w:r>
            <w:r w:rsidRPr="002E7E73">
              <w:rPr>
                <w:rFonts w:eastAsia="Calibri" w:cs="Times New Roman"/>
                <w:i/>
                <w:sz w:val="22"/>
                <w:vertAlign w:val="subscript"/>
              </w:rPr>
              <w:t>p</w:t>
            </w:r>
          </w:p>
        </w:tc>
      </w:tr>
      <w:tr w:rsidR="00076A2E" w:rsidRPr="002E7E73" w:rsidTr="00FB41BA">
        <w:trPr>
          <w:trHeight w:val="340"/>
          <w:jc w:val="center"/>
        </w:trPr>
        <w:tc>
          <w:tcPr>
            <w:tcW w:w="0" w:type="auto"/>
            <w:tcBorders>
              <w:top w:val="single" w:sz="4" w:space="0" w:color="auto"/>
              <w:bottom w:val="nil"/>
            </w:tcBorders>
            <w:vAlign w:val="center"/>
          </w:tcPr>
          <w:p w:rsidR="00076A2E" w:rsidRPr="002E7E73" w:rsidRDefault="00C17D57" w:rsidP="00491E09">
            <w:pPr>
              <w:spacing w:line="240" w:lineRule="auto"/>
              <w:jc w:val="center"/>
              <w:rPr>
                <w:rFonts w:eastAsia="Calibri" w:cs="Times New Roman"/>
                <w:sz w:val="22"/>
                <w:lang w:val="en-US"/>
              </w:rPr>
            </w:pPr>
            <w:r w:rsidRPr="002E7E73">
              <w:rPr>
                <w:rFonts w:eastAsia="Calibri" w:cs="Times New Roman"/>
                <w:sz w:val="22"/>
                <w:lang w:val="en-US"/>
              </w:rPr>
              <w:t>AQ Likert T</w:t>
            </w:r>
            <w:r w:rsidR="00076A2E" w:rsidRPr="002E7E73">
              <w:rPr>
                <w:rFonts w:eastAsia="Calibri" w:cs="Times New Roman"/>
                <w:sz w:val="22"/>
                <w:lang w:val="en-US"/>
              </w:rPr>
              <w:t>otal</w:t>
            </w:r>
          </w:p>
        </w:tc>
        <w:tc>
          <w:tcPr>
            <w:tcW w:w="0" w:type="auto"/>
            <w:tcBorders>
              <w:top w:val="single" w:sz="4" w:space="0" w:color="auto"/>
              <w:bottom w:val="nil"/>
            </w:tcBorders>
            <w:vAlign w:val="center"/>
          </w:tcPr>
          <w:p w:rsidR="00076A2E" w:rsidRPr="002E7E73" w:rsidRDefault="00D03924" w:rsidP="00491E09">
            <w:pPr>
              <w:spacing w:line="240" w:lineRule="auto"/>
              <w:jc w:val="center"/>
              <w:rPr>
                <w:rFonts w:eastAsia="Times New Roman" w:cs="Times New Roman"/>
                <w:sz w:val="22"/>
                <w:lang w:val="en-US"/>
              </w:rPr>
            </w:pPr>
            <w:r w:rsidRPr="002E7E73">
              <w:rPr>
                <w:rFonts w:eastAsia="Times New Roman" w:cs="Times New Roman"/>
                <w:sz w:val="22"/>
                <w:lang w:val="en-US"/>
              </w:rPr>
              <w:t xml:space="preserve">104.04 </w:t>
            </w:r>
            <w:r w:rsidR="00076A2E" w:rsidRPr="002E7E73">
              <w:rPr>
                <w:rFonts w:eastAsia="Times New Roman" w:cs="Times New Roman"/>
                <w:sz w:val="22"/>
                <w:lang w:val="en-US"/>
              </w:rPr>
              <w:t>(22.11)</w:t>
            </w:r>
          </w:p>
        </w:tc>
        <w:tc>
          <w:tcPr>
            <w:tcW w:w="0" w:type="auto"/>
            <w:tcBorders>
              <w:top w:val="single" w:sz="4" w:space="0" w:color="auto"/>
              <w:bottom w:val="nil"/>
            </w:tcBorders>
            <w:vAlign w:val="center"/>
          </w:tcPr>
          <w:p w:rsidR="00076A2E" w:rsidRPr="002E7E73" w:rsidRDefault="00076A2E" w:rsidP="00491E09">
            <w:pPr>
              <w:spacing w:line="240" w:lineRule="auto"/>
              <w:jc w:val="center"/>
              <w:rPr>
                <w:rFonts w:eastAsia="Times New Roman" w:cs="Times New Roman"/>
                <w:sz w:val="22"/>
                <w:lang w:val="en-US"/>
              </w:rPr>
            </w:pPr>
            <w:r w:rsidRPr="002E7E73">
              <w:rPr>
                <w:rFonts w:eastAsia="Times New Roman" w:cs="Times New Roman"/>
                <w:sz w:val="22"/>
                <w:lang w:val="en-US"/>
              </w:rPr>
              <w:t>107.76 (23.91)</w:t>
            </w:r>
          </w:p>
        </w:tc>
        <w:tc>
          <w:tcPr>
            <w:tcW w:w="0" w:type="auto"/>
            <w:tcBorders>
              <w:top w:val="single" w:sz="4" w:space="0" w:color="auto"/>
              <w:bottom w:val="nil"/>
            </w:tcBorders>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.41</w:t>
            </w:r>
          </w:p>
        </w:tc>
        <w:tc>
          <w:tcPr>
            <w:tcW w:w="0" w:type="auto"/>
            <w:tcBorders>
              <w:top w:val="single" w:sz="4" w:space="0" w:color="auto"/>
              <w:bottom w:val="nil"/>
            </w:tcBorders>
            <w:vAlign w:val="center"/>
          </w:tcPr>
          <w:p w:rsidR="00076A2E" w:rsidRPr="002E7E73" w:rsidRDefault="006204F2" w:rsidP="00491E09">
            <w:pPr>
              <w:spacing w:line="240" w:lineRule="auto"/>
              <w:jc w:val="center"/>
              <w:rPr>
                <w:rFonts w:eastAsia="Calibri" w:cs="Times New Roman"/>
                <w:sz w:val="22"/>
                <w:lang w:val="en-US"/>
              </w:rPr>
            </w:pPr>
            <w:r w:rsidRPr="002E7E73">
              <w:rPr>
                <w:rFonts w:eastAsia="Calibri" w:cs="Times New Roman"/>
                <w:sz w:val="22"/>
                <w:lang w:val="en-US"/>
              </w:rPr>
              <w:t>1, 62</w:t>
            </w:r>
          </w:p>
        </w:tc>
        <w:tc>
          <w:tcPr>
            <w:tcW w:w="0" w:type="auto"/>
            <w:tcBorders>
              <w:top w:val="single" w:sz="4" w:space="0" w:color="auto"/>
              <w:bottom w:val="nil"/>
            </w:tcBorders>
            <w:shd w:val="clear" w:color="auto" w:fill="auto"/>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.53</w:t>
            </w:r>
          </w:p>
        </w:tc>
        <w:tc>
          <w:tcPr>
            <w:tcW w:w="0" w:type="auto"/>
            <w:tcBorders>
              <w:top w:val="single" w:sz="4" w:space="0" w:color="auto"/>
              <w:bottom w:val="nil"/>
            </w:tcBorders>
            <w:shd w:val="clear" w:color="auto" w:fill="auto"/>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.01</w:t>
            </w:r>
          </w:p>
        </w:tc>
      </w:tr>
      <w:tr w:rsidR="00FB41BA" w:rsidRPr="002E7E73" w:rsidTr="00FB41BA">
        <w:trPr>
          <w:trHeight w:val="340"/>
          <w:jc w:val="center"/>
        </w:trPr>
        <w:tc>
          <w:tcPr>
            <w:tcW w:w="0" w:type="auto"/>
            <w:tcBorders>
              <w:top w:val="nil"/>
              <w:bottom w:val="nil"/>
            </w:tcBorders>
            <w:vAlign w:val="center"/>
          </w:tcPr>
          <w:p w:rsidR="00FB41BA" w:rsidRPr="002E7E73" w:rsidRDefault="00FB41BA" w:rsidP="00491E09">
            <w:pPr>
              <w:spacing w:line="240" w:lineRule="auto"/>
              <w:jc w:val="center"/>
              <w:rPr>
                <w:rFonts w:eastAsia="Calibri" w:cs="Times New Roman"/>
                <w:sz w:val="22"/>
                <w:lang w:val="en-US"/>
              </w:rPr>
            </w:pPr>
            <w:r>
              <w:rPr>
                <w:rFonts w:eastAsia="Calibri" w:cs="Times New Roman"/>
                <w:sz w:val="22"/>
                <w:lang w:val="en-US"/>
              </w:rPr>
              <w:t>AQ Binary Total</w:t>
            </w:r>
          </w:p>
        </w:tc>
        <w:tc>
          <w:tcPr>
            <w:tcW w:w="0" w:type="auto"/>
            <w:tcBorders>
              <w:top w:val="nil"/>
              <w:bottom w:val="nil"/>
            </w:tcBorders>
            <w:vAlign w:val="center"/>
          </w:tcPr>
          <w:p w:rsidR="00FB41BA" w:rsidRPr="002E7E73" w:rsidRDefault="00FB41BA" w:rsidP="00491E09">
            <w:pPr>
              <w:spacing w:line="240" w:lineRule="auto"/>
              <w:jc w:val="center"/>
              <w:rPr>
                <w:rFonts w:eastAsia="Times New Roman" w:cs="Times New Roman"/>
                <w:sz w:val="22"/>
                <w:lang w:val="en-US"/>
              </w:rPr>
            </w:pPr>
            <w:r>
              <w:rPr>
                <w:rFonts w:eastAsia="Times New Roman" w:cs="Times New Roman"/>
                <w:sz w:val="22"/>
                <w:lang w:val="en-US"/>
              </w:rPr>
              <w:t>15.93 (9.25)</w:t>
            </w:r>
          </w:p>
        </w:tc>
        <w:tc>
          <w:tcPr>
            <w:tcW w:w="0" w:type="auto"/>
            <w:tcBorders>
              <w:top w:val="nil"/>
              <w:bottom w:val="nil"/>
            </w:tcBorders>
            <w:vAlign w:val="center"/>
          </w:tcPr>
          <w:p w:rsidR="00FB41BA" w:rsidRPr="002E7E73" w:rsidRDefault="00FB41BA" w:rsidP="00491E09">
            <w:pPr>
              <w:spacing w:line="240" w:lineRule="auto"/>
              <w:jc w:val="center"/>
              <w:rPr>
                <w:rFonts w:eastAsia="Times New Roman" w:cs="Times New Roman"/>
                <w:sz w:val="22"/>
                <w:lang w:val="en-US"/>
              </w:rPr>
            </w:pPr>
            <w:r>
              <w:rPr>
                <w:rFonts w:eastAsia="Times New Roman" w:cs="Times New Roman"/>
                <w:sz w:val="22"/>
                <w:lang w:val="en-US"/>
              </w:rPr>
              <w:t>17.36 (10.47)</w:t>
            </w:r>
          </w:p>
        </w:tc>
        <w:tc>
          <w:tcPr>
            <w:tcW w:w="0" w:type="auto"/>
            <w:tcBorders>
              <w:top w:val="nil"/>
              <w:bottom w:val="nil"/>
            </w:tcBorders>
            <w:vAlign w:val="center"/>
          </w:tcPr>
          <w:p w:rsidR="00FB41BA" w:rsidRPr="002E7E73" w:rsidRDefault="00FB41BA" w:rsidP="00491E09">
            <w:pPr>
              <w:spacing w:line="240" w:lineRule="auto"/>
              <w:jc w:val="center"/>
              <w:rPr>
                <w:rFonts w:eastAsia="Calibri" w:cs="Times New Roman"/>
                <w:sz w:val="22"/>
                <w:lang w:val="en-US"/>
              </w:rPr>
            </w:pPr>
            <w:r>
              <w:rPr>
                <w:rFonts w:eastAsia="Calibri" w:cs="Times New Roman"/>
                <w:sz w:val="22"/>
                <w:lang w:val="en-US"/>
              </w:rPr>
              <w:t>.33</w:t>
            </w:r>
          </w:p>
        </w:tc>
        <w:tc>
          <w:tcPr>
            <w:tcW w:w="0" w:type="auto"/>
            <w:tcBorders>
              <w:top w:val="nil"/>
              <w:bottom w:val="nil"/>
            </w:tcBorders>
            <w:vAlign w:val="center"/>
          </w:tcPr>
          <w:p w:rsidR="00FB41BA" w:rsidRPr="002E7E73" w:rsidRDefault="00FB41BA" w:rsidP="00491E09">
            <w:pPr>
              <w:spacing w:line="240" w:lineRule="auto"/>
              <w:jc w:val="center"/>
              <w:rPr>
                <w:rFonts w:eastAsia="Calibri" w:cs="Times New Roman"/>
                <w:sz w:val="22"/>
                <w:lang w:val="en-US"/>
              </w:rPr>
            </w:pPr>
            <w:r>
              <w:rPr>
                <w:rFonts w:eastAsia="Calibri" w:cs="Times New Roman"/>
                <w:sz w:val="22"/>
                <w:lang w:val="en-US"/>
              </w:rPr>
              <w:t>1, 62</w:t>
            </w:r>
          </w:p>
        </w:tc>
        <w:tc>
          <w:tcPr>
            <w:tcW w:w="0" w:type="auto"/>
            <w:tcBorders>
              <w:top w:val="nil"/>
              <w:bottom w:val="nil"/>
            </w:tcBorders>
            <w:shd w:val="clear" w:color="auto" w:fill="auto"/>
            <w:vAlign w:val="center"/>
          </w:tcPr>
          <w:p w:rsidR="00FB41BA" w:rsidRPr="002E7E73" w:rsidRDefault="00FB41BA" w:rsidP="00491E09">
            <w:pPr>
              <w:spacing w:line="240" w:lineRule="auto"/>
              <w:jc w:val="center"/>
              <w:rPr>
                <w:rFonts w:eastAsia="Calibri" w:cs="Times New Roman"/>
                <w:sz w:val="22"/>
                <w:lang w:val="en-US"/>
              </w:rPr>
            </w:pPr>
            <w:r>
              <w:rPr>
                <w:rFonts w:eastAsia="Calibri" w:cs="Times New Roman"/>
                <w:sz w:val="22"/>
                <w:lang w:val="en-US"/>
              </w:rPr>
              <w:t>.57</w:t>
            </w:r>
          </w:p>
        </w:tc>
        <w:tc>
          <w:tcPr>
            <w:tcW w:w="0" w:type="auto"/>
            <w:tcBorders>
              <w:top w:val="nil"/>
              <w:bottom w:val="nil"/>
            </w:tcBorders>
            <w:shd w:val="clear" w:color="auto" w:fill="auto"/>
            <w:vAlign w:val="center"/>
          </w:tcPr>
          <w:p w:rsidR="00FB41BA" w:rsidRPr="002E7E73" w:rsidRDefault="00FB41BA" w:rsidP="00491E09">
            <w:pPr>
              <w:spacing w:line="240" w:lineRule="auto"/>
              <w:jc w:val="center"/>
              <w:rPr>
                <w:rFonts w:eastAsia="Calibri" w:cs="Times New Roman"/>
                <w:sz w:val="22"/>
                <w:lang w:val="en-US"/>
              </w:rPr>
            </w:pPr>
            <w:r>
              <w:rPr>
                <w:rFonts w:eastAsia="Calibri" w:cs="Times New Roman"/>
                <w:sz w:val="22"/>
                <w:lang w:val="en-US"/>
              </w:rPr>
              <w:t>.01</w:t>
            </w:r>
          </w:p>
        </w:tc>
      </w:tr>
      <w:tr w:rsidR="00076A2E" w:rsidRPr="002E7E73" w:rsidTr="00FB41BA">
        <w:trPr>
          <w:trHeight w:val="340"/>
          <w:jc w:val="center"/>
        </w:trPr>
        <w:tc>
          <w:tcPr>
            <w:tcW w:w="0" w:type="auto"/>
            <w:tcBorders>
              <w:top w:val="nil"/>
            </w:tcBorders>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Raven’s</w:t>
            </w:r>
          </w:p>
        </w:tc>
        <w:tc>
          <w:tcPr>
            <w:tcW w:w="0" w:type="auto"/>
            <w:tcBorders>
              <w:top w:val="nil"/>
            </w:tcBorders>
            <w:vAlign w:val="center"/>
          </w:tcPr>
          <w:p w:rsidR="00076A2E" w:rsidRPr="002E7E73" w:rsidRDefault="00076A2E" w:rsidP="00491E09">
            <w:pPr>
              <w:spacing w:line="240" w:lineRule="auto"/>
              <w:jc w:val="center"/>
              <w:rPr>
                <w:rFonts w:eastAsia="Times New Roman" w:cs="Times New Roman"/>
                <w:sz w:val="22"/>
                <w:lang w:val="en-US"/>
              </w:rPr>
            </w:pPr>
            <w:r w:rsidRPr="002E7E73">
              <w:rPr>
                <w:rFonts w:eastAsia="Times New Roman" w:cs="Times New Roman"/>
                <w:sz w:val="22"/>
                <w:lang w:val="en-US"/>
              </w:rPr>
              <w:t>16.</w:t>
            </w:r>
            <w:r w:rsidR="00AE08AD" w:rsidRPr="002E7E73">
              <w:rPr>
                <w:rFonts w:eastAsia="Times New Roman" w:cs="Times New Roman"/>
                <w:sz w:val="22"/>
                <w:lang w:val="en-US"/>
              </w:rPr>
              <w:t>25 (2.34</w:t>
            </w:r>
            <w:r w:rsidRPr="002E7E73">
              <w:rPr>
                <w:rFonts w:eastAsia="Times New Roman" w:cs="Times New Roman"/>
                <w:sz w:val="22"/>
                <w:lang w:val="en-US"/>
              </w:rPr>
              <w:t>)</w:t>
            </w:r>
          </w:p>
        </w:tc>
        <w:tc>
          <w:tcPr>
            <w:tcW w:w="0" w:type="auto"/>
            <w:tcBorders>
              <w:top w:val="nil"/>
            </w:tcBorders>
            <w:vAlign w:val="center"/>
          </w:tcPr>
          <w:p w:rsidR="00076A2E" w:rsidRPr="002E7E73" w:rsidRDefault="00076A2E" w:rsidP="00491E09">
            <w:pPr>
              <w:spacing w:line="240" w:lineRule="auto"/>
              <w:jc w:val="center"/>
              <w:rPr>
                <w:rFonts w:eastAsia="Times New Roman" w:cs="Times New Roman"/>
                <w:sz w:val="22"/>
                <w:lang w:val="en-US"/>
              </w:rPr>
            </w:pPr>
            <w:r w:rsidRPr="002E7E73">
              <w:rPr>
                <w:rFonts w:eastAsia="Times New Roman" w:cs="Times New Roman"/>
                <w:sz w:val="22"/>
                <w:lang w:val="en-US"/>
              </w:rPr>
              <w:t>22.94 (2.76)</w:t>
            </w:r>
          </w:p>
        </w:tc>
        <w:tc>
          <w:tcPr>
            <w:tcW w:w="0" w:type="auto"/>
            <w:tcBorders>
              <w:top w:val="nil"/>
            </w:tcBorders>
            <w:vAlign w:val="center"/>
          </w:tcPr>
          <w:p w:rsidR="00076A2E" w:rsidRPr="002E7E73" w:rsidRDefault="00AE08AD" w:rsidP="00491E09">
            <w:pPr>
              <w:spacing w:line="240" w:lineRule="auto"/>
              <w:jc w:val="center"/>
              <w:rPr>
                <w:rFonts w:eastAsia="Calibri" w:cs="Times New Roman"/>
                <w:sz w:val="22"/>
                <w:lang w:val="en-US"/>
              </w:rPr>
            </w:pPr>
            <w:r w:rsidRPr="002E7E73">
              <w:rPr>
                <w:rFonts w:eastAsia="Calibri" w:cs="Times New Roman"/>
                <w:sz w:val="22"/>
                <w:lang w:val="en-US"/>
              </w:rPr>
              <w:t>105.93</w:t>
            </w:r>
          </w:p>
        </w:tc>
        <w:tc>
          <w:tcPr>
            <w:tcW w:w="0" w:type="auto"/>
            <w:tcBorders>
              <w:top w:val="nil"/>
            </w:tcBorders>
            <w:vAlign w:val="center"/>
          </w:tcPr>
          <w:p w:rsidR="00076A2E" w:rsidRPr="002E7E73" w:rsidRDefault="006204F2" w:rsidP="00491E09">
            <w:pPr>
              <w:spacing w:line="240" w:lineRule="auto"/>
              <w:jc w:val="center"/>
              <w:rPr>
                <w:rFonts w:eastAsia="Calibri" w:cs="Times New Roman"/>
                <w:sz w:val="22"/>
                <w:lang w:val="en-US"/>
              </w:rPr>
            </w:pPr>
            <w:r w:rsidRPr="002E7E73">
              <w:rPr>
                <w:rFonts w:eastAsia="Calibri" w:cs="Times New Roman"/>
                <w:sz w:val="22"/>
                <w:lang w:val="en-US"/>
              </w:rPr>
              <w:t>1, 62</w:t>
            </w:r>
          </w:p>
        </w:tc>
        <w:tc>
          <w:tcPr>
            <w:tcW w:w="0" w:type="auto"/>
            <w:tcBorders>
              <w:top w:val="nil"/>
            </w:tcBorders>
            <w:shd w:val="clear" w:color="auto" w:fill="auto"/>
            <w:vAlign w:val="center"/>
          </w:tcPr>
          <w:p w:rsidR="00076A2E" w:rsidRPr="002E7E73" w:rsidRDefault="00076A2E" w:rsidP="00491E09">
            <w:pPr>
              <w:spacing w:line="240" w:lineRule="auto"/>
              <w:jc w:val="center"/>
              <w:rPr>
                <w:rFonts w:eastAsia="Calibri" w:cs="Times New Roman"/>
                <w:b/>
                <w:sz w:val="22"/>
                <w:lang w:val="en-US"/>
              </w:rPr>
            </w:pPr>
            <w:r w:rsidRPr="002E7E73">
              <w:rPr>
                <w:rFonts w:eastAsia="Calibri" w:cs="Times New Roman"/>
                <w:b/>
                <w:sz w:val="22"/>
                <w:lang w:val="en-US"/>
              </w:rPr>
              <w:t>.00</w:t>
            </w:r>
            <w:r w:rsidRPr="002E7E73">
              <w:rPr>
                <w:rFonts w:cs="Times New Roman"/>
                <w:b/>
                <w:sz w:val="22"/>
                <w:vertAlign w:val="superscript"/>
              </w:rPr>
              <w:t>***</w:t>
            </w:r>
          </w:p>
        </w:tc>
        <w:tc>
          <w:tcPr>
            <w:tcW w:w="0" w:type="auto"/>
            <w:tcBorders>
              <w:top w:val="nil"/>
            </w:tcBorders>
            <w:shd w:val="clear" w:color="auto" w:fill="auto"/>
            <w:vAlign w:val="center"/>
          </w:tcPr>
          <w:p w:rsidR="00076A2E" w:rsidRPr="002E7E73" w:rsidRDefault="00AE08AD" w:rsidP="00491E09">
            <w:pPr>
              <w:spacing w:line="240" w:lineRule="auto"/>
              <w:jc w:val="center"/>
              <w:rPr>
                <w:rFonts w:eastAsia="Calibri" w:cs="Times New Roman"/>
                <w:sz w:val="22"/>
                <w:lang w:val="en-US"/>
              </w:rPr>
            </w:pPr>
            <w:r w:rsidRPr="002E7E73">
              <w:rPr>
                <w:rFonts w:eastAsia="Calibri" w:cs="Times New Roman"/>
                <w:sz w:val="22"/>
                <w:lang w:val="en-US"/>
              </w:rPr>
              <w:t>.63</w:t>
            </w:r>
          </w:p>
        </w:tc>
      </w:tr>
      <w:tr w:rsidR="00076A2E" w:rsidRPr="002E7E73" w:rsidTr="00491E09">
        <w:trPr>
          <w:trHeight w:val="340"/>
          <w:jc w:val="center"/>
        </w:trPr>
        <w:tc>
          <w:tcPr>
            <w:tcW w:w="0" w:type="auto"/>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Mill Hill</w:t>
            </w:r>
          </w:p>
        </w:tc>
        <w:tc>
          <w:tcPr>
            <w:tcW w:w="0" w:type="auto"/>
            <w:vAlign w:val="center"/>
          </w:tcPr>
          <w:p w:rsidR="00076A2E" w:rsidRPr="002E7E73" w:rsidRDefault="00076A2E" w:rsidP="00491E09">
            <w:pPr>
              <w:spacing w:line="240" w:lineRule="auto"/>
              <w:jc w:val="center"/>
              <w:rPr>
                <w:rFonts w:eastAsia="Times New Roman" w:cs="Times New Roman"/>
                <w:sz w:val="22"/>
                <w:lang w:val="en-US"/>
              </w:rPr>
            </w:pPr>
            <w:r w:rsidRPr="002E7E73">
              <w:rPr>
                <w:rFonts w:eastAsia="Times New Roman" w:cs="Times New Roman"/>
                <w:sz w:val="22"/>
                <w:lang w:val="en-US"/>
              </w:rPr>
              <w:t>16.82 (4.11)</w:t>
            </w:r>
          </w:p>
        </w:tc>
        <w:tc>
          <w:tcPr>
            <w:tcW w:w="0" w:type="auto"/>
            <w:vAlign w:val="center"/>
          </w:tcPr>
          <w:p w:rsidR="00076A2E" w:rsidRPr="002E7E73" w:rsidRDefault="00076A2E" w:rsidP="00491E09">
            <w:pPr>
              <w:spacing w:line="240" w:lineRule="auto"/>
              <w:jc w:val="center"/>
              <w:rPr>
                <w:rFonts w:eastAsia="Times New Roman" w:cs="Times New Roman"/>
                <w:sz w:val="22"/>
                <w:lang w:val="en-US"/>
              </w:rPr>
            </w:pPr>
            <w:r w:rsidRPr="002E7E73">
              <w:rPr>
                <w:rFonts w:eastAsia="Times New Roman" w:cs="Times New Roman"/>
                <w:sz w:val="22"/>
                <w:lang w:val="en-US"/>
              </w:rPr>
              <w:t>18.75 (3.09)</w:t>
            </w:r>
          </w:p>
        </w:tc>
        <w:tc>
          <w:tcPr>
            <w:tcW w:w="0" w:type="auto"/>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4.59</w:t>
            </w:r>
          </w:p>
        </w:tc>
        <w:tc>
          <w:tcPr>
            <w:tcW w:w="0" w:type="auto"/>
            <w:vAlign w:val="center"/>
          </w:tcPr>
          <w:p w:rsidR="00076A2E" w:rsidRPr="002E7E73" w:rsidRDefault="006204F2" w:rsidP="00491E09">
            <w:pPr>
              <w:spacing w:line="240" w:lineRule="auto"/>
              <w:jc w:val="center"/>
              <w:rPr>
                <w:rFonts w:eastAsia="Calibri" w:cs="Times New Roman"/>
                <w:sz w:val="22"/>
                <w:lang w:val="en-US"/>
              </w:rPr>
            </w:pPr>
            <w:r w:rsidRPr="002E7E73">
              <w:rPr>
                <w:rFonts w:eastAsia="Calibri" w:cs="Times New Roman"/>
                <w:sz w:val="22"/>
                <w:lang w:val="en-US"/>
              </w:rPr>
              <w:t>1, 62</w:t>
            </w:r>
          </w:p>
        </w:tc>
        <w:tc>
          <w:tcPr>
            <w:tcW w:w="0" w:type="auto"/>
            <w:shd w:val="clear" w:color="auto" w:fill="auto"/>
            <w:vAlign w:val="center"/>
          </w:tcPr>
          <w:p w:rsidR="00076A2E" w:rsidRPr="002E7E73" w:rsidRDefault="00076A2E" w:rsidP="00491E09">
            <w:pPr>
              <w:spacing w:line="240" w:lineRule="auto"/>
              <w:jc w:val="center"/>
              <w:rPr>
                <w:rFonts w:eastAsia="Calibri" w:cs="Times New Roman"/>
                <w:b/>
                <w:sz w:val="22"/>
                <w:lang w:val="en-US"/>
              </w:rPr>
            </w:pPr>
            <w:r w:rsidRPr="002E7E73">
              <w:rPr>
                <w:rFonts w:eastAsia="Calibri" w:cs="Times New Roman"/>
                <w:b/>
                <w:sz w:val="22"/>
                <w:lang w:val="en-US"/>
              </w:rPr>
              <w:t>.04</w:t>
            </w:r>
            <w:r w:rsidRPr="002E7E73">
              <w:rPr>
                <w:rFonts w:cs="Times New Roman"/>
                <w:b/>
                <w:sz w:val="22"/>
                <w:vertAlign w:val="superscript"/>
              </w:rPr>
              <w:t>*</w:t>
            </w:r>
          </w:p>
        </w:tc>
        <w:tc>
          <w:tcPr>
            <w:tcW w:w="0" w:type="auto"/>
            <w:shd w:val="clear" w:color="auto" w:fill="auto"/>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.07</w:t>
            </w:r>
          </w:p>
        </w:tc>
      </w:tr>
      <w:tr w:rsidR="005D0AF5" w:rsidRPr="002E7E73" w:rsidTr="00491E09">
        <w:trPr>
          <w:trHeight w:val="340"/>
          <w:jc w:val="center"/>
        </w:trPr>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WRAT–3 Reading</w:t>
            </w:r>
          </w:p>
        </w:tc>
        <w:tc>
          <w:tcPr>
            <w:tcW w:w="0" w:type="auto"/>
            <w:vAlign w:val="center"/>
          </w:tcPr>
          <w:p w:rsidR="005D0AF5" w:rsidRPr="002E7E73" w:rsidRDefault="005D0AF5" w:rsidP="00491E09">
            <w:pPr>
              <w:spacing w:line="240" w:lineRule="auto"/>
              <w:jc w:val="center"/>
              <w:rPr>
                <w:rFonts w:eastAsia="Times New Roman" w:cs="Times New Roman"/>
                <w:sz w:val="22"/>
                <w:lang w:val="en-US"/>
              </w:rPr>
            </w:pPr>
            <w:r w:rsidRPr="002E7E73">
              <w:rPr>
                <w:rFonts w:eastAsia="Times New Roman" w:cs="Times New Roman"/>
                <w:sz w:val="22"/>
                <w:lang w:val="en-US"/>
              </w:rPr>
              <w:t>49.74 (3.77)</w:t>
            </w:r>
          </w:p>
        </w:tc>
        <w:tc>
          <w:tcPr>
            <w:tcW w:w="0" w:type="auto"/>
            <w:vAlign w:val="center"/>
          </w:tcPr>
          <w:p w:rsidR="005D0AF5" w:rsidRPr="002E7E73" w:rsidRDefault="005D0AF5" w:rsidP="00491E09">
            <w:pPr>
              <w:spacing w:line="240" w:lineRule="auto"/>
              <w:jc w:val="center"/>
              <w:rPr>
                <w:rFonts w:eastAsia="Times New Roman" w:cs="Times New Roman"/>
                <w:sz w:val="22"/>
                <w:lang w:val="en-US"/>
              </w:rPr>
            </w:pPr>
            <w:r w:rsidRPr="002E7E73">
              <w:rPr>
                <w:rFonts w:eastAsia="Times New Roman" w:cs="Times New Roman"/>
                <w:sz w:val="22"/>
                <w:lang w:val="en-US"/>
              </w:rPr>
              <w:t>50.14 (3.17)</w:t>
            </w:r>
          </w:p>
        </w:tc>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.17</w:t>
            </w:r>
          </w:p>
        </w:tc>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1, 50</w:t>
            </w:r>
          </w:p>
        </w:tc>
        <w:tc>
          <w:tcPr>
            <w:tcW w:w="0" w:type="auto"/>
            <w:shd w:val="clear" w:color="auto" w:fill="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.68</w:t>
            </w:r>
          </w:p>
        </w:tc>
        <w:tc>
          <w:tcPr>
            <w:tcW w:w="0" w:type="auto"/>
            <w:shd w:val="clear" w:color="auto" w:fill="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.00</w:t>
            </w:r>
          </w:p>
        </w:tc>
      </w:tr>
      <w:tr w:rsidR="005D0AF5" w:rsidRPr="002E7E73" w:rsidTr="00491E09">
        <w:trPr>
          <w:trHeight w:val="340"/>
          <w:jc w:val="center"/>
        </w:trPr>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WRAT–3 Spelling</w:t>
            </w:r>
          </w:p>
        </w:tc>
        <w:tc>
          <w:tcPr>
            <w:tcW w:w="0" w:type="auto"/>
            <w:vAlign w:val="center"/>
          </w:tcPr>
          <w:p w:rsidR="005D0AF5" w:rsidRPr="002E7E73" w:rsidRDefault="005D0AF5" w:rsidP="00491E09">
            <w:pPr>
              <w:spacing w:line="240" w:lineRule="auto"/>
              <w:jc w:val="center"/>
              <w:rPr>
                <w:rFonts w:eastAsia="Times New Roman" w:cs="Times New Roman"/>
                <w:sz w:val="22"/>
                <w:lang w:val="en-US"/>
              </w:rPr>
            </w:pPr>
            <w:r w:rsidRPr="002E7E73">
              <w:rPr>
                <w:rFonts w:eastAsia="Times New Roman" w:cs="Times New Roman"/>
                <w:sz w:val="22"/>
                <w:lang w:val="en-US"/>
              </w:rPr>
              <w:t>46.13 (4.10)</w:t>
            </w:r>
          </w:p>
        </w:tc>
        <w:tc>
          <w:tcPr>
            <w:tcW w:w="0" w:type="auto"/>
            <w:vAlign w:val="center"/>
          </w:tcPr>
          <w:p w:rsidR="005D0AF5" w:rsidRPr="002E7E73" w:rsidRDefault="005D0AF5" w:rsidP="00491E09">
            <w:pPr>
              <w:spacing w:line="240" w:lineRule="auto"/>
              <w:jc w:val="center"/>
              <w:rPr>
                <w:rFonts w:eastAsia="Times New Roman" w:cs="Times New Roman"/>
                <w:sz w:val="22"/>
                <w:lang w:val="en-US"/>
              </w:rPr>
            </w:pPr>
            <w:r w:rsidRPr="002E7E73">
              <w:rPr>
                <w:rFonts w:eastAsia="Times New Roman" w:cs="Times New Roman"/>
                <w:sz w:val="22"/>
                <w:lang w:val="en-US"/>
              </w:rPr>
              <w:t>46.24 (3.87)</w:t>
            </w:r>
          </w:p>
        </w:tc>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.01</w:t>
            </w:r>
          </w:p>
        </w:tc>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1, 50</w:t>
            </w:r>
          </w:p>
        </w:tc>
        <w:tc>
          <w:tcPr>
            <w:tcW w:w="0" w:type="auto"/>
            <w:shd w:val="clear" w:color="auto" w:fill="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.92</w:t>
            </w:r>
          </w:p>
        </w:tc>
        <w:tc>
          <w:tcPr>
            <w:tcW w:w="0" w:type="auto"/>
            <w:shd w:val="clear" w:color="auto" w:fill="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.00</w:t>
            </w:r>
          </w:p>
        </w:tc>
      </w:tr>
      <w:tr w:rsidR="005D0AF5" w:rsidRPr="002E7E73" w:rsidTr="00491E09">
        <w:trPr>
          <w:trHeight w:val="340"/>
          <w:jc w:val="center"/>
        </w:trPr>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NWR Average (% accurate)</w:t>
            </w:r>
          </w:p>
        </w:tc>
        <w:tc>
          <w:tcPr>
            <w:tcW w:w="0" w:type="auto"/>
            <w:vAlign w:val="center"/>
          </w:tcPr>
          <w:p w:rsidR="005D0AF5" w:rsidRPr="002E7E73" w:rsidRDefault="005D0AF5" w:rsidP="00491E09">
            <w:pPr>
              <w:spacing w:line="240" w:lineRule="auto"/>
              <w:jc w:val="center"/>
              <w:rPr>
                <w:rFonts w:eastAsia="Times New Roman" w:cs="Times New Roman"/>
                <w:sz w:val="22"/>
                <w:lang w:val="en-US"/>
              </w:rPr>
            </w:pPr>
            <w:r w:rsidRPr="002E7E73">
              <w:rPr>
                <w:rFonts w:eastAsia="Times New Roman" w:cs="Times New Roman"/>
                <w:sz w:val="22"/>
                <w:lang w:val="en-US"/>
              </w:rPr>
              <w:t>89.97 (5.43)</w:t>
            </w:r>
          </w:p>
        </w:tc>
        <w:tc>
          <w:tcPr>
            <w:tcW w:w="0" w:type="auto"/>
            <w:vAlign w:val="center"/>
          </w:tcPr>
          <w:p w:rsidR="005D0AF5" w:rsidRPr="002E7E73" w:rsidRDefault="005D0AF5" w:rsidP="00491E09">
            <w:pPr>
              <w:spacing w:line="240" w:lineRule="auto"/>
              <w:jc w:val="center"/>
              <w:rPr>
                <w:rFonts w:eastAsia="Times New Roman" w:cs="Times New Roman"/>
                <w:sz w:val="22"/>
                <w:lang w:val="en-US"/>
              </w:rPr>
            </w:pPr>
            <w:r w:rsidRPr="002E7E73">
              <w:rPr>
                <w:rFonts w:eastAsia="Times New Roman" w:cs="Times New Roman"/>
                <w:sz w:val="22"/>
                <w:lang w:val="en-US"/>
              </w:rPr>
              <w:t>90.24 (6.50)</w:t>
            </w:r>
          </w:p>
        </w:tc>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.03</w:t>
            </w:r>
          </w:p>
        </w:tc>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1, 50</w:t>
            </w:r>
          </w:p>
        </w:tc>
        <w:tc>
          <w:tcPr>
            <w:tcW w:w="0" w:type="auto"/>
            <w:shd w:val="clear" w:color="auto" w:fill="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.87</w:t>
            </w:r>
          </w:p>
        </w:tc>
        <w:tc>
          <w:tcPr>
            <w:tcW w:w="0" w:type="auto"/>
            <w:shd w:val="clear" w:color="auto" w:fill="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.00</w:t>
            </w:r>
          </w:p>
        </w:tc>
      </w:tr>
      <w:tr w:rsidR="005D0AF5" w:rsidRPr="002E7E73" w:rsidTr="00491E09">
        <w:trPr>
          <w:trHeight w:val="340"/>
          <w:jc w:val="center"/>
        </w:trPr>
        <w:tc>
          <w:tcPr>
            <w:tcW w:w="0" w:type="auto"/>
            <w:tcBorders>
              <w:bottom w:val="single" w:sz="12" w:space="0" w:color="auto"/>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NWR T</w:t>
            </w:r>
            <w:r w:rsidR="00C17D57" w:rsidRPr="002E7E73">
              <w:rPr>
                <w:rFonts w:eastAsia="Calibri" w:cs="Times New Roman"/>
                <w:sz w:val="22"/>
                <w:lang w:val="en-US"/>
              </w:rPr>
              <w:t>otal C</w:t>
            </w:r>
            <w:r w:rsidRPr="002E7E73">
              <w:rPr>
                <w:rFonts w:eastAsia="Calibri" w:cs="Times New Roman"/>
                <w:sz w:val="22"/>
                <w:lang w:val="en-US"/>
              </w:rPr>
              <w:t>orrect</w:t>
            </w:r>
          </w:p>
        </w:tc>
        <w:tc>
          <w:tcPr>
            <w:tcW w:w="0" w:type="auto"/>
            <w:tcBorders>
              <w:bottom w:val="single" w:sz="12" w:space="0" w:color="auto"/>
            </w:tcBorders>
            <w:vAlign w:val="center"/>
          </w:tcPr>
          <w:p w:rsidR="005D0AF5" w:rsidRPr="002E7E73" w:rsidRDefault="005D0AF5" w:rsidP="00491E09">
            <w:pPr>
              <w:spacing w:line="240" w:lineRule="auto"/>
              <w:jc w:val="center"/>
              <w:rPr>
                <w:rFonts w:eastAsia="Times New Roman" w:cs="Times New Roman"/>
                <w:sz w:val="22"/>
                <w:lang w:val="en-US"/>
              </w:rPr>
            </w:pPr>
            <w:r w:rsidRPr="002E7E73">
              <w:rPr>
                <w:rFonts w:eastAsia="Times New Roman" w:cs="Times New Roman"/>
                <w:sz w:val="22"/>
                <w:lang w:val="en-US"/>
              </w:rPr>
              <w:t>7.09 (3.52)</w:t>
            </w:r>
          </w:p>
        </w:tc>
        <w:tc>
          <w:tcPr>
            <w:tcW w:w="0" w:type="auto"/>
            <w:tcBorders>
              <w:bottom w:val="single" w:sz="12" w:space="0" w:color="auto"/>
            </w:tcBorders>
            <w:vAlign w:val="center"/>
          </w:tcPr>
          <w:p w:rsidR="005D0AF5" w:rsidRPr="002E7E73" w:rsidRDefault="005D0AF5" w:rsidP="00491E09">
            <w:pPr>
              <w:spacing w:line="240" w:lineRule="auto"/>
              <w:jc w:val="center"/>
              <w:rPr>
                <w:rFonts w:eastAsia="Times New Roman" w:cs="Times New Roman"/>
                <w:sz w:val="22"/>
                <w:lang w:val="en-US"/>
              </w:rPr>
            </w:pPr>
            <w:r w:rsidRPr="002E7E73">
              <w:rPr>
                <w:rFonts w:eastAsia="Times New Roman" w:cs="Times New Roman"/>
                <w:sz w:val="22"/>
                <w:lang w:val="en-US"/>
              </w:rPr>
              <w:t>7.52 (3.87)</w:t>
            </w:r>
          </w:p>
        </w:tc>
        <w:tc>
          <w:tcPr>
            <w:tcW w:w="0" w:type="auto"/>
            <w:tcBorders>
              <w:bottom w:val="single" w:sz="12" w:space="0" w:color="auto"/>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.17</w:t>
            </w:r>
          </w:p>
        </w:tc>
        <w:tc>
          <w:tcPr>
            <w:tcW w:w="0" w:type="auto"/>
            <w:tcBorders>
              <w:bottom w:val="single" w:sz="12" w:space="0" w:color="auto"/>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1, 50</w:t>
            </w:r>
          </w:p>
        </w:tc>
        <w:tc>
          <w:tcPr>
            <w:tcW w:w="0" w:type="auto"/>
            <w:tcBorders>
              <w:bottom w:val="single" w:sz="12" w:space="0" w:color="auto"/>
            </w:tcBorders>
            <w:shd w:val="clear" w:color="auto" w:fill="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.68</w:t>
            </w:r>
          </w:p>
        </w:tc>
        <w:tc>
          <w:tcPr>
            <w:tcW w:w="0" w:type="auto"/>
            <w:tcBorders>
              <w:bottom w:val="single" w:sz="12" w:space="0" w:color="auto"/>
            </w:tcBorders>
            <w:shd w:val="clear" w:color="auto" w:fill="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.00</w:t>
            </w:r>
          </w:p>
        </w:tc>
      </w:tr>
    </w:tbl>
    <w:p w:rsidR="0099647C" w:rsidRDefault="00F56EB9" w:rsidP="0017215A">
      <w:pPr>
        <w:spacing w:before="360" w:line="240" w:lineRule="auto"/>
        <w:contextualSpacing w:val="0"/>
        <w:jc w:val="center"/>
        <w:rPr>
          <w:rFonts w:eastAsia="Times New Roman" w:cs="Times New Roman"/>
          <w:sz w:val="22"/>
          <w:szCs w:val="20"/>
          <w:lang w:eastAsia="en-GB"/>
        </w:rPr>
      </w:pPr>
      <w:r w:rsidRPr="0017215A">
        <w:rPr>
          <w:rFonts w:eastAsia="Times New Roman" w:cs="Times New Roman"/>
          <w:i/>
          <w:sz w:val="22"/>
          <w:szCs w:val="20"/>
        </w:rPr>
        <w:t>Note</w:t>
      </w:r>
      <w:r w:rsidRPr="0017215A">
        <w:rPr>
          <w:rFonts w:eastAsia="Times New Roman" w:cs="Times New Roman"/>
          <w:sz w:val="22"/>
          <w:szCs w:val="20"/>
        </w:rPr>
        <w:t>: Values shown are means ± (SD)</w:t>
      </w:r>
      <w:r w:rsidR="00CD4816" w:rsidRPr="0017215A">
        <w:rPr>
          <w:rFonts w:eastAsia="Times New Roman" w:cs="Times New Roman"/>
          <w:sz w:val="22"/>
          <w:szCs w:val="20"/>
        </w:rPr>
        <w:t xml:space="preserve">; </w:t>
      </w:r>
      <w:r w:rsidR="003A66AE" w:rsidRPr="0017215A">
        <w:rPr>
          <w:rFonts w:eastAsia="Times New Roman" w:cs="Times New Roman"/>
          <w:sz w:val="22"/>
          <w:szCs w:val="20"/>
          <w:lang w:eastAsia="en-GB"/>
        </w:rPr>
        <w:t>AQ=</w:t>
      </w:r>
      <w:r w:rsidR="00F06B2A" w:rsidRPr="0017215A">
        <w:rPr>
          <w:rFonts w:eastAsia="Times New Roman" w:cs="Times New Roman"/>
          <w:sz w:val="22"/>
          <w:szCs w:val="20"/>
          <w:lang w:eastAsia="en-GB"/>
        </w:rPr>
        <w:t>Autism–Spectrum</w:t>
      </w:r>
      <w:r w:rsidR="003A66AE" w:rsidRPr="0017215A">
        <w:rPr>
          <w:rFonts w:eastAsia="Times New Roman" w:cs="Times New Roman"/>
          <w:sz w:val="22"/>
          <w:szCs w:val="20"/>
          <w:lang w:eastAsia="en-GB"/>
        </w:rPr>
        <w:t xml:space="preserve"> Quotient; </w:t>
      </w:r>
    </w:p>
    <w:p w:rsidR="0099647C" w:rsidRDefault="00F56EB9" w:rsidP="0099647C">
      <w:pPr>
        <w:spacing w:line="240" w:lineRule="auto"/>
        <w:contextualSpacing w:val="0"/>
        <w:jc w:val="center"/>
        <w:rPr>
          <w:rFonts w:eastAsia="Calibri" w:cs="Times New Roman"/>
          <w:sz w:val="22"/>
          <w:szCs w:val="20"/>
        </w:rPr>
      </w:pPr>
      <w:r w:rsidRPr="0017215A">
        <w:rPr>
          <w:rFonts w:eastAsia="Calibri" w:cs="Times New Roman"/>
          <w:sz w:val="22"/>
          <w:szCs w:val="20"/>
        </w:rPr>
        <w:t>WRAT</w:t>
      </w:r>
      <w:r w:rsidR="00F466A6" w:rsidRPr="0017215A">
        <w:rPr>
          <w:rFonts w:eastAsia="Calibri" w:cs="Times New Roman"/>
          <w:sz w:val="22"/>
          <w:szCs w:val="20"/>
        </w:rPr>
        <w:t>–3</w:t>
      </w:r>
      <w:r w:rsidRPr="0017215A">
        <w:rPr>
          <w:rFonts w:eastAsia="Calibri" w:cs="Times New Roman"/>
          <w:sz w:val="22"/>
          <w:szCs w:val="20"/>
        </w:rPr>
        <w:t>=Wide Range Achievement Test</w:t>
      </w:r>
      <w:r w:rsidR="00F466A6" w:rsidRPr="0017215A">
        <w:rPr>
          <w:rFonts w:eastAsia="Calibri" w:cs="Times New Roman"/>
          <w:sz w:val="22"/>
          <w:szCs w:val="20"/>
        </w:rPr>
        <w:t xml:space="preserve"> – Third Revision</w:t>
      </w:r>
      <w:r w:rsidRPr="0017215A">
        <w:rPr>
          <w:rFonts w:eastAsia="Calibri" w:cs="Times New Roman"/>
          <w:sz w:val="22"/>
          <w:szCs w:val="20"/>
        </w:rPr>
        <w:t xml:space="preserve">; NWR=Nonword Repetition; </w:t>
      </w:r>
    </w:p>
    <w:p w:rsidR="00F56EB9" w:rsidRPr="0017215A" w:rsidRDefault="00F56EB9" w:rsidP="0099647C">
      <w:pPr>
        <w:spacing w:line="240" w:lineRule="auto"/>
        <w:contextualSpacing w:val="0"/>
        <w:jc w:val="center"/>
        <w:rPr>
          <w:rFonts w:eastAsia="Calibri" w:cs="Times New Roman"/>
          <w:sz w:val="22"/>
          <w:szCs w:val="20"/>
        </w:rPr>
      </w:pPr>
      <w:r w:rsidRPr="0017215A">
        <w:rPr>
          <w:sz w:val="22"/>
          <w:szCs w:val="20"/>
          <w:vertAlign w:val="superscript"/>
        </w:rPr>
        <w:t>*</w:t>
      </w:r>
      <w:r w:rsidRPr="0017215A">
        <w:rPr>
          <w:i/>
          <w:sz w:val="22"/>
          <w:szCs w:val="20"/>
        </w:rPr>
        <w:t>p</w:t>
      </w:r>
      <w:r w:rsidRPr="0017215A">
        <w:rPr>
          <w:sz w:val="22"/>
          <w:szCs w:val="20"/>
        </w:rPr>
        <w:t>&lt;.05</w:t>
      </w:r>
      <w:r w:rsidR="001964A8" w:rsidRPr="0017215A">
        <w:rPr>
          <w:sz w:val="22"/>
          <w:szCs w:val="20"/>
        </w:rPr>
        <w:t>,</w:t>
      </w:r>
      <w:r w:rsidR="001964A8" w:rsidRPr="0017215A">
        <w:rPr>
          <w:rFonts w:cs="Times New Roman"/>
          <w:sz w:val="22"/>
          <w:szCs w:val="20"/>
          <w:vertAlign w:val="superscript"/>
        </w:rPr>
        <w:t xml:space="preserve"> ***</w:t>
      </w:r>
      <w:r w:rsidR="001964A8" w:rsidRPr="0017215A">
        <w:rPr>
          <w:rFonts w:cs="Times New Roman"/>
          <w:i/>
          <w:sz w:val="22"/>
          <w:szCs w:val="20"/>
        </w:rPr>
        <w:t>p</w:t>
      </w:r>
      <w:r w:rsidR="001964A8" w:rsidRPr="0017215A">
        <w:rPr>
          <w:rFonts w:cs="Times New Roman"/>
          <w:sz w:val="22"/>
          <w:szCs w:val="20"/>
        </w:rPr>
        <w:t>&lt;.001.</w:t>
      </w:r>
    </w:p>
    <w:p w:rsidR="000B496A" w:rsidRPr="00342FB3" w:rsidRDefault="000B496A" w:rsidP="0017215A">
      <w:pPr>
        <w:jc w:val="both"/>
        <w:rPr>
          <w:szCs w:val="24"/>
        </w:rPr>
      </w:pPr>
    </w:p>
    <w:p w:rsidR="0017215A" w:rsidRPr="00342FB3" w:rsidRDefault="0017215A" w:rsidP="00342FB3">
      <w:pPr>
        <w:jc w:val="both"/>
        <w:rPr>
          <w:rFonts w:eastAsia="Times New Roman" w:cs="Times New Roman"/>
          <w:szCs w:val="24"/>
        </w:rPr>
      </w:pPr>
    </w:p>
    <w:p w:rsidR="0015067F" w:rsidRDefault="000B496A" w:rsidP="00883118">
      <w:pPr>
        <w:ind w:firstLine="567"/>
        <w:jc w:val="both"/>
        <w:rPr>
          <w:rFonts w:eastAsia="Times New Roman" w:cs="Times New Roman"/>
          <w:szCs w:val="24"/>
        </w:rPr>
      </w:pPr>
      <w:r>
        <w:rPr>
          <w:rFonts w:eastAsia="Times New Roman" w:cs="Times New Roman"/>
          <w:szCs w:val="24"/>
        </w:rPr>
        <w:t xml:space="preserve">There </w:t>
      </w:r>
      <w:r w:rsidR="000B646A">
        <w:rPr>
          <w:rFonts w:eastAsia="Times New Roman" w:cs="Times New Roman"/>
          <w:szCs w:val="24"/>
        </w:rPr>
        <w:t>were</w:t>
      </w:r>
      <w:r>
        <w:rPr>
          <w:rFonts w:eastAsia="Times New Roman" w:cs="Times New Roman"/>
          <w:szCs w:val="24"/>
        </w:rPr>
        <w:t xml:space="preserve"> no significant </w:t>
      </w:r>
      <w:r w:rsidR="000132E6">
        <w:rPr>
          <w:rFonts w:eastAsia="Times New Roman" w:cs="Times New Roman"/>
          <w:szCs w:val="24"/>
        </w:rPr>
        <w:t>group differences</w:t>
      </w:r>
      <w:r>
        <w:rPr>
          <w:rFonts w:eastAsia="Times New Roman" w:cs="Times New Roman"/>
          <w:szCs w:val="24"/>
        </w:rPr>
        <w:t xml:space="preserve"> on any of the measures except</w:t>
      </w:r>
      <w:r w:rsidR="001964A8">
        <w:rPr>
          <w:rFonts w:eastAsia="Times New Roman" w:cs="Times New Roman"/>
          <w:szCs w:val="24"/>
        </w:rPr>
        <w:t xml:space="preserve"> on the Raven’s and the Mill Hill</w:t>
      </w:r>
      <w:r>
        <w:rPr>
          <w:rFonts w:eastAsia="Times New Roman" w:cs="Times New Roman"/>
          <w:szCs w:val="24"/>
        </w:rPr>
        <w:t xml:space="preserve"> where the Low Raven’s group scored significantly lower than </w:t>
      </w:r>
      <w:r w:rsidR="00A43A58">
        <w:rPr>
          <w:rFonts w:eastAsia="Times New Roman" w:cs="Times New Roman"/>
          <w:szCs w:val="24"/>
        </w:rPr>
        <w:t>the High Raven’s group</w:t>
      </w:r>
      <w:r w:rsidR="007F117A">
        <w:rPr>
          <w:rFonts w:eastAsia="Times New Roman" w:cs="Times New Roman"/>
          <w:szCs w:val="24"/>
        </w:rPr>
        <w:t xml:space="preserve"> on both IQ measures</w:t>
      </w:r>
      <w:r w:rsidR="001964A8">
        <w:rPr>
          <w:rFonts w:eastAsia="Times New Roman" w:cs="Times New Roman"/>
          <w:szCs w:val="24"/>
        </w:rPr>
        <w:t xml:space="preserve">.  </w:t>
      </w:r>
      <w:r w:rsidR="00915DF2">
        <w:rPr>
          <w:rFonts w:eastAsia="Times New Roman" w:cs="Times New Roman"/>
          <w:szCs w:val="24"/>
        </w:rPr>
        <w:t>This shows that the groups were fairly comparable in every other way except on IQ.</w:t>
      </w:r>
      <w:r w:rsidR="00461929">
        <w:rPr>
          <w:rFonts w:eastAsia="Times New Roman" w:cs="Times New Roman"/>
          <w:szCs w:val="24"/>
        </w:rPr>
        <w:t xml:space="preserve">  </w:t>
      </w:r>
    </w:p>
    <w:p w:rsidR="003D0C97" w:rsidRDefault="0015067F" w:rsidP="00883118">
      <w:pPr>
        <w:ind w:firstLine="567"/>
        <w:jc w:val="both"/>
        <w:rPr>
          <w:szCs w:val="24"/>
          <w:lang w:eastAsia="en-GB"/>
        </w:rPr>
      </w:pPr>
      <w:r>
        <w:rPr>
          <w:lang w:val="en-US"/>
        </w:rPr>
        <w:t xml:space="preserve">It was predicted that </w:t>
      </w:r>
      <w:r>
        <w:rPr>
          <w:szCs w:val="24"/>
          <w:lang w:eastAsia="en-GB"/>
        </w:rPr>
        <w:t xml:space="preserve">if pitch discrimination </w:t>
      </w:r>
      <w:r w:rsidR="003D0C97">
        <w:rPr>
          <w:szCs w:val="24"/>
          <w:lang w:eastAsia="en-GB"/>
        </w:rPr>
        <w:t>is different</w:t>
      </w:r>
      <w:r w:rsidR="00AF12E8">
        <w:rPr>
          <w:szCs w:val="24"/>
          <w:lang w:eastAsia="en-GB"/>
        </w:rPr>
        <w:t xml:space="preserve"> between linguistic versus</w:t>
      </w:r>
      <w:r>
        <w:rPr>
          <w:szCs w:val="24"/>
          <w:lang w:eastAsia="en-GB"/>
        </w:rPr>
        <w:t xml:space="preserve"> nonlinguistic contexts as a result of limita</w:t>
      </w:r>
      <w:r w:rsidR="003D0C97">
        <w:rPr>
          <w:szCs w:val="24"/>
          <w:lang w:eastAsia="en-GB"/>
        </w:rPr>
        <w:t>tions in nonverbal IQ, then there would be less</w:t>
      </w:r>
      <w:r>
        <w:rPr>
          <w:szCs w:val="24"/>
          <w:lang w:eastAsia="en-GB"/>
        </w:rPr>
        <w:t xml:space="preserve"> difference in pitch discrimination between linguistic versus nonlinguistic contexts for adults with lower nonverbal IQ.  This would be observed as a </w:t>
      </w:r>
      <w:r w:rsidR="003D0C97">
        <w:rPr>
          <w:szCs w:val="24"/>
          <w:lang w:eastAsia="en-GB"/>
        </w:rPr>
        <w:t>lower</w:t>
      </w:r>
      <w:r>
        <w:rPr>
          <w:szCs w:val="24"/>
          <w:lang w:eastAsia="en-GB"/>
        </w:rPr>
        <w:t xml:space="preserve"> Small Interval Difference Accuracy Score by the adults with lower nonverbal IQ than the adults with higher nonverbal IQ.  </w:t>
      </w:r>
    </w:p>
    <w:p w:rsidR="00461929" w:rsidRDefault="00200889" w:rsidP="00883118">
      <w:pPr>
        <w:ind w:firstLine="567"/>
        <w:jc w:val="both"/>
        <w:rPr>
          <w:lang w:val="en-US"/>
        </w:rPr>
      </w:pPr>
      <w:r>
        <w:rPr>
          <w:lang w:val="en-US"/>
        </w:rPr>
        <w:t>An independent-</w:t>
      </w:r>
      <w:r w:rsidR="00F56EB9">
        <w:rPr>
          <w:lang w:val="en-US"/>
        </w:rPr>
        <w:t>samples</w:t>
      </w:r>
      <w:r w:rsidR="00A36E3C">
        <w:rPr>
          <w:lang w:val="en-US"/>
        </w:rPr>
        <w:t xml:space="preserve"> t-test revealed that there was</w:t>
      </w:r>
      <w:r w:rsidR="00F56EB9">
        <w:rPr>
          <w:lang w:val="en-US"/>
        </w:rPr>
        <w:t xml:space="preserve"> </w:t>
      </w:r>
      <w:r w:rsidR="00A36E3C">
        <w:rPr>
          <w:lang w:val="en-US"/>
        </w:rPr>
        <w:t>no significant group difference</w:t>
      </w:r>
      <w:r w:rsidR="00F56EB9">
        <w:rPr>
          <w:lang w:val="en-US"/>
        </w:rPr>
        <w:t xml:space="preserve"> on the Small Interval Difference Accuracy Score (</w:t>
      </w:r>
      <w:r w:rsidR="00F56EB9" w:rsidRPr="003834EC">
        <w:rPr>
          <w:i/>
          <w:lang w:val="en-US"/>
        </w:rPr>
        <w:t>t</w:t>
      </w:r>
      <w:r w:rsidR="00F56EB9">
        <w:rPr>
          <w:lang w:val="en-US"/>
        </w:rPr>
        <w:t xml:space="preserve">(62)=1.06, </w:t>
      </w:r>
      <w:r w:rsidR="00F56EB9" w:rsidRPr="003834EC">
        <w:rPr>
          <w:i/>
          <w:lang w:val="en-US"/>
        </w:rPr>
        <w:t>p</w:t>
      </w:r>
      <w:r w:rsidR="00F56EB9">
        <w:rPr>
          <w:lang w:val="en-US"/>
        </w:rPr>
        <w:t xml:space="preserve">=.30, </w:t>
      </w:r>
      <w:r w:rsidR="00F56EB9" w:rsidRPr="00C82319">
        <w:rPr>
          <w:i/>
          <w:lang w:val="en-US"/>
        </w:rPr>
        <w:t>r</w:t>
      </w:r>
      <w:r w:rsidR="00F56EB9">
        <w:rPr>
          <w:lang w:val="en-US"/>
        </w:rPr>
        <w:t>=.13</w:t>
      </w:r>
      <w:r w:rsidR="000B496A">
        <w:rPr>
          <w:lang w:val="en-US"/>
        </w:rPr>
        <w:t xml:space="preserve">; </w:t>
      </w:r>
      <w:r w:rsidR="000B496A" w:rsidRPr="000B496A">
        <w:rPr>
          <w:i/>
          <w:lang w:val="en-US"/>
        </w:rPr>
        <w:t>M</w:t>
      </w:r>
      <w:r w:rsidR="000B496A">
        <w:rPr>
          <w:lang w:val="en-US"/>
        </w:rPr>
        <w:t xml:space="preserve">=37.82, </w:t>
      </w:r>
      <w:r w:rsidR="000B496A" w:rsidRPr="000B496A">
        <w:rPr>
          <w:i/>
          <w:lang w:val="en-US"/>
        </w:rPr>
        <w:t>SD</w:t>
      </w:r>
      <w:r w:rsidR="000B496A">
        <w:rPr>
          <w:lang w:val="en-US"/>
        </w:rPr>
        <w:t xml:space="preserve">=24.96 for the Low Raven’s group; </w:t>
      </w:r>
      <w:r w:rsidR="000B496A" w:rsidRPr="000B496A">
        <w:rPr>
          <w:i/>
          <w:lang w:val="en-US"/>
        </w:rPr>
        <w:t>M</w:t>
      </w:r>
      <w:r w:rsidR="000B496A">
        <w:rPr>
          <w:lang w:val="en-US"/>
        </w:rPr>
        <w:t xml:space="preserve">=31.21, </w:t>
      </w:r>
      <w:r w:rsidR="000B496A" w:rsidRPr="000B496A">
        <w:rPr>
          <w:i/>
          <w:lang w:val="en-US"/>
        </w:rPr>
        <w:t>SD</w:t>
      </w:r>
      <w:r w:rsidR="000B496A">
        <w:rPr>
          <w:lang w:val="en-US"/>
        </w:rPr>
        <w:t>=24.75 for the High Raven’s group</w:t>
      </w:r>
      <w:r w:rsidR="00F56EB9">
        <w:rPr>
          <w:lang w:val="en-US"/>
        </w:rPr>
        <w:t>).</w:t>
      </w:r>
      <w:r w:rsidR="00A43A58">
        <w:rPr>
          <w:lang w:val="en-US"/>
        </w:rPr>
        <w:t xml:space="preserve"> </w:t>
      </w:r>
      <w:r w:rsidR="00461929">
        <w:rPr>
          <w:lang w:val="en-US"/>
        </w:rPr>
        <w:t xml:space="preserve"> This shows that </w:t>
      </w:r>
      <w:r w:rsidR="00B67ECC">
        <w:rPr>
          <w:lang w:val="en-US"/>
        </w:rPr>
        <w:t>differences</w:t>
      </w:r>
      <w:r w:rsidR="004641AC">
        <w:rPr>
          <w:lang w:val="en-US"/>
        </w:rPr>
        <w:t xml:space="preserve"> in </w:t>
      </w:r>
      <w:r w:rsidR="00461929">
        <w:rPr>
          <w:lang w:val="en-US"/>
        </w:rPr>
        <w:t>pitch discrimination between linguistic versus nonlinguistic contex</w:t>
      </w:r>
      <w:r w:rsidR="00B67ECC">
        <w:rPr>
          <w:lang w:val="en-US"/>
        </w:rPr>
        <w:t>ts are</w:t>
      </w:r>
      <w:r w:rsidR="00461929">
        <w:rPr>
          <w:lang w:val="en-US"/>
        </w:rPr>
        <w:t xml:space="preserve"> not </w:t>
      </w:r>
      <w:r w:rsidR="004641AC">
        <w:rPr>
          <w:lang w:val="en-US"/>
        </w:rPr>
        <w:t xml:space="preserve">attributable to </w:t>
      </w:r>
      <w:r w:rsidR="00461929">
        <w:rPr>
          <w:lang w:val="en-US"/>
        </w:rPr>
        <w:t>limitations in nonverbal IQ.</w:t>
      </w:r>
    </w:p>
    <w:p w:rsidR="00535C73" w:rsidRDefault="00535C73" w:rsidP="00222E03">
      <w:pPr>
        <w:rPr>
          <w:lang w:val="en-US"/>
        </w:rPr>
      </w:pPr>
    </w:p>
    <w:p w:rsidR="00222E03" w:rsidRDefault="00222E03" w:rsidP="00222E03">
      <w:pPr>
        <w:rPr>
          <w:lang w:val="en-US"/>
        </w:rPr>
      </w:pPr>
    </w:p>
    <w:p w:rsidR="00461929" w:rsidRDefault="00461929" w:rsidP="00461929">
      <w:pPr>
        <w:pStyle w:val="Heading4"/>
        <w:ind w:left="567" w:hanging="567"/>
        <w:rPr>
          <w:lang w:val="en-US"/>
        </w:rPr>
      </w:pPr>
      <w:r>
        <w:rPr>
          <w:lang w:val="en-US"/>
        </w:rPr>
        <w:lastRenderedPageBreak/>
        <w:t>Do</w:t>
      </w:r>
      <w:r w:rsidR="0031292F">
        <w:rPr>
          <w:lang w:val="en-US"/>
        </w:rPr>
        <w:t xml:space="preserve"> </w:t>
      </w:r>
      <w:r>
        <w:rPr>
          <w:lang w:val="en-US"/>
        </w:rPr>
        <w:t xml:space="preserve">differences in pitch discrimination between linguistic versus nonlinguistic contexts depend on </w:t>
      </w:r>
      <w:r w:rsidR="0031292F">
        <w:rPr>
          <w:lang w:val="en-US"/>
        </w:rPr>
        <w:t xml:space="preserve">the additive effect of </w:t>
      </w:r>
      <w:r>
        <w:rPr>
          <w:lang w:val="en-US"/>
        </w:rPr>
        <w:t xml:space="preserve">autistic traits </w:t>
      </w:r>
      <w:r w:rsidR="00E26F81">
        <w:rPr>
          <w:lang w:val="en-US"/>
        </w:rPr>
        <w:t xml:space="preserve">and limitations in nonverbal IQ </w:t>
      </w:r>
      <w:r>
        <w:rPr>
          <w:lang w:val="en-US"/>
        </w:rPr>
        <w:t xml:space="preserve">in typically-developed adults? </w:t>
      </w:r>
    </w:p>
    <w:p w:rsidR="003C2F87" w:rsidRPr="00883118" w:rsidRDefault="00E26F81" w:rsidP="00883118">
      <w:pPr>
        <w:ind w:firstLine="567"/>
        <w:jc w:val="both"/>
        <w:rPr>
          <w:szCs w:val="24"/>
          <w:lang w:val="en-US"/>
        </w:rPr>
      </w:pPr>
      <w:r>
        <w:rPr>
          <w:lang w:val="en-US"/>
        </w:rPr>
        <w:t>I</w:t>
      </w:r>
      <w:r w:rsidR="00461929">
        <w:rPr>
          <w:lang w:val="en-US"/>
        </w:rPr>
        <w:t xml:space="preserve">t was next tested </w:t>
      </w:r>
      <w:r w:rsidR="00282803">
        <w:t xml:space="preserve">whether </w:t>
      </w:r>
      <w:r w:rsidR="00461929">
        <w:t xml:space="preserve">differences in </w:t>
      </w:r>
      <w:r w:rsidR="00B422D7">
        <w:t xml:space="preserve">pitch </w:t>
      </w:r>
      <w:r w:rsidR="00C6517F">
        <w:t xml:space="preserve">discrimination </w:t>
      </w:r>
      <w:r w:rsidR="00461929">
        <w:t>between</w:t>
      </w:r>
      <w:r w:rsidR="00B422D7">
        <w:t xml:space="preserve"> linguistic versus nonlinguistic </w:t>
      </w:r>
      <w:r w:rsidR="00A43A58">
        <w:t>contexts</w:t>
      </w:r>
      <w:r w:rsidR="00B422D7">
        <w:t xml:space="preserve"> </w:t>
      </w:r>
      <w:r w:rsidR="00380248">
        <w:rPr>
          <w:lang w:val="en-US"/>
        </w:rPr>
        <w:t>could be</w:t>
      </w:r>
      <w:r w:rsidR="00EF77E8">
        <w:rPr>
          <w:lang w:val="en-US"/>
        </w:rPr>
        <w:t xml:space="preserve"> the result</w:t>
      </w:r>
      <w:r w:rsidR="00AC6D32">
        <w:rPr>
          <w:lang w:val="en-US"/>
        </w:rPr>
        <w:t xml:space="preserve"> of</w:t>
      </w:r>
      <w:r w:rsidR="00380248">
        <w:rPr>
          <w:lang w:val="en-US"/>
        </w:rPr>
        <w:t xml:space="preserve"> </w:t>
      </w:r>
      <w:r w:rsidR="00B97630">
        <w:rPr>
          <w:lang w:val="en-US"/>
        </w:rPr>
        <w:t xml:space="preserve">an additive </w:t>
      </w:r>
      <w:r>
        <w:rPr>
          <w:lang w:val="en-US"/>
        </w:rPr>
        <w:t xml:space="preserve">effect of </w:t>
      </w:r>
      <w:r w:rsidR="00374110">
        <w:rPr>
          <w:lang w:val="en-US"/>
        </w:rPr>
        <w:t>both</w:t>
      </w:r>
      <w:r w:rsidR="00380248">
        <w:rPr>
          <w:lang w:val="en-US"/>
        </w:rPr>
        <w:t xml:space="preserve"> </w:t>
      </w:r>
      <w:r w:rsidR="00374110">
        <w:rPr>
          <w:lang w:val="en-US"/>
        </w:rPr>
        <w:t>features associated with ASC</w:t>
      </w:r>
      <w:r>
        <w:rPr>
          <w:lang w:val="en-US"/>
        </w:rPr>
        <w:t xml:space="preserve"> and</w:t>
      </w:r>
      <w:r w:rsidR="00720AB1">
        <w:rPr>
          <w:lang w:val="en-US"/>
        </w:rPr>
        <w:t xml:space="preserve"> </w:t>
      </w:r>
      <w:r>
        <w:rPr>
          <w:lang w:val="en-US"/>
        </w:rPr>
        <w:t xml:space="preserve">limitations in nonverbal IQ </w:t>
      </w:r>
      <w:r w:rsidR="00720AB1">
        <w:rPr>
          <w:lang w:val="en-US"/>
        </w:rPr>
        <w:t>in typically-developed adults</w:t>
      </w:r>
      <w:r w:rsidR="00461929">
        <w:rPr>
          <w:lang w:val="en-US"/>
        </w:rPr>
        <w:t xml:space="preserve">.  </w:t>
      </w:r>
      <w:r>
        <w:rPr>
          <w:lang w:val="en-US"/>
        </w:rPr>
        <w:t xml:space="preserve">This was tested by assessing </w:t>
      </w:r>
      <w:r w:rsidR="00B422D7">
        <w:rPr>
          <w:lang w:val="en-US"/>
        </w:rPr>
        <w:t>r</w:t>
      </w:r>
      <w:r w:rsidR="00B422D7" w:rsidRPr="0019560E">
        <w:rPr>
          <w:lang w:val="en-US"/>
        </w:rPr>
        <w:t xml:space="preserve">elationships </w:t>
      </w:r>
      <w:r w:rsidR="00B422D7" w:rsidRPr="007F3214">
        <w:rPr>
          <w:lang w:val="en-US"/>
        </w:rPr>
        <w:t xml:space="preserve">between the </w:t>
      </w:r>
      <w:r w:rsidR="001F5D6F" w:rsidRPr="007F3214">
        <w:rPr>
          <w:lang w:val="en-US"/>
        </w:rPr>
        <w:t>Small Interv</w:t>
      </w:r>
      <w:r w:rsidR="001F5D6F">
        <w:rPr>
          <w:lang w:val="en-US"/>
        </w:rPr>
        <w:t>al Difference Accuracy Score</w:t>
      </w:r>
      <w:r w:rsidR="00B422D7">
        <w:rPr>
          <w:lang w:val="en-US"/>
        </w:rPr>
        <w:t>,</w:t>
      </w:r>
      <w:r w:rsidR="00B422D7" w:rsidRPr="007F3214">
        <w:rPr>
          <w:lang w:val="en-US"/>
        </w:rPr>
        <w:t xml:space="preserve"> </w:t>
      </w:r>
      <w:r w:rsidR="00B422D7" w:rsidRPr="00883118">
        <w:rPr>
          <w:lang w:val="en-US"/>
        </w:rPr>
        <w:t>the AQ</w:t>
      </w:r>
      <w:r w:rsidR="00977A46">
        <w:rPr>
          <w:lang w:val="en-US"/>
        </w:rPr>
        <w:t xml:space="preserve"> Likert Total</w:t>
      </w:r>
      <w:r w:rsidR="00B422D7" w:rsidRPr="00883118">
        <w:rPr>
          <w:lang w:val="en-US"/>
        </w:rPr>
        <w:t xml:space="preserve">, and its </w:t>
      </w:r>
      <w:r w:rsidR="00B422D7" w:rsidRPr="00883118">
        <w:rPr>
          <w:szCs w:val="24"/>
          <w:lang w:val="en-US"/>
        </w:rPr>
        <w:t xml:space="preserve">subscales by </w:t>
      </w:r>
      <w:r w:rsidR="00B422D7" w:rsidRPr="00883118">
        <w:rPr>
          <w:szCs w:val="24"/>
        </w:rPr>
        <w:t>median-split nonverbal IQ</w:t>
      </w:r>
      <w:r w:rsidR="00B422D7" w:rsidRPr="00883118">
        <w:rPr>
          <w:szCs w:val="24"/>
          <w:lang w:val="en-US"/>
        </w:rPr>
        <w:t xml:space="preserve"> </w:t>
      </w:r>
      <w:r w:rsidR="00CA6435" w:rsidRPr="00883118">
        <w:rPr>
          <w:szCs w:val="24"/>
          <w:lang w:val="en-US"/>
        </w:rPr>
        <w:t xml:space="preserve">typically-developed </w:t>
      </w:r>
      <w:r w:rsidR="00CA2AA1">
        <w:rPr>
          <w:szCs w:val="24"/>
          <w:lang w:val="en-US"/>
        </w:rPr>
        <w:t xml:space="preserve">adult </w:t>
      </w:r>
      <w:r w:rsidR="00CA6435" w:rsidRPr="00883118">
        <w:rPr>
          <w:szCs w:val="24"/>
          <w:lang w:val="en-US"/>
        </w:rPr>
        <w:t>sample</w:t>
      </w:r>
      <w:r w:rsidR="00B422D7" w:rsidRPr="00883118">
        <w:rPr>
          <w:szCs w:val="24"/>
          <w:lang w:val="en-US"/>
        </w:rPr>
        <w:t xml:space="preserve"> </w:t>
      </w:r>
      <w:r w:rsidR="00B903AD" w:rsidRPr="00883118">
        <w:rPr>
          <w:szCs w:val="24"/>
          <w:lang w:val="en-US"/>
        </w:rPr>
        <w:t>(</w:t>
      </w:r>
      <w:r w:rsidR="00B903AD" w:rsidRPr="00996023">
        <w:rPr>
          <w:i/>
          <w:szCs w:val="24"/>
          <w:lang w:val="en-US"/>
        </w:rPr>
        <w:t>Table 6</w:t>
      </w:r>
      <w:r w:rsidR="00B422D7" w:rsidRPr="00996023">
        <w:rPr>
          <w:i/>
          <w:szCs w:val="24"/>
          <w:lang w:val="en-US"/>
        </w:rPr>
        <w:t>.</w:t>
      </w:r>
      <w:r w:rsidR="002C4812">
        <w:rPr>
          <w:i/>
          <w:szCs w:val="24"/>
          <w:lang w:val="en-US"/>
        </w:rPr>
        <w:t>4</w:t>
      </w:r>
      <w:r w:rsidR="00B422D7" w:rsidRPr="00883118">
        <w:rPr>
          <w:szCs w:val="24"/>
          <w:lang w:val="en-US"/>
        </w:rPr>
        <w:t xml:space="preserve">).  </w:t>
      </w:r>
      <w:bookmarkStart w:id="93" w:name="_Toc372268645"/>
      <w:bookmarkStart w:id="94" w:name="_Toc372268715"/>
      <w:bookmarkStart w:id="95" w:name="_Toc372268766"/>
      <w:bookmarkStart w:id="96" w:name="_Toc372270023"/>
    </w:p>
    <w:p w:rsidR="008B4496" w:rsidRPr="00883118" w:rsidRDefault="008B4496" w:rsidP="0017215A">
      <w:pPr>
        <w:pStyle w:val="Caption"/>
        <w:keepNext/>
        <w:spacing w:after="0"/>
        <w:rPr>
          <w:i w:val="0"/>
          <w:color w:val="auto"/>
          <w:sz w:val="24"/>
          <w:szCs w:val="24"/>
        </w:rPr>
      </w:pPr>
    </w:p>
    <w:p w:rsidR="00D241CB" w:rsidRDefault="00D241CB" w:rsidP="0017215A">
      <w:pPr>
        <w:rPr>
          <w:szCs w:val="24"/>
        </w:rPr>
      </w:pPr>
    </w:p>
    <w:p w:rsidR="00B422D7" w:rsidRPr="00781D7E" w:rsidRDefault="00A60FED" w:rsidP="00A60FED">
      <w:pPr>
        <w:pStyle w:val="Caption"/>
        <w:spacing w:after="360" w:line="240" w:lineRule="auto"/>
        <w:contextualSpacing w:val="0"/>
        <w:jc w:val="center"/>
        <w:rPr>
          <w:i w:val="0"/>
          <w:color w:val="auto"/>
          <w:sz w:val="22"/>
          <w:szCs w:val="22"/>
        </w:rPr>
      </w:pPr>
      <w:bookmarkStart w:id="97" w:name="_Toc372268716"/>
      <w:bookmarkStart w:id="98" w:name="_Toc372268767"/>
      <w:bookmarkStart w:id="99" w:name="_Toc387650920"/>
      <w:bookmarkStart w:id="100" w:name="_Toc416690583"/>
      <w:bookmarkEnd w:id="93"/>
      <w:bookmarkEnd w:id="94"/>
      <w:bookmarkEnd w:id="95"/>
      <w:r w:rsidRPr="00A60FED">
        <w:rPr>
          <w:color w:val="auto"/>
          <w:sz w:val="22"/>
        </w:rPr>
        <w:t xml:space="preserve">Table </w:t>
      </w:r>
      <w:r>
        <w:rPr>
          <w:color w:val="auto"/>
          <w:sz w:val="22"/>
        </w:rPr>
        <w:fldChar w:fldCharType="begin"/>
      </w:r>
      <w:r>
        <w:rPr>
          <w:color w:val="auto"/>
          <w:sz w:val="22"/>
        </w:rPr>
        <w:instrText xml:space="preserve"> STYLEREF 1 \s </w:instrText>
      </w:r>
      <w:r>
        <w:rPr>
          <w:color w:val="auto"/>
          <w:sz w:val="22"/>
        </w:rPr>
        <w:fldChar w:fldCharType="separate"/>
      </w:r>
      <w:r w:rsidR="007B2FE0">
        <w:rPr>
          <w:noProof/>
          <w:color w:val="auto"/>
          <w:sz w:val="22"/>
        </w:rPr>
        <w:t>6</w:t>
      </w:r>
      <w:r>
        <w:rPr>
          <w:color w:val="auto"/>
          <w:sz w:val="22"/>
        </w:rPr>
        <w:fldChar w:fldCharType="end"/>
      </w:r>
      <w:r>
        <w:rPr>
          <w:color w:val="auto"/>
          <w:sz w:val="22"/>
        </w:rPr>
        <w:t>.</w:t>
      </w:r>
      <w:r>
        <w:rPr>
          <w:color w:val="auto"/>
          <w:sz w:val="22"/>
        </w:rPr>
        <w:fldChar w:fldCharType="begin"/>
      </w:r>
      <w:r>
        <w:rPr>
          <w:color w:val="auto"/>
          <w:sz w:val="22"/>
        </w:rPr>
        <w:instrText xml:space="preserve"> SEQ Table \* ARABIC \s 1 </w:instrText>
      </w:r>
      <w:r>
        <w:rPr>
          <w:color w:val="auto"/>
          <w:sz w:val="22"/>
        </w:rPr>
        <w:fldChar w:fldCharType="separate"/>
      </w:r>
      <w:r w:rsidR="007B2FE0">
        <w:rPr>
          <w:noProof/>
          <w:color w:val="auto"/>
          <w:sz w:val="22"/>
        </w:rPr>
        <w:t>4</w:t>
      </w:r>
      <w:r>
        <w:rPr>
          <w:color w:val="auto"/>
          <w:sz w:val="22"/>
        </w:rPr>
        <w:fldChar w:fldCharType="end"/>
      </w:r>
      <w:r w:rsidRPr="00A60FED">
        <w:rPr>
          <w:color w:val="auto"/>
          <w:sz w:val="22"/>
        </w:rPr>
        <w:t xml:space="preserve">.  </w:t>
      </w:r>
      <w:r w:rsidR="00B422D7" w:rsidRPr="00781D7E">
        <w:rPr>
          <w:i w:val="0"/>
          <w:color w:val="auto"/>
          <w:sz w:val="22"/>
          <w:szCs w:val="22"/>
        </w:rPr>
        <w:t xml:space="preserve">Relationships between the </w:t>
      </w:r>
      <w:r w:rsidR="001F5D6F" w:rsidRPr="00781D7E">
        <w:rPr>
          <w:i w:val="0"/>
          <w:color w:val="auto"/>
          <w:sz w:val="22"/>
          <w:szCs w:val="22"/>
        </w:rPr>
        <w:t>Small Interval Difference Accuracy Score</w:t>
      </w:r>
      <w:r w:rsidR="00D43FF3" w:rsidRPr="00781D7E">
        <w:rPr>
          <w:i w:val="0"/>
          <w:color w:val="auto"/>
          <w:sz w:val="22"/>
          <w:szCs w:val="22"/>
        </w:rPr>
        <w:t xml:space="preserve"> </w:t>
      </w:r>
      <w:r w:rsidR="00977A46">
        <w:rPr>
          <w:i w:val="0"/>
          <w:color w:val="auto"/>
          <w:sz w:val="22"/>
          <w:szCs w:val="22"/>
        </w:rPr>
        <w:t xml:space="preserve">and the AQ </w:t>
      </w:r>
      <w:r w:rsidR="00D43FF3" w:rsidRPr="00781D7E">
        <w:rPr>
          <w:i w:val="0"/>
          <w:color w:val="auto"/>
          <w:sz w:val="22"/>
          <w:szCs w:val="22"/>
        </w:rPr>
        <w:t>for the</w:t>
      </w:r>
      <w:r w:rsidR="00B422D7" w:rsidRPr="00781D7E">
        <w:rPr>
          <w:i w:val="0"/>
          <w:color w:val="auto"/>
          <w:sz w:val="22"/>
          <w:szCs w:val="22"/>
        </w:rPr>
        <w:t xml:space="preserve"> </w:t>
      </w:r>
      <w:bookmarkEnd w:id="96"/>
      <w:bookmarkEnd w:id="97"/>
      <w:bookmarkEnd w:id="98"/>
      <w:r w:rsidR="00B422D7" w:rsidRPr="00781D7E">
        <w:rPr>
          <w:i w:val="0"/>
          <w:color w:val="auto"/>
          <w:sz w:val="22"/>
          <w:szCs w:val="22"/>
        </w:rPr>
        <w:t>median-split nonverbal IQ typically-developed sample</w:t>
      </w:r>
      <w:bookmarkEnd w:id="99"/>
      <w:bookmarkEnd w:id="100"/>
    </w:p>
    <w:tbl>
      <w:tblPr>
        <w:tblStyle w:val="TableGrid23"/>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1388"/>
        <w:gridCol w:w="1175"/>
      </w:tblGrid>
      <w:tr w:rsidR="00F22C76" w:rsidRPr="002E7E73" w:rsidTr="00F22C76">
        <w:trPr>
          <w:trHeight w:val="340"/>
          <w:jc w:val="center"/>
        </w:trPr>
        <w:tc>
          <w:tcPr>
            <w:tcW w:w="0" w:type="auto"/>
            <w:tcBorders>
              <w:top w:val="single" w:sz="12" w:space="0" w:color="auto"/>
              <w:bottom w:val="nil"/>
            </w:tcBorders>
            <w:vAlign w:val="center"/>
          </w:tcPr>
          <w:p w:rsidR="00F22C76" w:rsidRPr="002E7E73" w:rsidRDefault="00F22C76" w:rsidP="004B5EE5">
            <w:pPr>
              <w:spacing w:line="240" w:lineRule="auto"/>
              <w:jc w:val="center"/>
              <w:rPr>
                <w:rFonts w:eastAsia="Times New Roman" w:cs="Times New Roman"/>
                <w:sz w:val="22"/>
                <w:lang w:val="en-US"/>
              </w:rPr>
            </w:pPr>
          </w:p>
        </w:tc>
        <w:tc>
          <w:tcPr>
            <w:tcW w:w="0" w:type="auto"/>
            <w:gridSpan w:val="2"/>
            <w:tcBorders>
              <w:top w:val="single" w:sz="12" w:space="0" w:color="auto"/>
              <w:bottom w:val="nil"/>
            </w:tcBorders>
            <w:vAlign w:val="center"/>
          </w:tcPr>
          <w:p w:rsidR="00F22C76" w:rsidRPr="002E7E73" w:rsidRDefault="00F22C76" w:rsidP="004B5EE5">
            <w:pPr>
              <w:spacing w:line="240" w:lineRule="auto"/>
              <w:jc w:val="center"/>
              <w:rPr>
                <w:rFonts w:eastAsia="Times New Roman" w:cs="Times New Roman"/>
                <w:sz w:val="22"/>
                <w:lang w:val="en-US"/>
              </w:rPr>
            </w:pPr>
            <w:r w:rsidRPr="002E7E73">
              <w:rPr>
                <w:rFonts w:eastAsia="Times New Roman" w:cs="Times New Roman"/>
                <w:sz w:val="22"/>
                <w:lang w:val="en-US"/>
              </w:rPr>
              <w:t>Median-split nonverbal IQ</w:t>
            </w:r>
          </w:p>
        </w:tc>
      </w:tr>
      <w:tr w:rsidR="00B422D7" w:rsidRPr="002E7E73" w:rsidTr="00F22C76">
        <w:trPr>
          <w:trHeight w:val="340"/>
          <w:jc w:val="center"/>
        </w:trPr>
        <w:tc>
          <w:tcPr>
            <w:tcW w:w="0" w:type="auto"/>
            <w:tcBorders>
              <w:top w:val="nil"/>
            </w:tcBorders>
            <w:vAlign w:val="center"/>
          </w:tcPr>
          <w:p w:rsidR="00B422D7" w:rsidRPr="002E7E73" w:rsidRDefault="00B422D7" w:rsidP="004B5EE5">
            <w:pPr>
              <w:spacing w:line="240" w:lineRule="auto"/>
              <w:jc w:val="center"/>
              <w:rPr>
                <w:rFonts w:eastAsia="Times New Roman" w:cs="Times New Roman"/>
                <w:sz w:val="22"/>
                <w:lang w:val="en-US"/>
              </w:rPr>
            </w:pPr>
          </w:p>
        </w:tc>
        <w:tc>
          <w:tcPr>
            <w:tcW w:w="0" w:type="auto"/>
            <w:tcBorders>
              <w:top w:val="nil"/>
              <w:bottom w:val="single" w:sz="4" w:space="0" w:color="auto"/>
            </w:tcBorders>
            <w:vAlign w:val="center"/>
          </w:tcPr>
          <w:p w:rsidR="00B422D7" w:rsidRPr="002E7E73" w:rsidRDefault="00B422D7" w:rsidP="00C17D57">
            <w:pPr>
              <w:spacing w:line="240" w:lineRule="auto"/>
              <w:jc w:val="center"/>
              <w:rPr>
                <w:rFonts w:eastAsia="Times New Roman" w:cs="Times New Roman"/>
                <w:sz w:val="22"/>
                <w:lang w:val="en-US"/>
              </w:rPr>
            </w:pPr>
            <w:r w:rsidRPr="002E7E73">
              <w:rPr>
                <w:rFonts w:eastAsia="Times New Roman" w:cs="Times New Roman"/>
                <w:sz w:val="22"/>
                <w:lang w:val="en-US"/>
              </w:rPr>
              <w:t>Low</w:t>
            </w:r>
          </w:p>
        </w:tc>
        <w:tc>
          <w:tcPr>
            <w:tcW w:w="0" w:type="auto"/>
            <w:tcBorders>
              <w:top w:val="nil"/>
              <w:bottom w:val="single" w:sz="4" w:space="0" w:color="auto"/>
            </w:tcBorders>
            <w:vAlign w:val="center"/>
          </w:tcPr>
          <w:p w:rsidR="00CA4F36" w:rsidRPr="002E7E73" w:rsidRDefault="00B422D7" w:rsidP="00CA4F36">
            <w:pPr>
              <w:spacing w:line="240" w:lineRule="auto"/>
              <w:jc w:val="center"/>
              <w:rPr>
                <w:rFonts w:eastAsia="Times New Roman" w:cs="Times New Roman"/>
                <w:sz w:val="22"/>
                <w:lang w:val="en-US"/>
              </w:rPr>
            </w:pPr>
            <w:r w:rsidRPr="002E7E73">
              <w:rPr>
                <w:rFonts w:eastAsia="Times New Roman" w:cs="Times New Roman"/>
                <w:sz w:val="22"/>
                <w:lang w:val="en-US"/>
              </w:rPr>
              <w:t>High</w:t>
            </w:r>
          </w:p>
        </w:tc>
      </w:tr>
      <w:tr w:rsidR="00B422D7" w:rsidRPr="002E7E73" w:rsidTr="00D03924">
        <w:trPr>
          <w:trHeight w:val="340"/>
          <w:jc w:val="center"/>
        </w:trPr>
        <w:tc>
          <w:tcPr>
            <w:tcW w:w="0" w:type="auto"/>
            <w:tcBorders>
              <w:bottom w:val="single" w:sz="4" w:space="0" w:color="auto"/>
            </w:tcBorders>
            <w:vAlign w:val="center"/>
          </w:tcPr>
          <w:p w:rsidR="00B422D7" w:rsidRPr="002E7E73" w:rsidRDefault="003A66AE" w:rsidP="004B5EE5">
            <w:pPr>
              <w:spacing w:line="240" w:lineRule="auto"/>
              <w:jc w:val="center"/>
              <w:rPr>
                <w:rFonts w:eastAsia="Times New Roman" w:cs="Times New Roman"/>
                <w:sz w:val="22"/>
                <w:lang w:val="en-US"/>
              </w:rPr>
            </w:pPr>
            <w:r w:rsidRPr="002E7E73">
              <w:rPr>
                <w:rFonts w:eastAsia="Times New Roman" w:cs="Times New Roman"/>
                <w:sz w:val="22"/>
                <w:lang w:val="en-US"/>
              </w:rPr>
              <w:t>AQ</w:t>
            </w:r>
          </w:p>
        </w:tc>
        <w:tc>
          <w:tcPr>
            <w:tcW w:w="0" w:type="auto"/>
            <w:tcBorders>
              <w:top w:val="single" w:sz="4" w:space="0" w:color="auto"/>
              <w:bottom w:val="single" w:sz="4" w:space="0" w:color="auto"/>
            </w:tcBorders>
            <w:vAlign w:val="center"/>
          </w:tcPr>
          <w:p w:rsidR="00B422D7" w:rsidRPr="002E7E73" w:rsidRDefault="00B422D7" w:rsidP="004B5EE5">
            <w:pPr>
              <w:spacing w:line="240" w:lineRule="auto"/>
              <w:jc w:val="center"/>
              <w:rPr>
                <w:rFonts w:eastAsia="Times New Roman" w:cs="Times New Roman"/>
                <w:sz w:val="22"/>
                <w:lang w:val="en-US"/>
              </w:rPr>
            </w:pPr>
            <w:r w:rsidRPr="002E7E73">
              <w:rPr>
                <w:rFonts w:eastAsia="Times New Roman" w:cs="Times New Roman"/>
                <w:i/>
                <w:sz w:val="22"/>
                <w:lang w:val="en-US"/>
              </w:rPr>
              <w:t>r</w:t>
            </w:r>
            <w:r w:rsidRPr="002E7E73">
              <w:rPr>
                <w:rFonts w:eastAsia="Times New Roman" w:cs="Times New Roman"/>
                <w:i/>
                <w:sz w:val="22"/>
                <w:vertAlign w:val="subscript"/>
                <w:lang w:val="en-US"/>
              </w:rPr>
              <w:t>s</w:t>
            </w:r>
          </w:p>
        </w:tc>
        <w:tc>
          <w:tcPr>
            <w:tcW w:w="0" w:type="auto"/>
            <w:tcBorders>
              <w:top w:val="single" w:sz="4" w:space="0" w:color="auto"/>
              <w:bottom w:val="single" w:sz="4" w:space="0" w:color="auto"/>
            </w:tcBorders>
            <w:vAlign w:val="center"/>
          </w:tcPr>
          <w:p w:rsidR="00B422D7" w:rsidRPr="002E7E73" w:rsidRDefault="00B422D7" w:rsidP="004B5EE5">
            <w:pPr>
              <w:spacing w:line="240" w:lineRule="auto"/>
              <w:jc w:val="center"/>
              <w:rPr>
                <w:rFonts w:eastAsia="Times New Roman" w:cs="Times New Roman"/>
                <w:sz w:val="22"/>
                <w:lang w:val="en-US"/>
              </w:rPr>
            </w:pPr>
            <w:r w:rsidRPr="002E7E73">
              <w:rPr>
                <w:rFonts w:eastAsia="Times New Roman" w:cs="Times New Roman"/>
                <w:i/>
                <w:sz w:val="22"/>
                <w:lang w:val="en-US"/>
              </w:rPr>
              <w:t>r</w:t>
            </w:r>
            <w:r w:rsidRPr="002E7E73">
              <w:rPr>
                <w:rFonts w:eastAsia="Times New Roman" w:cs="Times New Roman"/>
                <w:i/>
                <w:sz w:val="22"/>
                <w:vertAlign w:val="subscript"/>
                <w:lang w:val="en-US"/>
              </w:rPr>
              <w:t>s</w:t>
            </w:r>
          </w:p>
        </w:tc>
      </w:tr>
      <w:tr w:rsidR="00B422D7" w:rsidRPr="002E7E73" w:rsidTr="00D03924">
        <w:trPr>
          <w:trHeight w:val="340"/>
          <w:jc w:val="center"/>
        </w:trPr>
        <w:tc>
          <w:tcPr>
            <w:tcW w:w="0" w:type="auto"/>
            <w:tcBorders>
              <w:top w:val="single" w:sz="4" w:space="0" w:color="auto"/>
            </w:tcBorders>
            <w:vAlign w:val="center"/>
          </w:tcPr>
          <w:p w:rsidR="00B422D7" w:rsidRPr="002E7E73" w:rsidRDefault="00C17D57" w:rsidP="004B5EE5">
            <w:pPr>
              <w:spacing w:line="240" w:lineRule="auto"/>
              <w:jc w:val="center"/>
              <w:rPr>
                <w:rFonts w:eastAsia="Times New Roman" w:cs="Times New Roman"/>
                <w:sz w:val="22"/>
                <w:lang w:val="en-US"/>
              </w:rPr>
            </w:pPr>
            <w:r w:rsidRPr="002E7E73">
              <w:rPr>
                <w:rFonts w:eastAsia="Times New Roman" w:cs="Times New Roman"/>
                <w:sz w:val="22"/>
                <w:lang w:val="en-US"/>
              </w:rPr>
              <w:t>Likert T</w:t>
            </w:r>
            <w:r w:rsidR="00B422D7" w:rsidRPr="002E7E73">
              <w:rPr>
                <w:rFonts w:eastAsia="Times New Roman" w:cs="Times New Roman"/>
                <w:sz w:val="22"/>
                <w:lang w:val="en-US"/>
              </w:rPr>
              <w:t>otal</w:t>
            </w:r>
          </w:p>
        </w:tc>
        <w:tc>
          <w:tcPr>
            <w:tcW w:w="0" w:type="auto"/>
            <w:tcBorders>
              <w:top w:val="single" w:sz="4" w:space="0" w:color="auto"/>
            </w:tcBorders>
            <w:vAlign w:val="center"/>
          </w:tcPr>
          <w:p w:rsidR="00B422D7" w:rsidRPr="002E7E73" w:rsidRDefault="00DC7CC7" w:rsidP="004B5EE5">
            <w:pPr>
              <w:spacing w:line="240" w:lineRule="auto"/>
              <w:jc w:val="center"/>
              <w:rPr>
                <w:rFonts w:eastAsia="Times New Roman" w:cs="Times New Roman"/>
                <w:b/>
                <w:sz w:val="22"/>
                <w:lang w:val="en-US"/>
              </w:rPr>
            </w:pPr>
            <w:r w:rsidRPr="002E7E73">
              <w:rPr>
                <w:rFonts w:eastAsia="Times New Roman" w:cs="Times New Roman"/>
                <w:b/>
                <w:sz w:val="22"/>
                <w:lang w:val="en-US"/>
              </w:rPr>
              <w:t>-.48</w:t>
            </w:r>
            <w:r w:rsidR="00B422D7" w:rsidRPr="002E7E73">
              <w:rPr>
                <w:rFonts w:eastAsia="Times New Roman" w:cs="Times New Roman"/>
                <w:b/>
                <w:sz w:val="22"/>
                <w:vertAlign w:val="superscript"/>
                <w:lang w:val="en-US"/>
              </w:rPr>
              <w:t>**</w:t>
            </w:r>
          </w:p>
        </w:tc>
        <w:tc>
          <w:tcPr>
            <w:tcW w:w="0" w:type="auto"/>
            <w:tcBorders>
              <w:top w:val="single" w:sz="4" w:space="0" w:color="auto"/>
            </w:tcBorders>
            <w:vAlign w:val="center"/>
          </w:tcPr>
          <w:p w:rsidR="00B422D7" w:rsidRPr="002E7E73" w:rsidRDefault="00B422D7" w:rsidP="004B5EE5">
            <w:pPr>
              <w:spacing w:line="240" w:lineRule="auto"/>
              <w:jc w:val="center"/>
              <w:rPr>
                <w:rFonts w:eastAsia="Times New Roman" w:cs="Times New Roman"/>
                <w:sz w:val="22"/>
                <w:lang w:val="en-US"/>
              </w:rPr>
            </w:pPr>
            <w:r w:rsidRPr="002E7E73">
              <w:rPr>
                <w:rFonts w:eastAsia="Times New Roman" w:cs="Times New Roman"/>
                <w:sz w:val="22"/>
                <w:lang w:val="en-US"/>
              </w:rPr>
              <w:t>.14</w:t>
            </w:r>
          </w:p>
        </w:tc>
      </w:tr>
      <w:tr w:rsidR="00B422D7" w:rsidRPr="002E7E73" w:rsidTr="00D03924">
        <w:trPr>
          <w:trHeight w:val="340"/>
          <w:jc w:val="center"/>
        </w:trPr>
        <w:tc>
          <w:tcPr>
            <w:tcW w:w="0" w:type="auto"/>
            <w:vAlign w:val="center"/>
          </w:tcPr>
          <w:p w:rsidR="00B422D7" w:rsidRPr="002E7E73" w:rsidRDefault="00B422D7" w:rsidP="004B5EE5">
            <w:pPr>
              <w:spacing w:line="240" w:lineRule="auto"/>
              <w:jc w:val="center"/>
              <w:rPr>
                <w:rFonts w:eastAsia="Times New Roman" w:cs="Times New Roman"/>
                <w:sz w:val="22"/>
                <w:lang w:val="en-US"/>
              </w:rPr>
            </w:pPr>
            <w:r w:rsidRPr="002E7E73">
              <w:rPr>
                <w:rFonts w:eastAsia="Times New Roman" w:cs="Times New Roman"/>
                <w:sz w:val="22"/>
                <w:lang w:val="en-US"/>
              </w:rPr>
              <w:t>Social Skills</w:t>
            </w:r>
          </w:p>
        </w:tc>
        <w:tc>
          <w:tcPr>
            <w:tcW w:w="0" w:type="auto"/>
            <w:vAlign w:val="center"/>
          </w:tcPr>
          <w:p w:rsidR="00B422D7" w:rsidRPr="002E7E73" w:rsidRDefault="00DC7CC7" w:rsidP="004B5EE5">
            <w:pPr>
              <w:spacing w:line="240" w:lineRule="auto"/>
              <w:jc w:val="center"/>
              <w:rPr>
                <w:rFonts w:eastAsia="Times New Roman" w:cs="Times New Roman"/>
                <w:sz w:val="22"/>
                <w:lang w:val="en-US"/>
              </w:rPr>
            </w:pPr>
            <w:r w:rsidRPr="002E7E73">
              <w:rPr>
                <w:rFonts w:eastAsia="Times New Roman" w:cs="Times New Roman"/>
                <w:sz w:val="22"/>
                <w:lang w:val="en-US"/>
              </w:rPr>
              <w:t>-.30</w:t>
            </w:r>
          </w:p>
        </w:tc>
        <w:tc>
          <w:tcPr>
            <w:tcW w:w="0" w:type="auto"/>
            <w:vAlign w:val="center"/>
          </w:tcPr>
          <w:p w:rsidR="00B422D7" w:rsidRPr="002E7E73" w:rsidRDefault="00B422D7" w:rsidP="004B5EE5">
            <w:pPr>
              <w:spacing w:line="240" w:lineRule="auto"/>
              <w:jc w:val="center"/>
              <w:rPr>
                <w:rFonts w:eastAsia="Times New Roman" w:cs="Times New Roman"/>
                <w:sz w:val="22"/>
                <w:lang w:val="en-US"/>
              </w:rPr>
            </w:pPr>
            <w:r w:rsidRPr="002E7E73">
              <w:rPr>
                <w:rFonts w:eastAsia="Times New Roman" w:cs="Times New Roman"/>
                <w:sz w:val="22"/>
                <w:lang w:val="en-US"/>
              </w:rPr>
              <w:t>.12</w:t>
            </w:r>
          </w:p>
        </w:tc>
      </w:tr>
      <w:tr w:rsidR="00B422D7" w:rsidRPr="002E7E73" w:rsidTr="00D03924">
        <w:trPr>
          <w:trHeight w:val="340"/>
          <w:jc w:val="center"/>
        </w:trPr>
        <w:tc>
          <w:tcPr>
            <w:tcW w:w="0" w:type="auto"/>
            <w:vAlign w:val="center"/>
          </w:tcPr>
          <w:p w:rsidR="00B422D7" w:rsidRPr="002E7E73" w:rsidRDefault="00B422D7" w:rsidP="004B5EE5">
            <w:pPr>
              <w:spacing w:line="240" w:lineRule="auto"/>
              <w:jc w:val="center"/>
              <w:rPr>
                <w:rFonts w:eastAsia="Times New Roman" w:cs="Times New Roman"/>
                <w:sz w:val="22"/>
                <w:lang w:val="en-US"/>
              </w:rPr>
            </w:pPr>
            <w:r w:rsidRPr="002E7E73">
              <w:rPr>
                <w:rFonts w:eastAsia="Times New Roman" w:cs="Times New Roman"/>
                <w:sz w:val="22"/>
                <w:lang w:val="en-US"/>
              </w:rPr>
              <w:t>Attention Switching</w:t>
            </w:r>
          </w:p>
        </w:tc>
        <w:tc>
          <w:tcPr>
            <w:tcW w:w="0" w:type="auto"/>
            <w:vAlign w:val="center"/>
          </w:tcPr>
          <w:p w:rsidR="00B422D7" w:rsidRPr="002E7E73" w:rsidRDefault="00B422D7" w:rsidP="004B5EE5">
            <w:pPr>
              <w:spacing w:line="240" w:lineRule="auto"/>
              <w:jc w:val="center"/>
              <w:rPr>
                <w:rFonts w:eastAsia="Times New Roman" w:cs="Times New Roman"/>
                <w:b/>
                <w:sz w:val="22"/>
                <w:lang w:val="en-US"/>
              </w:rPr>
            </w:pPr>
            <w:r w:rsidRPr="002E7E73">
              <w:rPr>
                <w:rFonts w:eastAsia="Times New Roman" w:cs="Times New Roman"/>
                <w:b/>
                <w:sz w:val="22"/>
                <w:lang w:val="en-US"/>
              </w:rPr>
              <w:t>-.48</w:t>
            </w:r>
            <w:r w:rsidRPr="002E7E73">
              <w:rPr>
                <w:rFonts w:eastAsia="Times New Roman" w:cs="Times New Roman"/>
                <w:b/>
                <w:sz w:val="22"/>
                <w:vertAlign w:val="superscript"/>
                <w:lang w:val="en-US"/>
              </w:rPr>
              <w:t>**</w:t>
            </w:r>
          </w:p>
        </w:tc>
        <w:tc>
          <w:tcPr>
            <w:tcW w:w="0" w:type="auto"/>
            <w:vAlign w:val="center"/>
          </w:tcPr>
          <w:p w:rsidR="00B422D7" w:rsidRPr="002E7E73" w:rsidRDefault="00B422D7" w:rsidP="004B5EE5">
            <w:pPr>
              <w:spacing w:line="240" w:lineRule="auto"/>
              <w:jc w:val="center"/>
              <w:rPr>
                <w:rFonts w:eastAsia="Times New Roman" w:cs="Times New Roman"/>
                <w:sz w:val="22"/>
                <w:lang w:val="en-US"/>
              </w:rPr>
            </w:pPr>
            <w:r w:rsidRPr="002E7E73">
              <w:rPr>
                <w:rFonts w:eastAsia="Times New Roman" w:cs="Times New Roman"/>
                <w:sz w:val="22"/>
                <w:lang w:val="en-US"/>
              </w:rPr>
              <w:t>.13</w:t>
            </w:r>
          </w:p>
        </w:tc>
      </w:tr>
      <w:tr w:rsidR="00B422D7" w:rsidRPr="002E7E73" w:rsidTr="00D03924">
        <w:trPr>
          <w:trHeight w:val="340"/>
          <w:jc w:val="center"/>
        </w:trPr>
        <w:tc>
          <w:tcPr>
            <w:tcW w:w="0" w:type="auto"/>
            <w:vAlign w:val="center"/>
          </w:tcPr>
          <w:p w:rsidR="00B422D7" w:rsidRPr="002E7E73" w:rsidRDefault="00B422D7" w:rsidP="004B5EE5">
            <w:pPr>
              <w:spacing w:line="240" w:lineRule="auto"/>
              <w:jc w:val="center"/>
              <w:rPr>
                <w:rFonts w:eastAsia="Times New Roman" w:cs="Times New Roman"/>
                <w:sz w:val="22"/>
                <w:lang w:val="en-US"/>
              </w:rPr>
            </w:pPr>
            <w:r w:rsidRPr="002E7E73">
              <w:rPr>
                <w:rFonts w:eastAsia="Times New Roman" w:cs="Times New Roman"/>
                <w:sz w:val="22"/>
                <w:lang w:val="en-US"/>
              </w:rPr>
              <w:t>Attention to Detail</w:t>
            </w:r>
          </w:p>
        </w:tc>
        <w:tc>
          <w:tcPr>
            <w:tcW w:w="0" w:type="auto"/>
            <w:vAlign w:val="center"/>
          </w:tcPr>
          <w:p w:rsidR="00B422D7" w:rsidRPr="002E7E73" w:rsidRDefault="00DC7CC7" w:rsidP="004B5EE5">
            <w:pPr>
              <w:spacing w:line="240" w:lineRule="auto"/>
              <w:jc w:val="center"/>
              <w:rPr>
                <w:rFonts w:eastAsia="Times New Roman" w:cs="Times New Roman"/>
                <w:sz w:val="22"/>
                <w:lang w:val="en-US"/>
              </w:rPr>
            </w:pPr>
            <w:r w:rsidRPr="002E7E73">
              <w:rPr>
                <w:rFonts w:eastAsia="Times New Roman" w:cs="Times New Roman"/>
                <w:sz w:val="22"/>
                <w:lang w:val="en-US"/>
              </w:rPr>
              <w:t>-.26</w:t>
            </w:r>
          </w:p>
        </w:tc>
        <w:tc>
          <w:tcPr>
            <w:tcW w:w="0" w:type="auto"/>
            <w:vAlign w:val="center"/>
          </w:tcPr>
          <w:p w:rsidR="00B422D7" w:rsidRPr="002E7E73" w:rsidRDefault="00B422D7" w:rsidP="004B5EE5">
            <w:pPr>
              <w:spacing w:line="240" w:lineRule="auto"/>
              <w:jc w:val="center"/>
              <w:rPr>
                <w:rFonts w:eastAsia="Times New Roman" w:cs="Times New Roman"/>
                <w:sz w:val="22"/>
                <w:lang w:val="en-US"/>
              </w:rPr>
            </w:pPr>
            <w:r w:rsidRPr="002E7E73">
              <w:rPr>
                <w:rFonts w:eastAsia="Times New Roman" w:cs="Times New Roman"/>
                <w:sz w:val="22"/>
                <w:lang w:val="en-US"/>
              </w:rPr>
              <w:t>.02</w:t>
            </w:r>
          </w:p>
        </w:tc>
      </w:tr>
      <w:tr w:rsidR="00B422D7" w:rsidRPr="002E7E73" w:rsidTr="00D03924">
        <w:trPr>
          <w:trHeight w:val="340"/>
          <w:jc w:val="center"/>
        </w:trPr>
        <w:tc>
          <w:tcPr>
            <w:tcW w:w="0" w:type="auto"/>
            <w:vAlign w:val="center"/>
          </w:tcPr>
          <w:p w:rsidR="00B422D7" w:rsidRPr="002E7E73" w:rsidRDefault="00B422D7" w:rsidP="004B5EE5">
            <w:pPr>
              <w:spacing w:line="240" w:lineRule="auto"/>
              <w:jc w:val="center"/>
              <w:rPr>
                <w:rFonts w:eastAsia="Times New Roman" w:cs="Times New Roman"/>
                <w:sz w:val="22"/>
                <w:lang w:val="en-US"/>
              </w:rPr>
            </w:pPr>
            <w:r w:rsidRPr="002E7E73">
              <w:rPr>
                <w:rFonts w:eastAsia="Times New Roman" w:cs="Times New Roman"/>
                <w:sz w:val="22"/>
                <w:lang w:val="en-US"/>
              </w:rPr>
              <w:t>Communication</w:t>
            </w:r>
          </w:p>
        </w:tc>
        <w:tc>
          <w:tcPr>
            <w:tcW w:w="0" w:type="auto"/>
            <w:vAlign w:val="center"/>
          </w:tcPr>
          <w:p w:rsidR="00B422D7" w:rsidRPr="002E7E73" w:rsidRDefault="00B422D7" w:rsidP="004B5EE5">
            <w:pPr>
              <w:spacing w:line="240" w:lineRule="auto"/>
              <w:jc w:val="center"/>
              <w:rPr>
                <w:rFonts w:eastAsia="Times New Roman" w:cs="Times New Roman"/>
                <w:b/>
                <w:sz w:val="22"/>
                <w:lang w:val="en-US"/>
              </w:rPr>
            </w:pPr>
            <w:r w:rsidRPr="002E7E73">
              <w:rPr>
                <w:rFonts w:eastAsia="Times New Roman" w:cs="Times New Roman"/>
                <w:b/>
                <w:sz w:val="22"/>
                <w:lang w:val="en-US"/>
              </w:rPr>
              <w:t>-.60</w:t>
            </w:r>
            <w:r w:rsidRPr="002E7E73">
              <w:rPr>
                <w:rFonts w:eastAsia="Times New Roman" w:cs="Times New Roman"/>
                <w:b/>
                <w:sz w:val="22"/>
                <w:vertAlign w:val="superscript"/>
                <w:lang w:val="en-US"/>
              </w:rPr>
              <w:t>***</w:t>
            </w:r>
          </w:p>
        </w:tc>
        <w:tc>
          <w:tcPr>
            <w:tcW w:w="0" w:type="auto"/>
            <w:vAlign w:val="center"/>
          </w:tcPr>
          <w:p w:rsidR="00B422D7" w:rsidRPr="002E7E73" w:rsidRDefault="00B422D7" w:rsidP="004B5EE5">
            <w:pPr>
              <w:spacing w:line="240" w:lineRule="auto"/>
              <w:jc w:val="center"/>
              <w:rPr>
                <w:rFonts w:eastAsia="Times New Roman" w:cs="Times New Roman"/>
                <w:sz w:val="22"/>
                <w:lang w:val="en-US"/>
              </w:rPr>
            </w:pPr>
            <w:r w:rsidRPr="002E7E73">
              <w:rPr>
                <w:rFonts w:eastAsia="Times New Roman" w:cs="Times New Roman"/>
                <w:sz w:val="22"/>
                <w:lang w:val="en-US"/>
              </w:rPr>
              <w:t>.11</w:t>
            </w:r>
          </w:p>
        </w:tc>
      </w:tr>
      <w:tr w:rsidR="00B422D7" w:rsidRPr="002E7E73" w:rsidTr="00D03924">
        <w:trPr>
          <w:trHeight w:val="340"/>
          <w:jc w:val="center"/>
        </w:trPr>
        <w:tc>
          <w:tcPr>
            <w:tcW w:w="0" w:type="auto"/>
            <w:tcBorders>
              <w:bottom w:val="single" w:sz="12" w:space="0" w:color="auto"/>
            </w:tcBorders>
            <w:vAlign w:val="center"/>
          </w:tcPr>
          <w:p w:rsidR="00B422D7" w:rsidRPr="002E7E73" w:rsidRDefault="00B422D7" w:rsidP="004B5EE5">
            <w:pPr>
              <w:spacing w:line="240" w:lineRule="auto"/>
              <w:jc w:val="center"/>
              <w:rPr>
                <w:rFonts w:eastAsia="Times New Roman" w:cs="Times New Roman"/>
                <w:sz w:val="22"/>
                <w:lang w:val="en-US"/>
              </w:rPr>
            </w:pPr>
            <w:r w:rsidRPr="002E7E73">
              <w:rPr>
                <w:rFonts w:eastAsia="Times New Roman" w:cs="Times New Roman"/>
                <w:sz w:val="22"/>
                <w:lang w:val="en-US"/>
              </w:rPr>
              <w:t>Imagination</w:t>
            </w:r>
          </w:p>
        </w:tc>
        <w:tc>
          <w:tcPr>
            <w:tcW w:w="0" w:type="auto"/>
            <w:tcBorders>
              <w:bottom w:val="single" w:sz="12" w:space="0" w:color="auto"/>
            </w:tcBorders>
            <w:vAlign w:val="center"/>
          </w:tcPr>
          <w:p w:rsidR="00B422D7" w:rsidRPr="002E7E73" w:rsidRDefault="00DC7CC7" w:rsidP="004B5EE5">
            <w:pPr>
              <w:spacing w:line="240" w:lineRule="auto"/>
              <w:jc w:val="center"/>
              <w:rPr>
                <w:rFonts w:eastAsia="Times New Roman" w:cs="Times New Roman"/>
                <w:sz w:val="22"/>
                <w:lang w:val="en-US"/>
              </w:rPr>
            </w:pPr>
            <w:r w:rsidRPr="002E7E73">
              <w:rPr>
                <w:rFonts w:eastAsia="Times New Roman" w:cs="Times New Roman"/>
                <w:sz w:val="22"/>
                <w:lang w:val="en-US"/>
              </w:rPr>
              <w:t>-.26</w:t>
            </w:r>
          </w:p>
        </w:tc>
        <w:tc>
          <w:tcPr>
            <w:tcW w:w="0" w:type="auto"/>
            <w:tcBorders>
              <w:bottom w:val="single" w:sz="12" w:space="0" w:color="auto"/>
            </w:tcBorders>
            <w:vAlign w:val="center"/>
          </w:tcPr>
          <w:p w:rsidR="00B422D7" w:rsidRPr="002E7E73" w:rsidRDefault="00B422D7" w:rsidP="004B5EE5">
            <w:pPr>
              <w:spacing w:line="240" w:lineRule="auto"/>
              <w:jc w:val="center"/>
              <w:rPr>
                <w:rFonts w:eastAsia="Times New Roman" w:cs="Times New Roman"/>
                <w:sz w:val="22"/>
                <w:lang w:val="en-US"/>
              </w:rPr>
            </w:pPr>
            <w:r w:rsidRPr="002E7E73">
              <w:rPr>
                <w:rFonts w:eastAsia="Times New Roman" w:cs="Times New Roman"/>
                <w:sz w:val="22"/>
                <w:lang w:val="en-US"/>
              </w:rPr>
              <w:t>.16</w:t>
            </w:r>
          </w:p>
        </w:tc>
      </w:tr>
    </w:tbl>
    <w:p w:rsidR="0099647C" w:rsidRDefault="00B422D7" w:rsidP="005A76D0">
      <w:pPr>
        <w:spacing w:before="360" w:line="240" w:lineRule="auto"/>
        <w:contextualSpacing w:val="0"/>
        <w:jc w:val="center"/>
        <w:rPr>
          <w:rFonts w:eastAsia="Times New Roman" w:cs="Times New Roman"/>
          <w:sz w:val="22"/>
          <w:szCs w:val="20"/>
          <w:lang w:val="en-US"/>
        </w:rPr>
      </w:pPr>
      <w:r w:rsidRPr="0017215A">
        <w:rPr>
          <w:rFonts w:eastAsia="Times New Roman" w:cs="Times New Roman"/>
          <w:i/>
          <w:sz w:val="22"/>
          <w:szCs w:val="20"/>
          <w:lang w:val="en-US"/>
        </w:rPr>
        <w:t>Note</w:t>
      </w:r>
      <w:r w:rsidRPr="0017215A">
        <w:rPr>
          <w:rFonts w:eastAsia="Times New Roman" w:cs="Times New Roman"/>
          <w:sz w:val="22"/>
          <w:szCs w:val="20"/>
          <w:lang w:val="en-US"/>
        </w:rPr>
        <w:t xml:space="preserve">: </w:t>
      </w:r>
      <w:r w:rsidR="003A66AE" w:rsidRPr="0017215A">
        <w:rPr>
          <w:rFonts w:eastAsia="Times New Roman" w:cs="Times New Roman"/>
          <w:sz w:val="22"/>
          <w:szCs w:val="20"/>
          <w:lang w:eastAsia="en-GB"/>
        </w:rPr>
        <w:t>AQ=</w:t>
      </w:r>
      <w:r w:rsidR="00F06B2A" w:rsidRPr="0017215A">
        <w:rPr>
          <w:rFonts w:eastAsia="Times New Roman" w:cs="Times New Roman"/>
          <w:sz w:val="22"/>
          <w:szCs w:val="20"/>
          <w:lang w:eastAsia="en-GB"/>
        </w:rPr>
        <w:t>Autism–Spectrum</w:t>
      </w:r>
      <w:r w:rsidR="003A66AE" w:rsidRPr="0017215A">
        <w:rPr>
          <w:rFonts w:eastAsia="Times New Roman" w:cs="Times New Roman"/>
          <w:sz w:val="22"/>
          <w:szCs w:val="20"/>
          <w:lang w:eastAsia="en-GB"/>
        </w:rPr>
        <w:t xml:space="preserve"> Quotient; </w:t>
      </w:r>
      <w:r w:rsidR="00AE08AD" w:rsidRPr="0017215A">
        <w:rPr>
          <w:rFonts w:eastAsia="Times New Roman" w:cs="Times New Roman"/>
          <w:sz w:val="22"/>
          <w:szCs w:val="20"/>
          <w:lang w:eastAsia="en-GB"/>
        </w:rPr>
        <w:t>all</w:t>
      </w:r>
      <w:r w:rsidRPr="0017215A">
        <w:rPr>
          <w:rFonts w:eastAsia="Times New Roman" w:cs="Times New Roman"/>
          <w:sz w:val="22"/>
          <w:szCs w:val="20"/>
          <w:lang w:val="en-US"/>
        </w:rPr>
        <w:t xml:space="preserve"> correlations</w:t>
      </w:r>
      <w:r w:rsidR="00AE08AD" w:rsidRPr="0017215A">
        <w:rPr>
          <w:rFonts w:eastAsia="Times New Roman" w:cs="Times New Roman"/>
          <w:sz w:val="22"/>
          <w:szCs w:val="20"/>
          <w:lang w:val="en-US"/>
        </w:rPr>
        <w:t>,</w:t>
      </w:r>
      <w:r w:rsidR="00F83849" w:rsidRPr="0017215A">
        <w:rPr>
          <w:rFonts w:eastAsia="Times New Roman" w:cs="Times New Roman"/>
          <w:sz w:val="22"/>
          <w:szCs w:val="20"/>
          <w:lang w:val="en-US"/>
        </w:rPr>
        <w:t xml:space="preserve"> one-</w:t>
      </w:r>
      <w:r w:rsidRPr="0017215A">
        <w:rPr>
          <w:rFonts w:eastAsia="Times New Roman" w:cs="Times New Roman"/>
          <w:sz w:val="22"/>
          <w:szCs w:val="20"/>
          <w:lang w:val="en-US"/>
        </w:rPr>
        <w:t xml:space="preserve">tailed; </w:t>
      </w:r>
    </w:p>
    <w:p w:rsidR="0099647C" w:rsidRDefault="00B422D7" w:rsidP="00CE5EC6">
      <w:pPr>
        <w:spacing w:line="240" w:lineRule="auto"/>
        <w:contextualSpacing w:val="0"/>
        <w:jc w:val="center"/>
        <w:rPr>
          <w:rFonts w:eastAsia="Times New Roman" w:cs="Times New Roman"/>
          <w:sz w:val="22"/>
          <w:szCs w:val="20"/>
          <w:lang w:val="en-US"/>
        </w:rPr>
      </w:pPr>
      <w:r w:rsidRPr="0017215A">
        <w:rPr>
          <w:rFonts w:eastAsia="Times New Roman" w:cs="Times New Roman"/>
          <w:sz w:val="22"/>
          <w:szCs w:val="20"/>
          <w:lang w:val="en-US"/>
        </w:rPr>
        <w:t xml:space="preserve">corrected for </w:t>
      </w:r>
      <w:r w:rsidR="009216F4" w:rsidRPr="0017215A">
        <w:rPr>
          <w:rFonts w:eastAsia="Times New Roman" w:cs="Times New Roman"/>
          <w:sz w:val="22"/>
          <w:szCs w:val="20"/>
          <w:lang w:val="en-US"/>
        </w:rPr>
        <w:t>multiple</w:t>
      </w:r>
      <w:r w:rsidRPr="0017215A">
        <w:rPr>
          <w:rFonts w:eastAsia="Times New Roman" w:cs="Times New Roman"/>
          <w:sz w:val="22"/>
          <w:szCs w:val="20"/>
          <w:lang w:val="en-US"/>
        </w:rPr>
        <w:t xml:space="preserve"> comparisons by AQ;</w:t>
      </w:r>
      <w:r w:rsidR="00C17D57" w:rsidRPr="0017215A">
        <w:rPr>
          <w:rFonts w:eastAsia="Times New Roman" w:cs="Times New Roman"/>
          <w:sz w:val="22"/>
          <w:szCs w:val="20"/>
          <w:lang w:val="en-US"/>
        </w:rPr>
        <w:t xml:space="preserve"> Low Raven’s</w:t>
      </w:r>
      <w:r w:rsidR="00CE5EC6">
        <w:rPr>
          <w:rFonts w:eastAsia="Times New Roman" w:cs="Times New Roman"/>
          <w:sz w:val="22"/>
          <w:szCs w:val="20"/>
          <w:lang w:val="en-US"/>
        </w:rPr>
        <w:t xml:space="preserve"> group</w:t>
      </w:r>
      <w:r w:rsidR="00C17D57" w:rsidRPr="0017215A">
        <w:rPr>
          <w:rFonts w:eastAsia="Times New Roman" w:cs="Times New Roman"/>
          <w:sz w:val="22"/>
          <w:szCs w:val="20"/>
          <w:lang w:val="en-US"/>
        </w:rPr>
        <w:t xml:space="preserve">, </w:t>
      </w:r>
      <w:r w:rsidR="00C17D57" w:rsidRPr="0017215A">
        <w:rPr>
          <w:rFonts w:eastAsia="Times New Roman" w:cs="Times New Roman"/>
          <w:i/>
          <w:sz w:val="22"/>
          <w:szCs w:val="20"/>
          <w:lang w:val="en-US"/>
        </w:rPr>
        <w:t>n</w:t>
      </w:r>
      <w:r w:rsidR="00C17D57" w:rsidRPr="0017215A">
        <w:rPr>
          <w:rFonts w:eastAsia="Times New Roman" w:cs="Times New Roman"/>
          <w:sz w:val="22"/>
          <w:szCs w:val="20"/>
          <w:lang w:val="en-US"/>
        </w:rPr>
        <w:t>=28; High Raven’s</w:t>
      </w:r>
      <w:r w:rsidR="00CE5EC6">
        <w:rPr>
          <w:rFonts w:eastAsia="Times New Roman" w:cs="Times New Roman"/>
          <w:sz w:val="22"/>
          <w:szCs w:val="20"/>
          <w:lang w:val="en-US"/>
        </w:rPr>
        <w:t xml:space="preserve"> group</w:t>
      </w:r>
      <w:r w:rsidR="00C17D57" w:rsidRPr="0017215A">
        <w:rPr>
          <w:rFonts w:eastAsia="Times New Roman" w:cs="Times New Roman"/>
          <w:sz w:val="22"/>
          <w:szCs w:val="20"/>
          <w:lang w:val="en-US"/>
        </w:rPr>
        <w:t xml:space="preserve">, </w:t>
      </w:r>
      <w:r w:rsidR="00C17D57" w:rsidRPr="0017215A">
        <w:rPr>
          <w:rFonts w:eastAsia="Times New Roman" w:cs="Times New Roman"/>
          <w:i/>
          <w:sz w:val="22"/>
          <w:szCs w:val="20"/>
          <w:lang w:val="en-US"/>
        </w:rPr>
        <w:t>n</w:t>
      </w:r>
      <w:r w:rsidR="00C17D57" w:rsidRPr="0017215A">
        <w:rPr>
          <w:rFonts w:eastAsia="Times New Roman" w:cs="Times New Roman"/>
          <w:sz w:val="22"/>
          <w:szCs w:val="20"/>
          <w:lang w:val="en-US"/>
        </w:rPr>
        <w:t>=36;</w:t>
      </w:r>
      <w:r w:rsidRPr="0017215A">
        <w:rPr>
          <w:rFonts w:eastAsia="Times New Roman" w:cs="Times New Roman"/>
          <w:sz w:val="22"/>
          <w:szCs w:val="20"/>
          <w:lang w:val="en-US"/>
        </w:rPr>
        <w:t xml:space="preserve"> </w:t>
      </w:r>
    </w:p>
    <w:p w:rsidR="00B422D7" w:rsidRPr="0017215A" w:rsidRDefault="00B422D7" w:rsidP="0099647C">
      <w:pPr>
        <w:spacing w:line="240" w:lineRule="auto"/>
        <w:contextualSpacing w:val="0"/>
        <w:jc w:val="center"/>
        <w:rPr>
          <w:rFonts w:eastAsia="Times New Roman" w:cs="Times New Roman"/>
          <w:sz w:val="22"/>
          <w:szCs w:val="20"/>
          <w:lang w:val="en-US"/>
        </w:rPr>
      </w:pPr>
      <w:r w:rsidRPr="0017215A">
        <w:rPr>
          <w:rFonts w:eastAsia="Times New Roman" w:cs="Times New Roman"/>
          <w:sz w:val="22"/>
          <w:szCs w:val="20"/>
          <w:vertAlign w:val="superscript"/>
          <w:lang w:val="en-US"/>
        </w:rPr>
        <w:t>**</w:t>
      </w:r>
      <w:r w:rsidRPr="0017215A">
        <w:rPr>
          <w:rFonts w:eastAsia="Times New Roman" w:cs="Times New Roman"/>
          <w:i/>
          <w:sz w:val="22"/>
          <w:szCs w:val="20"/>
          <w:lang w:val="en-US"/>
        </w:rPr>
        <w:t>p</w:t>
      </w:r>
      <w:r w:rsidRPr="0017215A">
        <w:rPr>
          <w:rFonts w:eastAsia="Times New Roman" w:cs="Times New Roman"/>
          <w:sz w:val="22"/>
          <w:szCs w:val="20"/>
          <w:lang w:val="en-US"/>
        </w:rPr>
        <w:t xml:space="preserve">&lt;.01, </w:t>
      </w:r>
      <w:r w:rsidRPr="0017215A">
        <w:rPr>
          <w:rFonts w:eastAsia="Times New Roman" w:cs="Times New Roman"/>
          <w:sz w:val="22"/>
          <w:szCs w:val="20"/>
          <w:vertAlign w:val="superscript"/>
          <w:lang w:val="en-US"/>
        </w:rPr>
        <w:t>***</w:t>
      </w:r>
      <w:r w:rsidRPr="0017215A">
        <w:rPr>
          <w:rFonts w:eastAsia="Times New Roman" w:cs="Times New Roman"/>
          <w:i/>
          <w:sz w:val="22"/>
          <w:szCs w:val="20"/>
          <w:lang w:val="en-US"/>
        </w:rPr>
        <w:t>p</w:t>
      </w:r>
      <w:r w:rsidRPr="0017215A">
        <w:rPr>
          <w:rFonts w:eastAsia="Times New Roman" w:cs="Times New Roman"/>
          <w:sz w:val="22"/>
          <w:szCs w:val="20"/>
          <w:lang w:val="en-US"/>
        </w:rPr>
        <w:t>&lt;.001.</w:t>
      </w:r>
    </w:p>
    <w:p w:rsidR="00B422D7" w:rsidRPr="00883118" w:rsidRDefault="00B422D7" w:rsidP="0017215A">
      <w:pPr>
        <w:rPr>
          <w:rFonts w:eastAsia="Times New Roman" w:cs="Times New Roman"/>
          <w:szCs w:val="24"/>
          <w:lang w:val="en-US"/>
        </w:rPr>
      </w:pPr>
    </w:p>
    <w:p w:rsidR="003C2F87" w:rsidRDefault="003C2F87" w:rsidP="0017215A">
      <w:pPr>
        <w:jc w:val="both"/>
        <w:rPr>
          <w:rFonts w:eastAsia="Times New Roman" w:cs="Times New Roman"/>
          <w:szCs w:val="24"/>
          <w:lang w:val="en-US"/>
        </w:rPr>
      </w:pPr>
    </w:p>
    <w:p w:rsidR="00B422D7" w:rsidRDefault="00B422D7" w:rsidP="004B5EE5">
      <w:pPr>
        <w:ind w:firstLine="720"/>
        <w:jc w:val="both"/>
        <w:rPr>
          <w:rFonts w:eastAsia="Times New Roman" w:cs="Times New Roman"/>
          <w:szCs w:val="24"/>
          <w:lang w:val="en-US"/>
        </w:rPr>
      </w:pPr>
      <w:r>
        <w:rPr>
          <w:rFonts w:eastAsia="Times New Roman" w:cs="Times New Roman"/>
          <w:szCs w:val="24"/>
          <w:lang w:val="en-US"/>
        </w:rPr>
        <w:t xml:space="preserve">There was a significant </w:t>
      </w:r>
      <w:r w:rsidRPr="0019560E">
        <w:rPr>
          <w:rFonts w:eastAsia="Times New Roman" w:cs="Times New Roman"/>
          <w:szCs w:val="24"/>
          <w:lang w:val="en-US"/>
        </w:rPr>
        <w:t xml:space="preserve">negative </w:t>
      </w:r>
      <w:r w:rsidR="00F130B9">
        <w:rPr>
          <w:rFonts w:eastAsia="Times New Roman" w:cs="Times New Roman"/>
          <w:szCs w:val="24"/>
          <w:lang w:val="en-US"/>
        </w:rPr>
        <w:t>correlation</w:t>
      </w:r>
      <w:r w:rsidRPr="0019560E">
        <w:rPr>
          <w:rFonts w:eastAsia="Times New Roman" w:cs="Times New Roman"/>
          <w:szCs w:val="24"/>
          <w:lang w:val="en-US"/>
        </w:rPr>
        <w:t xml:space="preserve"> between the </w:t>
      </w:r>
      <w:r w:rsidR="001F5D6F" w:rsidRPr="0019560E">
        <w:rPr>
          <w:rFonts w:eastAsia="Times New Roman" w:cs="Times New Roman"/>
          <w:szCs w:val="24"/>
          <w:lang w:val="en-US"/>
        </w:rPr>
        <w:t>Small Interval Difference Accuracy Score</w:t>
      </w:r>
      <w:r w:rsidR="00C17D57">
        <w:rPr>
          <w:rFonts w:eastAsia="Times New Roman" w:cs="Times New Roman"/>
          <w:szCs w:val="24"/>
          <w:lang w:val="en-US"/>
        </w:rPr>
        <w:t xml:space="preserve"> and the AQ Likert T</w:t>
      </w:r>
      <w:r w:rsidRPr="0019560E">
        <w:rPr>
          <w:rFonts w:eastAsia="Times New Roman" w:cs="Times New Roman"/>
          <w:szCs w:val="24"/>
          <w:lang w:val="en-US"/>
        </w:rPr>
        <w:t xml:space="preserve">otal for the Low Raven’s group but not </w:t>
      </w:r>
      <w:r w:rsidR="00B903AD">
        <w:rPr>
          <w:rFonts w:eastAsia="Times New Roman" w:cs="Times New Roman"/>
          <w:szCs w:val="24"/>
          <w:lang w:val="en-US"/>
        </w:rPr>
        <w:t>the High Raven’s group (</w:t>
      </w:r>
      <w:r w:rsidR="00B903AD" w:rsidRPr="006E4129">
        <w:rPr>
          <w:rFonts w:eastAsia="Times New Roman" w:cs="Times New Roman"/>
          <w:i/>
          <w:szCs w:val="24"/>
          <w:lang w:val="en-US"/>
        </w:rPr>
        <w:t>Figure 6</w:t>
      </w:r>
      <w:r w:rsidR="009229E7" w:rsidRPr="006E4129">
        <w:rPr>
          <w:rFonts w:eastAsia="Times New Roman" w:cs="Times New Roman"/>
          <w:i/>
          <w:szCs w:val="24"/>
          <w:lang w:val="en-US"/>
        </w:rPr>
        <w:t>.</w:t>
      </w:r>
      <w:r w:rsidR="00352412">
        <w:rPr>
          <w:rFonts w:eastAsia="Times New Roman" w:cs="Times New Roman"/>
          <w:i/>
          <w:szCs w:val="24"/>
          <w:lang w:val="en-US"/>
        </w:rPr>
        <w:t>3</w:t>
      </w:r>
      <w:r w:rsidRPr="0019560E">
        <w:rPr>
          <w:rFonts w:eastAsia="Times New Roman" w:cs="Times New Roman"/>
          <w:szCs w:val="24"/>
          <w:lang w:val="en-US"/>
        </w:rPr>
        <w:t xml:space="preserve">).  The </w:t>
      </w:r>
      <w:r w:rsidR="001F5D6F" w:rsidRPr="0019560E">
        <w:rPr>
          <w:rFonts w:eastAsia="Times New Roman" w:cs="Times New Roman"/>
          <w:szCs w:val="24"/>
          <w:lang w:val="en-US"/>
        </w:rPr>
        <w:t xml:space="preserve">Small Interval Difference Accuracy Score </w:t>
      </w:r>
      <w:r w:rsidR="004D4AB2">
        <w:rPr>
          <w:rFonts w:eastAsia="Times New Roman" w:cs="Times New Roman"/>
          <w:szCs w:val="24"/>
          <w:lang w:val="en-US"/>
        </w:rPr>
        <w:t xml:space="preserve">also </w:t>
      </w:r>
      <w:r w:rsidRPr="0019560E">
        <w:rPr>
          <w:rFonts w:eastAsia="Times New Roman" w:cs="Times New Roman"/>
          <w:szCs w:val="24"/>
          <w:lang w:val="en-US"/>
        </w:rPr>
        <w:t>correlated negativ</w:t>
      </w:r>
      <w:r w:rsidR="00DC7CC7">
        <w:rPr>
          <w:rFonts w:eastAsia="Times New Roman" w:cs="Times New Roman"/>
          <w:szCs w:val="24"/>
          <w:lang w:val="en-US"/>
        </w:rPr>
        <w:t xml:space="preserve">ely with </w:t>
      </w:r>
      <w:r w:rsidR="0014799F">
        <w:rPr>
          <w:rFonts w:eastAsia="Times New Roman" w:cs="Times New Roman"/>
          <w:szCs w:val="24"/>
          <w:lang w:val="en-US"/>
        </w:rPr>
        <w:t>Attention Switching and Communication for</w:t>
      </w:r>
      <w:r w:rsidRPr="0019560E">
        <w:rPr>
          <w:rFonts w:eastAsia="Times New Roman" w:cs="Times New Roman"/>
          <w:szCs w:val="24"/>
          <w:lang w:val="en-US"/>
        </w:rPr>
        <w:t xml:space="preserve"> the Low Raven’s group only.  </w:t>
      </w:r>
      <w:r w:rsidR="00380248">
        <w:rPr>
          <w:rFonts w:eastAsia="Times New Roman" w:cs="Times New Roman"/>
          <w:szCs w:val="24"/>
          <w:lang w:val="en-US"/>
        </w:rPr>
        <w:t xml:space="preserve">Therefore, this analysis </w:t>
      </w:r>
      <w:r w:rsidR="008B4496">
        <w:rPr>
          <w:rFonts w:eastAsia="Times New Roman" w:cs="Times New Roman"/>
          <w:szCs w:val="24"/>
          <w:lang w:val="en-US"/>
        </w:rPr>
        <w:t xml:space="preserve">shows </w:t>
      </w:r>
      <w:r w:rsidR="00380248">
        <w:rPr>
          <w:rFonts w:eastAsia="Times New Roman" w:cs="Times New Roman"/>
          <w:szCs w:val="24"/>
          <w:lang w:val="en-US"/>
        </w:rPr>
        <w:t>that</w:t>
      </w:r>
      <w:r w:rsidR="00155A5D">
        <w:rPr>
          <w:rFonts w:eastAsia="Times New Roman" w:cs="Times New Roman"/>
          <w:szCs w:val="24"/>
          <w:lang w:val="en-US"/>
        </w:rPr>
        <w:t xml:space="preserve"> </w:t>
      </w:r>
      <w:r w:rsidR="000C4903">
        <w:rPr>
          <w:rFonts w:eastAsia="Times New Roman" w:cs="Times New Roman"/>
          <w:szCs w:val="24"/>
          <w:lang w:val="en-US"/>
        </w:rPr>
        <w:t xml:space="preserve">differences in pitch discrimination between linguistic versus nonlinguistic contexts may arise due to </w:t>
      </w:r>
      <w:r w:rsidR="008B4496">
        <w:rPr>
          <w:rFonts w:eastAsia="Times New Roman" w:cs="Times New Roman"/>
          <w:szCs w:val="24"/>
          <w:lang w:val="en-US"/>
        </w:rPr>
        <w:t xml:space="preserve">the </w:t>
      </w:r>
      <w:r w:rsidR="004641AC">
        <w:rPr>
          <w:rFonts w:eastAsia="Times New Roman" w:cs="Times New Roman"/>
          <w:szCs w:val="24"/>
          <w:lang w:val="en-US"/>
        </w:rPr>
        <w:t>additive effect</w:t>
      </w:r>
      <w:r w:rsidR="008B4496">
        <w:rPr>
          <w:rFonts w:eastAsia="Times New Roman" w:cs="Times New Roman"/>
          <w:szCs w:val="24"/>
          <w:lang w:val="en-US"/>
        </w:rPr>
        <w:t xml:space="preserve"> of both features associated with ASC </w:t>
      </w:r>
      <w:r w:rsidR="00F54A26">
        <w:rPr>
          <w:rFonts w:eastAsia="Times New Roman" w:cs="Times New Roman"/>
          <w:szCs w:val="24"/>
          <w:lang w:val="en-US"/>
        </w:rPr>
        <w:t>and limitations in nonverbal IQ</w:t>
      </w:r>
      <w:r w:rsidR="008B4496">
        <w:rPr>
          <w:rFonts w:eastAsia="Times New Roman" w:cs="Times New Roman"/>
          <w:szCs w:val="24"/>
          <w:lang w:val="en-US"/>
        </w:rPr>
        <w:t>.</w:t>
      </w:r>
    </w:p>
    <w:p w:rsidR="00535C73" w:rsidRDefault="00535C73" w:rsidP="004B5EE5">
      <w:pPr>
        <w:ind w:firstLine="720"/>
        <w:jc w:val="both"/>
        <w:rPr>
          <w:rFonts w:eastAsia="Times New Roman" w:cs="Times New Roman"/>
          <w:szCs w:val="24"/>
          <w:lang w:val="en-US"/>
        </w:rPr>
      </w:pPr>
    </w:p>
    <w:p w:rsidR="00B422D7" w:rsidRDefault="00DC7CC7" w:rsidP="004B5EE5">
      <w:pPr>
        <w:keepNext/>
        <w:jc w:val="center"/>
      </w:pPr>
      <w:r w:rsidRPr="0013089F">
        <w:rPr>
          <w:rFonts w:eastAsia="Calibri" w:cs="Times New Roman"/>
          <w:noProof/>
          <w:lang w:eastAsia="en-GB"/>
        </w:rPr>
        <w:lastRenderedPageBreak/>
        <w:drawing>
          <wp:inline distT="0" distB="0" distL="0" distR="0" wp14:anchorId="778C45E6" wp14:editId="5B627559">
            <wp:extent cx="5760000" cy="3600000"/>
            <wp:effectExtent l="0" t="0" r="0" b="635"/>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97340" w:rsidRPr="00AB7F57" w:rsidRDefault="00A60FED" w:rsidP="00A60FED">
      <w:pPr>
        <w:pStyle w:val="Caption"/>
        <w:spacing w:after="0" w:line="240" w:lineRule="auto"/>
        <w:rPr>
          <w:rFonts w:eastAsia="Times New Roman" w:cs="Times New Roman"/>
          <w:i w:val="0"/>
          <w:color w:val="auto"/>
          <w:sz w:val="22"/>
          <w:szCs w:val="24"/>
          <w:lang w:val="en-US" w:eastAsia="en-GB"/>
        </w:rPr>
      </w:pPr>
      <w:bookmarkStart w:id="101" w:name="_Toc387650015"/>
      <w:bookmarkStart w:id="102" w:name="_Toc416690550"/>
      <w:r w:rsidRPr="00A60FED">
        <w:rPr>
          <w:color w:val="auto"/>
          <w:sz w:val="22"/>
        </w:rPr>
        <w:t xml:space="preserve">Figure </w:t>
      </w:r>
      <w:r w:rsidRPr="00A60FED">
        <w:rPr>
          <w:color w:val="auto"/>
          <w:sz w:val="22"/>
        </w:rPr>
        <w:fldChar w:fldCharType="begin"/>
      </w:r>
      <w:r w:rsidRPr="00A60FED">
        <w:rPr>
          <w:color w:val="auto"/>
          <w:sz w:val="22"/>
        </w:rPr>
        <w:instrText xml:space="preserve"> STYLEREF 1 \s </w:instrText>
      </w:r>
      <w:r w:rsidRPr="00A60FED">
        <w:rPr>
          <w:color w:val="auto"/>
          <w:sz w:val="22"/>
        </w:rPr>
        <w:fldChar w:fldCharType="separate"/>
      </w:r>
      <w:r w:rsidR="007B2FE0">
        <w:rPr>
          <w:noProof/>
          <w:color w:val="auto"/>
          <w:sz w:val="22"/>
        </w:rPr>
        <w:t>6</w:t>
      </w:r>
      <w:r w:rsidRPr="00A60FED">
        <w:rPr>
          <w:color w:val="auto"/>
          <w:sz w:val="22"/>
        </w:rPr>
        <w:fldChar w:fldCharType="end"/>
      </w:r>
      <w:r w:rsidRPr="00A60FED">
        <w:rPr>
          <w:color w:val="auto"/>
          <w:sz w:val="22"/>
        </w:rPr>
        <w:t>.</w:t>
      </w:r>
      <w:r w:rsidRPr="00A60FED">
        <w:rPr>
          <w:color w:val="auto"/>
          <w:sz w:val="22"/>
        </w:rPr>
        <w:fldChar w:fldCharType="begin"/>
      </w:r>
      <w:r w:rsidRPr="00A60FED">
        <w:rPr>
          <w:color w:val="auto"/>
          <w:sz w:val="22"/>
        </w:rPr>
        <w:instrText xml:space="preserve"> SEQ Figure \* ARABIC \s 1 </w:instrText>
      </w:r>
      <w:r w:rsidRPr="00A60FED">
        <w:rPr>
          <w:color w:val="auto"/>
          <w:sz w:val="22"/>
        </w:rPr>
        <w:fldChar w:fldCharType="separate"/>
      </w:r>
      <w:r w:rsidR="007B2FE0">
        <w:rPr>
          <w:noProof/>
          <w:color w:val="auto"/>
          <w:sz w:val="22"/>
        </w:rPr>
        <w:t>3</w:t>
      </w:r>
      <w:r w:rsidRPr="00A60FED">
        <w:rPr>
          <w:color w:val="auto"/>
          <w:sz w:val="22"/>
        </w:rPr>
        <w:fldChar w:fldCharType="end"/>
      </w:r>
      <w:r w:rsidRPr="00A60FED">
        <w:rPr>
          <w:color w:val="auto"/>
          <w:sz w:val="22"/>
        </w:rPr>
        <w:t xml:space="preserve">.  </w:t>
      </w:r>
      <w:r w:rsidR="00AB7F57" w:rsidRPr="00AB7F57">
        <w:rPr>
          <w:i w:val="0"/>
          <w:color w:val="auto"/>
          <w:sz w:val="22"/>
        </w:rPr>
        <w:t>Relationship between the Small Interval Difference Ac</w:t>
      </w:r>
      <w:r w:rsidR="00C17D57">
        <w:rPr>
          <w:i w:val="0"/>
          <w:color w:val="auto"/>
          <w:sz w:val="22"/>
        </w:rPr>
        <w:t>curacy Score and the AQ Likert T</w:t>
      </w:r>
      <w:r w:rsidR="00AB7F57" w:rsidRPr="00AB7F57">
        <w:rPr>
          <w:i w:val="0"/>
          <w:color w:val="auto"/>
          <w:sz w:val="22"/>
        </w:rPr>
        <w:t>otal by median-split nonverbal IQ typically-developed sample.</w:t>
      </w:r>
      <w:bookmarkEnd w:id="101"/>
      <w:bookmarkEnd w:id="102"/>
    </w:p>
    <w:p w:rsidR="005D223C" w:rsidRPr="00884462" w:rsidRDefault="00A3295C" w:rsidP="00A60FED">
      <w:pPr>
        <w:spacing w:line="240" w:lineRule="auto"/>
        <w:jc w:val="both"/>
        <w:rPr>
          <w:rFonts w:eastAsia="Times New Roman" w:cs="Times New Roman"/>
          <w:sz w:val="22"/>
          <w:szCs w:val="24"/>
          <w:lang w:val="en-US" w:eastAsia="en-GB"/>
        </w:rPr>
      </w:pPr>
      <w:r>
        <w:rPr>
          <w:rFonts w:eastAsia="Times New Roman" w:cs="Times New Roman"/>
          <w:sz w:val="22"/>
          <w:szCs w:val="24"/>
          <w:lang w:val="en-US" w:eastAsia="en-GB"/>
        </w:rPr>
        <w:t>Low Raven’s</w:t>
      </w:r>
      <w:r w:rsidR="00CE5EC6">
        <w:rPr>
          <w:rFonts w:eastAsia="Times New Roman" w:cs="Times New Roman"/>
          <w:sz w:val="22"/>
          <w:szCs w:val="24"/>
          <w:lang w:val="en-US" w:eastAsia="en-GB"/>
        </w:rPr>
        <w:t xml:space="preserve"> group</w:t>
      </w:r>
      <w:r>
        <w:rPr>
          <w:rFonts w:eastAsia="Times New Roman" w:cs="Times New Roman"/>
          <w:sz w:val="22"/>
          <w:szCs w:val="24"/>
          <w:lang w:val="en-US" w:eastAsia="en-GB"/>
        </w:rPr>
        <w:t xml:space="preserve">, </w:t>
      </w:r>
      <w:r w:rsidR="00884462" w:rsidRPr="00884462">
        <w:rPr>
          <w:rFonts w:eastAsia="Times New Roman" w:cs="Times New Roman"/>
          <w:i/>
          <w:sz w:val="22"/>
          <w:szCs w:val="24"/>
          <w:lang w:val="en-US" w:eastAsia="en-GB"/>
        </w:rPr>
        <w:t>n</w:t>
      </w:r>
      <w:r>
        <w:rPr>
          <w:rFonts w:eastAsia="Times New Roman" w:cs="Times New Roman"/>
          <w:sz w:val="22"/>
          <w:szCs w:val="24"/>
          <w:lang w:val="en-US" w:eastAsia="en-GB"/>
        </w:rPr>
        <w:t>=28; High Raven’s</w:t>
      </w:r>
      <w:r w:rsidR="00CE5EC6">
        <w:rPr>
          <w:rFonts w:eastAsia="Times New Roman" w:cs="Times New Roman"/>
          <w:sz w:val="22"/>
          <w:szCs w:val="24"/>
          <w:lang w:val="en-US" w:eastAsia="en-GB"/>
        </w:rPr>
        <w:t xml:space="preserve"> group</w:t>
      </w:r>
      <w:r>
        <w:rPr>
          <w:rFonts w:eastAsia="Times New Roman" w:cs="Times New Roman"/>
          <w:sz w:val="22"/>
          <w:szCs w:val="24"/>
          <w:lang w:val="en-US" w:eastAsia="en-GB"/>
        </w:rPr>
        <w:t xml:space="preserve">, </w:t>
      </w:r>
      <w:r w:rsidR="00884462" w:rsidRPr="00884462">
        <w:rPr>
          <w:rFonts w:eastAsia="Times New Roman" w:cs="Times New Roman"/>
          <w:i/>
          <w:sz w:val="22"/>
          <w:szCs w:val="24"/>
          <w:lang w:val="en-US" w:eastAsia="en-GB"/>
        </w:rPr>
        <w:t>n</w:t>
      </w:r>
      <w:r>
        <w:rPr>
          <w:rFonts w:eastAsia="Times New Roman" w:cs="Times New Roman"/>
          <w:sz w:val="22"/>
          <w:szCs w:val="24"/>
          <w:lang w:val="en-US" w:eastAsia="en-GB"/>
        </w:rPr>
        <w:t>=36</w:t>
      </w:r>
      <w:r w:rsidR="00884462" w:rsidRPr="00884462">
        <w:rPr>
          <w:rFonts w:eastAsia="Times New Roman" w:cs="Times New Roman"/>
          <w:sz w:val="22"/>
          <w:szCs w:val="24"/>
          <w:lang w:val="en-US" w:eastAsia="en-GB"/>
        </w:rPr>
        <w:t>.</w:t>
      </w:r>
    </w:p>
    <w:p w:rsidR="00AB7F57" w:rsidRDefault="00AB7F57" w:rsidP="004B5EE5">
      <w:pPr>
        <w:jc w:val="both"/>
        <w:rPr>
          <w:rFonts w:eastAsia="Times New Roman" w:cs="Times New Roman"/>
          <w:szCs w:val="24"/>
          <w:lang w:val="en-US" w:eastAsia="en-GB"/>
        </w:rPr>
      </w:pPr>
    </w:p>
    <w:p w:rsidR="00884462" w:rsidRDefault="00884462" w:rsidP="004B5EE5">
      <w:pPr>
        <w:jc w:val="both"/>
        <w:rPr>
          <w:rFonts w:eastAsia="Times New Roman" w:cs="Times New Roman"/>
          <w:szCs w:val="24"/>
          <w:lang w:val="en-US" w:eastAsia="en-GB"/>
        </w:rPr>
      </w:pPr>
    </w:p>
    <w:p w:rsidR="005D223C" w:rsidRDefault="0051740A" w:rsidP="00AF12E8">
      <w:pPr>
        <w:ind w:firstLine="567"/>
        <w:jc w:val="both"/>
        <w:rPr>
          <w:rFonts w:eastAsia="Times New Roman" w:cs="Times New Roman"/>
          <w:szCs w:val="24"/>
          <w:lang w:val="en-US" w:eastAsia="en-GB"/>
        </w:rPr>
      </w:pPr>
      <w:r>
        <w:rPr>
          <w:rFonts w:eastAsia="Times New Roman" w:cs="Times New Roman"/>
          <w:szCs w:val="24"/>
          <w:lang w:val="en-US" w:eastAsia="en-GB"/>
        </w:rPr>
        <w:t xml:space="preserve">It was predicted that </w:t>
      </w:r>
      <w:r w:rsidR="00AC6D32">
        <w:rPr>
          <w:rFonts w:eastAsia="Times New Roman" w:cs="Times New Roman"/>
          <w:szCs w:val="24"/>
          <w:lang w:val="en-US" w:eastAsia="en-GB"/>
        </w:rPr>
        <w:t>the Small Interval Difference Accuracy Score</w:t>
      </w:r>
      <w:r>
        <w:rPr>
          <w:rFonts w:eastAsia="Times New Roman" w:cs="Times New Roman"/>
          <w:szCs w:val="24"/>
          <w:lang w:val="en-US" w:eastAsia="en-GB"/>
        </w:rPr>
        <w:t xml:space="preserve"> would </w:t>
      </w:r>
      <w:r w:rsidR="003D0C97">
        <w:rPr>
          <w:rFonts w:eastAsia="Times New Roman" w:cs="Times New Roman"/>
          <w:szCs w:val="24"/>
          <w:lang w:val="en-US" w:eastAsia="en-GB"/>
        </w:rPr>
        <w:t>decrease</w:t>
      </w:r>
      <w:r w:rsidR="00AC6D32">
        <w:rPr>
          <w:rFonts w:eastAsia="Times New Roman" w:cs="Times New Roman"/>
          <w:szCs w:val="24"/>
          <w:lang w:val="en-US" w:eastAsia="en-GB"/>
        </w:rPr>
        <w:t xml:space="preserve"> as a function of increasing autistic traits</w:t>
      </w:r>
      <w:r w:rsidR="00A13CD4">
        <w:rPr>
          <w:rFonts w:eastAsia="Times New Roman" w:cs="Times New Roman"/>
          <w:szCs w:val="24"/>
          <w:lang w:val="en-US" w:eastAsia="en-GB"/>
        </w:rPr>
        <w:t>, which</w:t>
      </w:r>
      <w:r w:rsidR="00AC6D32">
        <w:rPr>
          <w:rFonts w:eastAsia="Times New Roman" w:cs="Times New Roman"/>
          <w:szCs w:val="24"/>
          <w:lang w:val="en-US" w:eastAsia="en-GB"/>
        </w:rPr>
        <w:t xml:space="preserve"> would </w:t>
      </w:r>
      <w:r w:rsidR="005D5158">
        <w:rPr>
          <w:rFonts w:eastAsia="Times New Roman" w:cs="Times New Roman"/>
          <w:szCs w:val="24"/>
          <w:lang w:val="en-US" w:eastAsia="en-GB"/>
        </w:rPr>
        <w:t xml:space="preserve">occur </w:t>
      </w:r>
      <w:r w:rsidR="008A25DA">
        <w:rPr>
          <w:rFonts w:eastAsia="Times New Roman" w:cs="Times New Roman"/>
          <w:szCs w:val="24"/>
          <w:lang w:val="en-US" w:eastAsia="en-GB"/>
        </w:rPr>
        <w:t>because</w:t>
      </w:r>
      <w:r w:rsidR="00AC6D32">
        <w:rPr>
          <w:rFonts w:eastAsia="Times New Roman" w:cs="Times New Roman"/>
          <w:szCs w:val="24"/>
          <w:lang w:val="en-US" w:eastAsia="en-GB"/>
        </w:rPr>
        <w:t xml:space="preserve"> of increased pitch discrimination in </w:t>
      </w:r>
      <w:r w:rsidR="003D0C97">
        <w:rPr>
          <w:rFonts w:eastAsia="Times New Roman" w:cs="Times New Roman"/>
          <w:szCs w:val="24"/>
          <w:lang w:val="en-US" w:eastAsia="en-GB"/>
        </w:rPr>
        <w:t xml:space="preserve">linguistic contexts.  </w:t>
      </w:r>
      <w:r w:rsidR="009B0BA2">
        <w:rPr>
          <w:rFonts w:eastAsia="Times New Roman" w:cs="Times New Roman"/>
          <w:szCs w:val="24"/>
          <w:lang w:val="en-US" w:eastAsia="en-GB"/>
        </w:rPr>
        <w:t xml:space="preserve">To </w:t>
      </w:r>
      <w:r w:rsidR="003D0C97">
        <w:rPr>
          <w:rFonts w:eastAsia="Times New Roman" w:cs="Times New Roman"/>
          <w:szCs w:val="24"/>
          <w:lang w:val="en-US" w:eastAsia="en-GB"/>
        </w:rPr>
        <w:t xml:space="preserve">ensure that </w:t>
      </w:r>
      <w:r w:rsidR="005D5158">
        <w:rPr>
          <w:rFonts w:eastAsia="Times New Roman" w:cs="Times New Roman"/>
          <w:szCs w:val="24"/>
          <w:lang w:val="en-US" w:eastAsia="en-GB"/>
        </w:rPr>
        <w:t>pitch discrimination between</w:t>
      </w:r>
      <w:r w:rsidR="00C32D22">
        <w:rPr>
          <w:rFonts w:eastAsia="Times New Roman" w:cs="Times New Roman"/>
          <w:szCs w:val="24"/>
          <w:lang w:val="en-US" w:eastAsia="en-GB"/>
        </w:rPr>
        <w:t xml:space="preserve"> linguistic versus nonlinguistic </w:t>
      </w:r>
      <w:r w:rsidR="000B1DF5">
        <w:rPr>
          <w:rFonts w:eastAsia="Times New Roman" w:cs="Times New Roman"/>
          <w:szCs w:val="24"/>
          <w:lang w:val="en-US" w:eastAsia="en-GB"/>
        </w:rPr>
        <w:t>contexts differed</w:t>
      </w:r>
      <w:r w:rsidR="00C32D22">
        <w:rPr>
          <w:rFonts w:eastAsia="Times New Roman" w:cs="Times New Roman"/>
          <w:szCs w:val="24"/>
          <w:lang w:val="en-US" w:eastAsia="en-GB"/>
        </w:rPr>
        <w:t xml:space="preserve"> </w:t>
      </w:r>
      <w:r w:rsidR="00E0327A">
        <w:rPr>
          <w:rFonts w:eastAsia="Times New Roman" w:cs="Times New Roman"/>
          <w:szCs w:val="24"/>
          <w:lang w:val="en-US" w:eastAsia="en-GB"/>
        </w:rPr>
        <w:t>as a function of</w:t>
      </w:r>
      <w:r w:rsidR="009B0BA2">
        <w:rPr>
          <w:rFonts w:eastAsia="Times New Roman" w:cs="Times New Roman"/>
          <w:szCs w:val="24"/>
          <w:lang w:val="en-US" w:eastAsia="en-GB"/>
        </w:rPr>
        <w:t xml:space="preserve"> increasing autistic traits in </w:t>
      </w:r>
      <w:r w:rsidR="00E0327A">
        <w:rPr>
          <w:rFonts w:eastAsia="Times New Roman" w:cs="Times New Roman"/>
          <w:szCs w:val="24"/>
          <w:lang w:val="en-US" w:eastAsia="en-GB"/>
        </w:rPr>
        <w:t>the Low Raven’s group</w:t>
      </w:r>
      <w:r w:rsidR="000B1DF5">
        <w:rPr>
          <w:rFonts w:eastAsia="Times New Roman" w:cs="Times New Roman"/>
          <w:szCs w:val="24"/>
          <w:lang w:val="en-US" w:eastAsia="en-GB"/>
        </w:rPr>
        <w:t xml:space="preserve"> because of</w:t>
      </w:r>
      <w:r w:rsidR="00427207">
        <w:rPr>
          <w:rFonts w:eastAsia="Times New Roman" w:cs="Times New Roman"/>
          <w:szCs w:val="24"/>
          <w:lang w:val="en-US" w:eastAsia="en-GB"/>
        </w:rPr>
        <w:t xml:space="preserve"> </w:t>
      </w:r>
      <w:r w:rsidR="003D0C97">
        <w:rPr>
          <w:rFonts w:eastAsia="Times New Roman" w:cs="Times New Roman"/>
          <w:szCs w:val="24"/>
          <w:lang w:val="en-US" w:eastAsia="en-GB"/>
        </w:rPr>
        <w:t xml:space="preserve">an increase of pitch discrimination in linguistic contexts and not because of </w:t>
      </w:r>
      <w:r w:rsidR="00427207">
        <w:rPr>
          <w:rFonts w:eastAsia="Times New Roman" w:cs="Times New Roman"/>
          <w:szCs w:val="24"/>
          <w:lang w:val="en-US" w:eastAsia="en-GB"/>
        </w:rPr>
        <w:t xml:space="preserve">a decrease </w:t>
      </w:r>
      <w:r w:rsidR="00997340">
        <w:rPr>
          <w:rFonts w:eastAsia="Times New Roman" w:cs="Times New Roman"/>
          <w:szCs w:val="24"/>
          <w:lang w:val="en-US" w:eastAsia="en-GB"/>
        </w:rPr>
        <w:t>of</w:t>
      </w:r>
      <w:r w:rsidR="000B1DF5">
        <w:rPr>
          <w:rFonts w:eastAsia="Times New Roman" w:cs="Times New Roman"/>
          <w:szCs w:val="24"/>
          <w:lang w:val="en-US" w:eastAsia="en-GB"/>
        </w:rPr>
        <w:t xml:space="preserve"> pitch discrimination </w:t>
      </w:r>
      <w:r w:rsidR="00427207">
        <w:rPr>
          <w:rFonts w:eastAsia="Times New Roman" w:cs="Times New Roman"/>
          <w:szCs w:val="24"/>
          <w:lang w:val="en-US" w:eastAsia="en-GB"/>
        </w:rPr>
        <w:t xml:space="preserve">in </w:t>
      </w:r>
      <w:r w:rsidR="00AC6D32">
        <w:rPr>
          <w:rFonts w:eastAsia="Times New Roman" w:cs="Times New Roman"/>
          <w:szCs w:val="24"/>
          <w:lang w:val="en-US" w:eastAsia="en-GB"/>
        </w:rPr>
        <w:t>non</w:t>
      </w:r>
      <w:r w:rsidR="00427207">
        <w:rPr>
          <w:rFonts w:eastAsia="Times New Roman" w:cs="Times New Roman"/>
          <w:szCs w:val="24"/>
          <w:lang w:val="en-US" w:eastAsia="en-GB"/>
        </w:rPr>
        <w:t>linguistic contexts</w:t>
      </w:r>
      <w:r w:rsidR="003D0C97">
        <w:rPr>
          <w:rFonts w:eastAsia="Times New Roman" w:cs="Times New Roman"/>
          <w:szCs w:val="24"/>
          <w:lang w:val="en-US" w:eastAsia="en-GB"/>
        </w:rPr>
        <w:t xml:space="preserve">, </w:t>
      </w:r>
      <w:r w:rsidR="009B0BA2">
        <w:rPr>
          <w:rFonts w:eastAsia="Times New Roman" w:cs="Times New Roman"/>
          <w:szCs w:val="24"/>
          <w:lang w:val="en-US" w:eastAsia="en-GB"/>
        </w:rPr>
        <w:t>relationships wer</w:t>
      </w:r>
      <w:r w:rsidR="00AF12E8">
        <w:rPr>
          <w:rFonts w:eastAsia="Times New Roman" w:cs="Times New Roman"/>
          <w:szCs w:val="24"/>
          <w:lang w:val="en-US" w:eastAsia="en-GB"/>
        </w:rPr>
        <w:t xml:space="preserve">e sought between </w:t>
      </w:r>
      <w:r w:rsidR="009B0BA2">
        <w:rPr>
          <w:rFonts w:eastAsia="Times New Roman" w:cs="Times New Roman"/>
          <w:szCs w:val="24"/>
          <w:lang w:val="en-US" w:eastAsia="en-GB"/>
        </w:rPr>
        <w:t xml:space="preserve">pitch discrimination at the small interval size </w:t>
      </w:r>
      <w:r w:rsidR="000B1DF5">
        <w:rPr>
          <w:rFonts w:eastAsia="Times New Roman" w:cs="Times New Roman"/>
          <w:szCs w:val="24"/>
          <w:lang w:val="en-US" w:eastAsia="en-GB"/>
        </w:rPr>
        <w:t xml:space="preserve">separately </w:t>
      </w:r>
      <w:r w:rsidR="009B0BA2">
        <w:rPr>
          <w:rFonts w:eastAsia="Times New Roman" w:cs="Times New Roman"/>
          <w:szCs w:val="24"/>
          <w:lang w:val="en-US" w:eastAsia="en-GB"/>
        </w:rPr>
        <w:t xml:space="preserve">for real words </w:t>
      </w:r>
      <w:r w:rsidR="00391C54">
        <w:rPr>
          <w:rFonts w:eastAsia="Times New Roman" w:cs="Times New Roman"/>
          <w:szCs w:val="24"/>
          <w:lang w:val="en-US" w:eastAsia="en-GB"/>
        </w:rPr>
        <w:t>and pitch contours</w:t>
      </w:r>
      <w:r w:rsidR="00AF12E8">
        <w:rPr>
          <w:rFonts w:eastAsia="Times New Roman" w:cs="Times New Roman"/>
          <w:szCs w:val="24"/>
          <w:lang w:val="en-US" w:eastAsia="en-GB"/>
        </w:rPr>
        <w:t>, the AQ</w:t>
      </w:r>
      <w:r w:rsidR="00977A46">
        <w:rPr>
          <w:rFonts w:eastAsia="Times New Roman" w:cs="Times New Roman"/>
          <w:szCs w:val="24"/>
          <w:lang w:val="en-US" w:eastAsia="en-GB"/>
        </w:rPr>
        <w:t xml:space="preserve"> Likert Total</w:t>
      </w:r>
      <w:r w:rsidR="00AF12E8">
        <w:rPr>
          <w:rFonts w:eastAsia="Times New Roman" w:cs="Times New Roman"/>
          <w:szCs w:val="24"/>
          <w:lang w:val="en-US" w:eastAsia="en-GB"/>
        </w:rPr>
        <w:t>, and its subscales</w:t>
      </w:r>
      <w:r w:rsidR="00391C54">
        <w:rPr>
          <w:rFonts w:eastAsia="Times New Roman" w:cs="Times New Roman"/>
          <w:szCs w:val="24"/>
          <w:lang w:val="en-US" w:eastAsia="en-GB"/>
        </w:rPr>
        <w:t xml:space="preserve"> </w:t>
      </w:r>
      <w:r w:rsidR="009B0BA2">
        <w:rPr>
          <w:rFonts w:eastAsia="Times New Roman" w:cs="Times New Roman"/>
          <w:szCs w:val="24"/>
          <w:lang w:val="en-US" w:eastAsia="en-GB"/>
        </w:rPr>
        <w:t xml:space="preserve">by median-split nonverbal IQ </w:t>
      </w:r>
      <w:r w:rsidR="00A22E7B">
        <w:rPr>
          <w:rFonts w:eastAsia="Times New Roman" w:cs="Times New Roman"/>
          <w:szCs w:val="24"/>
          <w:lang w:val="en-US" w:eastAsia="en-GB"/>
        </w:rPr>
        <w:t xml:space="preserve">typically-developed </w:t>
      </w:r>
      <w:r w:rsidR="00CA2AA1">
        <w:rPr>
          <w:rFonts w:eastAsia="Times New Roman" w:cs="Times New Roman"/>
          <w:szCs w:val="24"/>
          <w:lang w:val="en-US" w:eastAsia="en-GB"/>
        </w:rPr>
        <w:t xml:space="preserve">adult </w:t>
      </w:r>
      <w:r w:rsidR="00A22E7B">
        <w:rPr>
          <w:rFonts w:eastAsia="Times New Roman" w:cs="Times New Roman"/>
          <w:szCs w:val="24"/>
          <w:lang w:val="en-US" w:eastAsia="en-GB"/>
        </w:rPr>
        <w:t>sample</w:t>
      </w:r>
      <w:r w:rsidR="00ED5C36">
        <w:rPr>
          <w:rFonts w:eastAsia="Times New Roman" w:cs="Times New Roman"/>
          <w:szCs w:val="24"/>
          <w:lang w:val="en-US" w:eastAsia="en-GB"/>
        </w:rPr>
        <w:t xml:space="preserve"> (</w:t>
      </w:r>
      <w:r w:rsidR="00222E03">
        <w:rPr>
          <w:rFonts w:eastAsia="Times New Roman" w:cs="Times New Roman"/>
          <w:i/>
          <w:szCs w:val="24"/>
          <w:lang w:val="en-US" w:eastAsia="en-GB"/>
        </w:rPr>
        <w:t>Table 6.</w:t>
      </w:r>
      <w:r w:rsidR="002C4812">
        <w:rPr>
          <w:rFonts w:eastAsia="Times New Roman" w:cs="Times New Roman"/>
          <w:i/>
          <w:szCs w:val="24"/>
          <w:lang w:val="en-US" w:eastAsia="en-GB"/>
        </w:rPr>
        <w:t>5</w:t>
      </w:r>
      <w:r w:rsidR="00ED5C36">
        <w:rPr>
          <w:rFonts w:eastAsia="Times New Roman" w:cs="Times New Roman"/>
          <w:szCs w:val="24"/>
          <w:lang w:val="en-US" w:eastAsia="en-GB"/>
        </w:rPr>
        <w:t>)</w:t>
      </w:r>
      <w:r w:rsidR="000B1DF5">
        <w:rPr>
          <w:rFonts w:eastAsia="Times New Roman" w:cs="Times New Roman"/>
          <w:szCs w:val="24"/>
          <w:lang w:val="en-US" w:eastAsia="en-GB"/>
        </w:rPr>
        <w:t>.</w:t>
      </w:r>
      <w:r w:rsidR="00391C54">
        <w:rPr>
          <w:rFonts w:eastAsia="Times New Roman" w:cs="Times New Roman"/>
          <w:szCs w:val="24"/>
          <w:lang w:val="en-US" w:eastAsia="en-GB"/>
        </w:rPr>
        <w:t xml:space="preserve">  </w:t>
      </w:r>
    </w:p>
    <w:p w:rsidR="00F22C76" w:rsidRDefault="00F22C76" w:rsidP="0016365D"/>
    <w:p w:rsidR="00222E03" w:rsidRPr="0016365D" w:rsidRDefault="00222E03" w:rsidP="0016365D"/>
    <w:p w:rsidR="00352412" w:rsidRDefault="00352412">
      <w:pPr>
        <w:spacing w:after="200" w:line="276" w:lineRule="auto"/>
        <w:contextualSpacing w:val="0"/>
        <w:rPr>
          <w:i/>
          <w:iCs/>
          <w:sz w:val="22"/>
        </w:rPr>
      </w:pPr>
      <w:bookmarkStart w:id="103" w:name="_Toc387650921"/>
      <w:r>
        <w:rPr>
          <w:sz w:val="22"/>
        </w:rPr>
        <w:br w:type="page"/>
      </w:r>
    </w:p>
    <w:p w:rsidR="000B1DF5" w:rsidRPr="00781D7E" w:rsidRDefault="00A60FED" w:rsidP="00A60FED">
      <w:pPr>
        <w:pStyle w:val="Caption"/>
        <w:spacing w:after="360" w:line="240" w:lineRule="auto"/>
        <w:contextualSpacing w:val="0"/>
        <w:jc w:val="center"/>
        <w:rPr>
          <w:i w:val="0"/>
          <w:color w:val="auto"/>
          <w:sz w:val="22"/>
          <w:szCs w:val="22"/>
        </w:rPr>
      </w:pPr>
      <w:bookmarkStart w:id="104" w:name="_Toc416690584"/>
      <w:r w:rsidRPr="00A60FED">
        <w:rPr>
          <w:color w:val="auto"/>
          <w:sz w:val="22"/>
        </w:rPr>
        <w:lastRenderedPageBreak/>
        <w:t xml:space="preserve">Table </w:t>
      </w:r>
      <w:r>
        <w:rPr>
          <w:color w:val="auto"/>
          <w:sz w:val="22"/>
        </w:rPr>
        <w:fldChar w:fldCharType="begin"/>
      </w:r>
      <w:r>
        <w:rPr>
          <w:color w:val="auto"/>
          <w:sz w:val="22"/>
        </w:rPr>
        <w:instrText xml:space="preserve"> STYLEREF 1 \s </w:instrText>
      </w:r>
      <w:r>
        <w:rPr>
          <w:color w:val="auto"/>
          <w:sz w:val="22"/>
        </w:rPr>
        <w:fldChar w:fldCharType="separate"/>
      </w:r>
      <w:r w:rsidR="007B2FE0">
        <w:rPr>
          <w:noProof/>
          <w:color w:val="auto"/>
          <w:sz w:val="22"/>
        </w:rPr>
        <w:t>6</w:t>
      </w:r>
      <w:r>
        <w:rPr>
          <w:color w:val="auto"/>
          <w:sz w:val="22"/>
        </w:rPr>
        <w:fldChar w:fldCharType="end"/>
      </w:r>
      <w:r>
        <w:rPr>
          <w:color w:val="auto"/>
          <w:sz w:val="22"/>
        </w:rPr>
        <w:t>.</w:t>
      </w:r>
      <w:r>
        <w:rPr>
          <w:color w:val="auto"/>
          <w:sz w:val="22"/>
        </w:rPr>
        <w:fldChar w:fldCharType="begin"/>
      </w:r>
      <w:r>
        <w:rPr>
          <w:color w:val="auto"/>
          <w:sz w:val="22"/>
        </w:rPr>
        <w:instrText xml:space="preserve"> SEQ Table \* ARABIC \s 1 </w:instrText>
      </w:r>
      <w:r>
        <w:rPr>
          <w:color w:val="auto"/>
          <w:sz w:val="22"/>
        </w:rPr>
        <w:fldChar w:fldCharType="separate"/>
      </w:r>
      <w:r w:rsidR="007B2FE0">
        <w:rPr>
          <w:noProof/>
          <w:color w:val="auto"/>
          <w:sz w:val="22"/>
        </w:rPr>
        <w:t>5</w:t>
      </w:r>
      <w:r>
        <w:rPr>
          <w:color w:val="auto"/>
          <w:sz w:val="22"/>
        </w:rPr>
        <w:fldChar w:fldCharType="end"/>
      </w:r>
      <w:r w:rsidRPr="00A60FED">
        <w:rPr>
          <w:color w:val="auto"/>
          <w:sz w:val="22"/>
        </w:rPr>
        <w:t xml:space="preserve">.  </w:t>
      </w:r>
      <w:r w:rsidR="000B1DF5" w:rsidRPr="00781D7E">
        <w:rPr>
          <w:i w:val="0"/>
          <w:color w:val="auto"/>
          <w:sz w:val="22"/>
          <w:szCs w:val="22"/>
        </w:rPr>
        <w:t>Relationships between</w:t>
      </w:r>
      <w:r w:rsidR="005E2B6E">
        <w:rPr>
          <w:i w:val="0"/>
          <w:color w:val="auto"/>
          <w:sz w:val="22"/>
          <w:szCs w:val="22"/>
        </w:rPr>
        <w:t xml:space="preserve"> accuracy of</w:t>
      </w:r>
      <w:r w:rsidR="000B1DF5" w:rsidRPr="00781D7E">
        <w:rPr>
          <w:i w:val="0"/>
          <w:color w:val="auto"/>
          <w:sz w:val="22"/>
          <w:szCs w:val="22"/>
        </w:rPr>
        <w:t xml:space="preserve"> pitch discrimination of real words </w:t>
      </w:r>
      <w:r w:rsidR="00391C54" w:rsidRPr="00781D7E">
        <w:rPr>
          <w:i w:val="0"/>
          <w:color w:val="auto"/>
          <w:sz w:val="22"/>
          <w:szCs w:val="22"/>
        </w:rPr>
        <w:t xml:space="preserve">and pitch contours </w:t>
      </w:r>
      <w:r w:rsidR="000B1DF5" w:rsidRPr="00781D7E">
        <w:rPr>
          <w:i w:val="0"/>
          <w:color w:val="auto"/>
          <w:sz w:val="22"/>
          <w:szCs w:val="22"/>
        </w:rPr>
        <w:t>at the small interva</w:t>
      </w:r>
      <w:r w:rsidR="009A17DF">
        <w:rPr>
          <w:i w:val="0"/>
          <w:color w:val="auto"/>
          <w:sz w:val="22"/>
          <w:szCs w:val="22"/>
        </w:rPr>
        <w:t>l</w:t>
      </w:r>
      <w:r w:rsidR="000B1DF5" w:rsidRPr="00781D7E">
        <w:rPr>
          <w:i w:val="0"/>
          <w:color w:val="auto"/>
          <w:sz w:val="22"/>
          <w:szCs w:val="22"/>
        </w:rPr>
        <w:t xml:space="preserve"> </w:t>
      </w:r>
      <w:r w:rsidR="00977A46">
        <w:rPr>
          <w:i w:val="0"/>
          <w:color w:val="auto"/>
          <w:sz w:val="22"/>
          <w:szCs w:val="22"/>
        </w:rPr>
        <w:t xml:space="preserve">and the AQ </w:t>
      </w:r>
      <w:r w:rsidR="00E916FD" w:rsidRPr="00781D7E">
        <w:rPr>
          <w:i w:val="0"/>
          <w:color w:val="auto"/>
          <w:sz w:val="22"/>
          <w:szCs w:val="22"/>
        </w:rPr>
        <w:t>by</w:t>
      </w:r>
      <w:r w:rsidR="000B1DF5" w:rsidRPr="00781D7E">
        <w:rPr>
          <w:i w:val="0"/>
          <w:color w:val="auto"/>
          <w:sz w:val="22"/>
          <w:szCs w:val="22"/>
        </w:rPr>
        <w:t xml:space="preserve"> median-split nonverbal IQ typically-developed sample</w:t>
      </w:r>
      <w:bookmarkEnd w:id="103"/>
      <w:bookmarkEnd w:id="104"/>
    </w:p>
    <w:tbl>
      <w:tblPr>
        <w:tblStyle w:val="TableGrid23"/>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1212"/>
        <w:gridCol w:w="1481"/>
        <w:gridCol w:w="1212"/>
        <w:gridCol w:w="1481"/>
      </w:tblGrid>
      <w:tr w:rsidR="00F22C76" w:rsidRPr="002E7E73" w:rsidTr="00540AA5">
        <w:trPr>
          <w:trHeight w:val="340"/>
          <w:jc w:val="center"/>
        </w:trPr>
        <w:tc>
          <w:tcPr>
            <w:tcW w:w="0" w:type="auto"/>
            <w:tcBorders>
              <w:top w:val="single" w:sz="12" w:space="0" w:color="auto"/>
              <w:bottom w:val="nil"/>
            </w:tcBorders>
            <w:vAlign w:val="center"/>
          </w:tcPr>
          <w:p w:rsidR="00F22C76" w:rsidRPr="002E7E73" w:rsidRDefault="00F22C76" w:rsidP="00F22C76">
            <w:pPr>
              <w:spacing w:line="240" w:lineRule="auto"/>
              <w:jc w:val="center"/>
              <w:rPr>
                <w:rFonts w:eastAsia="Times New Roman" w:cs="Times New Roman"/>
                <w:sz w:val="22"/>
                <w:lang w:val="en-US"/>
              </w:rPr>
            </w:pPr>
          </w:p>
        </w:tc>
        <w:tc>
          <w:tcPr>
            <w:tcW w:w="0" w:type="auto"/>
            <w:gridSpan w:val="4"/>
            <w:tcBorders>
              <w:top w:val="single" w:sz="12" w:space="0" w:color="auto"/>
              <w:bottom w:val="single" w:sz="4" w:space="0" w:color="auto"/>
            </w:tcBorders>
            <w:vAlign w:val="center"/>
          </w:tcPr>
          <w:p w:rsidR="00F22C76" w:rsidRPr="002E7E73" w:rsidRDefault="00F22C76" w:rsidP="00CE5EC6">
            <w:pPr>
              <w:spacing w:line="240" w:lineRule="auto"/>
              <w:jc w:val="center"/>
              <w:rPr>
                <w:rFonts w:eastAsia="Times New Roman" w:cs="Times New Roman"/>
                <w:sz w:val="22"/>
                <w:lang w:val="en-US"/>
              </w:rPr>
            </w:pPr>
            <w:r w:rsidRPr="002E7E73">
              <w:rPr>
                <w:rFonts w:eastAsia="Times New Roman" w:cs="Times New Roman"/>
                <w:sz w:val="22"/>
                <w:lang w:val="en-US"/>
              </w:rPr>
              <w:t>Median-split nonverbal IQ</w:t>
            </w:r>
          </w:p>
        </w:tc>
      </w:tr>
      <w:tr w:rsidR="00F22C76" w:rsidRPr="002E7E73" w:rsidTr="00540AA5">
        <w:trPr>
          <w:trHeight w:val="340"/>
          <w:jc w:val="center"/>
        </w:trPr>
        <w:tc>
          <w:tcPr>
            <w:tcW w:w="0" w:type="auto"/>
            <w:tcBorders>
              <w:top w:val="nil"/>
            </w:tcBorders>
            <w:vAlign w:val="center"/>
          </w:tcPr>
          <w:p w:rsidR="00F22C76" w:rsidRPr="002E7E73" w:rsidRDefault="00F22C76" w:rsidP="00F22C76">
            <w:pPr>
              <w:spacing w:line="240" w:lineRule="auto"/>
              <w:jc w:val="center"/>
              <w:rPr>
                <w:rFonts w:eastAsia="Times New Roman" w:cs="Times New Roman"/>
                <w:sz w:val="22"/>
                <w:lang w:val="en-US"/>
              </w:rPr>
            </w:pPr>
          </w:p>
        </w:tc>
        <w:tc>
          <w:tcPr>
            <w:tcW w:w="0" w:type="auto"/>
            <w:gridSpan w:val="2"/>
            <w:tcBorders>
              <w:top w:val="single" w:sz="4" w:space="0" w:color="auto"/>
              <w:bottom w:val="nil"/>
            </w:tcBorders>
            <w:vAlign w:val="center"/>
          </w:tcPr>
          <w:p w:rsidR="00F22C76" w:rsidRPr="002E7E73" w:rsidRDefault="00F22C76" w:rsidP="00C17D57">
            <w:pPr>
              <w:spacing w:line="240" w:lineRule="auto"/>
              <w:jc w:val="center"/>
              <w:rPr>
                <w:rFonts w:eastAsia="Times New Roman" w:cs="Times New Roman"/>
                <w:sz w:val="22"/>
                <w:lang w:val="en-US"/>
              </w:rPr>
            </w:pPr>
            <w:r w:rsidRPr="002E7E73">
              <w:rPr>
                <w:rFonts w:eastAsia="Times New Roman" w:cs="Times New Roman"/>
                <w:sz w:val="22"/>
                <w:lang w:val="en-US"/>
              </w:rPr>
              <w:t>Low</w:t>
            </w:r>
          </w:p>
        </w:tc>
        <w:tc>
          <w:tcPr>
            <w:tcW w:w="0" w:type="auto"/>
            <w:gridSpan w:val="2"/>
            <w:tcBorders>
              <w:top w:val="single" w:sz="4" w:space="0" w:color="auto"/>
              <w:bottom w:val="nil"/>
            </w:tcBorders>
            <w:vAlign w:val="center"/>
          </w:tcPr>
          <w:p w:rsidR="00F22C76" w:rsidRPr="002E7E73" w:rsidRDefault="00F22C76" w:rsidP="00C17D57">
            <w:pPr>
              <w:spacing w:line="240" w:lineRule="auto"/>
              <w:jc w:val="center"/>
              <w:rPr>
                <w:rFonts w:eastAsia="Times New Roman" w:cs="Times New Roman"/>
                <w:sz w:val="22"/>
                <w:lang w:val="en-US"/>
              </w:rPr>
            </w:pPr>
            <w:r w:rsidRPr="002E7E73">
              <w:rPr>
                <w:rFonts w:eastAsia="Times New Roman" w:cs="Times New Roman"/>
                <w:sz w:val="22"/>
                <w:lang w:val="en-US"/>
              </w:rPr>
              <w:t>High</w:t>
            </w:r>
          </w:p>
        </w:tc>
      </w:tr>
      <w:tr w:rsidR="00F22C76" w:rsidRPr="002E7E73" w:rsidTr="00491E09">
        <w:trPr>
          <w:trHeight w:val="340"/>
          <w:jc w:val="center"/>
        </w:trPr>
        <w:tc>
          <w:tcPr>
            <w:tcW w:w="0" w:type="auto"/>
            <w:tcBorders>
              <w:bottom w:val="nil"/>
            </w:tcBorders>
            <w:vAlign w:val="center"/>
          </w:tcPr>
          <w:p w:rsidR="00F22C76" w:rsidRPr="002E7E73" w:rsidRDefault="00F22C76" w:rsidP="00F22C76">
            <w:pPr>
              <w:spacing w:line="240" w:lineRule="auto"/>
              <w:jc w:val="center"/>
              <w:rPr>
                <w:rFonts w:eastAsia="Times New Roman" w:cs="Times New Roman"/>
                <w:sz w:val="22"/>
                <w:lang w:val="en-US"/>
              </w:rPr>
            </w:pPr>
          </w:p>
        </w:tc>
        <w:tc>
          <w:tcPr>
            <w:tcW w:w="0" w:type="auto"/>
            <w:tcBorders>
              <w:top w:val="nil"/>
              <w:bottom w:val="single" w:sz="4" w:space="0" w:color="auto"/>
            </w:tcBorders>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Real words</w:t>
            </w:r>
          </w:p>
        </w:tc>
        <w:tc>
          <w:tcPr>
            <w:tcW w:w="0" w:type="auto"/>
            <w:tcBorders>
              <w:top w:val="nil"/>
              <w:bottom w:val="single" w:sz="4" w:space="0" w:color="auto"/>
            </w:tcBorders>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Pitch contours</w:t>
            </w:r>
          </w:p>
        </w:tc>
        <w:tc>
          <w:tcPr>
            <w:tcW w:w="0" w:type="auto"/>
            <w:tcBorders>
              <w:top w:val="nil"/>
              <w:bottom w:val="single" w:sz="4" w:space="0" w:color="auto"/>
            </w:tcBorders>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Real words</w:t>
            </w:r>
          </w:p>
        </w:tc>
        <w:tc>
          <w:tcPr>
            <w:tcW w:w="0" w:type="auto"/>
            <w:tcBorders>
              <w:top w:val="nil"/>
              <w:bottom w:val="single" w:sz="4" w:space="0" w:color="auto"/>
            </w:tcBorders>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Pitch contours</w:t>
            </w:r>
          </w:p>
        </w:tc>
      </w:tr>
      <w:tr w:rsidR="00F22C76" w:rsidRPr="002E7E73" w:rsidTr="00491E09">
        <w:trPr>
          <w:trHeight w:val="340"/>
          <w:jc w:val="center"/>
        </w:trPr>
        <w:tc>
          <w:tcPr>
            <w:tcW w:w="0" w:type="auto"/>
            <w:tcBorders>
              <w:top w:val="nil"/>
              <w:bottom w:val="single" w:sz="4" w:space="0" w:color="auto"/>
            </w:tcBorders>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AQ</w:t>
            </w:r>
          </w:p>
        </w:tc>
        <w:tc>
          <w:tcPr>
            <w:tcW w:w="0" w:type="auto"/>
            <w:tcBorders>
              <w:top w:val="single" w:sz="4" w:space="0" w:color="auto"/>
              <w:bottom w:val="single" w:sz="4" w:space="0" w:color="auto"/>
            </w:tcBorders>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i/>
                <w:sz w:val="22"/>
                <w:lang w:val="en-US"/>
              </w:rPr>
              <w:t>r</w:t>
            </w:r>
            <w:r w:rsidRPr="002E7E73">
              <w:rPr>
                <w:rFonts w:eastAsia="Times New Roman" w:cs="Times New Roman"/>
                <w:i/>
                <w:sz w:val="22"/>
                <w:vertAlign w:val="subscript"/>
                <w:lang w:val="en-US"/>
              </w:rPr>
              <w:t>s</w:t>
            </w:r>
          </w:p>
        </w:tc>
        <w:tc>
          <w:tcPr>
            <w:tcW w:w="0" w:type="auto"/>
            <w:tcBorders>
              <w:top w:val="single" w:sz="4" w:space="0" w:color="auto"/>
              <w:bottom w:val="single" w:sz="4" w:space="0" w:color="auto"/>
            </w:tcBorders>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i/>
                <w:sz w:val="22"/>
                <w:lang w:val="en-US"/>
              </w:rPr>
              <w:t>r</w:t>
            </w:r>
            <w:r w:rsidRPr="002E7E73">
              <w:rPr>
                <w:rFonts w:eastAsia="Times New Roman" w:cs="Times New Roman"/>
                <w:i/>
                <w:sz w:val="22"/>
                <w:vertAlign w:val="subscript"/>
                <w:lang w:val="en-US"/>
              </w:rPr>
              <w:t>s</w:t>
            </w:r>
          </w:p>
        </w:tc>
        <w:tc>
          <w:tcPr>
            <w:tcW w:w="0" w:type="auto"/>
            <w:tcBorders>
              <w:top w:val="single" w:sz="4" w:space="0" w:color="auto"/>
              <w:bottom w:val="single" w:sz="4" w:space="0" w:color="auto"/>
            </w:tcBorders>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i/>
                <w:sz w:val="22"/>
                <w:lang w:val="en-US"/>
              </w:rPr>
              <w:t>r</w:t>
            </w:r>
            <w:r w:rsidRPr="002E7E73">
              <w:rPr>
                <w:rFonts w:eastAsia="Times New Roman" w:cs="Times New Roman"/>
                <w:i/>
                <w:sz w:val="22"/>
                <w:vertAlign w:val="subscript"/>
                <w:lang w:val="en-US"/>
              </w:rPr>
              <w:t>s</w:t>
            </w:r>
          </w:p>
        </w:tc>
        <w:tc>
          <w:tcPr>
            <w:tcW w:w="0" w:type="auto"/>
            <w:tcBorders>
              <w:top w:val="single" w:sz="4" w:space="0" w:color="auto"/>
              <w:bottom w:val="single" w:sz="4" w:space="0" w:color="auto"/>
            </w:tcBorders>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i/>
                <w:sz w:val="22"/>
                <w:lang w:val="en-US"/>
              </w:rPr>
              <w:t>r</w:t>
            </w:r>
            <w:r w:rsidRPr="002E7E73">
              <w:rPr>
                <w:rFonts w:eastAsia="Times New Roman" w:cs="Times New Roman"/>
                <w:i/>
                <w:sz w:val="22"/>
                <w:vertAlign w:val="subscript"/>
                <w:lang w:val="en-US"/>
              </w:rPr>
              <w:t>s</w:t>
            </w:r>
          </w:p>
        </w:tc>
      </w:tr>
      <w:tr w:rsidR="00F22C76" w:rsidRPr="002E7E73" w:rsidTr="00491E09">
        <w:trPr>
          <w:trHeight w:val="340"/>
          <w:jc w:val="center"/>
        </w:trPr>
        <w:tc>
          <w:tcPr>
            <w:tcW w:w="0" w:type="auto"/>
            <w:tcBorders>
              <w:top w:val="single" w:sz="4" w:space="0" w:color="auto"/>
            </w:tcBorders>
            <w:vAlign w:val="center"/>
          </w:tcPr>
          <w:p w:rsidR="00F22C76" w:rsidRPr="002E7E73" w:rsidRDefault="00C17D57" w:rsidP="00F22C76">
            <w:pPr>
              <w:spacing w:line="240" w:lineRule="auto"/>
              <w:jc w:val="center"/>
              <w:rPr>
                <w:rFonts w:eastAsia="Times New Roman" w:cs="Times New Roman"/>
                <w:sz w:val="22"/>
                <w:lang w:val="en-US"/>
              </w:rPr>
            </w:pPr>
            <w:r w:rsidRPr="002E7E73">
              <w:rPr>
                <w:rFonts w:eastAsia="Times New Roman" w:cs="Times New Roman"/>
                <w:sz w:val="22"/>
                <w:lang w:val="en-US"/>
              </w:rPr>
              <w:t>Likert T</w:t>
            </w:r>
            <w:r w:rsidR="00F22C76" w:rsidRPr="002E7E73">
              <w:rPr>
                <w:rFonts w:eastAsia="Times New Roman" w:cs="Times New Roman"/>
                <w:sz w:val="22"/>
                <w:lang w:val="en-US"/>
              </w:rPr>
              <w:t>otal</w:t>
            </w:r>
          </w:p>
        </w:tc>
        <w:tc>
          <w:tcPr>
            <w:tcW w:w="0" w:type="auto"/>
            <w:tcBorders>
              <w:top w:val="single" w:sz="4" w:space="0" w:color="auto"/>
            </w:tcBorders>
            <w:vAlign w:val="center"/>
          </w:tcPr>
          <w:p w:rsidR="00F22C76" w:rsidRPr="002E7E73" w:rsidRDefault="00F22C76" w:rsidP="00F22C76">
            <w:pPr>
              <w:spacing w:line="240" w:lineRule="auto"/>
              <w:jc w:val="center"/>
              <w:rPr>
                <w:rFonts w:eastAsia="Times New Roman" w:cs="Times New Roman"/>
                <w:b/>
                <w:sz w:val="22"/>
                <w:lang w:val="en-US"/>
              </w:rPr>
            </w:pPr>
            <w:r w:rsidRPr="002E7E73">
              <w:rPr>
                <w:rFonts w:eastAsia="Times New Roman" w:cs="Times New Roman"/>
                <w:b/>
                <w:sz w:val="22"/>
                <w:lang w:val="en-US"/>
              </w:rPr>
              <w:t>.36</w:t>
            </w:r>
            <w:r w:rsidRPr="002E7E73">
              <w:rPr>
                <w:rFonts w:eastAsia="Times New Roman" w:cs="Times New Roman"/>
                <w:b/>
                <w:sz w:val="22"/>
                <w:vertAlign w:val="superscript"/>
                <w:lang w:val="en-US"/>
              </w:rPr>
              <w:t>*</w:t>
            </w:r>
          </w:p>
        </w:tc>
        <w:tc>
          <w:tcPr>
            <w:tcW w:w="0" w:type="auto"/>
            <w:tcBorders>
              <w:top w:val="single" w:sz="4" w:space="0" w:color="auto"/>
            </w:tcBorders>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-.12</w:t>
            </w:r>
          </w:p>
        </w:tc>
        <w:tc>
          <w:tcPr>
            <w:tcW w:w="0" w:type="auto"/>
            <w:tcBorders>
              <w:top w:val="single" w:sz="4" w:space="0" w:color="auto"/>
            </w:tcBorders>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-.10</w:t>
            </w:r>
          </w:p>
        </w:tc>
        <w:tc>
          <w:tcPr>
            <w:tcW w:w="0" w:type="auto"/>
            <w:tcBorders>
              <w:top w:val="single" w:sz="4" w:space="0" w:color="auto"/>
            </w:tcBorders>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-.02</w:t>
            </w:r>
          </w:p>
        </w:tc>
      </w:tr>
      <w:tr w:rsidR="00F22C76" w:rsidRPr="002E7E73" w:rsidTr="00491E09">
        <w:trPr>
          <w:trHeight w:val="340"/>
          <w:jc w:val="center"/>
        </w:trPr>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Social Skills</w:t>
            </w:r>
          </w:p>
        </w:tc>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b/>
                <w:sz w:val="22"/>
                <w:lang w:val="en-US"/>
              </w:rPr>
              <w:t>.36</w:t>
            </w:r>
            <w:r w:rsidRPr="002E7E73">
              <w:rPr>
                <w:rFonts w:eastAsia="Times New Roman" w:cs="Times New Roman"/>
                <w:b/>
                <w:sz w:val="22"/>
                <w:vertAlign w:val="superscript"/>
                <w:lang w:val="en-US"/>
              </w:rPr>
              <w:t>*</w:t>
            </w:r>
          </w:p>
        </w:tc>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.08</w:t>
            </w:r>
          </w:p>
        </w:tc>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-.08</w:t>
            </w:r>
          </w:p>
        </w:tc>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-.01</w:t>
            </w:r>
          </w:p>
        </w:tc>
      </w:tr>
      <w:tr w:rsidR="00F22C76" w:rsidRPr="002E7E73" w:rsidTr="00491E09">
        <w:trPr>
          <w:trHeight w:val="340"/>
          <w:jc w:val="center"/>
        </w:trPr>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Attention Switching</w:t>
            </w:r>
          </w:p>
        </w:tc>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b/>
                <w:sz w:val="22"/>
                <w:lang w:val="en-US"/>
              </w:rPr>
              <w:t>.38</w:t>
            </w:r>
            <w:r w:rsidRPr="002E7E73">
              <w:rPr>
                <w:rFonts w:eastAsia="Times New Roman" w:cs="Times New Roman"/>
                <w:b/>
                <w:sz w:val="22"/>
                <w:vertAlign w:val="superscript"/>
                <w:lang w:val="en-US"/>
              </w:rPr>
              <w:t>*</w:t>
            </w:r>
          </w:p>
        </w:tc>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.10</w:t>
            </w:r>
          </w:p>
        </w:tc>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-.17</w:t>
            </w:r>
          </w:p>
        </w:tc>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-.10</w:t>
            </w:r>
          </w:p>
        </w:tc>
      </w:tr>
      <w:tr w:rsidR="00F22C76" w:rsidRPr="002E7E73" w:rsidTr="00491E09">
        <w:trPr>
          <w:trHeight w:val="340"/>
          <w:jc w:val="center"/>
        </w:trPr>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Attention to Detail</w:t>
            </w:r>
          </w:p>
        </w:tc>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.18</w:t>
            </w:r>
          </w:p>
        </w:tc>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.06</w:t>
            </w:r>
          </w:p>
        </w:tc>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-.05</w:t>
            </w:r>
          </w:p>
        </w:tc>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.00</w:t>
            </w:r>
          </w:p>
        </w:tc>
      </w:tr>
      <w:tr w:rsidR="00F22C76" w:rsidRPr="002E7E73" w:rsidTr="00491E09">
        <w:trPr>
          <w:trHeight w:val="340"/>
          <w:jc w:val="center"/>
        </w:trPr>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Communication</w:t>
            </w:r>
          </w:p>
        </w:tc>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b/>
                <w:sz w:val="22"/>
                <w:lang w:val="en-US"/>
              </w:rPr>
              <w:t>.38</w:t>
            </w:r>
            <w:r w:rsidRPr="002E7E73">
              <w:rPr>
                <w:rFonts w:eastAsia="Times New Roman" w:cs="Times New Roman"/>
                <w:b/>
                <w:sz w:val="22"/>
                <w:vertAlign w:val="superscript"/>
                <w:lang w:val="en-US"/>
              </w:rPr>
              <w:t>*</w:t>
            </w:r>
          </w:p>
        </w:tc>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-.27</w:t>
            </w:r>
          </w:p>
        </w:tc>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.02</w:t>
            </w:r>
          </w:p>
        </w:tc>
        <w:tc>
          <w:tcPr>
            <w:tcW w:w="0" w:type="auto"/>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.09</w:t>
            </w:r>
          </w:p>
        </w:tc>
      </w:tr>
      <w:tr w:rsidR="00F22C76" w:rsidRPr="002E7E73" w:rsidTr="00491E09">
        <w:trPr>
          <w:trHeight w:val="340"/>
          <w:jc w:val="center"/>
        </w:trPr>
        <w:tc>
          <w:tcPr>
            <w:tcW w:w="0" w:type="auto"/>
            <w:tcBorders>
              <w:bottom w:val="single" w:sz="12" w:space="0" w:color="auto"/>
            </w:tcBorders>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Imagination</w:t>
            </w:r>
          </w:p>
        </w:tc>
        <w:tc>
          <w:tcPr>
            <w:tcW w:w="0" w:type="auto"/>
            <w:tcBorders>
              <w:bottom w:val="single" w:sz="12" w:space="0" w:color="auto"/>
            </w:tcBorders>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.20</w:t>
            </w:r>
          </w:p>
        </w:tc>
        <w:tc>
          <w:tcPr>
            <w:tcW w:w="0" w:type="auto"/>
            <w:tcBorders>
              <w:bottom w:val="single" w:sz="12" w:space="0" w:color="auto"/>
            </w:tcBorders>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-.01</w:t>
            </w:r>
          </w:p>
        </w:tc>
        <w:tc>
          <w:tcPr>
            <w:tcW w:w="0" w:type="auto"/>
            <w:tcBorders>
              <w:bottom w:val="single" w:sz="12" w:space="0" w:color="auto"/>
            </w:tcBorders>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-.09</w:t>
            </w:r>
          </w:p>
        </w:tc>
        <w:tc>
          <w:tcPr>
            <w:tcW w:w="0" w:type="auto"/>
            <w:tcBorders>
              <w:bottom w:val="single" w:sz="12" w:space="0" w:color="auto"/>
            </w:tcBorders>
            <w:vAlign w:val="center"/>
          </w:tcPr>
          <w:p w:rsidR="00F22C76" w:rsidRPr="002E7E73" w:rsidRDefault="00F22C76" w:rsidP="00F22C76">
            <w:pPr>
              <w:spacing w:line="240" w:lineRule="auto"/>
              <w:jc w:val="center"/>
              <w:rPr>
                <w:rFonts w:eastAsia="Times New Roman" w:cs="Times New Roman"/>
                <w:sz w:val="22"/>
                <w:lang w:val="en-US"/>
              </w:rPr>
            </w:pPr>
            <w:r w:rsidRPr="002E7E73">
              <w:rPr>
                <w:rFonts w:eastAsia="Times New Roman" w:cs="Times New Roman"/>
                <w:sz w:val="22"/>
                <w:lang w:val="en-US"/>
              </w:rPr>
              <w:t>-.04</w:t>
            </w:r>
          </w:p>
        </w:tc>
      </w:tr>
    </w:tbl>
    <w:p w:rsidR="0099647C" w:rsidRDefault="000B1DF5" w:rsidP="0017215A">
      <w:pPr>
        <w:spacing w:before="360" w:line="240" w:lineRule="auto"/>
        <w:contextualSpacing w:val="0"/>
        <w:jc w:val="center"/>
        <w:rPr>
          <w:rFonts w:eastAsia="Times New Roman" w:cs="Times New Roman"/>
          <w:sz w:val="22"/>
          <w:szCs w:val="20"/>
          <w:lang w:val="en-US"/>
        </w:rPr>
      </w:pPr>
      <w:r w:rsidRPr="0017215A">
        <w:rPr>
          <w:rFonts w:eastAsia="Times New Roman" w:cs="Times New Roman"/>
          <w:i/>
          <w:sz w:val="22"/>
          <w:szCs w:val="20"/>
          <w:lang w:val="en-US"/>
        </w:rPr>
        <w:t>Note</w:t>
      </w:r>
      <w:r w:rsidRPr="0017215A">
        <w:rPr>
          <w:rFonts w:eastAsia="Times New Roman" w:cs="Times New Roman"/>
          <w:sz w:val="22"/>
          <w:szCs w:val="20"/>
          <w:lang w:val="en-US"/>
        </w:rPr>
        <w:t xml:space="preserve">: </w:t>
      </w:r>
      <w:r w:rsidR="003A66AE" w:rsidRPr="0017215A">
        <w:rPr>
          <w:rFonts w:eastAsia="Times New Roman" w:cs="Times New Roman"/>
          <w:sz w:val="22"/>
          <w:szCs w:val="20"/>
          <w:lang w:eastAsia="en-GB"/>
        </w:rPr>
        <w:t>AQ=</w:t>
      </w:r>
      <w:r w:rsidR="00F06B2A" w:rsidRPr="0017215A">
        <w:rPr>
          <w:rFonts w:eastAsia="Times New Roman" w:cs="Times New Roman"/>
          <w:sz w:val="22"/>
          <w:szCs w:val="20"/>
          <w:lang w:eastAsia="en-GB"/>
        </w:rPr>
        <w:t>Autism–Spectrum</w:t>
      </w:r>
      <w:r w:rsidR="003A66AE" w:rsidRPr="0017215A">
        <w:rPr>
          <w:rFonts w:eastAsia="Times New Roman" w:cs="Times New Roman"/>
          <w:sz w:val="22"/>
          <w:szCs w:val="20"/>
          <w:lang w:eastAsia="en-GB"/>
        </w:rPr>
        <w:t xml:space="preserve"> Quotient; </w:t>
      </w:r>
      <w:r w:rsidR="008A25DA">
        <w:rPr>
          <w:rFonts w:eastAsia="Times New Roman" w:cs="Times New Roman"/>
          <w:sz w:val="22"/>
          <w:szCs w:val="20"/>
          <w:lang w:eastAsia="en-GB"/>
        </w:rPr>
        <w:t xml:space="preserve">all </w:t>
      </w:r>
      <w:r w:rsidRPr="0017215A">
        <w:rPr>
          <w:rFonts w:eastAsia="Times New Roman" w:cs="Times New Roman"/>
          <w:sz w:val="22"/>
          <w:szCs w:val="20"/>
          <w:lang w:val="en-US"/>
        </w:rPr>
        <w:t xml:space="preserve">correlations, one-tailed; </w:t>
      </w:r>
    </w:p>
    <w:p w:rsidR="000B1DF5" w:rsidRPr="0017215A" w:rsidRDefault="000B1DF5" w:rsidP="00CE5EC6">
      <w:pPr>
        <w:spacing w:line="240" w:lineRule="auto"/>
        <w:contextualSpacing w:val="0"/>
        <w:jc w:val="center"/>
        <w:rPr>
          <w:rFonts w:eastAsia="Times New Roman" w:cs="Times New Roman"/>
          <w:sz w:val="22"/>
          <w:szCs w:val="20"/>
          <w:lang w:val="en-US"/>
        </w:rPr>
      </w:pPr>
      <w:r w:rsidRPr="0017215A">
        <w:rPr>
          <w:rFonts w:eastAsia="Times New Roman" w:cs="Times New Roman"/>
          <w:sz w:val="22"/>
          <w:szCs w:val="20"/>
          <w:lang w:val="en-US"/>
        </w:rPr>
        <w:t>uncorrected for multiple comparisons by AQ;</w:t>
      </w:r>
      <w:r w:rsidR="00C17D57" w:rsidRPr="0017215A">
        <w:rPr>
          <w:rFonts w:eastAsia="Times New Roman" w:cs="Times New Roman"/>
          <w:sz w:val="22"/>
          <w:szCs w:val="20"/>
          <w:lang w:val="en-US"/>
        </w:rPr>
        <w:t xml:space="preserve"> Low Raven’s</w:t>
      </w:r>
      <w:r w:rsidR="00CE5EC6">
        <w:rPr>
          <w:rFonts w:eastAsia="Times New Roman" w:cs="Times New Roman"/>
          <w:sz w:val="22"/>
          <w:szCs w:val="20"/>
          <w:lang w:val="en-US"/>
        </w:rPr>
        <w:t xml:space="preserve"> group</w:t>
      </w:r>
      <w:r w:rsidR="00C17D57" w:rsidRPr="0017215A">
        <w:rPr>
          <w:rFonts w:eastAsia="Times New Roman" w:cs="Times New Roman"/>
          <w:sz w:val="22"/>
          <w:szCs w:val="20"/>
          <w:lang w:val="en-US"/>
        </w:rPr>
        <w:t xml:space="preserve">, </w:t>
      </w:r>
      <w:r w:rsidR="00C17D57" w:rsidRPr="0017215A">
        <w:rPr>
          <w:rFonts w:eastAsia="Times New Roman" w:cs="Times New Roman"/>
          <w:i/>
          <w:sz w:val="22"/>
          <w:szCs w:val="20"/>
          <w:lang w:val="en-US"/>
        </w:rPr>
        <w:t>n</w:t>
      </w:r>
      <w:r w:rsidR="00C17D57" w:rsidRPr="0017215A">
        <w:rPr>
          <w:rFonts w:eastAsia="Times New Roman" w:cs="Times New Roman"/>
          <w:sz w:val="22"/>
          <w:szCs w:val="20"/>
          <w:lang w:val="en-US"/>
        </w:rPr>
        <w:t>=28; High Raven’s</w:t>
      </w:r>
      <w:r w:rsidR="00CE5EC6">
        <w:rPr>
          <w:rFonts w:eastAsia="Times New Roman" w:cs="Times New Roman"/>
          <w:sz w:val="22"/>
          <w:szCs w:val="20"/>
          <w:lang w:val="en-US"/>
        </w:rPr>
        <w:t xml:space="preserve"> group</w:t>
      </w:r>
      <w:r w:rsidR="00C17D57" w:rsidRPr="0017215A">
        <w:rPr>
          <w:rFonts w:eastAsia="Times New Roman" w:cs="Times New Roman"/>
          <w:sz w:val="22"/>
          <w:szCs w:val="20"/>
          <w:lang w:val="en-US"/>
        </w:rPr>
        <w:t xml:space="preserve">, </w:t>
      </w:r>
      <w:r w:rsidR="00C17D57" w:rsidRPr="0017215A">
        <w:rPr>
          <w:rFonts w:eastAsia="Times New Roman" w:cs="Times New Roman"/>
          <w:i/>
          <w:sz w:val="22"/>
          <w:szCs w:val="20"/>
          <w:lang w:val="en-US"/>
        </w:rPr>
        <w:t>n</w:t>
      </w:r>
      <w:r w:rsidR="00C17D57" w:rsidRPr="0017215A">
        <w:rPr>
          <w:rFonts w:eastAsia="Times New Roman" w:cs="Times New Roman"/>
          <w:sz w:val="22"/>
          <w:szCs w:val="20"/>
          <w:lang w:val="en-US"/>
        </w:rPr>
        <w:t>=36;</w:t>
      </w:r>
      <w:r w:rsidRPr="0017215A">
        <w:rPr>
          <w:rFonts w:eastAsia="Times New Roman" w:cs="Times New Roman"/>
          <w:sz w:val="22"/>
          <w:szCs w:val="20"/>
          <w:lang w:val="en-US"/>
        </w:rPr>
        <w:t xml:space="preserve"> </w:t>
      </w:r>
      <w:r w:rsidRPr="0017215A">
        <w:rPr>
          <w:rFonts w:eastAsia="Times New Roman" w:cs="Times New Roman"/>
          <w:sz w:val="22"/>
          <w:szCs w:val="20"/>
          <w:vertAlign w:val="superscript"/>
          <w:lang w:val="en-US"/>
        </w:rPr>
        <w:t>*</w:t>
      </w:r>
      <w:r w:rsidRPr="0017215A">
        <w:rPr>
          <w:rFonts w:eastAsia="Times New Roman" w:cs="Times New Roman"/>
          <w:i/>
          <w:sz w:val="22"/>
          <w:szCs w:val="20"/>
          <w:lang w:val="en-US"/>
        </w:rPr>
        <w:t>p</w:t>
      </w:r>
      <w:r w:rsidRPr="0017215A">
        <w:rPr>
          <w:rFonts w:eastAsia="Times New Roman" w:cs="Times New Roman"/>
          <w:sz w:val="22"/>
          <w:szCs w:val="20"/>
          <w:lang w:val="en-US"/>
        </w:rPr>
        <w:t>&lt;.05.</w:t>
      </w:r>
    </w:p>
    <w:p w:rsidR="000B1DF5" w:rsidRDefault="000B1DF5" w:rsidP="00883118">
      <w:pPr>
        <w:jc w:val="both"/>
        <w:rPr>
          <w:rFonts w:eastAsia="Times New Roman" w:cs="Times New Roman"/>
          <w:szCs w:val="24"/>
          <w:lang w:val="en-US" w:eastAsia="en-GB"/>
        </w:rPr>
      </w:pPr>
    </w:p>
    <w:p w:rsidR="00AC6D32" w:rsidRDefault="00AC6D32" w:rsidP="00883118">
      <w:pPr>
        <w:jc w:val="both"/>
        <w:rPr>
          <w:rFonts w:eastAsia="Times New Roman" w:cs="Times New Roman"/>
          <w:szCs w:val="24"/>
          <w:lang w:val="en-US" w:eastAsia="en-GB"/>
        </w:rPr>
      </w:pPr>
    </w:p>
    <w:p w:rsidR="00AC6D32" w:rsidRDefault="003D0C97" w:rsidP="00883118">
      <w:pPr>
        <w:ind w:firstLine="567"/>
        <w:jc w:val="both"/>
        <w:rPr>
          <w:rFonts w:eastAsia="Times New Roman" w:cs="Times New Roman"/>
          <w:szCs w:val="24"/>
          <w:lang w:val="en-US" w:eastAsia="en-GB"/>
        </w:rPr>
      </w:pPr>
      <w:r>
        <w:rPr>
          <w:rFonts w:eastAsia="Times New Roman" w:cs="Times New Roman"/>
          <w:szCs w:val="24"/>
          <w:lang w:val="en-US" w:eastAsia="en-GB"/>
        </w:rPr>
        <w:t>Indeed, accuracy of pitch discrimination of real words at the small interval correlated positively with the AQ Likert Total for the Low Raven’s group only.  There were also positive correlations between accuracy of discrimination of real words and Social Skills, Attention Switching, and Communication for the Low Raven’s group.  However, t</w:t>
      </w:r>
      <w:r w:rsidR="00E0327A">
        <w:rPr>
          <w:rFonts w:eastAsia="Times New Roman" w:cs="Times New Roman"/>
          <w:szCs w:val="24"/>
          <w:lang w:val="en-US" w:eastAsia="en-GB"/>
        </w:rPr>
        <w:t>here were no</w:t>
      </w:r>
      <w:r w:rsidR="009B0BA2">
        <w:rPr>
          <w:rFonts w:eastAsia="Times New Roman" w:cs="Times New Roman"/>
          <w:szCs w:val="24"/>
          <w:lang w:val="en-US" w:eastAsia="en-GB"/>
        </w:rPr>
        <w:t xml:space="preserve"> significant </w:t>
      </w:r>
      <w:r w:rsidR="00F130B9">
        <w:rPr>
          <w:rFonts w:eastAsia="Times New Roman" w:cs="Times New Roman"/>
          <w:szCs w:val="24"/>
          <w:lang w:val="en-US" w:eastAsia="en-GB"/>
        </w:rPr>
        <w:t>correlations</w:t>
      </w:r>
      <w:r w:rsidR="009B0BA2">
        <w:rPr>
          <w:rFonts w:eastAsia="Times New Roman" w:cs="Times New Roman"/>
          <w:szCs w:val="24"/>
          <w:lang w:val="en-US" w:eastAsia="en-GB"/>
        </w:rPr>
        <w:t xml:space="preserve"> </w:t>
      </w:r>
      <w:r w:rsidR="00177B92">
        <w:rPr>
          <w:rFonts w:eastAsia="Times New Roman" w:cs="Times New Roman"/>
          <w:szCs w:val="24"/>
          <w:lang w:val="en-US" w:eastAsia="en-GB"/>
        </w:rPr>
        <w:t xml:space="preserve">between </w:t>
      </w:r>
      <w:r w:rsidR="00427207">
        <w:rPr>
          <w:rFonts w:eastAsia="Times New Roman" w:cs="Times New Roman"/>
          <w:szCs w:val="24"/>
          <w:lang w:val="en-US" w:eastAsia="en-GB"/>
        </w:rPr>
        <w:t xml:space="preserve">accuracy of </w:t>
      </w:r>
      <w:r w:rsidR="00177B92">
        <w:rPr>
          <w:rFonts w:eastAsia="Times New Roman" w:cs="Times New Roman"/>
          <w:szCs w:val="24"/>
          <w:lang w:val="en-US" w:eastAsia="en-GB"/>
        </w:rPr>
        <w:t xml:space="preserve">pitch discrimination at the small interval for </w:t>
      </w:r>
      <w:r w:rsidR="009B0BA2">
        <w:rPr>
          <w:rFonts w:eastAsia="Times New Roman" w:cs="Times New Roman"/>
          <w:szCs w:val="24"/>
          <w:lang w:val="en-US" w:eastAsia="en-GB"/>
        </w:rPr>
        <w:t>real words or pitch contours</w:t>
      </w:r>
      <w:r w:rsidR="000B1DF5">
        <w:rPr>
          <w:rFonts w:eastAsia="Times New Roman" w:cs="Times New Roman"/>
          <w:szCs w:val="24"/>
          <w:lang w:val="en-US" w:eastAsia="en-GB"/>
        </w:rPr>
        <w:t xml:space="preserve"> and the AQ</w:t>
      </w:r>
      <w:r w:rsidR="00427207">
        <w:rPr>
          <w:rFonts w:eastAsia="Times New Roman" w:cs="Times New Roman"/>
          <w:szCs w:val="24"/>
          <w:lang w:val="en-US" w:eastAsia="en-GB"/>
        </w:rPr>
        <w:t xml:space="preserve"> </w:t>
      </w:r>
      <w:r w:rsidR="00C17D57">
        <w:rPr>
          <w:rFonts w:eastAsia="Times New Roman" w:cs="Times New Roman"/>
          <w:szCs w:val="24"/>
          <w:lang w:val="en-US" w:eastAsia="en-GB"/>
        </w:rPr>
        <w:t>Likert T</w:t>
      </w:r>
      <w:r w:rsidR="001F7748">
        <w:rPr>
          <w:rFonts w:eastAsia="Times New Roman" w:cs="Times New Roman"/>
          <w:szCs w:val="24"/>
          <w:lang w:val="en-US" w:eastAsia="en-GB"/>
        </w:rPr>
        <w:t xml:space="preserve">otal </w:t>
      </w:r>
      <w:r w:rsidR="00427207">
        <w:rPr>
          <w:rFonts w:eastAsia="Times New Roman" w:cs="Times New Roman"/>
          <w:szCs w:val="24"/>
          <w:lang w:val="en-US" w:eastAsia="en-GB"/>
        </w:rPr>
        <w:t>or its subscales for the High Raven’s group</w:t>
      </w:r>
      <w:r>
        <w:rPr>
          <w:rFonts w:eastAsia="Times New Roman" w:cs="Times New Roman"/>
          <w:szCs w:val="24"/>
          <w:lang w:val="en-US" w:eastAsia="en-GB"/>
        </w:rPr>
        <w:t>.  These relationships show</w:t>
      </w:r>
      <w:r w:rsidR="00AC6D32">
        <w:rPr>
          <w:rFonts w:eastAsia="Times New Roman" w:cs="Times New Roman"/>
          <w:szCs w:val="24"/>
          <w:lang w:val="en-US" w:eastAsia="en-GB"/>
        </w:rPr>
        <w:t xml:space="preserve"> that differences in pitch discrimination between linguistic versus nonlinguistic contexts as a function of increasing autistic traits</w:t>
      </w:r>
      <w:r>
        <w:rPr>
          <w:rFonts w:eastAsia="Times New Roman" w:cs="Times New Roman"/>
          <w:szCs w:val="24"/>
          <w:lang w:val="en-US" w:eastAsia="en-GB"/>
        </w:rPr>
        <w:t xml:space="preserve"> in adults with lower nonverbal IQ</w:t>
      </w:r>
      <w:r w:rsidR="00AC6D32">
        <w:rPr>
          <w:rFonts w:eastAsia="Times New Roman" w:cs="Times New Roman"/>
          <w:szCs w:val="24"/>
          <w:lang w:val="en-US" w:eastAsia="en-GB"/>
        </w:rPr>
        <w:t xml:space="preserve"> </w:t>
      </w:r>
      <w:r w:rsidR="002F7F57">
        <w:rPr>
          <w:rFonts w:eastAsia="Times New Roman" w:cs="Times New Roman"/>
          <w:szCs w:val="24"/>
          <w:lang w:val="en-US" w:eastAsia="en-GB"/>
        </w:rPr>
        <w:t>may arise</w:t>
      </w:r>
      <w:r w:rsidR="00AC6D32">
        <w:rPr>
          <w:rFonts w:eastAsia="Times New Roman" w:cs="Times New Roman"/>
          <w:szCs w:val="24"/>
          <w:lang w:val="en-US" w:eastAsia="en-GB"/>
        </w:rPr>
        <w:t xml:space="preserve"> due to an increased ability to discrimina</w:t>
      </w:r>
      <w:r w:rsidR="0028587C">
        <w:rPr>
          <w:rFonts w:eastAsia="Times New Roman" w:cs="Times New Roman"/>
          <w:szCs w:val="24"/>
          <w:lang w:val="en-US" w:eastAsia="en-GB"/>
        </w:rPr>
        <w:t>te pitch in linguistic contexts and not</w:t>
      </w:r>
      <w:r w:rsidR="002F7F57">
        <w:rPr>
          <w:rFonts w:eastAsia="Times New Roman" w:cs="Times New Roman"/>
          <w:szCs w:val="24"/>
          <w:lang w:val="en-US" w:eastAsia="en-GB"/>
        </w:rPr>
        <w:t xml:space="preserve"> because of</w:t>
      </w:r>
      <w:r w:rsidR="0028587C">
        <w:rPr>
          <w:rFonts w:eastAsia="Times New Roman" w:cs="Times New Roman"/>
          <w:szCs w:val="24"/>
          <w:lang w:val="en-US" w:eastAsia="en-GB"/>
        </w:rPr>
        <w:t xml:space="preserve"> a dec</w:t>
      </w:r>
      <w:r w:rsidR="005D5158">
        <w:rPr>
          <w:rFonts w:eastAsia="Times New Roman" w:cs="Times New Roman"/>
          <w:szCs w:val="24"/>
          <w:lang w:val="en-US" w:eastAsia="en-GB"/>
        </w:rPr>
        <w:t>reased ability to discriminate</w:t>
      </w:r>
      <w:r w:rsidR="0028587C">
        <w:rPr>
          <w:rFonts w:eastAsia="Times New Roman" w:cs="Times New Roman"/>
          <w:szCs w:val="24"/>
          <w:lang w:val="en-US" w:eastAsia="en-GB"/>
        </w:rPr>
        <w:t xml:space="preserve"> pitch in nonlinguistic contexts.</w:t>
      </w:r>
    </w:p>
    <w:p w:rsidR="003D0C97" w:rsidRDefault="003D0C97" w:rsidP="00883118">
      <w:pPr>
        <w:ind w:firstLine="567"/>
        <w:jc w:val="both"/>
        <w:rPr>
          <w:rFonts w:eastAsia="Times New Roman" w:cs="Times New Roman"/>
          <w:szCs w:val="24"/>
          <w:lang w:val="en-US" w:eastAsia="en-GB"/>
        </w:rPr>
      </w:pPr>
    </w:p>
    <w:p w:rsidR="00A23AF9" w:rsidRDefault="00A23AF9">
      <w:pPr>
        <w:spacing w:after="200" w:line="276" w:lineRule="auto"/>
        <w:contextualSpacing w:val="0"/>
        <w:rPr>
          <w:rFonts w:eastAsia="Times New Roman" w:cs="Times New Roman"/>
          <w:szCs w:val="24"/>
          <w:lang w:val="en-US" w:eastAsia="en-GB"/>
        </w:rPr>
      </w:pPr>
      <w:r>
        <w:rPr>
          <w:rFonts w:eastAsia="Times New Roman" w:cs="Times New Roman"/>
          <w:szCs w:val="24"/>
          <w:lang w:val="en-US" w:eastAsia="en-GB"/>
        </w:rPr>
        <w:br w:type="page"/>
      </w:r>
    </w:p>
    <w:p w:rsidR="00B422D7" w:rsidRPr="00AE698E" w:rsidRDefault="003A03AE" w:rsidP="00556D32">
      <w:pPr>
        <w:pStyle w:val="Heading4"/>
        <w:ind w:left="567" w:hanging="567"/>
        <w:rPr>
          <w:lang w:val="en-US"/>
        </w:rPr>
      </w:pPr>
      <w:r>
        <w:rPr>
          <w:lang w:val="en-US"/>
        </w:rPr>
        <w:lastRenderedPageBreak/>
        <w:t>Does pitch discrimination between linguistic versus nonli</w:t>
      </w:r>
      <w:r w:rsidR="00B23E41">
        <w:rPr>
          <w:lang w:val="en-US"/>
        </w:rPr>
        <w:t xml:space="preserve">nguistic contexts </w:t>
      </w:r>
      <w:r w:rsidR="00101A79">
        <w:rPr>
          <w:lang w:val="en-US"/>
        </w:rPr>
        <w:t xml:space="preserve">relate to language </w:t>
      </w:r>
      <w:r w:rsidR="00F05688">
        <w:rPr>
          <w:lang w:val="en-US"/>
        </w:rPr>
        <w:t>ability</w:t>
      </w:r>
      <w:r w:rsidR="00101A79">
        <w:rPr>
          <w:lang w:val="en-US"/>
        </w:rPr>
        <w:t xml:space="preserve"> </w:t>
      </w:r>
      <w:r w:rsidR="00B23E41">
        <w:rPr>
          <w:lang w:val="en-US"/>
        </w:rPr>
        <w:t xml:space="preserve">and is this </w:t>
      </w:r>
      <w:r w:rsidR="00F05688">
        <w:rPr>
          <w:lang w:val="en-US"/>
        </w:rPr>
        <w:t>independent of</w:t>
      </w:r>
      <w:r>
        <w:rPr>
          <w:lang w:val="en-US"/>
        </w:rPr>
        <w:t xml:space="preserve"> limitations in nonverbal IQ in typically-developed adults? </w:t>
      </w:r>
    </w:p>
    <w:p w:rsidR="00F22C76" w:rsidRPr="00117E19" w:rsidRDefault="00DC1171" w:rsidP="00117E19">
      <w:pPr>
        <w:ind w:firstLine="567"/>
        <w:jc w:val="both"/>
        <w:rPr>
          <w:szCs w:val="24"/>
          <w:lang w:eastAsia="en-GB"/>
        </w:rPr>
      </w:pPr>
      <w:r w:rsidRPr="00AE698E">
        <w:t>The previous</w:t>
      </w:r>
      <w:r>
        <w:t xml:space="preserve"> analyses</w:t>
      </w:r>
      <w:r w:rsidR="00A86EA9">
        <w:t xml:space="preserve"> found that </w:t>
      </w:r>
      <w:r>
        <w:t>diffe</w:t>
      </w:r>
      <w:r w:rsidR="00AC6D32">
        <w:t>rences in pitch discrimination between</w:t>
      </w:r>
      <w:r>
        <w:t xml:space="preserve"> linguistic versus nonlinguistic contexts </w:t>
      </w:r>
      <w:r w:rsidR="00A86EA9">
        <w:t xml:space="preserve">were </w:t>
      </w:r>
      <w:r>
        <w:t xml:space="preserve">dependent on limitations </w:t>
      </w:r>
      <w:r w:rsidR="00EE766D">
        <w:t>in</w:t>
      </w:r>
      <w:r w:rsidR="00EF77E8">
        <w:t xml:space="preserve"> nonverbal IQ </w:t>
      </w:r>
      <w:r w:rsidR="00A86EA9">
        <w:t xml:space="preserve">in addition to </w:t>
      </w:r>
      <w:r w:rsidR="00DB2113">
        <w:t xml:space="preserve">features associated with ASC and that this was attributable to </w:t>
      </w:r>
      <w:r w:rsidR="002F7F57">
        <w:t>increased</w:t>
      </w:r>
      <w:r w:rsidR="00DB2113">
        <w:t xml:space="preserve"> pitch discrimination in linguistic contexts.  </w:t>
      </w:r>
      <w:r w:rsidR="00117E19">
        <w:t>I</w:t>
      </w:r>
      <w:r w:rsidR="00FF535B">
        <w:t>t was</w:t>
      </w:r>
      <w:r w:rsidR="00117E19">
        <w:t xml:space="preserve"> next</w:t>
      </w:r>
      <w:r w:rsidR="00FF535B">
        <w:t xml:space="preserve"> tested </w:t>
      </w:r>
      <w:r w:rsidR="00FF535B">
        <w:rPr>
          <w:szCs w:val="24"/>
          <w:lang w:eastAsia="en-GB"/>
        </w:rPr>
        <w:t xml:space="preserve">whether </w:t>
      </w:r>
      <w:r w:rsidR="00D241CB">
        <w:rPr>
          <w:szCs w:val="24"/>
          <w:lang w:eastAsia="en-GB"/>
        </w:rPr>
        <w:t>differences in pitch discrimination between</w:t>
      </w:r>
      <w:r w:rsidR="00FF535B">
        <w:rPr>
          <w:szCs w:val="24"/>
          <w:lang w:eastAsia="en-GB"/>
        </w:rPr>
        <w:t xml:space="preserve"> linguistic </w:t>
      </w:r>
      <w:r w:rsidR="00D241CB">
        <w:rPr>
          <w:szCs w:val="24"/>
          <w:lang w:eastAsia="en-GB"/>
        </w:rPr>
        <w:t>versus nonlinguistic contexts</w:t>
      </w:r>
      <w:r w:rsidR="00101A79">
        <w:rPr>
          <w:szCs w:val="24"/>
          <w:lang w:eastAsia="en-GB"/>
        </w:rPr>
        <w:t xml:space="preserve"> were related to aspects of language </w:t>
      </w:r>
      <w:r w:rsidR="00F05688">
        <w:rPr>
          <w:szCs w:val="24"/>
          <w:lang w:eastAsia="en-GB"/>
        </w:rPr>
        <w:t>ability</w:t>
      </w:r>
      <w:r w:rsidR="0031292F">
        <w:rPr>
          <w:szCs w:val="24"/>
          <w:lang w:eastAsia="en-GB"/>
        </w:rPr>
        <w:t>.</w:t>
      </w:r>
      <w:r w:rsidR="00D241CB">
        <w:rPr>
          <w:szCs w:val="24"/>
          <w:lang w:eastAsia="en-GB"/>
        </w:rPr>
        <w:t xml:space="preserve">  This was t</w:t>
      </w:r>
      <w:r w:rsidR="005D5158">
        <w:rPr>
          <w:szCs w:val="24"/>
          <w:lang w:eastAsia="en-GB"/>
        </w:rPr>
        <w:t>ested by assessing whether</w:t>
      </w:r>
      <w:r w:rsidR="00D241CB">
        <w:rPr>
          <w:szCs w:val="24"/>
          <w:lang w:eastAsia="en-GB"/>
        </w:rPr>
        <w:t xml:space="preserve"> the Small Interval Difference Accuracy </w:t>
      </w:r>
      <w:r w:rsidR="00D241CB" w:rsidRPr="00604CF5">
        <w:rPr>
          <w:szCs w:val="24"/>
          <w:lang w:eastAsia="en-GB"/>
        </w:rPr>
        <w:t>Score</w:t>
      </w:r>
      <w:r w:rsidR="005D5158">
        <w:rPr>
          <w:rFonts w:eastAsia="Calibri" w:cs="Times New Roman"/>
        </w:rPr>
        <w:t xml:space="preserve"> and </w:t>
      </w:r>
      <w:r w:rsidR="00D241CB" w:rsidRPr="00604CF5">
        <w:rPr>
          <w:rFonts w:eastAsia="Calibri" w:cs="Times New Roman"/>
        </w:rPr>
        <w:t>pitch discrimination of real words and pitch</w:t>
      </w:r>
      <w:r w:rsidR="005D5158">
        <w:rPr>
          <w:rFonts w:eastAsia="Calibri" w:cs="Times New Roman"/>
        </w:rPr>
        <w:t xml:space="preserve"> contours at the small interval</w:t>
      </w:r>
      <w:r w:rsidR="00D241CB" w:rsidRPr="00604CF5">
        <w:rPr>
          <w:szCs w:val="24"/>
          <w:lang w:eastAsia="en-GB"/>
        </w:rPr>
        <w:t xml:space="preserve"> </w:t>
      </w:r>
      <w:r w:rsidR="0028587C">
        <w:rPr>
          <w:szCs w:val="24"/>
          <w:lang w:eastAsia="en-GB"/>
        </w:rPr>
        <w:t xml:space="preserve">correlated with </w:t>
      </w:r>
      <w:r w:rsidR="00D241CB" w:rsidRPr="00604CF5">
        <w:rPr>
          <w:rFonts w:eastAsia="Calibri" w:cs="Times New Roman"/>
        </w:rPr>
        <w:t>performance</w:t>
      </w:r>
      <w:r w:rsidR="00D241CB">
        <w:rPr>
          <w:rFonts w:eastAsia="Calibri" w:cs="Times New Roman"/>
        </w:rPr>
        <w:t xml:space="preserve"> on the language measures of </w:t>
      </w:r>
      <w:r w:rsidR="006E2CCF">
        <w:rPr>
          <w:rFonts w:eastAsia="Calibri" w:cs="Times New Roman"/>
        </w:rPr>
        <w:t xml:space="preserve">Reading, Spelling, </w:t>
      </w:r>
      <w:r w:rsidR="00D241CB">
        <w:rPr>
          <w:rFonts w:eastAsia="Calibri" w:cs="Times New Roman"/>
        </w:rPr>
        <w:t xml:space="preserve">and </w:t>
      </w:r>
      <w:r w:rsidR="00C83A12">
        <w:rPr>
          <w:rFonts w:eastAsia="Calibri" w:cs="Times New Roman"/>
        </w:rPr>
        <w:t>phonological awareness</w:t>
      </w:r>
      <w:r w:rsidR="00D241CB">
        <w:rPr>
          <w:rFonts w:eastAsia="Calibri" w:cs="Times New Roman"/>
        </w:rPr>
        <w:t xml:space="preserve"> </w:t>
      </w:r>
      <w:r w:rsidR="00096713">
        <w:rPr>
          <w:rFonts w:eastAsia="Calibri" w:cs="Times New Roman"/>
        </w:rPr>
        <w:t xml:space="preserve">(i.e., </w:t>
      </w:r>
      <w:r w:rsidR="00C83A12">
        <w:rPr>
          <w:szCs w:val="24"/>
          <w:lang w:eastAsia="en-GB"/>
        </w:rPr>
        <w:t>nonword repetition</w:t>
      </w:r>
      <w:r w:rsidR="00096713">
        <w:rPr>
          <w:rFonts w:eastAsia="Calibri" w:cs="Times New Roman"/>
        </w:rPr>
        <w:t xml:space="preserve">) </w:t>
      </w:r>
      <w:r w:rsidR="00D241CB">
        <w:rPr>
          <w:rFonts w:eastAsia="Calibri" w:cs="Times New Roman"/>
        </w:rPr>
        <w:t xml:space="preserve">for the typically-developed adult sample. </w:t>
      </w:r>
      <w:r w:rsidR="00FF535B">
        <w:rPr>
          <w:szCs w:val="24"/>
          <w:lang w:eastAsia="en-GB"/>
        </w:rPr>
        <w:t xml:space="preserve"> </w:t>
      </w:r>
      <w:r w:rsidR="00D241CB">
        <w:rPr>
          <w:szCs w:val="24"/>
          <w:lang w:eastAsia="en-GB"/>
        </w:rPr>
        <w:t>I</w:t>
      </w:r>
      <w:r w:rsidR="00FB1B92">
        <w:rPr>
          <w:szCs w:val="24"/>
          <w:lang w:eastAsia="en-GB"/>
        </w:rPr>
        <w:t xml:space="preserve">t was also tested whether these </w:t>
      </w:r>
      <w:r w:rsidR="00F05688">
        <w:rPr>
          <w:szCs w:val="24"/>
          <w:lang w:eastAsia="en-GB"/>
        </w:rPr>
        <w:t xml:space="preserve">potential </w:t>
      </w:r>
      <w:r w:rsidR="00D241CB">
        <w:rPr>
          <w:szCs w:val="24"/>
          <w:lang w:eastAsia="en-GB"/>
        </w:rPr>
        <w:t xml:space="preserve">relationships were </w:t>
      </w:r>
      <w:r w:rsidR="00F05688">
        <w:rPr>
          <w:szCs w:val="24"/>
          <w:lang w:eastAsia="en-GB"/>
        </w:rPr>
        <w:t>in</w:t>
      </w:r>
      <w:r w:rsidR="00117E19" w:rsidRPr="00117E19">
        <w:rPr>
          <w:rFonts w:eastAsia="Times New Roman" w:cs="Times New Roman"/>
          <w:szCs w:val="24"/>
        </w:rPr>
        <w:t>dependent o</w:t>
      </w:r>
      <w:r w:rsidR="00F05688">
        <w:rPr>
          <w:rFonts w:eastAsia="Times New Roman" w:cs="Times New Roman"/>
          <w:szCs w:val="24"/>
        </w:rPr>
        <w:t>f</w:t>
      </w:r>
      <w:r w:rsidR="00D241CB">
        <w:rPr>
          <w:rFonts w:eastAsia="Times New Roman" w:cs="Times New Roman"/>
          <w:szCs w:val="24"/>
        </w:rPr>
        <w:t xml:space="preserve"> limitations in nonverbal IQ </w:t>
      </w:r>
      <w:r>
        <w:rPr>
          <w:rFonts w:eastAsia="Calibri" w:cs="Times New Roman"/>
        </w:rPr>
        <w:t xml:space="preserve">by </w:t>
      </w:r>
      <w:r w:rsidR="003A03AE">
        <w:rPr>
          <w:rFonts w:eastAsia="Calibri" w:cs="Times New Roman"/>
        </w:rPr>
        <w:t xml:space="preserve">testing </w:t>
      </w:r>
      <w:r w:rsidR="0028587C">
        <w:rPr>
          <w:rFonts w:eastAsia="Calibri" w:cs="Times New Roman"/>
        </w:rPr>
        <w:t xml:space="preserve">correlations </w:t>
      </w:r>
      <w:r w:rsidR="003A03AE">
        <w:rPr>
          <w:rFonts w:eastAsia="Calibri" w:cs="Times New Roman"/>
        </w:rPr>
        <w:t xml:space="preserve">by </w:t>
      </w:r>
      <w:r>
        <w:rPr>
          <w:rFonts w:eastAsia="Calibri" w:cs="Times New Roman"/>
          <w:lang w:val="en-US"/>
        </w:rPr>
        <w:t xml:space="preserve">median-split nonverbal IQ typically-developed </w:t>
      </w:r>
      <w:r w:rsidR="00CA2AA1">
        <w:rPr>
          <w:rFonts w:eastAsia="Calibri" w:cs="Times New Roman"/>
          <w:lang w:val="en-US"/>
        </w:rPr>
        <w:t xml:space="preserve">adult </w:t>
      </w:r>
      <w:r w:rsidR="008072AA">
        <w:rPr>
          <w:rFonts w:eastAsia="Calibri" w:cs="Times New Roman"/>
          <w:lang w:val="en-US"/>
        </w:rPr>
        <w:t>sample (</w:t>
      </w:r>
      <w:r w:rsidR="002C4812">
        <w:rPr>
          <w:rFonts w:eastAsia="Calibri" w:cs="Times New Roman"/>
          <w:i/>
          <w:lang w:val="en-US"/>
        </w:rPr>
        <w:t>Table 6.6</w:t>
      </w:r>
      <w:r w:rsidR="00117E19">
        <w:rPr>
          <w:rFonts w:eastAsia="Calibri" w:cs="Times New Roman"/>
          <w:lang w:val="en-US"/>
        </w:rPr>
        <w:t>).</w:t>
      </w:r>
      <w:r>
        <w:rPr>
          <w:rFonts w:eastAsia="Calibri" w:cs="Times New Roman"/>
        </w:rPr>
        <w:t xml:space="preserve"> </w:t>
      </w:r>
      <w:bookmarkStart w:id="105" w:name="_Toc372270024"/>
      <w:bookmarkStart w:id="106" w:name="_Toc372268719"/>
      <w:bookmarkStart w:id="107" w:name="_Toc372268770"/>
    </w:p>
    <w:p w:rsidR="00117E19" w:rsidRDefault="00117E19" w:rsidP="00E85C68">
      <w:pPr>
        <w:ind w:firstLine="567"/>
        <w:jc w:val="both"/>
        <w:rPr>
          <w:rFonts w:eastAsia="Calibri" w:cs="Times New Roman"/>
        </w:rPr>
        <w:sectPr w:rsidR="00117E19" w:rsidSect="00CE68CF">
          <w:footerReference w:type="default" r:id="rId26"/>
          <w:pgSz w:w="11906" w:h="16838"/>
          <w:pgMar w:top="1418" w:right="1077" w:bottom="1418" w:left="1701" w:header="709" w:footer="567" w:gutter="0"/>
          <w:cols w:space="708"/>
          <w:docGrid w:linePitch="360"/>
        </w:sectPr>
      </w:pPr>
    </w:p>
    <w:p w:rsidR="00805823" w:rsidRDefault="00805823" w:rsidP="005A76D0">
      <w:pPr>
        <w:tabs>
          <w:tab w:val="left" w:pos="6192"/>
        </w:tabs>
        <w:ind w:firstLine="567"/>
        <w:jc w:val="both"/>
        <w:rPr>
          <w:rFonts w:eastAsia="Calibri" w:cs="Times New Roman"/>
        </w:rPr>
      </w:pPr>
    </w:p>
    <w:p w:rsidR="002E7E73" w:rsidRDefault="002E7E73" w:rsidP="005A76D0">
      <w:pPr>
        <w:ind w:firstLine="567"/>
        <w:jc w:val="both"/>
        <w:rPr>
          <w:rFonts w:eastAsia="Calibri" w:cs="Times New Roman"/>
        </w:rPr>
      </w:pPr>
    </w:p>
    <w:p w:rsidR="00742ADF" w:rsidRPr="00604CF5" w:rsidRDefault="00A60FED" w:rsidP="00A60FED">
      <w:pPr>
        <w:pStyle w:val="Caption"/>
        <w:spacing w:after="360" w:line="240" w:lineRule="auto"/>
        <w:contextualSpacing w:val="0"/>
        <w:jc w:val="center"/>
        <w:rPr>
          <w:rFonts w:eastAsia="Calibri" w:cs="Times New Roman"/>
          <w:i w:val="0"/>
          <w:iCs w:val="0"/>
          <w:color w:val="auto"/>
          <w:sz w:val="22"/>
          <w:szCs w:val="22"/>
        </w:rPr>
      </w:pPr>
      <w:bookmarkStart w:id="108" w:name="_Toc387650923"/>
      <w:bookmarkStart w:id="109" w:name="_Toc416690585"/>
      <w:r w:rsidRPr="00A60FED">
        <w:rPr>
          <w:color w:val="auto"/>
          <w:sz w:val="22"/>
        </w:rPr>
        <w:t xml:space="preserve">Table </w:t>
      </w:r>
      <w:r w:rsidRPr="00A60FED">
        <w:rPr>
          <w:color w:val="auto"/>
          <w:sz w:val="22"/>
        </w:rPr>
        <w:fldChar w:fldCharType="begin"/>
      </w:r>
      <w:r w:rsidRPr="00A60FED">
        <w:rPr>
          <w:color w:val="auto"/>
          <w:sz w:val="22"/>
        </w:rPr>
        <w:instrText xml:space="preserve"> STYLEREF 1 \s </w:instrText>
      </w:r>
      <w:r w:rsidRPr="00A60FED">
        <w:rPr>
          <w:color w:val="auto"/>
          <w:sz w:val="22"/>
        </w:rPr>
        <w:fldChar w:fldCharType="separate"/>
      </w:r>
      <w:r w:rsidR="007B2FE0">
        <w:rPr>
          <w:noProof/>
          <w:color w:val="auto"/>
          <w:sz w:val="22"/>
        </w:rPr>
        <w:t>6</w:t>
      </w:r>
      <w:r w:rsidRPr="00A60FED">
        <w:rPr>
          <w:color w:val="auto"/>
          <w:sz w:val="22"/>
        </w:rPr>
        <w:fldChar w:fldCharType="end"/>
      </w:r>
      <w:r w:rsidRPr="00A60FED">
        <w:rPr>
          <w:color w:val="auto"/>
          <w:sz w:val="22"/>
        </w:rPr>
        <w:t>.</w:t>
      </w:r>
      <w:r w:rsidRPr="00A60FED">
        <w:rPr>
          <w:color w:val="auto"/>
          <w:sz w:val="22"/>
        </w:rPr>
        <w:fldChar w:fldCharType="begin"/>
      </w:r>
      <w:r w:rsidRPr="00A60FED">
        <w:rPr>
          <w:color w:val="auto"/>
          <w:sz w:val="22"/>
        </w:rPr>
        <w:instrText xml:space="preserve"> SEQ Table \* ARABIC \s 1 </w:instrText>
      </w:r>
      <w:r w:rsidRPr="00A60FED">
        <w:rPr>
          <w:color w:val="auto"/>
          <w:sz w:val="22"/>
        </w:rPr>
        <w:fldChar w:fldCharType="separate"/>
      </w:r>
      <w:r w:rsidR="007B2FE0">
        <w:rPr>
          <w:noProof/>
          <w:color w:val="auto"/>
          <w:sz w:val="22"/>
        </w:rPr>
        <w:t>6</w:t>
      </w:r>
      <w:r w:rsidRPr="00A60FED">
        <w:rPr>
          <w:color w:val="auto"/>
          <w:sz w:val="22"/>
        </w:rPr>
        <w:fldChar w:fldCharType="end"/>
      </w:r>
      <w:r w:rsidRPr="00A60FED">
        <w:rPr>
          <w:color w:val="auto"/>
          <w:sz w:val="22"/>
        </w:rPr>
        <w:t xml:space="preserve">.  </w:t>
      </w:r>
      <w:r w:rsidR="00742ADF" w:rsidRPr="00781D7E">
        <w:rPr>
          <w:rFonts w:eastAsia="Calibri" w:cs="Times New Roman"/>
          <w:i w:val="0"/>
          <w:iCs w:val="0"/>
          <w:color w:val="auto"/>
          <w:sz w:val="22"/>
          <w:szCs w:val="22"/>
        </w:rPr>
        <w:t xml:space="preserve">Relationships </w:t>
      </w:r>
      <w:r w:rsidR="00742ADF" w:rsidRPr="00604CF5">
        <w:rPr>
          <w:rFonts w:eastAsia="Calibri" w:cs="Times New Roman"/>
          <w:i w:val="0"/>
          <w:iCs w:val="0"/>
          <w:color w:val="auto"/>
          <w:sz w:val="22"/>
          <w:szCs w:val="22"/>
        </w:rPr>
        <w:t xml:space="preserve">between </w:t>
      </w:r>
      <w:r w:rsidR="00D33A79" w:rsidRPr="00604CF5">
        <w:rPr>
          <w:rFonts w:eastAsia="Calibri" w:cs="Times New Roman"/>
          <w:i w:val="0"/>
          <w:iCs w:val="0"/>
          <w:color w:val="auto"/>
          <w:sz w:val="22"/>
          <w:szCs w:val="22"/>
        </w:rPr>
        <w:t>accuracy</w:t>
      </w:r>
      <w:r w:rsidR="000E23CA" w:rsidRPr="00604CF5">
        <w:rPr>
          <w:rFonts w:eastAsia="Calibri" w:cs="Times New Roman"/>
          <w:i w:val="0"/>
          <w:iCs w:val="0"/>
          <w:color w:val="auto"/>
          <w:sz w:val="22"/>
          <w:szCs w:val="22"/>
        </w:rPr>
        <w:t xml:space="preserve"> of </w:t>
      </w:r>
      <w:r w:rsidR="00997340" w:rsidRPr="00604CF5">
        <w:rPr>
          <w:rFonts w:eastAsia="Calibri" w:cs="Times New Roman"/>
          <w:i w:val="0"/>
          <w:iCs w:val="0"/>
          <w:color w:val="auto"/>
          <w:sz w:val="22"/>
          <w:szCs w:val="22"/>
        </w:rPr>
        <w:t xml:space="preserve">pitch discrimination of </w:t>
      </w:r>
      <w:r w:rsidR="00742ADF" w:rsidRPr="00604CF5">
        <w:rPr>
          <w:rFonts w:eastAsia="Calibri" w:cs="Times New Roman"/>
          <w:i w:val="0"/>
          <w:iCs w:val="0"/>
          <w:color w:val="auto"/>
          <w:sz w:val="22"/>
          <w:szCs w:val="22"/>
        </w:rPr>
        <w:t xml:space="preserve">real words and pitch contours </w:t>
      </w:r>
      <w:r w:rsidR="00DD21DA" w:rsidRPr="00604CF5">
        <w:rPr>
          <w:rFonts w:eastAsia="Calibri" w:cs="Times New Roman"/>
          <w:i w:val="0"/>
          <w:iCs w:val="0"/>
          <w:color w:val="auto"/>
          <w:sz w:val="22"/>
          <w:szCs w:val="22"/>
        </w:rPr>
        <w:t>at the small interval</w:t>
      </w:r>
      <w:r w:rsidR="00742ADF" w:rsidRPr="00604CF5">
        <w:rPr>
          <w:rFonts w:eastAsia="Calibri" w:cs="Times New Roman"/>
          <w:i w:val="0"/>
          <w:iCs w:val="0"/>
          <w:color w:val="auto"/>
          <w:sz w:val="22"/>
          <w:szCs w:val="22"/>
        </w:rPr>
        <w:t xml:space="preserve">, the </w:t>
      </w:r>
      <w:r w:rsidR="001F5D6F" w:rsidRPr="00604CF5">
        <w:rPr>
          <w:rFonts w:eastAsia="Calibri" w:cs="Times New Roman"/>
          <w:i w:val="0"/>
          <w:iCs w:val="0"/>
          <w:color w:val="auto"/>
          <w:sz w:val="22"/>
          <w:szCs w:val="22"/>
        </w:rPr>
        <w:t>Small Interval Difference Accuracy Score</w:t>
      </w:r>
      <w:r w:rsidR="00742ADF" w:rsidRPr="00604CF5">
        <w:rPr>
          <w:rFonts w:eastAsia="Calibri" w:cs="Times New Roman"/>
          <w:i w:val="0"/>
          <w:iCs w:val="0"/>
          <w:color w:val="auto"/>
          <w:sz w:val="22"/>
          <w:szCs w:val="22"/>
        </w:rPr>
        <w:t xml:space="preserve">, and </w:t>
      </w:r>
      <w:r w:rsidR="00D43FF3" w:rsidRPr="00604CF5">
        <w:rPr>
          <w:rFonts w:eastAsia="Calibri" w:cs="Times New Roman"/>
          <w:i w:val="0"/>
          <w:iCs w:val="0"/>
          <w:color w:val="auto"/>
          <w:sz w:val="22"/>
          <w:szCs w:val="22"/>
        </w:rPr>
        <w:t xml:space="preserve">the language measures </w:t>
      </w:r>
      <w:r w:rsidR="00A6080C" w:rsidRPr="00604CF5">
        <w:rPr>
          <w:rFonts w:eastAsia="Calibri" w:cs="Times New Roman"/>
          <w:i w:val="0"/>
          <w:iCs w:val="0"/>
          <w:color w:val="auto"/>
          <w:sz w:val="22"/>
          <w:szCs w:val="22"/>
        </w:rPr>
        <w:t xml:space="preserve">for the </w:t>
      </w:r>
      <w:r w:rsidR="002F7F57">
        <w:rPr>
          <w:rFonts w:eastAsia="Calibri" w:cs="Times New Roman"/>
          <w:i w:val="0"/>
          <w:iCs w:val="0"/>
          <w:color w:val="auto"/>
          <w:sz w:val="22"/>
          <w:szCs w:val="22"/>
        </w:rPr>
        <w:t xml:space="preserve">typically-developed </w:t>
      </w:r>
      <w:r w:rsidR="00A6080C" w:rsidRPr="00604CF5">
        <w:rPr>
          <w:rFonts w:eastAsia="Calibri" w:cs="Times New Roman"/>
          <w:i w:val="0"/>
          <w:iCs w:val="0"/>
          <w:color w:val="auto"/>
          <w:sz w:val="22"/>
          <w:szCs w:val="22"/>
        </w:rPr>
        <w:t xml:space="preserve">sample and </w:t>
      </w:r>
      <w:r w:rsidR="00E916FD" w:rsidRPr="00604CF5">
        <w:rPr>
          <w:rFonts w:eastAsia="Calibri" w:cs="Times New Roman"/>
          <w:i w:val="0"/>
          <w:iCs w:val="0"/>
          <w:color w:val="auto"/>
          <w:sz w:val="22"/>
          <w:szCs w:val="22"/>
        </w:rPr>
        <w:t>by</w:t>
      </w:r>
      <w:r w:rsidR="00742ADF" w:rsidRPr="00604CF5">
        <w:rPr>
          <w:rFonts w:eastAsia="Calibri" w:cs="Times New Roman"/>
          <w:i w:val="0"/>
          <w:iCs w:val="0"/>
          <w:color w:val="auto"/>
          <w:sz w:val="22"/>
          <w:szCs w:val="22"/>
        </w:rPr>
        <w:t xml:space="preserve"> median-split nonverbal IQ typically-developed sample</w:t>
      </w:r>
      <w:bookmarkEnd w:id="105"/>
      <w:bookmarkEnd w:id="106"/>
      <w:bookmarkEnd w:id="107"/>
      <w:bookmarkEnd w:id="108"/>
      <w:bookmarkEnd w:id="109"/>
    </w:p>
    <w:tbl>
      <w:tblPr>
        <w:tblStyle w:val="TableGrid111"/>
        <w:tblW w:w="15313" w:type="dxa"/>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3049"/>
        <w:gridCol w:w="890"/>
        <w:gridCol w:w="1370"/>
        <w:gridCol w:w="1661"/>
        <w:gridCol w:w="890"/>
        <w:gridCol w:w="1418"/>
        <w:gridCol w:w="1571"/>
        <w:gridCol w:w="888"/>
        <w:gridCol w:w="1795"/>
        <w:gridCol w:w="1781"/>
      </w:tblGrid>
      <w:tr w:rsidR="005D0AF5" w:rsidRPr="002E7E73" w:rsidTr="002E7E73">
        <w:trPr>
          <w:trHeight w:val="340"/>
          <w:jc w:val="center"/>
        </w:trPr>
        <w:tc>
          <w:tcPr>
            <w:tcW w:w="3049" w:type="dxa"/>
            <w:tcBorders>
              <w:top w:val="single" w:sz="12" w:space="0" w:color="auto"/>
            </w:tcBorders>
            <w:vAlign w:val="center"/>
          </w:tcPr>
          <w:p w:rsidR="005D0AF5" w:rsidRPr="002E7E73" w:rsidRDefault="005D0AF5" w:rsidP="00491E09">
            <w:pPr>
              <w:spacing w:line="240" w:lineRule="auto"/>
              <w:jc w:val="center"/>
              <w:rPr>
                <w:rFonts w:eastAsia="Calibri" w:cs="Times New Roman"/>
                <w:sz w:val="22"/>
                <w:lang w:val="en-US"/>
              </w:rPr>
            </w:pPr>
          </w:p>
        </w:tc>
        <w:tc>
          <w:tcPr>
            <w:tcW w:w="3921" w:type="dxa"/>
            <w:gridSpan w:val="3"/>
            <w:tcBorders>
              <w:top w:val="single" w:sz="12" w:space="0" w:color="auto"/>
              <w:bottom w:val="single" w:sz="4" w:space="0" w:color="auto"/>
              <w:right w:val="nil"/>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Real words</w:t>
            </w:r>
            <w:r w:rsidR="002F7F57" w:rsidRPr="002E7E73">
              <w:rPr>
                <w:rFonts w:eastAsia="Times New Roman" w:cs="Times New Roman"/>
                <w:sz w:val="22"/>
                <w:vertAlign w:val="superscript"/>
                <w:lang w:val="en-US"/>
              </w:rPr>
              <w:t>┤</w:t>
            </w:r>
          </w:p>
        </w:tc>
        <w:tc>
          <w:tcPr>
            <w:tcW w:w="3879" w:type="dxa"/>
            <w:gridSpan w:val="3"/>
            <w:tcBorders>
              <w:top w:val="single" w:sz="12" w:space="0" w:color="auto"/>
              <w:left w:val="nil"/>
              <w:bottom w:val="single" w:sz="4" w:space="0" w:color="auto"/>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Pitch contours</w:t>
            </w:r>
            <w:r w:rsidR="002F7F57" w:rsidRPr="002E7E73">
              <w:rPr>
                <w:rFonts w:eastAsia="Times New Roman" w:cs="Times New Roman"/>
                <w:sz w:val="22"/>
                <w:vertAlign w:val="superscript"/>
                <w:lang w:val="en-US"/>
              </w:rPr>
              <w:t>┤</w:t>
            </w:r>
          </w:p>
        </w:tc>
        <w:tc>
          <w:tcPr>
            <w:tcW w:w="4464" w:type="dxa"/>
            <w:gridSpan w:val="3"/>
            <w:tcBorders>
              <w:top w:val="single" w:sz="12" w:space="0" w:color="auto"/>
              <w:bottom w:val="single" w:sz="4" w:space="0" w:color="auto"/>
            </w:tcBorders>
            <w:vAlign w:val="center"/>
          </w:tcPr>
          <w:p w:rsidR="005D0AF5" w:rsidRPr="002E7E73" w:rsidRDefault="00F22C76" w:rsidP="00491E09">
            <w:pPr>
              <w:spacing w:line="240" w:lineRule="auto"/>
              <w:jc w:val="center"/>
              <w:rPr>
                <w:rFonts w:eastAsia="Calibri" w:cs="Times New Roman"/>
                <w:sz w:val="22"/>
                <w:lang w:val="en-US"/>
              </w:rPr>
            </w:pPr>
            <w:r w:rsidRPr="002E7E73">
              <w:rPr>
                <w:rFonts w:eastAsia="Calibri" w:cs="Times New Roman"/>
                <w:sz w:val="22"/>
                <w:lang w:val="en-US"/>
              </w:rPr>
              <w:t>Small Interval Difference Accuracy Score</w:t>
            </w:r>
          </w:p>
        </w:tc>
      </w:tr>
      <w:tr w:rsidR="002E7E73" w:rsidRPr="002E7E73" w:rsidTr="002E7E73">
        <w:trPr>
          <w:trHeight w:val="340"/>
          <w:jc w:val="center"/>
        </w:trPr>
        <w:tc>
          <w:tcPr>
            <w:tcW w:w="3049" w:type="dxa"/>
            <w:vAlign w:val="center"/>
          </w:tcPr>
          <w:p w:rsidR="00F22C76" w:rsidRPr="002E7E73" w:rsidRDefault="00F22C76" w:rsidP="00491E09">
            <w:pPr>
              <w:spacing w:line="240" w:lineRule="auto"/>
              <w:jc w:val="center"/>
              <w:rPr>
                <w:rFonts w:eastAsia="Calibri" w:cs="Times New Roman"/>
                <w:sz w:val="22"/>
                <w:lang w:val="en-US"/>
              </w:rPr>
            </w:pPr>
          </w:p>
        </w:tc>
        <w:tc>
          <w:tcPr>
            <w:tcW w:w="0" w:type="auto"/>
            <w:tcBorders>
              <w:top w:val="single" w:sz="4" w:space="0" w:color="auto"/>
              <w:bottom w:val="nil"/>
            </w:tcBorders>
            <w:vAlign w:val="center"/>
          </w:tcPr>
          <w:p w:rsidR="00F22C76" w:rsidRPr="002E7E73" w:rsidRDefault="00F22C76" w:rsidP="00491E09">
            <w:pPr>
              <w:spacing w:line="240" w:lineRule="auto"/>
              <w:jc w:val="center"/>
              <w:rPr>
                <w:rFonts w:eastAsia="Calibri" w:cs="Times New Roman"/>
                <w:sz w:val="22"/>
                <w:lang w:val="en-US"/>
              </w:rPr>
            </w:pPr>
          </w:p>
        </w:tc>
        <w:tc>
          <w:tcPr>
            <w:tcW w:w="2985" w:type="dxa"/>
            <w:gridSpan w:val="2"/>
            <w:tcBorders>
              <w:top w:val="single" w:sz="4" w:space="0" w:color="auto"/>
              <w:bottom w:val="nil"/>
            </w:tcBorders>
            <w:vAlign w:val="center"/>
          </w:tcPr>
          <w:p w:rsidR="00F22C76" w:rsidRPr="002E7E73" w:rsidRDefault="00F22C76" w:rsidP="00491E09">
            <w:pPr>
              <w:spacing w:line="240" w:lineRule="auto"/>
              <w:jc w:val="center"/>
              <w:rPr>
                <w:rFonts w:eastAsia="Calibri" w:cs="Times New Roman"/>
                <w:sz w:val="22"/>
                <w:lang w:val="en-US"/>
              </w:rPr>
            </w:pPr>
            <w:r w:rsidRPr="002E7E73">
              <w:rPr>
                <w:rFonts w:eastAsia="Calibri" w:cs="Times New Roman"/>
                <w:sz w:val="22"/>
                <w:lang w:val="en-US"/>
              </w:rPr>
              <w:t>Median-split nonverbal IQ</w:t>
            </w:r>
          </w:p>
        </w:tc>
        <w:tc>
          <w:tcPr>
            <w:tcW w:w="0" w:type="auto"/>
            <w:tcBorders>
              <w:top w:val="single" w:sz="4" w:space="0" w:color="auto"/>
              <w:left w:val="nil"/>
              <w:bottom w:val="nil"/>
            </w:tcBorders>
            <w:vAlign w:val="center"/>
          </w:tcPr>
          <w:p w:rsidR="00F22C76" w:rsidRPr="002E7E73" w:rsidRDefault="00F22C76" w:rsidP="00491E09">
            <w:pPr>
              <w:spacing w:line="240" w:lineRule="auto"/>
              <w:jc w:val="center"/>
              <w:rPr>
                <w:rFonts w:eastAsia="Calibri" w:cs="Times New Roman"/>
                <w:sz w:val="22"/>
                <w:lang w:val="en-US"/>
              </w:rPr>
            </w:pPr>
          </w:p>
        </w:tc>
        <w:tc>
          <w:tcPr>
            <w:tcW w:w="2943" w:type="dxa"/>
            <w:gridSpan w:val="2"/>
            <w:tcBorders>
              <w:top w:val="single" w:sz="4" w:space="0" w:color="auto"/>
              <w:bottom w:val="nil"/>
            </w:tcBorders>
            <w:vAlign w:val="center"/>
          </w:tcPr>
          <w:p w:rsidR="00F22C76" w:rsidRPr="002E7E73" w:rsidRDefault="00F22C76" w:rsidP="00491E09">
            <w:pPr>
              <w:spacing w:line="240" w:lineRule="auto"/>
              <w:jc w:val="center"/>
              <w:rPr>
                <w:rFonts w:eastAsia="Calibri" w:cs="Times New Roman"/>
                <w:sz w:val="22"/>
                <w:lang w:val="en-US"/>
              </w:rPr>
            </w:pPr>
            <w:r w:rsidRPr="002E7E73">
              <w:rPr>
                <w:rFonts w:eastAsia="Calibri" w:cs="Times New Roman"/>
                <w:sz w:val="22"/>
                <w:lang w:val="en-US"/>
              </w:rPr>
              <w:t>Median-split nonverbal IQ</w:t>
            </w:r>
          </w:p>
        </w:tc>
        <w:tc>
          <w:tcPr>
            <w:tcW w:w="0" w:type="auto"/>
            <w:tcBorders>
              <w:top w:val="single" w:sz="4" w:space="0" w:color="auto"/>
              <w:bottom w:val="nil"/>
            </w:tcBorders>
            <w:vAlign w:val="center"/>
          </w:tcPr>
          <w:p w:rsidR="00F22C76" w:rsidRPr="002E7E73" w:rsidRDefault="00F22C76" w:rsidP="00491E09">
            <w:pPr>
              <w:spacing w:line="240" w:lineRule="auto"/>
              <w:jc w:val="center"/>
              <w:rPr>
                <w:rFonts w:eastAsia="Calibri" w:cs="Times New Roman"/>
                <w:sz w:val="22"/>
                <w:lang w:val="en-US"/>
              </w:rPr>
            </w:pPr>
          </w:p>
        </w:tc>
        <w:tc>
          <w:tcPr>
            <w:tcW w:w="3527" w:type="dxa"/>
            <w:gridSpan w:val="2"/>
            <w:tcBorders>
              <w:top w:val="single" w:sz="4" w:space="0" w:color="auto"/>
              <w:bottom w:val="nil"/>
            </w:tcBorders>
            <w:vAlign w:val="center"/>
          </w:tcPr>
          <w:p w:rsidR="00F22C76" w:rsidRPr="002E7E73" w:rsidRDefault="00F22C76" w:rsidP="00491E09">
            <w:pPr>
              <w:spacing w:line="240" w:lineRule="auto"/>
              <w:jc w:val="center"/>
              <w:rPr>
                <w:rFonts w:eastAsia="Calibri" w:cs="Times New Roman"/>
                <w:sz w:val="22"/>
                <w:lang w:val="en-US"/>
              </w:rPr>
            </w:pPr>
            <w:r w:rsidRPr="002E7E73">
              <w:rPr>
                <w:rFonts w:eastAsia="Calibri" w:cs="Times New Roman"/>
                <w:sz w:val="22"/>
                <w:lang w:val="en-US"/>
              </w:rPr>
              <w:t>Median-split nonverbal IQ</w:t>
            </w:r>
          </w:p>
        </w:tc>
      </w:tr>
      <w:tr w:rsidR="002E7E73" w:rsidRPr="002E7E73" w:rsidTr="002E7E73">
        <w:trPr>
          <w:trHeight w:val="340"/>
          <w:jc w:val="center"/>
        </w:trPr>
        <w:tc>
          <w:tcPr>
            <w:tcW w:w="3049" w:type="dxa"/>
            <w:vAlign w:val="center"/>
          </w:tcPr>
          <w:p w:rsidR="005D0AF5" w:rsidRPr="002E7E73" w:rsidRDefault="005D0AF5" w:rsidP="00491E09">
            <w:pPr>
              <w:spacing w:line="240" w:lineRule="auto"/>
              <w:jc w:val="center"/>
              <w:rPr>
                <w:rFonts w:eastAsia="Calibri" w:cs="Times New Roman"/>
                <w:sz w:val="22"/>
                <w:lang w:val="en-US"/>
              </w:rPr>
            </w:pPr>
          </w:p>
        </w:tc>
        <w:tc>
          <w:tcPr>
            <w:tcW w:w="0" w:type="auto"/>
            <w:tcBorders>
              <w:top w:val="nil"/>
              <w:bottom w:val="single" w:sz="4" w:space="0" w:color="auto"/>
            </w:tcBorders>
            <w:vAlign w:val="center"/>
          </w:tcPr>
          <w:p w:rsidR="005D0AF5" w:rsidRPr="002E7E73" w:rsidRDefault="00742F0A" w:rsidP="00491E09">
            <w:pPr>
              <w:spacing w:line="240" w:lineRule="auto"/>
              <w:jc w:val="center"/>
              <w:rPr>
                <w:rFonts w:eastAsia="Calibri" w:cs="Times New Roman"/>
                <w:sz w:val="22"/>
                <w:lang w:val="en-US"/>
              </w:rPr>
            </w:pPr>
            <w:r w:rsidRPr="002E7E73">
              <w:rPr>
                <w:rFonts w:eastAsia="Calibri" w:cs="Times New Roman"/>
                <w:sz w:val="22"/>
                <w:lang w:val="en-US"/>
              </w:rPr>
              <w:t>Sample</w:t>
            </w:r>
          </w:p>
        </w:tc>
        <w:tc>
          <w:tcPr>
            <w:tcW w:w="1349" w:type="dxa"/>
            <w:tcBorders>
              <w:top w:val="nil"/>
              <w:bottom w:val="single" w:sz="4" w:space="0" w:color="auto"/>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Low</w:t>
            </w:r>
          </w:p>
        </w:tc>
        <w:tc>
          <w:tcPr>
            <w:tcW w:w="1636" w:type="dxa"/>
            <w:tcBorders>
              <w:top w:val="nil"/>
              <w:bottom w:val="single" w:sz="4" w:space="0" w:color="auto"/>
              <w:right w:val="nil"/>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High</w:t>
            </w:r>
          </w:p>
        </w:tc>
        <w:tc>
          <w:tcPr>
            <w:tcW w:w="0" w:type="auto"/>
            <w:tcBorders>
              <w:top w:val="nil"/>
              <w:left w:val="nil"/>
              <w:bottom w:val="single" w:sz="4" w:space="0" w:color="auto"/>
            </w:tcBorders>
            <w:vAlign w:val="center"/>
          </w:tcPr>
          <w:p w:rsidR="005D0AF5" w:rsidRPr="002E7E73" w:rsidRDefault="00742F0A" w:rsidP="00491E09">
            <w:pPr>
              <w:spacing w:line="240" w:lineRule="auto"/>
              <w:jc w:val="center"/>
              <w:rPr>
                <w:rFonts w:eastAsia="Calibri" w:cs="Times New Roman"/>
                <w:sz w:val="22"/>
                <w:lang w:val="en-US"/>
              </w:rPr>
            </w:pPr>
            <w:r w:rsidRPr="002E7E73">
              <w:rPr>
                <w:rFonts w:eastAsia="Calibri" w:cs="Times New Roman"/>
                <w:sz w:val="22"/>
                <w:lang w:val="en-US"/>
              </w:rPr>
              <w:t>Sample</w:t>
            </w:r>
          </w:p>
        </w:tc>
        <w:tc>
          <w:tcPr>
            <w:tcW w:w="1396" w:type="dxa"/>
            <w:tcBorders>
              <w:top w:val="nil"/>
              <w:bottom w:val="single" w:sz="4" w:space="0" w:color="auto"/>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Low</w:t>
            </w:r>
          </w:p>
        </w:tc>
        <w:tc>
          <w:tcPr>
            <w:tcW w:w="1547" w:type="dxa"/>
            <w:tcBorders>
              <w:top w:val="nil"/>
              <w:bottom w:val="single" w:sz="4" w:space="0" w:color="auto"/>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High</w:t>
            </w:r>
          </w:p>
        </w:tc>
        <w:tc>
          <w:tcPr>
            <w:tcW w:w="0" w:type="auto"/>
            <w:tcBorders>
              <w:top w:val="nil"/>
              <w:bottom w:val="single" w:sz="4" w:space="0" w:color="auto"/>
            </w:tcBorders>
            <w:vAlign w:val="center"/>
          </w:tcPr>
          <w:p w:rsidR="005D0AF5" w:rsidRPr="002E7E73" w:rsidRDefault="00742F0A" w:rsidP="00491E09">
            <w:pPr>
              <w:spacing w:line="240" w:lineRule="auto"/>
              <w:jc w:val="center"/>
              <w:rPr>
                <w:rFonts w:eastAsia="Calibri" w:cs="Times New Roman"/>
                <w:sz w:val="22"/>
                <w:lang w:val="en-US"/>
              </w:rPr>
            </w:pPr>
            <w:r w:rsidRPr="002E7E73">
              <w:rPr>
                <w:rFonts w:eastAsia="Calibri" w:cs="Times New Roman"/>
                <w:sz w:val="22"/>
                <w:lang w:val="en-US"/>
              </w:rPr>
              <w:t>Sample</w:t>
            </w:r>
          </w:p>
        </w:tc>
        <w:tc>
          <w:tcPr>
            <w:tcW w:w="1770" w:type="dxa"/>
            <w:tcBorders>
              <w:top w:val="nil"/>
              <w:bottom w:val="single" w:sz="4" w:space="0" w:color="auto"/>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Low</w:t>
            </w:r>
          </w:p>
        </w:tc>
        <w:tc>
          <w:tcPr>
            <w:tcW w:w="1757" w:type="dxa"/>
            <w:tcBorders>
              <w:top w:val="nil"/>
              <w:bottom w:val="single" w:sz="4" w:space="0" w:color="auto"/>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High</w:t>
            </w:r>
          </w:p>
        </w:tc>
      </w:tr>
      <w:tr w:rsidR="002E7E73" w:rsidRPr="002E7E73" w:rsidTr="002E7E73">
        <w:trPr>
          <w:trHeight w:val="340"/>
          <w:jc w:val="center"/>
        </w:trPr>
        <w:tc>
          <w:tcPr>
            <w:tcW w:w="3049" w:type="dxa"/>
            <w:tcBorders>
              <w:bottom w:val="single" w:sz="4" w:space="0" w:color="auto"/>
            </w:tcBorders>
            <w:vAlign w:val="center"/>
          </w:tcPr>
          <w:p w:rsidR="005D0AF5" w:rsidRPr="002E7E73" w:rsidRDefault="005D0AF5" w:rsidP="00491E09">
            <w:pPr>
              <w:spacing w:line="240" w:lineRule="auto"/>
              <w:jc w:val="center"/>
              <w:rPr>
                <w:rFonts w:eastAsia="Calibri" w:cs="Times New Roman"/>
                <w:i/>
                <w:sz w:val="22"/>
                <w:lang w:val="en-US"/>
              </w:rPr>
            </w:pPr>
          </w:p>
        </w:tc>
        <w:tc>
          <w:tcPr>
            <w:tcW w:w="0" w:type="auto"/>
            <w:tcBorders>
              <w:top w:val="single" w:sz="4" w:space="0" w:color="auto"/>
              <w:bottom w:val="single" w:sz="4" w:space="0" w:color="auto"/>
            </w:tcBorders>
            <w:vAlign w:val="center"/>
          </w:tcPr>
          <w:p w:rsidR="005D0AF5" w:rsidRPr="002E7E73" w:rsidRDefault="005D0AF5" w:rsidP="00491E09">
            <w:pPr>
              <w:spacing w:line="240" w:lineRule="auto"/>
              <w:jc w:val="center"/>
              <w:rPr>
                <w:rFonts w:eastAsia="Calibri" w:cs="Times New Roman"/>
                <w:i/>
                <w:sz w:val="22"/>
                <w:lang w:val="en-US"/>
              </w:rPr>
            </w:pPr>
            <w:r w:rsidRPr="002E7E73">
              <w:rPr>
                <w:rFonts w:eastAsia="Calibri" w:cs="Times New Roman"/>
                <w:i/>
                <w:sz w:val="22"/>
                <w:lang w:val="en-US"/>
              </w:rPr>
              <w:t>r</w:t>
            </w:r>
          </w:p>
        </w:tc>
        <w:tc>
          <w:tcPr>
            <w:tcW w:w="1349" w:type="dxa"/>
            <w:tcBorders>
              <w:top w:val="single" w:sz="4" w:space="0" w:color="auto"/>
              <w:bottom w:val="single" w:sz="4" w:space="0" w:color="auto"/>
            </w:tcBorders>
            <w:vAlign w:val="center"/>
          </w:tcPr>
          <w:p w:rsidR="005D0AF5" w:rsidRPr="002E7E73" w:rsidRDefault="005D0AF5" w:rsidP="00491E09">
            <w:pPr>
              <w:spacing w:line="240" w:lineRule="auto"/>
              <w:jc w:val="center"/>
              <w:rPr>
                <w:rFonts w:eastAsia="Calibri" w:cs="Times New Roman"/>
                <w:i/>
                <w:sz w:val="22"/>
                <w:lang w:val="en-US"/>
              </w:rPr>
            </w:pPr>
            <w:r w:rsidRPr="002E7E73">
              <w:rPr>
                <w:rFonts w:eastAsia="Calibri" w:cs="Times New Roman"/>
                <w:i/>
                <w:sz w:val="22"/>
                <w:lang w:val="en-US"/>
              </w:rPr>
              <w:t>r</w:t>
            </w:r>
          </w:p>
        </w:tc>
        <w:tc>
          <w:tcPr>
            <w:tcW w:w="1636" w:type="dxa"/>
            <w:tcBorders>
              <w:top w:val="single" w:sz="4" w:space="0" w:color="auto"/>
              <w:bottom w:val="single" w:sz="4" w:space="0" w:color="auto"/>
              <w:right w:val="nil"/>
            </w:tcBorders>
            <w:vAlign w:val="center"/>
          </w:tcPr>
          <w:p w:rsidR="005D0AF5" w:rsidRPr="002E7E73" w:rsidRDefault="005D0AF5" w:rsidP="00491E09">
            <w:pPr>
              <w:spacing w:line="240" w:lineRule="auto"/>
              <w:jc w:val="center"/>
              <w:rPr>
                <w:rFonts w:eastAsia="Calibri" w:cs="Times New Roman"/>
                <w:i/>
                <w:sz w:val="22"/>
                <w:lang w:val="en-US"/>
              </w:rPr>
            </w:pPr>
            <w:r w:rsidRPr="002E7E73">
              <w:rPr>
                <w:rFonts w:eastAsia="Calibri" w:cs="Times New Roman"/>
                <w:i/>
                <w:sz w:val="22"/>
                <w:lang w:val="en-US"/>
              </w:rPr>
              <w:t>r</w:t>
            </w:r>
          </w:p>
        </w:tc>
        <w:tc>
          <w:tcPr>
            <w:tcW w:w="0" w:type="auto"/>
            <w:tcBorders>
              <w:top w:val="single" w:sz="4" w:space="0" w:color="auto"/>
              <w:left w:val="nil"/>
              <w:bottom w:val="single" w:sz="4" w:space="0" w:color="auto"/>
            </w:tcBorders>
            <w:vAlign w:val="center"/>
          </w:tcPr>
          <w:p w:rsidR="005D0AF5" w:rsidRPr="002E7E73" w:rsidRDefault="005D0AF5" w:rsidP="00491E09">
            <w:pPr>
              <w:spacing w:line="240" w:lineRule="auto"/>
              <w:jc w:val="center"/>
              <w:rPr>
                <w:rFonts w:eastAsia="Calibri" w:cs="Times New Roman"/>
                <w:i/>
                <w:sz w:val="22"/>
                <w:lang w:val="en-US"/>
              </w:rPr>
            </w:pPr>
            <w:r w:rsidRPr="002E7E73">
              <w:rPr>
                <w:rFonts w:eastAsia="Calibri" w:cs="Times New Roman"/>
                <w:i/>
                <w:sz w:val="22"/>
                <w:lang w:val="en-US"/>
              </w:rPr>
              <w:t>r</w:t>
            </w:r>
          </w:p>
        </w:tc>
        <w:tc>
          <w:tcPr>
            <w:tcW w:w="1396" w:type="dxa"/>
            <w:tcBorders>
              <w:top w:val="single" w:sz="4" w:space="0" w:color="auto"/>
              <w:bottom w:val="single" w:sz="4" w:space="0" w:color="auto"/>
            </w:tcBorders>
            <w:vAlign w:val="center"/>
          </w:tcPr>
          <w:p w:rsidR="005D0AF5" w:rsidRPr="002E7E73" w:rsidRDefault="005D0AF5" w:rsidP="00491E09">
            <w:pPr>
              <w:spacing w:line="240" w:lineRule="auto"/>
              <w:jc w:val="center"/>
              <w:rPr>
                <w:rFonts w:eastAsia="Calibri" w:cs="Times New Roman"/>
                <w:i/>
                <w:sz w:val="22"/>
                <w:lang w:val="en-US"/>
              </w:rPr>
            </w:pPr>
            <w:r w:rsidRPr="002E7E73">
              <w:rPr>
                <w:rFonts w:eastAsia="Calibri" w:cs="Times New Roman"/>
                <w:i/>
                <w:sz w:val="22"/>
                <w:lang w:val="en-US"/>
              </w:rPr>
              <w:t>r</w:t>
            </w:r>
          </w:p>
        </w:tc>
        <w:tc>
          <w:tcPr>
            <w:tcW w:w="1547" w:type="dxa"/>
            <w:tcBorders>
              <w:top w:val="single" w:sz="4" w:space="0" w:color="auto"/>
              <w:bottom w:val="single" w:sz="4" w:space="0" w:color="auto"/>
            </w:tcBorders>
            <w:vAlign w:val="center"/>
          </w:tcPr>
          <w:p w:rsidR="005D0AF5" w:rsidRPr="002E7E73" w:rsidRDefault="005D0AF5" w:rsidP="00491E09">
            <w:pPr>
              <w:spacing w:line="240" w:lineRule="auto"/>
              <w:jc w:val="center"/>
              <w:rPr>
                <w:rFonts w:eastAsia="Calibri" w:cs="Times New Roman"/>
                <w:i/>
                <w:sz w:val="22"/>
                <w:lang w:val="en-US"/>
              </w:rPr>
            </w:pPr>
            <w:r w:rsidRPr="002E7E73">
              <w:rPr>
                <w:rFonts w:eastAsia="Calibri" w:cs="Times New Roman"/>
                <w:i/>
                <w:sz w:val="22"/>
                <w:lang w:val="en-US"/>
              </w:rPr>
              <w:t>r</w:t>
            </w:r>
          </w:p>
        </w:tc>
        <w:tc>
          <w:tcPr>
            <w:tcW w:w="0" w:type="auto"/>
            <w:tcBorders>
              <w:top w:val="single" w:sz="4" w:space="0" w:color="auto"/>
              <w:bottom w:val="single" w:sz="4" w:space="0" w:color="auto"/>
            </w:tcBorders>
            <w:vAlign w:val="center"/>
          </w:tcPr>
          <w:p w:rsidR="005D0AF5" w:rsidRPr="002E7E73" w:rsidRDefault="005D0AF5" w:rsidP="00491E09">
            <w:pPr>
              <w:spacing w:line="240" w:lineRule="auto"/>
              <w:jc w:val="center"/>
              <w:rPr>
                <w:rFonts w:eastAsia="Calibri" w:cs="Times New Roman"/>
                <w:i/>
                <w:sz w:val="22"/>
                <w:lang w:val="en-US"/>
              </w:rPr>
            </w:pPr>
            <w:r w:rsidRPr="002E7E73">
              <w:rPr>
                <w:rFonts w:eastAsia="Calibri" w:cs="Times New Roman"/>
                <w:i/>
                <w:sz w:val="22"/>
                <w:lang w:val="en-US"/>
              </w:rPr>
              <w:t>r</w:t>
            </w:r>
          </w:p>
        </w:tc>
        <w:tc>
          <w:tcPr>
            <w:tcW w:w="1770" w:type="dxa"/>
            <w:tcBorders>
              <w:top w:val="single" w:sz="4" w:space="0" w:color="auto"/>
              <w:bottom w:val="single" w:sz="4" w:space="0" w:color="auto"/>
            </w:tcBorders>
            <w:vAlign w:val="center"/>
          </w:tcPr>
          <w:p w:rsidR="005D0AF5" w:rsidRPr="002E7E73" w:rsidRDefault="005D0AF5" w:rsidP="00491E09">
            <w:pPr>
              <w:spacing w:line="240" w:lineRule="auto"/>
              <w:jc w:val="center"/>
              <w:rPr>
                <w:rFonts w:eastAsia="Calibri" w:cs="Times New Roman"/>
                <w:i/>
                <w:sz w:val="22"/>
                <w:lang w:val="en-US"/>
              </w:rPr>
            </w:pPr>
            <w:r w:rsidRPr="002E7E73">
              <w:rPr>
                <w:rFonts w:eastAsia="Calibri" w:cs="Times New Roman"/>
                <w:i/>
                <w:sz w:val="22"/>
                <w:lang w:val="en-US"/>
              </w:rPr>
              <w:t>r</w:t>
            </w:r>
          </w:p>
        </w:tc>
        <w:tc>
          <w:tcPr>
            <w:tcW w:w="1757" w:type="dxa"/>
            <w:tcBorders>
              <w:top w:val="single" w:sz="4" w:space="0" w:color="auto"/>
              <w:bottom w:val="single" w:sz="4" w:space="0" w:color="auto"/>
            </w:tcBorders>
            <w:vAlign w:val="center"/>
          </w:tcPr>
          <w:p w:rsidR="005D0AF5" w:rsidRPr="002E7E73" w:rsidRDefault="005D0AF5" w:rsidP="00491E09">
            <w:pPr>
              <w:spacing w:line="240" w:lineRule="auto"/>
              <w:jc w:val="center"/>
              <w:rPr>
                <w:rFonts w:eastAsia="Calibri" w:cs="Times New Roman"/>
                <w:i/>
                <w:sz w:val="22"/>
                <w:lang w:val="en-US"/>
              </w:rPr>
            </w:pPr>
            <w:r w:rsidRPr="002E7E73">
              <w:rPr>
                <w:rFonts w:eastAsia="Calibri" w:cs="Times New Roman"/>
                <w:i/>
                <w:sz w:val="22"/>
                <w:lang w:val="en-US"/>
              </w:rPr>
              <w:t>r</w:t>
            </w:r>
          </w:p>
        </w:tc>
      </w:tr>
      <w:tr w:rsidR="002E7E73" w:rsidRPr="002E7E73" w:rsidTr="002E7E73">
        <w:trPr>
          <w:trHeight w:val="340"/>
          <w:jc w:val="center"/>
        </w:trPr>
        <w:tc>
          <w:tcPr>
            <w:tcW w:w="3049" w:type="dxa"/>
            <w:tcBorders>
              <w:top w:val="nil"/>
              <w:bottom w:val="nil"/>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WRAT–3 Reading</w:t>
            </w:r>
          </w:p>
        </w:tc>
        <w:tc>
          <w:tcPr>
            <w:tcW w:w="0" w:type="auto"/>
            <w:tcBorders>
              <w:top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.16</w:t>
            </w:r>
          </w:p>
        </w:tc>
        <w:tc>
          <w:tcPr>
            <w:tcW w:w="1349" w:type="dxa"/>
            <w:tcBorders>
              <w:top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.05</w:t>
            </w:r>
          </w:p>
        </w:tc>
        <w:tc>
          <w:tcPr>
            <w:tcW w:w="1636" w:type="dxa"/>
            <w:tcBorders>
              <w:top w:val="nil"/>
              <w:bottom w:val="nil"/>
              <w:right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.23</w:t>
            </w:r>
          </w:p>
        </w:tc>
        <w:tc>
          <w:tcPr>
            <w:tcW w:w="0" w:type="auto"/>
            <w:tcBorders>
              <w:top w:val="nil"/>
              <w:left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.25</w:t>
            </w:r>
          </w:p>
        </w:tc>
        <w:tc>
          <w:tcPr>
            <w:tcW w:w="1396" w:type="dxa"/>
            <w:tcBorders>
              <w:top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-.03</w:t>
            </w:r>
          </w:p>
        </w:tc>
        <w:tc>
          <w:tcPr>
            <w:tcW w:w="1547" w:type="dxa"/>
            <w:tcBorders>
              <w:top w:val="nil"/>
              <w:bottom w:val="nil"/>
            </w:tcBorders>
            <w:vAlign w:val="center"/>
          </w:tcPr>
          <w:p w:rsidR="005D0AF5" w:rsidRPr="002E7E73" w:rsidRDefault="005D0AF5" w:rsidP="00491E09">
            <w:pPr>
              <w:spacing w:line="240" w:lineRule="auto"/>
              <w:jc w:val="center"/>
              <w:rPr>
                <w:rFonts w:eastAsia="Times New Roman" w:cs="Times New Roman"/>
                <w:b/>
                <w:sz w:val="22"/>
              </w:rPr>
            </w:pPr>
            <w:r w:rsidRPr="002E7E73">
              <w:rPr>
                <w:rFonts w:eastAsia="Times New Roman" w:cs="Times New Roman"/>
                <w:b/>
                <w:sz w:val="22"/>
              </w:rPr>
              <w:t>.45</w:t>
            </w:r>
            <w:r w:rsidRPr="002E7E73">
              <w:rPr>
                <w:rFonts w:eastAsia="Times New Roman" w:cs="Times New Roman"/>
                <w:b/>
                <w:sz w:val="22"/>
                <w:vertAlign w:val="superscript"/>
              </w:rPr>
              <w:t>*</w:t>
            </w:r>
          </w:p>
        </w:tc>
        <w:tc>
          <w:tcPr>
            <w:tcW w:w="0" w:type="auto"/>
            <w:tcBorders>
              <w:top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.05</w:t>
            </w:r>
          </w:p>
        </w:tc>
        <w:tc>
          <w:tcPr>
            <w:tcW w:w="1770" w:type="dxa"/>
            <w:tcBorders>
              <w:top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-.02</w:t>
            </w:r>
          </w:p>
        </w:tc>
        <w:tc>
          <w:tcPr>
            <w:tcW w:w="1757" w:type="dxa"/>
            <w:tcBorders>
              <w:top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.13</w:t>
            </w:r>
          </w:p>
        </w:tc>
      </w:tr>
      <w:tr w:rsidR="002E7E73" w:rsidRPr="002E7E73" w:rsidTr="002E7E73">
        <w:trPr>
          <w:trHeight w:val="340"/>
          <w:jc w:val="center"/>
        </w:trPr>
        <w:tc>
          <w:tcPr>
            <w:tcW w:w="3049" w:type="dxa"/>
            <w:tcBorders>
              <w:top w:val="nil"/>
              <w:bottom w:val="nil"/>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WRAT–3 Spelling</w:t>
            </w:r>
          </w:p>
        </w:tc>
        <w:tc>
          <w:tcPr>
            <w:tcW w:w="0" w:type="auto"/>
            <w:tcBorders>
              <w:top w:val="nil"/>
              <w:bottom w:val="nil"/>
            </w:tcBorders>
            <w:vAlign w:val="center"/>
          </w:tcPr>
          <w:p w:rsidR="005D0AF5" w:rsidRPr="002E7E73" w:rsidRDefault="005D0AF5" w:rsidP="00491E09">
            <w:pPr>
              <w:spacing w:line="240" w:lineRule="auto"/>
              <w:jc w:val="center"/>
              <w:rPr>
                <w:rFonts w:eastAsia="Times New Roman" w:cs="Times New Roman"/>
                <w:b/>
                <w:sz w:val="22"/>
              </w:rPr>
            </w:pPr>
            <w:r w:rsidRPr="002E7E73">
              <w:rPr>
                <w:rFonts w:eastAsia="Times New Roman" w:cs="Times New Roman"/>
                <w:b/>
                <w:sz w:val="22"/>
              </w:rPr>
              <w:t>.28</w:t>
            </w:r>
            <w:r w:rsidRPr="002E7E73">
              <w:rPr>
                <w:rFonts w:eastAsia="Times New Roman" w:cs="Times New Roman"/>
                <w:b/>
                <w:sz w:val="22"/>
                <w:vertAlign w:val="superscript"/>
              </w:rPr>
              <w:t>*</w:t>
            </w:r>
          </w:p>
        </w:tc>
        <w:tc>
          <w:tcPr>
            <w:tcW w:w="1349" w:type="dxa"/>
            <w:tcBorders>
              <w:top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.21</w:t>
            </w:r>
          </w:p>
        </w:tc>
        <w:tc>
          <w:tcPr>
            <w:tcW w:w="1636" w:type="dxa"/>
            <w:tcBorders>
              <w:top w:val="nil"/>
              <w:bottom w:val="nil"/>
              <w:right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.34</w:t>
            </w:r>
          </w:p>
        </w:tc>
        <w:tc>
          <w:tcPr>
            <w:tcW w:w="0" w:type="auto"/>
            <w:tcBorders>
              <w:top w:val="nil"/>
              <w:left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.26</w:t>
            </w:r>
          </w:p>
        </w:tc>
        <w:tc>
          <w:tcPr>
            <w:tcW w:w="1396" w:type="dxa"/>
            <w:tcBorders>
              <w:top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-.01</w:t>
            </w:r>
          </w:p>
        </w:tc>
        <w:tc>
          <w:tcPr>
            <w:tcW w:w="1547" w:type="dxa"/>
            <w:tcBorders>
              <w:top w:val="nil"/>
              <w:bottom w:val="nil"/>
            </w:tcBorders>
            <w:vAlign w:val="center"/>
          </w:tcPr>
          <w:p w:rsidR="005D0AF5" w:rsidRPr="002E7E73" w:rsidRDefault="005D0AF5" w:rsidP="00491E09">
            <w:pPr>
              <w:spacing w:line="240" w:lineRule="auto"/>
              <w:jc w:val="center"/>
              <w:rPr>
                <w:rFonts w:eastAsia="Times New Roman" w:cs="Times New Roman"/>
                <w:b/>
                <w:sz w:val="22"/>
              </w:rPr>
            </w:pPr>
            <w:r w:rsidRPr="002E7E73">
              <w:rPr>
                <w:rFonts w:eastAsia="Times New Roman" w:cs="Times New Roman"/>
                <w:b/>
                <w:sz w:val="22"/>
              </w:rPr>
              <w:t>.49</w:t>
            </w:r>
            <w:r w:rsidRPr="002E7E73">
              <w:rPr>
                <w:rFonts w:eastAsia="Times New Roman" w:cs="Times New Roman"/>
                <w:b/>
                <w:sz w:val="22"/>
                <w:vertAlign w:val="superscript"/>
              </w:rPr>
              <w:t>**</w:t>
            </w:r>
          </w:p>
        </w:tc>
        <w:tc>
          <w:tcPr>
            <w:tcW w:w="0" w:type="auto"/>
            <w:tcBorders>
              <w:top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-.08</w:t>
            </w:r>
          </w:p>
        </w:tc>
        <w:tc>
          <w:tcPr>
            <w:tcW w:w="1770" w:type="dxa"/>
            <w:tcBorders>
              <w:top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-.20</w:t>
            </w:r>
          </w:p>
        </w:tc>
        <w:tc>
          <w:tcPr>
            <w:tcW w:w="1757" w:type="dxa"/>
            <w:tcBorders>
              <w:top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.03</w:t>
            </w:r>
          </w:p>
        </w:tc>
      </w:tr>
      <w:tr w:rsidR="002E7E73" w:rsidRPr="002E7E73" w:rsidTr="002E7E73">
        <w:trPr>
          <w:trHeight w:val="340"/>
          <w:jc w:val="center"/>
        </w:trPr>
        <w:tc>
          <w:tcPr>
            <w:tcW w:w="3049" w:type="dxa"/>
            <w:tcBorders>
              <w:top w:val="nil"/>
              <w:bottom w:val="nil"/>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NWR Average (</w:t>
            </w:r>
            <w:r w:rsidR="00C17D57" w:rsidRPr="002E7E73">
              <w:rPr>
                <w:rFonts w:eastAsia="Calibri" w:cs="Times New Roman"/>
                <w:sz w:val="22"/>
                <w:lang w:val="en-US"/>
              </w:rPr>
              <w:t>% a</w:t>
            </w:r>
            <w:r w:rsidRPr="002E7E73">
              <w:rPr>
                <w:rFonts w:eastAsia="Calibri" w:cs="Times New Roman"/>
                <w:sz w:val="22"/>
                <w:lang w:val="en-US"/>
              </w:rPr>
              <w:t>ccurate)</w:t>
            </w:r>
          </w:p>
        </w:tc>
        <w:tc>
          <w:tcPr>
            <w:tcW w:w="0" w:type="auto"/>
            <w:tcBorders>
              <w:top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-.09</w:t>
            </w:r>
          </w:p>
        </w:tc>
        <w:tc>
          <w:tcPr>
            <w:tcW w:w="1349" w:type="dxa"/>
            <w:tcBorders>
              <w:top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.04</w:t>
            </w:r>
          </w:p>
        </w:tc>
        <w:tc>
          <w:tcPr>
            <w:tcW w:w="1636" w:type="dxa"/>
            <w:tcBorders>
              <w:top w:val="nil"/>
              <w:bottom w:val="nil"/>
              <w:right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-.17</w:t>
            </w:r>
          </w:p>
        </w:tc>
        <w:tc>
          <w:tcPr>
            <w:tcW w:w="0" w:type="auto"/>
            <w:tcBorders>
              <w:top w:val="nil"/>
              <w:left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.04</w:t>
            </w:r>
          </w:p>
        </w:tc>
        <w:tc>
          <w:tcPr>
            <w:tcW w:w="1396" w:type="dxa"/>
            <w:tcBorders>
              <w:top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-.24</w:t>
            </w:r>
          </w:p>
        </w:tc>
        <w:tc>
          <w:tcPr>
            <w:tcW w:w="1547" w:type="dxa"/>
            <w:tcBorders>
              <w:top w:val="nil"/>
              <w:bottom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.23</w:t>
            </w:r>
          </w:p>
        </w:tc>
        <w:tc>
          <w:tcPr>
            <w:tcW w:w="0" w:type="auto"/>
            <w:tcBorders>
              <w:top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.14</w:t>
            </w:r>
          </w:p>
        </w:tc>
        <w:tc>
          <w:tcPr>
            <w:tcW w:w="1770" w:type="dxa"/>
            <w:tcBorders>
              <w:top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-.23</w:t>
            </w:r>
          </w:p>
        </w:tc>
        <w:tc>
          <w:tcPr>
            <w:tcW w:w="1757" w:type="dxa"/>
            <w:tcBorders>
              <w:top w:val="nil"/>
            </w:tcBorders>
            <w:vAlign w:val="center"/>
          </w:tcPr>
          <w:p w:rsidR="005D0AF5" w:rsidRPr="002E7E73" w:rsidRDefault="005D0AF5" w:rsidP="00491E09">
            <w:pPr>
              <w:spacing w:line="240" w:lineRule="auto"/>
              <w:jc w:val="center"/>
              <w:rPr>
                <w:rFonts w:eastAsia="Times New Roman" w:cs="Times New Roman"/>
                <w:b/>
                <w:sz w:val="22"/>
              </w:rPr>
            </w:pPr>
            <w:r w:rsidRPr="002E7E73">
              <w:rPr>
                <w:rFonts w:eastAsia="Times New Roman" w:cs="Times New Roman"/>
                <w:b/>
                <w:sz w:val="22"/>
              </w:rPr>
              <w:t>.44</w:t>
            </w:r>
            <w:r w:rsidRPr="002E7E73">
              <w:rPr>
                <w:rFonts w:eastAsia="Times New Roman" w:cs="Times New Roman"/>
                <w:b/>
                <w:sz w:val="22"/>
                <w:vertAlign w:val="superscript"/>
              </w:rPr>
              <w:t>*</w:t>
            </w:r>
          </w:p>
        </w:tc>
      </w:tr>
      <w:tr w:rsidR="002E7E73" w:rsidRPr="002E7E73" w:rsidTr="002E7E73">
        <w:trPr>
          <w:trHeight w:val="340"/>
          <w:jc w:val="center"/>
        </w:trPr>
        <w:tc>
          <w:tcPr>
            <w:tcW w:w="3049" w:type="dxa"/>
            <w:tcBorders>
              <w:top w:val="nil"/>
              <w:bottom w:val="single" w:sz="12" w:space="0" w:color="auto"/>
            </w:tcBorders>
            <w:vAlign w:val="center"/>
          </w:tcPr>
          <w:p w:rsidR="005D0AF5" w:rsidRPr="002E7E73" w:rsidRDefault="00C17D57" w:rsidP="00491E09">
            <w:pPr>
              <w:spacing w:line="240" w:lineRule="auto"/>
              <w:jc w:val="center"/>
              <w:rPr>
                <w:rFonts w:eastAsia="Calibri" w:cs="Times New Roman"/>
                <w:sz w:val="22"/>
                <w:lang w:val="en-US"/>
              </w:rPr>
            </w:pPr>
            <w:r w:rsidRPr="002E7E73">
              <w:rPr>
                <w:rFonts w:eastAsia="Calibri" w:cs="Times New Roman"/>
                <w:sz w:val="22"/>
                <w:lang w:val="en-US"/>
              </w:rPr>
              <w:t>NWR Total C</w:t>
            </w:r>
            <w:r w:rsidR="005D0AF5" w:rsidRPr="002E7E73">
              <w:rPr>
                <w:rFonts w:eastAsia="Calibri" w:cs="Times New Roman"/>
                <w:sz w:val="22"/>
                <w:lang w:val="en-US"/>
              </w:rPr>
              <w:t>orrect</w:t>
            </w:r>
          </w:p>
        </w:tc>
        <w:tc>
          <w:tcPr>
            <w:tcW w:w="0" w:type="auto"/>
            <w:tcBorders>
              <w:top w:val="nil"/>
              <w:bottom w:val="single" w:sz="12" w:space="0" w:color="auto"/>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-.08</w:t>
            </w:r>
          </w:p>
        </w:tc>
        <w:tc>
          <w:tcPr>
            <w:tcW w:w="1349" w:type="dxa"/>
            <w:tcBorders>
              <w:top w:val="nil"/>
              <w:bottom w:val="single" w:sz="12" w:space="0" w:color="auto"/>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-.10</w:t>
            </w:r>
          </w:p>
        </w:tc>
        <w:tc>
          <w:tcPr>
            <w:tcW w:w="1636" w:type="dxa"/>
            <w:tcBorders>
              <w:top w:val="nil"/>
              <w:bottom w:val="single" w:sz="12" w:space="0" w:color="auto"/>
              <w:right w:val="nil"/>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-.08</w:t>
            </w:r>
          </w:p>
        </w:tc>
        <w:tc>
          <w:tcPr>
            <w:tcW w:w="0" w:type="auto"/>
            <w:tcBorders>
              <w:top w:val="nil"/>
              <w:left w:val="nil"/>
              <w:bottom w:val="single" w:sz="12" w:space="0" w:color="auto"/>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.05</w:t>
            </w:r>
          </w:p>
        </w:tc>
        <w:tc>
          <w:tcPr>
            <w:tcW w:w="1396" w:type="dxa"/>
            <w:tcBorders>
              <w:top w:val="nil"/>
              <w:bottom w:val="single" w:sz="12" w:space="0" w:color="auto"/>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-.11</w:t>
            </w:r>
          </w:p>
        </w:tc>
        <w:tc>
          <w:tcPr>
            <w:tcW w:w="1547" w:type="dxa"/>
            <w:tcBorders>
              <w:top w:val="nil"/>
              <w:bottom w:val="single" w:sz="12" w:space="0" w:color="auto"/>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17</w:t>
            </w:r>
          </w:p>
        </w:tc>
        <w:tc>
          <w:tcPr>
            <w:tcW w:w="0" w:type="auto"/>
            <w:tcBorders>
              <w:bottom w:val="single" w:sz="12" w:space="0" w:color="auto"/>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.13</w:t>
            </w:r>
          </w:p>
        </w:tc>
        <w:tc>
          <w:tcPr>
            <w:tcW w:w="1770" w:type="dxa"/>
            <w:tcBorders>
              <w:bottom w:val="single" w:sz="12" w:space="0" w:color="auto"/>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.00</w:t>
            </w:r>
          </w:p>
        </w:tc>
        <w:tc>
          <w:tcPr>
            <w:tcW w:w="1757" w:type="dxa"/>
            <w:tcBorders>
              <w:bottom w:val="single" w:sz="12" w:space="0" w:color="auto"/>
            </w:tcBorders>
            <w:vAlign w:val="center"/>
          </w:tcPr>
          <w:p w:rsidR="005D0AF5" w:rsidRPr="002E7E73" w:rsidRDefault="005D0AF5" w:rsidP="00491E09">
            <w:pPr>
              <w:spacing w:line="240" w:lineRule="auto"/>
              <w:jc w:val="center"/>
              <w:rPr>
                <w:rFonts w:eastAsia="Times New Roman" w:cs="Times New Roman"/>
                <w:sz w:val="22"/>
              </w:rPr>
            </w:pPr>
            <w:r w:rsidRPr="002E7E73">
              <w:rPr>
                <w:rFonts w:eastAsia="Times New Roman" w:cs="Times New Roman"/>
                <w:sz w:val="22"/>
              </w:rPr>
              <w:t>.26</w:t>
            </w:r>
          </w:p>
        </w:tc>
      </w:tr>
    </w:tbl>
    <w:p w:rsidR="0099647C" w:rsidRDefault="00742ADF" w:rsidP="005A76D0">
      <w:pPr>
        <w:spacing w:before="360" w:line="240" w:lineRule="auto"/>
        <w:contextualSpacing w:val="0"/>
        <w:jc w:val="center"/>
        <w:rPr>
          <w:rFonts w:eastAsia="Calibri" w:cs="Times New Roman"/>
          <w:sz w:val="22"/>
          <w:szCs w:val="20"/>
        </w:rPr>
      </w:pPr>
      <w:r w:rsidRPr="0017215A">
        <w:rPr>
          <w:rFonts w:eastAsia="Calibri" w:cs="Times New Roman"/>
          <w:i/>
          <w:sz w:val="22"/>
          <w:szCs w:val="20"/>
        </w:rPr>
        <w:t>Note</w:t>
      </w:r>
      <w:r w:rsidRPr="0017215A">
        <w:rPr>
          <w:rFonts w:eastAsia="Calibri" w:cs="Times New Roman"/>
          <w:sz w:val="22"/>
          <w:szCs w:val="20"/>
        </w:rPr>
        <w:t>: WRAT</w:t>
      </w:r>
      <w:r w:rsidR="00F466A6" w:rsidRPr="0017215A">
        <w:rPr>
          <w:rFonts w:eastAsia="Calibri" w:cs="Times New Roman"/>
          <w:sz w:val="22"/>
          <w:szCs w:val="20"/>
        </w:rPr>
        <w:t>–3</w:t>
      </w:r>
      <w:r w:rsidRPr="0017215A">
        <w:rPr>
          <w:rFonts w:eastAsia="Calibri" w:cs="Times New Roman"/>
          <w:sz w:val="22"/>
          <w:szCs w:val="20"/>
        </w:rPr>
        <w:t>=Wide Range Achievement Test</w:t>
      </w:r>
      <w:r w:rsidR="00F466A6" w:rsidRPr="0017215A">
        <w:rPr>
          <w:rFonts w:eastAsia="Calibri" w:cs="Times New Roman"/>
          <w:sz w:val="22"/>
          <w:szCs w:val="20"/>
        </w:rPr>
        <w:t xml:space="preserve"> – Third Revision</w:t>
      </w:r>
      <w:r w:rsidR="00CD4816" w:rsidRPr="0017215A">
        <w:rPr>
          <w:rFonts w:eastAsia="Calibri" w:cs="Times New Roman"/>
          <w:sz w:val="22"/>
          <w:szCs w:val="20"/>
        </w:rPr>
        <w:t>; NWR=Nonword Repetition; a</w:t>
      </w:r>
      <w:r w:rsidRPr="0017215A">
        <w:rPr>
          <w:rFonts w:eastAsia="Calibri" w:cs="Times New Roman"/>
          <w:sz w:val="22"/>
          <w:szCs w:val="20"/>
        </w:rPr>
        <w:t>ll correlations</w:t>
      </w:r>
      <w:r w:rsidR="00AE08AD" w:rsidRPr="0017215A">
        <w:rPr>
          <w:rFonts w:eastAsia="Calibri" w:cs="Times New Roman"/>
          <w:sz w:val="22"/>
          <w:szCs w:val="20"/>
        </w:rPr>
        <w:t>,</w:t>
      </w:r>
      <w:r w:rsidRPr="0017215A">
        <w:rPr>
          <w:rFonts w:eastAsia="Calibri" w:cs="Times New Roman"/>
          <w:sz w:val="22"/>
          <w:szCs w:val="20"/>
        </w:rPr>
        <w:t xml:space="preserve"> two-tailed; </w:t>
      </w:r>
    </w:p>
    <w:p w:rsidR="005D0AF5" w:rsidRPr="0017215A" w:rsidRDefault="00742ADF" w:rsidP="0099647C">
      <w:pPr>
        <w:spacing w:line="240" w:lineRule="auto"/>
        <w:contextualSpacing w:val="0"/>
        <w:jc w:val="center"/>
        <w:rPr>
          <w:rFonts w:eastAsia="Times New Roman" w:cs="Times New Roman"/>
          <w:sz w:val="22"/>
          <w:szCs w:val="20"/>
          <w:lang w:val="en-US"/>
        </w:rPr>
      </w:pPr>
      <w:r w:rsidRPr="0017215A">
        <w:rPr>
          <w:rFonts w:eastAsia="Calibri" w:cs="Times New Roman"/>
          <w:sz w:val="22"/>
          <w:szCs w:val="20"/>
        </w:rPr>
        <w:t xml:space="preserve">uncorrected for </w:t>
      </w:r>
      <w:r w:rsidR="00D43FF3" w:rsidRPr="0017215A">
        <w:rPr>
          <w:rFonts w:eastAsia="Calibri" w:cs="Times New Roman"/>
          <w:sz w:val="22"/>
          <w:szCs w:val="20"/>
        </w:rPr>
        <w:t>multiple</w:t>
      </w:r>
      <w:r w:rsidRPr="0017215A">
        <w:rPr>
          <w:rFonts w:eastAsia="Calibri" w:cs="Times New Roman"/>
          <w:sz w:val="22"/>
          <w:szCs w:val="20"/>
        </w:rPr>
        <w:t xml:space="preserve"> comparisons by language measures</w:t>
      </w:r>
      <w:r w:rsidR="00117E19" w:rsidRPr="0017215A">
        <w:rPr>
          <w:rFonts w:eastAsia="Calibri" w:cs="Times New Roman"/>
          <w:sz w:val="22"/>
          <w:szCs w:val="20"/>
        </w:rPr>
        <w:t xml:space="preserve">; </w:t>
      </w:r>
      <w:r w:rsidR="002F7F57">
        <w:rPr>
          <w:rFonts w:eastAsia="Times New Roman" w:cs="Times New Roman"/>
          <w:sz w:val="22"/>
          <w:vertAlign w:val="superscript"/>
          <w:lang w:val="en-US"/>
        </w:rPr>
        <w:t>┤</w:t>
      </w:r>
      <w:r w:rsidR="00F22C76" w:rsidRPr="0017215A">
        <w:rPr>
          <w:rFonts w:eastAsia="Times New Roman" w:cs="Times New Roman"/>
          <w:sz w:val="22"/>
          <w:szCs w:val="20"/>
          <w:lang w:val="en-US"/>
        </w:rPr>
        <w:t>=small interval size</w:t>
      </w:r>
      <w:r w:rsidR="00117E19" w:rsidRPr="0017215A">
        <w:rPr>
          <w:rFonts w:eastAsia="Times New Roman" w:cs="Times New Roman"/>
          <w:sz w:val="22"/>
          <w:szCs w:val="20"/>
          <w:lang w:val="en-US"/>
        </w:rPr>
        <w:t>;</w:t>
      </w:r>
      <w:r w:rsidR="00117E19" w:rsidRPr="0017215A">
        <w:rPr>
          <w:rFonts w:eastAsia="Calibri" w:cs="Times New Roman"/>
          <w:sz w:val="22"/>
          <w:szCs w:val="20"/>
        </w:rPr>
        <w:t xml:space="preserve"> </w:t>
      </w:r>
      <w:r w:rsidR="00117E19" w:rsidRPr="0017215A">
        <w:rPr>
          <w:rFonts w:eastAsia="Times New Roman" w:cs="Times New Roman"/>
          <w:sz w:val="22"/>
          <w:szCs w:val="20"/>
          <w:vertAlign w:val="superscript"/>
          <w:lang w:val="en-US"/>
        </w:rPr>
        <w:t>*</w:t>
      </w:r>
      <w:r w:rsidR="00117E19" w:rsidRPr="0017215A">
        <w:rPr>
          <w:rFonts w:eastAsia="Times New Roman" w:cs="Times New Roman"/>
          <w:i/>
          <w:sz w:val="22"/>
          <w:szCs w:val="20"/>
          <w:lang w:val="en-US"/>
        </w:rPr>
        <w:t>p</w:t>
      </w:r>
      <w:r w:rsidR="00117E19" w:rsidRPr="0017215A">
        <w:rPr>
          <w:rFonts w:eastAsia="Times New Roman" w:cs="Times New Roman"/>
          <w:sz w:val="22"/>
          <w:szCs w:val="20"/>
          <w:lang w:val="en-US"/>
        </w:rPr>
        <w:t xml:space="preserve">&lt;.05, </w:t>
      </w:r>
      <w:r w:rsidR="00117E19" w:rsidRPr="0017215A">
        <w:rPr>
          <w:rFonts w:eastAsia="Times New Roman" w:cs="Times New Roman"/>
          <w:sz w:val="22"/>
          <w:szCs w:val="20"/>
          <w:vertAlign w:val="superscript"/>
          <w:lang w:val="en-US"/>
        </w:rPr>
        <w:t>**</w:t>
      </w:r>
      <w:r w:rsidR="00117E19" w:rsidRPr="0017215A">
        <w:rPr>
          <w:rFonts w:eastAsia="Times New Roman" w:cs="Times New Roman"/>
          <w:i/>
          <w:sz w:val="22"/>
          <w:szCs w:val="20"/>
          <w:lang w:val="en-US"/>
        </w:rPr>
        <w:t>p</w:t>
      </w:r>
      <w:r w:rsidR="00117E19" w:rsidRPr="0017215A">
        <w:rPr>
          <w:rFonts w:eastAsia="Times New Roman" w:cs="Times New Roman"/>
          <w:sz w:val="22"/>
          <w:szCs w:val="20"/>
          <w:lang w:val="en-US"/>
        </w:rPr>
        <w:t>&lt;.01.</w:t>
      </w:r>
    </w:p>
    <w:p w:rsidR="00724EA3" w:rsidRDefault="00724EA3" w:rsidP="00724EA3">
      <w:pPr>
        <w:rPr>
          <w:rFonts w:eastAsia="Times New Roman" w:cs="Times New Roman"/>
          <w:szCs w:val="24"/>
          <w:lang w:val="en-US" w:eastAsia="en-GB"/>
        </w:rPr>
      </w:pPr>
    </w:p>
    <w:p w:rsidR="00F22C76" w:rsidRPr="00724EA3" w:rsidRDefault="00F22C76" w:rsidP="00724EA3">
      <w:pPr>
        <w:rPr>
          <w:rFonts w:eastAsia="Times New Roman" w:cs="Times New Roman"/>
          <w:szCs w:val="24"/>
          <w:lang w:val="en-US" w:eastAsia="en-GB"/>
        </w:rPr>
        <w:sectPr w:rsidR="00F22C76" w:rsidRPr="00724EA3" w:rsidSect="00F22C76">
          <w:headerReference w:type="default" r:id="rId27"/>
          <w:footerReference w:type="default" r:id="rId28"/>
          <w:pgSz w:w="16838" w:h="11906" w:orient="landscape"/>
          <w:pgMar w:top="1077" w:right="1418" w:bottom="1701" w:left="1418" w:header="709" w:footer="567" w:gutter="0"/>
          <w:cols w:space="708"/>
          <w:docGrid w:linePitch="360"/>
        </w:sectPr>
      </w:pPr>
    </w:p>
    <w:p w:rsidR="00117E19" w:rsidRDefault="008242FF" w:rsidP="00F62C2E">
      <w:pPr>
        <w:ind w:firstLine="578"/>
        <w:contextualSpacing w:val="0"/>
        <w:jc w:val="both"/>
        <w:rPr>
          <w:rFonts w:eastAsia="Times New Roman" w:cs="Times New Roman"/>
          <w:szCs w:val="24"/>
          <w:lang w:val="en-US" w:eastAsia="en-GB"/>
        </w:rPr>
      </w:pPr>
      <w:r>
        <w:rPr>
          <w:rFonts w:eastAsia="Times New Roman" w:cs="Times New Roman"/>
          <w:szCs w:val="24"/>
          <w:lang w:val="en-US" w:eastAsia="en-GB"/>
        </w:rPr>
        <w:lastRenderedPageBreak/>
        <w:t xml:space="preserve">Accuracy of pitch discrimination of </w:t>
      </w:r>
      <w:r w:rsidR="00117E19">
        <w:rPr>
          <w:rFonts w:eastAsia="Times New Roman" w:cs="Times New Roman"/>
          <w:szCs w:val="24"/>
          <w:lang w:val="en-US" w:eastAsia="en-GB"/>
        </w:rPr>
        <w:t>real words</w:t>
      </w:r>
      <w:r>
        <w:rPr>
          <w:rFonts w:eastAsia="Times New Roman" w:cs="Times New Roman"/>
          <w:szCs w:val="24"/>
          <w:lang w:val="en-US" w:eastAsia="en-GB"/>
        </w:rPr>
        <w:t xml:space="preserve"> at the small inter</w:t>
      </w:r>
      <w:r w:rsidR="001F7748">
        <w:rPr>
          <w:rFonts w:eastAsia="Times New Roman" w:cs="Times New Roman"/>
          <w:szCs w:val="24"/>
          <w:lang w:val="en-US" w:eastAsia="en-GB"/>
        </w:rPr>
        <w:t>val correlated positively with S</w:t>
      </w:r>
      <w:r>
        <w:rPr>
          <w:rFonts w:eastAsia="Times New Roman" w:cs="Times New Roman"/>
          <w:szCs w:val="24"/>
          <w:lang w:val="en-US" w:eastAsia="en-GB"/>
        </w:rPr>
        <w:t>pelling</w:t>
      </w:r>
      <w:r w:rsidR="00C1390E">
        <w:rPr>
          <w:rFonts w:eastAsia="Times New Roman" w:cs="Times New Roman"/>
          <w:szCs w:val="24"/>
          <w:lang w:val="en-US" w:eastAsia="en-GB"/>
        </w:rPr>
        <w:t xml:space="preserve"> in</w:t>
      </w:r>
      <w:r>
        <w:rPr>
          <w:rFonts w:eastAsia="Times New Roman" w:cs="Times New Roman"/>
          <w:szCs w:val="24"/>
          <w:lang w:val="en-US" w:eastAsia="en-GB"/>
        </w:rPr>
        <w:t xml:space="preserve"> the</w:t>
      </w:r>
      <w:r w:rsidR="005772A0">
        <w:rPr>
          <w:rFonts w:eastAsia="Times New Roman" w:cs="Times New Roman"/>
          <w:szCs w:val="24"/>
          <w:lang w:val="en-US" w:eastAsia="en-GB"/>
        </w:rPr>
        <w:t xml:space="preserve"> typically-developed</w:t>
      </w:r>
      <w:r>
        <w:rPr>
          <w:rFonts w:eastAsia="Times New Roman" w:cs="Times New Roman"/>
          <w:szCs w:val="24"/>
          <w:lang w:val="en-US" w:eastAsia="en-GB"/>
        </w:rPr>
        <w:t xml:space="preserve"> </w:t>
      </w:r>
      <w:r w:rsidR="002F7F57">
        <w:rPr>
          <w:rFonts w:eastAsia="Times New Roman" w:cs="Times New Roman"/>
          <w:szCs w:val="24"/>
          <w:lang w:val="en-US" w:eastAsia="en-GB"/>
        </w:rPr>
        <w:t xml:space="preserve">adult </w:t>
      </w:r>
      <w:r>
        <w:rPr>
          <w:rFonts w:eastAsia="Times New Roman" w:cs="Times New Roman"/>
          <w:szCs w:val="24"/>
          <w:lang w:val="en-US" w:eastAsia="en-GB"/>
        </w:rPr>
        <w:t>sample</w:t>
      </w:r>
      <w:r w:rsidR="00AE698E">
        <w:rPr>
          <w:rFonts w:eastAsia="Times New Roman" w:cs="Times New Roman"/>
          <w:szCs w:val="24"/>
          <w:lang w:val="en-US" w:eastAsia="en-GB"/>
        </w:rPr>
        <w:t xml:space="preserve">.  </w:t>
      </w:r>
      <w:r w:rsidR="00117E19">
        <w:rPr>
          <w:rFonts w:eastAsia="Times New Roman" w:cs="Times New Roman"/>
          <w:szCs w:val="24"/>
          <w:lang w:val="en-US" w:eastAsia="en-GB"/>
        </w:rPr>
        <w:t>Accuracy of pitch discrimination of pitch contours at the small interval correlated positively w</w:t>
      </w:r>
      <w:r w:rsidR="00C1390E">
        <w:rPr>
          <w:rFonts w:eastAsia="Times New Roman" w:cs="Times New Roman"/>
          <w:szCs w:val="24"/>
          <w:lang w:val="en-US" w:eastAsia="en-GB"/>
        </w:rPr>
        <w:t>ith both Reading and Spelling in</w:t>
      </w:r>
      <w:r w:rsidR="00117E19">
        <w:rPr>
          <w:rFonts w:eastAsia="Times New Roman" w:cs="Times New Roman"/>
          <w:szCs w:val="24"/>
          <w:lang w:val="en-US" w:eastAsia="en-GB"/>
        </w:rPr>
        <w:t xml:space="preserve"> the High Raven’s group</w:t>
      </w:r>
      <w:r w:rsidR="00AE698E">
        <w:rPr>
          <w:rFonts w:eastAsia="Times New Roman" w:cs="Times New Roman"/>
          <w:szCs w:val="24"/>
          <w:lang w:val="en-US" w:eastAsia="en-GB"/>
        </w:rPr>
        <w:t xml:space="preserve">.  </w:t>
      </w:r>
      <w:r w:rsidR="00117E19">
        <w:rPr>
          <w:rFonts w:eastAsia="Times New Roman" w:cs="Times New Roman"/>
          <w:szCs w:val="24"/>
          <w:lang w:val="en-US" w:eastAsia="en-GB"/>
        </w:rPr>
        <w:t>T</w:t>
      </w:r>
      <w:r w:rsidR="00DC7CC7">
        <w:rPr>
          <w:rFonts w:eastAsia="Times New Roman" w:cs="Times New Roman"/>
          <w:szCs w:val="24"/>
          <w:lang w:val="en-US" w:eastAsia="en-GB"/>
        </w:rPr>
        <w:t xml:space="preserve">he </w:t>
      </w:r>
      <w:r w:rsidR="001F5D6F">
        <w:rPr>
          <w:rFonts w:eastAsia="Times New Roman" w:cs="Times New Roman"/>
          <w:szCs w:val="24"/>
          <w:lang w:val="en-US" w:eastAsia="en-GB"/>
        </w:rPr>
        <w:t xml:space="preserve">Small Interval Difference Accuracy Score </w:t>
      </w:r>
      <w:r w:rsidR="00DC7CC7">
        <w:rPr>
          <w:rFonts w:eastAsia="Times New Roman" w:cs="Times New Roman"/>
          <w:szCs w:val="24"/>
          <w:lang w:val="en-US" w:eastAsia="en-GB"/>
        </w:rPr>
        <w:t xml:space="preserve">correlated positively with </w:t>
      </w:r>
      <w:r w:rsidR="0032025F">
        <w:rPr>
          <w:rFonts w:eastAsia="Times New Roman" w:cs="Times New Roman"/>
          <w:szCs w:val="24"/>
          <w:lang w:val="en-US" w:eastAsia="en-GB"/>
        </w:rPr>
        <w:t xml:space="preserve">the </w:t>
      </w:r>
      <w:r w:rsidR="00C17D57">
        <w:rPr>
          <w:rFonts w:eastAsia="Times New Roman" w:cs="Times New Roman"/>
          <w:szCs w:val="24"/>
          <w:lang w:val="en-US" w:eastAsia="en-GB"/>
        </w:rPr>
        <w:t xml:space="preserve">NWR </w:t>
      </w:r>
      <w:r w:rsidR="00CA4F36">
        <w:rPr>
          <w:rFonts w:eastAsia="Times New Roman" w:cs="Times New Roman"/>
          <w:szCs w:val="24"/>
          <w:lang w:val="en-US" w:eastAsia="en-GB"/>
        </w:rPr>
        <w:t>Average (% accurate)</w:t>
      </w:r>
      <w:r w:rsidR="004D1CC1">
        <w:rPr>
          <w:rFonts w:eastAsia="Times New Roman" w:cs="Times New Roman"/>
          <w:szCs w:val="24"/>
          <w:lang w:val="en-US" w:eastAsia="en-GB"/>
        </w:rPr>
        <w:t xml:space="preserve"> </w:t>
      </w:r>
      <w:r w:rsidR="0032025F">
        <w:rPr>
          <w:rFonts w:eastAsia="Times New Roman" w:cs="Times New Roman"/>
          <w:szCs w:val="24"/>
          <w:lang w:val="en-US" w:eastAsia="en-GB"/>
        </w:rPr>
        <w:t xml:space="preserve">score </w:t>
      </w:r>
      <w:r w:rsidR="00C1390E">
        <w:rPr>
          <w:rFonts w:eastAsia="Times New Roman" w:cs="Times New Roman"/>
          <w:szCs w:val="24"/>
          <w:lang w:val="en-US" w:eastAsia="en-GB"/>
        </w:rPr>
        <w:t>in</w:t>
      </w:r>
      <w:r w:rsidR="004D1CC1">
        <w:rPr>
          <w:rFonts w:eastAsia="Times New Roman" w:cs="Times New Roman"/>
          <w:szCs w:val="24"/>
          <w:lang w:val="en-US" w:eastAsia="en-GB"/>
        </w:rPr>
        <w:t xml:space="preserve"> the High Raven’</w:t>
      </w:r>
      <w:r w:rsidR="00DC7CC7">
        <w:rPr>
          <w:rFonts w:eastAsia="Times New Roman" w:cs="Times New Roman"/>
          <w:szCs w:val="24"/>
          <w:lang w:val="en-US" w:eastAsia="en-GB"/>
        </w:rPr>
        <w:t>s group</w:t>
      </w:r>
      <w:r w:rsidR="00997340">
        <w:rPr>
          <w:rFonts w:eastAsia="Times New Roman" w:cs="Times New Roman"/>
          <w:szCs w:val="24"/>
          <w:lang w:val="en-US" w:eastAsia="en-GB"/>
        </w:rPr>
        <w:t xml:space="preserve">. </w:t>
      </w:r>
      <w:r w:rsidR="00117E19">
        <w:rPr>
          <w:rFonts w:eastAsia="Times New Roman" w:cs="Times New Roman"/>
          <w:szCs w:val="24"/>
          <w:lang w:val="en-US" w:eastAsia="en-GB"/>
        </w:rPr>
        <w:t xml:space="preserve"> </w:t>
      </w:r>
      <w:bookmarkStart w:id="110" w:name="_Toc372284434"/>
      <w:r w:rsidR="00997340">
        <w:rPr>
          <w:rFonts w:eastAsia="Times New Roman" w:cs="Times New Roman"/>
          <w:szCs w:val="24"/>
          <w:lang w:val="en-US" w:eastAsia="en-GB"/>
        </w:rPr>
        <w:t xml:space="preserve">There were no </w:t>
      </w:r>
      <w:r w:rsidR="001C6313">
        <w:rPr>
          <w:rFonts w:eastAsia="Times New Roman" w:cs="Times New Roman"/>
          <w:szCs w:val="24"/>
          <w:lang w:val="en-US" w:eastAsia="en-GB"/>
        </w:rPr>
        <w:t xml:space="preserve">correlations </w:t>
      </w:r>
      <w:r w:rsidR="00997340">
        <w:rPr>
          <w:rFonts w:eastAsia="Times New Roman" w:cs="Times New Roman"/>
          <w:szCs w:val="24"/>
          <w:lang w:val="en-US" w:eastAsia="en-GB"/>
        </w:rPr>
        <w:t xml:space="preserve">between the measures of </w:t>
      </w:r>
      <w:r w:rsidR="005758BE">
        <w:rPr>
          <w:rFonts w:eastAsia="Times New Roman" w:cs="Times New Roman"/>
          <w:szCs w:val="24"/>
          <w:lang w:val="en-US" w:eastAsia="en-GB"/>
        </w:rPr>
        <w:t xml:space="preserve">pitch </w:t>
      </w:r>
      <w:r w:rsidR="00997340">
        <w:rPr>
          <w:rFonts w:eastAsia="Times New Roman" w:cs="Times New Roman"/>
          <w:szCs w:val="24"/>
          <w:lang w:val="en-US" w:eastAsia="en-GB"/>
        </w:rPr>
        <w:t>discrimination and performance on the</w:t>
      </w:r>
      <w:r w:rsidR="000D7329">
        <w:rPr>
          <w:rFonts w:eastAsia="Times New Roman" w:cs="Times New Roman"/>
          <w:szCs w:val="24"/>
          <w:lang w:val="en-US" w:eastAsia="en-GB"/>
        </w:rPr>
        <w:t>se</w:t>
      </w:r>
      <w:r w:rsidR="00997340">
        <w:rPr>
          <w:rFonts w:eastAsia="Times New Roman" w:cs="Times New Roman"/>
          <w:szCs w:val="24"/>
          <w:lang w:val="en-US" w:eastAsia="en-GB"/>
        </w:rPr>
        <w:t xml:space="preserve"> language mea</w:t>
      </w:r>
      <w:r w:rsidR="00117E19">
        <w:rPr>
          <w:rFonts w:eastAsia="Times New Roman" w:cs="Times New Roman"/>
          <w:szCs w:val="24"/>
          <w:lang w:val="en-US" w:eastAsia="en-GB"/>
        </w:rPr>
        <w:t>s</w:t>
      </w:r>
      <w:r w:rsidR="00C1390E">
        <w:rPr>
          <w:rFonts w:eastAsia="Times New Roman" w:cs="Times New Roman"/>
          <w:szCs w:val="24"/>
          <w:lang w:val="en-US" w:eastAsia="en-GB"/>
        </w:rPr>
        <w:t>ures in</w:t>
      </w:r>
      <w:r w:rsidR="00117E19">
        <w:rPr>
          <w:rFonts w:eastAsia="Times New Roman" w:cs="Times New Roman"/>
          <w:szCs w:val="24"/>
          <w:lang w:val="en-US" w:eastAsia="en-GB"/>
        </w:rPr>
        <w:t xml:space="preserve"> the Low Raven’s group.</w:t>
      </w:r>
      <w:r w:rsidR="00AE698E">
        <w:rPr>
          <w:rFonts w:eastAsia="Times New Roman" w:cs="Times New Roman"/>
          <w:szCs w:val="24"/>
          <w:lang w:val="en-US" w:eastAsia="en-GB"/>
        </w:rPr>
        <w:t xml:space="preserve">  These findings show that pitch discrimination is </w:t>
      </w:r>
      <w:r w:rsidR="000C4903">
        <w:rPr>
          <w:rFonts w:eastAsia="Times New Roman" w:cs="Times New Roman"/>
          <w:szCs w:val="24"/>
          <w:lang w:val="en-US" w:eastAsia="en-GB"/>
        </w:rPr>
        <w:t xml:space="preserve">related </w:t>
      </w:r>
      <w:r w:rsidR="005F153D">
        <w:rPr>
          <w:rFonts w:eastAsia="Times New Roman" w:cs="Times New Roman"/>
          <w:szCs w:val="24"/>
          <w:lang w:val="en-US" w:eastAsia="en-GB"/>
        </w:rPr>
        <w:t>to aspects of language</w:t>
      </w:r>
      <w:r w:rsidR="000C4903">
        <w:rPr>
          <w:rFonts w:eastAsia="Times New Roman" w:cs="Times New Roman"/>
          <w:szCs w:val="24"/>
          <w:lang w:val="en-US" w:eastAsia="en-GB"/>
        </w:rPr>
        <w:t xml:space="preserve"> ability </w:t>
      </w:r>
      <w:r w:rsidR="005F153D">
        <w:rPr>
          <w:rFonts w:eastAsia="Times New Roman" w:cs="Times New Roman"/>
          <w:szCs w:val="24"/>
          <w:lang w:val="en-US" w:eastAsia="en-GB"/>
        </w:rPr>
        <w:t>in the general population and that some of these relationships are additionally dependent on limitations in nonverbal IQ</w:t>
      </w:r>
      <w:r w:rsidR="00AE698E">
        <w:rPr>
          <w:rFonts w:eastAsia="Times New Roman" w:cs="Times New Roman"/>
          <w:szCs w:val="24"/>
          <w:lang w:val="en-US" w:eastAsia="en-GB"/>
        </w:rPr>
        <w:t>.</w:t>
      </w:r>
    </w:p>
    <w:p w:rsidR="00741FF5" w:rsidRDefault="00741FF5" w:rsidP="0017215A">
      <w:pPr>
        <w:rPr>
          <w:strike/>
          <w:lang w:val="en-US" w:eastAsia="en-GB"/>
        </w:rPr>
      </w:pPr>
    </w:p>
    <w:p w:rsidR="003C2F87" w:rsidRPr="003027A2" w:rsidRDefault="003C2F87" w:rsidP="0017215A">
      <w:pPr>
        <w:rPr>
          <w:strike/>
          <w:lang w:val="en-US" w:eastAsia="en-GB"/>
        </w:rPr>
      </w:pPr>
    </w:p>
    <w:p w:rsidR="00B422D7" w:rsidRDefault="00B422D7" w:rsidP="004B5EE5">
      <w:pPr>
        <w:pStyle w:val="Heading2"/>
        <w:rPr>
          <w:lang w:val="en-US"/>
        </w:rPr>
      </w:pPr>
      <w:bookmarkStart w:id="111" w:name="_Toc416690461"/>
      <w:r w:rsidRPr="00E766CB">
        <w:rPr>
          <w:lang w:val="en-US"/>
        </w:rPr>
        <w:t>Discussion</w:t>
      </w:r>
      <w:bookmarkEnd w:id="110"/>
      <w:bookmarkEnd w:id="111"/>
    </w:p>
    <w:p w:rsidR="001976AE" w:rsidRDefault="000C4903" w:rsidP="006125C2">
      <w:pPr>
        <w:ind w:firstLine="567"/>
        <w:jc w:val="both"/>
        <w:rPr>
          <w:rFonts w:cs="Times New Roman"/>
          <w:szCs w:val="20"/>
        </w:rPr>
      </w:pPr>
      <w:r>
        <w:rPr>
          <w:rFonts w:eastAsia="Calibri"/>
          <w:szCs w:val="24"/>
        </w:rPr>
        <w:t>The cu</w:t>
      </w:r>
      <w:r w:rsidR="0009766B">
        <w:rPr>
          <w:rFonts w:eastAsia="Calibri"/>
          <w:szCs w:val="24"/>
        </w:rPr>
        <w:t xml:space="preserve">rrent results showed </w:t>
      </w:r>
      <w:r w:rsidR="0009766B" w:rsidRPr="00917101">
        <w:rPr>
          <w:rFonts w:cs="Times New Roman"/>
          <w:szCs w:val="20"/>
        </w:rPr>
        <w:t xml:space="preserve">that </w:t>
      </w:r>
      <w:r w:rsidR="003D0C97">
        <w:rPr>
          <w:rFonts w:cs="Times New Roman"/>
          <w:szCs w:val="20"/>
        </w:rPr>
        <w:t>in a sample of 64 typically-developed adults, differences in pitch discrimination between linguistic versus nonlinguistic contexts as calculated by the Small Int</w:t>
      </w:r>
      <w:r w:rsidR="006125C2">
        <w:rPr>
          <w:rFonts w:cs="Times New Roman"/>
          <w:szCs w:val="20"/>
        </w:rPr>
        <w:t>erval Difference Accuracy Score</w:t>
      </w:r>
      <w:r w:rsidR="003D0C97">
        <w:rPr>
          <w:rFonts w:cs="Times New Roman"/>
          <w:szCs w:val="20"/>
        </w:rPr>
        <w:t xml:space="preserve"> do occur </w:t>
      </w:r>
      <w:r w:rsidR="006125C2">
        <w:rPr>
          <w:rFonts w:cs="Times New Roman"/>
          <w:szCs w:val="20"/>
        </w:rPr>
        <w:t>with increasing autistic traits</w:t>
      </w:r>
      <w:r w:rsidR="003D0C97">
        <w:rPr>
          <w:rFonts w:cs="Times New Roman"/>
          <w:szCs w:val="20"/>
        </w:rPr>
        <w:t xml:space="preserve">.  However, these differences in pitch discrimination </w:t>
      </w:r>
      <w:r w:rsidR="006125C2">
        <w:rPr>
          <w:rFonts w:cs="Times New Roman"/>
          <w:szCs w:val="20"/>
        </w:rPr>
        <w:t xml:space="preserve">with increasing autistic traits </w:t>
      </w:r>
      <w:r w:rsidR="003D0C97">
        <w:rPr>
          <w:rFonts w:cs="Times New Roman"/>
          <w:szCs w:val="20"/>
        </w:rPr>
        <w:t>are only evident for adults who have lower nonverbal IQ</w:t>
      </w:r>
      <w:r w:rsidR="001976AE">
        <w:rPr>
          <w:rFonts w:cs="Times New Roman"/>
          <w:szCs w:val="20"/>
        </w:rPr>
        <w:t>.  The results of this study suggest that these differences in pitch discrimination between linguistic versus nonlinguistic contexts are not separately attributable, or independently related, to autistic traits or to IQ but that</w:t>
      </w:r>
      <w:r w:rsidR="003D0C97">
        <w:rPr>
          <w:rFonts w:cs="Times New Roman"/>
          <w:szCs w:val="20"/>
        </w:rPr>
        <w:t xml:space="preserve"> pitch</w:t>
      </w:r>
      <w:r w:rsidR="001976AE">
        <w:rPr>
          <w:rFonts w:cs="Times New Roman"/>
          <w:szCs w:val="20"/>
        </w:rPr>
        <w:t xml:space="preserve"> discrimination differences are due to an additive effect of features associated with ASC and limitations in nonverbal IQ.  </w:t>
      </w:r>
    </w:p>
    <w:p w:rsidR="00F62C2E" w:rsidRDefault="00EB2CAA" w:rsidP="00F62C2E">
      <w:pPr>
        <w:ind w:firstLine="567"/>
        <w:jc w:val="both"/>
        <w:rPr>
          <w:rFonts w:cs="Times New Roman"/>
          <w:szCs w:val="20"/>
        </w:rPr>
      </w:pPr>
      <w:r>
        <w:rPr>
          <w:rFonts w:cs="Times New Roman"/>
          <w:szCs w:val="20"/>
        </w:rPr>
        <w:t>Furthermore, it was found that</w:t>
      </w:r>
      <w:r w:rsidR="008A3FDF">
        <w:rPr>
          <w:rFonts w:cs="Times New Roman"/>
          <w:szCs w:val="20"/>
        </w:rPr>
        <w:t xml:space="preserve"> this reduced difference between pitch discrimination in linguistic versus nonlinguistic contexts with increasing autistic traits in </w:t>
      </w:r>
      <w:r w:rsidR="00933F9A">
        <w:rPr>
          <w:rFonts w:cs="Times New Roman"/>
          <w:szCs w:val="20"/>
        </w:rPr>
        <w:t>adults</w:t>
      </w:r>
      <w:r w:rsidR="008A3FDF">
        <w:rPr>
          <w:rFonts w:cs="Times New Roman"/>
          <w:szCs w:val="20"/>
        </w:rPr>
        <w:t xml:space="preserve"> with lower nonverbal IQ was due to increased pitch discrimination in </w:t>
      </w:r>
      <w:r w:rsidR="00841B05">
        <w:rPr>
          <w:rFonts w:cs="Times New Roman"/>
          <w:szCs w:val="20"/>
        </w:rPr>
        <w:t>linguistic contexts</w:t>
      </w:r>
      <w:r w:rsidR="008A3FDF">
        <w:rPr>
          <w:rFonts w:cs="Times New Roman"/>
          <w:szCs w:val="20"/>
        </w:rPr>
        <w:t xml:space="preserve"> and not decreased pitch discrimination in </w:t>
      </w:r>
      <w:r w:rsidR="00841B05">
        <w:rPr>
          <w:rFonts w:cs="Times New Roman"/>
          <w:szCs w:val="20"/>
        </w:rPr>
        <w:t>nonlinguistic contexts</w:t>
      </w:r>
      <w:r w:rsidR="008A3FDF">
        <w:rPr>
          <w:rFonts w:cs="Times New Roman"/>
          <w:szCs w:val="20"/>
        </w:rPr>
        <w:t xml:space="preserve">.  </w:t>
      </w:r>
      <w:r w:rsidR="00155A5D">
        <w:rPr>
          <w:rFonts w:eastAsia="Times New Roman" w:cs="Times New Roman"/>
          <w:szCs w:val="24"/>
          <w:lang w:val="en-US" w:eastAsia="en-GB"/>
        </w:rPr>
        <w:t>This finding suggests that it may be</w:t>
      </w:r>
      <w:r w:rsidR="008A3FDF">
        <w:rPr>
          <w:rFonts w:eastAsia="Times New Roman" w:cs="Times New Roman"/>
          <w:szCs w:val="24"/>
          <w:lang w:val="en-US" w:eastAsia="en-GB"/>
        </w:rPr>
        <w:t xml:space="preserve"> the relationship between nonverbal IQ and pitch discrimination </w:t>
      </w:r>
      <w:r w:rsidR="00841B05">
        <w:rPr>
          <w:rFonts w:eastAsia="Times New Roman" w:cs="Times New Roman"/>
          <w:szCs w:val="24"/>
          <w:lang w:val="en-US" w:eastAsia="en-GB"/>
        </w:rPr>
        <w:t>in linguistic contexts</w:t>
      </w:r>
      <w:r w:rsidR="008A3FDF">
        <w:rPr>
          <w:rFonts w:eastAsia="Times New Roman" w:cs="Times New Roman"/>
          <w:szCs w:val="24"/>
          <w:lang w:val="en-US" w:eastAsia="en-GB"/>
        </w:rPr>
        <w:t xml:space="preserve"> that underlies the relationship between autistic traits and the Small Interval Difference Accuracy Score in </w:t>
      </w:r>
      <w:r w:rsidR="00933F9A">
        <w:rPr>
          <w:rFonts w:eastAsia="Times New Roman" w:cs="Times New Roman"/>
          <w:szCs w:val="24"/>
          <w:lang w:val="en-US" w:eastAsia="en-GB"/>
        </w:rPr>
        <w:t>adults</w:t>
      </w:r>
      <w:r w:rsidR="008A3FDF">
        <w:rPr>
          <w:rFonts w:eastAsia="Times New Roman" w:cs="Times New Roman"/>
          <w:szCs w:val="24"/>
          <w:lang w:val="en-US" w:eastAsia="en-GB"/>
        </w:rPr>
        <w:t xml:space="preserve"> with lower nonverbal IQ.  </w:t>
      </w:r>
      <w:r>
        <w:rPr>
          <w:rFonts w:cs="Times New Roman"/>
          <w:szCs w:val="20"/>
        </w:rPr>
        <w:t>These findings show that differences in pitch discrimination between linguistic versus n</w:t>
      </w:r>
      <w:r w:rsidR="00136C83">
        <w:rPr>
          <w:rFonts w:cs="Times New Roman"/>
          <w:szCs w:val="20"/>
        </w:rPr>
        <w:t>onlinguistic contexts not only</w:t>
      </w:r>
      <w:r w:rsidR="004641AC">
        <w:rPr>
          <w:rFonts w:cs="Times New Roman"/>
          <w:szCs w:val="20"/>
        </w:rPr>
        <w:t xml:space="preserve"> occur as a result of an additive effect of both </w:t>
      </w:r>
      <w:r w:rsidR="00CA61AC">
        <w:rPr>
          <w:rFonts w:cs="Times New Roman"/>
          <w:szCs w:val="20"/>
        </w:rPr>
        <w:t>features associated with ASC</w:t>
      </w:r>
      <w:r w:rsidR="00CA63C4">
        <w:rPr>
          <w:rFonts w:cs="Times New Roman"/>
          <w:szCs w:val="20"/>
        </w:rPr>
        <w:t xml:space="preserve"> and limitations in nonverbal IQ </w:t>
      </w:r>
      <w:r w:rsidR="00136C83">
        <w:rPr>
          <w:rFonts w:cs="Times New Roman"/>
          <w:szCs w:val="20"/>
        </w:rPr>
        <w:t xml:space="preserve">but the interactive effect between these factors specifically impacts </w:t>
      </w:r>
      <w:r w:rsidR="00CA63C4">
        <w:rPr>
          <w:rFonts w:cs="Times New Roman"/>
          <w:szCs w:val="20"/>
        </w:rPr>
        <w:t>on pitch discrimination in linguistic contexts.</w:t>
      </w:r>
      <w:r w:rsidR="001561BE">
        <w:rPr>
          <w:rFonts w:cs="Times New Roman"/>
          <w:szCs w:val="20"/>
        </w:rPr>
        <w:t xml:space="preserve">  </w:t>
      </w:r>
    </w:p>
    <w:p w:rsidR="00136C83" w:rsidRDefault="00136C83" w:rsidP="00136C83">
      <w:pPr>
        <w:ind w:firstLine="567"/>
        <w:jc w:val="both"/>
        <w:rPr>
          <w:rFonts w:eastAsia="Times New Roman" w:cs="Times New Roman"/>
          <w:szCs w:val="24"/>
          <w:lang w:val="en-US" w:eastAsia="en-GB"/>
        </w:rPr>
      </w:pPr>
      <w:r>
        <w:rPr>
          <w:rFonts w:cs="Times New Roman"/>
          <w:szCs w:val="20"/>
        </w:rPr>
        <w:lastRenderedPageBreak/>
        <w:t xml:space="preserve">The discrimination </w:t>
      </w:r>
      <w:r w:rsidR="006125C2">
        <w:rPr>
          <w:rFonts w:cs="Times New Roman"/>
          <w:szCs w:val="20"/>
        </w:rPr>
        <w:t xml:space="preserve">profile </w:t>
      </w:r>
      <w:r>
        <w:rPr>
          <w:rFonts w:cs="Times New Roman"/>
          <w:szCs w:val="20"/>
        </w:rPr>
        <w:t>of the Small</w:t>
      </w:r>
      <w:r>
        <w:rPr>
          <w:rFonts w:eastAsia="Times New Roman" w:cs="Times New Roman"/>
          <w:szCs w:val="24"/>
          <w:lang w:val="en-US" w:eastAsia="en-GB"/>
        </w:rPr>
        <w:t xml:space="preserve"> Interval Difference Accuracy Score and pitch discrimination in linguistic contexts wi</w:t>
      </w:r>
      <w:r w:rsidR="006125C2">
        <w:rPr>
          <w:rFonts w:eastAsia="Times New Roman" w:cs="Times New Roman"/>
          <w:szCs w:val="24"/>
          <w:lang w:val="en-US" w:eastAsia="en-GB"/>
        </w:rPr>
        <w:t>th increasing autistic traits in</w:t>
      </w:r>
      <w:r>
        <w:rPr>
          <w:rFonts w:eastAsia="Times New Roman" w:cs="Times New Roman"/>
          <w:szCs w:val="24"/>
          <w:lang w:val="en-US" w:eastAsia="en-GB"/>
        </w:rPr>
        <w:t xml:space="preserve"> adults with lower nonverbal IQ </w:t>
      </w:r>
      <w:r>
        <w:rPr>
          <w:rFonts w:cs="Times New Roman"/>
          <w:szCs w:val="20"/>
        </w:rPr>
        <w:t>in the current study is similar to the profile of pitch discrimination in linguistic versus nonlinguistic contexts by children with ASC in the study by Heaton et al., (2008).  In this study, although the children with ASC were superior at discriminating pitch compared to controls, pitch was discriminated with similar accuracy in linguistic versus nonlinguistic contexts.  This finding is similar to that found in the current study; that the difference between pitch discrimination in linguistic versus nonlinguistic contexts decreased with increasing autistic traits.  Heaton et al., (2008) attributed their findings to t</w:t>
      </w:r>
      <w:r>
        <w:rPr>
          <w:rFonts w:eastAsia="Times New Roman" w:cs="Times New Roman"/>
          <w:szCs w:val="24"/>
          <w:lang w:val="en-US" w:eastAsia="en-GB"/>
        </w:rPr>
        <w:t>he WCC theory of ASC as reduced global processing or reduced influence of linguistic context on local processing.  However, the reduced</w:t>
      </w:r>
      <w:r>
        <w:rPr>
          <w:rFonts w:cs="Times New Roman"/>
          <w:szCs w:val="20"/>
        </w:rPr>
        <w:t xml:space="preserve"> difference in pitch discrimination between contexts using the Small Interval Difference Accuracy Score that was attributable to increased pitch discrimination in linguistic contexts </w:t>
      </w:r>
      <w:r>
        <w:rPr>
          <w:rFonts w:eastAsia="Times New Roman" w:cs="Times New Roman"/>
          <w:szCs w:val="24"/>
          <w:lang w:val="en-US" w:eastAsia="en-GB"/>
        </w:rPr>
        <w:t>can be attributed to the additive effect of limitations in nonverbal IQ.  This finding provides evidence for the possibility that differences in pitch discrimination between linguistic versus nonlinguistic contexts may not solely be attributable to features associated with ASC but also to limitations in nonverbal IQ in the discrimination of pitch in linguistic contexts.</w:t>
      </w:r>
    </w:p>
    <w:p w:rsidR="00136C83" w:rsidRPr="00136C83" w:rsidRDefault="00053073" w:rsidP="00136C83">
      <w:pPr>
        <w:ind w:firstLine="567"/>
        <w:jc w:val="both"/>
        <w:rPr>
          <w:rFonts w:cs="Times New Roman"/>
          <w:szCs w:val="20"/>
        </w:rPr>
      </w:pPr>
      <w:r>
        <w:rPr>
          <w:rFonts w:cs="Times New Roman"/>
          <w:szCs w:val="20"/>
        </w:rPr>
        <w:t>T</w:t>
      </w:r>
      <w:r w:rsidR="00136C83">
        <w:rPr>
          <w:rFonts w:cs="Times New Roman"/>
          <w:szCs w:val="20"/>
        </w:rPr>
        <w:t xml:space="preserve">he relationship between pitch discrimination, language ability, and IQ was also investigated in the current study.  </w:t>
      </w:r>
      <w:r w:rsidR="00136C83" w:rsidRPr="00345113">
        <w:rPr>
          <w:rFonts w:eastAsia="Times New Roman" w:cs="Times New Roman"/>
          <w:szCs w:val="24"/>
          <w:lang w:val="en-US" w:eastAsia="en-GB"/>
        </w:rPr>
        <w:t xml:space="preserve">It was found that </w:t>
      </w:r>
      <w:r>
        <w:rPr>
          <w:rFonts w:eastAsia="Times New Roman" w:cs="Times New Roman"/>
          <w:szCs w:val="24"/>
          <w:lang w:val="en-US" w:eastAsia="en-GB"/>
        </w:rPr>
        <w:t xml:space="preserve">the </w:t>
      </w:r>
      <w:r w:rsidRPr="00345113">
        <w:rPr>
          <w:rFonts w:eastAsia="Times New Roman" w:cs="Times New Roman"/>
          <w:szCs w:val="24"/>
          <w:lang w:val="en-US" w:eastAsia="en-GB"/>
        </w:rPr>
        <w:t>Small Interval Difference Accuracy Score correlat</w:t>
      </w:r>
      <w:r>
        <w:rPr>
          <w:rFonts w:eastAsia="Times New Roman" w:cs="Times New Roman"/>
          <w:szCs w:val="24"/>
          <w:lang w:val="en-US" w:eastAsia="en-GB"/>
        </w:rPr>
        <w:t>ed positively with the nonword repetition average percent accurate score in adults with higher nonverbal IQ.  A</w:t>
      </w:r>
      <w:r w:rsidR="00136C83" w:rsidRPr="00345113">
        <w:rPr>
          <w:rFonts w:eastAsia="Times New Roman" w:cs="Times New Roman"/>
          <w:szCs w:val="24"/>
          <w:lang w:val="en-US" w:eastAsia="en-GB"/>
        </w:rPr>
        <w:t>ccuracy of pitch discrimination in linguistic contexts at the small interval correlated positively with Spe</w:t>
      </w:r>
      <w:r w:rsidR="00136C83">
        <w:rPr>
          <w:rFonts w:eastAsia="Times New Roman" w:cs="Times New Roman"/>
          <w:szCs w:val="24"/>
          <w:lang w:val="en-US" w:eastAsia="en-GB"/>
        </w:rPr>
        <w:t xml:space="preserve">lling in the typically-developed adult sample.  </w:t>
      </w:r>
      <w:r w:rsidR="00136C83" w:rsidRPr="00345113">
        <w:rPr>
          <w:rFonts w:eastAsia="Times New Roman" w:cs="Times New Roman"/>
          <w:szCs w:val="24"/>
          <w:lang w:val="en-US" w:eastAsia="en-GB"/>
        </w:rPr>
        <w:t xml:space="preserve">Accuracy of pitch discrimination of pitch contours at the small interval correlated positively with both Reading and Spelling in </w:t>
      </w:r>
      <w:r w:rsidR="00136C83">
        <w:rPr>
          <w:rFonts w:eastAsia="Times New Roman" w:cs="Times New Roman"/>
          <w:szCs w:val="24"/>
          <w:lang w:val="en-US" w:eastAsia="en-GB"/>
        </w:rPr>
        <w:t>adults with higher nonverbal IQ.  There were no significant correlations between the measures of pitch discrimination and performance on the language measures in adults with lower nonverbal IQ.</w:t>
      </w:r>
    </w:p>
    <w:p w:rsidR="00136C83" w:rsidRDefault="00136C83" w:rsidP="00136C83">
      <w:pPr>
        <w:ind w:firstLine="567"/>
        <w:jc w:val="both"/>
        <w:rPr>
          <w:rStyle w:val="citation"/>
        </w:rPr>
      </w:pPr>
      <w:r>
        <w:rPr>
          <w:rFonts w:eastAsia="Times New Roman" w:cs="Times New Roman"/>
          <w:szCs w:val="24"/>
          <w:lang w:val="en-US" w:eastAsia="en-GB"/>
        </w:rPr>
        <w:t xml:space="preserve">The findings of the relationships between pitch discrimination and language ability show that as performance on pitch discrimination in linguistic and nonlinguistic contexts increases, so does literacy ability and that differences in pitch discrimination between linguistic versus nonlinguistic contexts increase with increasing phonological awareness.  Although these findings are consistent with those of previous studies that have found relationships between pitch discrimination, literacy ability, and phonological awareness in the general population that may be important for later language learning (Foxton et al., 2003), these factors were only related in adults who were more cognitively able and were not significantly related in adults </w:t>
      </w:r>
      <w:r>
        <w:rPr>
          <w:rFonts w:eastAsia="Times New Roman" w:cs="Times New Roman"/>
          <w:szCs w:val="24"/>
          <w:lang w:val="en-US" w:eastAsia="en-GB"/>
        </w:rPr>
        <w:lastRenderedPageBreak/>
        <w:t xml:space="preserve">who were less cognitively able.  This </w:t>
      </w:r>
      <w:r w:rsidR="006125C2">
        <w:rPr>
          <w:rFonts w:eastAsia="Times New Roman" w:cs="Times New Roman"/>
          <w:szCs w:val="24"/>
          <w:lang w:val="en-US" w:eastAsia="en-GB"/>
        </w:rPr>
        <w:t>suggests</w:t>
      </w:r>
      <w:r>
        <w:rPr>
          <w:rFonts w:eastAsia="Times New Roman" w:cs="Times New Roman"/>
          <w:szCs w:val="24"/>
          <w:lang w:val="en-US" w:eastAsia="en-GB"/>
        </w:rPr>
        <w:t xml:space="preserve"> that the relationship between pitch discrimination and language ability is independent of IQ in adults who have lower nonverbal IQ but not in adults who have higher nonverbal IQ.  Although this suggests that there is an overlap of variability in IQ within the relationship between pitch discrimination and language ability in a general population sample, it also suggests that the relationship between these factors in adults who have higher and lower intellectual abilities may be qualitatively different.  For example, adults who have the intellectual capacity may use perceptual ability to facilitate their language ability that may arise because they have the</w:t>
      </w:r>
      <w:r>
        <w:rPr>
          <w:rFonts w:cs="Times New Roman"/>
          <w:szCs w:val="20"/>
        </w:rPr>
        <w:t xml:space="preserve"> intellectual capacity to exploit linguistic resources; an ability that may be absent in individuals with lower nonverbal IQ.  One such resource is auditory working memory that was measured in addition to phonological awareness in the test of nonword repetition.  The nonword repetition test </w:t>
      </w:r>
      <w:r>
        <w:t>requires the listener to analyse the acoustic and phonetic properties of the speech stream to derive the phonological representation and hold the representation of the segments in working memory in order to reproduce them in a motor programme.</w:t>
      </w:r>
      <w:r>
        <w:rPr>
          <w:rFonts w:cs="Times New Roman"/>
          <w:szCs w:val="20"/>
        </w:rPr>
        <w:t xml:space="preserve">  Indeed, the relationship</w:t>
      </w:r>
      <w:r>
        <w:rPr>
          <w:rFonts w:eastAsia="Times New Roman" w:cs="Times New Roman"/>
          <w:szCs w:val="24"/>
          <w:lang w:eastAsia="en-GB"/>
        </w:rPr>
        <w:t xml:space="preserve"> between nonverbal IQ and working memory is supported by the finding that training on working memory tasks can improve nonverbal IQ in neurotypical adults (</w:t>
      </w:r>
      <w:r>
        <w:rPr>
          <w:rStyle w:val="citation"/>
        </w:rPr>
        <w:t xml:space="preserve">Jaeggi, Buschkuehl, Jonides, &amp; Perrig, 2008; Sternberg, 2008) although this has since between questioned (Chooi &amp; Thompson, 2012; Redick et al., 2013).  </w:t>
      </w:r>
    </w:p>
    <w:p w:rsidR="00F62C2E" w:rsidRDefault="00136C83" w:rsidP="00F62C2E">
      <w:pPr>
        <w:ind w:firstLine="567"/>
        <w:jc w:val="both"/>
        <w:rPr>
          <w:rFonts w:eastAsia="Times New Roman" w:cs="Times New Roman"/>
          <w:szCs w:val="24"/>
          <w:lang w:val="en-US" w:eastAsia="en-GB"/>
        </w:rPr>
      </w:pPr>
      <w:r>
        <w:rPr>
          <w:rFonts w:cs="Times New Roman"/>
          <w:szCs w:val="20"/>
        </w:rPr>
        <w:t>The findings of the current study may provide some preliminary insight into what may be expected given careful control of IQ and linguistic skills in the assessment of pitch discrimination differences in linguistic versus nonlinguistic contexts in a clinical sample of adults with ASC w</w:t>
      </w:r>
      <w:r w:rsidR="005E1B88">
        <w:rPr>
          <w:rFonts w:eastAsia="Times New Roman" w:cs="Times New Roman"/>
          <w:szCs w:val="24"/>
          <w:lang w:val="en-US" w:eastAsia="en-GB"/>
        </w:rPr>
        <w:t>ho have</w:t>
      </w:r>
      <w:r w:rsidR="001561BE">
        <w:rPr>
          <w:rFonts w:eastAsia="Times New Roman" w:cs="Times New Roman"/>
          <w:szCs w:val="24"/>
          <w:lang w:val="en-US" w:eastAsia="en-GB"/>
        </w:rPr>
        <w:t xml:space="preserve"> more variable</w:t>
      </w:r>
      <w:r w:rsidR="005E1B88">
        <w:rPr>
          <w:rFonts w:eastAsia="Times New Roman" w:cs="Times New Roman"/>
          <w:szCs w:val="24"/>
          <w:lang w:val="en-US" w:eastAsia="en-GB"/>
        </w:rPr>
        <w:t xml:space="preserve"> IQs</w:t>
      </w:r>
      <w:r w:rsidR="001561BE">
        <w:rPr>
          <w:rFonts w:eastAsia="Times New Roman" w:cs="Times New Roman"/>
          <w:szCs w:val="24"/>
          <w:lang w:val="en-US" w:eastAsia="en-GB"/>
        </w:rPr>
        <w:t xml:space="preserve">.  Pitch may be perceived differently when it is presented in linguistic contexts than when it is presented in nonlinguistic contexts by individuals with ASC.  Individuals with ASC may not perform in the typical way of more accurate pitch discrimination in nonlinguistic contexts than pitch discrimination in linguistic contexts but </w:t>
      </w:r>
      <w:r w:rsidR="00C541BE">
        <w:rPr>
          <w:rFonts w:eastAsia="Times New Roman" w:cs="Times New Roman"/>
          <w:szCs w:val="24"/>
          <w:lang w:val="en-US" w:eastAsia="en-GB"/>
        </w:rPr>
        <w:t xml:space="preserve">show </w:t>
      </w:r>
      <w:r w:rsidR="001561BE">
        <w:rPr>
          <w:rFonts w:eastAsia="Times New Roman" w:cs="Times New Roman"/>
          <w:szCs w:val="24"/>
          <w:lang w:val="en-US" w:eastAsia="en-GB"/>
        </w:rPr>
        <w:t xml:space="preserve">similar performance in both types of stimuli </w:t>
      </w:r>
      <w:r w:rsidR="00C541BE">
        <w:rPr>
          <w:rFonts w:eastAsia="Times New Roman" w:cs="Times New Roman"/>
          <w:szCs w:val="24"/>
          <w:lang w:val="en-US" w:eastAsia="en-GB"/>
        </w:rPr>
        <w:t>if they also have lower nonverbal IQ.  I</w:t>
      </w:r>
      <w:r w:rsidR="001561BE">
        <w:rPr>
          <w:rFonts w:eastAsia="Times New Roman" w:cs="Times New Roman"/>
          <w:szCs w:val="24"/>
          <w:lang w:val="en-US" w:eastAsia="en-GB"/>
        </w:rPr>
        <w:t xml:space="preserve">n accordance with the </w:t>
      </w:r>
      <w:r w:rsidR="005E1B88">
        <w:rPr>
          <w:rFonts w:eastAsia="Times New Roman" w:cs="Times New Roman"/>
          <w:szCs w:val="24"/>
          <w:lang w:eastAsia="en-GB"/>
        </w:rPr>
        <w:t>EPF</w:t>
      </w:r>
      <w:r w:rsidR="001561BE" w:rsidRPr="007E356D">
        <w:rPr>
          <w:rFonts w:eastAsia="Times New Roman" w:cs="Times New Roman"/>
          <w:szCs w:val="24"/>
          <w:lang w:eastAsia="en-GB"/>
        </w:rPr>
        <w:t xml:space="preserve"> model of </w:t>
      </w:r>
      <w:r w:rsidR="004B6F50">
        <w:rPr>
          <w:rFonts w:eastAsia="Times New Roman" w:cs="Times New Roman"/>
          <w:szCs w:val="24"/>
          <w:lang w:eastAsia="en-GB"/>
        </w:rPr>
        <w:t>ASC</w:t>
      </w:r>
      <w:r w:rsidR="001561BE" w:rsidRPr="007E356D">
        <w:rPr>
          <w:rFonts w:eastAsia="Times New Roman" w:cs="Times New Roman"/>
          <w:szCs w:val="24"/>
          <w:lang w:eastAsia="en-GB"/>
        </w:rPr>
        <w:t xml:space="preserve"> (M</w:t>
      </w:r>
      <w:r w:rsidR="005E1B88">
        <w:rPr>
          <w:rFonts w:eastAsia="Times New Roman" w:cs="Times New Roman"/>
          <w:szCs w:val="24"/>
          <w:lang w:eastAsia="en-GB"/>
        </w:rPr>
        <w:t xml:space="preserve">ottron &amp; Burack, 2001; Mottron et al., </w:t>
      </w:r>
      <w:r w:rsidR="001561BE" w:rsidRPr="007E356D">
        <w:rPr>
          <w:rFonts w:eastAsia="Times New Roman" w:cs="Times New Roman"/>
          <w:szCs w:val="24"/>
          <w:lang w:eastAsia="en-GB"/>
        </w:rPr>
        <w:t>2006)</w:t>
      </w:r>
      <w:r w:rsidR="001561BE">
        <w:rPr>
          <w:rFonts w:eastAsia="Times New Roman" w:cs="Times New Roman"/>
          <w:szCs w:val="24"/>
          <w:lang w:val="en-US" w:eastAsia="en-GB"/>
        </w:rPr>
        <w:t xml:space="preserve">, they are ‘overly focused’ on the detailed acoustic structure of the speech signal.  In accordance with the </w:t>
      </w:r>
      <w:r w:rsidR="005E1B88">
        <w:rPr>
          <w:rFonts w:eastAsia="Times New Roman" w:cs="Times New Roman"/>
          <w:szCs w:val="24"/>
          <w:lang w:eastAsia="en-GB"/>
        </w:rPr>
        <w:t>WCC</w:t>
      </w:r>
      <w:r w:rsidR="001561BE">
        <w:rPr>
          <w:rFonts w:eastAsia="Times New Roman" w:cs="Times New Roman"/>
          <w:szCs w:val="24"/>
          <w:lang w:eastAsia="en-GB"/>
        </w:rPr>
        <w:t xml:space="preserve"> theory of </w:t>
      </w:r>
      <w:r w:rsidR="004B6F50">
        <w:rPr>
          <w:rFonts w:eastAsia="Times New Roman" w:cs="Times New Roman"/>
          <w:szCs w:val="24"/>
          <w:lang w:eastAsia="en-GB"/>
        </w:rPr>
        <w:t>ASC</w:t>
      </w:r>
      <w:r w:rsidR="001561BE">
        <w:rPr>
          <w:rFonts w:eastAsia="Times New Roman" w:cs="Times New Roman"/>
          <w:szCs w:val="24"/>
          <w:lang w:eastAsia="en-GB"/>
        </w:rPr>
        <w:t xml:space="preserve"> (</w:t>
      </w:r>
      <w:r w:rsidR="001561BE">
        <w:t>Frith, 1989; Frith, 2003</w:t>
      </w:r>
      <w:r w:rsidR="001561BE">
        <w:rPr>
          <w:rFonts w:cs="Times New Roman"/>
          <w:szCs w:val="24"/>
        </w:rPr>
        <w:t xml:space="preserve">; Frith &amp; Happé, 1994; </w:t>
      </w:r>
      <w:r w:rsidR="001561BE">
        <w:t>Happé &amp; Frith, 2006</w:t>
      </w:r>
      <w:r w:rsidR="001561BE" w:rsidRPr="007E356D">
        <w:rPr>
          <w:rFonts w:eastAsia="Times New Roman" w:cs="Times New Roman"/>
          <w:szCs w:val="24"/>
          <w:lang w:eastAsia="en-GB"/>
        </w:rPr>
        <w:t>)</w:t>
      </w:r>
      <w:r w:rsidR="001561BE">
        <w:rPr>
          <w:rFonts w:eastAsia="Times New Roman" w:cs="Times New Roman"/>
          <w:szCs w:val="24"/>
          <w:lang w:val="en-US" w:eastAsia="en-GB"/>
        </w:rPr>
        <w:t xml:space="preserve">, individuals with ASC may have a reduced ability to use the global form of the speech signal or sentential context that typically influences the pitch’s discriminability.  The fact that the reduced difference in accuracy of pitch discrimination between the two contexts in this study was due to an increase of pitch discrimination in linguistic contexts as a function of increasing autistic traits suggests that an increased ability to discriminate pitch in </w:t>
      </w:r>
      <w:r w:rsidR="001561BE">
        <w:rPr>
          <w:rFonts w:eastAsia="Times New Roman" w:cs="Times New Roman"/>
          <w:szCs w:val="24"/>
          <w:lang w:val="en-US" w:eastAsia="en-GB"/>
        </w:rPr>
        <w:lastRenderedPageBreak/>
        <w:t>speech may actually hav</w:t>
      </w:r>
      <w:r w:rsidR="00994651">
        <w:rPr>
          <w:rFonts w:eastAsia="Times New Roman" w:cs="Times New Roman"/>
          <w:szCs w:val="24"/>
          <w:lang w:val="en-US" w:eastAsia="en-GB"/>
        </w:rPr>
        <w:t xml:space="preserve">e a negative impact on language, which reflects previous interpretations (Jones et al., 2009).  </w:t>
      </w:r>
      <w:r w:rsidR="001561BE">
        <w:rPr>
          <w:rFonts w:eastAsia="Times New Roman" w:cs="Times New Roman"/>
          <w:szCs w:val="24"/>
          <w:lang w:val="en-US" w:eastAsia="en-GB"/>
        </w:rPr>
        <w:t xml:space="preserve">This may result in a reduced ability to correctly perceive linguistic nuances in speech such as sarcasm or irony that may lead to different interpretations or reduced comprehension of an intended message from a speaker. </w:t>
      </w:r>
    </w:p>
    <w:p w:rsidR="00F62C2E" w:rsidRDefault="00DD7EC2" w:rsidP="00F62C2E">
      <w:pPr>
        <w:ind w:firstLine="567"/>
        <w:jc w:val="both"/>
        <w:rPr>
          <w:rFonts w:cs="Times New Roman"/>
          <w:szCs w:val="20"/>
        </w:rPr>
      </w:pPr>
      <w:r>
        <w:rPr>
          <w:rFonts w:eastAsia="Times New Roman" w:cs="Times New Roman"/>
          <w:szCs w:val="24"/>
          <w:lang w:val="en-US"/>
        </w:rPr>
        <w:t xml:space="preserve">Given the considerable variation of cognitive ability, both verbal and nonverbal, across the autism </w:t>
      </w:r>
      <w:r w:rsidRPr="0067064C">
        <w:rPr>
          <w:rFonts w:eastAsia="Times New Roman" w:cs="Times New Roman"/>
          <w:szCs w:val="24"/>
          <w:lang w:val="en-US"/>
        </w:rPr>
        <w:t>spectrum (Rapin, 1997</w:t>
      </w:r>
      <w:r w:rsidR="00E57D71">
        <w:rPr>
          <w:rFonts w:eastAsia="Times New Roman" w:cs="Times New Roman"/>
          <w:szCs w:val="24"/>
          <w:lang w:val="en-US"/>
        </w:rPr>
        <w:t>;</w:t>
      </w:r>
      <w:r w:rsidR="00E57D71" w:rsidRPr="00E57D71">
        <w:t xml:space="preserve"> </w:t>
      </w:r>
      <w:r w:rsidR="00E57D71">
        <w:t>Howlin</w:t>
      </w:r>
      <w:r w:rsidR="00B266C1">
        <w:t>,</w:t>
      </w:r>
      <w:r w:rsidR="00D81460">
        <w:t xml:space="preserve"> 2000</w:t>
      </w:r>
      <w:r w:rsidRPr="0067064C">
        <w:rPr>
          <w:rFonts w:eastAsia="Times New Roman" w:cs="Times New Roman"/>
          <w:szCs w:val="24"/>
          <w:lang w:val="en-US"/>
        </w:rPr>
        <w:t xml:space="preserve">), </w:t>
      </w:r>
      <w:r>
        <w:rPr>
          <w:rFonts w:eastAsia="Times New Roman" w:cs="Times New Roman"/>
          <w:szCs w:val="24"/>
          <w:lang w:val="en-US"/>
        </w:rPr>
        <w:t xml:space="preserve">and the finding of </w:t>
      </w:r>
      <w:r w:rsidR="00A64711">
        <w:rPr>
          <w:rFonts w:eastAsia="Times New Roman" w:cs="Times New Roman"/>
          <w:szCs w:val="24"/>
          <w:lang w:val="en-US"/>
        </w:rPr>
        <w:t xml:space="preserve">the impact of </w:t>
      </w:r>
      <w:r w:rsidR="000F409E">
        <w:rPr>
          <w:rFonts w:eastAsia="Times New Roman" w:cs="Times New Roman"/>
          <w:szCs w:val="24"/>
          <w:lang w:val="en-US"/>
        </w:rPr>
        <w:t xml:space="preserve">limitations in </w:t>
      </w:r>
      <w:r w:rsidR="00677256">
        <w:rPr>
          <w:rFonts w:eastAsia="Times New Roman" w:cs="Times New Roman"/>
          <w:szCs w:val="24"/>
          <w:lang w:val="en-US"/>
        </w:rPr>
        <w:t>nonverbal IQ i</w:t>
      </w:r>
      <w:r>
        <w:rPr>
          <w:rFonts w:eastAsia="Times New Roman" w:cs="Times New Roman"/>
          <w:szCs w:val="24"/>
          <w:lang w:val="en-US"/>
        </w:rPr>
        <w:t xml:space="preserve">n pitch </w:t>
      </w:r>
      <w:r w:rsidR="00E52712">
        <w:rPr>
          <w:rFonts w:eastAsia="Times New Roman" w:cs="Times New Roman"/>
          <w:szCs w:val="24"/>
          <w:lang w:val="en-US"/>
        </w:rPr>
        <w:t>discrimination</w:t>
      </w:r>
      <w:r w:rsidR="00E702C8">
        <w:rPr>
          <w:rFonts w:eastAsia="Times New Roman" w:cs="Times New Roman"/>
          <w:szCs w:val="24"/>
          <w:lang w:val="en-US"/>
        </w:rPr>
        <w:t xml:space="preserve"> reported in the current study</w:t>
      </w:r>
      <w:r w:rsidR="005A4CD7">
        <w:rPr>
          <w:rFonts w:cs="Times New Roman"/>
          <w:szCs w:val="20"/>
        </w:rPr>
        <w:t xml:space="preserve">, it may be the case that difficulties in interpreting </w:t>
      </w:r>
      <w:r w:rsidR="00E57D71">
        <w:rPr>
          <w:rFonts w:cs="Times New Roman"/>
          <w:szCs w:val="20"/>
        </w:rPr>
        <w:t xml:space="preserve">pitch in linguistic contexts (i.e., </w:t>
      </w:r>
      <w:r w:rsidR="005A4CD7">
        <w:rPr>
          <w:rFonts w:cs="Times New Roman"/>
          <w:szCs w:val="20"/>
        </w:rPr>
        <w:t>intonation</w:t>
      </w:r>
      <w:r w:rsidR="00E57D71">
        <w:rPr>
          <w:rFonts w:cs="Times New Roman"/>
          <w:szCs w:val="20"/>
        </w:rPr>
        <w:t>)</w:t>
      </w:r>
      <w:r w:rsidR="005A4CD7">
        <w:rPr>
          <w:rFonts w:cs="Times New Roman"/>
          <w:szCs w:val="20"/>
        </w:rPr>
        <w:t xml:space="preserve"> by </w:t>
      </w:r>
      <w:r w:rsidR="00E57D71">
        <w:rPr>
          <w:rFonts w:cs="Times New Roman"/>
          <w:szCs w:val="20"/>
        </w:rPr>
        <w:t>individuals</w:t>
      </w:r>
      <w:r w:rsidR="005A4CD7">
        <w:rPr>
          <w:rFonts w:cs="Times New Roman"/>
          <w:szCs w:val="20"/>
        </w:rPr>
        <w:t xml:space="preserve"> with ASC is only the case for </w:t>
      </w:r>
      <w:r w:rsidR="00933F9A">
        <w:rPr>
          <w:rFonts w:cs="Times New Roman"/>
          <w:szCs w:val="20"/>
        </w:rPr>
        <w:t>adults</w:t>
      </w:r>
      <w:r w:rsidR="005A4CD7">
        <w:rPr>
          <w:rFonts w:cs="Times New Roman"/>
          <w:szCs w:val="20"/>
        </w:rPr>
        <w:t xml:space="preserve"> with lower nonverbal IQ and not higher nonverbal IQ</w:t>
      </w:r>
      <w:r w:rsidR="00E57D71">
        <w:rPr>
          <w:rFonts w:cs="Times New Roman"/>
          <w:szCs w:val="20"/>
        </w:rPr>
        <w:t>.  As a result,</w:t>
      </w:r>
      <w:r w:rsidR="005A4CD7">
        <w:rPr>
          <w:rFonts w:cs="Times New Roman"/>
          <w:szCs w:val="20"/>
        </w:rPr>
        <w:t xml:space="preserve"> different</w:t>
      </w:r>
      <w:r w:rsidR="00677256">
        <w:rPr>
          <w:rFonts w:cs="Times New Roman"/>
          <w:szCs w:val="20"/>
        </w:rPr>
        <w:t>ly</w:t>
      </w:r>
      <w:r w:rsidR="005A4CD7">
        <w:rPr>
          <w:rFonts w:cs="Times New Roman"/>
          <w:szCs w:val="20"/>
        </w:rPr>
        <w:t xml:space="preserve"> targeted speech and language interventions would be needed to assess such individual differences.  The communication difficulties</w:t>
      </w:r>
      <w:r w:rsidR="00C53836">
        <w:rPr>
          <w:rFonts w:cs="Times New Roman"/>
          <w:szCs w:val="20"/>
        </w:rPr>
        <w:t>,</w:t>
      </w:r>
      <w:r w:rsidR="005A4CD7">
        <w:rPr>
          <w:rFonts w:cs="Times New Roman"/>
          <w:szCs w:val="20"/>
        </w:rPr>
        <w:t xml:space="preserve"> in terms of interpreting intonation</w:t>
      </w:r>
      <w:r w:rsidR="00C53836">
        <w:rPr>
          <w:rFonts w:cs="Times New Roman"/>
          <w:szCs w:val="20"/>
        </w:rPr>
        <w:t>,</w:t>
      </w:r>
      <w:r w:rsidR="005A4CD7">
        <w:rPr>
          <w:rFonts w:cs="Times New Roman"/>
          <w:szCs w:val="20"/>
        </w:rPr>
        <w:t xml:space="preserve"> in individuals with ASC may be more evident in </w:t>
      </w:r>
      <w:r w:rsidR="00933F9A">
        <w:rPr>
          <w:rFonts w:cs="Times New Roman"/>
          <w:szCs w:val="20"/>
        </w:rPr>
        <w:t>adults</w:t>
      </w:r>
      <w:r w:rsidR="006125C2">
        <w:rPr>
          <w:rFonts w:cs="Times New Roman"/>
          <w:szCs w:val="20"/>
        </w:rPr>
        <w:t xml:space="preserve"> with lower nonverbal IQ.  In</w:t>
      </w:r>
      <w:r w:rsidR="00677256">
        <w:rPr>
          <w:rFonts w:cs="Times New Roman"/>
          <w:szCs w:val="20"/>
        </w:rPr>
        <w:t xml:space="preserve"> other words, </w:t>
      </w:r>
      <w:r w:rsidR="005A4CD7">
        <w:rPr>
          <w:rFonts w:cs="Times New Roman"/>
          <w:szCs w:val="20"/>
        </w:rPr>
        <w:t xml:space="preserve">pitch </w:t>
      </w:r>
      <w:r w:rsidR="00EE17E7">
        <w:rPr>
          <w:rFonts w:cs="Times New Roman"/>
          <w:szCs w:val="20"/>
        </w:rPr>
        <w:t xml:space="preserve">discrimination </w:t>
      </w:r>
      <w:r w:rsidR="005A4CD7">
        <w:rPr>
          <w:rFonts w:cs="Times New Roman"/>
          <w:szCs w:val="20"/>
        </w:rPr>
        <w:t>in speech is reduced as</w:t>
      </w:r>
      <w:r w:rsidR="009A3C7D">
        <w:rPr>
          <w:rFonts w:cs="Times New Roman"/>
          <w:szCs w:val="20"/>
        </w:rPr>
        <w:t xml:space="preserve"> a result of lower nonverbal IQ</w:t>
      </w:r>
      <w:r w:rsidR="001F2C15">
        <w:rPr>
          <w:rFonts w:cs="Times New Roman"/>
          <w:szCs w:val="20"/>
        </w:rPr>
        <w:t xml:space="preserve"> </w:t>
      </w:r>
      <w:r w:rsidR="005A4CD7">
        <w:rPr>
          <w:rFonts w:cs="Times New Roman"/>
          <w:szCs w:val="20"/>
        </w:rPr>
        <w:t>rather than features associated with ASC</w:t>
      </w:r>
      <w:r w:rsidR="00C06B27">
        <w:rPr>
          <w:rFonts w:cs="Times New Roman"/>
          <w:szCs w:val="20"/>
        </w:rPr>
        <w:t xml:space="preserve"> per se</w:t>
      </w:r>
      <w:r w:rsidR="005A4CD7">
        <w:rPr>
          <w:rFonts w:cs="Times New Roman"/>
          <w:szCs w:val="20"/>
        </w:rPr>
        <w:t xml:space="preserve">.  </w:t>
      </w:r>
      <w:r>
        <w:rPr>
          <w:rFonts w:eastAsia="Times New Roman" w:cs="Times New Roman"/>
          <w:szCs w:val="24"/>
          <w:lang w:val="en-US"/>
        </w:rPr>
        <w:t>Therefore, i</w:t>
      </w:r>
      <w:r w:rsidR="00646EF1">
        <w:rPr>
          <w:rFonts w:cs="Times New Roman"/>
          <w:szCs w:val="20"/>
        </w:rPr>
        <w:t xml:space="preserve">t may be that tests that purely measure discrimination ability of perceptual information in </w:t>
      </w:r>
      <w:r w:rsidR="00F31CBC">
        <w:rPr>
          <w:rFonts w:cs="Times New Roman"/>
          <w:szCs w:val="20"/>
        </w:rPr>
        <w:t>linguistic</w:t>
      </w:r>
      <w:r w:rsidR="00646EF1">
        <w:rPr>
          <w:rFonts w:cs="Times New Roman"/>
          <w:szCs w:val="20"/>
        </w:rPr>
        <w:t xml:space="preserve"> contexts that have</w:t>
      </w:r>
      <w:r w:rsidR="00C91D1E">
        <w:rPr>
          <w:rFonts w:cs="Times New Roman"/>
          <w:szCs w:val="20"/>
        </w:rPr>
        <w:t xml:space="preserve"> not</w:t>
      </w:r>
      <w:r w:rsidR="00646EF1">
        <w:rPr>
          <w:rFonts w:cs="Times New Roman"/>
          <w:szCs w:val="20"/>
        </w:rPr>
        <w:t xml:space="preserve"> accurately controlled for nonverbal IQ may be restricting or mas</w:t>
      </w:r>
      <w:r w:rsidR="00C91D1E">
        <w:rPr>
          <w:rFonts w:cs="Times New Roman"/>
          <w:szCs w:val="20"/>
        </w:rPr>
        <w:t>king the potential differences in pitch discrimination</w:t>
      </w:r>
      <w:r w:rsidR="008C32C3">
        <w:rPr>
          <w:rFonts w:cs="Times New Roman"/>
          <w:szCs w:val="20"/>
        </w:rPr>
        <w:t xml:space="preserve"> between linguistic versus nonlinguistic contexts</w:t>
      </w:r>
      <w:r w:rsidR="00C91D1E">
        <w:rPr>
          <w:rFonts w:cs="Times New Roman"/>
          <w:szCs w:val="20"/>
        </w:rPr>
        <w:t xml:space="preserve"> </w:t>
      </w:r>
      <w:r w:rsidR="005A4CD7">
        <w:rPr>
          <w:rFonts w:cs="Times New Roman"/>
          <w:szCs w:val="20"/>
        </w:rPr>
        <w:t xml:space="preserve">in individuals with ASC.  </w:t>
      </w:r>
    </w:p>
    <w:p w:rsidR="00F62C2E" w:rsidRDefault="00E52712" w:rsidP="00F62C2E">
      <w:pPr>
        <w:ind w:firstLine="567"/>
        <w:jc w:val="both"/>
      </w:pPr>
      <w:r w:rsidRPr="00E27388">
        <w:rPr>
          <w:rFonts w:eastAsia="Times New Roman" w:cs="Times New Roman"/>
          <w:szCs w:val="24"/>
        </w:rPr>
        <w:t xml:space="preserve">Since the current study is the first to assess </w:t>
      </w:r>
      <w:r w:rsidR="008C32C3">
        <w:rPr>
          <w:rFonts w:eastAsia="Times New Roman" w:cs="Times New Roman"/>
          <w:szCs w:val="24"/>
        </w:rPr>
        <w:t xml:space="preserve">the relationships between </w:t>
      </w:r>
      <w:r>
        <w:rPr>
          <w:rFonts w:eastAsia="Times New Roman" w:cs="Times New Roman"/>
          <w:szCs w:val="24"/>
        </w:rPr>
        <w:t xml:space="preserve">pitch discrimination </w:t>
      </w:r>
      <w:r w:rsidR="008C32C3">
        <w:rPr>
          <w:rFonts w:eastAsia="Times New Roman" w:cs="Times New Roman"/>
          <w:szCs w:val="24"/>
        </w:rPr>
        <w:t>between</w:t>
      </w:r>
      <w:r>
        <w:rPr>
          <w:rFonts w:eastAsia="Times New Roman" w:cs="Times New Roman"/>
          <w:szCs w:val="24"/>
        </w:rPr>
        <w:t xml:space="preserve"> linguistic versus nonlinguistic contexts, </w:t>
      </w:r>
      <w:r w:rsidR="008C32C3">
        <w:t xml:space="preserve">autistic traits, IQ, and </w:t>
      </w:r>
      <w:r w:rsidR="00D5006B">
        <w:rPr>
          <w:rFonts w:eastAsia="Times New Roman" w:cs="Times New Roman"/>
          <w:szCs w:val="24"/>
          <w:lang w:val="en-US" w:eastAsia="en-GB"/>
        </w:rPr>
        <w:t>language ability</w:t>
      </w:r>
      <w:r w:rsidR="000F409E">
        <w:t xml:space="preserve"> in </w:t>
      </w:r>
      <w:r>
        <w:t>typically-developed adults</w:t>
      </w:r>
      <w:r>
        <w:rPr>
          <w:rFonts w:eastAsia="Times New Roman" w:cs="Times New Roman"/>
          <w:szCs w:val="24"/>
        </w:rPr>
        <w:t>, t</w:t>
      </w:r>
      <w:r w:rsidR="00A43116">
        <w:t>he findings reported are preliminary and cannot be compared to other research findings.  There are a few limitations that necessarily need to be considered.  First is the association between the findings of this study</w:t>
      </w:r>
      <w:r w:rsidR="00B71E2A">
        <w:t>,</w:t>
      </w:r>
      <w:r w:rsidR="00A43116">
        <w:t xml:space="preserve"> that pitch </w:t>
      </w:r>
      <w:r w:rsidR="00E57D71">
        <w:t xml:space="preserve">discrimination </w:t>
      </w:r>
      <w:r w:rsidR="00A43116">
        <w:t xml:space="preserve">in linguistic and nonlinguistic contexts </w:t>
      </w:r>
      <w:r w:rsidR="00B71E2A">
        <w:t>when the difference is two semitones</w:t>
      </w:r>
      <w:r w:rsidR="00E57D71">
        <w:t xml:space="preserve"> becomes more similar</w:t>
      </w:r>
      <w:r w:rsidR="00DD7EC2">
        <w:t xml:space="preserve"> </w:t>
      </w:r>
      <w:r w:rsidR="00A43116">
        <w:t xml:space="preserve">with increasing autistic traits in </w:t>
      </w:r>
      <w:r w:rsidR="00933F9A">
        <w:t>adults</w:t>
      </w:r>
      <w:r w:rsidR="00A43116">
        <w:t xml:space="preserve"> with lower nonverbal IQ</w:t>
      </w:r>
      <w:r w:rsidR="00B71E2A">
        <w:t>,</w:t>
      </w:r>
      <w:r w:rsidR="00A43116">
        <w:t xml:space="preserve"> </w:t>
      </w:r>
      <w:r w:rsidR="00B71E2A">
        <w:t>and</w:t>
      </w:r>
      <w:r w:rsidR="00A43116">
        <w:t xml:space="preserve"> the findings of Heaton et al., (2008) who used a clinical sample of children with ASC.  The pitch discrimination tasks used were identical and were intended for children.  Therefore, the findings reported in the current study may reflect some ceiling performance as the tests may not have been sensitive enough to detect differences in pitch discrimination </w:t>
      </w:r>
      <w:r w:rsidR="008C32C3">
        <w:t xml:space="preserve">between linguistic and nonlinguistic contexts </w:t>
      </w:r>
      <w:r w:rsidR="00A43116">
        <w:t>at</w:t>
      </w:r>
      <w:r w:rsidR="00716268">
        <w:t xml:space="preserve"> other interval sizes</w:t>
      </w:r>
      <w:r w:rsidR="00E57D71">
        <w:t xml:space="preserve"> in an adult sample</w:t>
      </w:r>
      <w:r w:rsidR="00716268">
        <w:t xml:space="preserve">.  Second, </w:t>
      </w:r>
      <w:r w:rsidR="003073A7">
        <w:t>pitch in linguistic contexts was only measured using monosyllabic words</w:t>
      </w:r>
      <w:r w:rsidR="00716268">
        <w:t xml:space="preserve">.  </w:t>
      </w:r>
      <w:r w:rsidR="00915DF2">
        <w:t xml:space="preserve">Since pitch in linguistic contexts such as intonation is typically interpreted within sentence speech, testing the understanding of </w:t>
      </w:r>
      <w:r>
        <w:t xml:space="preserve">pitch in speech or </w:t>
      </w:r>
      <w:r w:rsidR="00A64711">
        <w:t>intonation using</w:t>
      </w:r>
      <w:r w:rsidR="00915DF2">
        <w:t xml:space="preserve"> single words may not be an accurate measure</w:t>
      </w:r>
      <w:r w:rsidR="00716268">
        <w:t xml:space="preserve">.  </w:t>
      </w:r>
      <w:r w:rsidR="003073A7">
        <w:t xml:space="preserve">Thus, intonational differences may be </w:t>
      </w:r>
      <w:r w:rsidR="00E57D71">
        <w:t>more accurately</w:t>
      </w:r>
      <w:r w:rsidR="003073A7">
        <w:t xml:space="preserve"> detected if </w:t>
      </w:r>
      <w:r w:rsidR="00326D89">
        <w:t xml:space="preserve">they </w:t>
      </w:r>
      <w:r w:rsidR="005E1B88">
        <w:t xml:space="preserve">are </w:t>
      </w:r>
      <w:r w:rsidR="003073A7">
        <w:t xml:space="preserve">assessed within sentences </w:t>
      </w:r>
      <w:r w:rsidR="00716268">
        <w:t>to</w:t>
      </w:r>
      <w:r w:rsidR="0008110A">
        <w:t xml:space="preserve"> test</w:t>
      </w:r>
      <w:r w:rsidR="00716268">
        <w:t xml:space="preserve"> the </w:t>
      </w:r>
      <w:r w:rsidR="00716268">
        <w:lastRenderedPageBreak/>
        <w:t xml:space="preserve">ability to detect differences in pitch change as well as the pitch change within </w:t>
      </w:r>
      <w:r w:rsidR="00C91D1E">
        <w:t xml:space="preserve">the </w:t>
      </w:r>
      <w:r w:rsidR="00716268">
        <w:t>speech</w:t>
      </w:r>
      <w:r w:rsidR="00C91D1E">
        <w:t xml:space="preserve"> signal</w:t>
      </w:r>
      <w:r w:rsidR="003073A7">
        <w:t xml:space="preserve"> itself</w:t>
      </w:r>
      <w:r w:rsidR="00716268">
        <w:t>.</w:t>
      </w:r>
      <w:r w:rsidR="001303C4">
        <w:t xml:space="preserve">  </w:t>
      </w:r>
    </w:p>
    <w:p w:rsidR="00E52712" w:rsidRDefault="00A43116" w:rsidP="00F62C2E">
      <w:pPr>
        <w:ind w:firstLine="567"/>
        <w:jc w:val="both"/>
      </w:pPr>
      <w:r>
        <w:t xml:space="preserve">In conclusion, this study provides evidence that </w:t>
      </w:r>
      <w:r w:rsidR="004641AC">
        <w:t xml:space="preserve">differences in pitch discrimination between linguistic versus nonlinguistic contexts may occur due to </w:t>
      </w:r>
      <w:r w:rsidR="00F54A26">
        <w:t>an additive effect</w:t>
      </w:r>
      <w:r w:rsidR="004641AC">
        <w:t xml:space="preserve"> from </w:t>
      </w:r>
      <w:r w:rsidR="00C53836">
        <w:t xml:space="preserve">both </w:t>
      </w:r>
      <w:r w:rsidR="004641AC">
        <w:t>features associated with ASC</w:t>
      </w:r>
      <w:r w:rsidR="008C32C3">
        <w:t xml:space="preserve"> and limitations in nonverbal IQ</w:t>
      </w:r>
      <w:r w:rsidR="00EE17E7">
        <w:t xml:space="preserve"> in the general </w:t>
      </w:r>
      <w:r w:rsidR="008A25DA">
        <w:t>population</w:t>
      </w:r>
      <w:r w:rsidR="00C91D1E">
        <w:t xml:space="preserve">. </w:t>
      </w:r>
      <w:r w:rsidR="004641AC">
        <w:t xml:space="preserve"> </w:t>
      </w:r>
      <w:r w:rsidR="005D5158">
        <w:t xml:space="preserve">It appears that this relationship between autistic traits and pitch discrimination between linguistic versus nonlinguistic contexts arises due to the increased discrimination of pitch in linguistic contexts </w:t>
      </w:r>
      <w:r w:rsidR="004641AC" w:rsidRPr="00F943A1">
        <w:t xml:space="preserve">in adults who </w:t>
      </w:r>
      <w:r w:rsidR="00117E19" w:rsidRPr="00F943A1">
        <w:t xml:space="preserve">are </w:t>
      </w:r>
      <w:r w:rsidR="001E7F3F">
        <w:t xml:space="preserve">less </w:t>
      </w:r>
      <w:r w:rsidR="00117E19" w:rsidRPr="00F943A1">
        <w:t>cognitively able</w:t>
      </w:r>
      <w:r w:rsidR="005D5158">
        <w:t xml:space="preserve">.  There are also relationships between pitch discrimination, literacy ability, and phonological awareness that may be independent of IQ in adults who have lower nonverbal IQ.  </w:t>
      </w:r>
      <w:r w:rsidR="008A25DA">
        <w:rPr>
          <w:rFonts w:eastAsia="Times New Roman" w:cs="Times New Roman"/>
          <w:szCs w:val="24"/>
          <w:lang w:val="en-US" w:eastAsia="en-GB"/>
        </w:rPr>
        <w:t>Careful</w:t>
      </w:r>
      <w:r w:rsidR="00CC6E5D" w:rsidRPr="00F943A1">
        <w:t xml:space="preserve"> control of </w:t>
      </w:r>
      <w:r w:rsidR="001303C4" w:rsidRPr="00F943A1">
        <w:t xml:space="preserve">both </w:t>
      </w:r>
      <w:r w:rsidR="000F409E" w:rsidRPr="00F943A1">
        <w:t>I</w:t>
      </w:r>
      <w:r w:rsidR="00CC6E5D" w:rsidRPr="00F943A1">
        <w:t xml:space="preserve">Q </w:t>
      </w:r>
      <w:r w:rsidR="001303C4" w:rsidRPr="00F943A1">
        <w:t xml:space="preserve">and </w:t>
      </w:r>
      <w:r w:rsidR="005D5158">
        <w:t>language</w:t>
      </w:r>
      <w:r w:rsidR="001303C4" w:rsidRPr="00F943A1">
        <w:t xml:space="preserve"> ability </w:t>
      </w:r>
      <w:r w:rsidR="00261F42">
        <w:t>is</w:t>
      </w:r>
      <w:r w:rsidR="004641AC" w:rsidRPr="00F943A1">
        <w:t xml:space="preserve"> needed </w:t>
      </w:r>
      <w:r w:rsidR="00A64711">
        <w:t xml:space="preserve">in the assessment of perceptual ability in tasks such as pitch discrimination </w:t>
      </w:r>
      <w:r w:rsidR="004641AC" w:rsidRPr="00F943A1">
        <w:t>in order to determine the extent to which differences in pitch discrimination between linguistic versus nonlinguistic contexts are attributable to features associated with ASC and not a</w:t>
      </w:r>
      <w:r w:rsidR="004641AC">
        <w:t xml:space="preserve"> consequence of confounding or additive effects of IQ. </w:t>
      </w:r>
      <w:r w:rsidR="00CC6E5D">
        <w:t xml:space="preserve"> </w:t>
      </w:r>
      <w:r w:rsidR="004641AC">
        <w:t>Th</w:t>
      </w:r>
      <w:r w:rsidR="00261F42">
        <w:t>is</w:t>
      </w:r>
      <w:r w:rsidR="004641AC">
        <w:t xml:space="preserve"> need</w:t>
      </w:r>
      <w:r w:rsidR="00261F42">
        <w:t>s</w:t>
      </w:r>
      <w:r w:rsidR="004641AC">
        <w:t xml:space="preserve"> </w:t>
      </w:r>
      <w:r w:rsidR="00CC6E5D">
        <w:t xml:space="preserve">to be established before drawing conclusions about </w:t>
      </w:r>
      <w:r w:rsidR="00A64711">
        <w:t xml:space="preserve">differences in </w:t>
      </w:r>
      <w:r w:rsidR="00CC6E5D">
        <w:t xml:space="preserve">pitch discrimination </w:t>
      </w:r>
      <w:r w:rsidR="00A64711">
        <w:t>between</w:t>
      </w:r>
      <w:r w:rsidR="00326D89">
        <w:t xml:space="preserve"> linguistic and nonlinguistic contexts</w:t>
      </w:r>
      <w:r w:rsidR="00DF3199">
        <w:t xml:space="preserve"> </w:t>
      </w:r>
      <w:r w:rsidR="004641AC">
        <w:t>and their relation</w:t>
      </w:r>
      <w:r w:rsidR="00BC4557">
        <w:t>ship</w:t>
      </w:r>
      <w:r w:rsidR="004641AC">
        <w:t xml:space="preserve"> to </w:t>
      </w:r>
      <w:r w:rsidR="00D5006B">
        <w:rPr>
          <w:rFonts w:eastAsia="Times New Roman" w:cs="Times New Roman"/>
          <w:szCs w:val="24"/>
          <w:lang w:val="en-US" w:eastAsia="en-GB"/>
        </w:rPr>
        <w:t>language ability</w:t>
      </w:r>
      <w:r w:rsidR="004641AC">
        <w:t xml:space="preserve"> </w:t>
      </w:r>
      <w:r w:rsidR="001303C4">
        <w:t xml:space="preserve">in clinical populations of individuals with ASC. </w:t>
      </w:r>
    </w:p>
    <w:p w:rsidR="00F62C2E" w:rsidRDefault="00F62C2E" w:rsidP="00F62C2E">
      <w:pPr>
        <w:jc w:val="both"/>
      </w:pPr>
    </w:p>
    <w:p w:rsidR="00F62C2E" w:rsidRDefault="00F62C2E" w:rsidP="00222E03">
      <w:pPr>
        <w:jc w:val="both"/>
      </w:pPr>
    </w:p>
    <w:p w:rsidR="00F62C2E" w:rsidRDefault="00F62C2E" w:rsidP="00222E03">
      <w:pPr>
        <w:jc w:val="both"/>
      </w:pPr>
    </w:p>
    <w:p w:rsidR="00F62C2E" w:rsidRDefault="00F62C2E" w:rsidP="00222E03">
      <w:pPr>
        <w:jc w:val="both"/>
      </w:pPr>
    </w:p>
    <w:p w:rsidR="00F62C2E" w:rsidRDefault="00F62C2E" w:rsidP="00222E03">
      <w:pPr>
        <w:jc w:val="both"/>
      </w:pPr>
    </w:p>
    <w:p w:rsidR="00F62C2E" w:rsidRDefault="00F62C2E" w:rsidP="00222E03">
      <w:pPr>
        <w:jc w:val="both"/>
      </w:pPr>
    </w:p>
    <w:p w:rsidR="00F62C2E" w:rsidRDefault="00F62C2E" w:rsidP="00222E03">
      <w:pPr>
        <w:jc w:val="both"/>
      </w:pPr>
    </w:p>
    <w:p w:rsidR="00F62C2E" w:rsidRDefault="00F62C2E" w:rsidP="00222E03">
      <w:pPr>
        <w:jc w:val="both"/>
      </w:pPr>
    </w:p>
    <w:p w:rsidR="00F62C2E" w:rsidRDefault="00F62C2E" w:rsidP="00222E03">
      <w:pPr>
        <w:jc w:val="both"/>
      </w:pPr>
    </w:p>
    <w:p w:rsidR="00F62C2E" w:rsidRDefault="00F62C2E" w:rsidP="00222E03">
      <w:pPr>
        <w:jc w:val="both"/>
      </w:pPr>
    </w:p>
    <w:p w:rsidR="00F62C2E" w:rsidRDefault="00F62C2E" w:rsidP="00222E03">
      <w:pPr>
        <w:jc w:val="both"/>
      </w:pPr>
    </w:p>
    <w:p w:rsidR="00F62C2E" w:rsidRDefault="00F62C2E" w:rsidP="00222E03">
      <w:pPr>
        <w:jc w:val="both"/>
      </w:pPr>
    </w:p>
    <w:p w:rsidR="00222E03" w:rsidRDefault="00222E03" w:rsidP="00222E03">
      <w:pPr>
        <w:jc w:val="both"/>
      </w:pPr>
    </w:p>
    <w:p w:rsidR="006125C2" w:rsidRDefault="006125C2" w:rsidP="00222E03">
      <w:pPr>
        <w:jc w:val="both"/>
      </w:pPr>
    </w:p>
    <w:p w:rsidR="006125C2" w:rsidRDefault="006125C2" w:rsidP="00222E03">
      <w:pPr>
        <w:jc w:val="both"/>
      </w:pPr>
    </w:p>
    <w:p w:rsidR="00F62C2E" w:rsidRDefault="00F62C2E" w:rsidP="00222E03">
      <w:pPr>
        <w:spacing w:line="240" w:lineRule="auto"/>
        <w:jc w:val="both"/>
      </w:pPr>
    </w:p>
    <w:p w:rsidR="00F62C2E" w:rsidRDefault="00F62C2E" w:rsidP="00222E03">
      <w:pPr>
        <w:pBdr>
          <w:bottom w:val="single" w:sz="8" w:space="1" w:color="auto"/>
        </w:pBdr>
        <w:spacing w:line="240" w:lineRule="auto"/>
        <w:jc w:val="both"/>
      </w:pPr>
    </w:p>
    <w:p w:rsidR="00F62C2E" w:rsidRDefault="00F62C2E" w:rsidP="00F62C2E">
      <w:pPr>
        <w:pBdr>
          <w:bottom w:val="single" w:sz="4" w:space="1" w:color="auto"/>
        </w:pBdr>
        <w:jc w:val="both"/>
        <w:sectPr w:rsidR="00F62C2E" w:rsidSect="00CE68CF">
          <w:headerReference w:type="default" r:id="rId29"/>
          <w:footerReference w:type="default" r:id="rId30"/>
          <w:pgSz w:w="11906" w:h="16838"/>
          <w:pgMar w:top="1418" w:right="1077" w:bottom="1418" w:left="1701" w:header="709" w:footer="567" w:gutter="0"/>
          <w:cols w:space="708"/>
          <w:docGrid w:linePitch="360"/>
        </w:sectPr>
      </w:pPr>
    </w:p>
    <w:bookmarkEnd w:id="69"/>
    <w:bookmarkEnd w:id="70"/>
    <w:p w:rsidR="00174B62" w:rsidRDefault="00CE68CF" w:rsidP="00222E03">
      <w:pPr>
        <w:pStyle w:val="Heading1"/>
        <w:pBdr>
          <w:bottom w:val="single" w:sz="8" w:space="1" w:color="auto"/>
        </w:pBdr>
        <w:ind w:left="425" w:hanging="431"/>
        <w:rPr>
          <w:lang w:val="en-US"/>
        </w:rPr>
      </w:pPr>
      <w:r>
        <w:rPr>
          <w:lang w:val="en-US"/>
        </w:rPr>
        <w:lastRenderedPageBreak/>
        <w:t xml:space="preserve"> </w:t>
      </w:r>
      <w:bookmarkStart w:id="112" w:name="_Toc416690462"/>
      <w:r w:rsidR="00174B62">
        <w:rPr>
          <w:lang w:val="en-US"/>
        </w:rPr>
        <w:t xml:space="preserve">– Acoustic </w:t>
      </w:r>
      <w:r w:rsidR="005E276B">
        <w:rPr>
          <w:lang w:val="en-US"/>
        </w:rPr>
        <w:t>discrimination</w:t>
      </w:r>
      <w:r w:rsidR="00174B62">
        <w:rPr>
          <w:lang w:val="en-US"/>
        </w:rPr>
        <w:t xml:space="preserve"> across the autism spectrum and its relation to cognitive and language ability</w:t>
      </w:r>
      <w:bookmarkEnd w:id="112"/>
    </w:p>
    <w:p w:rsidR="00174B62" w:rsidRPr="00174B62" w:rsidRDefault="00174B62" w:rsidP="004B5EE5">
      <w:pPr>
        <w:rPr>
          <w:lang w:val="en-US"/>
        </w:rPr>
      </w:pPr>
    </w:p>
    <w:p w:rsidR="00174B62" w:rsidRPr="00174B62" w:rsidRDefault="00174B62" w:rsidP="004B5EE5">
      <w:pPr>
        <w:rPr>
          <w:lang w:val="en-US"/>
        </w:rPr>
      </w:pPr>
    </w:p>
    <w:p w:rsidR="004C7D64" w:rsidRPr="00D20175" w:rsidRDefault="004C7D64" w:rsidP="00712906">
      <w:pPr>
        <w:pStyle w:val="Heading2"/>
        <w:ind w:left="567" w:hanging="567"/>
        <w:rPr>
          <w:lang w:val="en-US"/>
        </w:rPr>
      </w:pPr>
      <w:bookmarkStart w:id="113" w:name="_Toc372284408"/>
      <w:bookmarkStart w:id="114" w:name="_Toc372284409"/>
      <w:bookmarkStart w:id="115" w:name="_Toc416690463"/>
      <w:r>
        <w:rPr>
          <w:lang w:val="en-US"/>
        </w:rPr>
        <w:t>Introduction</w:t>
      </w:r>
      <w:bookmarkEnd w:id="113"/>
      <w:bookmarkEnd w:id="115"/>
    </w:p>
    <w:p w:rsidR="003C5C47" w:rsidRPr="00396A1D" w:rsidRDefault="00874FEC" w:rsidP="00881F71">
      <w:pPr>
        <w:ind w:firstLine="567"/>
        <w:jc w:val="both"/>
      </w:pPr>
      <w:r w:rsidRPr="00396A1D">
        <w:t xml:space="preserve">The </w:t>
      </w:r>
      <w:r w:rsidR="0074562A" w:rsidRPr="00396A1D">
        <w:t xml:space="preserve">findings from the </w:t>
      </w:r>
      <w:r w:rsidRPr="00396A1D">
        <w:t xml:space="preserve">previous study showed that the difference between the discrimination of pitch in linguistic contexts and nonlinguistic contexts became more similar with increasing autistic traits in typically-developed adults who had lower nonverbal IQ.  </w:t>
      </w:r>
      <w:r w:rsidR="00B366D6" w:rsidRPr="00396A1D">
        <w:t>This was found to be attributable</w:t>
      </w:r>
      <w:r w:rsidR="00DF6A39" w:rsidRPr="00396A1D">
        <w:t xml:space="preserve"> to enhanced</w:t>
      </w:r>
      <w:r w:rsidR="00B366D6" w:rsidRPr="00396A1D">
        <w:t xml:space="preserve"> discrimination </w:t>
      </w:r>
      <w:r w:rsidR="00DF6A39" w:rsidRPr="00396A1D">
        <w:t xml:space="preserve">of pitch </w:t>
      </w:r>
      <w:r w:rsidR="00B366D6" w:rsidRPr="00396A1D">
        <w:t xml:space="preserve">in linguistic contexts.  </w:t>
      </w:r>
      <w:r w:rsidR="00CC58C6" w:rsidRPr="00396A1D">
        <w:t>It</w:t>
      </w:r>
      <w:r w:rsidR="00B366D6" w:rsidRPr="00396A1D">
        <w:t xml:space="preserve"> </w:t>
      </w:r>
      <w:r w:rsidRPr="00396A1D">
        <w:t xml:space="preserve">also showed that this difference correlated with phonological awareness in adults with higher nonverbal IQ.  </w:t>
      </w:r>
      <w:r w:rsidR="00AF0601" w:rsidRPr="00396A1D">
        <w:t xml:space="preserve">This shows that there is an additive effect of both features associated with </w:t>
      </w:r>
      <w:r w:rsidR="00396A1D" w:rsidRPr="00396A1D">
        <w:t>autism spectrum conditions (</w:t>
      </w:r>
      <w:r w:rsidR="00AF0601" w:rsidRPr="00396A1D">
        <w:t>ASC</w:t>
      </w:r>
      <w:r w:rsidR="00396A1D" w:rsidRPr="00396A1D">
        <w:t>)</w:t>
      </w:r>
      <w:r w:rsidR="00AF0601" w:rsidRPr="00396A1D">
        <w:t xml:space="preserve"> and </w:t>
      </w:r>
      <w:r w:rsidR="00396A1D" w:rsidRPr="00396A1D">
        <w:t>limitations in nonverbal IQ i</w:t>
      </w:r>
      <w:r w:rsidR="00AF0601" w:rsidRPr="00396A1D">
        <w:t xml:space="preserve">n the discrimination of pitch in linguistic contexts </w:t>
      </w:r>
      <w:r w:rsidR="00DF6A39" w:rsidRPr="00396A1D">
        <w:t xml:space="preserve">in typically-developed adults.  One interpretation of these findings is that </w:t>
      </w:r>
      <w:r w:rsidR="00AF0601" w:rsidRPr="00396A1D">
        <w:t xml:space="preserve">it may be that adults who have </w:t>
      </w:r>
      <w:r w:rsidR="008C3382" w:rsidRPr="00396A1D">
        <w:t>higher</w:t>
      </w:r>
      <w:r w:rsidR="00AF0601" w:rsidRPr="00396A1D">
        <w:t xml:space="preserve"> nonverbal IQ </w:t>
      </w:r>
      <w:r w:rsidR="00DF6A39" w:rsidRPr="00396A1D">
        <w:t xml:space="preserve">have the intellectual ability </w:t>
      </w:r>
      <w:r w:rsidR="00AF0601" w:rsidRPr="00396A1D">
        <w:t xml:space="preserve">to make use of perceptual </w:t>
      </w:r>
      <w:r w:rsidR="00B366D6" w:rsidRPr="00396A1D">
        <w:t>features</w:t>
      </w:r>
      <w:r w:rsidR="00DF6A39" w:rsidRPr="00396A1D">
        <w:t xml:space="preserve"> such as pitch</w:t>
      </w:r>
      <w:r w:rsidR="00AF0601" w:rsidRPr="00396A1D">
        <w:t xml:space="preserve"> in </w:t>
      </w:r>
      <w:r w:rsidR="00B366D6" w:rsidRPr="00396A1D">
        <w:t>the processing of basic linguistic features</w:t>
      </w:r>
      <w:r w:rsidR="00DF6A39" w:rsidRPr="00396A1D">
        <w:t xml:space="preserve"> whereas this association or facilitation is absent in those with lower nonverbal IQ.</w:t>
      </w:r>
    </w:p>
    <w:p w:rsidR="00DF6A39" w:rsidRPr="00396A1D" w:rsidRDefault="00DF6A39" w:rsidP="00DF6A39">
      <w:pPr>
        <w:ind w:firstLine="567"/>
        <w:jc w:val="both"/>
      </w:pPr>
      <w:r w:rsidRPr="00396A1D">
        <w:t xml:space="preserve">It is next investigated whether the discrimination of basic acoustic features such as pitch is indeed different in a clinical population of individuals with ASC.  </w:t>
      </w:r>
      <w:r w:rsidR="003C5C47" w:rsidRPr="00396A1D">
        <w:t xml:space="preserve">Although there is some research to show that </w:t>
      </w:r>
      <w:r w:rsidR="00D83381" w:rsidRPr="00396A1D">
        <w:t xml:space="preserve">the perception of pure-tone pitch </w:t>
      </w:r>
      <w:r w:rsidR="003C5C47" w:rsidRPr="00396A1D">
        <w:t xml:space="preserve">is enhanced in </w:t>
      </w:r>
      <w:r w:rsidR="00D83381" w:rsidRPr="00396A1D">
        <w:t xml:space="preserve">tasks that assess the ability to discriminate and memorise pitch in </w:t>
      </w:r>
      <w:r w:rsidR="003C5C47" w:rsidRPr="00396A1D">
        <w:t xml:space="preserve">individuals with ASC </w:t>
      </w:r>
      <w:r w:rsidR="003C5C47" w:rsidRPr="00396A1D">
        <w:rPr>
          <w:rFonts w:eastAsia="Calibri" w:cs="Times New Roman"/>
        </w:rPr>
        <w:t xml:space="preserve">(e.g., Bonnel et al., 2003; Heaton, 2003; </w:t>
      </w:r>
      <w:r w:rsidR="003C5C47" w:rsidRPr="00396A1D">
        <w:rPr>
          <w:szCs w:val="24"/>
        </w:rPr>
        <w:t>Mottron et al., 2000</w:t>
      </w:r>
      <w:r w:rsidR="003C5C47" w:rsidRPr="00396A1D">
        <w:rPr>
          <w:rFonts w:eastAsia="Calibri" w:cs="Times New Roman"/>
        </w:rPr>
        <w:t xml:space="preserve">), </w:t>
      </w:r>
      <w:r w:rsidR="00D83381" w:rsidRPr="00396A1D">
        <w:rPr>
          <w:rFonts w:eastAsia="Calibri" w:cs="Times New Roman"/>
        </w:rPr>
        <w:t>it is not clear at present</w:t>
      </w:r>
      <w:r w:rsidR="008C3382" w:rsidRPr="00396A1D">
        <w:t xml:space="preserve"> whether </w:t>
      </w:r>
      <w:r w:rsidR="00881F71" w:rsidRPr="00396A1D">
        <w:t xml:space="preserve">the </w:t>
      </w:r>
      <w:r w:rsidRPr="00396A1D">
        <w:t xml:space="preserve">processing </w:t>
      </w:r>
      <w:r w:rsidR="008C3382" w:rsidRPr="00396A1D">
        <w:t xml:space="preserve">of pitch </w:t>
      </w:r>
      <w:r w:rsidR="00881F71" w:rsidRPr="00396A1D">
        <w:t xml:space="preserve">is enhanced </w:t>
      </w:r>
      <w:r w:rsidRPr="00396A1D">
        <w:t xml:space="preserve">given the confounding factor of IQ </w:t>
      </w:r>
      <w:r w:rsidR="00396A1D" w:rsidRPr="00396A1D">
        <w:t xml:space="preserve">on discrimination ability </w:t>
      </w:r>
      <w:r w:rsidRPr="00396A1D">
        <w:t xml:space="preserve">as found in the previous study.  It is also not clear </w:t>
      </w:r>
      <w:r w:rsidR="00B366D6" w:rsidRPr="00396A1D">
        <w:t>whether this occurs for other acoustic stimuli</w:t>
      </w:r>
      <w:r w:rsidR="00D83381" w:rsidRPr="00396A1D">
        <w:t xml:space="preserve"> </w:t>
      </w:r>
      <w:r w:rsidRPr="00396A1D">
        <w:t xml:space="preserve">known to influence speech </w:t>
      </w:r>
      <w:r w:rsidR="00D83381" w:rsidRPr="00396A1D">
        <w:t>such as duration and loudness</w:t>
      </w:r>
      <w:r w:rsidRPr="00396A1D">
        <w:t>, whether this is affected by the condition of stimulus presentation, and whether there are similar associations between acoustic discrimination ability and language ability.  The current study explores these issues.</w:t>
      </w:r>
    </w:p>
    <w:p w:rsidR="00DF6A39" w:rsidRDefault="007C5D22" w:rsidP="00DF6A39">
      <w:pPr>
        <w:ind w:firstLine="567"/>
        <w:jc w:val="both"/>
        <w:rPr>
          <w:szCs w:val="24"/>
        </w:rPr>
      </w:pPr>
      <w:r>
        <w:t>Unlike the perception of pitch, p</w:t>
      </w:r>
      <w:r w:rsidR="00DF6A39">
        <w:t>revious research has shown that th</w:t>
      </w:r>
      <w:r w:rsidR="00DF6A39">
        <w:rPr>
          <w:rFonts w:eastAsia="Calibri" w:cs="Times New Roman"/>
        </w:rPr>
        <w:t xml:space="preserve">e enhanced perception of duration and loudness in individuals with ASC is less consistent.  Neither behavioural (e.g., Jones et al., 2009) nor </w:t>
      </w:r>
      <w:r w:rsidR="00DF6A39">
        <w:rPr>
          <w:rFonts w:eastAsia="Times New Roman" w:cs="Times New Roman"/>
          <w:szCs w:val="24"/>
          <w:lang w:eastAsia="en-GB"/>
        </w:rPr>
        <w:t xml:space="preserve">electrophysiological (e.g., </w:t>
      </w:r>
      <w:r w:rsidR="00DF6A39" w:rsidRPr="00894B9E">
        <w:rPr>
          <w:rFonts w:eastAsia="Times New Roman" w:cs="Times New Roman"/>
          <w:szCs w:val="24"/>
        </w:rPr>
        <w:t>Lepist</w:t>
      </w:r>
      <w:r w:rsidR="00DF6A39" w:rsidRPr="00894B9E">
        <w:t>ö</w:t>
      </w:r>
      <w:r w:rsidR="00DF6A39" w:rsidRPr="00EC59C6">
        <w:rPr>
          <w:rFonts w:eastAsia="Times New Roman" w:cs="Times New Roman"/>
          <w:szCs w:val="24"/>
          <w:lang w:eastAsia="en-GB"/>
        </w:rPr>
        <w:t xml:space="preserve"> et al., 2006</w:t>
      </w:r>
      <w:r w:rsidR="00DF6A39">
        <w:rPr>
          <w:rFonts w:eastAsia="Times New Roman" w:cs="Times New Roman"/>
          <w:szCs w:val="24"/>
          <w:lang w:eastAsia="en-GB"/>
        </w:rPr>
        <w:t xml:space="preserve">; </w:t>
      </w:r>
      <w:r w:rsidR="00DF6A39" w:rsidRPr="00894B9E">
        <w:rPr>
          <w:rFonts w:eastAsia="Times New Roman" w:cs="Times New Roman"/>
          <w:szCs w:val="24"/>
        </w:rPr>
        <w:t>Lepist</w:t>
      </w:r>
      <w:r w:rsidR="00DF6A39" w:rsidRPr="00894B9E">
        <w:t>ö</w:t>
      </w:r>
      <w:r w:rsidR="00DF6A39">
        <w:rPr>
          <w:rFonts w:eastAsia="Times New Roman" w:cs="Times New Roman"/>
          <w:szCs w:val="24"/>
          <w:lang w:eastAsia="en-GB"/>
        </w:rPr>
        <w:t xml:space="preserve"> et al., 2007) studies have confirmed enhanced auditory discrimination of duration.  Furthermore, although one behavioural study has found enhanced intensity discrimination in individuals with ASC (e.g., Khalfa et al., 2004), the majority of studies have not found this </w:t>
      </w:r>
      <w:r w:rsidR="00DF6A39">
        <w:rPr>
          <w:rFonts w:eastAsia="Times New Roman" w:cs="Times New Roman"/>
          <w:szCs w:val="24"/>
          <w:lang w:eastAsia="en-GB"/>
        </w:rPr>
        <w:lastRenderedPageBreak/>
        <w:t>effect using both behavioural (e.g., Jones et al., 2009) and electrophysiological (</w:t>
      </w:r>
      <w:r w:rsidR="00DF6A39">
        <w:rPr>
          <w:rFonts w:eastAsia="Calibri" w:cs="Times New Roman"/>
        </w:rPr>
        <w:t xml:space="preserve">Bruneau et al., 1999; </w:t>
      </w:r>
      <w:r w:rsidR="00DF6A39">
        <w:t>Bruneau et al.,</w:t>
      </w:r>
      <w:r w:rsidR="00DF6A39" w:rsidRPr="00894B9E">
        <w:t xml:space="preserve"> </w:t>
      </w:r>
      <w:r w:rsidR="00DF6A39" w:rsidRPr="00EC59C6">
        <w:rPr>
          <w:rFonts w:eastAsia="Calibri" w:cs="Times New Roman"/>
        </w:rPr>
        <w:t xml:space="preserve">2003; </w:t>
      </w:r>
      <w:r w:rsidR="00DF6A39" w:rsidRPr="00894B9E">
        <w:rPr>
          <w:rFonts w:eastAsia="Times New Roman" w:cs="Times New Roman"/>
          <w:szCs w:val="24"/>
        </w:rPr>
        <w:t>Lepist</w:t>
      </w:r>
      <w:r w:rsidR="00DF6A39" w:rsidRPr="00894B9E">
        <w:t xml:space="preserve">ö </w:t>
      </w:r>
      <w:r w:rsidR="00DF6A39">
        <w:rPr>
          <w:rFonts w:eastAsia="Times New Roman" w:cs="Times New Roman"/>
          <w:szCs w:val="24"/>
        </w:rPr>
        <w:t>et al., 2009) methods.</w:t>
      </w:r>
    </w:p>
    <w:p w:rsidR="00A64711" w:rsidRPr="00FA4701" w:rsidRDefault="00D52D7B" w:rsidP="004641AC">
      <w:pPr>
        <w:ind w:firstLine="567"/>
        <w:jc w:val="both"/>
      </w:pPr>
      <w:r>
        <w:rPr>
          <w:szCs w:val="24"/>
        </w:rPr>
        <w:t xml:space="preserve">Although the </w:t>
      </w:r>
      <w:r w:rsidR="004C7D64">
        <w:rPr>
          <w:szCs w:val="24"/>
        </w:rPr>
        <w:t xml:space="preserve">Enhanced Perceptual Functioning </w:t>
      </w:r>
      <w:r w:rsidR="00E900B8">
        <w:rPr>
          <w:szCs w:val="24"/>
        </w:rPr>
        <w:t xml:space="preserve">(EPF) </w:t>
      </w:r>
      <w:r w:rsidR="004C7D64">
        <w:rPr>
          <w:szCs w:val="24"/>
        </w:rPr>
        <w:t xml:space="preserve">model of </w:t>
      </w:r>
      <w:r w:rsidR="004B6F50">
        <w:rPr>
          <w:szCs w:val="24"/>
        </w:rPr>
        <w:t>ASC</w:t>
      </w:r>
      <w:r w:rsidR="004C7D64">
        <w:rPr>
          <w:szCs w:val="24"/>
        </w:rPr>
        <w:t xml:space="preserve"> (</w:t>
      </w:r>
      <w:r w:rsidR="004C7D64">
        <w:t>Mottron &amp; Bur</w:t>
      </w:r>
      <w:r w:rsidR="004C7D64" w:rsidRPr="00A6605C">
        <w:t xml:space="preserve">ack, 2001; </w:t>
      </w:r>
      <w:r w:rsidR="00994651">
        <w:rPr>
          <w:rFonts w:eastAsia="Calibri" w:cs="Times New Roman"/>
          <w:noProof/>
          <w:szCs w:val="24"/>
        </w:rPr>
        <w:t>Mottron et al.,</w:t>
      </w:r>
      <w:r w:rsidR="004C7D64" w:rsidRPr="009213C0">
        <w:rPr>
          <w:rFonts w:eastAsia="Calibri" w:cs="Times New Roman"/>
          <w:noProof/>
          <w:szCs w:val="24"/>
        </w:rPr>
        <w:t xml:space="preserve"> </w:t>
      </w:r>
      <w:r w:rsidR="004C7D64" w:rsidRPr="009213C0">
        <w:t>2006</w:t>
      </w:r>
      <w:r>
        <w:t xml:space="preserve">) is able to account for the </w:t>
      </w:r>
      <w:r>
        <w:rPr>
          <w:szCs w:val="24"/>
        </w:rPr>
        <w:t xml:space="preserve">enhanced perception of some acoustic signals </w:t>
      </w:r>
      <w:r>
        <w:t xml:space="preserve">in individuals with ASC, it is unable to account for findings that do not show enhanced perception.  </w:t>
      </w:r>
      <w:r w:rsidR="004C7D64">
        <w:t xml:space="preserve">This model suggests that individuals with ASC have enhanced low-level processing of basic perceptual information where the </w:t>
      </w:r>
      <w:r w:rsidR="004C7D64" w:rsidRPr="00FA4701">
        <w:t xml:space="preserve">default processing mechanism on which to base the percept occurs at the ‘basic’ or ‘local’ level.  </w:t>
      </w:r>
      <w:r w:rsidR="00A71C4E" w:rsidRPr="00FA4701">
        <w:t>Information processing is more faithful to acoustic differences resulting in higher sensitivity to acoustic signals and thus,</w:t>
      </w:r>
      <w:r w:rsidR="00412AF8" w:rsidRPr="00FA4701">
        <w:t xml:space="preserve"> e</w:t>
      </w:r>
      <w:r w:rsidR="004C7D64" w:rsidRPr="00FA4701">
        <w:t>nh</w:t>
      </w:r>
      <w:r w:rsidR="0099291B" w:rsidRPr="00FA4701">
        <w:t xml:space="preserve">anced acoustic discrimination.  </w:t>
      </w:r>
    </w:p>
    <w:p w:rsidR="00BC3940" w:rsidRDefault="008C3382" w:rsidP="00BC3940">
      <w:pPr>
        <w:tabs>
          <w:tab w:val="left" w:pos="3828"/>
        </w:tabs>
        <w:ind w:firstLine="567"/>
        <w:jc w:val="both"/>
      </w:pPr>
      <w:r>
        <w:rPr>
          <w:rFonts w:eastAsia="Times New Roman" w:cs="Times New Roman"/>
          <w:szCs w:val="24"/>
        </w:rPr>
        <w:t>As outlined in Chapter 3, o</w:t>
      </w:r>
      <w:r w:rsidR="00BC3940">
        <w:rPr>
          <w:rFonts w:eastAsia="Times New Roman" w:cs="Times New Roman"/>
          <w:szCs w:val="24"/>
        </w:rPr>
        <w:t>ne</w:t>
      </w:r>
      <w:r w:rsidR="009E2383">
        <w:rPr>
          <w:rFonts w:eastAsia="Times New Roman" w:cs="Times New Roman"/>
          <w:szCs w:val="24"/>
        </w:rPr>
        <w:t xml:space="preserve"> factor that is considered in the current study is whether</w:t>
      </w:r>
      <w:r w:rsidR="00BC3940">
        <w:rPr>
          <w:rFonts w:eastAsia="Times New Roman" w:cs="Times New Roman"/>
          <w:szCs w:val="24"/>
        </w:rPr>
        <w:t xml:space="preserve"> the </w:t>
      </w:r>
      <w:r>
        <w:rPr>
          <w:rFonts w:eastAsia="Times New Roman" w:cs="Times New Roman"/>
          <w:szCs w:val="24"/>
        </w:rPr>
        <w:t xml:space="preserve">behavioural </w:t>
      </w:r>
      <w:r w:rsidR="00BC3940">
        <w:rPr>
          <w:rFonts w:eastAsia="Times New Roman" w:cs="Times New Roman"/>
          <w:szCs w:val="24"/>
        </w:rPr>
        <w:t xml:space="preserve">assessment of perceptual ability </w:t>
      </w:r>
      <w:r w:rsidR="009E2383">
        <w:rPr>
          <w:rFonts w:eastAsia="Times New Roman" w:cs="Times New Roman"/>
          <w:szCs w:val="24"/>
        </w:rPr>
        <w:t xml:space="preserve">and </w:t>
      </w:r>
      <w:r w:rsidR="00BC3940" w:rsidRPr="00244965">
        <w:rPr>
          <w:rFonts w:eastAsia="Times New Roman" w:cs="Times New Roman"/>
          <w:szCs w:val="24"/>
        </w:rPr>
        <w:t xml:space="preserve">enhanced perception that has been observed </w:t>
      </w:r>
      <w:r w:rsidR="00BC3940">
        <w:rPr>
          <w:rFonts w:eastAsia="Times New Roman" w:cs="Times New Roman"/>
          <w:szCs w:val="24"/>
        </w:rPr>
        <w:t>is dependent on the methodologies that researchers have used to test it.  For example, the</w:t>
      </w:r>
      <w:r w:rsidR="00BC3940" w:rsidRPr="00BE1208">
        <w:rPr>
          <w:rFonts w:eastAsia="Times New Roman" w:cs="Times New Roman"/>
          <w:szCs w:val="24"/>
        </w:rPr>
        <w:t xml:space="preserve"> aforementioned </w:t>
      </w:r>
      <w:r w:rsidR="00BC3940">
        <w:rPr>
          <w:rFonts w:eastAsia="Times New Roman" w:cs="Times New Roman"/>
          <w:szCs w:val="24"/>
        </w:rPr>
        <w:t xml:space="preserve">behavioural </w:t>
      </w:r>
      <w:r w:rsidR="00BC3940" w:rsidRPr="00BE1208">
        <w:rPr>
          <w:rFonts w:eastAsia="Times New Roman" w:cs="Times New Roman"/>
          <w:szCs w:val="24"/>
        </w:rPr>
        <w:t>studies</w:t>
      </w:r>
      <w:r w:rsidR="00BC3940">
        <w:rPr>
          <w:rFonts w:eastAsia="Times New Roman" w:cs="Times New Roman"/>
          <w:szCs w:val="24"/>
        </w:rPr>
        <w:t xml:space="preserve"> of acoustic discrimination in individuals with ASC have employed discrimination </w:t>
      </w:r>
      <w:r w:rsidR="002772C6">
        <w:rPr>
          <w:rFonts w:eastAsia="Times New Roman" w:cs="Times New Roman"/>
          <w:szCs w:val="24"/>
        </w:rPr>
        <w:t>conditions</w:t>
      </w:r>
      <w:r w:rsidR="00BC3940">
        <w:rPr>
          <w:rFonts w:eastAsia="Times New Roman" w:cs="Times New Roman"/>
          <w:szCs w:val="24"/>
        </w:rPr>
        <w:t xml:space="preserve"> t</w:t>
      </w:r>
      <w:r w:rsidR="00BC3940" w:rsidRPr="00BE1208">
        <w:rPr>
          <w:rFonts w:eastAsia="Times New Roman" w:cs="Times New Roman"/>
          <w:szCs w:val="24"/>
        </w:rPr>
        <w:t>hat require the listener to build up a perceptual represent</w:t>
      </w:r>
      <w:r w:rsidR="00BC3940">
        <w:rPr>
          <w:rFonts w:eastAsia="Times New Roman" w:cs="Times New Roman"/>
          <w:szCs w:val="24"/>
        </w:rPr>
        <w:t xml:space="preserve">ation </w:t>
      </w:r>
      <w:r w:rsidR="002772C6">
        <w:rPr>
          <w:rFonts w:eastAsia="Times New Roman" w:cs="Times New Roman"/>
          <w:szCs w:val="24"/>
        </w:rPr>
        <w:t xml:space="preserve">of the stimulus </w:t>
      </w:r>
      <w:r w:rsidR="00BC3940">
        <w:rPr>
          <w:rFonts w:eastAsia="Times New Roman" w:cs="Times New Roman"/>
          <w:szCs w:val="24"/>
        </w:rPr>
        <w:t xml:space="preserve">across successive trials.  In such </w:t>
      </w:r>
      <w:r w:rsidR="002772C6">
        <w:rPr>
          <w:rFonts w:eastAsia="Times New Roman" w:cs="Times New Roman"/>
          <w:szCs w:val="24"/>
        </w:rPr>
        <w:t xml:space="preserve">fixed-reference </w:t>
      </w:r>
      <w:r w:rsidR="00BC3940">
        <w:rPr>
          <w:rFonts w:eastAsia="Times New Roman" w:cs="Times New Roman"/>
          <w:szCs w:val="24"/>
        </w:rPr>
        <w:t xml:space="preserve">conditions, one </w:t>
      </w:r>
      <w:r w:rsidR="002772C6">
        <w:rPr>
          <w:rFonts w:eastAsia="Times New Roman" w:cs="Times New Roman"/>
          <w:szCs w:val="24"/>
        </w:rPr>
        <w:t>of the two stimuli on each trial</w:t>
      </w:r>
      <w:r w:rsidR="00BC3940">
        <w:rPr>
          <w:rFonts w:eastAsia="Times New Roman" w:cs="Times New Roman"/>
          <w:szCs w:val="24"/>
        </w:rPr>
        <w:t xml:space="preserve"> is</w:t>
      </w:r>
      <w:r w:rsidR="002772C6">
        <w:rPr>
          <w:rFonts w:eastAsia="Times New Roman" w:cs="Times New Roman"/>
          <w:szCs w:val="24"/>
        </w:rPr>
        <w:t xml:space="preserve"> repeated throughout the test.  </w:t>
      </w:r>
      <w:r w:rsidR="00BC3940" w:rsidRPr="00BE1208">
        <w:rPr>
          <w:rFonts w:eastAsia="Times New Roman" w:cs="Times New Roman"/>
          <w:szCs w:val="24"/>
        </w:rPr>
        <w:t xml:space="preserve">An alternative condition within which stimuli can be presented is a roving-reference condition.  In these conditions, pairs of to-be-discriminated stimuli most frequently come from anywhere in the range of the continuum being tested.  </w:t>
      </w:r>
      <w:r w:rsidR="00BC3940">
        <w:rPr>
          <w:rFonts w:eastAsia="Times New Roman" w:cs="Times New Roman"/>
          <w:szCs w:val="24"/>
        </w:rPr>
        <w:t xml:space="preserve">It has been documented by Harris (1948) that psychoacoustic performance is different between these conditions in the general population whereby </w:t>
      </w:r>
      <w:r w:rsidR="00BC3940" w:rsidRPr="00BE1208">
        <w:rPr>
          <w:rFonts w:eastAsia="Times New Roman" w:cs="Times New Roman"/>
          <w:szCs w:val="24"/>
        </w:rPr>
        <w:t>discriminati</w:t>
      </w:r>
      <w:r w:rsidR="00BC3940">
        <w:rPr>
          <w:rFonts w:eastAsia="Times New Roman" w:cs="Times New Roman"/>
          <w:szCs w:val="24"/>
        </w:rPr>
        <w:t>on is</w:t>
      </w:r>
      <w:r w:rsidR="00BC3940" w:rsidRPr="00BE1208">
        <w:rPr>
          <w:rFonts w:eastAsia="Times New Roman" w:cs="Times New Roman"/>
          <w:szCs w:val="24"/>
        </w:rPr>
        <w:t xml:space="preserve"> superior in fixed-reference conditions compared to variable-reference conditions;</w:t>
      </w:r>
      <w:r w:rsidR="00BC3940">
        <w:rPr>
          <w:rFonts w:eastAsia="Times New Roman" w:cs="Times New Roman"/>
          <w:szCs w:val="24"/>
        </w:rPr>
        <w:t xml:space="preserve"> a phenomenon he attributed to perceptual anchoring.  Since </w:t>
      </w:r>
      <w:r w:rsidR="00BC3940" w:rsidRPr="00BE1208">
        <w:t xml:space="preserve">there have been no studies that have </w:t>
      </w:r>
      <w:r w:rsidR="00BC3940">
        <w:t xml:space="preserve">used both fixed-reference and </w:t>
      </w:r>
      <w:r w:rsidR="00C076FE">
        <w:t>variable-reference presentation</w:t>
      </w:r>
      <w:r w:rsidR="00BC3940">
        <w:t xml:space="preserve"> conditions to assess</w:t>
      </w:r>
      <w:r w:rsidR="00BC3940" w:rsidRPr="00BE1208">
        <w:t xml:space="preserve"> </w:t>
      </w:r>
      <w:r w:rsidR="00BC3940">
        <w:t xml:space="preserve">auditory </w:t>
      </w:r>
      <w:r w:rsidR="00BC3940" w:rsidRPr="00BE1208">
        <w:t>perceptual discrimination in individuals with ASC</w:t>
      </w:r>
      <w:r w:rsidR="00BC3940">
        <w:t>,</w:t>
      </w:r>
      <w:r w:rsidR="00BC3940" w:rsidRPr="00BE1208">
        <w:t xml:space="preserve"> it </w:t>
      </w:r>
      <w:r w:rsidR="000D490F">
        <w:t>is not clear at present whether</w:t>
      </w:r>
      <w:r w:rsidR="00BC3940" w:rsidRPr="009658E0">
        <w:rPr>
          <w:rFonts w:eastAsia="Times New Roman" w:cs="Times New Roman"/>
          <w:szCs w:val="24"/>
          <w:lang w:eastAsia="en-GB"/>
        </w:rPr>
        <w:t xml:space="preserve"> </w:t>
      </w:r>
      <w:r w:rsidR="00BC3940">
        <w:rPr>
          <w:rFonts w:eastAsia="Times New Roman" w:cs="Times New Roman"/>
          <w:szCs w:val="24"/>
          <w:lang w:eastAsia="en-GB"/>
        </w:rPr>
        <w:t xml:space="preserve">enhanced discrimination is </w:t>
      </w:r>
      <w:r w:rsidR="00BC3940" w:rsidRPr="009658E0">
        <w:rPr>
          <w:rFonts w:eastAsia="Times New Roman" w:cs="Times New Roman"/>
          <w:szCs w:val="24"/>
          <w:lang w:eastAsia="en-GB"/>
        </w:rPr>
        <w:t xml:space="preserve">a </w:t>
      </w:r>
      <w:r w:rsidR="00BC3940">
        <w:rPr>
          <w:rFonts w:eastAsia="Times New Roman" w:cs="Times New Roman"/>
          <w:szCs w:val="24"/>
          <w:lang w:eastAsia="en-GB"/>
        </w:rPr>
        <w:t>reflection</w:t>
      </w:r>
      <w:r w:rsidR="00BC3940" w:rsidRPr="009658E0">
        <w:rPr>
          <w:rFonts w:eastAsia="Times New Roman" w:cs="Times New Roman"/>
          <w:szCs w:val="24"/>
          <w:lang w:eastAsia="en-GB"/>
        </w:rPr>
        <w:t xml:space="preserve"> of </w:t>
      </w:r>
      <w:r w:rsidR="00BC3940">
        <w:rPr>
          <w:rFonts w:eastAsia="Times New Roman" w:cs="Times New Roman"/>
          <w:szCs w:val="24"/>
          <w:lang w:eastAsia="en-GB"/>
        </w:rPr>
        <w:t xml:space="preserve">the general enhanced perceptual tendency </w:t>
      </w:r>
      <w:r w:rsidR="00BC3940" w:rsidRPr="009658E0">
        <w:rPr>
          <w:rFonts w:eastAsia="Times New Roman" w:cs="Times New Roman"/>
          <w:szCs w:val="24"/>
          <w:lang w:eastAsia="en-GB"/>
        </w:rPr>
        <w:t>irrespecti</w:t>
      </w:r>
      <w:r w:rsidR="000D490F">
        <w:rPr>
          <w:rFonts w:eastAsia="Times New Roman" w:cs="Times New Roman"/>
          <w:szCs w:val="24"/>
          <w:lang w:eastAsia="en-GB"/>
        </w:rPr>
        <w:t>ve of how stimuli are presented</w:t>
      </w:r>
      <w:r w:rsidR="00BC3940" w:rsidRPr="009658E0">
        <w:rPr>
          <w:rFonts w:eastAsia="Times New Roman" w:cs="Times New Roman"/>
          <w:szCs w:val="24"/>
          <w:lang w:eastAsia="en-GB"/>
        </w:rPr>
        <w:t xml:space="preserve"> </w:t>
      </w:r>
      <w:r w:rsidR="00DB68CD">
        <w:rPr>
          <w:rFonts w:eastAsia="Times New Roman" w:cs="Times New Roman"/>
          <w:szCs w:val="24"/>
          <w:lang w:eastAsia="en-GB"/>
        </w:rPr>
        <w:t xml:space="preserve">or </w:t>
      </w:r>
      <w:r w:rsidR="000D490F">
        <w:rPr>
          <w:rFonts w:eastAsia="Times New Roman" w:cs="Times New Roman"/>
          <w:szCs w:val="24"/>
          <w:lang w:eastAsia="en-GB"/>
        </w:rPr>
        <w:t xml:space="preserve">whether </w:t>
      </w:r>
      <w:r w:rsidR="00BC3940">
        <w:rPr>
          <w:rFonts w:eastAsia="Times New Roman" w:cs="Times New Roman"/>
          <w:szCs w:val="24"/>
          <w:lang w:eastAsia="en-GB"/>
        </w:rPr>
        <w:t xml:space="preserve">enhanced discrimination is </w:t>
      </w:r>
      <w:r w:rsidR="00BC3940" w:rsidRPr="009658E0">
        <w:rPr>
          <w:rFonts w:eastAsia="Times New Roman" w:cs="Times New Roman"/>
          <w:szCs w:val="24"/>
          <w:lang w:eastAsia="en-GB"/>
        </w:rPr>
        <w:t xml:space="preserve">a </w:t>
      </w:r>
      <w:r w:rsidR="00BC3940">
        <w:rPr>
          <w:rFonts w:eastAsia="Times New Roman" w:cs="Times New Roman"/>
          <w:szCs w:val="24"/>
          <w:lang w:eastAsia="en-GB"/>
        </w:rPr>
        <w:t xml:space="preserve">reflection of a </w:t>
      </w:r>
      <w:r w:rsidR="00BC3940" w:rsidRPr="009658E0">
        <w:rPr>
          <w:rFonts w:eastAsia="Times New Roman" w:cs="Times New Roman"/>
          <w:szCs w:val="24"/>
          <w:lang w:eastAsia="en-GB"/>
        </w:rPr>
        <w:t xml:space="preserve">superior ability to </w:t>
      </w:r>
      <w:r w:rsidR="002772C6">
        <w:rPr>
          <w:rFonts w:eastAsia="Times New Roman" w:cs="Times New Roman"/>
          <w:szCs w:val="24"/>
          <w:lang w:eastAsia="en-GB"/>
        </w:rPr>
        <w:t xml:space="preserve">an </w:t>
      </w:r>
      <w:r w:rsidR="00BC3940">
        <w:rPr>
          <w:rFonts w:eastAsia="Times New Roman" w:cs="Times New Roman"/>
          <w:szCs w:val="24"/>
          <w:lang w:eastAsia="en-GB"/>
        </w:rPr>
        <w:t>build imp</w:t>
      </w:r>
      <w:r w:rsidR="002772C6">
        <w:rPr>
          <w:rFonts w:eastAsia="Times New Roman" w:cs="Times New Roman"/>
          <w:szCs w:val="24"/>
          <w:lang w:eastAsia="en-GB"/>
        </w:rPr>
        <w:t xml:space="preserve">licit perceptual representation </w:t>
      </w:r>
      <w:r w:rsidR="00BC3940">
        <w:rPr>
          <w:rFonts w:eastAsia="Times New Roman" w:cs="Times New Roman"/>
          <w:szCs w:val="24"/>
          <w:lang w:eastAsia="en-GB"/>
        </w:rPr>
        <w:t>in fixed-reference conditions</w:t>
      </w:r>
      <w:r w:rsidR="00BC3940" w:rsidRPr="009658E0">
        <w:rPr>
          <w:rFonts w:eastAsia="Times New Roman" w:cs="Times New Roman"/>
          <w:szCs w:val="24"/>
          <w:lang w:eastAsia="en-GB"/>
        </w:rPr>
        <w:t xml:space="preserve">.  </w:t>
      </w:r>
      <w:r w:rsidR="00BC3940">
        <w:rPr>
          <w:rFonts w:eastAsia="Times New Roman" w:cs="Times New Roman"/>
          <w:szCs w:val="24"/>
          <w:lang w:eastAsia="en-GB"/>
        </w:rPr>
        <w:t xml:space="preserve">Thus, due to methodological design, </w:t>
      </w:r>
      <w:r w:rsidR="00BC3940">
        <w:t xml:space="preserve">studies that have </w:t>
      </w:r>
      <w:r w:rsidR="00C076FE">
        <w:t>demonstrated</w:t>
      </w:r>
      <w:r w:rsidR="00BC3940">
        <w:t xml:space="preserve"> enhanced pitch discrimination may be unintentionally reporting an enhanced ability to build an implicit perceptual representation of the pitch stimulus rather than explaining this superior ability by the enhanced perceptual tendency as a feature associated with ASC.</w:t>
      </w:r>
    </w:p>
    <w:p w:rsidR="0038010F" w:rsidRDefault="004C7D64" w:rsidP="0038010F">
      <w:pPr>
        <w:ind w:firstLine="567"/>
        <w:jc w:val="both"/>
        <w:rPr>
          <w:szCs w:val="24"/>
          <w:lang w:eastAsia="en-GB"/>
        </w:rPr>
      </w:pPr>
      <w:r>
        <w:t>The current study tested whether adults with ASC demonstrate enhanced discrimination of basic acoustic features compared to nonverbal IQ-matched typically-developed adults</w:t>
      </w:r>
      <w:r w:rsidR="0038010F">
        <w:t xml:space="preserve"> and </w:t>
      </w:r>
      <w:r w:rsidR="0038010F">
        <w:lastRenderedPageBreak/>
        <w:t>whether performance was influenced by the condition</w:t>
      </w:r>
      <w:r w:rsidR="006E2CCF">
        <w:t xml:space="preserve"> of presentation</w:t>
      </w:r>
      <w:r w:rsidR="0038010F">
        <w:t xml:space="preserve">.  Three fixed-reference discrimination tasks measured threshold levels for basic pitch, duration, and loudness stimuli.  Pitch and duration stimuli were also presented in variable-reference conditions to test whether discrimination was dependent on the condition of presentation. </w:t>
      </w:r>
      <w:r w:rsidR="0038010F">
        <w:rPr>
          <w:szCs w:val="24"/>
          <w:lang w:eastAsia="en-GB"/>
        </w:rPr>
        <w:t xml:space="preserve"> </w:t>
      </w:r>
      <w:r w:rsidR="00112A6B">
        <w:rPr>
          <w:szCs w:val="24"/>
          <w:lang w:eastAsia="en-GB"/>
        </w:rPr>
        <w:t>I</w:t>
      </w:r>
      <w:r w:rsidR="0038010F">
        <w:rPr>
          <w:szCs w:val="24"/>
          <w:lang w:eastAsia="en-GB"/>
        </w:rPr>
        <w:t xml:space="preserve">ntensity was not presented in a variable-reference condition as the measure was unavailable at the time of assessment.  It was predicted that if enhanced discrimination is a general perceptual ability, then adults with ASC would demonstrate lower thresholds in both fixed-reference and variable-reference conditions for all stimulus types compared to nonverbal IQ-matched adults.  Alternatively, if enhanced discrimination is the result of an increased ability to build implicit perceptual representations, then adults with ASC would demonstrate lower thresholds in fixed-reference </w:t>
      </w:r>
      <w:r w:rsidR="002772C6">
        <w:rPr>
          <w:szCs w:val="24"/>
          <w:lang w:eastAsia="en-GB"/>
        </w:rPr>
        <w:t>versus</w:t>
      </w:r>
      <w:r w:rsidR="0038010F">
        <w:rPr>
          <w:szCs w:val="24"/>
          <w:lang w:eastAsia="en-GB"/>
        </w:rPr>
        <w:t xml:space="preserve"> variable-reference conditions compared to </w:t>
      </w:r>
      <w:r w:rsidR="0038010F" w:rsidRPr="00607078">
        <w:rPr>
          <w:szCs w:val="24"/>
          <w:lang w:eastAsia="en-GB"/>
        </w:rPr>
        <w:t>nonverbal IQ-matched adults</w:t>
      </w:r>
      <w:r w:rsidR="0038010F">
        <w:rPr>
          <w:szCs w:val="24"/>
          <w:lang w:eastAsia="en-GB"/>
        </w:rPr>
        <w:t xml:space="preserve"> who would demonstrate less of a difference between conditions in this direction</w:t>
      </w:r>
      <w:r w:rsidR="0038010F" w:rsidRPr="00607078">
        <w:rPr>
          <w:szCs w:val="24"/>
          <w:lang w:eastAsia="en-GB"/>
        </w:rPr>
        <w:t xml:space="preserve">.  </w:t>
      </w:r>
    </w:p>
    <w:p w:rsidR="0038010F" w:rsidRPr="00FA4701" w:rsidRDefault="00112A6B" w:rsidP="0038010F">
      <w:pPr>
        <w:ind w:firstLine="567"/>
        <w:jc w:val="both"/>
        <w:rPr>
          <w:szCs w:val="24"/>
          <w:lang w:eastAsia="en-GB"/>
        </w:rPr>
      </w:pPr>
      <w:r>
        <w:t xml:space="preserve">This study </w:t>
      </w:r>
      <w:r w:rsidR="0038010F">
        <w:t>also tested whether these potential differences in acoustic discrimination in adults with ASC were independent of IQ or whether IQ had an additive effect</w:t>
      </w:r>
      <w:r w:rsidR="006E2CCF">
        <w:t xml:space="preserve"> wit</w:t>
      </w:r>
      <w:r w:rsidR="00BC3940">
        <w:t>h features associated with ASC</w:t>
      </w:r>
      <w:r w:rsidR="006E2CCF">
        <w:t xml:space="preserve">.  The </w:t>
      </w:r>
      <w:r w:rsidR="00241F2D">
        <w:t>impact</w:t>
      </w:r>
      <w:r w:rsidR="006E2CCF">
        <w:t xml:space="preserve"> of IQ o</w:t>
      </w:r>
      <w:r w:rsidR="0038010F">
        <w:t xml:space="preserve">n acoustic discrimination was </w:t>
      </w:r>
      <w:r w:rsidR="007C3F06">
        <w:rPr>
          <w:szCs w:val="24"/>
          <w:lang w:eastAsia="en-GB"/>
        </w:rPr>
        <w:t>tested</w:t>
      </w:r>
      <w:r w:rsidR="007C3F06">
        <w:rPr>
          <w:rFonts w:eastAsia="Calibri" w:cs="Times New Roman"/>
          <w:szCs w:val="24"/>
          <w:lang w:eastAsia="en-GB"/>
        </w:rPr>
        <w:t xml:space="preserve"> </w:t>
      </w:r>
      <w:r w:rsidR="0066706B">
        <w:rPr>
          <w:rFonts w:eastAsia="Calibri" w:cs="Times New Roman"/>
          <w:szCs w:val="24"/>
          <w:lang w:eastAsia="en-GB"/>
        </w:rPr>
        <w:t xml:space="preserve">first </w:t>
      </w:r>
      <w:r w:rsidR="007C3F06">
        <w:rPr>
          <w:rFonts w:eastAsia="Calibri" w:cs="Times New Roman"/>
          <w:szCs w:val="24"/>
          <w:lang w:eastAsia="en-GB"/>
        </w:rPr>
        <w:t xml:space="preserve">by </w:t>
      </w:r>
      <w:r w:rsidR="00A7789E">
        <w:rPr>
          <w:rFonts w:eastAsia="Calibri" w:cs="Times New Roman"/>
          <w:szCs w:val="24"/>
          <w:lang w:eastAsia="en-GB"/>
        </w:rPr>
        <w:t>assessing</w:t>
      </w:r>
      <w:r w:rsidR="0066706B">
        <w:rPr>
          <w:rFonts w:eastAsia="Calibri" w:cs="Times New Roman"/>
          <w:szCs w:val="24"/>
          <w:lang w:eastAsia="en-GB"/>
        </w:rPr>
        <w:t xml:space="preserve"> whether there was a relationship</w:t>
      </w:r>
      <w:r w:rsidR="00A7789E">
        <w:rPr>
          <w:rFonts w:eastAsia="Calibri" w:cs="Times New Roman"/>
          <w:szCs w:val="24"/>
          <w:lang w:eastAsia="en-GB"/>
        </w:rPr>
        <w:t xml:space="preserve"> between acoustic discrimination </w:t>
      </w:r>
      <w:r w:rsidR="0038010F">
        <w:rPr>
          <w:rFonts w:eastAsia="Calibri" w:cs="Times New Roman"/>
          <w:szCs w:val="24"/>
          <w:lang w:eastAsia="en-GB"/>
        </w:rPr>
        <w:t xml:space="preserve">and IQ in adults with ASC </w:t>
      </w:r>
      <w:r w:rsidR="00A7789E">
        <w:rPr>
          <w:rFonts w:eastAsia="Calibri" w:cs="Times New Roman"/>
          <w:szCs w:val="24"/>
          <w:lang w:eastAsia="en-GB"/>
        </w:rPr>
        <w:t xml:space="preserve">and </w:t>
      </w:r>
      <w:r w:rsidR="0066706B">
        <w:rPr>
          <w:rFonts w:eastAsia="Calibri" w:cs="Times New Roman"/>
          <w:szCs w:val="24"/>
          <w:lang w:eastAsia="en-GB"/>
        </w:rPr>
        <w:t>second,</w:t>
      </w:r>
      <w:r w:rsidR="00A7789E">
        <w:rPr>
          <w:rFonts w:eastAsia="Calibri" w:cs="Times New Roman"/>
          <w:szCs w:val="24"/>
          <w:lang w:eastAsia="en-GB"/>
        </w:rPr>
        <w:t xml:space="preserve"> by assessing </w:t>
      </w:r>
      <w:r w:rsidR="00082991">
        <w:rPr>
          <w:rFonts w:eastAsia="Calibri" w:cs="Times New Roman"/>
          <w:szCs w:val="24"/>
          <w:lang w:eastAsia="en-GB"/>
        </w:rPr>
        <w:t xml:space="preserve">whether </w:t>
      </w:r>
      <w:r w:rsidR="0038010F">
        <w:rPr>
          <w:rFonts w:eastAsia="Calibri" w:cs="Times New Roman"/>
          <w:szCs w:val="24"/>
          <w:lang w:eastAsia="en-GB"/>
        </w:rPr>
        <w:t xml:space="preserve">differences in </w:t>
      </w:r>
      <w:r w:rsidR="00A7789E">
        <w:rPr>
          <w:rFonts w:eastAsia="Calibri" w:cs="Times New Roman"/>
          <w:szCs w:val="24"/>
          <w:lang w:eastAsia="en-GB"/>
        </w:rPr>
        <w:t xml:space="preserve">acoustic discrimination </w:t>
      </w:r>
      <w:r w:rsidR="0066706B">
        <w:rPr>
          <w:rFonts w:eastAsia="Calibri" w:cs="Times New Roman"/>
          <w:szCs w:val="24"/>
          <w:lang w:eastAsia="en-GB"/>
        </w:rPr>
        <w:t>may be explained by a</w:t>
      </w:r>
      <w:r w:rsidR="0038010F">
        <w:rPr>
          <w:rFonts w:eastAsia="Calibri" w:cs="Times New Roman"/>
          <w:szCs w:val="24"/>
          <w:lang w:eastAsia="en-GB"/>
        </w:rPr>
        <w:t>n intellectual</w:t>
      </w:r>
      <w:r w:rsidR="0066706B">
        <w:rPr>
          <w:rFonts w:eastAsia="Calibri" w:cs="Times New Roman"/>
          <w:szCs w:val="24"/>
          <w:lang w:eastAsia="en-GB"/>
        </w:rPr>
        <w:t xml:space="preserve"> capacity model.  The </w:t>
      </w:r>
      <w:r w:rsidR="00F375EB">
        <w:rPr>
          <w:rFonts w:eastAsia="Calibri" w:cs="Times New Roman"/>
          <w:szCs w:val="24"/>
          <w:lang w:eastAsia="en-GB"/>
        </w:rPr>
        <w:t xml:space="preserve">intellectual </w:t>
      </w:r>
      <w:r w:rsidR="0066706B">
        <w:rPr>
          <w:rFonts w:eastAsia="Calibri" w:cs="Times New Roman"/>
          <w:szCs w:val="24"/>
          <w:lang w:eastAsia="en-GB"/>
        </w:rPr>
        <w:t xml:space="preserve">capacity model was tested by determining whether acoustic discrimination was </w:t>
      </w:r>
      <w:r w:rsidR="00082991">
        <w:rPr>
          <w:rFonts w:eastAsia="Calibri" w:cs="Times New Roman"/>
          <w:szCs w:val="24"/>
          <w:lang w:eastAsia="en-GB"/>
        </w:rPr>
        <w:t xml:space="preserve">dependent on limitations in nonverbal IQ.  </w:t>
      </w:r>
      <w:r w:rsidR="00933F9A" w:rsidRPr="00E97F0D">
        <w:rPr>
          <w:rFonts w:eastAsia="Calibri" w:cs="Times New Roman"/>
          <w:szCs w:val="24"/>
          <w:lang w:eastAsia="en-GB"/>
        </w:rPr>
        <w:t xml:space="preserve">This was achieved by splitting the samples at the median on nonverbal IQ into adults with ASC and nonverbal IQ-matched adults </w:t>
      </w:r>
      <w:r w:rsidR="00933F9A">
        <w:rPr>
          <w:rFonts w:eastAsia="Calibri" w:cs="Times New Roman"/>
          <w:szCs w:val="24"/>
          <w:lang w:eastAsia="en-GB"/>
        </w:rPr>
        <w:t>with</w:t>
      </w:r>
      <w:r w:rsidR="00933F9A" w:rsidRPr="00E97F0D">
        <w:rPr>
          <w:rFonts w:eastAsia="Calibri" w:cs="Times New Roman"/>
          <w:szCs w:val="24"/>
          <w:lang w:eastAsia="en-GB"/>
        </w:rPr>
        <w:t xml:space="preserve"> ‘lower’ nonverbal IQ and adul</w:t>
      </w:r>
      <w:r w:rsidR="00933F9A">
        <w:rPr>
          <w:rFonts w:eastAsia="Calibri" w:cs="Times New Roman"/>
          <w:szCs w:val="24"/>
          <w:lang w:eastAsia="en-GB"/>
        </w:rPr>
        <w:t>ts with ASC and nonverbal IQ-matched adults with ‘higher’ nonverbal IQ</w:t>
      </w:r>
      <w:r w:rsidR="00933F9A" w:rsidRPr="004641AC">
        <w:rPr>
          <w:rFonts w:eastAsia="Calibri" w:cs="Times New Roman"/>
          <w:szCs w:val="24"/>
          <w:lang w:eastAsia="en-GB"/>
        </w:rPr>
        <w:t xml:space="preserve">.  </w:t>
      </w:r>
      <w:r w:rsidR="0038010F">
        <w:rPr>
          <w:rFonts w:eastAsia="Calibri" w:cs="Times New Roman"/>
          <w:szCs w:val="24"/>
          <w:lang w:eastAsia="en-GB"/>
        </w:rPr>
        <w:t>It was predicted that i</w:t>
      </w:r>
      <w:r w:rsidR="0038010F" w:rsidRPr="00607078">
        <w:rPr>
          <w:szCs w:val="24"/>
          <w:lang w:eastAsia="en-GB"/>
        </w:rPr>
        <w:t xml:space="preserve">f </w:t>
      </w:r>
      <w:r w:rsidR="0038010F">
        <w:rPr>
          <w:szCs w:val="24"/>
          <w:lang w:eastAsia="en-GB"/>
        </w:rPr>
        <w:t xml:space="preserve">differences in acoustic </w:t>
      </w:r>
      <w:r w:rsidR="0038010F" w:rsidRPr="00607078">
        <w:rPr>
          <w:szCs w:val="24"/>
          <w:lang w:eastAsia="en-GB"/>
        </w:rPr>
        <w:t>discriminatio</w:t>
      </w:r>
      <w:r w:rsidR="0038010F">
        <w:rPr>
          <w:szCs w:val="24"/>
          <w:lang w:eastAsia="en-GB"/>
        </w:rPr>
        <w:t>n are</w:t>
      </w:r>
      <w:r w:rsidR="0038010F" w:rsidRPr="00607078">
        <w:rPr>
          <w:szCs w:val="24"/>
          <w:lang w:eastAsia="en-GB"/>
        </w:rPr>
        <w:t xml:space="preserve"> dependent on </w:t>
      </w:r>
      <w:r w:rsidR="0038010F">
        <w:rPr>
          <w:szCs w:val="24"/>
          <w:lang w:eastAsia="en-GB"/>
        </w:rPr>
        <w:t xml:space="preserve">limitations in </w:t>
      </w:r>
      <w:r w:rsidR="0038010F" w:rsidRPr="00607078">
        <w:rPr>
          <w:szCs w:val="24"/>
          <w:lang w:eastAsia="en-GB"/>
        </w:rPr>
        <w:t xml:space="preserve">nonverbal IQ, </w:t>
      </w:r>
      <w:r w:rsidR="0038010F">
        <w:rPr>
          <w:szCs w:val="24"/>
          <w:lang w:eastAsia="en-GB"/>
        </w:rPr>
        <w:t xml:space="preserve">and ASC is confounded by nonverbal IQ, </w:t>
      </w:r>
      <w:r w:rsidR="0038010F" w:rsidRPr="00607078">
        <w:rPr>
          <w:szCs w:val="24"/>
          <w:lang w:eastAsia="en-GB"/>
        </w:rPr>
        <w:t xml:space="preserve">then </w:t>
      </w:r>
      <w:r w:rsidR="0038010F">
        <w:rPr>
          <w:szCs w:val="24"/>
          <w:lang w:eastAsia="en-GB"/>
        </w:rPr>
        <w:t>adults</w:t>
      </w:r>
      <w:r w:rsidR="0038010F" w:rsidRPr="00607078">
        <w:rPr>
          <w:szCs w:val="24"/>
          <w:lang w:eastAsia="en-GB"/>
        </w:rPr>
        <w:t xml:space="preserve"> with higher nonverbal IQ would demonstrate lower thresholds in </w:t>
      </w:r>
      <w:r w:rsidR="00547D77">
        <w:rPr>
          <w:szCs w:val="24"/>
          <w:lang w:eastAsia="en-GB"/>
        </w:rPr>
        <w:t xml:space="preserve">both </w:t>
      </w:r>
      <w:r w:rsidR="0038010F" w:rsidRPr="00FA4701">
        <w:rPr>
          <w:szCs w:val="24"/>
          <w:lang w:eastAsia="en-GB"/>
        </w:rPr>
        <w:t xml:space="preserve">fixed-reference and variable-reference conditions compared to adults with lower nonverbal IQ.  Also, if differences in acoustic discrimination depend on an additive effect of features associated with ASC and limitations in nonverbal IQ, then adults with ASC </w:t>
      </w:r>
      <w:r w:rsidR="00547D77">
        <w:rPr>
          <w:szCs w:val="24"/>
          <w:lang w:eastAsia="en-GB"/>
        </w:rPr>
        <w:t>who have</w:t>
      </w:r>
      <w:r w:rsidR="0038010F" w:rsidRPr="00FA4701">
        <w:rPr>
          <w:szCs w:val="24"/>
          <w:lang w:eastAsia="en-GB"/>
        </w:rPr>
        <w:t xml:space="preserve"> higher nonverbal IQ would demonstrate lower thresholds in fixed-reference versus variable-reference conditions compared to adults with ASC with lower nonverbal IQ who would show less of a difference between conditions in this direction.</w:t>
      </w:r>
    </w:p>
    <w:p w:rsidR="00274E51" w:rsidRPr="00FA4701" w:rsidRDefault="0038010F" w:rsidP="00274E51">
      <w:pPr>
        <w:ind w:firstLine="567"/>
        <w:jc w:val="both"/>
        <w:rPr>
          <w:rFonts w:eastAsia="Times New Roman" w:cs="Times New Roman"/>
          <w:szCs w:val="24"/>
        </w:rPr>
      </w:pPr>
      <w:r w:rsidRPr="00FA4701">
        <w:rPr>
          <w:rFonts w:eastAsia="Calibri" w:cs="Times New Roman"/>
          <w:szCs w:val="24"/>
          <w:lang w:eastAsia="en-GB"/>
        </w:rPr>
        <w:t>Finally, it was tested whether acoustic discrimination</w:t>
      </w:r>
      <w:r w:rsidR="00F05688" w:rsidRPr="00FA4701">
        <w:rPr>
          <w:rFonts w:eastAsia="Times New Roman" w:cs="Times New Roman"/>
          <w:szCs w:val="24"/>
        </w:rPr>
        <w:t xml:space="preserve"> was related to </w:t>
      </w:r>
      <w:r w:rsidR="00112A6B" w:rsidRPr="00FA4701">
        <w:rPr>
          <w:rFonts w:eastAsia="Times New Roman" w:cs="Times New Roman"/>
          <w:szCs w:val="24"/>
        </w:rPr>
        <w:t xml:space="preserve">aspects of </w:t>
      </w:r>
      <w:r w:rsidR="00F05688" w:rsidRPr="00FA4701">
        <w:rPr>
          <w:rFonts w:eastAsia="Times New Roman" w:cs="Times New Roman"/>
          <w:szCs w:val="24"/>
        </w:rPr>
        <w:t xml:space="preserve">language </w:t>
      </w:r>
      <w:r w:rsidRPr="00FA4701">
        <w:rPr>
          <w:rFonts w:eastAsia="Times New Roman" w:cs="Times New Roman"/>
          <w:szCs w:val="24"/>
        </w:rPr>
        <w:t xml:space="preserve">ability in adults with ASC </w:t>
      </w:r>
      <w:r w:rsidR="00112A6B" w:rsidRPr="00FA4701">
        <w:rPr>
          <w:rFonts w:eastAsia="Times New Roman" w:cs="Times New Roman"/>
          <w:szCs w:val="24"/>
        </w:rPr>
        <w:t xml:space="preserve">by assessing whether </w:t>
      </w:r>
      <w:r w:rsidRPr="00FA4701">
        <w:rPr>
          <w:rFonts w:eastAsia="Times New Roman" w:cs="Times New Roman"/>
          <w:szCs w:val="24"/>
        </w:rPr>
        <w:t xml:space="preserve">acoustic discrimination </w:t>
      </w:r>
      <w:r w:rsidR="00FB1B92" w:rsidRPr="00FA4701">
        <w:rPr>
          <w:rFonts w:eastAsia="Times New Roman" w:cs="Times New Roman"/>
          <w:szCs w:val="24"/>
        </w:rPr>
        <w:t>correlated with</w:t>
      </w:r>
      <w:r w:rsidR="00552F5D" w:rsidRPr="00FA4701">
        <w:rPr>
          <w:rFonts w:eastAsia="Times New Roman" w:cs="Times New Roman"/>
          <w:szCs w:val="24"/>
        </w:rPr>
        <w:t xml:space="preserve"> </w:t>
      </w:r>
      <w:r w:rsidR="00274E51" w:rsidRPr="00FA4701">
        <w:rPr>
          <w:rFonts w:eastAsia="Times New Roman" w:cs="Times New Roman"/>
          <w:szCs w:val="24"/>
        </w:rPr>
        <w:t>literacy abi</w:t>
      </w:r>
      <w:r w:rsidR="00FB1B92" w:rsidRPr="00FA4701">
        <w:rPr>
          <w:rFonts w:eastAsia="Times New Roman" w:cs="Times New Roman"/>
          <w:szCs w:val="24"/>
        </w:rPr>
        <w:t xml:space="preserve">lity </w:t>
      </w:r>
      <w:r w:rsidR="006E2CCF" w:rsidRPr="00FA4701">
        <w:rPr>
          <w:rFonts w:eastAsia="Times New Roman" w:cs="Times New Roman"/>
          <w:szCs w:val="24"/>
        </w:rPr>
        <w:t xml:space="preserve">of reading and spelling </w:t>
      </w:r>
      <w:r w:rsidR="00FB1B92" w:rsidRPr="00FA4701">
        <w:rPr>
          <w:rFonts w:eastAsia="Times New Roman" w:cs="Times New Roman"/>
          <w:szCs w:val="24"/>
        </w:rPr>
        <w:t>and phonologica</w:t>
      </w:r>
      <w:r w:rsidRPr="00FA4701">
        <w:rPr>
          <w:rFonts w:eastAsia="Times New Roman" w:cs="Times New Roman"/>
          <w:szCs w:val="24"/>
        </w:rPr>
        <w:t xml:space="preserve">l awareness.  </w:t>
      </w:r>
      <w:r w:rsidR="00FB1B92" w:rsidRPr="00FA4701">
        <w:rPr>
          <w:rFonts w:eastAsia="Times New Roman" w:cs="Times New Roman"/>
          <w:szCs w:val="24"/>
        </w:rPr>
        <w:t>To determine whether the</w:t>
      </w:r>
      <w:r w:rsidR="001C5C8D" w:rsidRPr="00FA4701">
        <w:rPr>
          <w:rFonts w:eastAsia="Times New Roman" w:cs="Times New Roman"/>
          <w:szCs w:val="24"/>
        </w:rPr>
        <w:t>se potential</w:t>
      </w:r>
      <w:r w:rsidR="00FB1B92" w:rsidRPr="00FA4701">
        <w:rPr>
          <w:rFonts w:eastAsia="Times New Roman" w:cs="Times New Roman"/>
          <w:szCs w:val="24"/>
        </w:rPr>
        <w:t xml:space="preserve"> relationship</w:t>
      </w:r>
      <w:r w:rsidR="001C5C8D" w:rsidRPr="00FA4701">
        <w:rPr>
          <w:rFonts w:eastAsia="Times New Roman" w:cs="Times New Roman"/>
          <w:szCs w:val="24"/>
        </w:rPr>
        <w:t>s</w:t>
      </w:r>
      <w:r w:rsidR="00FB1B92" w:rsidRPr="00FA4701">
        <w:rPr>
          <w:rFonts w:eastAsia="Times New Roman" w:cs="Times New Roman"/>
          <w:szCs w:val="24"/>
        </w:rPr>
        <w:t xml:space="preserve"> between perceptual abil</w:t>
      </w:r>
      <w:r w:rsidR="001C5C8D" w:rsidRPr="00FA4701">
        <w:rPr>
          <w:rFonts w:eastAsia="Times New Roman" w:cs="Times New Roman"/>
          <w:szCs w:val="24"/>
        </w:rPr>
        <w:t xml:space="preserve">ity and </w:t>
      </w:r>
      <w:r w:rsidR="00F05688" w:rsidRPr="00FA4701">
        <w:rPr>
          <w:rFonts w:eastAsia="Times New Roman" w:cs="Times New Roman"/>
          <w:szCs w:val="24"/>
        </w:rPr>
        <w:t xml:space="preserve">aspects of </w:t>
      </w:r>
      <w:r w:rsidR="001C5C8D" w:rsidRPr="00FA4701">
        <w:rPr>
          <w:rFonts w:eastAsia="Times New Roman" w:cs="Times New Roman"/>
          <w:szCs w:val="24"/>
        </w:rPr>
        <w:t xml:space="preserve">language </w:t>
      </w:r>
      <w:r w:rsidRPr="00FA4701">
        <w:rPr>
          <w:rFonts w:eastAsia="Times New Roman" w:cs="Times New Roman"/>
          <w:szCs w:val="24"/>
        </w:rPr>
        <w:t>ability</w:t>
      </w:r>
      <w:r w:rsidR="001C5C8D" w:rsidRPr="00FA4701">
        <w:rPr>
          <w:rFonts w:eastAsia="Times New Roman" w:cs="Times New Roman"/>
          <w:szCs w:val="24"/>
        </w:rPr>
        <w:t xml:space="preserve"> </w:t>
      </w:r>
      <w:r w:rsidRPr="00FA4701">
        <w:rPr>
          <w:rFonts w:eastAsia="Times New Roman" w:cs="Times New Roman"/>
          <w:szCs w:val="24"/>
        </w:rPr>
        <w:t xml:space="preserve">in </w:t>
      </w:r>
      <w:r w:rsidRPr="00FA4701">
        <w:rPr>
          <w:rFonts w:eastAsia="Times New Roman" w:cs="Times New Roman"/>
          <w:szCs w:val="24"/>
        </w:rPr>
        <w:lastRenderedPageBreak/>
        <w:t xml:space="preserve">adults with ASC </w:t>
      </w:r>
      <w:r w:rsidR="001C5C8D" w:rsidRPr="00FA4701">
        <w:rPr>
          <w:rFonts w:eastAsia="Times New Roman" w:cs="Times New Roman"/>
          <w:szCs w:val="24"/>
        </w:rPr>
        <w:t>were</w:t>
      </w:r>
      <w:r w:rsidR="00FB1B92" w:rsidRPr="00FA4701">
        <w:rPr>
          <w:rFonts w:eastAsia="Times New Roman" w:cs="Times New Roman"/>
          <w:szCs w:val="24"/>
        </w:rPr>
        <w:t xml:space="preserve"> </w:t>
      </w:r>
      <w:r w:rsidR="00F05688" w:rsidRPr="00FA4701">
        <w:rPr>
          <w:rFonts w:eastAsia="Times New Roman" w:cs="Times New Roman"/>
          <w:szCs w:val="24"/>
        </w:rPr>
        <w:t>independent of</w:t>
      </w:r>
      <w:r w:rsidR="00FB1B92" w:rsidRPr="00FA4701">
        <w:rPr>
          <w:rFonts w:eastAsia="Times New Roman" w:cs="Times New Roman"/>
          <w:szCs w:val="24"/>
        </w:rPr>
        <w:t xml:space="preserve"> IQ </w:t>
      </w:r>
      <w:r w:rsidRPr="00FA4701">
        <w:rPr>
          <w:rFonts w:eastAsia="Times New Roman" w:cs="Times New Roman"/>
          <w:szCs w:val="24"/>
        </w:rPr>
        <w:t>or whether IQ had an additive effect</w:t>
      </w:r>
      <w:r w:rsidR="00FB1B92" w:rsidRPr="00FA4701">
        <w:rPr>
          <w:rFonts w:eastAsia="Times New Roman" w:cs="Times New Roman"/>
          <w:szCs w:val="24"/>
        </w:rPr>
        <w:t xml:space="preserve">, </w:t>
      </w:r>
      <w:r w:rsidR="00274E51" w:rsidRPr="00FA4701">
        <w:rPr>
          <w:rFonts w:eastAsia="Times New Roman" w:cs="Times New Roman"/>
          <w:szCs w:val="24"/>
        </w:rPr>
        <w:t xml:space="preserve">these </w:t>
      </w:r>
      <w:r w:rsidR="00FB1B92" w:rsidRPr="00FA4701">
        <w:rPr>
          <w:rFonts w:eastAsia="Times New Roman" w:cs="Times New Roman"/>
          <w:szCs w:val="24"/>
        </w:rPr>
        <w:t>correlations</w:t>
      </w:r>
      <w:r w:rsidR="00274E51" w:rsidRPr="00FA4701">
        <w:rPr>
          <w:rFonts w:eastAsia="Times New Roman" w:cs="Times New Roman"/>
          <w:szCs w:val="24"/>
        </w:rPr>
        <w:t xml:space="preserve"> were </w:t>
      </w:r>
      <w:r w:rsidR="00FB1B92" w:rsidRPr="00FA4701">
        <w:rPr>
          <w:rFonts w:eastAsia="Times New Roman" w:cs="Times New Roman"/>
          <w:szCs w:val="24"/>
        </w:rPr>
        <w:t xml:space="preserve">also tested after the samples had been split at the median on </w:t>
      </w:r>
      <w:r w:rsidR="00552F5D" w:rsidRPr="00FA4701">
        <w:rPr>
          <w:rFonts w:eastAsia="Times New Roman" w:cs="Times New Roman"/>
          <w:szCs w:val="24"/>
        </w:rPr>
        <w:t xml:space="preserve">nonverbal IQ.  </w:t>
      </w:r>
    </w:p>
    <w:p w:rsidR="00A44AA5" w:rsidRPr="00927193" w:rsidRDefault="00881F71" w:rsidP="00A44AA5">
      <w:pPr>
        <w:ind w:firstLine="567"/>
        <w:jc w:val="both"/>
      </w:pPr>
      <w:r w:rsidRPr="00235134">
        <w:rPr>
          <w:rFonts w:eastAsia="Calibri" w:cs="Times New Roman"/>
          <w:szCs w:val="24"/>
        </w:rPr>
        <w:t>Alongside the assessment of adults with ASC, t</w:t>
      </w:r>
      <w:r w:rsidR="00987D80" w:rsidRPr="00235134">
        <w:rPr>
          <w:rFonts w:eastAsia="Calibri" w:cs="Times New Roman"/>
          <w:szCs w:val="24"/>
        </w:rPr>
        <w:t>hese effects were</w:t>
      </w:r>
      <w:r w:rsidR="004C7D64" w:rsidRPr="00235134">
        <w:rPr>
          <w:rFonts w:eastAsia="Calibri" w:cs="Times New Roman"/>
          <w:szCs w:val="24"/>
        </w:rPr>
        <w:t xml:space="preserve"> also </w:t>
      </w:r>
      <w:r w:rsidRPr="00235134">
        <w:rPr>
          <w:rFonts w:eastAsia="Calibri" w:cs="Times New Roman"/>
          <w:szCs w:val="24"/>
        </w:rPr>
        <w:t>explored with autistic traits</w:t>
      </w:r>
      <w:r w:rsidR="004C7D64" w:rsidRPr="00235134">
        <w:rPr>
          <w:rFonts w:eastAsia="Calibri" w:cs="Times New Roman"/>
          <w:szCs w:val="24"/>
        </w:rPr>
        <w:t xml:space="preserve"> in a well-controlled, relatively homogeneous sample of typically-developed adults in which IQ and linguistic skills can be assumed to be less variable than </w:t>
      </w:r>
      <w:r w:rsidR="00594822" w:rsidRPr="00235134">
        <w:rPr>
          <w:rFonts w:eastAsia="Calibri" w:cs="Times New Roman"/>
          <w:szCs w:val="24"/>
        </w:rPr>
        <w:t>those</w:t>
      </w:r>
      <w:r w:rsidR="00DF6D48" w:rsidRPr="00235134">
        <w:rPr>
          <w:rFonts w:eastAsia="Calibri" w:cs="Times New Roman"/>
          <w:szCs w:val="24"/>
        </w:rPr>
        <w:t xml:space="preserve"> </w:t>
      </w:r>
      <w:r w:rsidR="00786DBA" w:rsidRPr="00235134">
        <w:rPr>
          <w:rFonts w:eastAsia="Calibri" w:cs="Times New Roman"/>
          <w:szCs w:val="24"/>
        </w:rPr>
        <w:t>within</w:t>
      </w:r>
      <w:r w:rsidR="00DF6D48" w:rsidRPr="00235134">
        <w:rPr>
          <w:rFonts w:eastAsia="Calibri" w:cs="Times New Roman"/>
          <w:szCs w:val="24"/>
        </w:rPr>
        <w:t xml:space="preserve"> </w:t>
      </w:r>
      <w:r w:rsidR="004C7D64" w:rsidRPr="00235134">
        <w:rPr>
          <w:rFonts w:eastAsia="Calibri" w:cs="Times New Roman"/>
          <w:szCs w:val="24"/>
        </w:rPr>
        <w:t xml:space="preserve">the ASC population </w:t>
      </w:r>
      <w:r w:rsidR="004C7D64" w:rsidRPr="00235134">
        <w:t>(Bishop &amp;</w:t>
      </w:r>
      <w:r w:rsidR="00994651" w:rsidRPr="00235134">
        <w:t xml:space="preserve"> Norbury, 2002; Tager-Flusberg et al., </w:t>
      </w:r>
      <w:r w:rsidR="004C7D64" w:rsidRPr="00235134">
        <w:t xml:space="preserve">2005).  </w:t>
      </w:r>
      <w:r w:rsidRPr="00235134">
        <w:t>This was in order</w:t>
      </w:r>
      <w:r w:rsidR="00CB2776" w:rsidRPr="00235134">
        <w:t xml:space="preserve"> to provide insight into how these processes are represented across the spectrum. </w:t>
      </w:r>
      <w:r w:rsidRPr="00235134">
        <w:t xml:space="preserve"> Therefore, t</w:t>
      </w:r>
      <w:r w:rsidR="00A44AA5" w:rsidRPr="00235134">
        <w:rPr>
          <w:rFonts w:eastAsia="Calibri"/>
          <w:szCs w:val="24"/>
        </w:rPr>
        <w:t>he study was spl</w:t>
      </w:r>
      <w:r w:rsidR="00D97E74" w:rsidRPr="00235134">
        <w:rPr>
          <w:rFonts w:eastAsia="Calibri"/>
          <w:szCs w:val="24"/>
        </w:rPr>
        <w:t xml:space="preserve">it into two Parts: </w:t>
      </w:r>
      <w:r w:rsidR="00A44AA5" w:rsidRPr="00235134">
        <w:rPr>
          <w:rFonts w:eastAsia="Calibri"/>
          <w:szCs w:val="24"/>
        </w:rPr>
        <w:t>Part 1 assessed acoustic discrimination in adults with ASC and nonverbal IQ-matched adults.  Part 2 assessed relationship</w:t>
      </w:r>
      <w:r w:rsidR="00D520CC" w:rsidRPr="00235134">
        <w:rPr>
          <w:rFonts w:eastAsia="Calibri"/>
          <w:szCs w:val="24"/>
        </w:rPr>
        <w:t>s</w:t>
      </w:r>
      <w:r w:rsidR="00A44AA5" w:rsidRPr="00235134">
        <w:rPr>
          <w:rFonts w:eastAsia="Calibri"/>
          <w:szCs w:val="24"/>
        </w:rPr>
        <w:t xml:space="preserve"> between acoustic discrimination and autistic traits in typically-developed adults.</w:t>
      </w:r>
    </w:p>
    <w:p w:rsidR="005D0AF5" w:rsidRDefault="005D0AF5" w:rsidP="00547D77">
      <w:pPr>
        <w:rPr>
          <w:rFonts w:eastAsia="Calibri"/>
          <w:szCs w:val="24"/>
        </w:rPr>
      </w:pPr>
    </w:p>
    <w:p w:rsidR="00F653A6" w:rsidRDefault="00F653A6" w:rsidP="00547D77">
      <w:pPr>
        <w:rPr>
          <w:rFonts w:eastAsia="Calibri"/>
          <w:szCs w:val="24"/>
        </w:rPr>
      </w:pPr>
    </w:p>
    <w:p w:rsidR="001A0C0C" w:rsidRDefault="001A0C0C" w:rsidP="00712906">
      <w:pPr>
        <w:pStyle w:val="Heading2"/>
        <w:ind w:left="567" w:hanging="567"/>
        <w:rPr>
          <w:rFonts w:eastAsia="Times New Roman"/>
          <w:lang w:val="en-US"/>
        </w:rPr>
      </w:pPr>
      <w:bookmarkStart w:id="116" w:name="_Toc416690464"/>
      <w:r w:rsidRPr="00BA06D5">
        <w:rPr>
          <w:rFonts w:eastAsia="Times New Roman"/>
          <w:lang w:val="en-US"/>
        </w:rPr>
        <w:t>Methods</w:t>
      </w:r>
      <w:bookmarkEnd w:id="114"/>
      <w:bookmarkEnd w:id="116"/>
    </w:p>
    <w:p w:rsidR="001A0C0C" w:rsidRPr="00BA36D9" w:rsidRDefault="001A0C0C" w:rsidP="00712906">
      <w:pPr>
        <w:pStyle w:val="Heading3"/>
        <w:ind w:left="567" w:hanging="567"/>
        <w:rPr>
          <w:rFonts w:eastAsia="Times New Roman"/>
          <w:lang w:val="en-US"/>
        </w:rPr>
      </w:pPr>
      <w:bookmarkStart w:id="117" w:name="_Toc372284410"/>
      <w:bookmarkStart w:id="118" w:name="_Toc416690465"/>
      <w:r>
        <w:rPr>
          <w:rFonts w:eastAsia="Times New Roman"/>
          <w:lang w:val="en-US"/>
        </w:rPr>
        <w:t>Participants</w:t>
      </w:r>
      <w:bookmarkEnd w:id="117"/>
      <w:bookmarkEnd w:id="118"/>
    </w:p>
    <w:p w:rsidR="00CC1A90" w:rsidRDefault="001A0C0C" w:rsidP="00883118">
      <w:pPr>
        <w:ind w:firstLine="567"/>
        <w:jc w:val="both"/>
      </w:pPr>
      <w:r w:rsidRPr="00C12E28">
        <w:rPr>
          <w:rFonts w:eastAsia="Times New Roman" w:cs="Times New Roman"/>
          <w:szCs w:val="24"/>
          <w:lang w:val="en-US"/>
        </w:rPr>
        <w:t xml:space="preserve">Part 1 </w:t>
      </w:r>
      <w:r w:rsidRPr="00F510BF">
        <w:rPr>
          <w:rFonts w:eastAsia="Times New Roman" w:cs="Times New Roman"/>
          <w:szCs w:val="24"/>
          <w:lang w:val="en-US"/>
        </w:rPr>
        <w:t xml:space="preserve">compared </w:t>
      </w:r>
      <w:r w:rsidR="00A95F6A" w:rsidRPr="00F510BF">
        <w:rPr>
          <w:rFonts w:eastAsia="Times New Roman" w:cs="Times New Roman"/>
          <w:szCs w:val="24"/>
        </w:rPr>
        <w:t>17</w:t>
      </w:r>
      <w:r w:rsidRPr="00F510BF">
        <w:rPr>
          <w:rFonts w:eastAsia="Times New Roman" w:cs="Times New Roman"/>
          <w:szCs w:val="24"/>
        </w:rPr>
        <w:t xml:space="preserve"> adults with </w:t>
      </w:r>
      <w:r w:rsidR="001D2D94" w:rsidRPr="00F510BF">
        <w:rPr>
          <w:rFonts w:eastAsia="Times New Roman" w:cs="Times New Roman"/>
          <w:szCs w:val="24"/>
        </w:rPr>
        <w:t>ASC who had a prior diagnosis of high-f</w:t>
      </w:r>
      <w:r w:rsidRPr="00F510BF">
        <w:rPr>
          <w:rFonts w:eastAsia="Times New Roman" w:cs="Times New Roman"/>
          <w:szCs w:val="24"/>
        </w:rPr>
        <w:t>unctioning autism or Asperger’s syndrome (</w:t>
      </w:r>
      <w:r w:rsidRPr="00F510BF">
        <w:rPr>
          <w:rFonts w:eastAsia="Times New Roman" w:cs="Times New Roman"/>
          <w:i/>
          <w:iCs/>
          <w:szCs w:val="24"/>
        </w:rPr>
        <w:t>mean age</w:t>
      </w:r>
      <w:r w:rsidR="006278D9">
        <w:rPr>
          <w:rFonts w:eastAsia="Times New Roman" w:cs="Times New Roman"/>
          <w:i/>
          <w:iCs/>
          <w:szCs w:val="24"/>
        </w:rPr>
        <w:t xml:space="preserve"> in years</w:t>
      </w:r>
      <w:r w:rsidR="00F471A4" w:rsidRPr="00F510BF">
        <w:rPr>
          <w:rFonts w:eastAsia="Times New Roman" w:cs="Times New Roman"/>
          <w:szCs w:val="24"/>
        </w:rPr>
        <w:t>=</w:t>
      </w:r>
      <w:r w:rsidR="00A95F6A" w:rsidRPr="00F510BF">
        <w:rPr>
          <w:rFonts w:eastAsia="Times New Roman" w:cs="Times New Roman"/>
          <w:szCs w:val="24"/>
        </w:rPr>
        <w:t>28.24</w:t>
      </w:r>
      <w:r w:rsidR="00656F6E" w:rsidRPr="00F510BF">
        <w:rPr>
          <w:rFonts w:eastAsia="Times New Roman" w:cs="Times New Roman"/>
          <w:szCs w:val="24"/>
        </w:rPr>
        <w:t xml:space="preserve">, </w:t>
      </w:r>
      <w:r w:rsidR="00656F6E" w:rsidRPr="00F510BF">
        <w:rPr>
          <w:rFonts w:eastAsia="Times New Roman" w:cs="Times New Roman"/>
          <w:i/>
          <w:iCs/>
          <w:szCs w:val="24"/>
        </w:rPr>
        <w:t>SD</w:t>
      </w:r>
      <w:r w:rsidR="00656F6E" w:rsidRPr="00F510BF">
        <w:rPr>
          <w:rFonts w:eastAsia="Times New Roman" w:cs="Times New Roman"/>
          <w:szCs w:val="24"/>
        </w:rPr>
        <w:t>=7.</w:t>
      </w:r>
      <w:r w:rsidR="00A95F6A" w:rsidRPr="00F510BF">
        <w:rPr>
          <w:rFonts w:eastAsia="Times New Roman" w:cs="Times New Roman"/>
          <w:szCs w:val="24"/>
        </w:rPr>
        <w:t>75</w:t>
      </w:r>
      <w:r w:rsidR="00656F6E" w:rsidRPr="00F510BF">
        <w:rPr>
          <w:rFonts w:eastAsia="Times New Roman" w:cs="Times New Roman"/>
          <w:szCs w:val="24"/>
        </w:rPr>
        <w:t xml:space="preserve">, </w:t>
      </w:r>
      <w:r w:rsidR="00656F6E" w:rsidRPr="00F510BF">
        <w:rPr>
          <w:rFonts w:eastAsia="Times New Roman" w:cs="Times New Roman"/>
          <w:i/>
          <w:szCs w:val="24"/>
        </w:rPr>
        <w:t>range</w:t>
      </w:r>
      <w:r w:rsidR="00656F6E" w:rsidRPr="00F510BF">
        <w:rPr>
          <w:rFonts w:eastAsia="Times New Roman" w:cs="Times New Roman"/>
          <w:szCs w:val="24"/>
        </w:rPr>
        <w:t>=18–41;</w:t>
      </w:r>
      <w:r w:rsidRPr="00F510BF">
        <w:rPr>
          <w:rFonts w:eastAsia="Times New Roman" w:cs="Times New Roman"/>
          <w:szCs w:val="24"/>
        </w:rPr>
        <w:t xml:space="preserve"> </w:t>
      </w:r>
      <w:r w:rsidRPr="00F510BF">
        <w:rPr>
          <w:rFonts w:eastAsia="Times New Roman" w:cs="Times New Roman"/>
          <w:i/>
          <w:iCs/>
          <w:szCs w:val="24"/>
        </w:rPr>
        <w:t>males</w:t>
      </w:r>
      <w:r w:rsidR="00A95F6A" w:rsidRPr="00F510BF">
        <w:rPr>
          <w:rFonts w:eastAsia="Times New Roman" w:cs="Times New Roman"/>
          <w:szCs w:val="24"/>
        </w:rPr>
        <w:t>=13</w:t>
      </w:r>
      <w:r w:rsidRPr="00F510BF">
        <w:rPr>
          <w:rFonts w:eastAsia="Times New Roman" w:cs="Times New Roman"/>
          <w:szCs w:val="24"/>
        </w:rPr>
        <w:t xml:space="preserve">, </w:t>
      </w:r>
      <w:r w:rsidRPr="00F510BF">
        <w:rPr>
          <w:rFonts w:eastAsia="Times New Roman" w:cs="Times New Roman"/>
          <w:i/>
          <w:iCs/>
          <w:szCs w:val="24"/>
        </w:rPr>
        <w:t>females</w:t>
      </w:r>
      <w:r w:rsidR="00C12E28" w:rsidRPr="00F510BF">
        <w:rPr>
          <w:rFonts w:eastAsia="Times New Roman" w:cs="Times New Roman"/>
          <w:szCs w:val="24"/>
        </w:rPr>
        <w:t>=4</w:t>
      </w:r>
      <w:r w:rsidRPr="00F510BF">
        <w:rPr>
          <w:rFonts w:eastAsia="Times New Roman" w:cs="Times New Roman"/>
          <w:szCs w:val="24"/>
        </w:rPr>
        <w:t xml:space="preserve">) with </w:t>
      </w:r>
      <w:r w:rsidR="00A95F6A" w:rsidRPr="00F510BF">
        <w:rPr>
          <w:rFonts w:eastAsia="Times New Roman" w:cs="Times New Roman"/>
          <w:szCs w:val="24"/>
        </w:rPr>
        <w:t>17</w:t>
      </w:r>
      <w:r w:rsidRPr="00F510BF">
        <w:rPr>
          <w:rFonts w:eastAsia="Times New Roman" w:cs="Times New Roman"/>
          <w:szCs w:val="24"/>
        </w:rPr>
        <w:t xml:space="preserve"> nonverbal IQ</w:t>
      </w:r>
      <w:r w:rsidRPr="00C12E28">
        <w:rPr>
          <w:rFonts w:eastAsia="Times New Roman" w:cs="Times New Roman"/>
          <w:szCs w:val="24"/>
        </w:rPr>
        <w:t>-matched typically-developed adults (</w:t>
      </w:r>
      <w:r w:rsidRPr="00C12E28">
        <w:rPr>
          <w:rFonts w:eastAsia="Times New Roman" w:cs="Times New Roman"/>
          <w:i/>
          <w:iCs/>
          <w:szCs w:val="24"/>
        </w:rPr>
        <w:t>mean age</w:t>
      </w:r>
      <w:r w:rsidR="00C12E28" w:rsidRPr="00C12E28">
        <w:rPr>
          <w:rFonts w:eastAsia="Times New Roman" w:cs="Times New Roman"/>
          <w:szCs w:val="24"/>
        </w:rPr>
        <w:t>=</w:t>
      </w:r>
      <w:r w:rsidR="00A95F6A">
        <w:rPr>
          <w:rFonts w:eastAsia="Times New Roman" w:cs="Times New Roman"/>
          <w:szCs w:val="24"/>
        </w:rPr>
        <w:t>27.65</w:t>
      </w:r>
      <w:r w:rsidR="00656F6E" w:rsidRPr="00C12E28">
        <w:rPr>
          <w:rFonts w:eastAsia="Times New Roman" w:cs="Times New Roman"/>
          <w:szCs w:val="24"/>
        </w:rPr>
        <w:t xml:space="preserve">, </w:t>
      </w:r>
      <w:r w:rsidR="00656F6E" w:rsidRPr="00C12E28">
        <w:rPr>
          <w:rFonts w:eastAsia="Times New Roman" w:cs="Times New Roman"/>
          <w:i/>
          <w:iCs/>
          <w:szCs w:val="24"/>
        </w:rPr>
        <w:t>SD</w:t>
      </w:r>
      <w:r w:rsidR="00A95F6A">
        <w:rPr>
          <w:rFonts w:eastAsia="Times New Roman" w:cs="Times New Roman"/>
          <w:szCs w:val="24"/>
        </w:rPr>
        <w:t>=10.22</w:t>
      </w:r>
      <w:r w:rsidR="00656F6E" w:rsidRPr="00C12E28">
        <w:rPr>
          <w:rFonts w:eastAsia="Times New Roman" w:cs="Times New Roman"/>
          <w:szCs w:val="24"/>
        </w:rPr>
        <w:t xml:space="preserve">, </w:t>
      </w:r>
      <w:r w:rsidR="00656F6E" w:rsidRPr="00C12E28">
        <w:rPr>
          <w:rFonts w:eastAsia="Times New Roman" w:cs="Times New Roman"/>
          <w:i/>
          <w:szCs w:val="24"/>
        </w:rPr>
        <w:t>range</w:t>
      </w:r>
      <w:r w:rsidR="00A95F6A">
        <w:rPr>
          <w:rFonts w:eastAsia="Times New Roman" w:cs="Times New Roman"/>
          <w:szCs w:val="24"/>
        </w:rPr>
        <w:t>=18–49</w:t>
      </w:r>
      <w:r w:rsidR="00656F6E" w:rsidRPr="00C12E28">
        <w:rPr>
          <w:rFonts w:eastAsia="Times New Roman" w:cs="Times New Roman"/>
          <w:szCs w:val="24"/>
        </w:rPr>
        <w:t>;</w:t>
      </w:r>
      <w:r w:rsidRPr="00C12E28">
        <w:rPr>
          <w:rFonts w:eastAsia="Times New Roman" w:cs="Times New Roman"/>
          <w:szCs w:val="24"/>
        </w:rPr>
        <w:t xml:space="preserve"> </w:t>
      </w:r>
      <w:r w:rsidRPr="00C12E28">
        <w:rPr>
          <w:rFonts w:eastAsia="Times New Roman" w:cs="Times New Roman"/>
          <w:i/>
          <w:iCs/>
          <w:szCs w:val="24"/>
        </w:rPr>
        <w:t>males</w:t>
      </w:r>
      <w:r w:rsidR="00C12E28" w:rsidRPr="00C12E28">
        <w:rPr>
          <w:rFonts w:eastAsia="Times New Roman" w:cs="Times New Roman"/>
          <w:szCs w:val="24"/>
        </w:rPr>
        <w:t>=8</w:t>
      </w:r>
      <w:r w:rsidRPr="00C12E28">
        <w:rPr>
          <w:rFonts w:eastAsia="Times New Roman" w:cs="Times New Roman"/>
          <w:szCs w:val="24"/>
        </w:rPr>
        <w:t xml:space="preserve">, </w:t>
      </w:r>
      <w:r w:rsidRPr="00C12E28">
        <w:rPr>
          <w:rFonts w:eastAsia="Times New Roman" w:cs="Times New Roman"/>
          <w:i/>
          <w:iCs/>
          <w:szCs w:val="24"/>
        </w:rPr>
        <w:t>females</w:t>
      </w:r>
      <w:r w:rsidRPr="00C12E28">
        <w:rPr>
          <w:rFonts w:eastAsia="Times New Roman" w:cs="Times New Roman"/>
          <w:szCs w:val="24"/>
        </w:rPr>
        <w:t>=</w:t>
      </w:r>
      <w:r w:rsidR="00A95F6A">
        <w:rPr>
          <w:rFonts w:eastAsia="Times New Roman" w:cs="Times New Roman"/>
          <w:szCs w:val="24"/>
        </w:rPr>
        <w:t>9</w:t>
      </w:r>
      <w:r w:rsidRPr="00C12E28">
        <w:rPr>
          <w:rFonts w:eastAsia="Times New Roman" w:cs="Times New Roman"/>
          <w:szCs w:val="24"/>
        </w:rPr>
        <w:t>).</w:t>
      </w:r>
      <w:r w:rsidR="00786ECE" w:rsidRPr="00C12E28">
        <w:rPr>
          <w:rFonts w:eastAsia="Times New Roman" w:cs="Times New Roman"/>
          <w:szCs w:val="24"/>
        </w:rPr>
        <w:t xml:space="preserve">  </w:t>
      </w:r>
      <w:r w:rsidR="003635B1">
        <w:rPr>
          <w:rFonts w:eastAsia="Times New Roman" w:cs="Times New Roman"/>
          <w:szCs w:val="24"/>
          <w:lang w:eastAsia="en-GB"/>
        </w:rPr>
        <w:t>There was no significant difference between the</w:t>
      </w:r>
      <w:r w:rsidR="003635B1">
        <w:t xml:space="preserve"> adults with ASC and the nonverbal IQ-matched adults</w:t>
      </w:r>
      <w:r w:rsidR="003635B1">
        <w:rPr>
          <w:rFonts w:eastAsia="Times New Roman" w:cs="Times New Roman"/>
          <w:szCs w:val="24"/>
          <w:lang w:eastAsia="en-GB"/>
        </w:rPr>
        <w:t xml:space="preserve"> on </w:t>
      </w:r>
      <w:r w:rsidR="003635B1">
        <w:t>age (</w:t>
      </w:r>
      <w:r w:rsidR="003635B1" w:rsidRPr="003635B1">
        <w:rPr>
          <w:i/>
        </w:rPr>
        <w:t>t</w:t>
      </w:r>
      <w:r w:rsidR="003635B1">
        <w:t xml:space="preserve">(32)=.19, </w:t>
      </w:r>
      <w:r w:rsidR="003635B1" w:rsidRPr="003635B1">
        <w:rPr>
          <w:i/>
        </w:rPr>
        <w:t>p</w:t>
      </w:r>
      <w:r w:rsidR="003635B1">
        <w:t>=.85)</w:t>
      </w:r>
      <w:r w:rsidR="003332F1">
        <w:t xml:space="preserve"> or </w:t>
      </w:r>
      <w:r w:rsidR="003332F1">
        <w:rPr>
          <w:rFonts w:eastAsia="Times New Roman" w:cs="Times New Roman"/>
          <w:szCs w:val="24"/>
          <w:lang w:eastAsia="en-GB"/>
        </w:rPr>
        <w:t xml:space="preserve">gender </w:t>
      </w:r>
      <w:r w:rsidR="003332F1" w:rsidRPr="005F4E3B">
        <w:t>(</w:t>
      </w:r>
      <w:r w:rsidR="003332F1">
        <w:rPr>
          <w:i/>
        </w:rPr>
        <w:t>X</w:t>
      </w:r>
      <w:r w:rsidR="003332F1" w:rsidRPr="00C676E3">
        <w:rPr>
          <w:i/>
          <w:vertAlign w:val="superscript"/>
        </w:rPr>
        <w:t>2</w:t>
      </w:r>
      <w:r w:rsidR="003332F1">
        <w:t xml:space="preserve">(1, </w:t>
      </w:r>
      <w:r w:rsidR="003332F1" w:rsidRPr="0071596B">
        <w:rPr>
          <w:i/>
        </w:rPr>
        <w:t>N</w:t>
      </w:r>
      <w:r w:rsidR="003332F1">
        <w:t>=34)=3.11,</w:t>
      </w:r>
      <w:r w:rsidR="003332F1" w:rsidRPr="005F4E3B">
        <w:t xml:space="preserve"> </w:t>
      </w:r>
      <w:r w:rsidR="003332F1" w:rsidRPr="005F4E3B">
        <w:rPr>
          <w:i/>
        </w:rPr>
        <w:t>p</w:t>
      </w:r>
      <w:r w:rsidR="003332F1">
        <w:t>=.08)</w:t>
      </w:r>
      <w:r w:rsidR="003635B1">
        <w:t xml:space="preserve">. </w:t>
      </w:r>
      <w:r w:rsidR="003635B1" w:rsidRPr="005F4E3B">
        <w:t xml:space="preserve"> </w:t>
      </w:r>
      <w:r w:rsidR="00396A1D">
        <w:rPr>
          <w:rFonts w:eastAsia="Times New Roman" w:cs="Times New Roman"/>
          <w:szCs w:val="24"/>
        </w:rPr>
        <w:t>Each adult with ASC had a nonverbal IQ score of above 4 on the Raven’s Advanced Progressive Matrices (</w:t>
      </w:r>
      <w:r w:rsidR="00396A1D">
        <w:rPr>
          <w:rFonts w:eastAsia="Times New Roman" w:cs="Times New Roman"/>
          <w:szCs w:val="24"/>
          <w:lang w:eastAsia="en-GB"/>
        </w:rPr>
        <w:t xml:space="preserve">Raven et al., </w:t>
      </w:r>
      <w:r w:rsidR="00396A1D" w:rsidRPr="00E2038A">
        <w:rPr>
          <w:rFonts w:eastAsia="Times New Roman" w:cs="Times New Roman"/>
          <w:szCs w:val="24"/>
          <w:lang w:eastAsia="en-GB"/>
        </w:rPr>
        <w:t>1998</w:t>
      </w:r>
      <w:r w:rsidR="00396A1D">
        <w:rPr>
          <w:rFonts w:eastAsia="Times New Roman" w:cs="Times New Roman"/>
          <w:szCs w:val="24"/>
          <w:lang w:eastAsia="en-GB"/>
        </w:rPr>
        <w:t xml:space="preserve">) </w:t>
      </w:r>
      <w:r w:rsidR="00396A1D">
        <w:rPr>
          <w:rFonts w:eastAsia="Times New Roman" w:cs="Times New Roman"/>
          <w:szCs w:val="24"/>
        </w:rPr>
        <w:t>and was matched on a one-to-one basis to a t</w:t>
      </w:r>
      <w:r w:rsidR="00396A1D" w:rsidRPr="00707D34">
        <w:t xml:space="preserve">ypically-developed </w:t>
      </w:r>
      <w:r w:rsidR="00396A1D">
        <w:t>adult</w:t>
      </w:r>
      <w:r w:rsidR="00396A1D">
        <w:rPr>
          <w:rFonts w:eastAsia="Times New Roman" w:cs="Times New Roman"/>
          <w:szCs w:val="24"/>
        </w:rPr>
        <w:t xml:space="preserve"> exactly on their nonverbal IQ score.  They were </w:t>
      </w:r>
      <w:r w:rsidR="00396A1D">
        <w:rPr>
          <w:rFonts w:eastAsia="Times New Roman" w:cs="Times New Roman"/>
          <w:szCs w:val="24"/>
          <w:lang w:eastAsia="en-GB"/>
        </w:rPr>
        <w:t>then matched as closely as possible on their verbal IQ score, age, and gender.  See Chapter 5 for a description of this matching procedure.</w:t>
      </w:r>
      <w:r w:rsidR="00396A1D">
        <w:t xml:space="preserve">  </w:t>
      </w:r>
    </w:p>
    <w:p w:rsidR="00786ECE" w:rsidRPr="00A517BC" w:rsidRDefault="001A0C0C" w:rsidP="00883118">
      <w:pPr>
        <w:ind w:firstLine="567"/>
        <w:jc w:val="both"/>
        <w:rPr>
          <w:rFonts w:eastAsia="Times New Roman" w:cs="Times New Roman"/>
          <w:szCs w:val="24"/>
        </w:rPr>
      </w:pPr>
      <w:r>
        <w:rPr>
          <w:rFonts w:eastAsia="Times New Roman" w:cs="Times New Roman"/>
          <w:szCs w:val="24"/>
        </w:rPr>
        <w:t>Part 2</w:t>
      </w:r>
      <w:r w:rsidR="00987D80">
        <w:rPr>
          <w:rFonts w:eastAsia="Times New Roman" w:cs="Times New Roman"/>
          <w:szCs w:val="24"/>
        </w:rPr>
        <w:t xml:space="preserve"> assessed </w:t>
      </w:r>
      <w:r w:rsidR="00E54FB0">
        <w:rPr>
          <w:rFonts w:cs="Times New Roman"/>
          <w:szCs w:val="24"/>
        </w:rPr>
        <w:t>75</w:t>
      </w:r>
      <w:r w:rsidR="00992708">
        <w:rPr>
          <w:rFonts w:cs="Times New Roman"/>
          <w:szCs w:val="24"/>
        </w:rPr>
        <w:t xml:space="preserve"> </w:t>
      </w:r>
      <w:r w:rsidR="00992708" w:rsidRPr="007312FB">
        <w:rPr>
          <w:rFonts w:eastAsia="Times New Roman" w:cs="Times New Roman"/>
          <w:szCs w:val="24"/>
          <w:lang w:eastAsia="en-GB"/>
        </w:rPr>
        <w:t>typically-develo</w:t>
      </w:r>
      <w:r w:rsidR="00992708">
        <w:rPr>
          <w:rFonts w:eastAsia="Times New Roman" w:cs="Times New Roman"/>
          <w:szCs w:val="24"/>
          <w:lang w:eastAsia="en-GB"/>
        </w:rPr>
        <w:t xml:space="preserve">ped </w:t>
      </w:r>
      <w:r w:rsidR="00006B90">
        <w:rPr>
          <w:rFonts w:eastAsia="Times New Roman" w:cs="Times New Roman"/>
          <w:szCs w:val="24"/>
          <w:lang w:eastAsia="en-GB"/>
        </w:rPr>
        <w:t>adults</w:t>
      </w:r>
      <w:r w:rsidR="00987D80">
        <w:rPr>
          <w:rFonts w:eastAsia="Times New Roman" w:cs="Times New Roman"/>
          <w:szCs w:val="24"/>
          <w:lang w:eastAsia="en-GB"/>
        </w:rPr>
        <w:t xml:space="preserve"> who</w:t>
      </w:r>
      <w:r w:rsidR="00992708">
        <w:rPr>
          <w:rFonts w:eastAsia="Times New Roman" w:cs="Times New Roman"/>
          <w:szCs w:val="24"/>
          <w:lang w:eastAsia="en-GB"/>
        </w:rPr>
        <w:t xml:space="preserve"> </w:t>
      </w:r>
      <w:r w:rsidR="00D45E5E">
        <w:rPr>
          <w:rFonts w:eastAsia="Times New Roman" w:cs="Times New Roman"/>
          <w:szCs w:val="24"/>
          <w:lang w:eastAsia="en-GB"/>
        </w:rPr>
        <w:t>were recruited</w:t>
      </w:r>
      <w:r w:rsidR="00E54FB0">
        <w:rPr>
          <w:rFonts w:cs="Times New Roman"/>
          <w:szCs w:val="24"/>
        </w:rPr>
        <w:t xml:space="preserve">.  </w:t>
      </w:r>
      <w:r w:rsidR="00992708">
        <w:rPr>
          <w:rFonts w:eastAsia="Times New Roman" w:cs="Times New Roman"/>
          <w:szCs w:val="24"/>
          <w:lang w:eastAsia="en-GB"/>
        </w:rPr>
        <w:t>Two</w:t>
      </w:r>
      <w:r w:rsidR="00992708" w:rsidRPr="00992708">
        <w:rPr>
          <w:rFonts w:eastAsia="Times New Roman" w:cs="Times New Roman"/>
          <w:szCs w:val="24"/>
          <w:lang w:eastAsia="en-GB"/>
        </w:rPr>
        <w:t xml:space="preserve"> </w:t>
      </w:r>
      <w:r w:rsidR="00992708">
        <w:rPr>
          <w:rFonts w:eastAsia="Times New Roman" w:cs="Times New Roman"/>
          <w:szCs w:val="24"/>
          <w:lang w:eastAsia="en-GB"/>
        </w:rPr>
        <w:t>participants</w:t>
      </w:r>
      <w:r w:rsidR="00992708" w:rsidRPr="007312FB">
        <w:rPr>
          <w:rFonts w:eastAsia="Times New Roman" w:cs="Times New Roman"/>
          <w:szCs w:val="24"/>
          <w:lang w:eastAsia="en-GB"/>
        </w:rPr>
        <w:t xml:space="preserve"> were </w:t>
      </w:r>
      <w:r w:rsidR="00992708">
        <w:rPr>
          <w:rFonts w:eastAsia="Times New Roman" w:cs="Times New Roman"/>
          <w:szCs w:val="24"/>
          <w:lang w:eastAsia="en-GB"/>
        </w:rPr>
        <w:t xml:space="preserve">removed </w:t>
      </w:r>
      <w:r w:rsidR="00A77528">
        <w:rPr>
          <w:rFonts w:eastAsia="Times New Roman" w:cs="Times New Roman"/>
          <w:szCs w:val="24"/>
          <w:lang w:eastAsia="en-GB"/>
        </w:rPr>
        <w:t xml:space="preserve">from analyses </w:t>
      </w:r>
      <w:r w:rsidR="00547D77">
        <w:rPr>
          <w:rFonts w:eastAsia="Times New Roman" w:cs="Times New Roman"/>
          <w:szCs w:val="24"/>
          <w:lang w:eastAsia="en-GB"/>
        </w:rPr>
        <w:t>since</w:t>
      </w:r>
      <w:r w:rsidR="00992708">
        <w:rPr>
          <w:rFonts w:eastAsia="Times New Roman" w:cs="Times New Roman"/>
          <w:szCs w:val="24"/>
          <w:lang w:eastAsia="en-GB"/>
        </w:rPr>
        <w:t xml:space="preserve"> they were considered outliers due to their </w:t>
      </w:r>
      <w:r w:rsidR="001C5C8D">
        <w:rPr>
          <w:rFonts w:eastAsia="Times New Roman" w:cs="Times New Roman"/>
          <w:szCs w:val="24"/>
          <w:lang w:eastAsia="en-GB"/>
        </w:rPr>
        <w:t xml:space="preserve">nonverbal IQ </w:t>
      </w:r>
      <w:r w:rsidR="00992708" w:rsidRPr="00992708">
        <w:rPr>
          <w:rFonts w:eastAsia="Times New Roman" w:cs="Times New Roman"/>
          <w:szCs w:val="24"/>
          <w:lang w:eastAsia="en-GB"/>
        </w:rPr>
        <w:t>score</w:t>
      </w:r>
      <w:r w:rsidR="00A77528">
        <w:rPr>
          <w:rFonts w:eastAsia="Times New Roman" w:cs="Times New Roman"/>
          <w:szCs w:val="24"/>
          <w:lang w:eastAsia="en-GB"/>
        </w:rPr>
        <w:t>s</w:t>
      </w:r>
      <w:r w:rsidR="001C5C8D">
        <w:rPr>
          <w:rFonts w:eastAsia="Times New Roman" w:cs="Times New Roman"/>
          <w:szCs w:val="24"/>
          <w:lang w:eastAsia="en-GB"/>
        </w:rPr>
        <w:t xml:space="preserve"> being low for individuals in the general population </w:t>
      </w:r>
      <w:r w:rsidR="00096B7D">
        <w:rPr>
          <w:rFonts w:eastAsia="Times New Roman" w:cs="Times New Roman"/>
          <w:szCs w:val="24"/>
          <w:lang w:eastAsia="en-GB"/>
        </w:rPr>
        <w:t xml:space="preserve">(i.e., scores were </w:t>
      </w:r>
      <w:r w:rsidR="006934EA">
        <w:rPr>
          <w:rFonts w:eastAsia="Times New Roman" w:cs="Times New Roman"/>
          <w:szCs w:val="24"/>
          <w:lang w:eastAsia="en-GB"/>
        </w:rPr>
        <w:t>below 12</w:t>
      </w:r>
      <w:r w:rsidR="00096B7D">
        <w:rPr>
          <w:rFonts w:eastAsia="Times New Roman" w:cs="Times New Roman"/>
          <w:szCs w:val="24"/>
          <w:lang w:eastAsia="en-GB"/>
        </w:rPr>
        <w:t>)</w:t>
      </w:r>
      <w:r w:rsidR="00E54FB0">
        <w:rPr>
          <w:rFonts w:eastAsia="Times New Roman" w:cs="Times New Roman"/>
          <w:szCs w:val="24"/>
        </w:rPr>
        <w:t xml:space="preserve">.  </w:t>
      </w:r>
      <w:r w:rsidR="00992708">
        <w:rPr>
          <w:rFonts w:eastAsia="Times New Roman" w:cs="Times New Roman"/>
          <w:szCs w:val="24"/>
          <w:lang w:eastAsia="en-GB"/>
        </w:rPr>
        <w:t>The final sample size was 73</w:t>
      </w:r>
      <w:r w:rsidR="00992708" w:rsidRPr="007312FB">
        <w:rPr>
          <w:rFonts w:eastAsia="Times New Roman" w:cs="Times New Roman"/>
          <w:szCs w:val="24"/>
          <w:lang w:eastAsia="en-GB"/>
        </w:rPr>
        <w:t xml:space="preserve"> </w:t>
      </w:r>
      <w:r w:rsidR="00FA2D67">
        <w:rPr>
          <w:rFonts w:eastAsia="Times New Roman" w:cs="Times New Roman"/>
          <w:szCs w:val="24"/>
          <w:lang w:eastAsia="en-GB"/>
        </w:rPr>
        <w:t>adults</w:t>
      </w:r>
      <w:r w:rsidR="00992708" w:rsidRPr="00992708">
        <w:rPr>
          <w:rFonts w:eastAsia="Times New Roman" w:cs="Times New Roman"/>
          <w:szCs w:val="24"/>
          <w:lang w:eastAsia="en-GB"/>
        </w:rPr>
        <w:t xml:space="preserve"> (</w:t>
      </w:r>
      <w:r w:rsidR="00992708" w:rsidRPr="00992708">
        <w:rPr>
          <w:rFonts w:eastAsia="Times New Roman" w:cs="Times New Roman"/>
          <w:i/>
          <w:szCs w:val="24"/>
          <w:lang w:eastAsia="en-GB"/>
        </w:rPr>
        <w:t>mean age</w:t>
      </w:r>
      <w:r w:rsidR="006278D9">
        <w:rPr>
          <w:rFonts w:eastAsia="Times New Roman" w:cs="Times New Roman"/>
          <w:i/>
          <w:szCs w:val="24"/>
          <w:lang w:eastAsia="en-GB"/>
        </w:rPr>
        <w:t xml:space="preserve"> in years</w:t>
      </w:r>
      <w:r w:rsidR="00992708" w:rsidRPr="00992708">
        <w:rPr>
          <w:rFonts w:eastAsia="Times New Roman" w:cs="Times New Roman"/>
          <w:szCs w:val="24"/>
          <w:lang w:eastAsia="en-GB"/>
        </w:rPr>
        <w:t xml:space="preserve">=23.19, </w:t>
      </w:r>
      <w:r w:rsidR="00992708" w:rsidRPr="00992708">
        <w:rPr>
          <w:rFonts w:eastAsia="Times New Roman" w:cs="Times New Roman"/>
          <w:i/>
          <w:szCs w:val="24"/>
          <w:lang w:eastAsia="en-GB"/>
        </w:rPr>
        <w:t>SD</w:t>
      </w:r>
      <w:r w:rsidR="00992708" w:rsidRPr="00992708">
        <w:rPr>
          <w:rFonts w:eastAsia="Times New Roman" w:cs="Times New Roman"/>
          <w:szCs w:val="24"/>
          <w:lang w:eastAsia="en-GB"/>
        </w:rPr>
        <w:t xml:space="preserve">=6.48, </w:t>
      </w:r>
      <w:r w:rsidR="00992708" w:rsidRPr="00992708">
        <w:rPr>
          <w:rFonts w:eastAsia="Times New Roman" w:cs="Times New Roman"/>
          <w:i/>
          <w:szCs w:val="24"/>
          <w:lang w:eastAsia="en-GB"/>
        </w:rPr>
        <w:t>range</w:t>
      </w:r>
      <w:r w:rsidR="00992708" w:rsidRPr="00992708">
        <w:rPr>
          <w:rFonts w:eastAsia="Times New Roman" w:cs="Times New Roman"/>
          <w:szCs w:val="24"/>
          <w:lang w:eastAsia="en-GB"/>
        </w:rPr>
        <w:t xml:space="preserve">=18–49; </w:t>
      </w:r>
      <w:r w:rsidR="00992708" w:rsidRPr="00992708">
        <w:rPr>
          <w:rFonts w:eastAsia="Times New Roman" w:cs="Times New Roman"/>
          <w:i/>
          <w:szCs w:val="24"/>
          <w:lang w:eastAsia="en-GB"/>
        </w:rPr>
        <w:t>males</w:t>
      </w:r>
      <w:r w:rsidR="00992708" w:rsidRPr="00992708">
        <w:rPr>
          <w:rFonts w:eastAsia="Times New Roman" w:cs="Times New Roman"/>
          <w:szCs w:val="24"/>
          <w:lang w:eastAsia="en-GB"/>
        </w:rPr>
        <w:t xml:space="preserve">=33, </w:t>
      </w:r>
      <w:r w:rsidR="00992708" w:rsidRPr="00992708">
        <w:rPr>
          <w:rFonts w:eastAsia="Times New Roman" w:cs="Times New Roman"/>
          <w:i/>
          <w:szCs w:val="24"/>
          <w:lang w:eastAsia="en-GB"/>
        </w:rPr>
        <w:t>females</w:t>
      </w:r>
      <w:r w:rsidR="000A53A0">
        <w:rPr>
          <w:rFonts w:eastAsia="Times New Roman" w:cs="Times New Roman"/>
          <w:szCs w:val="24"/>
          <w:lang w:eastAsia="en-GB"/>
        </w:rPr>
        <w:t>=40)</w:t>
      </w:r>
      <w:r w:rsidR="000E23CA">
        <w:rPr>
          <w:rFonts w:eastAsia="Times New Roman" w:cs="Times New Roman"/>
          <w:szCs w:val="24"/>
          <w:lang w:eastAsia="en-GB"/>
        </w:rPr>
        <w:t xml:space="preserve"> of whom 55 adults completed the variable-reference pitch task.</w:t>
      </w:r>
      <w:r w:rsidR="00E54FB0">
        <w:rPr>
          <w:rFonts w:eastAsia="Times New Roman" w:cs="Times New Roman"/>
          <w:szCs w:val="24"/>
          <w:lang w:eastAsia="en-GB"/>
        </w:rPr>
        <w:t xml:space="preserve"> </w:t>
      </w:r>
      <w:r w:rsidR="000E23CA">
        <w:rPr>
          <w:rFonts w:eastAsia="Times New Roman" w:cs="Times New Roman"/>
          <w:szCs w:val="24"/>
          <w:lang w:eastAsia="en-GB"/>
        </w:rPr>
        <w:t xml:space="preserve"> </w:t>
      </w:r>
      <w:r w:rsidR="001907EB">
        <w:rPr>
          <w:rFonts w:eastAsia="Times New Roman" w:cs="Times New Roman"/>
          <w:szCs w:val="24"/>
          <w:lang w:eastAsia="en-GB"/>
        </w:rPr>
        <w:t>Forty-three</w:t>
      </w:r>
      <w:r w:rsidR="005F3798" w:rsidRPr="005F3798">
        <w:rPr>
          <w:rFonts w:eastAsia="Times New Roman" w:cs="Times New Roman"/>
          <w:szCs w:val="24"/>
          <w:lang w:eastAsia="en-GB"/>
        </w:rPr>
        <w:t xml:space="preserve"> </w:t>
      </w:r>
      <w:r w:rsidR="007865F4">
        <w:rPr>
          <w:rFonts w:eastAsia="Times New Roman" w:cs="Times New Roman"/>
          <w:szCs w:val="24"/>
          <w:lang w:eastAsia="en-GB"/>
        </w:rPr>
        <w:t>typically-developed adults</w:t>
      </w:r>
      <w:r w:rsidR="001907EB">
        <w:rPr>
          <w:rFonts w:eastAsia="Times New Roman" w:cs="Times New Roman"/>
          <w:szCs w:val="24"/>
          <w:lang w:eastAsia="en-GB"/>
        </w:rPr>
        <w:t xml:space="preserve"> </w:t>
      </w:r>
      <w:r w:rsidR="00616661">
        <w:rPr>
          <w:rFonts w:eastAsia="Times New Roman" w:cs="Times New Roman"/>
          <w:szCs w:val="24"/>
          <w:lang w:eastAsia="en-GB"/>
        </w:rPr>
        <w:t xml:space="preserve">in the final sample </w:t>
      </w:r>
      <w:r w:rsidR="00DD67E1" w:rsidRPr="005F3798">
        <w:rPr>
          <w:rFonts w:eastAsia="Times New Roman" w:cs="Times New Roman"/>
          <w:szCs w:val="24"/>
          <w:lang w:eastAsia="en-GB"/>
        </w:rPr>
        <w:t>also took pa</w:t>
      </w:r>
      <w:r w:rsidR="005F3798" w:rsidRPr="005F3798">
        <w:rPr>
          <w:rFonts w:eastAsia="Times New Roman" w:cs="Times New Roman"/>
          <w:szCs w:val="24"/>
          <w:lang w:eastAsia="en-GB"/>
        </w:rPr>
        <w:t xml:space="preserve">rt in </w:t>
      </w:r>
      <w:r w:rsidR="00E35277">
        <w:rPr>
          <w:rFonts w:eastAsia="Times New Roman" w:cs="Times New Roman"/>
          <w:szCs w:val="24"/>
          <w:lang w:eastAsia="en-GB"/>
        </w:rPr>
        <w:t>Study 1 reported in Chapter 6</w:t>
      </w:r>
      <w:r w:rsidR="005F3798" w:rsidRPr="005F3798">
        <w:rPr>
          <w:rFonts w:eastAsia="Times New Roman" w:cs="Times New Roman"/>
          <w:szCs w:val="24"/>
          <w:lang w:eastAsia="en-GB"/>
        </w:rPr>
        <w:t>.</w:t>
      </w:r>
    </w:p>
    <w:p w:rsidR="005D0AF5" w:rsidRDefault="005D0AF5" w:rsidP="005C4DE1">
      <w:pPr>
        <w:rPr>
          <w:rFonts w:cs="Times New Roman"/>
          <w:szCs w:val="24"/>
        </w:rPr>
      </w:pPr>
    </w:p>
    <w:p w:rsidR="00352412" w:rsidRDefault="00352412">
      <w:pPr>
        <w:spacing w:after="200" w:line="276" w:lineRule="auto"/>
        <w:contextualSpacing w:val="0"/>
        <w:rPr>
          <w:rFonts w:eastAsia="Times New Roman" w:cs="Times New Roman"/>
          <w:szCs w:val="24"/>
        </w:rPr>
      </w:pPr>
      <w:r>
        <w:rPr>
          <w:rFonts w:eastAsia="Times New Roman" w:cs="Times New Roman"/>
          <w:szCs w:val="24"/>
        </w:rPr>
        <w:br w:type="page"/>
      </w:r>
    </w:p>
    <w:p w:rsidR="001A0C0C" w:rsidRPr="001F6F27" w:rsidRDefault="001A0C0C" w:rsidP="00712906">
      <w:pPr>
        <w:pStyle w:val="Heading3"/>
        <w:ind w:left="567" w:hanging="567"/>
        <w:rPr>
          <w:rFonts w:eastAsia="Times New Roman"/>
        </w:rPr>
      </w:pPr>
      <w:bookmarkStart w:id="119" w:name="_Toc372284411"/>
      <w:bookmarkStart w:id="120" w:name="_Toc416690466"/>
      <w:r w:rsidRPr="001F6F27">
        <w:rPr>
          <w:rFonts w:eastAsia="Times New Roman"/>
        </w:rPr>
        <w:lastRenderedPageBreak/>
        <w:t>M</w:t>
      </w:r>
      <w:r>
        <w:rPr>
          <w:rFonts w:eastAsia="Times New Roman"/>
        </w:rPr>
        <w:t>aterials</w:t>
      </w:r>
      <w:bookmarkEnd w:id="119"/>
      <w:bookmarkEnd w:id="120"/>
    </w:p>
    <w:p w:rsidR="008A30CB" w:rsidRDefault="00125408" w:rsidP="00C83A12">
      <w:pPr>
        <w:ind w:firstLine="720"/>
        <w:rPr>
          <w:rFonts w:eastAsia="Times New Roman" w:cs="Times New Roman"/>
          <w:szCs w:val="24"/>
        </w:rPr>
      </w:pPr>
      <w:r>
        <w:t xml:space="preserve">All participants completed the measures of autistic traits (Autism–Spectrum Quotient; AQ; </w:t>
      </w:r>
      <w:r w:rsidRPr="00125408">
        <w:rPr>
          <w:rFonts w:eastAsia="Times New Roman" w:cs="Times New Roman"/>
          <w:szCs w:val="24"/>
          <w:lang w:eastAsia="en-GB"/>
        </w:rPr>
        <w:t>Baron-Cohen et al., 2001a</w:t>
      </w:r>
      <w:r>
        <w:t>), nonverbal IQ (</w:t>
      </w:r>
      <w:r w:rsidRPr="00125408">
        <w:rPr>
          <w:rFonts w:eastAsia="Times New Roman" w:cs="Times New Roman"/>
          <w:szCs w:val="24"/>
          <w:lang w:eastAsia="en-GB"/>
        </w:rPr>
        <w:t>Raven et al., 1998</w:t>
      </w:r>
      <w:r>
        <w:t>), and verbal IQ (</w:t>
      </w:r>
      <w:r>
        <w:rPr>
          <w:rFonts w:eastAsia="Times New Roman" w:cs="Times New Roman"/>
          <w:szCs w:val="24"/>
          <w:lang w:eastAsia="en-GB"/>
        </w:rPr>
        <w:t>Raven et al.</w:t>
      </w:r>
      <w:r w:rsidRPr="00E2038A">
        <w:rPr>
          <w:rFonts w:eastAsia="Times New Roman" w:cs="Times New Roman"/>
          <w:szCs w:val="24"/>
          <w:lang w:eastAsia="en-GB"/>
        </w:rPr>
        <w:t>, 1988</w:t>
      </w:r>
      <w:r>
        <w:t xml:space="preserve">).  </w:t>
      </w:r>
      <w:r w:rsidR="00E63E4C" w:rsidRPr="00E63E4C">
        <w:rPr>
          <w:rFonts w:eastAsia="Times New Roman" w:cs="Times New Roman"/>
          <w:szCs w:val="24"/>
        </w:rPr>
        <w:t xml:space="preserve">The adults with ASC </w:t>
      </w:r>
      <w:r w:rsidR="00C1789D">
        <w:rPr>
          <w:rFonts w:eastAsia="Times New Roman" w:cs="Times New Roman"/>
          <w:szCs w:val="24"/>
        </w:rPr>
        <w:t>also completed</w:t>
      </w:r>
      <w:r w:rsidR="00E63E4C" w:rsidRPr="00E63E4C">
        <w:rPr>
          <w:rFonts w:eastAsia="Times New Roman" w:cs="Times New Roman"/>
          <w:szCs w:val="24"/>
        </w:rPr>
        <w:t xml:space="preserve"> the </w:t>
      </w:r>
      <w:r w:rsidR="00E63E4C" w:rsidRPr="00E63E4C">
        <w:rPr>
          <w:rFonts w:eastAsia="Times New Roman" w:cs="Times New Roman"/>
          <w:bCs/>
          <w:szCs w:val="24"/>
        </w:rPr>
        <w:t>Autism Diagnostic Observation Schedule</w:t>
      </w:r>
      <w:r w:rsidR="00E63E4C" w:rsidRPr="00E63E4C">
        <w:rPr>
          <w:rFonts w:eastAsia="Times New Roman" w:cs="Times New Roman"/>
          <w:i/>
          <w:iCs/>
          <w:szCs w:val="24"/>
        </w:rPr>
        <w:t xml:space="preserve"> </w:t>
      </w:r>
      <w:r w:rsidR="00E63E4C" w:rsidRPr="00E63E4C">
        <w:rPr>
          <w:rFonts w:eastAsia="Times New Roman" w:cs="Times New Roman"/>
          <w:szCs w:val="24"/>
        </w:rPr>
        <w:t>(A</w:t>
      </w:r>
      <w:r w:rsidR="00E63E4C">
        <w:rPr>
          <w:rFonts w:eastAsia="Times New Roman" w:cs="Times New Roman"/>
          <w:szCs w:val="24"/>
        </w:rPr>
        <w:t>DOS; Lord et al., 1999).</w:t>
      </w:r>
      <w:r w:rsidR="00C1789D">
        <w:rPr>
          <w:rFonts w:eastAsia="Times New Roman" w:cs="Times New Roman"/>
          <w:szCs w:val="24"/>
        </w:rPr>
        <w:t xml:space="preserve">  </w:t>
      </w:r>
      <w:r w:rsidR="009F01F8">
        <w:rPr>
          <w:rFonts w:eastAsia="Times New Roman" w:cs="Times New Roman"/>
          <w:szCs w:val="24"/>
        </w:rPr>
        <w:t xml:space="preserve">The </w:t>
      </w:r>
      <w:r w:rsidR="00707D34">
        <w:rPr>
          <w:rFonts w:eastAsia="Times New Roman" w:cs="Times New Roman"/>
          <w:szCs w:val="24"/>
        </w:rPr>
        <w:t xml:space="preserve">adults with ASC and </w:t>
      </w:r>
      <w:r w:rsidR="009F01F8">
        <w:rPr>
          <w:rFonts w:eastAsia="Times New Roman" w:cs="Times New Roman"/>
          <w:szCs w:val="24"/>
        </w:rPr>
        <w:t xml:space="preserve">the majority of the </w:t>
      </w:r>
      <w:r w:rsidR="00707D34">
        <w:rPr>
          <w:rFonts w:eastAsia="Times New Roman" w:cs="Times New Roman"/>
          <w:szCs w:val="24"/>
        </w:rPr>
        <w:t xml:space="preserve">typically-developed adults </w:t>
      </w:r>
      <w:r w:rsidR="003A6F8C">
        <w:rPr>
          <w:rFonts w:eastAsia="Times New Roman" w:cs="Times New Roman"/>
          <w:szCs w:val="24"/>
        </w:rPr>
        <w:t xml:space="preserve">in Parts 1 and 2 </w:t>
      </w:r>
      <w:r w:rsidR="001A0C0C" w:rsidRPr="009C3DD7">
        <w:rPr>
          <w:rFonts w:eastAsia="Times New Roman" w:cs="Times New Roman"/>
          <w:szCs w:val="24"/>
        </w:rPr>
        <w:t>also completed the following language measures</w:t>
      </w:r>
      <w:r w:rsidR="0042494D">
        <w:rPr>
          <w:rFonts w:eastAsia="Times New Roman" w:cs="Times New Roman"/>
          <w:szCs w:val="24"/>
        </w:rPr>
        <w:t>:</w:t>
      </w:r>
    </w:p>
    <w:p w:rsidR="00C83A12" w:rsidRDefault="00C83A12" w:rsidP="00C83A12">
      <w:pPr>
        <w:ind w:firstLine="720"/>
        <w:rPr>
          <w:rFonts w:eastAsia="Times New Roman" w:cs="Times New Roman"/>
          <w:szCs w:val="24"/>
        </w:rPr>
      </w:pPr>
    </w:p>
    <w:p w:rsidR="00720AB1" w:rsidRPr="00720AB1" w:rsidRDefault="00720AB1" w:rsidP="00C83A12">
      <w:pPr>
        <w:pStyle w:val="ListParagraph"/>
        <w:numPr>
          <w:ilvl w:val="0"/>
          <w:numId w:val="36"/>
        </w:numPr>
        <w:ind w:left="567" w:hanging="567"/>
        <w:rPr>
          <w:rFonts w:eastAsia="Times New Roman" w:cs="Times New Roman"/>
          <w:szCs w:val="24"/>
        </w:rPr>
      </w:pPr>
      <w:r>
        <w:rPr>
          <w:rFonts w:eastAsia="Times New Roman" w:cs="Times New Roman"/>
          <w:szCs w:val="24"/>
        </w:rPr>
        <w:t>Literacy</w:t>
      </w:r>
      <w:r w:rsidR="001C5C8D">
        <w:rPr>
          <w:rFonts w:eastAsia="Times New Roman" w:cs="Times New Roman"/>
          <w:szCs w:val="24"/>
        </w:rPr>
        <w:t xml:space="preserve"> ability of Reading and Spelling</w:t>
      </w:r>
    </w:p>
    <w:p w:rsidR="00C1789D" w:rsidRPr="001C5C8D" w:rsidRDefault="001A0C0C" w:rsidP="001C5C8D">
      <w:pPr>
        <w:pStyle w:val="ListParagraph"/>
        <w:numPr>
          <w:ilvl w:val="0"/>
          <w:numId w:val="4"/>
        </w:numPr>
        <w:ind w:left="709" w:hanging="425"/>
        <w:rPr>
          <w:rFonts w:eastAsia="Times New Roman" w:cs="Times New Roman"/>
          <w:szCs w:val="24"/>
        </w:rPr>
      </w:pPr>
      <w:r w:rsidRPr="001C5C8D">
        <w:rPr>
          <w:rFonts w:eastAsia="Times New Roman" w:cs="Times New Roman"/>
          <w:bCs/>
          <w:szCs w:val="24"/>
        </w:rPr>
        <w:t>Wide Range Achievement Test</w:t>
      </w:r>
      <w:r w:rsidR="001C5C8D" w:rsidRPr="001C5C8D">
        <w:rPr>
          <w:rFonts w:eastAsia="Times New Roman" w:cs="Times New Roman"/>
          <w:bCs/>
          <w:szCs w:val="24"/>
        </w:rPr>
        <w:t xml:space="preserve"> – Third Revision </w:t>
      </w:r>
      <w:r w:rsidRPr="001C5C8D">
        <w:rPr>
          <w:rFonts w:eastAsia="Times New Roman" w:cs="Times New Roman"/>
          <w:szCs w:val="24"/>
        </w:rPr>
        <w:t>(WRAT</w:t>
      </w:r>
      <w:r w:rsidR="00F466A6" w:rsidRPr="001C5C8D">
        <w:rPr>
          <w:rFonts w:eastAsia="Times New Roman" w:cs="Times New Roman"/>
          <w:szCs w:val="24"/>
        </w:rPr>
        <w:t>–</w:t>
      </w:r>
      <w:r w:rsidR="001C5C8D">
        <w:rPr>
          <w:rFonts w:eastAsia="Times New Roman" w:cs="Times New Roman"/>
          <w:szCs w:val="24"/>
        </w:rPr>
        <w:t xml:space="preserve">3; </w:t>
      </w:r>
      <w:r w:rsidRPr="001C5C8D">
        <w:rPr>
          <w:rFonts w:eastAsia="Times New Roman" w:cs="Times New Roman"/>
          <w:szCs w:val="24"/>
        </w:rPr>
        <w:t>Wilkinson, 1993</w:t>
      </w:r>
      <w:r w:rsidR="00707D34" w:rsidRPr="001C5C8D">
        <w:rPr>
          <w:rFonts w:eastAsia="Times New Roman" w:cs="Times New Roman"/>
          <w:szCs w:val="24"/>
        </w:rPr>
        <w:t>)</w:t>
      </w:r>
    </w:p>
    <w:p w:rsidR="00C1789D" w:rsidRDefault="001A0C0C" w:rsidP="00C17EEF">
      <w:pPr>
        <w:pStyle w:val="ListParagraph"/>
        <w:numPr>
          <w:ilvl w:val="1"/>
          <w:numId w:val="4"/>
        </w:numPr>
        <w:ind w:left="993" w:hanging="426"/>
        <w:rPr>
          <w:rFonts w:eastAsia="Times New Roman" w:cs="Times New Roman"/>
          <w:szCs w:val="24"/>
        </w:rPr>
      </w:pPr>
      <w:r w:rsidRPr="009C3DD7">
        <w:rPr>
          <w:rFonts w:eastAsia="Times New Roman" w:cs="Times New Roman"/>
          <w:szCs w:val="24"/>
        </w:rPr>
        <w:t xml:space="preserve">Part 1: </w:t>
      </w:r>
      <w:r w:rsidR="00C1789D">
        <w:rPr>
          <w:rFonts w:eastAsia="Times New Roman" w:cs="Times New Roman"/>
          <w:szCs w:val="24"/>
        </w:rPr>
        <w:t>Adults with ASC (</w:t>
      </w:r>
      <w:r w:rsidRPr="009C3DD7">
        <w:rPr>
          <w:rFonts w:eastAsia="Times New Roman" w:cs="Times New Roman"/>
          <w:i/>
          <w:szCs w:val="24"/>
        </w:rPr>
        <w:t>n</w:t>
      </w:r>
      <w:r w:rsidR="00A95F6A">
        <w:rPr>
          <w:rFonts w:eastAsia="Times New Roman" w:cs="Times New Roman"/>
          <w:szCs w:val="24"/>
        </w:rPr>
        <w:t>=17</w:t>
      </w:r>
      <w:r w:rsidR="00C1789D">
        <w:rPr>
          <w:rFonts w:eastAsia="Times New Roman" w:cs="Times New Roman"/>
          <w:szCs w:val="24"/>
        </w:rPr>
        <w:t>)</w:t>
      </w:r>
      <w:r w:rsidR="003A4E3D">
        <w:rPr>
          <w:rFonts w:eastAsia="Times New Roman" w:cs="Times New Roman"/>
          <w:szCs w:val="24"/>
        </w:rPr>
        <w:t>;</w:t>
      </w:r>
      <w:r w:rsidRPr="009C3DD7">
        <w:rPr>
          <w:rFonts w:eastAsia="Times New Roman" w:cs="Times New Roman"/>
          <w:szCs w:val="24"/>
        </w:rPr>
        <w:t xml:space="preserve"> </w:t>
      </w:r>
      <w:r w:rsidR="00C1789D">
        <w:rPr>
          <w:rFonts w:eastAsia="Times New Roman" w:cs="Times New Roman"/>
          <w:szCs w:val="24"/>
        </w:rPr>
        <w:t>nonverbal IQ-matched adults (</w:t>
      </w:r>
      <w:r w:rsidRPr="009C3DD7">
        <w:rPr>
          <w:rFonts w:eastAsia="Times New Roman" w:cs="Times New Roman"/>
          <w:i/>
          <w:szCs w:val="24"/>
        </w:rPr>
        <w:t>n</w:t>
      </w:r>
      <w:r w:rsidR="00A95F6A">
        <w:rPr>
          <w:rFonts w:eastAsia="Times New Roman" w:cs="Times New Roman"/>
          <w:szCs w:val="24"/>
        </w:rPr>
        <w:t>=16</w:t>
      </w:r>
      <w:r w:rsidR="00C1789D">
        <w:rPr>
          <w:rFonts w:eastAsia="Times New Roman" w:cs="Times New Roman"/>
          <w:szCs w:val="24"/>
        </w:rPr>
        <w:t>)</w:t>
      </w:r>
      <w:r w:rsidRPr="009C3DD7">
        <w:rPr>
          <w:rFonts w:eastAsia="Times New Roman" w:cs="Times New Roman"/>
          <w:szCs w:val="24"/>
        </w:rPr>
        <w:t xml:space="preserve"> </w:t>
      </w:r>
    </w:p>
    <w:p w:rsidR="00FB1B92" w:rsidRDefault="001A0C0C" w:rsidP="00C17EEF">
      <w:pPr>
        <w:pStyle w:val="ListParagraph"/>
        <w:numPr>
          <w:ilvl w:val="1"/>
          <w:numId w:val="4"/>
        </w:numPr>
        <w:ind w:left="993" w:hanging="426"/>
        <w:rPr>
          <w:rFonts w:eastAsia="Times New Roman" w:cs="Times New Roman"/>
          <w:szCs w:val="24"/>
        </w:rPr>
      </w:pPr>
      <w:r w:rsidRPr="009C3DD7">
        <w:rPr>
          <w:rFonts w:eastAsia="Times New Roman" w:cs="Times New Roman"/>
          <w:szCs w:val="24"/>
        </w:rPr>
        <w:t xml:space="preserve">Part 2: </w:t>
      </w:r>
      <w:r w:rsidR="00C1789D">
        <w:rPr>
          <w:rFonts w:eastAsia="Times New Roman" w:cs="Times New Roman"/>
          <w:szCs w:val="24"/>
        </w:rPr>
        <w:t>Typically-developed adults (</w:t>
      </w:r>
      <w:r w:rsidRPr="009C3DD7">
        <w:rPr>
          <w:rFonts w:eastAsia="Times New Roman" w:cs="Times New Roman"/>
          <w:i/>
          <w:szCs w:val="24"/>
        </w:rPr>
        <w:t>n</w:t>
      </w:r>
      <w:r>
        <w:rPr>
          <w:rFonts w:eastAsia="Times New Roman" w:cs="Times New Roman"/>
          <w:szCs w:val="24"/>
        </w:rPr>
        <w:t>=5</w:t>
      </w:r>
      <w:r w:rsidR="00A77528">
        <w:rPr>
          <w:rFonts w:eastAsia="Times New Roman" w:cs="Times New Roman"/>
          <w:szCs w:val="24"/>
        </w:rPr>
        <w:t>3</w:t>
      </w:r>
      <w:r w:rsidR="00720AB1">
        <w:rPr>
          <w:rFonts w:eastAsia="Times New Roman" w:cs="Times New Roman"/>
          <w:szCs w:val="24"/>
        </w:rPr>
        <w:t>)</w:t>
      </w:r>
    </w:p>
    <w:p w:rsidR="00E03154" w:rsidRDefault="00E03154" w:rsidP="00A23AF9">
      <w:pPr>
        <w:rPr>
          <w:rFonts w:eastAsia="Times New Roman" w:cs="Times New Roman"/>
          <w:szCs w:val="24"/>
        </w:rPr>
      </w:pPr>
    </w:p>
    <w:p w:rsidR="00720AB1" w:rsidRDefault="008072AA" w:rsidP="001B66C4">
      <w:pPr>
        <w:pStyle w:val="ListParagraph"/>
        <w:numPr>
          <w:ilvl w:val="0"/>
          <w:numId w:val="37"/>
        </w:numPr>
        <w:ind w:left="567" w:hanging="567"/>
        <w:rPr>
          <w:rFonts w:eastAsia="Times New Roman" w:cs="Times New Roman"/>
          <w:bCs/>
          <w:szCs w:val="24"/>
        </w:rPr>
      </w:pPr>
      <w:r>
        <w:rPr>
          <w:rFonts w:eastAsia="Times New Roman" w:cs="Times New Roman"/>
          <w:bCs/>
          <w:szCs w:val="24"/>
        </w:rPr>
        <w:t>Phonological</w:t>
      </w:r>
      <w:r w:rsidR="00720AB1" w:rsidRPr="00720AB1">
        <w:rPr>
          <w:rFonts w:eastAsia="Times New Roman" w:cs="Times New Roman"/>
          <w:bCs/>
          <w:szCs w:val="24"/>
        </w:rPr>
        <w:t xml:space="preserve"> awareness</w:t>
      </w:r>
    </w:p>
    <w:p w:rsidR="00C1789D" w:rsidRPr="00720AB1" w:rsidRDefault="00720AB1" w:rsidP="00734982">
      <w:pPr>
        <w:pStyle w:val="ListParagraph"/>
        <w:numPr>
          <w:ilvl w:val="0"/>
          <w:numId w:val="4"/>
        </w:numPr>
        <w:ind w:left="709" w:hanging="425"/>
        <w:rPr>
          <w:rFonts w:eastAsia="Times New Roman" w:cs="Times New Roman"/>
          <w:szCs w:val="24"/>
        </w:rPr>
      </w:pPr>
      <w:r w:rsidRPr="00720AB1">
        <w:rPr>
          <w:rFonts w:eastAsia="Times New Roman" w:cs="Times New Roman"/>
          <w:szCs w:val="24"/>
        </w:rPr>
        <w:t>N</w:t>
      </w:r>
      <w:r w:rsidR="001A0C0C" w:rsidRPr="00720AB1">
        <w:rPr>
          <w:rFonts w:eastAsia="Times New Roman" w:cs="Times New Roman"/>
          <w:szCs w:val="24"/>
        </w:rPr>
        <w:t>onword repetition</w:t>
      </w:r>
      <w:r w:rsidR="00FB1B92">
        <w:rPr>
          <w:rFonts w:eastAsia="Times New Roman" w:cs="Times New Roman"/>
          <w:szCs w:val="24"/>
        </w:rPr>
        <w:t xml:space="preserve"> (NWR)</w:t>
      </w:r>
    </w:p>
    <w:p w:rsidR="00C1789D" w:rsidRDefault="001A0C0C" w:rsidP="00734982">
      <w:pPr>
        <w:pStyle w:val="ListParagraph"/>
        <w:numPr>
          <w:ilvl w:val="1"/>
          <w:numId w:val="4"/>
        </w:numPr>
        <w:ind w:left="993" w:hanging="426"/>
        <w:rPr>
          <w:rFonts w:eastAsia="Times New Roman" w:cs="Times New Roman"/>
          <w:szCs w:val="24"/>
        </w:rPr>
      </w:pPr>
      <w:r w:rsidRPr="00C1789D">
        <w:rPr>
          <w:rFonts w:eastAsia="Times New Roman" w:cs="Times New Roman"/>
          <w:szCs w:val="24"/>
        </w:rPr>
        <w:t xml:space="preserve">Part 1: </w:t>
      </w:r>
      <w:r w:rsidR="00C1789D">
        <w:rPr>
          <w:rFonts w:eastAsia="Times New Roman" w:cs="Times New Roman"/>
          <w:szCs w:val="24"/>
        </w:rPr>
        <w:t>Adults with ASC (</w:t>
      </w:r>
      <w:r w:rsidRPr="00C1789D">
        <w:rPr>
          <w:rFonts w:eastAsia="Times New Roman" w:cs="Times New Roman"/>
          <w:i/>
          <w:szCs w:val="24"/>
        </w:rPr>
        <w:t>n</w:t>
      </w:r>
      <w:r w:rsidR="00A95F6A">
        <w:rPr>
          <w:rFonts w:eastAsia="Times New Roman" w:cs="Times New Roman"/>
          <w:szCs w:val="24"/>
        </w:rPr>
        <w:t>=17</w:t>
      </w:r>
      <w:r w:rsidR="00C1789D">
        <w:rPr>
          <w:rFonts w:eastAsia="Times New Roman" w:cs="Times New Roman"/>
          <w:szCs w:val="24"/>
        </w:rPr>
        <w:t>)</w:t>
      </w:r>
      <w:r w:rsidR="003A4E3D">
        <w:rPr>
          <w:rFonts w:eastAsia="Times New Roman" w:cs="Times New Roman"/>
          <w:szCs w:val="24"/>
        </w:rPr>
        <w:t>;</w:t>
      </w:r>
      <w:r w:rsidRPr="00C1789D">
        <w:rPr>
          <w:rFonts w:eastAsia="Times New Roman" w:cs="Times New Roman"/>
          <w:szCs w:val="24"/>
        </w:rPr>
        <w:t xml:space="preserve"> </w:t>
      </w:r>
      <w:r w:rsidR="00C1789D">
        <w:rPr>
          <w:rFonts w:eastAsia="Times New Roman" w:cs="Times New Roman"/>
          <w:szCs w:val="24"/>
        </w:rPr>
        <w:t>nonverbal IQ-matched adults (</w:t>
      </w:r>
      <w:r w:rsidRPr="00C1789D">
        <w:rPr>
          <w:rFonts w:eastAsia="Times New Roman" w:cs="Times New Roman"/>
          <w:i/>
          <w:szCs w:val="24"/>
        </w:rPr>
        <w:t>n</w:t>
      </w:r>
      <w:r w:rsidR="00A95F6A">
        <w:rPr>
          <w:rFonts w:eastAsia="Times New Roman" w:cs="Times New Roman"/>
          <w:szCs w:val="24"/>
        </w:rPr>
        <w:t>=16</w:t>
      </w:r>
      <w:r w:rsidR="00C1789D">
        <w:rPr>
          <w:rFonts w:eastAsia="Times New Roman" w:cs="Times New Roman"/>
          <w:szCs w:val="24"/>
        </w:rPr>
        <w:t>)</w:t>
      </w:r>
    </w:p>
    <w:p w:rsidR="001A0C0C" w:rsidRPr="00C1789D" w:rsidRDefault="001A0C0C" w:rsidP="00734982">
      <w:pPr>
        <w:pStyle w:val="ListParagraph"/>
        <w:numPr>
          <w:ilvl w:val="1"/>
          <w:numId w:val="4"/>
        </w:numPr>
        <w:ind w:left="993" w:hanging="426"/>
        <w:rPr>
          <w:rFonts w:eastAsia="Times New Roman" w:cs="Times New Roman"/>
          <w:szCs w:val="24"/>
        </w:rPr>
      </w:pPr>
      <w:r w:rsidRPr="00C1789D">
        <w:rPr>
          <w:rFonts w:eastAsia="Times New Roman" w:cs="Times New Roman"/>
          <w:szCs w:val="24"/>
        </w:rPr>
        <w:t xml:space="preserve">Part 2: </w:t>
      </w:r>
      <w:r w:rsidR="00C1789D">
        <w:rPr>
          <w:rFonts w:eastAsia="Times New Roman" w:cs="Times New Roman"/>
          <w:szCs w:val="24"/>
        </w:rPr>
        <w:t>Typically-developed adults (</w:t>
      </w:r>
      <w:r w:rsidRPr="00C1789D">
        <w:rPr>
          <w:rFonts w:eastAsia="Times New Roman" w:cs="Times New Roman"/>
          <w:i/>
          <w:szCs w:val="24"/>
        </w:rPr>
        <w:t>n</w:t>
      </w:r>
      <w:r w:rsidR="00A77528" w:rsidRPr="00C1789D">
        <w:rPr>
          <w:rFonts w:eastAsia="Times New Roman" w:cs="Times New Roman"/>
          <w:szCs w:val="24"/>
        </w:rPr>
        <w:t>=47</w:t>
      </w:r>
      <w:r w:rsidRPr="00C1789D">
        <w:rPr>
          <w:rFonts w:eastAsia="Times New Roman" w:cs="Times New Roman"/>
          <w:szCs w:val="24"/>
        </w:rPr>
        <w:t>)</w:t>
      </w:r>
    </w:p>
    <w:p w:rsidR="00E03154" w:rsidRDefault="00E03154" w:rsidP="004B5EE5">
      <w:pPr>
        <w:rPr>
          <w:rFonts w:eastAsia="Times New Roman" w:cs="Times New Roman"/>
          <w:szCs w:val="24"/>
        </w:rPr>
      </w:pPr>
    </w:p>
    <w:p w:rsidR="00883118" w:rsidRDefault="00125408" w:rsidP="004B5EE5">
      <w:pPr>
        <w:rPr>
          <w:rFonts w:eastAsia="Times New Roman" w:cs="Times New Roman"/>
          <w:szCs w:val="24"/>
        </w:rPr>
      </w:pPr>
      <w:r>
        <w:rPr>
          <w:rFonts w:eastAsia="Times New Roman" w:cs="Times New Roman"/>
          <w:szCs w:val="24"/>
        </w:rPr>
        <w:t xml:space="preserve">See Chapter 5 for a full description of these tasks </w:t>
      </w:r>
      <w:r>
        <w:t xml:space="preserve">and </w:t>
      </w:r>
      <w:r>
        <w:rPr>
          <w:rFonts w:eastAsia="Times New Roman" w:cs="Times New Roman"/>
          <w:szCs w:val="24"/>
        </w:rPr>
        <w:t>why there are different Ns.</w:t>
      </w:r>
    </w:p>
    <w:p w:rsidR="00A60FED" w:rsidRDefault="00A60FED" w:rsidP="004B5EE5">
      <w:pPr>
        <w:rPr>
          <w:rFonts w:eastAsia="Times New Roman" w:cs="Times New Roman"/>
          <w:szCs w:val="24"/>
        </w:rPr>
      </w:pPr>
    </w:p>
    <w:p w:rsidR="00A60FED" w:rsidRDefault="00A60FED" w:rsidP="004B5EE5">
      <w:pPr>
        <w:rPr>
          <w:rFonts w:eastAsia="Times New Roman" w:cs="Times New Roman"/>
          <w:szCs w:val="24"/>
        </w:rPr>
      </w:pPr>
    </w:p>
    <w:p w:rsidR="001A0C0C" w:rsidRDefault="001A0C0C" w:rsidP="004B5EE5">
      <w:pPr>
        <w:pStyle w:val="Heading4"/>
        <w:rPr>
          <w:rFonts w:eastAsia="Times New Roman"/>
        </w:rPr>
      </w:pPr>
      <w:r>
        <w:rPr>
          <w:rFonts w:eastAsia="Times New Roman"/>
        </w:rPr>
        <w:t xml:space="preserve">Tests of acoustic </w:t>
      </w:r>
      <w:r w:rsidR="00C14C4F">
        <w:rPr>
          <w:rFonts w:eastAsia="Times New Roman"/>
        </w:rPr>
        <w:t>discrimination</w:t>
      </w:r>
    </w:p>
    <w:p w:rsidR="007F05EC" w:rsidRDefault="001A0C0C" w:rsidP="00883118">
      <w:pPr>
        <w:ind w:firstLine="567"/>
        <w:jc w:val="both"/>
        <w:rPr>
          <w:rFonts w:eastAsia="Calibri" w:cs="Times New Roman"/>
        </w:rPr>
      </w:pPr>
      <w:r w:rsidRPr="00BA36D9">
        <w:rPr>
          <w:rFonts w:eastAsia="Calibri" w:cs="Times New Roman"/>
          <w:lang w:val="en-US"/>
        </w:rPr>
        <w:t xml:space="preserve">The </w:t>
      </w:r>
      <w:r w:rsidR="00D45E5E">
        <w:rPr>
          <w:rFonts w:eastAsia="Calibri" w:cs="Times New Roman"/>
          <w:lang w:val="en-US"/>
        </w:rPr>
        <w:t>acoustic</w:t>
      </w:r>
      <w:r w:rsidRPr="00BA36D9">
        <w:rPr>
          <w:rFonts w:eastAsia="Calibri" w:cs="Times New Roman"/>
          <w:lang w:val="en-US"/>
        </w:rPr>
        <w:t xml:space="preserve"> </w:t>
      </w:r>
      <w:r w:rsidRPr="009C3DD7">
        <w:rPr>
          <w:rFonts w:eastAsia="Calibri" w:cs="Times New Roman"/>
          <w:lang w:val="en-US"/>
        </w:rPr>
        <w:t xml:space="preserve">discrimination tasks were </w:t>
      </w:r>
      <w:r w:rsidR="001D2D94">
        <w:rPr>
          <w:rFonts w:eastAsia="Calibri" w:cs="Times New Roman"/>
          <w:lang w:val="en-US"/>
        </w:rPr>
        <w:t>the same as those</w:t>
      </w:r>
      <w:r w:rsidRPr="009C3DD7">
        <w:rPr>
          <w:rFonts w:eastAsia="Calibri" w:cs="Times New Roman"/>
          <w:lang w:val="en-US"/>
        </w:rPr>
        <w:t xml:space="preserve"> used in </w:t>
      </w:r>
      <w:r w:rsidRPr="009C3DD7">
        <w:rPr>
          <w:rFonts w:eastAsia="Calibri" w:cs="Times New Roman"/>
        </w:rPr>
        <w:t>Grube, Cooper, Chinnery, and Griffiths (2010)</w:t>
      </w:r>
      <w:r w:rsidRPr="009C3DD7">
        <w:rPr>
          <w:rFonts w:eastAsia="Calibri" w:cs="Times New Roman"/>
          <w:lang w:val="en-US"/>
        </w:rPr>
        <w:t xml:space="preserve">.  </w:t>
      </w:r>
      <w:r w:rsidRPr="009C3DD7">
        <w:rPr>
          <w:rFonts w:eastAsia="Calibri" w:cs="Times New Roman"/>
        </w:rPr>
        <w:t>Matlab 6.5 (The Mathworks) with Cogent 2000 toolbox w</w:t>
      </w:r>
      <w:r w:rsidR="001D2D94">
        <w:rPr>
          <w:rFonts w:eastAsia="Calibri" w:cs="Times New Roman"/>
        </w:rPr>
        <w:t>as</w:t>
      </w:r>
      <w:r w:rsidRPr="009C3DD7">
        <w:rPr>
          <w:rFonts w:eastAsia="Calibri" w:cs="Times New Roman"/>
        </w:rPr>
        <w:t xml:space="preserve"> used to deliver the stimuli</w:t>
      </w:r>
      <w:r w:rsidR="007F05EC">
        <w:rPr>
          <w:rFonts w:eastAsia="Calibri" w:cs="Times New Roman"/>
        </w:rPr>
        <w:t xml:space="preserve"> </w:t>
      </w:r>
      <w:r w:rsidR="00B64F13">
        <w:rPr>
          <w:rFonts w:eastAsia="Calibri" w:cs="Times New Roman"/>
        </w:rPr>
        <w:t xml:space="preserve">that were played </w:t>
      </w:r>
      <w:r w:rsidR="007F05EC">
        <w:rPr>
          <w:rFonts w:eastAsia="Calibri" w:cs="Times New Roman"/>
        </w:rPr>
        <w:t xml:space="preserve">on </w:t>
      </w:r>
      <w:r w:rsidR="007F05EC" w:rsidRPr="00D828CC">
        <w:rPr>
          <w:rFonts w:eastAsia="Calibri" w:cs="Times New Roman"/>
          <w:szCs w:val="24"/>
        </w:rPr>
        <w:t xml:space="preserve">a </w:t>
      </w:r>
      <w:r w:rsidR="007F05EC">
        <w:rPr>
          <w:rFonts w:eastAsia="Calibri" w:cs="Times New Roman"/>
          <w:szCs w:val="24"/>
        </w:rPr>
        <w:t>Dell</w:t>
      </w:r>
      <w:r w:rsidR="007F05EC" w:rsidRPr="00D828CC">
        <w:rPr>
          <w:rFonts w:eastAsia="Calibri" w:cs="Times New Roman"/>
          <w:szCs w:val="24"/>
        </w:rPr>
        <w:t xml:space="preserve"> </w:t>
      </w:r>
      <w:r w:rsidR="007F05EC">
        <w:rPr>
          <w:rFonts w:eastAsia="Calibri" w:cs="Times New Roman"/>
          <w:szCs w:val="24"/>
        </w:rPr>
        <w:t>Latitude</w:t>
      </w:r>
      <w:r w:rsidR="007F05EC" w:rsidRPr="00D828CC">
        <w:rPr>
          <w:rFonts w:eastAsia="Calibri" w:cs="Times New Roman"/>
          <w:szCs w:val="24"/>
        </w:rPr>
        <w:t xml:space="preserve"> laptop</w:t>
      </w:r>
      <w:r w:rsidR="007F05EC">
        <w:rPr>
          <w:rFonts w:eastAsia="Calibri" w:cs="Times New Roman"/>
          <w:szCs w:val="24"/>
        </w:rPr>
        <w:t xml:space="preserve"> via an external soundcard over headphones </w:t>
      </w:r>
      <w:r w:rsidR="007F05EC" w:rsidRPr="00BA36D9">
        <w:rPr>
          <w:rFonts w:eastAsia="Calibri" w:cs="Times New Roman"/>
        </w:rPr>
        <w:t>(Edirol Audio Cap</w:t>
      </w:r>
      <w:r w:rsidR="007F05EC">
        <w:rPr>
          <w:rFonts w:eastAsia="Calibri" w:cs="Times New Roman"/>
        </w:rPr>
        <w:t xml:space="preserve">ture UA-3FX; Sennheiser HD 265).  Stimuli were </w:t>
      </w:r>
      <w:r w:rsidRPr="009C3DD7">
        <w:rPr>
          <w:rFonts w:eastAsia="Calibri" w:cs="Times New Roman"/>
        </w:rPr>
        <w:t>presented at 70 dB rms Sound</w:t>
      </w:r>
      <w:r w:rsidRPr="00BA36D9">
        <w:rPr>
          <w:rFonts w:eastAsia="Calibri" w:cs="Times New Roman"/>
        </w:rPr>
        <w:t xml:space="preserve"> Pressure Level (except for intensity variation) with 16 bit resolution and 44.1 kHz sampling rate.  </w:t>
      </w:r>
    </w:p>
    <w:p w:rsidR="007F05EC" w:rsidRDefault="001A0C0C" w:rsidP="00883118">
      <w:pPr>
        <w:ind w:firstLine="567"/>
        <w:jc w:val="both"/>
        <w:rPr>
          <w:rFonts w:eastAsia="Calibri" w:cs="Times New Roman"/>
        </w:rPr>
      </w:pPr>
      <w:r w:rsidRPr="00BA36D9">
        <w:rPr>
          <w:rFonts w:eastAsia="Calibri" w:cs="Times New Roman"/>
        </w:rPr>
        <w:t xml:space="preserve">Each trial contained one reference and one target stimulus and was presented as a </w:t>
      </w:r>
      <w:r w:rsidR="008A30CB">
        <w:rPr>
          <w:rFonts w:eastAsia="Calibri" w:cs="Times New Roman"/>
        </w:rPr>
        <w:t>two-interval forced-choice</w:t>
      </w:r>
      <w:r w:rsidRPr="00BA36D9">
        <w:rPr>
          <w:rFonts w:eastAsia="Calibri" w:cs="Times New Roman"/>
        </w:rPr>
        <w:t xml:space="preserve"> task.  </w:t>
      </w:r>
      <w:r w:rsidR="001D2D94">
        <w:rPr>
          <w:rFonts w:eastAsia="Calibri" w:cs="Times New Roman"/>
        </w:rPr>
        <w:t>The tasks used a</w:t>
      </w:r>
      <w:r w:rsidRPr="00BA36D9">
        <w:rPr>
          <w:rFonts w:eastAsia="Calibri" w:cs="Times New Roman"/>
        </w:rPr>
        <w:t xml:space="preserve"> pseudo-random order that was fixed across participants to position the target that was randomised with equal probability across trials.  Each test started with a clear difference between target and reference that was adapted in a two-up, one-down </w:t>
      </w:r>
      <w:r w:rsidR="008A30CB">
        <w:rPr>
          <w:rFonts w:eastAsia="Calibri" w:cs="Times New Roman"/>
        </w:rPr>
        <w:t xml:space="preserve">staircase </w:t>
      </w:r>
      <w:r w:rsidRPr="00BA36D9">
        <w:rPr>
          <w:rFonts w:eastAsia="Calibri" w:cs="Times New Roman"/>
        </w:rPr>
        <w:t>procedure with the difference bein</w:t>
      </w:r>
      <w:r w:rsidR="008A30CB">
        <w:rPr>
          <w:rFonts w:eastAsia="Calibri" w:cs="Times New Roman"/>
        </w:rPr>
        <w:t>g decreased or increased after two</w:t>
      </w:r>
      <w:r w:rsidRPr="00BA36D9">
        <w:rPr>
          <w:rFonts w:eastAsia="Calibri" w:cs="Times New Roman"/>
        </w:rPr>
        <w:t xml:space="preserve"> co</w:t>
      </w:r>
      <w:r w:rsidR="008A30CB">
        <w:rPr>
          <w:rFonts w:eastAsia="Calibri" w:cs="Times New Roman"/>
        </w:rPr>
        <w:t>nsecutive correct responses or one</w:t>
      </w:r>
      <w:r w:rsidRPr="00BA36D9">
        <w:rPr>
          <w:rFonts w:eastAsia="Calibri" w:cs="Times New Roman"/>
        </w:rPr>
        <w:t xml:space="preserve"> incorrect</w:t>
      </w:r>
      <w:r w:rsidR="008A30CB">
        <w:rPr>
          <w:rFonts w:eastAsia="Calibri" w:cs="Times New Roman"/>
        </w:rPr>
        <w:t xml:space="preserve"> response,</w:t>
      </w:r>
      <w:r w:rsidRPr="00BA36D9">
        <w:rPr>
          <w:rFonts w:eastAsia="Calibri" w:cs="Times New Roman"/>
        </w:rPr>
        <w:t xml:space="preserve"> respectively.  A change from </w:t>
      </w:r>
      <w:r w:rsidRPr="00BA36D9">
        <w:rPr>
          <w:rFonts w:eastAsia="Calibri" w:cs="Times New Roman"/>
        </w:rPr>
        <w:lastRenderedPageBreak/>
        <w:t xml:space="preserve">increase to decrease or vice versa documented a reversal.  A smaller step size was used after the fourth reversal.  </w:t>
      </w:r>
      <w:r w:rsidR="007F05EC">
        <w:rPr>
          <w:rFonts w:eastAsia="Calibri" w:cs="Times New Roman"/>
        </w:rPr>
        <w:t xml:space="preserve">The discrimination threshold was calculated by </w:t>
      </w:r>
      <w:r w:rsidR="007F05EC" w:rsidRPr="00BA36D9">
        <w:rPr>
          <w:rFonts w:eastAsia="Calibri" w:cs="Times New Roman"/>
        </w:rPr>
        <w:t>the arithmetic mean of the final six reversals that is equivalent to the 70.9% cor</w:t>
      </w:r>
      <w:r w:rsidR="006C56C5">
        <w:rPr>
          <w:rFonts w:eastAsia="Calibri" w:cs="Times New Roman"/>
        </w:rPr>
        <w:t>rect point of the psychometric</w:t>
      </w:r>
      <w:r w:rsidR="007F05EC" w:rsidRPr="00BA36D9">
        <w:rPr>
          <w:rFonts w:eastAsia="Calibri" w:cs="Times New Roman"/>
        </w:rPr>
        <w:t xml:space="preserve"> </w:t>
      </w:r>
      <w:r w:rsidR="007F05EC" w:rsidRPr="00EC77A2">
        <w:rPr>
          <w:rFonts w:eastAsia="Calibri" w:cs="Times New Roman"/>
        </w:rPr>
        <w:t>function (Levitt, 1971)</w:t>
      </w:r>
      <w:r w:rsidR="007F05EC" w:rsidRPr="00BA36D9">
        <w:rPr>
          <w:rFonts w:eastAsia="Calibri" w:cs="Times New Roman"/>
        </w:rPr>
        <w:t xml:space="preserve">.  </w:t>
      </w:r>
      <w:r w:rsidR="002861CA">
        <w:rPr>
          <w:rFonts w:eastAsia="Calibri" w:cs="Times New Roman"/>
        </w:rPr>
        <w:t>A smaller discrimination threshold represents better performance.</w:t>
      </w:r>
      <w:r w:rsidR="00977DD0">
        <w:rPr>
          <w:rFonts w:eastAsia="Calibri" w:cs="Times New Roman"/>
        </w:rPr>
        <w:t xml:space="preserve">  </w:t>
      </w:r>
      <w:r w:rsidR="00977DD0">
        <w:rPr>
          <w:rFonts w:eastAsia="Times New Roman" w:cs="Times New Roman"/>
          <w:szCs w:val="24"/>
          <w:lang w:val="en-US" w:eastAsia="en-GB"/>
        </w:rPr>
        <w:t xml:space="preserve">The dependent variable was threshold level (i.e., just noticeable difference) of acoustic discrimination.  </w:t>
      </w:r>
    </w:p>
    <w:p w:rsidR="00FA4701" w:rsidRDefault="001A0C0C" w:rsidP="005C4DE1">
      <w:pPr>
        <w:ind w:firstLine="567"/>
        <w:jc w:val="both"/>
        <w:rPr>
          <w:rFonts w:eastAsia="Calibri" w:cs="Times New Roman"/>
        </w:rPr>
      </w:pPr>
      <w:r w:rsidRPr="00BA36D9">
        <w:rPr>
          <w:rFonts w:eastAsia="Calibri" w:cs="Times New Roman"/>
        </w:rPr>
        <w:t>Inter</w:t>
      </w:r>
      <w:r w:rsidR="0007658A">
        <w:rPr>
          <w:rFonts w:eastAsia="Calibri" w:cs="Times New Roman"/>
        </w:rPr>
        <w:t>-</w:t>
      </w:r>
      <w:r w:rsidRPr="00BA36D9">
        <w:rPr>
          <w:rFonts w:eastAsia="Calibri" w:cs="Times New Roman"/>
        </w:rPr>
        <w:t>stimulus and inter</w:t>
      </w:r>
      <w:r w:rsidR="0007658A">
        <w:rPr>
          <w:rFonts w:eastAsia="Calibri" w:cs="Times New Roman"/>
        </w:rPr>
        <w:t>-</w:t>
      </w:r>
      <w:r w:rsidRPr="00BA36D9">
        <w:rPr>
          <w:rFonts w:eastAsia="Calibri" w:cs="Times New Roman"/>
        </w:rPr>
        <w:t xml:space="preserve">trial intervals were 1500 ms </w:t>
      </w:r>
      <w:r w:rsidR="00C8489B">
        <w:rPr>
          <w:rFonts w:eastAsia="Calibri" w:cs="Times New Roman"/>
        </w:rPr>
        <w:t xml:space="preserve">that were </w:t>
      </w:r>
      <w:r w:rsidRPr="00BA36D9">
        <w:rPr>
          <w:rFonts w:eastAsia="Calibri" w:cs="Times New Roman"/>
        </w:rPr>
        <w:t>measured from the end</w:t>
      </w:r>
      <w:r w:rsidR="007F05EC">
        <w:rPr>
          <w:rFonts w:eastAsia="Calibri" w:cs="Times New Roman"/>
        </w:rPr>
        <w:t xml:space="preserve"> of the first stimulus and the listener’s response, respectively, that ensured </w:t>
      </w:r>
      <w:r w:rsidR="00E03154">
        <w:rPr>
          <w:rFonts w:eastAsia="Calibri" w:cs="Times New Roman"/>
        </w:rPr>
        <w:t xml:space="preserve">the absence of </w:t>
      </w:r>
      <w:r w:rsidRPr="00BA36D9">
        <w:rPr>
          <w:rFonts w:eastAsia="Calibri" w:cs="Times New Roman"/>
        </w:rPr>
        <w:t xml:space="preserve">unnecessary temporal processing within the tasks. </w:t>
      </w:r>
      <w:r w:rsidR="007F05EC">
        <w:rPr>
          <w:rFonts w:eastAsia="Calibri" w:cs="Times New Roman"/>
        </w:rPr>
        <w:t xml:space="preserve"> </w:t>
      </w:r>
      <w:r w:rsidR="007F05EC" w:rsidRPr="00BA36D9">
        <w:rPr>
          <w:rFonts w:eastAsia="Calibri" w:cs="Times New Roman"/>
        </w:rPr>
        <w:t xml:space="preserve">Each </w:t>
      </w:r>
      <w:r w:rsidR="007F05EC">
        <w:rPr>
          <w:rFonts w:eastAsia="Calibri" w:cs="Times New Roman"/>
        </w:rPr>
        <w:t xml:space="preserve">of the </w:t>
      </w:r>
      <w:r w:rsidR="00342728">
        <w:rPr>
          <w:rFonts w:eastAsia="Calibri" w:cs="Times New Roman"/>
        </w:rPr>
        <w:t xml:space="preserve">five </w:t>
      </w:r>
      <w:r w:rsidR="007F05EC">
        <w:rPr>
          <w:rFonts w:eastAsia="Calibri" w:cs="Times New Roman"/>
        </w:rPr>
        <w:t xml:space="preserve">discrimination </w:t>
      </w:r>
      <w:r w:rsidR="007F05EC" w:rsidRPr="00BA36D9">
        <w:rPr>
          <w:rFonts w:eastAsia="Calibri" w:cs="Times New Roman"/>
        </w:rPr>
        <w:t>t</w:t>
      </w:r>
      <w:r w:rsidR="007F05EC">
        <w:rPr>
          <w:rFonts w:eastAsia="Calibri" w:cs="Times New Roman"/>
        </w:rPr>
        <w:t>asks</w:t>
      </w:r>
      <w:r w:rsidR="007F05EC" w:rsidRPr="00BA36D9">
        <w:rPr>
          <w:rFonts w:eastAsia="Calibri" w:cs="Times New Roman"/>
        </w:rPr>
        <w:t xml:space="preserve"> comprised 3 practice trials and 60 test trials</w:t>
      </w:r>
      <w:r w:rsidR="00342728">
        <w:rPr>
          <w:rFonts w:eastAsia="Calibri" w:cs="Times New Roman"/>
        </w:rPr>
        <w:t xml:space="preserve"> and each task was presented individually</w:t>
      </w:r>
      <w:r w:rsidR="007F05EC" w:rsidRPr="00BA36D9">
        <w:rPr>
          <w:rFonts w:eastAsia="Calibri" w:cs="Times New Roman"/>
        </w:rPr>
        <w:t xml:space="preserve">.  </w:t>
      </w:r>
      <w:r w:rsidR="00B44E2D" w:rsidRPr="00BA36D9">
        <w:rPr>
          <w:rFonts w:eastAsia="Calibri" w:cs="Times New Roman"/>
        </w:rPr>
        <w:t xml:space="preserve">Participants </w:t>
      </w:r>
      <w:r w:rsidR="00B44E2D">
        <w:rPr>
          <w:rFonts w:eastAsia="Calibri" w:cs="Times New Roman"/>
        </w:rPr>
        <w:t xml:space="preserve">were required to listen to the recorded stimuli and </w:t>
      </w:r>
      <w:r w:rsidR="00B44E2D">
        <w:rPr>
          <w:rFonts w:eastAsia="Calibri" w:cs="Times New Roman"/>
          <w:szCs w:val="24"/>
        </w:rPr>
        <w:t>press the numbers ‘</w:t>
      </w:r>
      <w:r w:rsidR="00B44E2D" w:rsidRPr="00D828CC">
        <w:rPr>
          <w:rFonts w:eastAsia="Calibri" w:cs="Times New Roman"/>
          <w:szCs w:val="24"/>
        </w:rPr>
        <w:t>1</w:t>
      </w:r>
      <w:r w:rsidR="00B44E2D">
        <w:rPr>
          <w:rFonts w:eastAsia="Calibri" w:cs="Times New Roman"/>
          <w:szCs w:val="24"/>
        </w:rPr>
        <w:t>’</w:t>
      </w:r>
      <w:r w:rsidR="00B44E2D" w:rsidRPr="00D828CC">
        <w:rPr>
          <w:rFonts w:eastAsia="Calibri" w:cs="Times New Roman"/>
          <w:szCs w:val="24"/>
        </w:rPr>
        <w:t xml:space="preserve"> or </w:t>
      </w:r>
      <w:r w:rsidR="00B44E2D">
        <w:rPr>
          <w:rFonts w:eastAsia="Calibri" w:cs="Times New Roman"/>
          <w:szCs w:val="24"/>
        </w:rPr>
        <w:t>‘</w:t>
      </w:r>
      <w:r w:rsidR="00B44E2D" w:rsidRPr="00D828CC">
        <w:rPr>
          <w:rFonts w:eastAsia="Calibri" w:cs="Times New Roman"/>
          <w:szCs w:val="24"/>
        </w:rPr>
        <w:t>2</w:t>
      </w:r>
      <w:r w:rsidR="00B44E2D">
        <w:rPr>
          <w:rFonts w:eastAsia="Calibri" w:cs="Times New Roman"/>
          <w:szCs w:val="24"/>
        </w:rPr>
        <w:t>’</w:t>
      </w:r>
      <w:r w:rsidR="00B44E2D" w:rsidRPr="00D828CC">
        <w:rPr>
          <w:rFonts w:eastAsia="Calibri" w:cs="Times New Roman"/>
          <w:szCs w:val="24"/>
        </w:rPr>
        <w:t xml:space="preserve"> on the keyboard</w:t>
      </w:r>
      <w:r w:rsidR="00B44E2D" w:rsidRPr="00BA36D9">
        <w:rPr>
          <w:rFonts w:eastAsia="Calibri" w:cs="Times New Roman"/>
        </w:rPr>
        <w:t xml:space="preserve"> </w:t>
      </w:r>
      <w:r w:rsidR="00B44E2D">
        <w:rPr>
          <w:rFonts w:eastAsia="Calibri" w:cs="Times New Roman"/>
        </w:rPr>
        <w:t>to indicate which of the two stimuli per trial was higher</w:t>
      </w:r>
      <w:r w:rsidR="00342728">
        <w:rPr>
          <w:rFonts w:eastAsia="Calibri" w:cs="Times New Roman"/>
        </w:rPr>
        <w:t xml:space="preserve"> in pitch</w:t>
      </w:r>
      <w:r w:rsidR="00B44E2D">
        <w:rPr>
          <w:rFonts w:eastAsia="Calibri" w:cs="Times New Roman"/>
        </w:rPr>
        <w:t>, longer</w:t>
      </w:r>
      <w:r w:rsidR="00342728">
        <w:rPr>
          <w:rFonts w:eastAsia="Calibri" w:cs="Times New Roman"/>
        </w:rPr>
        <w:t xml:space="preserve"> in duration</w:t>
      </w:r>
      <w:r w:rsidR="00B44E2D">
        <w:rPr>
          <w:rFonts w:eastAsia="Calibri" w:cs="Times New Roman"/>
        </w:rPr>
        <w:t>, or louder</w:t>
      </w:r>
      <w:r w:rsidR="00342728">
        <w:rPr>
          <w:rFonts w:eastAsia="Calibri" w:cs="Times New Roman"/>
        </w:rPr>
        <w:t xml:space="preserve"> in volume</w:t>
      </w:r>
      <w:r w:rsidR="00B44E2D">
        <w:rPr>
          <w:rFonts w:eastAsia="Calibri" w:cs="Times New Roman"/>
        </w:rPr>
        <w:t>.  Participants were instructed to make their best guess if they did not know</w:t>
      </w:r>
      <w:r w:rsidR="00B44E2D" w:rsidRPr="00BA36D9">
        <w:rPr>
          <w:rFonts w:eastAsia="Calibri" w:cs="Times New Roman"/>
        </w:rPr>
        <w:t xml:space="preserve">.  </w:t>
      </w:r>
      <w:r w:rsidR="00B44E2D">
        <w:rPr>
          <w:rFonts w:eastAsia="Calibri" w:cs="Times New Roman"/>
        </w:rPr>
        <w:t>If participants responded correctly, the word ‘correct’ appeared on the screen.  If participants responded incorrectly, no feedback was given.  V</w:t>
      </w:r>
      <w:r w:rsidR="007F05EC" w:rsidRPr="00BA36D9">
        <w:rPr>
          <w:rFonts w:eastAsia="Calibri" w:cs="Times New Roman"/>
        </w:rPr>
        <w:t>isual feedback was provided following justification from Pisoni (1977) and Pisoni, Aslin, Perey, and Hennessy (1982) who stated that in discrimination tests, feedback is critical as it forces participants to maintain identical focus across trials and to focus on intended stimulus dimensions.</w:t>
      </w:r>
      <w:r w:rsidR="007F05EC">
        <w:rPr>
          <w:rFonts w:eastAsia="Calibri" w:cs="Times New Roman"/>
        </w:rPr>
        <w:t xml:space="preserve">  </w:t>
      </w:r>
      <w:r w:rsidR="00882EC3">
        <w:rPr>
          <w:rFonts w:eastAsia="Calibri" w:cs="Times New Roman"/>
        </w:rPr>
        <w:t>The tests of acoustic discrimination took a</w:t>
      </w:r>
      <w:r w:rsidR="004D2145">
        <w:rPr>
          <w:rFonts w:eastAsia="Calibri" w:cs="Times New Roman"/>
        </w:rPr>
        <w:t>pproximately 30 minutes</w:t>
      </w:r>
      <w:r w:rsidR="00882EC3">
        <w:rPr>
          <w:rFonts w:eastAsia="Calibri" w:cs="Times New Roman"/>
        </w:rPr>
        <w:t xml:space="preserve"> to complete</w:t>
      </w:r>
      <w:r w:rsidR="007F05EC">
        <w:rPr>
          <w:rFonts w:eastAsia="Calibri" w:cs="Times New Roman"/>
        </w:rPr>
        <w:t xml:space="preserve">.  </w:t>
      </w:r>
      <w:r w:rsidRPr="00BA36D9">
        <w:rPr>
          <w:rFonts w:eastAsia="Calibri" w:cs="Times New Roman"/>
        </w:rPr>
        <w:t>The five auditory discrimin</w:t>
      </w:r>
      <w:r w:rsidR="00720AB1">
        <w:rPr>
          <w:rFonts w:eastAsia="Calibri" w:cs="Times New Roman"/>
        </w:rPr>
        <w:t xml:space="preserve">ation tasks are described </w:t>
      </w:r>
      <w:r w:rsidR="00304407">
        <w:rPr>
          <w:rFonts w:eastAsia="Calibri" w:cs="Times New Roman"/>
        </w:rPr>
        <w:t xml:space="preserve">in turn </w:t>
      </w:r>
      <w:r w:rsidR="00720AB1">
        <w:rPr>
          <w:rFonts w:eastAsia="Calibri" w:cs="Times New Roman"/>
        </w:rPr>
        <w:t>below:</w:t>
      </w:r>
      <w:r w:rsidRPr="00BA36D9">
        <w:rPr>
          <w:rFonts w:eastAsia="Calibri" w:cs="Times New Roman"/>
        </w:rPr>
        <w:t xml:space="preserve"> </w:t>
      </w:r>
    </w:p>
    <w:p w:rsidR="00C17EEF" w:rsidRDefault="00C17EEF" w:rsidP="00CC1A90">
      <w:pPr>
        <w:rPr>
          <w:rFonts w:eastAsia="Calibri" w:cs="Times New Roman"/>
        </w:rPr>
      </w:pPr>
    </w:p>
    <w:p w:rsidR="009D05DD" w:rsidRDefault="009D05DD">
      <w:pPr>
        <w:spacing w:after="200" w:line="276" w:lineRule="auto"/>
        <w:contextualSpacing w:val="0"/>
        <w:rPr>
          <w:rFonts w:eastAsia="Calibri" w:cs="Times New Roman"/>
        </w:rPr>
      </w:pPr>
    </w:p>
    <w:p w:rsidR="001A0C0C" w:rsidRPr="00BA36D9" w:rsidRDefault="001A0C0C" w:rsidP="00CE68CF">
      <w:pPr>
        <w:pStyle w:val="Heading5"/>
        <w:spacing w:after="0"/>
        <w:contextualSpacing/>
        <w:rPr>
          <w:rFonts w:eastAsia="Times New Roman"/>
          <w:lang w:val="en-US"/>
        </w:rPr>
      </w:pPr>
      <w:r>
        <w:rPr>
          <w:rFonts w:eastAsia="Times New Roman"/>
          <w:lang w:val="en-US"/>
        </w:rPr>
        <w:t xml:space="preserve">Fixed-reference </w:t>
      </w:r>
      <w:r w:rsidR="00802CD8">
        <w:rPr>
          <w:rFonts w:eastAsia="Times New Roman"/>
          <w:lang w:val="en-US"/>
        </w:rPr>
        <w:t>pitch</w:t>
      </w:r>
      <w:r>
        <w:rPr>
          <w:rFonts w:eastAsia="Times New Roman"/>
          <w:lang w:val="en-US"/>
        </w:rPr>
        <w:t xml:space="preserve"> </w:t>
      </w:r>
      <w:r w:rsidRPr="00BA36D9">
        <w:rPr>
          <w:rFonts w:eastAsia="Times New Roman"/>
          <w:lang w:val="en-US"/>
        </w:rPr>
        <w:t>discrimination</w:t>
      </w:r>
    </w:p>
    <w:p w:rsidR="00555180" w:rsidRDefault="001A0C0C" w:rsidP="00CE68CF">
      <w:pPr>
        <w:ind w:firstLine="567"/>
        <w:jc w:val="both"/>
        <w:rPr>
          <w:rFonts w:eastAsia="Calibri" w:cs="Times New Roman"/>
        </w:rPr>
      </w:pPr>
      <w:r>
        <w:rPr>
          <w:rFonts w:eastAsia="Calibri" w:cs="Times New Roman"/>
        </w:rPr>
        <w:t>T</w:t>
      </w:r>
      <w:r w:rsidRPr="00BA36D9">
        <w:rPr>
          <w:rFonts w:eastAsia="Calibri" w:cs="Times New Roman"/>
        </w:rPr>
        <w:t>he ta</w:t>
      </w:r>
      <w:r w:rsidR="001F1E6D">
        <w:rPr>
          <w:rFonts w:eastAsia="Calibri" w:cs="Times New Roman"/>
        </w:rPr>
        <w:t>sk was to discriminate between a</w:t>
      </w:r>
      <w:r w:rsidRPr="00BA36D9">
        <w:rPr>
          <w:rFonts w:eastAsia="Calibri" w:cs="Times New Roman"/>
        </w:rPr>
        <w:t xml:space="preserve"> 200 Hz reference tone and a </w:t>
      </w:r>
      <w:r w:rsidR="007F05EC">
        <w:rPr>
          <w:rFonts w:eastAsia="Calibri" w:cs="Times New Roman"/>
        </w:rPr>
        <w:t xml:space="preserve">higher frequency </w:t>
      </w:r>
      <w:r w:rsidR="001F1E6D">
        <w:rPr>
          <w:rFonts w:eastAsia="Calibri" w:cs="Times New Roman"/>
        </w:rPr>
        <w:t xml:space="preserve">target tone, both of which were 200 ms in duration.  </w:t>
      </w:r>
      <w:r w:rsidRPr="00BA36D9">
        <w:rPr>
          <w:rFonts w:eastAsia="Calibri" w:cs="Times New Roman"/>
        </w:rPr>
        <w:t xml:space="preserve">The initial difference was </w:t>
      </w:r>
      <w:r w:rsidR="007F05EC">
        <w:rPr>
          <w:rFonts w:eastAsia="Calibri" w:cs="Times New Roman"/>
        </w:rPr>
        <w:t xml:space="preserve">3.2 semitones; step sizes were </w:t>
      </w:r>
      <w:r w:rsidRPr="00BA36D9">
        <w:rPr>
          <w:rFonts w:eastAsia="Calibri" w:cs="Times New Roman"/>
        </w:rPr>
        <w:t>.3</w:t>
      </w:r>
      <w:r w:rsidR="008A30CB">
        <w:rPr>
          <w:rFonts w:eastAsia="Calibri" w:cs="Times New Roman"/>
        </w:rPr>
        <w:t>0</w:t>
      </w:r>
      <w:r w:rsidR="007F05EC">
        <w:rPr>
          <w:rFonts w:eastAsia="Calibri" w:cs="Times New Roman"/>
        </w:rPr>
        <w:t xml:space="preserve"> and </w:t>
      </w:r>
      <w:r w:rsidRPr="00BA36D9">
        <w:rPr>
          <w:rFonts w:eastAsia="Calibri" w:cs="Times New Roman"/>
        </w:rPr>
        <w:t>.75 semitones.</w:t>
      </w:r>
    </w:p>
    <w:p w:rsidR="00367DC3" w:rsidRDefault="00367DC3" w:rsidP="00CE68CF">
      <w:pPr>
        <w:ind w:firstLine="720"/>
        <w:rPr>
          <w:rFonts w:eastAsia="Calibri" w:cs="Times New Roman"/>
        </w:rPr>
      </w:pPr>
    </w:p>
    <w:p w:rsidR="001A0C0C" w:rsidRPr="00BA36D9" w:rsidRDefault="001A0C0C" w:rsidP="00CE68CF">
      <w:pPr>
        <w:pStyle w:val="Heading5"/>
        <w:spacing w:after="0"/>
        <w:contextualSpacing/>
        <w:rPr>
          <w:rFonts w:eastAsia="Times New Roman"/>
          <w:lang w:val="en-US"/>
        </w:rPr>
      </w:pPr>
      <w:r>
        <w:rPr>
          <w:rFonts w:eastAsia="Times New Roman"/>
          <w:lang w:val="en-US"/>
        </w:rPr>
        <w:t xml:space="preserve">Variable-reference </w:t>
      </w:r>
      <w:r w:rsidR="00802CD8">
        <w:rPr>
          <w:rFonts w:eastAsia="Times New Roman"/>
          <w:lang w:val="en-US"/>
        </w:rPr>
        <w:t>pitch</w:t>
      </w:r>
      <w:r>
        <w:rPr>
          <w:rFonts w:eastAsia="Times New Roman"/>
          <w:lang w:val="en-US"/>
        </w:rPr>
        <w:t xml:space="preserve"> </w:t>
      </w:r>
      <w:r w:rsidRPr="00BA36D9">
        <w:rPr>
          <w:rFonts w:eastAsia="Times New Roman"/>
          <w:lang w:val="en-US"/>
        </w:rPr>
        <w:t>discrimination</w:t>
      </w:r>
    </w:p>
    <w:p w:rsidR="006F621B" w:rsidRDefault="001A0C0C" w:rsidP="00CE68CF">
      <w:pPr>
        <w:ind w:firstLine="567"/>
        <w:jc w:val="both"/>
        <w:rPr>
          <w:rFonts w:eastAsia="Calibri" w:cs="Times New Roman"/>
        </w:rPr>
      </w:pPr>
      <w:r w:rsidRPr="00BA36D9">
        <w:rPr>
          <w:rFonts w:eastAsia="Calibri" w:cs="Times New Roman"/>
        </w:rPr>
        <w:t xml:space="preserve">The task was the </w:t>
      </w:r>
      <w:r w:rsidRPr="009E1A2D">
        <w:rPr>
          <w:rFonts w:eastAsia="Calibri" w:cs="Times New Roman"/>
          <w:szCs w:val="24"/>
        </w:rPr>
        <w:t xml:space="preserve">same as the fixed-reference frequency task except that reference stimuli were of variable frequencies.  </w:t>
      </w:r>
      <w:r w:rsidR="001F1E6D">
        <w:rPr>
          <w:rFonts w:eastAsia="Calibri" w:cs="Times New Roman"/>
          <w:szCs w:val="24"/>
        </w:rPr>
        <w:t>The r</w:t>
      </w:r>
      <w:r w:rsidRPr="009E1A2D">
        <w:rPr>
          <w:rFonts w:eastAsia="Calibri" w:cs="Times New Roman"/>
          <w:szCs w:val="24"/>
        </w:rPr>
        <w:t xml:space="preserve">eference stimuli </w:t>
      </w:r>
      <w:r w:rsidR="009E1A2D" w:rsidRPr="009E1A2D">
        <w:rPr>
          <w:rFonts w:eastAsia="Calibri" w:cs="Times New Roman"/>
          <w:szCs w:val="24"/>
        </w:rPr>
        <w:t>were taken from the range of 200</w:t>
      </w:r>
      <w:r w:rsidRPr="009E1A2D">
        <w:rPr>
          <w:rFonts w:eastAsia="Calibri" w:cs="Times New Roman"/>
          <w:szCs w:val="24"/>
        </w:rPr>
        <w:t xml:space="preserve"> to 220 Hz</w:t>
      </w:r>
      <w:r w:rsidR="009E1A2D" w:rsidRPr="009E1A2D">
        <w:rPr>
          <w:rFonts w:eastAsia="Calibri" w:cs="Times New Roman"/>
          <w:szCs w:val="24"/>
        </w:rPr>
        <w:t xml:space="preserve"> that </w:t>
      </w:r>
      <w:r w:rsidR="009E1A2D" w:rsidRPr="009E1A2D">
        <w:rPr>
          <w:rFonts w:cs="Times New Roman"/>
          <w:szCs w:val="24"/>
        </w:rPr>
        <w:t>varied pseudo-randomly, in steps of 5 Hz, occurring with equal probability (</w:t>
      </w:r>
      <w:r w:rsidR="009E1A2D">
        <w:rPr>
          <w:rFonts w:cs="Times New Roman"/>
          <w:szCs w:val="24"/>
        </w:rPr>
        <w:t xml:space="preserve">i.e., </w:t>
      </w:r>
      <w:r w:rsidR="009E1A2D" w:rsidRPr="009E1A2D">
        <w:rPr>
          <w:rFonts w:cs="Times New Roman"/>
          <w:szCs w:val="24"/>
        </w:rPr>
        <w:t>each value 12 times), and never the same value twice in a row</w:t>
      </w:r>
      <w:r w:rsidR="009E1A2D">
        <w:rPr>
          <w:rFonts w:cs="Times New Roman"/>
          <w:szCs w:val="24"/>
        </w:rPr>
        <w:t xml:space="preserve"> (e.g., 200, 205, 210, 215, 220)</w:t>
      </w:r>
      <w:r w:rsidR="009E1A2D" w:rsidRPr="009E1A2D">
        <w:rPr>
          <w:rFonts w:cs="Times New Roman"/>
          <w:szCs w:val="24"/>
        </w:rPr>
        <w:t xml:space="preserve">.  </w:t>
      </w:r>
      <w:r w:rsidRPr="009E1A2D">
        <w:rPr>
          <w:rFonts w:eastAsia="Calibri" w:cs="Times New Roman"/>
          <w:szCs w:val="24"/>
        </w:rPr>
        <w:t xml:space="preserve">The initial difference was </w:t>
      </w:r>
      <w:r w:rsidR="007F05EC" w:rsidRPr="009E1A2D">
        <w:rPr>
          <w:rFonts w:eastAsia="Calibri" w:cs="Times New Roman"/>
          <w:szCs w:val="24"/>
        </w:rPr>
        <w:t xml:space="preserve">3.2 semitones; step sizes were </w:t>
      </w:r>
      <w:r w:rsidRPr="009E1A2D">
        <w:rPr>
          <w:rFonts w:eastAsia="Calibri" w:cs="Times New Roman"/>
          <w:szCs w:val="24"/>
        </w:rPr>
        <w:t>.3</w:t>
      </w:r>
      <w:r w:rsidR="008A30CB" w:rsidRPr="009E1A2D">
        <w:rPr>
          <w:rFonts w:eastAsia="Calibri" w:cs="Times New Roman"/>
          <w:szCs w:val="24"/>
        </w:rPr>
        <w:t>0</w:t>
      </w:r>
      <w:r w:rsidR="007F05EC" w:rsidRPr="009E1A2D">
        <w:rPr>
          <w:rFonts w:eastAsia="Calibri" w:cs="Times New Roman"/>
          <w:szCs w:val="24"/>
        </w:rPr>
        <w:t xml:space="preserve"> and </w:t>
      </w:r>
      <w:r w:rsidRPr="009E1A2D">
        <w:rPr>
          <w:rFonts w:eastAsia="Calibri" w:cs="Times New Roman"/>
          <w:szCs w:val="24"/>
        </w:rPr>
        <w:t>.75 semitones.</w:t>
      </w:r>
    </w:p>
    <w:p w:rsidR="006F621B" w:rsidRPr="00BA36D9" w:rsidRDefault="006F621B" w:rsidP="00CE68CF">
      <w:pPr>
        <w:pStyle w:val="Heading5"/>
        <w:spacing w:after="0"/>
        <w:contextualSpacing/>
        <w:rPr>
          <w:rFonts w:eastAsia="Times New Roman"/>
          <w:lang w:val="en-US"/>
        </w:rPr>
      </w:pPr>
      <w:r w:rsidRPr="00BA36D9">
        <w:rPr>
          <w:rFonts w:eastAsia="Times New Roman"/>
          <w:lang w:val="en-US"/>
        </w:rPr>
        <w:lastRenderedPageBreak/>
        <w:t>Fixed</w:t>
      </w:r>
      <w:r>
        <w:rPr>
          <w:rFonts w:eastAsia="Times New Roman"/>
          <w:lang w:val="en-US"/>
        </w:rPr>
        <w:t>-reference</w:t>
      </w:r>
      <w:r w:rsidRPr="00BA36D9">
        <w:rPr>
          <w:rFonts w:eastAsia="Times New Roman"/>
          <w:lang w:val="en-US"/>
        </w:rPr>
        <w:t xml:space="preserve"> intensity discrimination</w:t>
      </w:r>
    </w:p>
    <w:p w:rsidR="00CE68CF" w:rsidRDefault="006F621B" w:rsidP="00883118">
      <w:pPr>
        <w:ind w:firstLine="567"/>
        <w:jc w:val="both"/>
        <w:rPr>
          <w:rFonts w:eastAsia="Calibri" w:cs="Times New Roman"/>
        </w:rPr>
      </w:pPr>
      <w:r w:rsidRPr="00BA36D9">
        <w:rPr>
          <w:rFonts w:eastAsia="Calibri" w:cs="Times New Roman"/>
        </w:rPr>
        <w:t>The task was to discriminate between a softer referenc</w:t>
      </w:r>
      <w:r>
        <w:rPr>
          <w:rFonts w:eastAsia="Calibri" w:cs="Times New Roman"/>
        </w:rPr>
        <w:t>e tone and a louder target tone</w:t>
      </w:r>
      <w:r w:rsidR="001F1E6D">
        <w:rPr>
          <w:rFonts w:eastAsia="Calibri" w:cs="Times New Roman"/>
        </w:rPr>
        <w:t xml:space="preserve">, both of which were 200 ms in duration.  </w:t>
      </w:r>
      <w:r w:rsidRPr="00BA36D9">
        <w:rPr>
          <w:rFonts w:eastAsia="Calibri" w:cs="Times New Roman"/>
        </w:rPr>
        <w:t xml:space="preserve">The initial difference in intensity was 7 </w:t>
      </w:r>
      <w:r w:rsidR="00002B42">
        <w:rPr>
          <w:rFonts w:eastAsia="Calibri" w:cs="Times New Roman"/>
        </w:rPr>
        <w:t>decibels (</w:t>
      </w:r>
      <w:r w:rsidRPr="00BA36D9">
        <w:rPr>
          <w:rFonts w:eastAsia="Calibri" w:cs="Times New Roman"/>
        </w:rPr>
        <w:t>dB</w:t>
      </w:r>
      <w:r w:rsidR="00002B42">
        <w:rPr>
          <w:rFonts w:eastAsia="Calibri" w:cs="Times New Roman"/>
        </w:rPr>
        <w:t>)</w:t>
      </w:r>
      <w:r w:rsidRPr="00BA36D9">
        <w:rPr>
          <w:rFonts w:eastAsia="Calibri" w:cs="Times New Roman"/>
        </w:rPr>
        <w:t>; s</w:t>
      </w:r>
      <w:r>
        <w:rPr>
          <w:rFonts w:eastAsia="Calibri" w:cs="Times New Roman"/>
        </w:rPr>
        <w:t>tep sizes were .75 and .25 dB.</w:t>
      </w:r>
    </w:p>
    <w:p w:rsidR="00CE68CF" w:rsidRDefault="00CE68CF" w:rsidP="00CE68CF"/>
    <w:p w:rsidR="001A0C0C" w:rsidRPr="00BA36D9" w:rsidRDefault="001A0C0C" w:rsidP="004B5EE5">
      <w:pPr>
        <w:pStyle w:val="Heading5"/>
        <w:rPr>
          <w:rFonts w:eastAsia="Times New Roman"/>
          <w:lang w:val="en-US"/>
        </w:rPr>
      </w:pPr>
      <w:r>
        <w:rPr>
          <w:rFonts w:eastAsia="Times New Roman"/>
          <w:lang w:val="en-US"/>
        </w:rPr>
        <w:t xml:space="preserve">Fixed-reference duration </w:t>
      </w:r>
      <w:r w:rsidRPr="00BA36D9">
        <w:rPr>
          <w:rFonts w:eastAsia="Times New Roman"/>
          <w:lang w:val="en-US"/>
        </w:rPr>
        <w:t>discrimination</w:t>
      </w:r>
    </w:p>
    <w:p w:rsidR="00F510BF" w:rsidRDefault="001A0C0C" w:rsidP="00883118">
      <w:pPr>
        <w:ind w:firstLine="567"/>
        <w:jc w:val="both"/>
        <w:rPr>
          <w:rFonts w:eastAsia="Calibri" w:cs="Times New Roman"/>
        </w:rPr>
      </w:pPr>
      <w:r w:rsidRPr="00BA36D9">
        <w:rPr>
          <w:rFonts w:eastAsia="Calibri" w:cs="Times New Roman"/>
        </w:rPr>
        <w:t xml:space="preserve">The task was to discriminate between a shorter reference interval and a longer target </w:t>
      </w:r>
      <w:r w:rsidR="007F05EC">
        <w:rPr>
          <w:rFonts w:eastAsia="Calibri" w:cs="Times New Roman"/>
        </w:rPr>
        <w:t xml:space="preserve">interval.  </w:t>
      </w:r>
      <w:r w:rsidRPr="00BA36D9">
        <w:rPr>
          <w:rFonts w:eastAsia="Calibri" w:cs="Times New Roman"/>
        </w:rPr>
        <w:t xml:space="preserve">Intervals were marked by pairs of tones of 100 ms in duration and 200 Hz in frequency with 20 ms gating times.  Stimulus features of tone pitch were kept constant for this task since it has been found that if tones are played at different pitches, </w:t>
      </w:r>
      <w:r w:rsidR="007F05EC">
        <w:rPr>
          <w:rFonts w:eastAsia="Calibri" w:cs="Times New Roman"/>
        </w:rPr>
        <w:t xml:space="preserve">duration </w:t>
      </w:r>
      <w:r w:rsidRPr="00BA36D9">
        <w:rPr>
          <w:rFonts w:eastAsia="Calibri" w:cs="Times New Roman"/>
        </w:rPr>
        <w:t>discrimination is significantly worse than if both tones are played at the same pitch (Divenyi &amp; Danner, 1977).  Reference stimuli had inter-onset-intervals of 300 ms. Targets were longer by 30% of the duration of the silent reference interval initially; s</w:t>
      </w:r>
      <w:r w:rsidR="00311035">
        <w:rPr>
          <w:rFonts w:eastAsia="Calibri" w:cs="Times New Roman"/>
        </w:rPr>
        <w:t>tep sizes w</w:t>
      </w:r>
      <w:r w:rsidR="00802CD8">
        <w:rPr>
          <w:rFonts w:eastAsia="Calibri" w:cs="Times New Roman"/>
        </w:rPr>
        <w:t>ere 4% and 1.33% (</w:t>
      </w:r>
      <w:r w:rsidR="00802CD8" w:rsidRPr="006E4129">
        <w:rPr>
          <w:rFonts w:eastAsia="Calibri" w:cs="Times New Roman"/>
          <w:i/>
        </w:rPr>
        <w:t>Figure 7</w:t>
      </w:r>
      <w:r w:rsidR="006C56C5" w:rsidRPr="006E4129">
        <w:rPr>
          <w:rFonts w:eastAsia="Calibri" w:cs="Times New Roman"/>
          <w:i/>
        </w:rPr>
        <w:t>.1</w:t>
      </w:r>
      <w:r w:rsidR="00311035">
        <w:rPr>
          <w:rFonts w:eastAsia="Calibri" w:cs="Times New Roman"/>
        </w:rPr>
        <w:t>).</w:t>
      </w:r>
      <w:r>
        <w:rPr>
          <w:rFonts w:eastAsia="Calibri" w:cs="Times New Roman"/>
        </w:rPr>
        <w:t xml:space="preserve">  </w:t>
      </w:r>
      <w:r w:rsidRPr="00BA36D9">
        <w:rPr>
          <w:rFonts w:eastAsia="Calibri" w:cs="Times New Roman"/>
        </w:rPr>
        <w:t>The percentage of</w:t>
      </w:r>
      <w:r w:rsidR="00002B42">
        <w:rPr>
          <w:rFonts w:eastAsia="Calibri" w:cs="Times New Roman"/>
        </w:rPr>
        <w:t xml:space="preserve"> inter-onset-</w:t>
      </w:r>
      <w:r w:rsidRPr="00BA36D9">
        <w:rPr>
          <w:rFonts w:eastAsia="Calibri" w:cs="Times New Roman"/>
        </w:rPr>
        <w:t xml:space="preserve">interval </w:t>
      </w:r>
      <w:r w:rsidR="00002B42">
        <w:rPr>
          <w:rFonts w:eastAsia="Calibri" w:cs="Times New Roman"/>
        </w:rPr>
        <w:t xml:space="preserve">(IOI) </w:t>
      </w:r>
      <w:r w:rsidRPr="00BA36D9">
        <w:rPr>
          <w:rFonts w:eastAsia="Calibri" w:cs="Times New Roman"/>
        </w:rPr>
        <w:t>was used for analysis.</w:t>
      </w:r>
    </w:p>
    <w:p w:rsidR="00E03154" w:rsidRDefault="00E03154">
      <w:pPr>
        <w:spacing w:after="200" w:line="276" w:lineRule="auto"/>
        <w:contextualSpacing w:val="0"/>
        <w:rPr>
          <w:rFonts w:eastAsia="Calibri" w:cs="Times New Roman"/>
        </w:rPr>
      </w:pPr>
    </w:p>
    <w:p w:rsidR="001A0C0C" w:rsidRPr="00BA36D9" w:rsidRDefault="001A0C0C" w:rsidP="004B5EE5">
      <w:pPr>
        <w:pStyle w:val="Heading5"/>
        <w:rPr>
          <w:rFonts w:eastAsia="Times New Roman"/>
          <w:lang w:val="en-US"/>
        </w:rPr>
      </w:pPr>
      <w:r>
        <w:rPr>
          <w:rFonts w:eastAsia="Times New Roman"/>
          <w:lang w:val="en-US"/>
        </w:rPr>
        <w:t xml:space="preserve">Variable-reference duration </w:t>
      </w:r>
      <w:r w:rsidRPr="00BA36D9">
        <w:rPr>
          <w:rFonts w:eastAsia="Times New Roman"/>
          <w:lang w:val="en-US"/>
        </w:rPr>
        <w:t>discrimination</w:t>
      </w:r>
    </w:p>
    <w:p w:rsidR="001A0C0C" w:rsidRDefault="001A0C0C" w:rsidP="00883118">
      <w:pPr>
        <w:ind w:firstLine="567"/>
        <w:jc w:val="both"/>
        <w:rPr>
          <w:rFonts w:eastAsia="Calibri" w:cs="Times New Roman"/>
        </w:rPr>
      </w:pPr>
      <w:r w:rsidRPr="00BA36D9">
        <w:rPr>
          <w:rFonts w:eastAsia="Calibri" w:cs="Times New Roman"/>
        </w:rPr>
        <w:t>The task was the same as</w:t>
      </w:r>
      <w:r w:rsidR="007F05EC">
        <w:rPr>
          <w:rFonts w:eastAsia="Calibri" w:cs="Times New Roman"/>
        </w:rPr>
        <w:t xml:space="preserve"> the fixed-</w:t>
      </w:r>
      <w:r w:rsidR="00D403DB">
        <w:rPr>
          <w:rFonts w:eastAsia="Calibri" w:cs="Times New Roman"/>
        </w:rPr>
        <w:t xml:space="preserve">reference duration discrimination </w:t>
      </w:r>
      <w:r w:rsidR="007F05EC">
        <w:rPr>
          <w:rFonts w:eastAsia="Calibri" w:cs="Times New Roman"/>
        </w:rPr>
        <w:t>task</w:t>
      </w:r>
      <w:r w:rsidRPr="00BA36D9">
        <w:rPr>
          <w:rFonts w:eastAsia="Calibri" w:cs="Times New Roman"/>
        </w:rPr>
        <w:t xml:space="preserve"> except that reference stimuli were of variable durations.</w:t>
      </w:r>
      <w:r>
        <w:rPr>
          <w:rFonts w:eastAsia="Calibri" w:cs="Times New Roman"/>
        </w:rPr>
        <w:t xml:space="preserve"> </w:t>
      </w:r>
      <w:r w:rsidRPr="00BA36D9">
        <w:rPr>
          <w:rFonts w:eastAsia="Calibri" w:cs="Times New Roman"/>
        </w:rPr>
        <w:t xml:space="preserve"> Reference stimuli </w:t>
      </w:r>
      <w:r w:rsidR="008A25DA">
        <w:rPr>
          <w:rFonts w:eastAsia="Calibri" w:cs="Times New Roman"/>
        </w:rPr>
        <w:t>were</w:t>
      </w:r>
      <w:r w:rsidR="009E1A2D">
        <w:rPr>
          <w:rFonts w:eastAsia="Calibri" w:cs="Times New Roman"/>
        </w:rPr>
        <w:t xml:space="preserve"> taken from the range of 300 to 600 ms </w:t>
      </w:r>
      <w:r w:rsidR="009E1A2D" w:rsidRPr="009E1A2D">
        <w:rPr>
          <w:rFonts w:eastAsia="Calibri" w:cs="Times New Roman"/>
          <w:szCs w:val="24"/>
        </w:rPr>
        <w:t xml:space="preserve">that </w:t>
      </w:r>
      <w:r w:rsidR="009E1A2D" w:rsidRPr="009E1A2D">
        <w:rPr>
          <w:rFonts w:cs="Times New Roman"/>
          <w:szCs w:val="24"/>
        </w:rPr>
        <w:t>varied</w:t>
      </w:r>
      <w:r w:rsidR="009E1A2D">
        <w:rPr>
          <w:rFonts w:cs="Times New Roman"/>
          <w:szCs w:val="24"/>
        </w:rPr>
        <w:t xml:space="preserve"> pseudo-randomly, in steps of 60 ms</w:t>
      </w:r>
      <w:r w:rsidR="009E1A2D" w:rsidRPr="009E1A2D">
        <w:rPr>
          <w:rFonts w:cs="Times New Roman"/>
          <w:szCs w:val="24"/>
        </w:rPr>
        <w:t>, occurring with equal probability (</w:t>
      </w:r>
      <w:r w:rsidR="009E1A2D">
        <w:rPr>
          <w:rFonts w:cs="Times New Roman"/>
          <w:szCs w:val="24"/>
        </w:rPr>
        <w:t xml:space="preserve">i.e., </w:t>
      </w:r>
      <w:r w:rsidR="009E1A2D" w:rsidRPr="009E1A2D">
        <w:rPr>
          <w:rFonts w:cs="Times New Roman"/>
          <w:szCs w:val="24"/>
        </w:rPr>
        <w:t xml:space="preserve">each value 12 times), and never the same </w:t>
      </w:r>
      <w:r w:rsidR="009E1A2D">
        <w:rPr>
          <w:rFonts w:cs="Times New Roman"/>
          <w:szCs w:val="24"/>
        </w:rPr>
        <w:t>value twice in a row (e.g., 300, 360. 420, 480, 540, 600).</w:t>
      </w:r>
      <w:r w:rsidR="00283725">
        <w:rPr>
          <w:rFonts w:cs="Times New Roman"/>
          <w:szCs w:val="24"/>
        </w:rPr>
        <w:t xml:space="preserve">  </w:t>
      </w:r>
      <w:r w:rsidRPr="00BA36D9">
        <w:rPr>
          <w:rFonts w:eastAsia="Calibri" w:cs="Times New Roman"/>
        </w:rPr>
        <w:t>The initial difference was 90% of the duration of the silent reference interval; step sizes w</w:t>
      </w:r>
      <w:r>
        <w:rPr>
          <w:rFonts w:eastAsia="Calibri" w:cs="Times New Roman"/>
        </w:rPr>
        <w:t>ere 12% and 6%</w:t>
      </w:r>
      <w:r w:rsidR="006C56C5">
        <w:rPr>
          <w:rFonts w:eastAsia="Calibri" w:cs="Times New Roman"/>
        </w:rPr>
        <w:t xml:space="preserve"> (</w:t>
      </w:r>
      <w:r w:rsidR="006C56C5" w:rsidRPr="006E4129">
        <w:rPr>
          <w:rFonts w:eastAsia="Calibri" w:cs="Times New Roman"/>
          <w:i/>
        </w:rPr>
        <w:t>Figure 7.2</w:t>
      </w:r>
      <w:r w:rsidR="00311035">
        <w:rPr>
          <w:rFonts w:eastAsia="Calibri" w:cs="Times New Roman"/>
        </w:rPr>
        <w:t>)</w:t>
      </w:r>
      <w:r>
        <w:rPr>
          <w:rFonts w:eastAsia="Calibri" w:cs="Times New Roman"/>
        </w:rPr>
        <w:t xml:space="preserve">.  </w:t>
      </w:r>
      <w:r w:rsidR="00002B42">
        <w:rPr>
          <w:rFonts w:eastAsia="Calibri" w:cs="Times New Roman"/>
        </w:rPr>
        <w:t>Again, t</w:t>
      </w:r>
      <w:r w:rsidRPr="00BA36D9">
        <w:rPr>
          <w:rFonts w:eastAsia="Calibri" w:cs="Times New Roman"/>
        </w:rPr>
        <w:t xml:space="preserve">he percentage of </w:t>
      </w:r>
      <w:r w:rsidR="00002B42">
        <w:rPr>
          <w:rFonts w:eastAsia="Calibri" w:cs="Times New Roman"/>
        </w:rPr>
        <w:t>IOI</w:t>
      </w:r>
      <w:r w:rsidRPr="00BA36D9">
        <w:rPr>
          <w:rFonts w:eastAsia="Calibri" w:cs="Times New Roman"/>
        </w:rPr>
        <w:t xml:space="preserve"> was used for analysis.</w:t>
      </w:r>
    </w:p>
    <w:p w:rsidR="00352412" w:rsidRDefault="00352412" w:rsidP="00883118">
      <w:pPr>
        <w:ind w:firstLine="567"/>
        <w:jc w:val="both"/>
        <w:rPr>
          <w:rFonts w:eastAsia="Calibri" w:cs="Times New Roman"/>
        </w:rPr>
      </w:pPr>
    </w:p>
    <w:p w:rsidR="002E147D" w:rsidRDefault="002E147D">
      <w:pPr>
        <w:spacing w:after="200" w:line="276" w:lineRule="auto"/>
        <w:contextualSpacing w:val="0"/>
        <w:rPr>
          <w:rFonts w:eastAsia="Calibri" w:cs="Times New Roman"/>
        </w:rPr>
      </w:pPr>
      <w:r>
        <w:rPr>
          <w:rFonts w:eastAsia="Calibri" w:cs="Times New Roman"/>
        </w:rPr>
        <w:br w:type="page"/>
      </w:r>
    </w:p>
    <w:p w:rsidR="00352412" w:rsidRDefault="00352412" w:rsidP="00883118">
      <w:pPr>
        <w:ind w:firstLine="567"/>
        <w:jc w:val="both"/>
        <w:rPr>
          <w:rFonts w:eastAsia="Calibri" w:cs="Times New Roman"/>
        </w:rPr>
      </w:pPr>
    </w:p>
    <w:p w:rsidR="005C4DE1" w:rsidRDefault="004D0969" w:rsidP="004B5EE5">
      <w:pPr>
        <w:ind w:firstLine="720"/>
        <w:jc w:val="both"/>
        <w:rPr>
          <w:rFonts w:eastAsia="Calibri" w:cs="Times New Roman"/>
        </w:rPr>
      </w:pPr>
      <w:r>
        <w:rPr>
          <w:rFonts w:eastAsia="Calibri" w:cs="Times New Roman"/>
          <w:noProof/>
          <w:lang w:eastAsia="en-GB"/>
        </w:rPr>
        <mc:AlternateContent>
          <mc:Choice Requires="wps">
            <w:drawing>
              <wp:anchor distT="0" distB="0" distL="114300" distR="114300" simplePos="0" relativeHeight="251660288" behindDoc="0" locked="0" layoutInCell="1" allowOverlap="1" wp14:anchorId="6B3CCDA4" wp14:editId="16AA0584">
                <wp:simplePos x="0" y="0"/>
                <wp:positionH relativeFrom="column">
                  <wp:posOffset>201295</wp:posOffset>
                </wp:positionH>
                <wp:positionV relativeFrom="paragraph">
                  <wp:posOffset>-211455</wp:posOffset>
                </wp:positionV>
                <wp:extent cx="484505" cy="363855"/>
                <wp:effectExtent l="10795" t="7620" r="9525" b="9525"/>
                <wp:wrapSquare wrapText="bothSides"/>
                <wp:docPr id="3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505" cy="363855"/>
                        </a:xfrm>
                        <a:prstGeom prst="rect">
                          <a:avLst/>
                        </a:prstGeom>
                        <a:noFill/>
                        <a:ln w="9525">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7B4D59" w:rsidRPr="002C347E" w:rsidRDefault="007B4D59" w:rsidP="002C347E">
                            <w:pPr>
                              <w:jc w:val="both"/>
                              <w:rPr>
                                <w:rFonts w:eastAsia="Calibri" w:cs="Times New Roman"/>
                              </w:rPr>
                            </w:pPr>
                            <w:r>
                              <w:rPr>
                                <w:rFonts w:eastAsia="Calibri" w:cs="Times New Roman"/>
                              </w:rPr>
                              <w:t>(7.1</w:t>
                            </w:r>
                            <w:r w:rsidRPr="002C347E">
                              <w:rPr>
                                <w:rFonts w:eastAsia="Calibri" w:cs="Times New Roman"/>
                              </w:rPr>
                              <w:t>)</w: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5.85pt;margin-top:-16.65pt;width:38.15pt;height:28.65pt;z-index:2516602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" filled="f" strokecolor="white">
                <v:stroke opacity="0"/>
                <v:textbox style="mso-fit-shape-to-text:t">
                  <w:txbxContent>
                    <w:p w:rsidR="007B4D59" w:rsidRPr="002C347E" w:rsidRDefault="007B4D59" w:rsidP="002C347E">
                      <w:pPr>
                        <w:jc w:val="both"/>
                        <w:rPr>
                          <w:rFonts w:eastAsia="Calibri" w:cs="Times New Roman"/>
                        </w:rPr>
                      </w:pPr>
                      <w:r>
                        <w:rPr>
                          <w:rFonts w:eastAsia="Calibri" w:cs="Times New Roman"/>
                        </w:rPr>
                        <w:t>(7.1</w:t>
                      </w:r>
                      <w:r w:rsidRPr="002C347E">
                        <w:rPr>
                          <w:rFonts w:eastAsia="Calibri" w:cs="Times New Roman"/>
                        </w:rPr>
                        <w:t>)</w:t>
                      </w:r>
                    </w:p>
                  </w:txbxContent>
                </v:textbox>
                <w10:wrap type="square"/>
              </v:shape>
            </w:pict>
          </mc:Fallback>
        </mc:AlternateContent>
      </w:r>
      <w:r>
        <w:rPr>
          <w:noProof/>
          <w:lang w:eastAsia="en-GB"/>
        </w:rPr>
        <mc:AlternateContent>
          <mc:Choice Requires="wps">
            <w:drawing>
              <wp:anchor distT="0" distB="0" distL="114300" distR="114300" simplePos="0" relativeHeight="251656192" behindDoc="0" locked="0" layoutInCell="1" allowOverlap="1" wp14:anchorId="13A25307" wp14:editId="5557DE40">
                <wp:simplePos x="0" y="0"/>
                <wp:positionH relativeFrom="column">
                  <wp:posOffset>3152140</wp:posOffset>
                </wp:positionH>
                <wp:positionV relativeFrom="paragraph">
                  <wp:posOffset>-211455</wp:posOffset>
                </wp:positionV>
                <wp:extent cx="484505" cy="363855"/>
                <wp:effectExtent l="8890" t="7620" r="11430" b="9525"/>
                <wp:wrapSquare wrapText="bothSides"/>
                <wp:docPr id="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505" cy="363855"/>
                        </a:xfrm>
                        <a:prstGeom prst="rect">
                          <a:avLst/>
                        </a:prstGeom>
                        <a:noFill/>
                        <a:ln w="9525">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7B4D59" w:rsidRPr="002C347E" w:rsidRDefault="007B4D59" w:rsidP="002C347E">
                            <w:pPr>
                              <w:jc w:val="both"/>
                              <w:rPr>
                                <w:rFonts w:eastAsia="Calibri" w:cs="Times New Roman"/>
                              </w:rPr>
                            </w:pPr>
                            <w:r>
                              <w:rPr>
                                <w:rFonts w:eastAsia="Calibri" w:cs="Times New Roman"/>
                              </w:rPr>
                              <w:t>(7.2</w:t>
                            </w:r>
                            <w:r w:rsidRPr="002C347E">
                              <w:rPr>
                                <w:rFonts w:eastAsia="Calibri" w:cs="Times New Roman"/>
                              </w:rPr>
                              <w:t>)</w: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left:0;text-align:left;margin-left:248.2pt;margin-top:-16.65pt;width:38.15pt;height:28.65pt;z-index:25165619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" filled="f" strokecolor="white">
                <v:stroke opacity="0"/>
                <v:textbox style="mso-fit-shape-to-text:t">
                  <w:txbxContent>
                    <w:p w:rsidR="007B4D59" w:rsidRPr="002C347E" w:rsidRDefault="007B4D59" w:rsidP="002C347E">
                      <w:pPr>
                        <w:jc w:val="both"/>
                        <w:rPr>
                          <w:rFonts w:eastAsia="Calibri" w:cs="Times New Roman"/>
                        </w:rPr>
                      </w:pPr>
                      <w:r>
                        <w:rPr>
                          <w:rFonts w:eastAsia="Calibri" w:cs="Times New Roman"/>
                        </w:rPr>
                        <w:t>(7.2</w:t>
                      </w:r>
                      <w:r w:rsidRPr="002C347E">
                        <w:rPr>
                          <w:rFonts w:eastAsia="Calibri" w:cs="Times New Roman"/>
                        </w:rPr>
                        <w:t>)</w:t>
                      </w:r>
                    </w:p>
                  </w:txbxContent>
                </v:textbox>
                <w10:wrap type="square"/>
              </v:shape>
            </w:pict>
          </mc:Fallback>
        </mc:AlternateContent>
      </w:r>
      <w:r w:rsidR="005C4DE1" w:rsidRPr="00311035">
        <w:rPr>
          <w:rFonts w:eastAsia="Times New Roman" w:cs="Times New Roman"/>
          <w:noProof/>
          <w:szCs w:val="24"/>
          <w:lang w:eastAsia="en-GB"/>
        </w:rPr>
        <w:drawing>
          <wp:anchor distT="0" distB="0" distL="114300" distR="114300" simplePos="0" relativeHeight="251653120" behindDoc="0" locked="0" layoutInCell="1" allowOverlap="1" wp14:anchorId="26F62B9F" wp14:editId="4CF43B97">
            <wp:simplePos x="0" y="0"/>
            <wp:positionH relativeFrom="column">
              <wp:posOffset>2418715</wp:posOffset>
            </wp:positionH>
            <wp:positionV relativeFrom="paragraph">
              <wp:posOffset>182245</wp:posOffset>
            </wp:positionV>
            <wp:extent cx="2210400" cy="1591200"/>
            <wp:effectExtent l="0" t="0" r="0" b="0"/>
            <wp:wrapNone/>
            <wp:docPr id="5"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srcRect/>
                    <a:stretch>
                      <a:fillRect/>
                    </a:stretch>
                  </pic:blipFill>
                  <pic:spPr bwMode="auto">
                    <a:xfrm>
                      <a:off x="0" y="0"/>
                      <a:ext cx="2210400" cy="15912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5C4DE1" w:rsidRPr="00311035">
        <w:rPr>
          <w:rFonts w:eastAsia="Times New Roman" w:cs="Times New Roman"/>
          <w:noProof/>
          <w:szCs w:val="24"/>
          <w:lang w:eastAsia="en-GB"/>
        </w:rPr>
        <w:drawing>
          <wp:anchor distT="0" distB="0" distL="114300" distR="114300" simplePos="0" relativeHeight="251662336" behindDoc="0" locked="0" layoutInCell="1" allowOverlap="1" wp14:anchorId="509EFEF9" wp14:editId="7EA87E9B">
            <wp:simplePos x="0" y="0"/>
            <wp:positionH relativeFrom="column">
              <wp:posOffset>-532841</wp:posOffset>
            </wp:positionH>
            <wp:positionV relativeFrom="paragraph">
              <wp:posOffset>170180</wp:posOffset>
            </wp:positionV>
            <wp:extent cx="2209800" cy="1590675"/>
            <wp:effectExtent l="0" t="0" r="0" b="0"/>
            <wp:wrapNone/>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srcRect/>
                    <a:stretch>
                      <a:fillRect/>
                    </a:stretch>
                  </pic:blipFill>
                  <pic:spPr bwMode="auto">
                    <a:xfrm>
                      <a:off x="0" y="0"/>
                      <a:ext cx="2209800" cy="159067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9D05DD" w:rsidRDefault="009D05DD" w:rsidP="004B5EE5">
      <w:pPr>
        <w:ind w:firstLine="720"/>
        <w:jc w:val="both"/>
        <w:rPr>
          <w:rFonts w:eastAsia="Calibri" w:cs="Times New Roman"/>
        </w:rPr>
      </w:pPr>
    </w:p>
    <w:p w:rsidR="005C4DE1" w:rsidRDefault="005C4DE1" w:rsidP="004B5EE5">
      <w:pPr>
        <w:ind w:firstLine="720"/>
        <w:jc w:val="both"/>
        <w:rPr>
          <w:rFonts w:eastAsia="Calibri" w:cs="Times New Roman"/>
        </w:rPr>
      </w:pPr>
    </w:p>
    <w:p w:rsidR="00311035" w:rsidRDefault="00311035" w:rsidP="004B5EE5">
      <w:pPr>
        <w:ind w:firstLine="720"/>
        <w:jc w:val="both"/>
        <w:rPr>
          <w:rFonts w:eastAsia="Calibri" w:cs="Times New Roman"/>
        </w:rPr>
      </w:pPr>
    </w:p>
    <w:p w:rsidR="002C347E" w:rsidRDefault="002C347E" w:rsidP="004B5EE5">
      <w:pPr>
        <w:spacing w:before="120" w:after="120"/>
        <w:jc w:val="both"/>
      </w:pPr>
    </w:p>
    <w:p w:rsidR="00F70271" w:rsidRDefault="00F70271" w:rsidP="004B5EE5">
      <w:pPr>
        <w:spacing w:line="240" w:lineRule="auto"/>
        <w:jc w:val="both"/>
        <w:rPr>
          <w:sz w:val="22"/>
        </w:rPr>
      </w:pPr>
    </w:p>
    <w:p w:rsidR="00F70271" w:rsidRDefault="00F70271" w:rsidP="004B5EE5">
      <w:pPr>
        <w:spacing w:line="240" w:lineRule="auto"/>
        <w:jc w:val="both"/>
        <w:rPr>
          <w:sz w:val="22"/>
        </w:rPr>
      </w:pPr>
    </w:p>
    <w:p w:rsidR="00F70271" w:rsidRDefault="00F70271" w:rsidP="004B5EE5">
      <w:pPr>
        <w:spacing w:line="240" w:lineRule="auto"/>
        <w:jc w:val="both"/>
        <w:rPr>
          <w:sz w:val="22"/>
        </w:rPr>
      </w:pPr>
    </w:p>
    <w:p w:rsidR="00AB7F57" w:rsidRDefault="00AB7F57" w:rsidP="00AB7F57">
      <w:pPr>
        <w:spacing w:line="240" w:lineRule="auto"/>
        <w:contextualSpacing w:val="0"/>
        <w:jc w:val="both"/>
        <w:rPr>
          <w:sz w:val="22"/>
        </w:rPr>
      </w:pPr>
      <w:r>
        <w:rPr>
          <w:sz w:val="22"/>
        </w:rPr>
        <w:t>An</w:t>
      </w:r>
      <w:r w:rsidR="00311035" w:rsidRPr="00AB7F57">
        <w:rPr>
          <w:sz w:val="22"/>
        </w:rPr>
        <w:t xml:space="preserve"> example of one target stimulus (black) and one reference stimulus (grey)</w:t>
      </w:r>
      <w:r w:rsidR="00253BD3" w:rsidRPr="00AB7F57">
        <w:rPr>
          <w:sz w:val="22"/>
        </w:rPr>
        <w:t xml:space="preserve">.  </w:t>
      </w:r>
    </w:p>
    <w:p w:rsidR="00AB7F57" w:rsidRPr="00F80D29" w:rsidRDefault="00311035" w:rsidP="00F80D29">
      <w:pPr>
        <w:spacing w:line="240" w:lineRule="auto"/>
        <w:jc w:val="both"/>
        <w:rPr>
          <w:sz w:val="22"/>
        </w:rPr>
      </w:pPr>
      <w:r w:rsidRPr="00F80D29">
        <w:rPr>
          <w:sz w:val="22"/>
        </w:rPr>
        <w:t>Tones represented by horizontal lines (200 Hz, 100 ms)</w:t>
      </w:r>
      <w:r w:rsidR="00253BD3" w:rsidRPr="00F80D29">
        <w:rPr>
          <w:sz w:val="22"/>
        </w:rPr>
        <w:t xml:space="preserve">.  </w:t>
      </w:r>
      <w:r w:rsidRPr="00F80D29">
        <w:rPr>
          <w:sz w:val="22"/>
        </w:rPr>
        <w:t xml:space="preserve">Dotted lines represent changed </w:t>
      </w:r>
      <w:r w:rsidR="002C347E" w:rsidRPr="00F80D29">
        <w:rPr>
          <w:sz w:val="22"/>
        </w:rPr>
        <w:t>intervals</w:t>
      </w:r>
      <w:r w:rsidR="00253BD3" w:rsidRPr="00F80D29">
        <w:rPr>
          <w:sz w:val="22"/>
        </w:rPr>
        <w:t xml:space="preserve">.  </w:t>
      </w:r>
    </w:p>
    <w:p w:rsidR="00AB7F57" w:rsidRPr="00CB299D" w:rsidRDefault="00F80D29" w:rsidP="00F80D29">
      <w:pPr>
        <w:pStyle w:val="Caption"/>
        <w:spacing w:after="0" w:line="240" w:lineRule="auto"/>
        <w:rPr>
          <w:i w:val="0"/>
          <w:color w:val="auto"/>
          <w:sz w:val="22"/>
          <w:szCs w:val="22"/>
        </w:rPr>
      </w:pPr>
      <w:bookmarkStart w:id="121" w:name="_Toc387650016"/>
      <w:bookmarkStart w:id="122" w:name="_Toc416690551"/>
      <w:r w:rsidRPr="00CB299D">
        <w:rPr>
          <w:color w:val="auto"/>
          <w:sz w:val="22"/>
          <w:szCs w:val="22"/>
        </w:rPr>
        <w:t xml:space="preserve">Figure </w:t>
      </w:r>
      <w:r w:rsidR="00A60FED" w:rsidRPr="00CB299D">
        <w:rPr>
          <w:color w:val="auto"/>
          <w:sz w:val="22"/>
          <w:szCs w:val="22"/>
        </w:rPr>
        <w:fldChar w:fldCharType="begin"/>
      </w:r>
      <w:r w:rsidR="00A60FED" w:rsidRPr="00CB299D">
        <w:rPr>
          <w:color w:val="auto"/>
          <w:sz w:val="22"/>
          <w:szCs w:val="22"/>
        </w:rPr>
        <w:instrText xml:space="preserve"> STYLEREF 1 \s </w:instrText>
      </w:r>
      <w:r w:rsidR="00A60FED" w:rsidRPr="00CB299D">
        <w:rPr>
          <w:color w:val="auto"/>
          <w:sz w:val="22"/>
          <w:szCs w:val="22"/>
        </w:rPr>
        <w:fldChar w:fldCharType="separate"/>
      </w:r>
      <w:r w:rsidR="007B2FE0">
        <w:rPr>
          <w:noProof/>
          <w:color w:val="auto"/>
          <w:sz w:val="22"/>
          <w:szCs w:val="22"/>
        </w:rPr>
        <w:t>7</w:t>
      </w:r>
      <w:r w:rsidR="00A60FED" w:rsidRPr="00CB299D">
        <w:rPr>
          <w:color w:val="auto"/>
          <w:sz w:val="22"/>
          <w:szCs w:val="22"/>
        </w:rPr>
        <w:fldChar w:fldCharType="end"/>
      </w:r>
      <w:r w:rsidR="00A60FED" w:rsidRPr="00CB299D">
        <w:rPr>
          <w:color w:val="auto"/>
          <w:sz w:val="22"/>
          <w:szCs w:val="22"/>
        </w:rPr>
        <w:t>.</w:t>
      </w:r>
      <w:r w:rsidR="00A60FED" w:rsidRPr="00CB299D">
        <w:rPr>
          <w:color w:val="auto"/>
          <w:sz w:val="22"/>
          <w:szCs w:val="22"/>
        </w:rPr>
        <w:fldChar w:fldCharType="begin"/>
      </w:r>
      <w:r w:rsidR="00A60FED" w:rsidRPr="00CB299D">
        <w:rPr>
          <w:color w:val="auto"/>
          <w:sz w:val="22"/>
          <w:szCs w:val="22"/>
        </w:rPr>
        <w:instrText xml:space="preserve"> SEQ Figure \* ARABIC \s 1 </w:instrText>
      </w:r>
      <w:r w:rsidR="00A60FED" w:rsidRPr="00CB299D">
        <w:rPr>
          <w:color w:val="auto"/>
          <w:sz w:val="22"/>
          <w:szCs w:val="22"/>
        </w:rPr>
        <w:fldChar w:fldCharType="separate"/>
      </w:r>
      <w:r w:rsidR="007B2FE0">
        <w:rPr>
          <w:noProof/>
          <w:color w:val="auto"/>
          <w:sz w:val="22"/>
          <w:szCs w:val="22"/>
        </w:rPr>
        <w:t>1</w:t>
      </w:r>
      <w:r w:rsidR="00A60FED" w:rsidRPr="00CB299D">
        <w:rPr>
          <w:color w:val="auto"/>
          <w:sz w:val="22"/>
          <w:szCs w:val="22"/>
        </w:rPr>
        <w:fldChar w:fldCharType="end"/>
      </w:r>
      <w:r w:rsidRPr="00CB299D">
        <w:rPr>
          <w:color w:val="auto"/>
          <w:sz w:val="22"/>
          <w:szCs w:val="22"/>
        </w:rPr>
        <w:t xml:space="preserve">.  </w:t>
      </w:r>
      <w:r w:rsidR="00AB7F57" w:rsidRPr="00CB299D">
        <w:rPr>
          <w:i w:val="0"/>
          <w:color w:val="auto"/>
          <w:sz w:val="22"/>
          <w:szCs w:val="22"/>
        </w:rPr>
        <w:t>Representation of a fixed</w:t>
      </w:r>
      <w:r w:rsidR="00543DA0" w:rsidRPr="00CB299D">
        <w:rPr>
          <w:i w:val="0"/>
          <w:color w:val="auto"/>
          <w:sz w:val="22"/>
          <w:szCs w:val="22"/>
        </w:rPr>
        <w:t>-reference duration</w:t>
      </w:r>
      <w:r w:rsidR="00AB7F57" w:rsidRPr="00CB299D">
        <w:rPr>
          <w:i w:val="0"/>
          <w:color w:val="auto"/>
          <w:sz w:val="22"/>
          <w:szCs w:val="22"/>
        </w:rPr>
        <w:t xml:space="preserve"> discrimination</w:t>
      </w:r>
      <w:r w:rsidR="00F16F44" w:rsidRPr="00CB299D">
        <w:rPr>
          <w:i w:val="0"/>
          <w:color w:val="auto"/>
          <w:sz w:val="22"/>
          <w:szCs w:val="22"/>
        </w:rPr>
        <w:t xml:space="preserve"> trial</w:t>
      </w:r>
      <w:r w:rsidR="00AB7F57" w:rsidRPr="00CB299D">
        <w:rPr>
          <w:i w:val="0"/>
          <w:color w:val="auto"/>
          <w:sz w:val="22"/>
          <w:szCs w:val="22"/>
        </w:rPr>
        <w:t>.</w:t>
      </w:r>
      <w:bookmarkEnd w:id="121"/>
      <w:bookmarkEnd w:id="122"/>
    </w:p>
    <w:p w:rsidR="00AB7F57" w:rsidRPr="00AB7F57" w:rsidRDefault="00F80D29" w:rsidP="00F80D29">
      <w:pPr>
        <w:pStyle w:val="Caption"/>
        <w:spacing w:after="0" w:line="240" w:lineRule="auto"/>
        <w:rPr>
          <w:i w:val="0"/>
          <w:color w:val="auto"/>
          <w:sz w:val="22"/>
          <w:szCs w:val="22"/>
        </w:rPr>
      </w:pPr>
      <w:bookmarkStart w:id="123" w:name="_Toc387650017"/>
      <w:bookmarkStart w:id="124" w:name="_Toc416690552"/>
      <w:r w:rsidRPr="00CB299D">
        <w:rPr>
          <w:color w:val="auto"/>
          <w:sz w:val="22"/>
          <w:szCs w:val="22"/>
        </w:rPr>
        <w:t xml:space="preserve">Figure </w:t>
      </w:r>
      <w:r w:rsidR="00A60FED" w:rsidRPr="00CB299D">
        <w:rPr>
          <w:color w:val="auto"/>
          <w:sz w:val="22"/>
          <w:szCs w:val="22"/>
        </w:rPr>
        <w:fldChar w:fldCharType="begin"/>
      </w:r>
      <w:r w:rsidR="00A60FED" w:rsidRPr="00CB299D">
        <w:rPr>
          <w:color w:val="auto"/>
          <w:sz w:val="22"/>
          <w:szCs w:val="22"/>
        </w:rPr>
        <w:instrText xml:space="preserve"> STYLEREF 1 \s </w:instrText>
      </w:r>
      <w:r w:rsidR="00A60FED" w:rsidRPr="00CB299D">
        <w:rPr>
          <w:color w:val="auto"/>
          <w:sz w:val="22"/>
          <w:szCs w:val="22"/>
        </w:rPr>
        <w:fldChar w:fldCharType="separate"/>
      </w:r>
      <w:r w:rsidR="007B2FE0">
        <w:rPr>
          <w:noProof/>
          <w:color w:val="auto"/>
          <w:sz w:val="22"/>
          <w:szCs w:val="22"/>
        </w:rPr>
        <w:t>7</w:t>
      </w:r>
      <w:r w:rsidR="00A60FED" w:rsidRPr="00CB299D">
        <w:rPr>
          <w:color w:val="auto"/>
          <w:sz w:val="22"/>
          <w:szCs w:val="22"/>
        </w:rPr>
        <w:fldChar w:fldCharType="end"/>
      </w:r>
      <w:r w:rsidR="00A60FED" w:rsidRPr="00CB299D">
        <w:rPr>
          <w:color w:val="auto"/>
          <w:sz w:val="22"/>
          <w:szCs w:val="22"/>
        </w:rPr>
        <w:t>.</w:t>
      </w:r>
      <w:r w:rsidR="00A60FED" w:rsidRPr="00CB299D">
        <w:rPr>
          <w:color w:val="auto"/>
          <w:sz w:val="22"/>
          <w:szCs w:val="22"/>
        </w:rPr>
        <w:fldChar w:fldCharType="begin"/>
      </w:r>
      <w:r w:rsidR="00A60FED" w:rsidRPr="00CB299D">
        <w:rPr>
          <w:color w:val="auto"/>
          <w:sz w:val="22"/>
          <w:szCs w:val="22"/>
        </w:rPr>
        <w:instrText xml:space="preserve"> SEQ Figure \* ARABIC \s 1 </w:instrText>
      </w:r>
      <w:r w:rsidR="00A60FED" w:rsidRPr="00CB299D">
        <w:rPr>
          <w:color w:val="auto"/>
          <w:sz w:val="22"/>
          <w:szCs w:val="22"/>
        </w:rPr>
        <w:fldChar w:fldCharType="separate"/>
      </w:r>
      <w:r w:rsidR="007B2FE0">
        <w:rPr>
          <w:noProof/>
          <w:color w:val="auto"/>
          <w:sz w:val="22"/>
          <w:szCs w:val="22"/>
        </w:rPr>
        <w:t>2</w:t>
      </w:r>
      <w:r w:rsidR="00A60FED" w:rsidRPr="00CB299D">
        <w:rPr>
          <w:color w:val="auto"/>
          <w:sz w:val="22"/>
          <w:szCs w:val="22"/>
        </w:rPr>
        <w:fldChar w:fldCharType="end"/>
      </w:r>
      <w:r w:rsidRPr="00CB299D">
        <w:rPr>
          <w:color w:val="auto"/>
          <w:sz w:val="22"/>
          <w:szCs w:val="22"/>
        </w:rPr>
        <w:t xml:space="preserve">.  </w:t>
      </w:r>
      <w:r w:rsidR="00AB7F57" w:rsidRPr="00CB299D">
        <w:rPr>
          <w:i w:val="0"/>
          <w:color w:val="auto"/>
          <w:sz w:val="22"/>
          <w:szCs w:val="22"/>
        </w:rPr>
        <w:t>Representation</w:t>
      </w:r>
      <w:r w:rsidR="00AB7F57" w:rsidRPr="00F80D29">
        <w:rPr>
          <w:i w:val="0"/>
          <w:color w:val="auto"/>
          <w:sz w:val="22"/>
          <w:szCs w:val="22"/>
        </w:rPr>
        <w:t xml:space="preserve"> </w:t>
      </w:r>
      <w:r w:rsidR="00022D3F">
        <w:rPr>
          <w:i w:val="0"/>
          <w:color w:val="auto"/>
          <w:sz w:val="22"/>
          <w:szCs w:val="22"/>
        </w:rPr>
        <w:t xml:space="preserve">of </w:t>
      </w:r>
      <w:r w:rsidR="00AB7F57" w:rsidRPr="00AB7F57">
        <w:rPr>
          <w:i w:val="0"/>
          <w:color w:val="auto"/>
          <w:sz w:val="22"/>
          <w:szCs w:val="22"/>
        </w:rPr>
        <w:t>a variable</w:t>
      </w:r>
      <w:r w:rsidR="00543DA0">
        <w:rPr>
          <w:i w:val="0"/>
          <w:color w:val="auto"/>
          <w:sz w:val="22"/>
          <w:szCs w:val="22"/>
        </w:rPr>
        <w:t>-reference duration</w:t>
      </w:r>
      <w:r w:rsidR="00AB7F57" w:rsidRPr="00AB7F57">
        <w:rPr>
          <w:i w:val="0"/>
          <w:color w:val="auto"/>
          <w:sz w:val="22"/>
          <w:szCs w:val="22"/>
        </w:rPr>
        <w:t xml:space="preserve"> discrimination</w:t>
      </w:r>
      <w:r w:rsidR="00F16F44">
        <w:rPr>
          <w:i w:val="0"/>
          <w:color w:val="auto"/>
          <w:sz w:val="22"/>
          <w:szCs w:val="22"/>
        </w:rPr>
        <w:t xml:space="preserve"> trial</w:t>
      </w:r>
      <w:r w:rsidR="00AB7F57" w:rsidRPr="00AB7F57">
        <w:rPr>
          <w:i w:val="0"/>
          <w:color w:val="auto"/>
          <w:sz w:val="22"/>
          <w:szCs w:val="22"/>
        </w:rPr>
        <w:t>.</w:t>
      </w:r>
      <w:bookmarkEnd w:id="123"/>
      <w:bookmarkEnd w:id="124"/>
    </w:p>
    <w:p w:rsidR="00921CD0" w:rsidRPr="00CE68CF" w:rsidRDefault="00921CD0" w:rsidP="0017215A">
      <w:pPr>
        <w:jc w:val="both"/>
        <w:rPr>
          <w:szCs w:val="24"/>
        </w:rPr>
      </w:pPr>
    </w:p>
    <w:p w:rsidR="00922C58" w:rsidRDefault="00922C58" w:rsidP="0017215A">
      <w:pPr>
        <w:rPr>
          <w:szCs w:val="24"/>
        </w:rPr>
      </w:pPr>
    </w:p>
    <w:p w:rsidR="001A0C0C" w:rsidRDefault="00AB7F57" w:rsidP="00712906">
      <w:pPr>
        <w:pStyle w:val="Heading3"/>
        <w:ind w:left="567" w:hanging="567"/>
      </w:pPr>
      <w:bookmarkStart w:id="125" w:name="_Toc372284412"/>
      <w:bookmarkStart w:id="126" w:name="_Toc416690467"/>
      <w:r>
        <w:t>P</w:t>
      </w:r>
      <w:r w:rsidR="001A0C0C">
        <w:t>rocedure</w:t>
      </w:r>
      <w:bookmarkEnd w:id="125"/>
      <w:bookmarkEnd w:id="126"/>
    </w:p>
    <w:p w:rsidR="002E147D" w:rsidRDefault="00DD2179" w:rsidP="00F466A6">
      <w:pPr>
        <w:ind w:firstLine="567"/>
        <w:jc w:val="both"/>
      </w:pPr>
      <w:r>
        <w:t>P</w:t>
      </w:r>
      <w:r w:rsidR="001A0C0C">
        <w:t xml:space="preserve">articipants were given the </w:t>
      </w:r>
      <w:r w:rsidR="007A1F50">
        <w:t xml:space="preserve">experimental </w:t>
      </w:r>
      <w:r w:rsidR="001A0C0C">
        <w:t xml:space="preserve">tasks in the following order: </w:t>
      </w:r>
      <w:r w:rsidR="008228C1">
        <w:t>T</w:t>
      </w:r>
      <w:r w:rsidR="001A0C0C">
        <w:t xml:space="preserve">he AQ, the </w:t>
      </w:r>
      <w:r w:rsidR="00125408">
        <w:t>Raven’s,</w:t>
      </w:r>
      <w:r w:rsidR="008B4830">
        <w:t xml:space="preserve"> the Mill Hill</w:t>
      </w:r>
      <w:r w:rsidR="00125408">
        <w:t>,</w:t>
      </w:r>
      <w:r>
        <w:rPr>
          <w:rFonts w:eastAsia="Calibri" w:cs="Times New Roman"/>
          <w:szCs w:val="24"/>
        </w:rPr>
        <w:t xml:space="preserve"> </w:t>
      </w:r>
      <w:r w:rsidR="008A3471">
        <w:rPr>
          <w:rFonts w:eastAsia="Times New Roman" w:cs="Times New Roman"/>
          <w:szCs w:val="24"/>
          <w:lang w:val="en-US" w:eastAsia="en-GB"/>
        </w:rPr>
        <w:t>Reading</w:t>
      </w:r>
      <w:r w:rsidRPr="001F6F27">
        <w:rPr>
          <w:rFonts w:eastAsia="Calibri" w:cs="Times New Roman"/>
          <w:szCs w:val="24"/>
        </w:rPr>
        <w:t xml:space="preserve">, </w:t>
      </w:r>
      <w:r w:rsidR="001F7748">
        <w:rPr>
          <w:rFonts w:eastAsia="Times New Roman" w:cs="Times New Roman"/>
          <w:szCs w:val="24"/>
          <w:lang w:val="en-US" w:eastAsia="en-GB"/>
        </w:rPr>
        <w:t>Spelling</w:t>
      </w:r>
      <w:r w:rsidR="008228C1">
        <w:rPr>
          <w:rFonts w:eastAsia="Calibri" w:cs="Times New Roman"/>
          <w:szCs w:val="24"/>
        </w:rPr>
        <w:t xml:space="preserve">, nonword repetition, </w:t>
      </w:r>
      <w:r w:rsidR="008228C1">
        <w:t>variable-reference pitch discrimination, fixed-reference pitch discrimination, fixed-reference intensity discrimination, variable-reference duration discrimination, and fixed-reference duration discrimination.  The order of administration of these acoustic discrimination tasks was fixed in the order outlined above</w:t>
      </w:r>
      <w:r w:rsidR="007846B0">
        <w:t>.  This fixed order was used s</w:t>
      </w:r>
      <w:r w:rsidR="008228C1">
        <w:t xml:space="preserve">ince Stewart, Grube, and Griffiths (in preparation) found that fixed-reference pitch discrimination and fixed-reference duration discrimination both correlated negatively with autistic traits in a </w:t>
      </w:r>
      <w:r w:rsidR="000D476E">
        <w:t>typically-developed</w:t>
      </w:r>
      <w:r w:rsidR="007846B0">
        <w:t xml:space="preserve"> adult sample using this order.  Therefore, it was presumed that an effect may also be found in an ASC sample using this same order.  </w:t>
      </w:r>
      <w:r w:rsidR="008228C1">
        <w:t xml:space="preserve">However, the variable-reference pitch task was excluded from their protocol.  Therefore, it was presumed that this fixed order of tasks may be the most appropriate order to find an effect in a clinical population if one exists. </w:t>
      </w:r>
      <w:r w:rsidR="001A0C0C">
        <w:t xml:space="preserve"> The ADOS was administered to the </w:t>
      </w:r>
      <w:r>
        <w:t xml:space="preserve">adults with ASC </w:t>
      </w:r>
      <w:r w:rsidR="001A0C0C">
        <w:t xml:space="preserve">at the same time or on a separate occasion.  </w:t>
      </w:r>
      <w:r w:rsidR="00342728">
        <w:t xml:space="preserve">If a </w:t>
      </w:r>
      <w:r w:rsidR="009F79AF">
        <w:t xml:space="preserve">separate occasion </w:t>
      </w:r>
      <w:r w:rsidR="00342728">
        <w:t xml:space="preserve">was required, this </w:t>
      </w:r>
      <w:r w:rsidR="009F79AF">
        <w:t xml:space="preserve">occurred no longer than 1 week subsequent to the first session.  </w:t>
      </w:r>
      <w:r w:rsidR="00A13CD4">
        <w:rPr>
          <w:rFonts w:eastAsia="Times New Roman" w:cs="Times New Roman"/>
          <w:szCs w:val="24"/>
          <w:lang w:eastAsia="en-GB"/>
        </w:rPr>
        <w:t>Overall t</w:t>
      </w:r>
      <w:r w:rsidR="001A0C0C">
        <w:t xml:space="preserve">est time took approximately 2 hours </w:t>
      </w:r>
      <w:r w:rsidR="009F79AF">
        <w:t xml:space="preserve">and </w:t>
      </w:r>
      <w:r w:rsidR="00882EC3">
        <w:t>3</w:t>
      </w:r>
      <w:r w:rsidR="00261294">
        <w:t xml:space="preserve">0 </w:t>
      </w:r>
      <w:r w:rsidR="004D2145">
        <w:t>minutes</w:t>
      </w:r>
      <w:r w:rsidR="001A0C0C">
        <w:t xml:space="preserve"> for </w:t>
      </w:r>
      <w:r w:rsidR="00730A85">
        <w:t xml:space="preserve">the </w:t>
      </w:r>
      <w:r>
        <w:t>adults</w:t>
      </w:r>
      <w:r w:rsidR="00882EC3">
        <w:t xml:space="preserve"> with ASC and 1 hour and 3</w:t>
      </w:r>
      <w:r w:rsidR="004D2145">
        <w:t>0 minutes</w:t>
      </w:r>
      <w:r w:rsidR="001A0C0C">
        <w:t xml:space="preserve"> for</w:t>
      </w:r>
      <w:r w:rsidR="00730A85">
        <w:t xml:space="preserve"> the</w:t>
      </w:r>
      <w:r w:rsidR="001A0C0C">
        <w:t xml:space="preserve"> </w:t>
      </w:r>
      <w:r>
        <w:t>typically-developed adults</w:t>
      </w:r>
      <w:r w:rsidR="001A0C0C">
        <w:t>.</w:t>
      </w:r>
      <w:r w:rsidR="00D01989">
        <w:t xml:space="preserve">  </w:t>
      </w:r>
    </w:p>
    <w:p w:rsidR="002E147D" w:rsidRDefault="002E147D">
      <w:pPr>
        <w:spacing w:after="200" w:line="276" w:lineRule="auto"/>
        <w:contextualSpacing w:val="0"/>
      </w:pPr>
      <w:r>
        <w:br w:type="page"/>
      </w:r>
    </w:p>
    <w:p w:rsidR="001A0C0C" w:rsidRPr="00BA06D5" w:rsidRDefault="001A0C0C" w:rsidP="004B5EE5">
      <w:pPr>
        <w:pStyle w:val="Heading2"/>
        <w:rPr>
          <w:rFonts w:eastAsia="Times New Roman"/>
        </w:rPr>
      </w:pPr>
      <w:bookmarkStart w:id="127" w:name="_Toc372284413"/>
      <w:bookmarkStart w:id="128" w:name="_Toc416690468"/>
      <w:r w:rsidRPr="00BA06D5">
        <w:rPr>
          <w:rFonts w:eastAsia="Times New Roman"/>
        </w:rPr>
        <w:lastRenderedPageBreak/>
        <w:t>Results</w:t>
      </w:r>
      <w:bookmarkEnd w:id="127"/>
      <w:bookmarkEnd w:id="128"/>
    </w:p>
    <w:p w:rsidR="001A0C0C" w:rsidRPr="00CA3166" w:rsidRDefault="001A0C0C" w:rsidP="00712906">
      <w:pPr>
        <w:pStyle w:val="Heading3"/>
        <w:ind w:left="567" w:hanging="567"/>
        <w:rPr>
          <w:rFonts w:eastAsia="Times New Roman"/>
        </w:rPr>
      </w:pPr>
      <w:bookmarkStart w:id="129" w:name="_Toc372284414"/>
      <w:bookmarkStart w:id="130" w:name="_Toc416690469"/>
      <w:r w:rsidRPr="00CA3166">
        <w:rPr>
          <w:rFonts w:eastAsia="Times New Roman"/>
        </w:rPr>
        <w:t>Part 1: Adults with ASC</w:t>
      </w:r>
      <w:bookmarkEnd w:id="129"/>
      <w:bookmarkEnd w:id="130"/>
    </w:p>
    <w:p w:rsidR="00210CA7" w:rsidRDefault="00490CA3" w:rsidP="00883118">
      <w:pPr>
        <w:spacing w:before="120" w:after="120"/>
        <w:ind w:firstLine="567"/>
        <w:jc w:val="both"/>
      </w:pPr>
      <w:r w:rsidRPr="00996023">
        <w:rPr>
          <w:i/>
          <w:lang w:val="en-US"/>
        </w:rPr>
        <w:t>Table 7.1</w:t>
      </w:r>
      <w:r>
        <w:rPr>
          <w:lang w:val="en-US"/>
        </w:rPr>
        <w:t xml:space="preserve"> displays t</w:t>
      </w:r>
      <w:r w:rsidR="005F4E3B" w:rsidRPr="005F4E3B">
        <w:rPr>
          <w:lang w:val="en-US"/>
        </w:rPr>
        <w:t>he descriptive statistics of the AQ</w:t>
      </w:r>
      <w:r w:rsidR="00C17D57">
        <w:rPr>
          <w:lang w:val="en-US"/>
        </w:rPr>
        <w:t xml:space="preserve"> Likert </w:t>
      </w:r>
      <w:r w:rsidR="00DC3E1C">
        <w:rPr>
          <w:lang w:val="en-US"/>
        </w:rPr>
        <w:t xml:space="preserve">and Binary </w:t>
      </w:r>
      <w:r w:rsidR="00C17D57">
        <w:rPr>
          <w:lang w:val="en-US"/>
        </w:rPr>
        <w:t>T</w:t>
      </w:r>
      <w:r w:rsidR="002C6F4B">
        <w:rPr>
          <w:lang w:val="en-US"/>
        </w:rPr>
        <w:t>otal</w:t>
      </w:r>
      <w:r w:rsidR="00DC3E1C">
        <w:rPr>
          <w:lang w:val="en-US"/>
        </w:rPr>
        <w:t>s</w:t>
      </w:r>
      <w:r w:rsidR="005F4E3B" w:rsidRPr="005F4E3B">
        <w:rPr>
          <w:lang w:val="en-US"/>
        </w:rPr>
        <w:t xml:space="preserve">, the Raven’s, the Mill Hill, and the language measures </w:t>
      </w:r>
      <w:r>
        <w:rPr>
          <w:lang w:val="en-US"/>
        </w:rPr>
        <w:t xml:space="preserve">for the adults with ASC and </w:t>
      </w:r>
      <w:r w:rsidR="00342728">
        <w:rPr>
          <w:lang w:val="en-US"/>
        </w:rPr>
        <w:t xml:space="preserve">the </w:t>
      </w:r>
      <w:r>
        <w:rPr>
          <w:lang w:val="en-US"/>
        </w:rPr>
        <w:t xml:space="preserve">nonverbal IQ-matched </w:t>
      </w:r>
      <w:r w:rsidR="00210CA7">
        <w:rPr>
          <w:lang w:val="en-US"/>
        </w:rPr>
        <w:t>adult</w:t>
      </w:r>
      <w:r w:rsidR="006846DF">
        <w:rPr>
          <w:lang w:val="en-US"/>
        </w:rPr>
        <w:t>s</w:t>
      </w:r>
      <w:r w:rsidR="00210CA7">
        <w:rPr>
          <w:lang w:val="en-US"/>
        </w:rPr>
        <w:t xml:space="preserve"> </w:t>
      </w:r>
      <w:r w:rsidR="00652C56">
        <w:rPr>
          <w:lang w:val="en-US"/>
        </w:rPr>
        <w:t>as well as</w:t>
      </w:r>
      <w:r w:rsidR="00210CA7">
        <w:rPr>
          <w:lang w:val="en-US"/>
        </w:rPr>
        <w:t xml:space="preserve"> the results of a one-way ANOVA to test group differences on these measures.</w:t>
      </w:r>
      <w:r w:rsidR="003814B6">
        <w:rPr>
          <w:lang w:val="en-US"/>
        </w:rPr>
        <w:t xml:space="preserve">  </w:t>
      </w:r>
      <w:r w:rsidR="001A67F3">
        <w:rPr>
          <w:lang w:val="en-US"/>
        </w:rPr>
        <w:t xml:space="preserve">ADOS scores are also presented for the adults with ASC.  </w:t>
      </w:r>
      <w:r w:rsidR="005F4E3B">
        <w:t>In the general population,</w:t>
      </w:r>
      <w:r w:rsidR="005F4E3B" w:rsidRPr="005F4E3B">
        <w:t xml:space="preserve"> males tend to score higher than females on the AQ</w:t>
      </w:r>
      <w:r w:rsidR="002C6F4B">
        <w:t xml:space="preserve"> total</w:t>
      </w:r>
      <w:r w:rsidR="005F4E3B" w:rsidRPr="005F4E3B">
        <w:t xml:space="preserve"> </w:t>
      </w:r>
      <w:r w:rsidR="002C6F4B">
        <w:t xml:space="preserve">score </w:t>
      </w:r>
      <w:r w:rsidR="00E03154">
        <w:t>(Baron-Cohen</w:t>
      </w:r>
      <w:r w:rsidR="005F4E3B" w:rsidRPr="005F4E3B">
        <w:t xml:space="preserve"> et al., 2001a; Stewart &amp; Austin</w:t>
      </w:r>
      <w:r w:rsidR="005F4E3B" w:rsidRPr="00BF1719">
        <w:t>,</w:t>
      </w:r>
      <w:r w:rsidR="00051B21" w:rsidRPr="00BF1719">
        <w:t xml:space="preserve"> 2009).  This was not the case </w:t>
      </w:r>
      <w:r w:rsidR="00DC3E1C">
        <w:t xml:space="preserve">on the Likert Total </w:t>
      </w:r>
      <w:r w:rsidR="00051B21" w:rsidRPr="00BF1719">
        <w:t xml:space="preserve">for the nonverbal IQ-matched adults </w:t>
      </w:r>
      <w:r w:rsidR="005F4E3B" w:rsidRPr="00BF1719">
        <w:t>(</w:t>
      </w:r>
      <w:r w:rsidR="005F4E3B" w:rsidRPr="00BF1719">
        <w:rPr>
          <w:i/>
        </w:rPr>
        <w:t>U</w:t>
      </w:r>
      <w:r w:rsidR="005F4E3B" w:rsidRPr="00BF1719">
        <w:t>=</w:t>
      </w:r>
      <w:r w:rsidR="00DC03EF">
        <w:t>29.50</w:t>
      </w:r>
      <w:r w:rsidR="005F4E3B" w:rsidRPr="00BF1719">
        <w:t xml:space="preserve">, </w:t>
      </w:r>
      <w:r w:rsidR="005F4E3B" w:rsidRPr="00BF1719">
        <w:rPr>
          <w:i/>
        </w:rPr>
        <w:t>p</w:t>
      </w:r>
      <w:r w:rsidR="00DC03EF">
        <w:t>=.</w:t>
      </w:r>
      <w:r w:rsidR="00DC03EF" w:rsidRPr="00AF5DF3">
        <w:t>53</w:t>
      </w:r>
      <w:r w:rsidR="00730A85" w:rsidRPr="00AF5DF3">
        <w:t xml:space="preserve">, </w:t>
      </w:r>
      <w:r w:rsidR="00730A85" w:rsidRPr="00AF5DF3">
        <w:rPr>
          <w:i/>
        </w:rPr>
        <w:t>r</w:t>
      </w:r>
      <w:r w:rsidR="00051B21" w:rsidRPr="00AF5DF3">
        <w:t>=</w:t>
      </w:r>
      <w:r w:rsidR="00BF1719" w:rsidRPr="00AF5DF3">
        <w:t>.1</w:t>
      </w:r>
      <w:r w:rsidR="00DC03EF" w:rsidRPr="00AF5DF3">
        <w:t>9</w:t>
      </w:r>
      <w:r w:rsidR="0070272D" w:rsidRPr="00AF5DF3">
        <w:t>;</w:t>
      </w:r>
      <w:r w:rsidR="0070272D">
        <w:t xml:space="preserve"> </w:t>
      </w:r>
      <w:r w:rsidR="00F130B9" w:rsidRPr="00E744B3">
        <w:rPr>
          <w:i/>
        </w:rPr>
        <w:t>M</w:t>
      </w:r>
      <w:r w:rsidR="00E744B3" w:rsidRPr="00E744B3">
        <w:t>=111.38</w:t>
      </w:r>
      <w:r w:rsidR="00F130B9" w:rsidRPr="00E744B3">
        <w:t xml:space="preserve">, </w:t>
      </w:r>
      <w:r w:rsidR="00F130B9" w:rsidRPr="00E744B3">
        <w:rPr>
          <w:i/>
        </w:rPr>
        <w:t>SD</w:t>
      </w:r>
      <w:r w:rsidR="00E744B3" w:rsidRPr="00E744B3">
        <w:t>=20.00</w:t>
      </w:r>
      <w:r w:rsidR="00F130B9" w:rsidRPr="00E744B3">
        <w:t xml:space="preserve"> </w:t>
      </w:r>
      <w:r w:rsidR="00813CD7" w:rsidRPr="00E744B3">
        <w:t>f</w:t>
      </w:r>
      <w:r w:rsidR="00F130B9" w:rsidRPr="00E744B3">
        <w:t xml:space="preserve">or males; </w:t>
      </w:r>
      <w:r w:rsidR="00F130B9" w:rsidRPr="00E744B3">
        <w:rPr>
          <w:i/>
        </w:rPr>
        <w:t>M</w:t>
      </w:r>
      <w:r w:rsidR="00E744B3" w:rsidRPr="00E744B3">
        <w:t>=</w:t>
      </w:r>
      <w:r w:rsidR="00DC03EF">
        <w:t>115</w:t>
      </w:r>
      <w:r w:rsidR="00336B6C">
        <w:t>.22</w:t>
      </w:r>
      <w:r w:rsidR="00F130B9" w:rsidRPr="00E744B3">
        <w:t xml:space="preserve">, </w:t>
      </w:r>
      <w:r w:rsidR="00F130B9" w:rsidRPr="00E744B3">
        <w:rPr>
          <w:i/>
        </w:rPr>
        <w:t>SD</w:t>
      </w:r>
      <w:r w:rsidR="00E744B3" w:rsidRPr="00E744B3">
        <w:t>=</w:t>
      </w:r>
      <w:r w:rsidR="00DC03EF">
        <w:t>21.74</w:t>
      </w:r>
      <w:r w:rsidR="00F130B9" w:rsidRPr="00E744B3">
        <w:t xml:space="preserve"> </w:t>
      </w:r>
      <w:r w:rsidR="00813CD7" w:rsidRPr="00E744B3">
        <w:t>f</w:t>
      </w:r>
      <w:r w:rsidR="00F130B9" w:rsidRPr="00E744B3">
        <w:t>or females)</w:t>
      </w:r>
      <w:r w:rsidR="008D5CF7" w:rsidRPr="00E744B3">
        <w:t xml:space="preserve"> or</w:t>
      </w:r>
      <w:r w:rsidR="008D5CF7">
        <w:t xml:space="preserve"> the adults with ASC where </w:t>
      </w:r>
      <w:r w:rsidR="00051B21">
        <w:t xml:space="preserve">female adults with ASC scored significantly higher </w:t>
      </w:r>
      <w:r w:rsidR="008D5CF7">
        <w:t xml:space="preserve">on the AQ </w:t>
      </w:r>
      <w:r w:rsidR="00C17D57">
        <w:t>Likert T</w:t>
      </w:r>
      <w:r w:rsidR="002C6F4B">
        <w:t xml:space="preserve">otal </w:t>
      </w:r>
      <w:r w:rsidR="00051B21">
        <w:t>than male adults with ASC</w:t>
      </w:r>
      <w:r w:rsidR="005F4E3B" w:rsidRPr="005F4E3B">
        <w:t xml:space="preserve"> </w:t>
      </w:r>
      <w:r w:rsidR="00051B21" w:rsidRPr="005F4E3B">
        <w:t>(</w:t>
      </w:r>
      <w:r w:rsidR="00051B21" w:rsidRPr="005F4E3B">
        <w:rPr>
          <w:i/>
        </w:rPr>
        <w:t>U</w:t>
      </w:r>
      <w:r w:rsidR="00051B21" w:rsidRPr="005F4E3B">
        <w:t>=</w:t>
      </w:r>
      <w:r w:rsidR="00051B21">
        <w:t>5.00</w:t>
      </w:r>
      <w:r w:rsidR="00051B21" w:rsidRPr="005F4E3B">
        <w:t xml:space="preserve">, </w:t>
      </w:r>
      <w:r w:rsidR="00051B21" w:rsidRPr="005F4E3B">
        <w:rPr>
          <w:i/>
        </w:rPr>
        <w:t>p</w:t>
      </w:r>
      <w:r w:rsidR="00051B21" w:rsidRPr="00DC03EF">
        <w:t xml:space="preserve">&lt;.05, </w:t>
      </w:r>
      <w:r w:rsidR="00051B21" w:rsidRPr="00DC03EF">
        <w:rPr>
          <w:i/>
        </w:rPr>
        <w:t>r</w:t>
      </w:r>
      <w:r w:rsidR="00051B21" w:rsidRPr="00DC03EF">
        <w:t>=</w:t>
      </w:r>
      <w:r w:rsidR="00DC03EF" w:rsidRPr="00DC03EF">
        <w:t>.37</w:t>
      </w:r>
      <w:r w:rsidR="0070272D" w:rsidRPr="00DC03EF">
        <w:t>;</w:t>
      </w:r>
      <w:r w:rsidR="0070272D" w:rsidRPr="00BF1719">
        <w:t xml:space="preserve"> </w:t>
      </w:r>
      <w:r w:rsidR="00813CD7" w:rsidRPr="00BF1719">
        <w:rPr>
          <w:i/>
        </w:rPr>
        <w:t>M</w:t>
      </w:r>
      <w:r w:rsidR="00813CD7" w:rsidRPr="00BF1719">
        <w:t>=</w:t>
      </w:r>
      <w:r w:rsidR="00336B6C">
        <w:t>135.62</w:t>
      </w:r>
      <w:r w:rsidR="00813CD7" w:rsidRPr="00E744B3">
        <w:t xml:space="preserve">, </w:t>
      </w:r>
      <w:r w:rsidR="00813CD7" w:rsidRPr="00E744B3">
        <w:rPr>
          <w:i/>
        </w:rPr>
        <w:t>SD</w:t>
      </w:r>
      <w:r w:rsidR="00E744B3" w:rsidRPr="00E744B3">
        <w:t>=</w:t>
      </w:r>
      <w:r w:rsidR="00336B6C">
        <w:t>17.73</w:t>
      </w:r>
      <w:r w:rsidR="00813CD7" w:rsidRPr="00E744B3">
        <w:t xml:space="preserve"> for males; </w:t>
      </w:r>
      <w:r w:rsidR="00813CD7" w:rsidRPr="00E744B3">
        <w:rPr>
          <w:i/>
        </w:rPr>
        <w:t>M</w:t>
      </w:r>
      <w:r w:rsidR="00E744B3" w:rsidRPr="00E744B3">
        <w:t>=157.25</w:t>
      </w:r>
      <w:r w:rsidR="00813CD7" w:rsidRPr="00E744B3">
        <w:t xml:space="preserve">, </w:t>
      </w:r>
      <w:r w:rsidR="00813CD7" w:rsidRPr="00E744B3">
        <w:rPr>
          <w:i/>
        </w:rPr>
        <w:t>SD</w:t>
      </w:r>
      <w:r w:rsidR="00E744B3" w:rsidRPr="00E744B3">
        <w:t>=10.78</w:t>
      </w:r>
      <w:r w:rsidR="00813CD7" w:rsidRPr="00E744B3">
        <w:t xml:space="preserve"> for females)</w:t>
      </w:r>
      <w:r w:rsidR="00051B21" w:rsidRPr="00E744B3">
        <w:t>.</w:t>
      </w:r>
      <w:r w:rsidR="00343D45" w:rsidRPr="00E744B3">
        <w:t xml:space="preserve"> </w:t>
      </w:r>
    </w:p>
    <w:p w:rsidR="00210CA7" w:rsidRDefault="00343D45" w:rsidP="004B5EE5">
      <w:pPr>
        <w:spacing w:before="120" w:after="120"/>
        <w:ind w:firstLine="720"/>
        <w:jc w:val="both"/>
        <w:sectPr w:rsidR="00210CA7" w:rsidSect="00CE68CF">
          <w:pgSz w:w="11906" w:h="16838"/>
          <w:pgMar w:top="1418" w:right="1077" w:bottom="1418" w:left="1701" w:header="709" w:footer="567" w:gutter="0"/>
          <w:cols w:space="708"/>
          <w:docGrid w:linePitch="360"/>
        </w:sectPr>
      </w:pPr>
      <w:r w:rsidRPr="00E744B3">
        <w:t xml:space="preserve"> </w:t>
      </w:r>
    </w:p>
    <w:p w:rsidR="00805823" w:rsidRPr="005C4DE1" w:rsidRDefault="00805823" w:rsidP="005C4DE1">
      <w:pPr>
        <w:pStyle w:val="Caption"/>
        <w:spacing w:after="0"/>
        <w:rPr>
          <w:i w:val="0"/>
          <w:color w:val="auto"/>
          <w:sz w:val="24"/>
          <w:szCs w:val="24"/>
        </w:rPr>
      </w:pPr>
    </w:p>
    <w:p w:rsidR="0026333A" w:rsidRDefault="0026333A" w:rsidP="005C4DE1">
      <w:pPr>
        <w:rPr>
          <w:szCs w:val="24"/>
        </w:rPr>
      </w:pPr>
    </w:p>
    <w:p w:rsidR="00D87D24" w:rsidRDefault="00D87D24" w:rsidP="00EF1C5A">
      <w:pPr>
        <w:pStyle w:val="Caption"/>
        <w:rPr>
          <w:i w:val="0"/>
          <w:iCs w:val="0"/>
          <w:color w:val="auto"/>
          <w:sz w:val="24"/>
          <w:szCs w:val="24"/>
        </w:rPr>
      </w:pPr>
      <w:bookmarkStart w:id="131" w:name="_Toc387650924"/>
    </w:p>
    <w:p w:rsidR="00BC6AE1" w:rsidRPr="00781D7E" w:rsidRDefault="004F628C" w:rsidP="004F628C">
      <w:pPr>
        <w:pStyle w:val="Caption"/>
        <w:spacing w:after="360" w:line="240" w:lineRule="auto"/>
        <w:contextualSpacing w:val="0"/>
        <w:jc w:val="center"/>
        <w:rPr>
          <w:i w:val="0"/>
          <w:color w:val="auto"/>
          <w:sz w:val="22"/>
          <w:szCs w:val="22"/>
        </w:rPr>
      </w:pPr>
      <w:bookmarkStart w:id="132" w:name="_Toc416690586"/>
      <w:r w:rsidRPr="004F628C">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7</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w:t>
      </w:r>
      <w:r w:rsidR="00A60FED">
        <w:rPr>
          <w:color w:val="auto"/>
          <w:sz w:val="22"/>
        </w:rPr>
        <w:fldChar w:fldCharType="end"/>
      </w:r>
      <w:r w:rsidRPr="004F628C">
        <w:rPr>
          <w:color w:val="auto"/>
          <w:sz w:val="22"/>
        </w:rPr>
        <w:t xml:space="preserve">.  </w:t>
      </w:r>
      <w:r w:rsidR="00BC6AE1" w:rsidRPr="00781D7E">
        <w:rPr>
          <w:i w:val="0"/>
          <w:color w:val="auto"/>
          <w:sz w:val="22"/>
          <w:szCs w:val="22"/>
        </w:rPr>
        <w:t xml:space="preserve">Descriptive statistics </w:t>
      </w:r>
      <w:r w:rsidR="004B5DB8">
        <w:rPr>
          <w:i w:val="0"/>
          <w:color w:val="auto"/>
          <w:sz w:val="22"/>
          <w:szCs w:val="22"/>
        </w:rPr>
        <w:t>and differences of</w:t>
      </w:r>
      <w:r w:rsidR="00210CA7" w:rsidRPr="00781D7E">
        <w:rPr>
          <w:i w:val="0"/>
          <w:color w:val="auto"/>
          <w:sz w:val="22"/>
          <w:szCs w:val="22"/>
        </w:rPr>
        <w:t xml:space="preserve"> study measures</w:t>
      </w:r>
      <w:r w:rsidR="006F621B" w:rsidRPr="00781D7E">
        <w:rPr>
          <w:i w:val="0"/>
          <w:color w:val="auto"/>
          <w:sz w:val="22"/>
          <w:szCs w:val="22"/>
        </w:rPr>
        <w:t xml:space="preserve"> </w:t>
      </w:r>
      <w:r w:rsidR="00CA2AA1" w:rsidRPr="00781D7E">
        <w:rPr>
          <w:i w:val="0"/>
          <w:color w:val="auto"/>
          <w:sz w:val="22"/>
          <w:szCs w:val="22"/>
        </w:rPr>
        <w:t>for adults with ASC and nonverbal IQ-matched adults</w:t>
      </w:r>
      <w:bookmarkEnd w:id="131"/>
      <w:bookmarkEnd w:id="132"/>
    </w:p>
    <w:tbl>
      <w:tblPr>
        <w:tblStyle w:val="TableGrid"/>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02"/>
        <w:gridCol w:w="1518"/>
        <w:gridCol w:w="1096"/>
        <w:gridCol w:w="436"/>
        <w:gridCol w:w="1518"/>
        <w:gridCol w:w="986"/>
        <w:gridCol w:w="436"/>
        <w:gridCol w:w="711"/>
        <w:gridCol w:w="656"/>
        <w:gridCol w:w="701"/>
        <w:gridCol w:w="491"/>
      </w:tblGrid>
      <w:tr w:rsidR="006F621B" w:rsidRPr="002E7E73" w:rsidTr="00C541BE">
        <w:trPr>
          <w:trHeight w:val="340"/>
          <w:jc w:val="center"/>
        </w:trPr>
        <w:tc>
          <w:tcPr>
            <w:tcW w:w="0" w:type="auto"/>
            <w:tcBorders>
              <w:bottom w:val="nil"/>
            </w:tcBorders>
            <w:vAlign w:val="center"/>
          </w:tcPr>
          <w:p w:rsidR="006F621B" w:rsidRPr="002E7E73" w:rsidRDefault="006F621B" w:rsidP="00491E09">
            <w:pPr>
              <w:spacing w:line="240" w:lineRule="auto"/>
              <w:jc w:val="center"/>
              <w:rPr>
                <w:rFonts w:cs="Times New Roman"/>
                <w:sz w:val="22"/>
              </w:rPr>
            </w:pPr>
          </w:p>
        </w:tc>
        <w:tc>
          <w:tcPr>
            <w:tcW w:w="0" w:type="auto"/>
            <w:gridSpan w:val="3"/>
            <w:tcBorders>
              <w:bottom w:val="nil"/>
            </w:tcBorders>
            <w:vAlign w:val="center"/>
          </w:tcPr>
          <w:p w:rsidR="006F621B" w:rsidRPr="002E7E73" w:rsidRDefault="006F621B" w:rsidP="00491E09">
            <w:pPr>
              <w:spacing w:line="240" w:lineRule="auto"/>
              <w:jc w:val="center"/>
              <w:rPr>
                <w:rFonts w:cs="Times New Roman"/>
                <w:sz w:val="22"/>
              </w:rPr>
            </w:pPr>
            <w:r w:rsidRPr="002E7E73">
              <w:rPr>
                <w:rFonts w:cs="Times New Roman"/>
                <w:sz w:val="22"/>
              </w:rPr>
              <w:t>Adults with ASC</w:t>
            </w:r>
          </w:p>
        </w:tc>
        <w:tc>
          <w:tcPr>
            <w:tcW w:w="0" w:type="auto"/>
            <w:gridSpan w:val="3"/>
            <w:tcBorders>
              <w:bottom w:val="nil"/>
            </w:tcBorders>
            <w:vAlign w:val="center"/>
          </w:tcPr>
          <w:p w:rsidR="006F621B" w:rsidRPr="002E7E73" w:rsidRDefault="006F621B" w:rsidP="00491E09">
            <w:pPr>
              <w:spacing w:line="240" w:lineRule="auto"/>
              <w:jc w:val="center"/>
              <w:rPr>
                <w:rFonts w:cs="Times New Roman"/>
                <w:sz w:val="22"/>
              </w:rPr>
            </w:pPr>
            <w:r w:rsidRPr="002E7E73">
              <w:rPr>
                <w:rFonts w:cs="Times New Roman"/>
                <w:sz w:val="22"/>
              </w:rPr>
              <w:t>Nonverbal IQ-matched adults</w:t>
            </w:r>
          </w:p>
        </w:tc>
        <w:tc>
          <w:tcPr>
            <w:tcW w:w="0" w:type="auto"/>
            <w:gridSpan w:val="4"/>
            <w:tcBorders>
              <w:bottom w:val="nil"/>
            </w:tcBorders>
            <w:vAlign w:val="center"/>
          </w:tcPr>
          <w:p w:rsidR="006F621B" w:rsidRPr="002E7E73" w:rsidRDefault="006F621B" w:rsidP="00491E09">
            <w:pPr>
              <w:spacing w:line="240" w:lineRule="auto"/>
              <w:jc w:val="center"/>
              <w:rPr>
                <w:rFonts w:cs="Times New Roman"/>
                <w:sz w:val="22"/>
              </w:rPr>
            </w:pPr>
            <w:r w:rsidRPr="002E7E73">
              <w:rPr>
                <w:rFonts w:cs="Times New Roman"/>
                <w:sz w:val="22"/>
              </w:rPr>
              <w:t>One-way ANOVA</w:t>
            </w:r>
          </w:p>
        </w:tc>
      </w:tr>
      <w:tr w:rsidR="00210CA7" w:rsidRPr="002E7E73" w:rsidTr="00C541BE">
        <w:trPr>
          <w:trHeight w:val="340"/>
          <w:jc w:val="center"/>
        </w:trPr>
        <w:tc>
          <w:tcPr>
            <w:tcW w:w="0" w:type="auto"/>
            <w:tcBorders>
              <w:top w:val="nil"/>
              <w:bottom w:val="single" w:sz="4" w:space="0" w:color="auto"/>
            </w:tcBorders>
            <w:vAlign w:val="center"/>
          </w:tcPr>
          <w:p w:rsidR="00210CA7" w:rsidRPr="002E7E73" w:rsidRDefault="00210CA7" w:rsidP="00491E09">
            <w:pPr>
              <w:spacing w:line="240" w:lineRule="auto"/>
              <w:jc w:val="center"/>
              <w:rPr>
                <w:rFonts w:cs="Times New Roman"/>
                <w:sz w:val="22"/>
              </w:rPr>
            </w:pPr>
          </w:p>
        </w:tc>
        <w:tc>
          <w:tcPr>
            <w:tcW w:w="0" w:type="auto"/>
            <w:tcBorders>
              <w:top w:val="nil"/>
              <w:bottom w:val="single" w:sz="4" w:space="0" w:color="auto"/>
            </w:tcBorders>
            <w:vAlign w:val="center"/>
          </w:tcPr>
          <w:p w:rsidR="00210CA7" w:rsidRPr="002E7E73" w:rsidRDefault="00210CA7" w:rsidP="00491E09">
            <w:pPr>
              <w:spacing w:line="240" w:lineRule="auto"/>
              <w:jc w:val="center"/>
              <w:rPr>
                <w:rFonts w:cs="Times New Roman"/>
                <w:sz w:val="22"/>
              </w:rPr>
            </w:pPr>
            <w:r w:rsidRPr="002E7E73">
              <w:rPr>
                <w:rFonts w:cs="Times New Roman"/>
                <w:sz w:val="22"/>
              </w:rPr>
              <w:t>Mean (SD)</w:t>
            </w:r>
          </w:p>
        </w:tc>
        <w:tc>
          <w:tcPr>
            <w:tcW w:w="0" w:type="auto"/>
            <w:tcBorders>
              <w:top w:val="nil"/>
              <w:bottom w:val="single" w:sz="4" w:space="0" w:color="auto"/>
            </w:tcBorders>
            <w:vAlign w:val="center"/>
          </w:tcPr>
          <w:p w:rsidR="00210CA7" w:rsidRPr="002E7E73" w:rsidRDefault="00210CA7" w:rsidP="00491E09">
            <w:pPr>
              <w:spacing w:line="240" w:lineRule="auto"/>
              <w:jc w:val="center"/>
              <w:rPr>
                <w:rFonts w:cs="Times New Roman"/>
                <w:sz w:val="22"/>
              </w:rPr>
            </w:pPr>
            <w:r w:rsidRPr="002E7E73">
              <w:rPr>
                <w:rFonts w:cs="Times New Roman"/>
                <w:sz w:val="22"/>
              </w:rPr>
              <w:t>Range</w:t>
            </w:r>
          </w:p>
        </w:tc>
        <w:tc>
          <w:tcPr>
            <w:tcW w:w="0" w:type="auto"/>
            <w:tcBorders>
              <w:top w:val="nil"/>
              <w:bottom w:val="single" w:sz="4" w:space="0" w:color="auto"/>
            </w:tcBorders>
            <w:vAlign w:val="center"/>
          </w:tcPr>
          <w:p w:rsidR="00210CA7" w:rsidRPr="002E7E73" w:rsidRDefault="00210CA7" w:rsidP="00491E09">
            <w:pPr>
              <w:spacing w:line="240" w:lineRule="auto"/>
              <w:jc w:val="center"/>
              <w:rPr>
                <w:rFonts w:cs="Times New Roman"/>
                <w:i/>
                <w:sz w:val="22"/>
              </w:rPr>
            </w:pPr>
            <w:r w:rsidRPr="002E7E73">
              <w:rPr>
                <w:rFonts w:cs="Times New Roman"/>
                <w:i/>
                <w:sz w:val="22"/>
              </w:rPr>
              <w:t>n</w:t>
            </w:r>
          </w:p>
        </w:tc>
        <w:tc>
          <w:tcPr>
            <w:tcW w:w="0" w:type="auto"/>
            <w:tcBorders>
              <w:top w:val="nil"/>
              <w:bottom w:val="single" w:sz="4" w:space="0" w:color="auto"/>
            </w:tcBorders>
            <w:vAlign w:val="center"/>
          </w:tcPr>
          <w:p w:rsidR="00210CA7" w:rsidRPr="002E7E73" w:rsidRDefault="00210CA7" w:rsidP="00491E09">
            <w:pPr>
              <w:spacing w:line="240" w:lineRule="auto"/>
              <w:jc w:val="center"/>
              <w:rPr>
                <w:rFonts w:cs="Times New Roman"/>
                <w:sz w:val="22"/>
              </w:rPr>
            </w:pPr>
            <w:r w:rsidRPr="002E7E73">
              <w:rPr>
                <w:rFonts w:cs="Times New Roman"/>
                <w:sz w:val="22"/>
              </w:rPr>
              <w:t>Mean (SD)</w:t>
            </w:r>
          </w:p>
        </w:tc>
        <w:tc>
          <w:tcPr>
            <w:tcW w:w="0" w:type="auto"/>
            <w:tcBorders>
              <w:top w:val="nil"/>
              <w:bottom w:val="single" w:sz="4" w:space="0" w:color="auto"/>
            </w:tcBorders>
            <w:vAlign w:val="center"/>
          </w:tcPr>
          <w:p w:rsidR="00210CA7" w:rsidRPr="002E7E73" w:rsidRDefault="00210CA7" w:rsidP="00491E09">
            <w:pPr>
              <w:spacing w:line="240" w:lineRule="auto"/>
              <w:jc w:val="center"/>
              <w:rPr>
                <w:rFonts w:cs="Times New Roman"/>
                <w:sz w:val="22"/>
              </w:rPr>
            </w:pPr>
            <w:r w:rsidRPr="002E7E73">
              <w:rPr>
                <w:rFonts w:cs="Times New Roman"/>
                <w:sz w:val="22"/>
              </w:rPr>
              <w:t>Range</w:t>
            </w:r>
          </w:p>
        </w:tc>
        <w:tc>
          <w:tcPr>
            <w:tcW w:w="0" w:type="auto"/>
            <w:tcBorders>
              <w:top w:val="nil"/>
              <w:bottom w:val="single" w:sz="4" w:space="0" w:color="auto"/>
            </w:tcBorders>
            <w:vAlign w:val="center"/>
          </w:tcPr>
          <w:p w:rsidR="00210CA7" w:rsidRPr="002E7E73" w:rsidRDefault="00210CA7" w:rsidP="00491E09">
            <w:pPr>
              <w:spacing w:line="240" w:lineRule="auto"/>
              <w:jc w:val="center"/>
              <w:rPr>
                <w:rFonts w:cs="Times New Roman"/>
                <w:i/>
                <w:sz w:val="22"/>
              </w:rPr>
            </w:pPr>
            <w:r w:rsidRPr="002E7E73">
              <w:rPr>
                <w:rFonts w:cs="Times New Roman"/>
                <w:i/>
                <w:sz w:val="22"/>
              </w:rPr>
              <w:t>n</w:t>
            </w:r>
          </w:p>
        </w:tc>
        <w:tc>
          <w:tcPr>
            <w:tcW w:w="0" w:type="auto"/>
            <w:tcBorders>
              <w:top w:val="nil"/>
              <w:bottom w:val="single" w:sz="4" w:space="0" w:color="auto"/>
            </w:tcBorders>
            <w:vAlign w:val="center"/>
          </w:tcPr>
          <w:p w:rsidR="00210CA7" w:rsidRPr="002E7E73" w:rsidRDefault="00210CA7" w:rsidP="00491E09">
            <w:pPr>
              <w:spacing w:line="240" w:lineRule="auto"/>
              <w:jc w:val="center"/>
              <w:rPr>
                <w:rFonts w:eastAsia="Calibri" w:cs="Times New Roman"/>
                <w:i/>
                <w:sz w:val="22"/>
              </w:rPr>
            </w:pPr>
            <w:r w:rsidRPr="002E7E73">
              <w:rPr>
                <w:rFonts w:eastAsia="Calibri" w:cs="Times New Roman"/>
                <w:i/>
                <w:sz w:val="22"/>
              </w:rPr>
              <w:t>F</w:t>
            </w:r>
          </w:p>
        </w:tc>
        <w:tc>
          <w:tcPr>
            <w:tcW w:w="0" w:type="auto"/>
            <w:tcBorders>
              <w:top w:val="nil"/>
              <w:bottom w:val="single" w:sz="4" w:space="0" w:color="auto"/>
            </w:tcBorders>
            <w:vAlign w:val="center"/>
          </w:tcPr>
          <w:p w:rsidR="00210CA7" w:rsidRPr="002E7E73" w:rsidRDefault="00210CA7" w:rsidP="00491E09">
            <w:pPr>
              <w:spacing w:line="240" w:lineRule="auto"/>
              <w:jc w:val="center"/>
              <w:rPr>
                <w:rFonts w:eastAsia="Calibri" w:cs="Times New Roman"/>
                <w:i/>
                <w:sz w:val="22"/>
              </w:rPr>
            </w:pPr>
            <w:r w:rsidRPr="002E7E73">
              <w:rPr>
                <w:rFonts w:eastAsia="Calibri" w:cs="Times New Roman"/>
                <w:i/>
                <w:sz w:val="22"/>
              </w:rPr>
              <w:t>df</w:t>
            </w:r>
          </w:p>
        </w:tc>
        <w:tc>
          <w:tcPr>
            <w:tcW w:w="0" w:type="auto"/>
            <w:tcBorders>
              <w:top w:val="nil"/>
              <w:bottom w:val="single" w:sz="4" w:space="0" w:color="auto"/>
            </w:tcBorders>
            <w:vAlign w:val="center"/>
          </w:tcPr>
          <w:p w:rsidR="00210CA7" w:rsidRPr="002E7E73" w:rsidRDefault="00210CA7" w:rsidP="00491E09">
            <w:pPr>
              <w:spacing w:line="240" w:lineRule="auto"/>
              <w:jc w:val="center"/>
              <w:rPr>
                <w:rFonts w:eastAsia="Calibri" w:cs="Times New Roman"/>
                <w:i/>
                <w:sz w:val="22"/>
              </w:rPr>
            </w:pPr>
            <w:r w:rsidRPr="002E7E73">
              <w:rPr>
                <w:rFonts w:eastAsia="Calibri" w:cs="Times New Roman"/>
                <w:i/>
                <w:sz w:val="22"/>
              </w:rPr>
              <w:t>p</w:t>
            </w:r>
          </w:p>
        </w:tc>
        <w:tc>
          <w:tcPr>
            <w:tcW w:w="0" w:type="auto"/>
            <w:tcBorders>
              <w:top w:val="nil"/>
              <w:bottom w:val="single" w:sz="4" w:space="0" w:color="auto"/>
            </w:tcBorders>
            <w:vAlign w:val="center"/>
          </w:tcPr>
          <w:p w:rsidR="00210CA7" w:rsidRPr="002E7E73" w:rsidRDefault="00210CA7" w:rsidP="00491E09">
            <w:pPr>
              <w:spacing w:line="240" w:lineRule="auto"/>
              <w:jc w:val="center"/>
              <w:rPr>
                <w:rFonts w:eastAsia="Calibri" w:cs="Times New Roman"/>
                <w:i/>
                <w:sz w:val="22"/>
              </w:rPr>
            </w:pPr>
            <w:r w:rsidRPr="002E7E73">
              <w:rPr>
                <w:rFonts w:eastAsia="Calibri" w:cs="Times New Roman"/>
                <w:i/>
                <w:sz w:val="22"/>
              </w:rPr>
              <w:t>η</w:t>
            </w:r>
            <w:r w:rsidRPr="002E7E73">
              <w:rPr>
                <w:rFonts w:eastAsia="Calibri" w:cs="Times New Roman"/>
                <w:i/>
                <w:sz w:val="22"/>
                <w:vertAlign w:val="superscript"/>
              </w:rPr>
              <w:t>2</w:t>
            </w:r>
            <w:r w:rsidRPr="002E7E73">
              <w:rPr>
                <w:rFonts w:eastAsia="Calibri" w:cs="Times New Roman"/>
                <w:i/>
                <w:sz w:val="22"/>
                <w:vertAlign w:val="subscript"/>
              </w:rPr>
              <w:t>p</w:t>
            </w:r>
          </w:p>
        </w:tc>
      </w:tr>
      <w:tr w:rsidR="00210CA7" w:rsidRPr="002E7E73" w:rsidTr="00C541BE">
        <w:trPr>
          <w:trHeight w:val="340"/>
          <w:jc w:val="center"/>
        </w:trPr>
        <w:tc>
          <w:tcPr>
            <w:tcW w:w="0" w:type="auto"/>
            <w:tcBorders>
              <w:top w:val="single" w:sz="4" w:space="0" w:color="auto"/>
            </w:tcBorders>
            <w:vAlign w:val="center"/>
          </w:tcPr>
          <w:p w:rsidR="00210CA7" w:rsidRPr="002E7E73" w:rsidRDefault="00C17D57" w:rsidP="00BE050E">
            <w:pPr>
              <w:spacing w:line="240" w:lineRule="auto"/>
              <w:jc w:val="center"/>
              <w:rPr>
                <w:rFonts w:cs="Times New Roman"/>
                <w:sz w:val="22"/>
              </w:rPr>
            </w:pPr>
            <w:r w:rsidRPr="002E7E73">
              <w:rPr>
                <w:rFonts w:cs="Times New Roman"/>
                <w:sz w:val="22"/>
              </w:rPr>
              <w:t>AQ Likert T</w:t>
            </w:r>
            <w:r w:rsidR="00210CA7" w:rsidRPr="002E7E73">
              <w:rPr>
                <w:rFonts w:cs="Times New Roman"/>
                <w:sz w:val="22"/>
              </w:rPr>
              <w:t>otal</w:t>
            </w:r>
          </w:p>
        </w:tc>
        <w:tc>
          <w:tcPr>
            <w:tcW w:w="0" w:type="auto"/>
            <w:tcBorders>
              <w:top w:val="single" w:sz="4" w:space="0" w:color="auto"/>
            </w:tcBorders>
            <w:vAlign w:val="center"/>
          </w:tcPr>
          <w:p w:rsidR="00210CA7" w:rsidRPr="002E7E73" w:rsidRDefault="00210CA7" w:rsidP="00491E09">
            <w:pPr>
              <w:spacing w:line="240" w:lineRule="auto"/>
              <w:jc w:val="center"/>
              <w:rPr>
                <w:rFonts w:cs="Times New Roman"/>
                <w:sz w:val="22"/>
              </w:rPr>
            </w:pPr>
            <w:r w:rsidRPr="002E7E73">
              <w:rPr>
                <w:rFonts w:cs="Times New Roman"/>
                <w:sz w:val="22"/>
              </w:rPr>
              <w:t>140.71 (18.63)</w:t>
            </w:r>
          </w:p>
        </w:tc>
        <w:tc>
          <w:tcPr>
            <w:tcW w:w="0" w:type="auto"/>
            <w:tcBorders>
              <w:top w:val="single" w:sz="4" w:space="0" w:color="auto"/>
            </w:tcBorders>
            <w:vAlign w:val="center"/>
          </w:tcPr>
          <w:p w:rsidR="00210CA7" w:rsidRPr="002E7E73" w:rsidRDefault="00210CA7" w:rsidP="00491E09">
            <w:pPr>
              <w:spacing w:line="240" w:lineRule="auto"/>
              <w:jc w:val="center"/>
              <w:rPr>
                <w:rFonts w:cs="Times New Roman"/>
                <w:sz w:val="22"/>
              </w:rPr>
            </w:pPr>
            <w:r w:rsidRPr="002E7E73">
              <w:rPr>
                <w:rFonts w:cs="Times New Roman"/>
                <w:sz w:val="22"/>
              </w:rPr>
              <w:t>108 – 173</w:t>
            </w:r>
          </w:p>
        </w:tc>
        <w:tc>
          <w:tcPr>
            <w:tcW w:w="0" w:type="auto"/>
            <w:tcBorders>
              <w:top w:val="single" w:sz="4" w:space="0" w:color="auto"/>
            </w:tcBorders>
            <w:vAlign w:val="center"/>
          </w:tcPr>
          <w:p w:rsidR="00210CA7" w:rsidRPr="002E7E73" w:rsidRDefault="00210CA7" w:rsidP="00491E09">
            <w:pPr>
              <w:spacing w:line="240" w:lineRule="auto"/>
              <w:jc w:val="center"/>
              <w:rPr>
                <w:rFonts w:cs="Times New Roman"/>
                <w:sz w:val="22"/>
              </w:rPr>
            </w:pPr>
            <w:r w:rsidRPr="002E7E73">
              <w:rPr>
                <w:rFonts w:cs="Times New Roman"/>
                <w:sz w:val="22"/>
              </w:rPr>
              <w:t>17</w:t>
            </w:r>
          </w:p>
        </w:tc>
        <w:tc>
          <w:tcPr>
            <w:tcW w:w="0" w:type="auto"/>
            <w:tcBorders>
              <w:top w:val="single" w:sz="4" w:space="0" w:color="auto"/>
            </w:tcBorders>
            <w:vAlign w:val="center"/>
          </w:tcPr>
          <w:p w:rsidR="00210CA7" w:rsidRPr="002E7E73" w:rsidRDefault="00210CA7" w:rsidP="00491E09">
            <w:pPr>
              <w:spacing w:line="240" w:lineRule="auto"/>
              <w:jc w:val="center"/>
              <w:rPr>
                <w:rFonts w:cs="Times New Roman"/>
                <w:sz w:val="22"/>
              </w:rPr>
            </w:pPr>
            <w:r w:rsidRPr="002E7E73">
              <w:rPr>
                <w:rFonts w:cs="Times New Roman"/>
                <w:sz w:val="22"/>
              </w:rPr>
              <w:t>113.41 (20.36)</w:t>
            </w:r>
          </w:p>
        </w:tc>
        <w:tc>
          <w:tcPr>
            <w:tcW w:w="0" w:type="auto"/>
            <w:tcBorders>
              <w:top w:val="single" w:sz="4" w:space="0" w:color="auto"/>
            </w:tcBorders>
            <w:vAlign w:val="center"/>
          </w:tcPr>
          <w:p w:rsidR="00210CA7" w:rsidRPr="002E7E73" w:rsidRDefault="00210CA7" w:rsidP="00491E09">
            <w:pPr>
              <w:spacing w:line="240" w:lineRule="auto"/>
              <w:jc w:val="center"/>
              <w:rPr>
                <w:rFonts w:cs="Times New Roman"/>
                <w:sz w:val="22"/>
              </w:rPr>
            </w:pPr>
            <w:r w:rsidRPr="002E7E73">
              <w:rPr>
                <w:rFonts w:cs="Times New Roman"/>
                <w:sz w:val="22"/>
              </w:rPr>
              <w:t>77 – 138</w:t>
            </w:r>
          </w:p>
        </w:tc>
        <w:tc>
          <w:tcPr>
            <w:tcW w:w="0" w:type="auto"/>
            <w:tcBorders>
              <w:top w:val="single" w:sz="4" w:space="0" w:color="auto"/>
            </w:tcBorders>
            <w:vAlign w:val="center"/>
          </w:tcPr>
          <w:p w:rsidR="00210CA7" w:rsidRPr="002E7E73" w:rsidRDefault="00210CA7" w:rsidP="00491E09">
            <w:pPr>
              <w:spacing w:line="240" w:lineRule="auto"/>
              <w:jc w:val="center"/>
              <w:rPr>
                <w:rFonts w:cs="Times New Roman"/>
                <w:sz w:val="22"/>
              </w:rPr>
            </w:pPr>
            <w:r w:rsidRPr="002E7E73">
              <w:rPr>
                <w:rFonts w:cs="Times New Roman"/>
                <w:sz w:val="22"/>
              </w:rPr>
              <w:t>17</w:t>
            </w:r>
          </w:p>
        </w:tc>
        <w:tc>
          <w:tcPr>
            <w:tcW w:w="0" w:type="auto"/>
            <w:tcBorders>
              <w:top w:val="single" w:sz="4" w:space="0" w:color="auto"/>
            </w:tcBorders>
            <w:vAlign w:val="center"/>
          </w:tcPr>
          <w:p w:rsidR="00210CA7" w:rsidRPr="002E7E73" w:rsidRDefault="00210CA7" w:rsidP="00491E09">
            <w:pPr>
              <w:spacing w:line="240" w:lineRule="auto"/>
              <w:jc w:val="center"/>
              <w:rPr>
                <w:rFonts w:eastAsia="Calibri" w:cs="Times New Roman"/>
                <w:sz w:val="22"/>
              </w:rPr>
            </w:pPr>
            <w:r w:rsidRPr="002E7E73">
              <w:rPr>
                <w:rFonts w:eastAsia="Calibri" w:cs="Times New Roman"/>
                <w:sz w:val="22"/>
              </w:rPr>
              <w:t>16.63</w:t>
            </w:r>
          </w:p>
        </w:tc>
        <w:tc>
          <w:tcPr>
            <w:tcW w:w="0" w:type="auto"/>
            <w:tcBorders>
              <w:top w:val="single" w:sz="4" w:space="0" w:color="auto"/>
            </w:tcBorders>
            <w:vAlign w:val="center"/>
          </w:tcPr>
          <w:p w:rsidR="00210CA7" w:rsidRPr="002E7E73" w:rsidRDefault="00210CA7" w:rsidP="00491E09">
            <w:pPr>
              <w:spacing w:line="240" w:lineRule="auto"/>
              <w:jc w:val="center"/>
              <w:rPr>
                <w:rFonts w:eastAsia="Calibri" w:cs="Times New Roman"/>
                <w:sz w:val="22"/>
              </w:rPr>
            </w:pPr>
            <w:r w:rsidRPr="002E7E73">
              <w:rPr>
                <w:rFonts w:eastAsia="Calibri" w:cs="Times New Roman"/>
                <w:sz w:val="22"/>
              </w:rPr>
              <w:t>1, 32</w:t>
            </w:r>
          </w:p>
        </w:tc>
        <w:tc>
          <w:tcPr>
            <w:tcW w:w="0" w:type="auto"/>
            <w:tcBorders>
              <w:top w:val="single" w:sz="4" w:space="0" w:color="auto"/>
            </w:tcBorders>
            <w:vAlign w:val="center"/>
          </w:tcPr>
          <w:p w:rsidR="00210CA7" w:rsidRPr="002E7E73" w:rsidRDefault="00210CA7" w:rsidP="00491E09">
            <w:pPr>
              <w:spacing w:line="240" w:lineRule="auto"/>
              <w:jc w:val="center"/>
              <w:rPr>
                <w:rFonts w:eastAsia="Calibri" w:cs="Times New Roman"/>
                <w:b/>
                <w:sz w:val="22"/>
              </w:rPr>
            </w:pPr>
            <w:r w:rsidRPr="002E7E73">
              <w:rPr>
                <w:rFonts w:eastAsia="Calibri" w:cs="Times New Roman"/>
                <w:b/>
                <w:sz w:val="22"/>
              </w:rPr>
              <w:t>.00</w:t>
            </w:r>
            <w:r w:rsidRPr="002E7E73">
              <w:rPr>
                <w:rFonts w:cs="Times New Roman"/>
                <w:b/>
                <w:sz w:val="22"/>
                <w:vertAlign w:val="superscript"/>
              </w:rPr>
              <w:t>***</w:t>
            </w:r>
          </w:p>
        </w:tc>
        <w:tc>
          <w:tcPr>
            <w:tcW w:w="0" w:type="auto"/>
            <w:tcBorders>
              <w:top w:val="single" w:sz="4" w:space="0" w:color="auto"/>
            </w:tcBorders>
            <w:vAlign w:val="center"/>
          </w:tcPr>
          <w:p w:rsidR="00210CA7" w:rsidRPr="002E7E73" w:rsidRDefault="00210CA7" w:rsidP="00491E09">
            <w:pPr>
              <w:spacing w:line="240" w:lineRule="auto"/>
              <w:jc w:val="center"/>
              <w:rPr>
                <w:rFonts w:eastAsia="Calibri" w:cs="Times New Roman"/>
                <w:sz w:val="22"/>
              </w:rPr>
            </w:pPr>
            <w:r w:rsidRPr="002E7E73">
              <w:rPr>
                <w:rFonts w:eastAsia="Calibri" w:cs="Times New Roman"/>
                <w:sz w:val="22"/>
              </w:rPr>
              <w:t>.34</w:t>
            </w:r>
          </w:p>
        </w:tc>
      </w:tr>
      <w:tr w:rsidR="00DC3E1C" w:rsidRPr="002E7E73" w:rsidTr="00C541BE">
        <w:trPr>
          <w:trHeight w:val="340"/>
          <w:jc w:val="center"/>
        </w:trPr>
        <w:tc>
          <w:tcPr>
            <w:tcW w:w="0" w:type="auto"/>
            <w:vAlign w:val="center"/>
          </w:tcPr>
          <w:p w:rsidR="00DC3E1C" w:rsidRPr="002E7E73" w:rsidRDefault="00DC3E1C" w:rsidP="00BE050E">
            <w:pPr>
              <w:spacing w:line="240" w:lineRule="auto"/>
              <w:jc w:val="center"/>
              <w:rPr>
                <w:rFonts w:cs="Times New Roman"/>
                <w:sz w:val="22"/>
              </w:rPr>
            </w:pPr>
            <w:r>
              <w:rPr>
                <w:rFonts w:cs="Times New Roman"/>
                <w:sz w:val="22"/>
              </w:rPr>
              <w:t>AQ Binary Total</w:t>
            </w:r>
          </w:p>
        </w:tc>
        <w:tc>
          <w:tcPr>
            <w:tcW w:w="0" w:type="auto"/>
            <w:vAlign w:val="center"/>
          </w:tcPr>
          <w:p w:rsidR="00DC3E1C" w:rsidRPr="002E7E73" w:rsidRDefault="00DC3E1C" w:rsidP="00491E09">
            <w:pPr>
              <w:spacing w:line="240" w:lineRule="auto"/>
              <w:jc w:val="center"/>
              <w:rPr>
                <w:rFonts w:cs="Times New Roman"/>
                <w:sz w:val="22"/>
              </w:rPr>
            </w:pPr>
            <w:r>
              <w:rPr>
                <w:rFonts w:cs="Times New Roman"/>
                <w:sz w:val="22"/>
              </w:rPr>
              <w:t>32.24 (7.81)</w:t>
            </w:r>
          </w:p>
        </w:tc>
        <w:tc>
          <w:tcPr>
            <w:tcW w:w="0" w:type="auto"/>
            <w:vAlign w:val="center"/>
          </w:tcPr>
          <w:p w:rsidR="00DC3E1C" w:rsidRPr="002E7E73" w:rsidRDefault="00DC3E1C" w:rsidP="00DC3E1C">
            <w:pPr>
              <w:spacing w:line="240" w:lineRule="auto"/>
              <w:jc w:val="center"/>
              <w:rPr>
                <w:rFonts w:cs="Times New Roman"/>
                <w:sz w:val="22"/>
              </w:rPr>
            </w:pPr>
            <w:r>
              <w:rPr>
                <w:rFonts w:cs="Times New Roman"/>
                <w:sz w:val="22"/>
              </w:rPr>
              <w:t>13 – 44</w:t>
            </w:r>
          </w:p>
        </w:tc>
        <w:tc>
          <w:tcPr>
            <w:tcW w:w="0" w:type="auto"/>
            <w:vAlign w:val="center"/>
          </w:tcPr>
          <w:p w:rsidR="00DC3E1C" w:rsidRPr="002E7E73" w:rsidRDefault="00DC3E1C" w:rsidP="00491E09">
            <w:pPr>
              <w:spacing w:line="240" w:lineRule="auto"/>
              <w:jc w:val="center"/>
              <w:rPr>
                <w:rFonts w:cs="Times New Roman"/>
                <w:sz w:val="22"/>
              </w:rPr>
            </w:pPr>
            <w:r>
              <w:rPr>
                <w:rFonts w:cs="Times New Roman"/>
                <w:sz w:val="22"/>
              </w:rPr>
              <w:t>17</w:t>
            </w:r>
          </w:p>
        </w:tc>
        <w:tc>
          <w:tcPr>
            <w:tcW w:w="0" w:type="auto"/>
            <w:vAlign w:val="center"/>
          </w:tcPr>
          <w:p w:rsidR="00DC3E1C" w:rsidRPr="002E7E73" w:rsidRDefault="00DC3E1C" w:rsidP="00DC3E1C">
            <w:pPr>
              <w:spacing w:line="240" w:lineRule="auto"/>
              <w:jc w:val="center"/>
              <w:rPr>
                <w:rFonts w:cs="Times New Roman"/>
                <w:sz w:val="22"/>
              </w:rPr>
            </w:pPr>
            <w:r>
              <w:rPr>
                <w:rFonts w:cs="Times New Roman"/>
                <w:sz w:val="22"/>
              </w:rPr>
              <w:t>19.71 (9.25)</w:t>
            </w:r>
          </w:p>
        </w:tc>
        <w:tc>
          <w:tcPr>
            <w:tcW w:w="0" w:type="auto"/>
            <w:vAlign w:val="center"/>
          </w:tcPr>
          <w:p w:rsidR="00DC3E1C" w:rsidRPr="002E7E73" w:rsidRDefault="00DC3E1C" w:rsidP="00491E09">
            <w:pPr>
              <w:spacing w:line="240" w:lineRule="auto"/>
              <w:jc w:val="center"/>
              <w:rPr>
                <w:rFonts w:cs="Times New Roman"/>
                <w:sz w:val="22"/>
              </w:rPr>
            </w:pPr>
            <w:r>
              <w:rPr>
                <w:rFonts w:cs="Times New Roman"/>
                <w:sz w:val="22"/>
              </w:rPr>
              <w:t>6 – 31</w:t>
            </w:r>
          </w:p>
        </w:tc>
        <w:tc>
          <w:tcPr>
            <w:tcW w:w="0" w:type="auto"/>
            <w:vAlign w:val="center"/>
          </w:tcPr>
          <w:p w:rsidR="00DC3E1C" w:rsidRPr="002E7E73" w:rsidRDefault="00DC3E1C" w:rsidP="00491E09">
            <w:pPr>
              <w:spacing w:line="240" w:lineRule="auto"/>
              <w:jc w:val="center"/>
              <w:rPr>
                <w:rFonts w:cs="Times New Roman"/>
                <w:sz w:val="22"/>
              </w:rPr>
            </w:pPr>
            <w:r>
              <w:rPr>
                <w:rFonts w:cs="Times New Roman"/>
                <w:sz w:val="22"/>
              </w:rPr>
              <w:t>17</w:t>
            </w:r>
          </w:p>
        </w:tc>
        <w:tc>
          <w:tcPr>
            <w:tcW w:w="0" w:type="auto"/>
            <w:vAlign w:val="center"/>
          </w:tcPr>
          <w:p w:rsidR="00DC3E1C" w:rsidRPr="002E7E73" w:rsidRDefault="00DC3E1C" w:rsidP="00491E09">
            <w:pPr>
              <w:spacing w:line="240" w:lineRule="auto"/>
              <w:jc w:val="center"/>
              <w:rPr>
                <w:rFonts w:eastAsia="Calibri" w:cs="Times New Roman"/>
                <w:sz w:val="22"/>
              </w:rPr>
            </w:pPr>
            <w:r>
              <w:rPr>
                <w:rFonts w:eastAsia="Calibri" w:cs="Times New Roman"/>
                <w:sz w:val="22"/>
              </w:rPr>
              <w:t>18.21</w:t>
            </w:r>
          </w:p>
        </w:tc>
        <w:tc>
          <w:tcPr>
            <w:tcW w:w="0" w:type="auto"/>
            <w:vAlign w:val="center"/>
          </w:tcPr>
          <w:p w:rsidR="00DC3E1C" w:rsidRPr="002E7E73" w:rsidRDefault="00DC3E1C" w:rsidP="00491E09">
            <w:pPr>
              <w:spacing w:line="240" w:lineRule="auto"/>
              <w:jc w:val="center"/>
              <w:rPr>
                <w:rFonts w:eastAsia="Calibri" w:cs="Times New Roman"/>
                <w:sz w:val="22"/>
              </w:rPr>
            </w:pPr>
            <w:r>
              <w:rPr>
                <w:rFonts w:eastAsia="Calibri" w:cs="Times New Roman"/>
                <w:sz w:val="22"/>
              </w:rPr>
              <w:t>1, 32</w:t>
            </w:r>
          </w:p>
        </w:tc>
        <w:tc>
          <w:tcPr>
            <w:tcW w:w="0" w:type="auto"/>
            <w:vAlign w:val="center"/>
          </w:tcPr>
          <w:p w:rsidR="00DC3E1C" w:rsidRPr="002E7E73" w:rsidRDefault="00DC3E1C" w:rsidP="00491E09">
            <w:pPr>
              <w:spacing w:line="240" w:lineRule="auto"/>
              <w:jc w:val="center"/>
              <w:rPr>
                <w:rFonts w:eastAsia="Calibri" w:cs="Times New Roman"/>
                <w:sz w:val="22"/>
              </w:rPr>
            </w:pPr>
            <w:r w:rsidRPr="002E7E73">
              <w:rPr>
                <w:rFonts w:eastAsia="Calibri" w:cs="Times New Roman"/>
                <w:b/>
                <w:sz w:val="22"/>
              </w:rPr>
              <w:t>.00</w:t>
            </w:r>
            <w:r w:rsidRPr="002E7E73">
              <w:rPr>
                <w:rFonts w:cs="Times New Roman"/>
                <w:b/>
                <w:sz w:val="22"/>
                <w:vertAlign w:val="superscript"/>
              </w:rPr>
              <w:t>***</w:t>
            </w:r>
          </w:p>
        </w:tc>
        <w:tc>
          <w:tcPr>
            <w:tcW w:w="0" w:type="auto"/>
            <w:vAlign w:val="center"/>
          </w:tcPr>
          <w:p w:rsidR="00DC3E1C" w:rsidRPr="002E7E73" w:rsidRDefault="00DC3E1C" w:rsidP="00491E09">
            <w:pPr>
              <w:spacing w:line="240" w:lineRule="auto"/>
              <w:jc w:val="center"/>
              <w:rPr>
                <w:rFonts w:eastAsia="Calibri" w:cs="Times New Roman"/>
                <w:sz w:val="22"/>
              </w:rPr>
            </w:pPr>
            <w:r>
              <w:rPr>
                <w:rFonts w:eastAsia="Calibri" w:cs="Times New Roman"/>
                <w:sz w:val="22"/>
              </w:rPr>
              <w:t>.36</w:t>
            </w:r>
          </w:p>
        </w:tc>
      </w:tr>
      <w:tr w:rsidR="00210CA7" w:rsidRPr="002E7E73" w:rsidTr="00C541BE">
        <w:trPr>
          <w:trHeight w:val="340"/>
          <w:jc w:val="center"/>
        </w:trPr>
        <w:tc>
          <w:tcPr>
            <w:tcW w:w="0" w:type="auto"/>
            <w:vAlign w:val="center"/>
          </w:tcPr>
          <w:p w:rsidR="00210CA7" w:rsidRPr="002E7E73" w:rsidRDefault="00210CA7" w:rsidP="00BE050E">
            <w:pPr>
              <w:spacing w:line="240" w:lineRule="auto"/>
              <w:jc w:val="center"/>
              <w:rPr>
                <w:rFonts w:cs="Times New Roman"/>
                <w:sz w:val="22"/>
              </w:rPr>
            </w:pPr>
            <w:r w:rsidRPr="002E7E73">
              <w:rPr>
                <w:rFonts w:cs="Times New Roman"/>
                <w:sz w:val="22"/>
              </w:rPr>
              <w:t>Raven’s</w:t>
            </w:r>
          </w:p>
        </w:tc>
        <w:tc>
          <w:tcPr>
            <w:tcW w:w="0" w:type="auto"/>
            <w:vAlign w:val="center"/>
          </w:tcPr>
          <w:p w:rsidR="00210CA7" w:rsidRPr="002E7E73" w:rsidRDefault="00210CA7" w:rsidP="00491E09">
            <w:pPr>
              <w:spacing w:line="240" w:lineRule="auto"/>
              <w:jc w:val="center"/>
              <w:rPr>
                <w:rFonts w:cs="Times New Roman"/>
                <w:sz w:val="22"/>
              </w:rPr>
            </w:pPr>
            <w:r w:rsidRPr="002E7E73">
              <w:rPr>
                <w:rFonts w:cs="Times New Roman"/>
                <w:sz w:val="22"/>
              </w:rPr>
              <w:t>17.18 (5.66)</w:t>
            </w:r>
          </w:p>
        </w:tc>
        <w:tc>
          <w:tcPr>
            <w:tcW w:w="0" w:type="auto"/>
            <w:vAlign w:val="center"/>
          </w:tcPr>
          <w:p w:rsidR="00210CA7" w:rsidRPr="002E7E73" w:rsidRDefault="00210CA7" w:rsidP="00491E09">
            <w:pPr>
              <w:spacing w:line="240" w:lineRule="auto"/>
              <w:jc w:val="center"/>
              <w:rPr>
                <w:rFonts w:cs="Times New Roman"/>
                <w:sz w:val="22"/>
              </w:rPr>
            </w:pPr>
            <w:r w:rsidRPr="002E7E73">
              <w:rPr>
                <w:rFonts w:cs="Times New Roman"/>
                <w:sz w:val="22"/>
              </w:rPr>
              <w:t>5 – 26</w:t>
            </w:r>
          </w:p>
        </w:tc>
        <w:tc>
          <w:tcPr>
            <w:tcW w:w="0" w:type="auto"/>
            <w:vAlign w:val="center"/>
          </w:tcPr>
          <w:p w:rsidR="00210CA7" w:rsidRPr="002E7E73" w:rsidRDefault="00210CA7" w:rsidP="00491E09">
            <w:pPr>
              <w:spacing w:line="240" w:lineRule="auto"/>
              <w:jc w:val="center"/>
              <w:rPr>
                <w:rFonts w:cs="Times New Roman"/>
                <w:sz w:val="22"/>
              </w:rPr>
            </w:pPr>
            <w:r w:rsidRPr="002E7E73">
              <w:rPr>
                <w:rFonts w:cs="Times New Roman"/>
                <w:sz w:val="22"/>
              </w:rPr>
              <w:t>17</w:t>
            </w:r>
          </w:p>
        </w:tc>
        <w:tc>
          <w:tcPr>
            <w:tcW w:w="0" w:type="auto"/>
            <w:vAlign w:val="center"/>
          </w:tcPr>
          <w:p w:rsidR="00210CA7" w:rsidRPr="002E7E73" w:rsidRDefault="00210CA7" w:rsidP="00491E09">
            <w:pPr>
              <w:spacing w:line="240" w:lineRule="auto"/>
              <w:jc w:val="center"/>
              <w:rPr>
                <w:rFonts w:cs="Times New Roman"/>
                <w:sz w:val="22"/>
              </w:rPr>
            </w:pPr>
            <w:r w:rsidRPr="002E7E73">
              <w:rPr>
                <w:rFonts w:cs="Times New Roman"/>
                <w:sz w:val="22"/>
              </w:rPr>
              <w:t>17.18 (5.66)</w:t>
            </w:r>
          </w:p>
        </w:tc>
        <w:tc>
          <w:tcPr>
            <w:tcW w:w="0" w:type="auto"/>
            <w:vAlign w:val="center"/>
          </w:tcPr>
          <w:p w:rsidR="00210CA7" w:rsidRPr="002E7E73" w:rsidRDefault="00210CA7" w:rsidP="00491E09">
            <w:pPr>
              <w:spacing w:line="240" w:lineRule="auto"/>
              <w:jc w:val="center"/>
              <w:rPr>
                <w:rFonts w:cs="Times New Roman"/>
                <w:sz w:val="22"/>
              </w:rPr>
            </w:pPr>
            <w:r w:rsidRPr="002E7E73">
              <w:rPr>
                <w:rFonts w:cs="Times New Roman"/>
                <w:sz w:val="22"/>
              </w:rPr>
              <w:t>5 – 26</w:t>
            </w:r>
          </w:p>
        </w:tc>
        <w:tc>
          <w:tcPr>
            <w:tcW w:w="0" w:type="auto"/>
            <w:vAlign w:val="center"/>
          </w:tcPr>
          <w:p w:rsidR="00210CA7" w:rsidRPr="002E7E73" w:rsidRDefault="00210CA7" w:rsidP="00491E09">
            <w:pPr>
              <w:spacing w:line="240" w:lineRule="auto"/>
              <w:jc w:val="center"/>
              <w:rPr>
                <w:rFonts w:cs="Times New Roman"/>
                <w:sz w:val="22"/>
              </w:rPr>
            </w:pPr>
            <w:r w:rsidRPr="002E7E73">
              <w:rPr>
                <w:rFonts w:cs="Times New Roman"/>
                <w:sz w:val="22"/>
              </w:rPr>
              <w:t>17</w:t>
            </w:r>
          </w:p>
        </w:tc>
        <w:tc>
          <w:tcPr>
            <w:tcW w:w="0" w:type="auto"/>
            <w:vAlign w:val="center"/>
          </w:tcPr>
          <w:p w:rsidR="00210CA7" w:rsidRPr="002E7E73" w:rsidRDefault="00210CA7" w:rsidP="00491E09">
            <w:pPr>
              <w:spacing w:line="240" w:lineRule="auto"/>
              <w:jc w:val="center"/>
              <w:rPr>
                <w:rFonts w:eastAsia="Calibri" w:cs="Times New Roman"/>
                <w:sz w:val="22"/>
              </w:rPr>
            </w:pPr>
            <w:r w:rsidRPr="002E7E73">
              <w:rPr>
                <w:rFonts w:eastAsia="Calibri" w:cs="Times New Roman"/>
                <w:sz w:val="22"/>
              </w:rPr>
              <w:t>.00</w:t>
            </w:r>
          </w:p>
        </w:tc>
        <w:tc>
          <w:tcPr>
            <w:tcW w:w="0" w:type="auto"/>
            <w:vAlign w:val="center"/>
          </w:tcPr>
          <w:p w:rsidR="00210CA7" w:rsidRPr="002E7E73" w:rsidRDefault="00210CA7" w:rsidP="00491E09">
            <w:pPr>
              <w:spacing w:line="240" w:lineRule="auto"/>
              <w:jc w:val="center"/>
              <w:rPr>
                <w:rFonts w:eastAsia="Calibri" w:cs="Times New Roman"/>
                <w:sz w:val="22"/>
              </w:rPr>
            </w:pPr>
            <w:r w:rsidRPr="002E7E73">
              <w:rPr>
                <w:rFonts w:eastAsia="Calibri" w:cs="Times New Roman"/>
                <w:sz w:val="22"/>
              </w:rPr>
              <w:t>1, 32</w:t>
            </w:r>
          </w:p>
        </w:tc>
        <w:tc>
          <w:tcPr>
            <w:tcW w:w="0" w:type="auto"/>
            <w:vAlign w:val="center"/>
          </w:tcPr>
          <w:p w:rsidR="00210CA7" w:rsidRPr="002E7E73" w:rsidRDefault="00210CA7" w:rsidP="00491E09">
            <w:pPr>
              <w:spacing w:line="240" w:lineRule="auto"/>
              <w:jc w:val="center"/>
              <w:rPr>
                <w:rFonts w:eastAsia="Calibri" w:cs="Times New Roman"/>
                <w:sz w:val="22"/>
              </w:rPr>
            </w:pPr>
            <w:r w:rsidRPr="002E7E73">
              <w:rPr>
                <w:rFonts w:eastAsia="Calibri" w:cs="Times New Roman"/>
                <w:sz w:val="22"/>
              </w:rPr>
              <w:t>1.00</w:t>
            </w:r>
          </w:p>
        </w:tc>
        <w:tc>
          <w:tcPr>
            <w:tcW w:w="0" w:type="auto"/>
            <w:vAlign w:val="center"/>
          </w:tcPr>
          <w:p w:rsidR="00210CA7" w:rsidRPr="002E7E73" w:rsidRDefault="00210CA7" w:rsidP="00491E09">
            <w:pPr>
              <w:spacing w:line="240" w:lineRule="auto"/>
              <w:jc w:val="center"/>
              <w:rPr>
                <w:rFonts w:eastAsia="Calibri" w:cs="Times New Roman"/>
                <w:sz w:val="22"/>
              </w:rPr>
            </w:pPr>
            <w:r w:rsidRPr="002E7E73">
              <w:rPr>
                <w:rFonts w:eastAsia="Calibri" w:cs="Times New Roman"/>
                <w:sz w:val="22"/>
              </w:rPr>
              <w:t>.00</w:t>
            </w:r>
          </w:p>
        </w:tc>
      </w:tr>
      <w:tr w:rsidR="00210CA7" w:rsidRPr="002E7E73" w:rsidTr="00C541BE">
        <w:trPr>
          <w:trHeight w:val="340"/>
          <w:jc w:val="center"/>
        </w:trPr>
        <w:tc>
          <w:tcPr>
            <w:tcW w:w="0" w:type="auto"/>
            <w:vAlign w:val="center"/>
          </w:tcPr>
          <w:p w:rsidR="00210CA7" w:rsidRPr="002E7E73" w:rsidRDefault="00210CA7" w:rsidP="00BE050E">
            <w:pPr>
              <w:spacing w:line="240" w:lineRule="auto"/>
              <w:jc w:val="center"/>
              <w:rPr>
                <w:rFonts w:cs="Times New Roman"/>
                <w:sz w:val="22"/>
              </w:rPr>
            </w:pPr>
            <w:r w:rsidRPr="002E7E73">
              <w:rPr>
                <w:rFonts w:cs="Times New Roman"/>
                <w:sz w:val="22"/>
              </w:rPr>
              <w:t>Mill Hill</w:t>
            </w:r>
          </w:p>
        </w:tc>
        <w:tc>
          <w:tcPr>
            <w:tcW w:w="0" w:type="auto"/>
            <w:vAlign w:val="center"/>
          </w:tcPr>
          <w:p w:rsidR="00210CA7" w:rsidRPr="002E7E73" w:rsidRDefault="00210CA7" w:rsidP="00491E09">
            <w:pPr>
              <w:spacing w:line="240" w:lineRule="auto"/>
              <w:jc w:val="center"/>
              <w:rPr>
                <w:rFonts w:cs="Times New Roman"/>
                <w:sz w:val="22"/>
              </w:rPr>
            </w:pPr>
            <w:r w:rsidRPr="002E7E73">
              <w:rPr>
                <w:rFonts w:cs="Times New Roman"/>
                <w:sz w:val="22"/>
              </w:rPr>
              <w:t>20.47 (5.13</w:t>
            </w:r>
            <w:r w:rsidR="00E621AB" w:rsidRPr="002E7E73">
              <w:rPr>
                <w:rFonts w:cs="Times New Roman"/>
                <w:sz w:val="22"/>
              </w:rPr>
              <w:t>)</w:t>
            </w:r>
          </w:p>
        </w:tc>
        <w:tc>
          <w:tcPr>
            <w:tcW w:w="0" w:type="auto"/>
            <w:vAlign w:val="center"/>
          </w:tcPr>
          <w:p w:rsidR="00210CA7" w:rsidRPr="002E7E73" w:rsidRDefault="00210CA7" w:rsidP="00491E09">
            <w:pPr>
              <w:spacing w:line="240" w:lineRule="auto"/>
              <w:jc w:val="center"/>
              <w:rPr>
                <w:rFonts w:cs="Times New Roman"/>
                <w:sz w:val="22"/>
              </w:rPr>
            </w:pPr>
            <w:r w:rsidRPr="002E7E73">
              <w:rPr>
                <w:rFonts w:cs="Times New Roman"/>
                <w:sz w:val="22"/>
              </w:rPr>
              <w:t>10 – 28</w:t>
            </w:r>
          </w:p>
        </w:tc>
        <w:tc>
          <w:tcPr>
            <w:tcW w:w="0" w:type="auto"/>
            <w:vAlign w:val="center"/>
          </w:tcPr>
          <w:p w:rsidR="00210CA7" w:rsidRPr="002E7E73" w:rsidRDefault="00210CA7" w:rsidP="00491E09">
            <w:pPr>
              <w:spacing w:line="240" w:lineRule="auto"/>
              <w:jc w:val="center"/>
              <w:rPr>
                <w:rFonts w:cs="Times New Roman"/>
                <w:sz w:val="22"/>
              </w:rPr>
            </w:pPr>
            <w:r w:rsidRPr="002E7E73">
              <w:rPr>
                <w:rFonts w:cs="Times New Roman"/>
                <w:sz w:val="22"/>
              </w:rPr>
              <w:t>17</w:t>
            </w:r>
          </w:p>
        </w:tc>
        <w:tc>
          <w:tcPr>
            <w:tcW w:w="0" w:type="auto"/>
            <w:vAlign w:val="center"/>
          </w:tcPr>
          <w:p w:rsidR="00210CA7" w:rsidRPr="002E7E73" w:rsidRDefault="00210CA7" w:rsidP="00491E09">
            <w:pPr>
              <w:spacing w:line="240" w:lineRule="auto"/>
              <w:jc w:val="center"/>
              <w:rPr>
                <w:rFonts w:cs="Times New Roman"/>
                <w:sz w:val="22"/>
              </w:rPr>
            </w:pPr>
            <w:r w:rsidRPr="002E7E73">
              <w:rPr>
                <w:rFonts w:eastAsia="Calibri" w:cs="Times New Roman"/>
                <w:sz w:val="22"/>
              </w:rPr>
              <w:t>19.82 (2.92)</w:t>
            </w:r>
          </w:p>
        </w:tc>
        <w:tc>
          <w:tcPr>
            <w:tcW w:w="0" w:type="auto"/>
            <w:vAlign w:val="center"/>
          </w:tcPr>
          <w:p w:rsidR="00210CA7" w:rsidRPr="002E7E73" w:rsidRDefault="00210CA7" w:rsidP="00491E09">
            <w:pPr>
              <w:spacing w:line="240" w:lineRule="auto"/>
              <w:jc w:val="center"/>
              <w:rPr>
                <w:rFonts w:cs="Times New Roman"/>
                <w:sz w:val="22"/>
              </w:rPr>
            </w:pPr>
            <w:r w:rsidRPr="002E7E73">
              <w:rPr>
                <w:rFonts w:cs="Times New Roman"/>
                <w:sz w:val="22"/>
              </w:rPr>
              <w:t>13 – 24</w:t>
            </w:r>
          </w:p>
        </w:tc>
        <w:tc>
          <w:tcPr>
            <w:tcW w:w="0" w:type="auto"/>
            <w:vAlign w:val="center"/>
          </w:tcPr>
          <w:p w:rsidR="00210CA7" w:rsidRPr="002E7E73" w:rsidRDefault="00210CA7" w:rsidP="00491E09">
            <w:pPr>
              <w:spacing w:line="240" w:lineRule="auto"/>
              <w:jc w:val="center"/>
              <w:rPr>
                <w:rFonts w:cs="Times New Roman"/>
                <w:sz w:val="22"/>
              </w:rPr>
            </w:pPr>
            <w:r w:rsidRPr="002E7E73">
              <w:rPr>
                <w:rFonts w:cs="Times New Roman"/>
                <w:sz w:val="22"/>
              </w:rPr>
              <w:t>17</w:t>
            </w:r>
          </w:p>
        </w:tc>
        <w:tc>
          <w:tcPr>
            <w:tcW w:w="0" w:type="auto"/>
            <w:vAlign w:val="center"/>
          </w:tcPr>
          <w:p w:rsidR="00210CA7" w:rsidRPr="002E7E73" w:rsidRDefault="00210CA7" w:rsidP="00491E09">
            <w:pPr>
              <w:spacing w:line="240" w:lineRule="auto"/>
              <w:jc w:val="center"/>
              <w:rPr>
                <w:rFonts w:eastAsia="Calibri" w:cs="Times New Roman"/>
                <w:sz w:val="22"/>
              </w:rPr>
            </w:pPr>
            <w:r w:rsidRPr="002E7E73">
              <w:rPr>
                <w:rFonts w:eastAsia="Calibri" w:cs="Times New Roman"/>
                <w:sz w:val="22"/>
              </w:rPr>
              <w:t>.21</w:t>
            </w:r>
          </w:p>
        </w:tc>
        <w:tc>
          <w:tcPr>
            <w:tcW w:w="0" w:type="auto"/>
            <w:vAlign w:val="center"/>
          </w:tcPr>
          <w:p w:rsidR="00210CA7" w:rsidRPr="002E7E73" w:rsidRDefault="00210CA7" w:rsidP="00491E09">
            <w:pPr>
              <w:spacing w:line="240" w:lineRule="auto"/>
              <w:jc w:val="center"/>
              <w:rPr>
                <w:rFonts w:eastAsia="Calibri" w:cs="Times New Roman"/>
                <w:sz w:val="22"/>
              </w:rPr>
            </w:pPr>
            <w:r w:rsidRPr="002E7E73">
              <w:rPr>
                <w:rFonts w:eastAsia="Calibri" w:cs="Times New Roman"/>
                <w:sz w:val="22"/>
              </w:rPr>
              <w:t>1, 32</w:t>
            </w:r>
          </w:p>
        </w:tc>
        <w:tc>
          <w:tcPr>
            <w:tcW w:w="0" w:type="auto"/>
            <w:vAlign w:val="center"/>
          </w:tcPr>
          <w:p w:rsidR="00210CA7" w:rsidRPr="002E7E73" w:rsidRDefault="00210CA7" w:rsidP="00491E09">
            <w:pPr>
              <w:spacing w:line="240" w:lineRule="auto"/>
              <w:jc w:val="center"/>
              <w:rPr>
                <w:rFonts w:eastAsia="Calibri" w:cs="Times New Roman"/>
                <w:sz w:val="22"/>
              </w:rPr>
            </w:pPr>
            <w:r w:rsidRPr="002E7E73">
              <w:rPr>
                <w:rFonts w:eastAsia="Calibri" w:cs="Times New Roman"/>
                <w:sz w:val="22"/>
              </w:rPr>
              <w:t>.65</w:t>
            </w:r>
          </w:p>
        </w:tc>
        <w:tc>
          <w:tcPr>
            <w:tcW w:w="0" w:type="auto"/>
            <w:vAlign w:val="center"/>
          </w:tcPr>
          <w:p w:rsidR="00210CA7" w:rsidRPr="002E7E73" w:rsidRDefault="00210CA7" w:rsidP="00491E09">
            <w:pPr>
              <w:spacing w:line="240" w:lineRule="auto"/>
              <w:jc w:val="center"/>
              <w:rPr>
                <w:rFonts w:eastAsia="Calibri" w:cs="Times New Roman"/>
                <w:sz w:val="22"/>
              </w:rPr>
            </w:pPr>
            <w:r w:rsidRPr="002E7E73">
              <w:rPr>
                <w:rFonts w:eastAsia="Calibri" w:cs="Times New Roman"/>
                <w:sz w:val="22"/>
              </w:rPr>
              <w:t>.01</w:t>
            </w:r>
          </w:p>
        </w:tc>
      </w:tr>
      <w:tr w:rsidR="005D0AF5" w:rsidRPr="002E7E73" w:rsidTr="00C541BE">
        <w:trPr>
          <w:trHeight w:val="340"/>
          <w:jc w:val="center"/>
        </w:trPr>
        <w:tc>
          <w:tcPr>
            <w:tcW w:w="0" w:type="auto"/>
            <w:tcBorders>
              <w:top w:val="nil"/>
            </w:tcBorders>
            <w:vAlign w:val="center"/>
          </w:tcPr>
          <w:p w:rsidR="005D0AF5" w:rsidRPr="002E7E73" w:rsidRDefault="005D0AF5" w:rsidP="00BE050E">
            <w:pPr>
              <w:spacing w:line="240" w:lineRule="auto"/>
              <w:jc w:val="center"/>
              <w:rPr>
                <w:rFonts w:eastAsia="Calibri" w:cs="Times New Roman"/>
                <w:sz w:val="22"/>
                <w:lang w:val="en-US"/>
              </w:rPr>
            </w:pPr>
            <w:r w:rsidRPr="002E7E73">
              <w:rPr>
                <w:rFonts w:eastAsia="Calibri" w:cs="Times New Roman"/>
                <w:sz w:val="22"/>
                <w:lang w:val="en-US"/>
              </w:rPr>
              <w:t>WRAT–3 Reading</w:t>
            </w:r>
          </w:p>
        </w:tc>
        <w:tc>
          <w:tcPr>
            <w:tcW w:w="0" w:type="auto"/>
            <w:tcBorders>
              <w:top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52.00 (3.92)</w:t>
            </w:r>
          </w:p>
        </w:tc>
        <w:tc>
          <w:tcPr>
            <w:tcW w:w="0" w:type="auto"/>
            <w:tcBorders>
              <w:top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45 – 57</w:t>
            </w:r>
          </w:p>
        </w:tc>
        <w:tc>
          <w:tcPr>
            <w:tcW w:w="0" w:type="auto"/>
            <w:tcBorders>
              <w:top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17</w:t>
            </w:r>
          </w:p>
        </w:tc>
        <w:tc>
          <w:tcPr>
            <w:tcW w:w="0" w:type="auto"/>
            <w:tcBorders>
              <w:top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50.50 (3.23)</w:t>
            </w:r>
          </w:p>
        </w:tc>
        <w:tc>
          <w:tcPr>
            <w:tcW w:w="0" w:type="auto"/>
            <w:tcBorders>
              <w:top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44 – 55</w:t>
            </w:r>
          </w:p>
        </w:tc>
        <w:tc>
          <w:tcPr>
            <w:tcW w:w="0" w:type="auto"/>
            <w:tcBorders>
              <w:top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16</w:t>
            </w:r>
          </w:p>
        </w:tc>
        <w:tc>
          <w:tcPr>
            <w:tcW w:w="0" w:type="auto"/>
            <w:tcBorders>
              <w:top w:val="nil"/>
            </w:tcBorders>
            <w:vAlign w:val="center"/>
          </w:tcPr>
          <w:p w:rsidR="005D0AF5" w:rsidRPr="002E7E73" w:rsidRDefault="005D0AF5" w:rsidP="00491E09">
            <w:pPr>
              <w:spacing w:line="240" w:lineRule="auto"/>
              <w:jc w:val="center"/>
              <w:rPr>
                <w:rFonts w:eastAsia="Calibri" w:cs="Times New Roman"/>
                <w:sz w:val="22"/>
              </w:rPr>
            </w:pPr>
            <w:r w:rsidRPr="002E7E73">
              <w:rPr>
                <w:rFonts w:eastAsia="Calibri" w:cs="Times New Roman"/>
                <w:sz w:val="22"/>
              </w:rPr>
              <w:t>1.43</w:t>
            </w:r>
          </w:p>
        </w:tc>
        <w:tc>
          <w:tcPr>
            <w:tcW w:w="0" w:type="auto"/>
            <w:tcBorders>
              <w:top w:val="nil"/>
            </w:tcBorders>
            <w:vAlign w:val="center"/>
          </w:tcPr>
          <w:p w:rsidR="005D0AF5" w:rsidRPr="002E7E73" w:rsidRDefault="005D0AF5" w:rsidP="00491E09">
            <w:pPr>
              <w:spacing w:line="240" w:lineRule="auto"/>
              <w:jc w:val="center"/>
              <w:rPr>
                <w:rFonts w:eastAsia="Calibri" w:cs="Times New Roman"/>
                <w:sz w:val="22"/>
              </w:rPr>
            </w:pPr>
            <w:r w:rsidRPr="002E7E73">
              <w:rPr>
                <w:rFonts w:eastAsia="Calibri" w:cs="Times New Roman"/>
                <w:sz w:val="22"/>
              </w:rPr>
              <w:t>1, 31</w:t>
            </w:r>
          </w:p>
        </w:tc>
        <w:tc>
          <w:tcPr>
            <w:tcW w:w="0" w:type="auto"/>
            <w:tcBorders>
              <w:top w:val="nil"/>
            </w:tcBorders>
            <w:vAlign w:val="center"/>
          </w:tcPr>
          <w:p w:rsidR="005D0AF5" w:rsidRPr="002E7E73" w:rsidRDefault="005D0AF5" w:rsidP="00491E09">
            <w:pPr>
              <w:spacing w:line="240" w:lineRule="auto"/>
              <w:jc w:val="center"/>
              <w:rPr>
                <w:rFonts w:eastAsia="Calibri" w:cs="Times New Roman"/>
                <w:sz w:val="22"/>
              </w:rPr>
            </w:pPr>
            <w:r w:rsidRPr="002E7E73">
              <w:rPr>
                <w:rFonts w:eastAsia="Calibri" w:cs="Times New Roman"/>
                <w:sz w:val="22"/>
              </w:rPr>
              <w:t>.24</w:t>
            </w:r>
          </w:p>
        </w:tc>
        <w:tc>
          <w:tcPr>
            <w:tcW w:w="0" w:type="auto"/>
            <w:tcBorders>
              <w:top w:val="nil"/>
            </w:tcBorders>
            <w:vAlign w:val="center"/>
          </w:tcPr>
          <w:p w:rsidR="005D0AF5" w:rsidRPr="002E7E73" w:rsidRDefault="005D0AF5" w:rsidP="00491E09">
            <w:pPr>
              <w:spacing w:line="240" w:lineRule="auto"/>
              <w:jc w:val="center"/>
              <w:rPr>
                <w:rFonts w:eastAsia="Calibri" w:cs="Times New Roman"/>
                <w:sz w:val="22"/>
              </w:rPr>
            </w:pPr>
            <w:r w:rsidRPr="002E7E73">
              <w:rPr>
                <w:rFonts w:eastAsia="Calibri" w:cs="Times New Roman"/>
                <w:sz w:val="22"/>
              </w:rPr>
              <w:t>.00</w:t>
            </w:r>
          </w:p>
        </w:tc>
      </w:tr>
      <w:tr w:rsidR="005D0AF5" w:rsidRPr="002E7E73" w:rsidTr="00C541BE">
        <w:trPr>
          <w:trHeight w:val="340"/>
          <w:jc w:val="center"/>
        </w:trPr>
        <w:tc>
          <w:tcPr>
            <w:tcW w:w="0" w:type="auto"/>
            <w:tcBorders>
              <w:bottom w:val="nil"/>
            </w:tcBorders>
            <w:vAlign w:val="center"/>
          </w:tcPr>
          <w:p w:rsidR="005D0AF5" w:rsidRPr="002E7E73" w:rsidRDefault="005D0AF5" w:rsidP="00BE050E">
            <w:pPr>
              <w:spacing w:line="240" w:lineRule="auto"/>
              <w:jc w:val="center"/>
              <w:rPr>
                <w:rFonts w:eastAsia="Calibri" w:cs="Times New Roman"/>
                <w:sz w:val="22"/>
                <w:lang w:val="en-US"/>
              </w:rPr>
            </w:pPr>
            <w:r w:rsidRPr="002E7E73">
              <w:rPr>
                <w:rFonts w:eastAsia="Calibri" w:cs="Times New Roman"/>
                <w:sz w:val="22"/>
                <w:lang w:val="en-US"/>
              </w:rPr>
              <w:t>WRAT–3 Spelling</w:t>
            </w:r>
          </w:p>
        </w:tc>
        <w:tc>
          <w:tcPr>
            <w:tcW w:w="0" w:type="auto"/>
            <w:tcBorders>
              <w:bottom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46.47 (7.03)</w:t>
            </w:r>
          </w:p>
        </w:tc>
        <w:tc>
          <w:tcPr>
            <w:tcW w:w="0" w:type="auto"/>
            <w:tcBorders>
              <w:bottom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33 – 54</w:t>
            </w:r>
          </w:p>
        </w:tc>
        <w:tc>
          <w:tcPr>
            <w:tcW w:w="0" w:type="auto"/>
            <w:tcBorders>
              <w:bottom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17</w:t>
            </w:r>
          </w:p>
        </w:tc>
        <w:tc>
          <w:tcPr>
            <w:tcW w:w="0" w:type="auto"/>
            <w:tcBorders>
              <w:bottom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45.81 (4.14)</w:t>
            </w:r>
          </w:p>
        </w:tc>
        <w:tc>
          <w:tcPr>
            <w:tcW w:w="0" w:type="auto"/>
            <w:tcBorders>
              <w:bottom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39 – 51</w:t>
            </w:r>
          </w:p>
        </w:tc>
        <w:tc>
          <w:tcPr>
            <w:tcW w:w="0" w:type="auto"/>
            <w:tcBorders>
              <w:bottom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16</w:t>
            </w:r>
          </w:p>
        </w:tc>
        <w:tc>
          <w:tcPr>
            <w:tcW w:w="0" w:type="auto"/>
            <w:tcBorders>
              <w:bottom w:val="nil"/>
            </w:tcBorders>
            <w:vAlign w:val="center"/>
          </w:tcPr>
          <w:p w:rsidR="005D0AF5" w:rsidRPr="002E7E73" w:rsidRDefault="005D0AF5" w:rsidP="00491E09">
            <w:pPr>
              <w:spacing w:line="240" w:lineRule="auto"/>
              <w:jc w:val="center"/>
              <w:rPr>
                <w:rFonts w:eastAsia="Calibri" w:cs="Times New Roman"/>
                <w:sz w:val="22"/>
              </w:rPr>
            </w:pPr>
            <w:r w:rsidRPr="002E7E73">
              <w:rPr>
                <w:rFonts w:eastAsia="Calibri" w:cs="Times New Roman"/>
                <w:sz w:val="22"/>
              </w:rPr>
              <w:t>.11</w:t>
            </w:r>
          </w:p>
        </w:tc>
        <w:tc>
          <w:tcPr>
            <w:tcW w:w="0" w:type="auto"/>
            <w:tcBorders>
              <w:bottom w:val="nil"/>
            </w:tcBorders>
            <w:vAlign w:val="center"/>
          </w:tcPr>
          <w:p w:rsidR="005D0AF5" w:rsidRPr="002E7E73" w:rsidRDefault="005D0AF5" w:rsidP="00491E09">
            <w:pPr>
              <w:spacing w:line="240" w:lineRule="auto"/>
              <w:jc w:val="center"/>
              <w:rPr>
                <w:rFonts w:eastAsia="Calibri" w:cs="Times New Roman"/>
                <w:sz w:val="22"/>
              </w:rPr>
            </w:pPr>
            <w:r w:rsidRPr="002E7E73">
              <w:rPr>
                <w:rFonts w:eastAsia="Calibri" w:cs="Times New Roman"/>
                <w:sz w:val="22"/>
              </w:rPr>
              <w:t>1, 31</w:t>
            </w:r>
          </w:p>
        </w:tc>
        <w:tc>
          <w:tcPr>
            <w:tcW w:w="0" w:type="auto"/>
            <w:tcBorders>
              <w:bottom w:val="nil"/>
            </w:tcBorders>
            <w:vAlign w:val="center"/>
          </w:tcPr>
          <w:p w:rsidR="005D0AF5" w:rsidRPr="002E7E73" w:rsidRDefault="005D0AF5" w:rsidP="00491E09">
            <w:pPr>
              <w:spacing w:line="240" w:lineRule="auto"/>
              <w:jc w:val="center"/>
              <w:rPr>
                <w:rFonts w:eastAsia="Calibri" w:cs="Times New Roman"/>
                <w:sz w:val="22"/>
              </w:rPr>
            </w:pPr>
            <w:r w:rsidRPr="002E7E73">
              <w:rPr>
                <w:rFonts w:eastAsia="Calibri" w:cs="Times New Roman"/>
                <w:sz w:val="22"/>
              </w:rPr>
              <w:t>.75</w:t>
            </w:r>
          </w:p>
        </w:tc>
        <w:tc>
          <w:tcPr>
            <w:tcW w:w="0" w:type="auto"/>
            <w:tcBorders>
              <w:bottom w:val="nil"/>
            </w:tcBorders>
            <w:vAlign w:val="center"/>
          </w:tcPr>
          <w:p w:rsidR="005D0AF5" w:rsidRPr="002E7E73" w:rsidRDefault="005D0AF5" w:rsidP="00491E09">
            <w:pPr>
              <w:spacing w:line="240" w:lineRule="auto"/>
              <w:jc w:val="center"/>
              <w:rPr>
                <w:rFonts w:eastAsia="Calibri" w:cs="Times New Roman"/>
                <w:sz w:val="22"/>
              </w:rPr>
            </w:pPr>
            <w:r w:rsidRPr="002E7E73">
              <w:rPr>
                <w:rFonts w:eastAsia="Calibri" w:cs="Times New Roman"/>
                <w:sz w:val="22"/>
              </w:rPr>
              <w:t>.00</w:t>
            </w:r>
          </w:p>
        </w:tc>
      </w:tr>
      <w:tr w:rsidR="005D0AF5" w:rsidRPr="002E7E73" w:rsidTr="00C541BE">
        <w:trPr>
          <w:trHeight w:val="340"/>
          <w:jc w:val="center"/>
        </w:trPr>
        <w:tc>
          <w:tcPr>
            <w:tcW w:w="0" w:type="auto"/>
            <w:tcBorders>
              <w:top w:val="nil"/>
              <w:bottom w:val="nil"/>
            </w:tcBorders>
            <w:vAlign w:val="center"/>
          </w:tcPr>
          <w:p w:rsidR="005D0AF5" w:rsidRPr="002E7E73" w:rsidRDefault="005D0AF5" w:rsidP="00BE050E">
            <w:pPr>
              <w:spacing w:line="240" w:lineRule="auto"/>
              <w:jc w:val="center"/>
              <w:rPr>
                <w:rFonts w:eastAsia="Calibri" w:cs="Times New Roman"/>
                <w:sz w:val="22"/>
                <w:lang w:val="en-US"/>
              </w:rPr>
            </w:pPr>
            <w:r w:rsidRPr="002E7E73">
              <w:rPr>
                <w:rFonts w:eastAsia="Calibri" w:cs="Times New Roman"/>
                <w:sz w:val="22"/>
                <w:lang w:val="en-US"/>
              </w:rPr>
              <w:t>NWR Average (% accurate)</w:t>
            </w:r>
          </w:p>
        </w:tc>
        <w:tc>
          <w:tcPr>
            <w:tcW w:w="0" w:type="auto"/>
            <w:tcBorders>
              <w:top w:val="nil"/>
              <w:bottom w:val="nil"/>
            </w:tcBorders>
            <w:vAlign w:val="center"/>
          </w:tcPr>
          <w:p w:rsidR="005D0AF5" w:rsidRPr="002E7E73" w:rsidRDefault="005D0AF5" w:rsidP="00491E09">
            <w:pPr>
              <w:spacing w:line="240" w:lineRule="auto"/>
              <w:jc w:val="center"/>
              <w:rPr>
                <w:rFonts w:cs="Times New Roman"/>
                <w:sz w:val="22"/>
              </w:rPr>
            </w:pPr>
            <w:r w:rsidRPr="002E7E73">
              <w:rPr>
                <w:rFonts w:eastAsia="Calibri" w:cs="Times New Roman"/>
                <w:sz w:val="22"/>
              </w:rPr>
              <w:t>90.58 (9.12)</w:t>
            </w:r>
          </w:p>
        </w:tc>
        <w:tc>
          <w:tcPr>
            <w:tcW w:w="0" w:type="auto"/>
            <w:tcBorders>
              <w:top w:val="nil"/>
              <w:bottom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61 – 99</w:t>
            </w:r>
          </w:p>
        </w:tc>
        <w:tc>
          <w:tcPr>
            <w:tcW w:w="0" w:type="auto"/>
            <w:tcBorders>
              <w:top w:val="nil"/>
              <w:bottom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17</w:t>
            </w:r>
          </w:p>
        </w:tc>
        <w:tc>
          <w:tcPr>
            <w:tcW w:w="0" w:type="auto"/>
            <w:tcBorders>
              <w:top w:val="nil"/>
              <w:bottom w:val="nil"/>
            </w:tcBorders>
            <w:vAlign w:val="center"/>
          </w:tcPr>
          <w:p w:rsidR="005D0AF5" w:rsidRPr="002E7E73" w:rsidRDefault="005D0AF5" w:rsidP="00491E09">
            <w:pPr>
              <w:spacing w:line="240" w:lineRule="auto"/>
              <w:jc w:val="center"/>
              <w:rPr>
                <w:rFonts w:cs="Times New Roman"/>
                <w:sz w:val="22"/>
              </w:rPr>
            </w:pPr>
            <w:r w:rsidRPr="002E7E73">
              <w:rPr>
                <w:rFonts w:eastAsia="Calibri" w:cs="Times New Roman"/>
                <w:sz w:val="22"/>
              </w:rPr>
              <w:t>90.10 (6.31)</w:t>
            </w:r>
          </w:p>
        </w:tc>
        <w:tc>
          <w:tcPr>
            <w:tcW w:w="0" w:type="auto"/>
            <w:tcBorders>
              <w:top w:val="nil"/>
              <w:bottom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79 – 98</w:t>
            </w:r>
          </w:p>
        </w:tc>
        <w:tc>
          <w:tcPr>
            <w:tcW w:w="0" w:type="auto"/>
            <w:tcBorders>
              <w:top w:val="nil"/>
              <w:bottom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16</w:t>
            </w:r>
          </w:p>
        </w:tc>
        <w:tc>
          <w:tcPr>
            <w:tcW w:w="0" w:type="auto"/>
            <w:tcBorders>
              <w:top w:val="nil"/>
              <w:bottom w:val="nil"/>
            </w:tcBorders>
            <w:vAlign w:val="center"/>
          </w:tcPr>
          <w:p w:rsidR="005D0AF5" w:rsidRPr="002E7E73" w:rsidRDefault="005D0AF5" w:rsidP="00491E09">
            <w:pPr>
              <w:spacing w:line="240" w:lineRule="auto"/>
              <w:jc w:val="center"/>
              <w:rPr>
                <w:rFonts w:eastAsia="Calibri" w:cs="Times New Roman"/>
                <w:sz w:val="22"/>
              </w:rPr>
            </w:pPr>
            <w:r w:rsidRPr="002E7E73">
              <w:rPr>
                <w:rFonts w:eastAsia="Calibri" w:cs="Times New Roman"/>
                <w:sz w:val="22"/>
              </w:rPr>
              <w:t>.03</w:t>
            </w:r>
          </w:p>
        </w:tc>
        <w:tc>
          <w:tcPr>
            <w:tcW w:w="0" w:type="auto"/>
            <w:tcBorders>
              <w:top w:val="nil"/>
              <w:bottom w:val="nil"/>
            </w:tcBorders>
            <w:vAlign w:val="center"/>
          </w:tcPr>
          <w:p w:rsidR="005D0AF5" w:rsidRPr="002E7E73" w:rsidRDefault="005D0AF5" w:rsidP="00491E09">
            <w:pPr>
              <w:spacing w:line="240" w:lineRule="auto"/>
              <w:jc w:val="center"/>
              <w:rPr>
                <w:rFonts w:eastAsia="Calibri" w:cs="Times New Roman"/>
                <w:sz w:val="22"/>
              </w:rPr>
            </w:pPr>
            <w:r w:rsidRPr="002E7E73">
              <w:rPr>
                <w:rFonts w:eastAsia="Calibri" w:cs="Times New Roman"/>
                <w:sz w:val="22"/>
              </w:rPr>
              <w:t>1, 31</w:t>
            </w:r>
          </w:p>
        </w:tc>
        <w:tc>
          <w:tcPr>
            <w:tcW w:w="0" w:type="auto"/>
            <w:tcBorders>
              <w:top w:val="nil"/>
              <w:bottom w:val="nil"/>
            </w:tcBorders>
            <w:vAlign w:val="center"/>
          </w:tcPr>
          <w:p w:rsidR="005D0AF5" w:rsidRPr="002E7E73" w:rsidRDefault="005D0AF5" w:rsidP="00491E09">
            <w:pPr>
              <w:spacing w:line="240" w:lineRule="auto"/>
              <w:jc w:val="center"/>
              <w:rPr>
                <w:rFonts w:eastAsia="Calibri" w:cs="Times New Roman"/>
                <w:sz w:val="22"/>
              </w:rPr>
            </w:pPr>
            <w:r w:rsidRPr="002E7E73">
              <w:rPr>
                <w:rFonts w:eastAsia="Calibri" w:cs="Times New Roman"/>
                <w:sz w:val="22"/>
              </w:rPr>
              <w:t>.86</w:t>
            </w:r>
          </w:p>
        </w:tc>
        <w:tc>
          <w:tcPr>
            <w:tcW w:w="0" w:type="auto"/>
            <w:tcBorders>
              <w:top w:val="nil"/>
              <w:bottom w:val="nil"/>
            </w:tcBorders>
            <w:vAlign w:val="center"/>
          </w:tcPr>
          <w:p w:rsidR="005D0AF5" w:rsidRPr="002E7E73" w:rsidRDefault="005D0AF5" w:rsidP="00491E09">
            <w:pPr>
              <w:spacing w:line="240" w:lineRule="auto"/>
              <w:jc w:val="center"/>
              <w:rPr>
                <w:rFonts w:eastAsia="Calibri" w:cs="Times New Roman"/>
                <w:sz w:val="22"/>
              </w:rPr>
            </w:pPr>
            <w:r w:rsidRPr="002E7E73">
              <w:rPr>
                <w:rFonts w:eastAsia="Calibri" w:cs="Times New Roman"/>
                <w:sz w:val="22"/>
              </w:rPr>
              <w:t>.00</w:t>
            </w:r>
          </w:p>
        </w:tc>
      </w:tr>
      <w:tr w:rsidR="005D0AF5" w:rsidRPr="002E7E73" w:rsidTr="00C541BE">
        <w:trPr>
          <w:trHeight w:val="340"/>
          <w:jc w:val="center"/>
        </w:trPr>
        <w:tc>
          <w:tcPr>
            <w:tcW w:w="0" w:type="auto"/>
            <w:tcBorders>
              <w:top w:val="nil"/>
              <w:bottom w:val="nil"/>
            </w:tcBorders>
            <w:vAlign w:val="center"/>
          </w:tcPr>
          <w:p w:rsidR="005D0AF5" w:rsidRPr="002E7E73" w:rsidRDefault="00C17D57" w:rsidP="00BE050E">
            <w:pPr>
              <w:spacing w:line="240" w:lineRule="auto"/>
              <w:jc w:val="center"/>
              <w:rPr>
                <w:rFonts w:eastAsia="Calibri" w:cs="Times New Roman"/>
                <w:sz w:val="22"/>
                <w:lang w:val="en-US"/>
              </w:rPr>
            </w:pPr>
            <w:r w:rsidRPr="002E7E73">
              <w:rPr>
                <w:rFonts w:eastAsia="Calibri" w:cs="Times New Roman"/>
                <w:sz w:val="22"/>
                <w:lang w:val="en-US"/>
              </w:rPr>
              <w:t>NWR Total C</w:t>
            </w:r>
            <w:r w:rsidR="005D0AF5" w:rsidRPr="002E7E73">
              <w:rPr>
                <w:rFonts w:eastAsia="Calibri" w:cs="Times New Roman"/>
                <w:sz w:val="22"/>
                <w:lang w:val="en-US"/>
              </w:rPr>
              <w:t>orrect</w:t>
            </w:r>
          </w:p>
        </w:tc>
        <w:tc>
          <w:tcPr>
            <w:tcW w:w="0" w:type="auto"/>
            <w:tcBorders>
              <w:top w:val="nil"/>
              <w:bottom w:val="nil"/>
            </w:tcBorders>
            <w:vAlign w:val="center"/>
          </w:tcPr>
          <w:p w:rsidR="005D0AF5" w:rsidRPr="002E7E73" w:rsidRDefault="005D0AF5" w:rsidP="00491E09">
            <w:pPr>
              <w:spacing w:line="240" w:lineRule="auto"/>
              <w:jc w:val="center"/>
              <w:rPr>
                <w:rFonts w:cs="Times New Roman"/>
                <w:sz w:val="22"/>
              </w:rPr>
            </w:pPr>
            <w:r w:rsidRPr="002E7E73">
              <w:rPr>
                <w:rFonts w:eastAsia="Calibri" w:cs="Times New Roman"/>
                <w:sz w:val="22"/>
              </w:rPr>
              <w:t>8.12 (5.16)</w:t>
            </w:r>
          </w:p>
        </w:tc>
        <w:tc>
          <w:tcPr>
            <w:tcW w:w="0" w:type="auto"/>
            <w:tcBorders>
              <w:top w:val="nil"/>
              <w:bottom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0 – 17</w:t>
            </w:r>
          </w:p>
        </w:tc>
        <w:tc>
          <w:tcPr>
            <w:tcW w:w="0" w:type="auto"/>
            <w:tcBorders>
              <w:top w:val="nil"/>
              <w:bottom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17</w:t>
            </w:r>
          </w:p>
        </w:tc>
        <w:tc>
          <w:tcPr>
            <w:tcW w:w="0" w:type="auto"/>
            <w:tcBorders>
              <w:top w:val="nil"/>
              <w:bottom w:val="nil"/>
            </w:tcBorders>
            <w:vAlign w:val="center"/>
          </w:tcPr>
          <w:p w:rsidR="005D0AF5" w:rsidRPr="002E7E73" w:rsidRDefault="005D0AF5" w:rsidP="00491E09">
            <w:pPr>
              <w:spacing w:line="240" w:lineRule="auto"/>
              <w:jc w:val="center"/>
              <w:rPr>
                <w:rFonts w:cs="Times New Roman"/>
                <w:sz w:val="22"/>
              </w:rPr>
            </w:pPr>
            <w:r w:rsidRPr="002E7E73">
              <w:rPr>
                <w:rFonts w:eastAsia="Calibri" w:cs="Times New Roman"/>
                <w:sz w:val="22"/>
              </w:rPr>
              <w:t>7.94 (3.57)</w:t>
            </w:r>
          </w:p>
        </w:tc>
        <w:tc>
          <w:tcPr>
            <w:tcW w:w="0" w:type="auto"/>
            <w:tcBorders>
              <w:top w:val="nil"/>
              <w:bottom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3 – 16</w:t>
            </w:r>
          </w:p>
        </w:tc>
        <w:tc>
          <w:tcPr>
            <w:tcW w:w="0" w:type="auto"/>
            <w:tcBorders>
              <w:top w:val="nil"/>
              <w:bottom w:val="nil"/>
            </w:tcBorders>
            <w:vAlign w:val="center"/>
          </w:tcPr>
          <w:p w:rsidR="005D0AF5" w:rsidRPr="002E7E73" w:rsidRDefault="005D0AF5" w:rsidP="00491E09">
            <w:pPr>
              <w:spacing w:line="240" w:lineRule="auto"/>
              <w:jc w:val="center"/>
              <w:rPr>
                <w:rFonts w:cs="Times New Roman"/>
                <w:sz w:val="22"/>
              </w:rPr>
            </w:pPr>
            <w:r w:rsidRPr="002E7E73">
              <w:rPr>
                <w:rFonts w:cs="Times New Roman"/>
                <w:sz w:val="22"/>
              </w:rPr>
              <w:t>16</w:t>
            </w:r>
          </w:p>
        </w:tc>
        <w:tc>
          <w:tcPr>
            <w:tcW w:w="0" w:type="auto"/>
            <w:tcBorders>
              <w:top w:val="nil"/>
              <w:bottom w:val="nil"/>
            </w:tcBorders>
            <w:vAlign w:val="center"/>
          </w:tcPr>
          <w:p w:rsidR="005D0AF5" w:rsidRPr="002E7E73" w:rsidRDefault="005D0AF5" w:rsidP="00491E09">
            <w:pPr>
              <w:spacing w:line="240" w:lineRule="auto"/>
              <w:jc w:val="center"/>
              <w:rPr>
                <w:rFonts w:eastAsia="Calibri" w:cs="Times New Roman"/>
                <w:sz w:val="22"/>
              </w:rPr>
            </w:pPr>
            <w:r w:rsidRPr="002E7E73">
              <w:rPr>
                <w:rFonts w:eastAsia="Calibri" w:cs="Times New Roman"/>
                <w:sz w:val="22"/>
              </w:rPr>
              <w:t>.01</w:t>
            </w:r>
          </w:p>
        </w:tc>
        <w:tc>
          <w:tcPr>
            <w:tcW w:w="0" w:type="auto"/>
            <w:tcBorders>
              <w:top w:val="nil"/>
              <w:bottom w:val="nil"/>
            </w:tcBorders>
            <w:vAlign w:val="center"/>
          </w:tcPr>
          <w:p w:rsidR="005D0AF5" w:rsidRPr="002E7E73" w:rsidRDefault="005D0AF5" w:rsidP="00491E09">
            <w:pPr>
              <w:spacing w:line="240" w:lineRule="auto"/>
              <w:jc w:val="center"/>
              <w:rPr>
                <w:rFonts w:eastAsia="Calibri" w:cs="Times New Roman"/>
                <w:sz w:val="22"/>
              </w:rPr>
            </w:pPr>
            <w:r w:rsidRPr="002E7E73">
              <w:rPr>
                <w:rFonts w:eastAsia="Calibri" w:cs="Times New Roman"/>
                <w:sz w:val="22"/>
              </w:rPr>
              <w:t>1, 31</w:t>
            </w:r>
          </w:p>
        </w:tc>
        <w:tc>
          <w:tcPr>
            <w:tcW w:w="0" w:type="auto"/>
            <w:tcBorders>
              <w:top w:val="nil"/>
              <w:bottom w:val="nil"/>
            </w:tcBorders>
            <w:vAlign w:val="center"/>
          </w:tcPr>
          <w:p w:rsidR="005D0AF5" w:rsidRPr="002E7E73" w:rsidRDefault="005D0AF5" w:rsidP="00491E09">
            <w:pPr>
              <w:spacing w:line="240" w:lineRule="auto"/>
              <w:jc w:val="center"/>
              <w:rPr>
                <w:rFonts w:eastAsia="Calibri" w:cs="Times New Roman"/>
                <w:sz w:val="22"/>
              </w:rPr>
            </w:pPr>
            <w:r w:rsidRPr="002E7E73">
              <w:rPr>
                <w:rFonts w:eastAsia="Calibri" w:cs="Times New Roman"/>
                <w:sz w:val="22"/>
              </w:rPr>
              <w:t>.91</w:t>
            </w:r>
          </w:p>
        </w:tc>
        <w:tc>
          <w:tcPr>
            <w:tcW w:w="0" w:type="auto"/>
            <w:tcBorders>
              <w:top w:val="nil"/>
              <w:bottom w:val="nil"/>
            </w:tcBorders>
            <w:vAlign w:val="center"/>
          </w:tcPr>
          <w:p w:rsidR="005D0AF5" w:rsidRPr="002E7E73" w:rsidRDefault="005D0AF5" w:rsidP="00491E09">
            <w:pPr>
              <w:spacing w:line="240" w:lineRule="auto"/>
              <w:jc w:val="center"/>
              <w:rPr>
                <w:rFonts w:eastAsia="Calibri" w:cs="Times New Roman"/>
                <w:sz w:val="22"/>
              </w:rPr>
            </w:pPr>
            <w:r w:rsidRPr="002E7E73">
              <w:rPr>
                <w:rFonts w:eastAsia="Calibri" w:cs="Times New Roman"/>
                <w:sz w:val="22"/>
              </w:rPr>
              <w:t>.00</w:t>
            </w:r>
          </w:p>
        </w:tc>
      </w:tr>
      <w:tr w:rsidR="00BA67C7" w:rsidRPr="002E7E73" w:rsidTr="00C541BE">
        <w:trPr>
          <w:trHeight w:val="340"/>
          <w:jc w:val="center"/>
        </w:trPr>
        <w:tc>
          <w:tcPr>
            <w:tcW w:w="0" w:type="auto"/>
            <w:tcBorders>
              <w:top w:val="nil"/>
              <w:bottom w:val="nil"/>
            </w:tcBorders>
            <w:vAlign w:val="center"/>
          </w:tcPr>
          <w:p w:rsidR="00BA67C7" w:rsidRPr="00342FB3" w:rsidRDefault="00BA67C7" w:rsidP="00BA67C7">
            <w:pPr>
              <w:spacing w:line="240" w:lineRule="auto"/>
              <w:jc w:val="center"/>
              <w:rPr>
                <w:rFonts w:eastAsia="Calibri" w:cs="Times New Roman"/>
                <w:sz w:val="22"/>
                <w:lang w:val="en-US"/>
              </w:rPr>
            </w:pPr>
            <w:r w:rsidRPr="00342FB3">
              <w:rPr>
                <w:rFonts w:eastAsia="Calibri" w:cs="Times New Roman"/>
                <w:sz w:val="22"/>
                <w:lang w:val="en-US"/>
              </w:rPr>
              <w:t>ADOS scores</w:t>
            </w:r>
            <w:r w:rsidRPr="00342FB3">
              <w:rPr>
                <w:sz w:val="22"/>
                <w:szCs w:val="20"/>
                <w:vertAlign w:val="superscript"/>
              </w:rPr>
              <w:t>a</w:t>
            </w:r>
          </w:p>
        </w:tc>
        <w:tc>
          <w:tcPr>
            <w:tcW w:w="0" w:type="auto"/>
            <w:tcBorders>
              <w:top w:val="nil"/>
              <w:bottom w:val="nil"/>
            </w:tcBorders>
            <w:vAlign w:val="center"/>
          </w:tcPr>
          <w:p w:rsidR="00BA67C7" w:rsidRPr="00342FB3" w:rsidRDefault="00BA67C7" w:rsidP="00BA67C7">
            <w:pPr>
              <w:spacing w:line="240" w:lineRule="auto"/>
              <w:jc w:val="center"/>
              <w:rPr>
                <w:rFonts w:eastAsia="Calibri" w:cs="Times New Roman"/>
                <w:sz w:val="22"/>
              </w:rPr>
            </w:pPr>
          </w:p>
        </w:tc>
        <w:tc>
          <w:tcPr>
            <w:tcW w:w="0" w:type="auto"/>
            <w:tcBorders>
              <w:top w:val="nil"/>
              <w:bottom w:val="nil"/>
            </w:tcBorders>
            <w:vAlign w:val="center"/>
          </w:tcPr>
          <w:p w:rsidR="00BA67C7" w:rsidRPr="00342FB3" w:rsidRDefault="00BA67C7" w:rsidP="00BA67C7">
            <w:pPr>
              <w:spacing w:line="240" w:lineRule="auto"/>
              <w:jc w:val="center"/>
              <w:rPr>
                <w:rFonts w:cs="Times New Roman"/>
                <w:sz w:val="22"/>
              </w:rPr>
            </w:pPr>
          </w:p>
        </w:tc>
        <w:tc>
          <w:tcPr>
            <w:tcW w:w="0" w:type="auto"/>
            <w:tcBorders>
              <w:top w:val="nil"/>
              <w:bottom w:val="nil"/>
            </w:tcBorders>
            <w:vAlign w:val="center"/>
          </w:tcPr>
          <w:p w:rsidR="00BA67C7" w:rsidRPr="00342FB3" w:rsidRDefault="00BA67C7" w:rsidP="00BA67C7">
            <w:pPr>
              <w:spacing w:line="240" w:lineRule="auto"/>
              <w:jc w:val="center"/>
              <w:rPr>
                <w:rFonts w:cs="Times New Roman"/>
                <w:sz w:val="22"/>
              </w:rPr>
            </w:pPr>
          </w:p>
        </w:tc>
        <w:tc>
          <w:tcPr>
            <w:tcW w:w="0" w:type="auto"/>
            <w:tcBorders>
              <w:top w:val="nil"/>
              <w:bottom w:val="nil"/>
            </w:tcBorders>
            <w:vAlign w:val="center"/>
          </w:tcPr>
          <w:p w:rsidR="00BA67C7" w:rsidRPr="00342FB3" w:rsidRDefault="00BA67C7" w:rsidP="00BA67C7">
            <w:pPr>
              <w:spacing w:line="240" w:lineRule="auto"/>
              <w:jc w:val="center"/>
              <w:rPr>
                <w:rFonts w:eastAsia="Calibri"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eastAsia="Calibri"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eastAsia="Calibri"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eastAsia="Calibri"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eastAsia="Calibri" w:cs="Times New Roman"/>
                <w:sz w:val="22"/>
              </w:rPr>
            </w:pPr>
          </w:p>
        </w:tc>
      </w:tr>
      <w:tr w:rsidR="00BA67C7" w:rsidRPr="002E7E73" w:rsidTr="00C541BE">
        <w:trPr>
          <w:trHeight w:val="340"/>
          <w:jc w:val="center"/>
        </w:trPr>
        <w:tc>
          <w:tcPr>
            <w:tcW w:w="0" w:type="auto"/>
            <w:tcBorders>
              <w:top w:val="nil"/>
              <w:bottom w:val="nil"/>
            </w:tcBorders>
            <w:vAlign w:val="center"/>
          </w:tcPr>
          <w:p w:rsidR="00BA67C7" w:rsidRPr="00342FB3" w:rsidRDefault="00BA67C7" w:rsidP="00BA67C7">
            <w:pPr>
              <w:spacing w:line="240" w:lineRule="auto"/>
              <w:jc w:val="center"/>
              <w:rPr>
                <w:rFonts w:eastAsia="Calibri" w:cs="Times New Roman"/>
                <w:sz w:val="22"/>
                <w:lang w:val="en-US"/>
              </w:rPr>
            </w:pPr>
            <w:r w:rsidRPr="00342FB3">
              <w:rPr>
                <w:rFonts w:eastAsia="Calibri" w:cs="Times New Roman"/>
                <w:sz w:val="22"/>
                <w:lang w:val="en-US"/>
              </w:rPr>
              <w:t>C (cutoff=</w:t>
            </w:r>
            <w:r w:rsidR="009F748B" w:rsidRPr="00342FB3">
              <w:rPr>
                <w:rFonts w:eastAsia="Calibri" w:cs="Times New Roman"/>
                <w:sz w:val="22"/>
                <w:lang w:val="en-US"/>
              </w:rPr>
              <w:t>2)</w:t>
            </w:r>
          </w:p>
        </w:tc>
        <w:tc>
          <w:tcPr>
            <w:tcW w:w="0" w:type="auto"/>
            <w:tcBorders>
              <w:top w:val="nil"/>
              <w:bottom w:val="nil"/>
            </w:tcBorders>
            <w:vAlign w:val="center"/>
          </w:tcPr>
          <w:p w:rsidR="00BA67C7" w:rsidRPr="00342FB3" w:rsidRDefault="00977DD0" w:rsidP="00977DD0">
            <w:pPr>
              <w:spacing w:line="240" w:lineRule="auto"/>
              <w:jc w:val="center"/>
              <w:rPr>
                <w:rFonts w:eastAsia="Calibri" w:cs="Times New Roman"/>
                <w:sz w:val="22"/>
              </w:rPr>
            </w:pPr>
            <w:r w:rsidRPr="00342FB3">
              <w:rPr>
                <w:rFonts w:eastAsia="Calibri" w:cs="Times New Roman"/>
                <w:sz w:val="22"/>
              </w:rPr>
              <w:t>2.63</w:t>
            </w:r>
            <w:r w:rsidR="00846098" w:rsidRPr="00342FB3">
              <w:rPr>
                <w:rFonts w:eastAsia="Calibri" w:cs="Times New Roman"/>
                <w:sz w:val="22"/>
              </w:rPr>
              <w:t xml:space="preserve"> (1.3</w:t>
            </w:r>
            <w:r w:rsidRPr="00342FB3">
              <w:rPr>
                <w:rFonts w:eastAsia="Calibri" w:cs="Times New Roman"/>
                <w:sz w:val="22"/>
              </w:rPr>
              <w:t>1</w:t>
            </w:r>
            <w:r w:rsidR="00846098" w:rsidRPr="00342FB3">
              <w:rPr>
                <w:rFonts w:eastAsia="Calibri" w:cs="Times New Roman"/>
                <w:sz w:val="22"/>
              </w:rPr>
              <w:t>)</w:t>
            </w:r>
          </w:p>
        </w:tc>
        <w:tc>
          <w:tcPr>
            <w:tcW w:w="0" w:type="auto"/>
            <w:tcBorders>
              <w:top w:val="nil"/>
              <w:bottom w:val="nil"/>
            </w:tcBorders>
            <w:vAlign w:val="center"/>
          </w:tcPr>
          <w:p w:rsidR="00846098" w:rsidRPr="00342FB3" w:rsidRDefault="00846098" w:rsidP="00846098">
            <w:pPr>
              <w:spacing w:line="240" w:lineRule="auto"/>
              <w:jc w:val="center"/>
              <w:rPr>
                <w:rFonts w:cs="Times New Roman"/>
                <w:sz w:val="22"/>
              </w:rPr>
            </w:pPr>
            <w:r w:rsidRPr="00342FB3">
              <w:rPr>
                <w:rFonts w:cs="Times New Roman"/>
                <w:sz w:val="22"/>
              </w:rPr>
              <w:t>1 – 5</w:t>
            </w:r>
          </w:p>
        </w:tc>
        <w:tc>
          <w:tcPr>
            <w:tcW w:w="0" w:type="auto"/>
            <w:tcBorders>
              <w:top w:val="nil"/>
              <w:bottom w:val="nil"/>
            </w:tcBorders>
            <w:vAlign w:val="center"/>
          </w:tcPr>
          <w:p w:rsidR="00BA67C7" w:rsidRPr="00342FB3" w:rsidRDefault="00977DD0" w:rsidP="00BA67C7">
            <w:pPr>
              <w:spacing w:line="240" w:lineRule="auto"/>
              <w:jc w:val="center"/>
              <w:rPr>
                <w:rFonts w:cs="Times New Roman"/>
                <w:sz w:val="22"/>
              </w:rPr>
            </w:pPr>
            <w:r w:rsidRPr="00342FB3">
              <w:rPr>
                <w:rFonts w:cs="Times New Roman"/>
                <w:sz w:val="22"/>
              </w:rPr>
              <w:t>16</w:t>
            </w:r>
          </w:p>
        </w:tc>
        <w:tc>
          <w:tcPr>
            <w:tcW w:w="0" w:type="auto"/>
            <w:tcBorders>
              <w:top w:val="nil"/>
              <w:bottom w:val="nil"/>
            </w:tcBorders>
            <w:vAlign w:val="center"/>
          </w:tcPr>
          <w:p w:rsidR="00BA67C7" w:rsidRPr="00342FB3" w:rsidRDefault="00BA67C7" w:rsidP="00BA67C7">
            <w:pPr>
              <w:spacing w:line="240" w:lineRule="auto"/>
              <w:jc w:val="center"/>
              <w:rPr>
                <w:rFonts w:eastAsia="Calibri"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eastAsia="Calibri"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eastAsia="Calibri"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eastAsia="Calibri"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eastAsia="Calibri" w:cs="Times New Roman"/>
                <w:sz w:val="22"/>
              </w:rPr>
            </w:pPr>
          </w:p>
        </w:tc>
      </w:tr>
      <w:tr w:rsidR="00BA67C7" w:rsidRPr="002E7E73" w:rsidTr="00C541BE">
        <w:trPr>
          <w:trHeight w:val="340"/>
          <w:jc w:val="center"/>
        </w:trPr>
        <w:tc>
          <w:tcPr>
            <w:tcW w:w="0" w:type="auto"/>
            <w:tcBorders>
              <w:top w:val="nil"/>
              <w:bottom w:val="nil"/>
            </w:tcBorders>
            <w:vAlign w:val="center"/>
          </w:tcPr>
          <w:p w:rsidR="00BA67C7" w:rsidRPr="00342FB3" w:rsidRDefault="00BA67C7" w:rsidP="00BA67C7">
            <w:pPr>
              <w:spacing w:line="240" w:lineRule="auto"/>
              <w:jc w:val="center"/>
              <w:rPr>
                <w:rFonts w:eastAsia="Calibri" w:cs="Times New Roman"/>
                <w:sz w:val="22"/>
                <w:lang w:val="en-US"/>
              </w:rPr>
            </w:pPr>
            <w:r w:rsidRPr="00342FB3">
              <w:rPr>
                <w:rFonts w:eastAsia="Calibri" w:cs="Times New Roman"/>
                <w:sz w:val="22"/>
                <w:lang w:val="en-US"/>
              </w:rPr>
              <w:t>SI (cutoff=</w:t>
            </w:r>
            <w:r w:rsidR="009F748B" w:rsidRPr="00342FB3">
              <w:rPr>
                <w:rFonts w:eastAsia="Calibri" w:cs="Times New Roman"/>
                <w:sz w:val="22"/>
                <w:lang w:val="en-US"/>
              </w:rPr>
              <w:t>4)</w:t>
            </w:r>
          </w:p>
        </w:tc>
        <w:tc>
          <w:tcPr>
            <w:tcW w:w="0" w:type="auto"/>
            <w:tcBorders>
              <w:top w:val="nil"/>
              <w:bottom w:val="nil"/>
            </w:tcBorders>
            <w:vAlign w:val="center"/>
          </w:tcPr>
          <w:p w:rsidR="00BA67C7" w:rsidRPr="00342FB3" w:rsidRDefault="00977DD0" w:rsidP="00BA67C7">
            <w:pPr>
              <w:spacing w:line="240" w:lineRule="auto"/>
              <w:jc w:val="center"/>
              <w:rPr>
                <w:rFonts w:eastAsia="Calibri" w:cs="Times New Roman"/>
                <w:sz w:val="22"/>
              </w:rPr>
            </w:pPr>
            <w:r w:rsidRPr="00342FB3">
              <w:rPr>
                <w:rFonts w:eastAsia="Calibri" w:cs="Times New Roman"/>
                <w:sz w:val="22"/>
              </w:rPr>
              <w:t>4.63</w:t>
            </w:r>
            <w:r w:rsidR="00846098" w:rsidRPr="00342FB3">
              <w:rPr>
                <w:rFonts w:eastAsia="Calibri" w:cs="Times New Roman"/>
                <w:sz w:val="22"/>
              </w:rPr>
              <w:t xml:space="preserve"> (2</w:t>
            </w:r>
            <w:r w:rsidRPr="00342FB3">
              <w:rPr>
                <w:rFonts w:eastAsia="Calibri" w:cs="Times New Roman"/>
                <w:sz w:val="22"/>
              </w:rPr>
              <w:t>.16</w:t>
            </w:r>
            <w:r w:rsidR="00846098" w:rsidRPr="00342FB3">
              <w:rPr>
                <w:rFonts w:eastAsia="Calibri" w:cs="Times New Roman"/>
                <w:sz w:val="22"/>
              </w:rPr>
              <w:t>)</w:t>
            </w:r>
          </w:p>
        </w:tc>
        <w:tc>
          <w:tcPr>
            <w:tcW w:w="0" w:type="auto"/>
            <w:tcBorders>
              <w:top w:val="nil"/>
              <w:bottom w:val="nil"/>
            </w:tcBorders>
            <w:vAlign w:val="center"/>
          </w:tcPr>
          <w:p w:rsidR="00846098" w:rsidRPr="00342FB3" w:rsidRDefault="00846098" w:rsidP="00846098">
            <w:pPr>
              <w:spacing w:line="240" w:lineRule="auto"/>
              <w:jc w:val="center"/>
              <w:rPr>
                <w:rFonts w:cs="Times New Roman"/>
                <w:sz w:val="22"/>
              </w:rPr>
            </w:pPr>
            <w:r w:rsidRPr="00342FB3">
              <w:rPr>
                <w:rFonts w:cs="Times New Roman"/>
                <w:sz w:val="22"/>
              </w:rPr>
              <w:t>1 – 8</w:t>
            </w:r>
          </w:p>
        </w:tc>
        <w:tc>
          <w:tcPr>
            <w:tcW w:w="0" w:type="auto"/>
            <w:tcBorders>
              <w:top w:val="nil"/>
              <w:bottom w:val="nil"/>
            </w:tcBorders>
            <w:vAlign w:val="center"/>
          </w:tcPr>
          <w:p w:rsidR="00BA67C7" w:rsidRPr="00342FB3" w:rsidRDefault="00977DD0" w:rsidP="00BA67C7">
            <w:pPr>
              <w:spacing w:line="240" w:lineRule="auto"/>
              <w:jc w:val="center"/>
              <w:rPr>
                <w:rFonts w:cs="Times New Roman"/>
                <w:sz w:val="22"/>
              </w:rPr>
            </w:pPr>
            <w:r w:rsidRPr="00342FB3">
              <w:rPr>
                <w:rFonts w:cs="Times New Roman"/>
                <w:sz w:val="22"/>
              </w:rPr>
              <w:t>16</w:t>
            </w:r>
          </w:p>
        </w:tc>
        <w:tc>
          <w:tcPr>
            <w:tcW w:w="0" w:type="auto"/>
            <w:tcBorders>
              <w:top w:val="nil"/>
              <w:bottom w:val="nil"/>
            </w:tcBorders>
            <w:vAlign w:val="center"/>
          </w:tcPr>
          <w:p w:rsidR="00BA67C7" w:rsidRPr="00342FB3" w:rsidRDefault="00BA67C7" w:rsidP="00BA67C7">
            <w:pPr>
              <w:spacing w:line="240" w:lineRule="auto"/>
              <w:jc w:val="center"/>
              <w:rPr>
                <w:rFonts w:eastAsia="Calibri"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eastAsia="Calibri"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eastAsia="Calibri"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eastAsia="Calibri"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eastAsia="Calibri" w:cs="Times New Roman"/>
                <w:sz w:val="22"/>
              </w:rPr>
            </w:pPr>
          </w:p>
        </w:tc>
      </w:tr>
      <w:tr w:rsidR="00BA67C7" w:rsidRPr="002E7E73" w:rsidTr="009F748B">
        <w:trPr>
          <w:trHeight w:val="340"/>
          <w:jc w:val="center"/>
        </w:trPr>
        <w:tc>
          <w:tcPr>
            <w:tcW w:w="0" w:type="auto"/>
            <w:tcBorders>
              <w:top w:val="nil"/>
              <w:bottom w:val="nil"/>
            </w:tcBorders>
            <w:vAlign w:val="center"/>
          </w:tcPr>
          <w:p w:rsidR="00BA67C7" w:rsidRPr="00342FB3" w:rsidRDefault="00342FB3" w:rsidP="009F748B">
            <w:pPr>
              <w:spacing w:line="240" w:lineRule="auto"/>
              <w:jc w:val="center"/>
              <w:rPr>
                <w:rFonts w:eastAsia="Calibri" w:cs="Times New Roman"/>
                <w:sz w:val="22"/>
                <w:lang w:val="en-US"/>
              </w:rPr>
            </w:pPr>
            <w:r>
              <w:rPr>
                <w:rFonts w:eastAsia="Calibri" w:cs="Times New Roman"/>
                <w:sz w:val="22"/>
                <w:lang w:val="en-US"/>
              </w:rPr>
              <w:t>C+SI (cutoff=</w:t>
            </w:r>
            <w:r w:rsidR="009F748B" w:rsidRPr="00342FB3">
              <w:rPr>
                <w:rFonts w:eastAsia="Calibri" w:cs="Times New Roman"/>
                <w:sz w:val="22"/>
                <w:lang w:val="en-US"/>
              </w:rPr>
              <w:t>7)</w:t>
            </w:r>
          </w:p>
        </w:tc>
        <w:tc>
          <w:tcPr>
            <w:tcW w:w="0" w:type="auto"/>
            <w:tcBorders>
              <w:top w:val="nil"/>
              <w:bottom w:val="nil"/>
            </w:tcBorders>
            <w:vAlign w:val="center"/>
          </w:tcPr>
          <w:p w:rsidR="00BA67C7" w:rsidRPr="00342FB3" w:rsidRDefault="00977DD0" w:rsidP="00BA67C7">
            <w:pPr>
              <w:spacing w:line="240" w:lineRule="auto"/>
              <w:jc w:val="center"/>
              <w:rPr>
                <w:rFonts w:eastAsia="Calibri" w:cs="Times New Roman"/>
                <w:sz w:val="22"/>
              </w:rPr>
            </w:pPr>
            <w:r w:rsidRPr="00342FB3">
              <w:rPr>
                <w:rFonts w:eastAsia="Calibri" w:cs="Times New Roman"/>
                <w:sz w:val="22"/>
              </w:rPr>
              <w:t>7.25 (3.22</w:t>
            </w:r>
            <w:r w:rsidR="00846098" w:rsidRPr="00342FB3">
              <w:rPr>
                <w:rFonts w:eastAsia="Calibri" w:cs="Times New Roman"/>
                <w:sz w:val="22"/>
              </w:rPr>
              <w:t>)</w:t>
            </w:r>
          </w:p>
        </w:tc>
        <w:tc>
          <w:tcPr>
            <w:tcW w:w="0" w:type="auto"/>
            <w:tcBorders>
              <w:top w:val="nil"/>
              <w:bottom w:val="nil"/>
            </w:tcBorders>
            <w:vAlign w:val="center"/>
          </w:tcPr>
          <w:p w:rsidR="00846098" w:rsidRPr="00342FB3" w:rsidRDefault="00846098" w:rsidP="00846098">
            <w:pPr>
              <w:spacing w:line="240" w:lineRule="auto"/>
              <w:jc w:val="center"/>
              <w:rPr>
                <w:rFonts w:cs="Times New Roman"/>
                <w:sz w:val="22"/>
              </w:rPr>
            </w:pPr>
            <w:r w:rsidRPr="00342FB3">
              <w:rPr>
                <w:rFonts w:cs="Times New Roman"/>
                <w:sz w:val="22"/>
              </w:rPr>
              <w:t>2 – 13</w:t>
            </w:r>
          </w:p>
        </w:tc>
        <w:tc>
          <w:tcPr>
            <w:tcW w:w="0" w:type="auto"/>
            <w:tcBorders>
              <w:top w:val="nil"/>
              <w:bottom w:val="nil"/>
            </w:tcBorders>
            <w:vAlign w:val="center"/>
          </w:tcPr>
          <w:p w:rsidR="00BA67C7" w:rsidRPr="00342FB3" w:rsidRDefault="00977DD0" w:rsidP="00BA67C7">
            <w:pPr>
              <w:spacing w:line="240" w:lineRule="auto"/>
              <w:jc w:val="center"/>
              <w:rPr>
                <w:rFonts w:cs="Times New Roman"/>
                <w:sz w:val="22"/>
              </w:rPr>
            </w:pPr>
            <w:r w:rsidRPr="00342FB3">
              <w:rPr>
                <w:rFonts w:cs="Times New Roman"/>
                <w:sz w:val="22"/>
              </w:rPr>
              <w:t>16</w:t>
            </w:r>
          </w:p>
        </w:tc>
        <w:tc>
          <w:tcPr>
            <w:tcW w:w="0" w:type="auto"/>
            <w:tcBorders>
              <w:top w:val="nil"/>
              <w:bottom w:val="nil"/>
            </w:tcBorders>
            <w:vAlign w:val="center"/>
          </w:tcPr>
          <w:p w:rsidR="00BA67C7" w:rsidRPr="00342FB3" w:rsidRDefault="00BA67C7" w:rsidP="00BA67C7">
            <w:pPr>
              <w:spacing w:line="240" w:lineRule="auto"/>
              <w:jc w:val="center"/>
              <w:rPr>
                <w:rFonts w:eastAsia="Calibri"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eastAsia="Calibri"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eastAsia="Calibri"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eastAsia="Calibri" w:cs="Times New Roman"/>
                <w:sz w:val="22"/>
              </w:rPr>
            </w:pPr>
          </w:p>
        </w:tc>
        <w:tc>
          <w:tcPr>
            <w:tcW w:w="0" w:type="auto"/>
            <w:tcBorders>
              <w:top w:val="nil"/>
              <w:bottom w:val="nil"/>
            </w:tcBorders>
            <w:vAlign w:val="center"/>
          </w:tcPr>
          <w:p w:rsidR="00BA67C7" w:rsidRPr="002E7E73" w:rsidRDefault="00BA67C7" w:rsidP="00BA67C7">
            <w:pPr>
              <w:spacing w:line="240" w:lineRule="auto"/>
              <w:jc w:val="center"/>
              <w:rPr>
                <w:rFonts w:eastAsia="Calibri" w:cs="Times New Roman"/>
                <w:sz w:val="22"/>
              </w:rPr>
            </w:pPr>
          </w:p>
        </w:tc>
      </w:tr>
      <w:tr w:rsidR="009F748B" w:rsidRPr="002E7E73" w:rsidTr="00C541BE">
        <w:trPr>
          <w:trHeight w:val="340"/>
          <w:jc w:val="center"/>
        </w:trPr>
        <w:tc>
          <w:tcPr>
            <w:tcW w:w="0" w:type="auto"/>
            <w:tcBorders>
              <w:top w:val="nil"/>
            </w:tcBorders>
            <w:vAlign w:val="center"/>
          </w:tcPr>
          <w:p w:rsidR="009F748B" w:rsidRPr="00342FB3" w:rsidRDefault="009F748B" w:rsidP="009F748B">
            <w:pPr>
              <w:spacing w:line="240" w:lineRule="auto"/>
              <w:jc w:val="center"/>
              <w:rPr>
                <w:rFonts w:eastAsia="Calibri" w:cs="Times New Roman"/>
                <w:sz w:val="22"/>
                <w:lang w:val="en-US"/>
              </w:rPr>
            </w:pPr>
            <w:r w:rsidRPr="00342FB3">
              <w:rPr>
                <w:rFonts w:eastAsia="Calibri" w:cs="Times New Roman"/>
                <w:sz w:val="22"/>
                <w:lang w:val="en-US"/>
              </w:rPr>
              <w:t>SBRI</w:t>
            </w:r>
          </w:p>
        </w:tc>
        <w:tc>
          <w:tcPr>
            <w:tcW w:w="0" w:type="auto"/>
            <w:tcBorders>
              <w:top w:val="nil"/>
            </w:tcBorders>
            <w:vAlign w:val="center"/>
          </w:tcPr>
          <w:p w:rsidR="009F748B" w:rsidRPr="00342FB3" w:rsidRDefault="00977DD0" w:rsidP="00BA67C7">
            <w:pPr>
              <w:spacing w:line="240" w:lineRule="auto"/>
              <w:jc w:val="center"/>
              <w:rPr>
                <w:rFonts w:eastAsia="Calibri" w:cs="Times New Roman"/>
                <w:sz w:val="22"/>
              </w:rPr>
            </w:pPr>
            <w:r w:rsidRPr="00342FB3">
              <w:rPr>
                <w:rFonts w:eastAsia="Calibri" w:cs="Times New Roman"/>
                <w:sz w:val="22"/>
              </w:rPr>
              <w:t>0.37 (0.50</w:t>
            </w:r>
            <w:r w:rsidR="00846098" w:rsidRPr="00342FB3">
              <w:rPr>
                <w:rFonts w:eastAsia="Calibri" w:cs="Times New Roman"/>
                <w:sz w:val="22"/>
              </w:rPr>
              <w:t>)</w:t>
            </w:r>
          </w:p>
        </w:tc>
        <w:tc>
          <w:tcPr>
            <w:tcW w:w="0" w:type="auto"/>
            <w:tcBorders>
              <w:top w:val="nil"/>
            </w:tcBorders>
            <w:vAlign w:val="center"/>
          </w:tcPr>
          <w:p w:rsidR="00846098" w:rsidRPr="00342FB3" w:rsidRDefault="00846098" w:rsidP="00846098">
            <w:pPr>
              <w:spacing w:line="240" w:lineRule="auto"/>
              <w:jc w:val="center"/>
              <w:rPr>
                <w:rFonts w:cs="Times New Roman"/>
                <w:sz w:val="22"/>
              </w:rPr>
            </w:pPr>
            <w:r w:rsidRPr="00342FB3">
              <w:rPr>
                <w:rFonts w:cs="Times New Roman"/>
                <w:sz w:val="22"/>
              </w:rPr>
              <w:t>0 – 1</w:t>
            </w:r>
          </w:p>
        </w:tc>
        <w:tc>
          <w:tcPr>
            <w:tcW w:w="0" w:type="auto"/>
            <w:tcBorders>
              <w:top w:val="nil"/>
            </w:tcBorders>
            <w:vAlign w:val="center"/>
          </w:tcPr>
          <w:p w:rsidR="009F748B" w:rsidRPr="00342FB3" w:rsidRDefault="00977DD0" w:rsidP="00BA67C7">
            <w:pPr>
              <w:spacing w:line="240" w:lineRule="auto"/>
              <w:jc w:val="center"/>
              <w:rPr>
                <w:rFonts w:cs="Times New Roman"/>
                <w:sz w:val="22"/>
              </w:rPr>
            </w:pPr>
            <w:r w:rsidRPr="00342FB3">
              <w:rPr>
                <w:rFonts w:cs="Times New Roman"/>
                <w:sz w:val="22"/>
              </w:rPr>
              <w:t>16</w:t>
            </w:r>
          </w:p>
        </w:tc>
        <w:tc>
          <w:tcPr>
            <w:tcW w:w="0" w:type="auto"/>
            <w:tcBorders>
              <w:top w:val="nil"/>
            </w:tcBorders>
            <w:vAlign w:val="center"/>
          </w:tcPr>
          <w:p w:rsidR="009F748B" w:rsidRPr="00342FB3" w:rsidRDefault="009F748B" w:rsidP="00BA67C7">
            <w:pPr>
              <w:spacing w:line="240" w:lineRule="auto"/>
              <w:jc w:val="center"/>
              <w:rPr>
                <w:rFonts w:eastAsia="Calibri" w:cs="Times New Roman"/>
                <w:sz w:val="22"/>
              </w:rPr>
            </w:pPr>
          </w:p>
        </w:tc>
        <w:tc>
          <w:tcPr>
            <w:tcW w:w="0" w:type="auto"/>
            <w:tcBorders>
              <w:top w:val="nil"/>
            </w:tcBorders>
            <w:vAlign w:val="center"/>
          </w:tcPr>
          <w:p w:rsidR="009F748B" w:rsidRPr="002E7E73" w:rsidRDefault="009F748B" w:rsidP="00BA67C7">
            <w:pPr>
              <w:spacing w:line="240" w:lineRule="auto"/>
              <w:jc w:val="center"/>
              <w:rPr>
                <w:rFonts w:cs="Times New Roman"/>
                <w:sz w:val="22"/>
              </w:rPr>
            </w:pPr>
          </w:p>
        </w:tc>
        <w:tc>
          <w:tcPr>
            <w:tcW w:w="0" w:type="auto"/>
            <w:tcBorders>
              <w:top w:val="nil"/>
            </w:tcBorders>
            <w:vAlign w:val="center"/>
          </w:tcPr>
          <w:p w:rsidR="009F748B" w:rsidRPr="002E7E73" w:rsidRDefault="009F748B" w:rsidP="00BA67C7">
            <w:pPr>
              <w:spacing w:line="240" w:lineRule="auto"/>
              <w:jc w:val="center"/>
              <w:rPr>
                <w:rFonts w:cs="Times New Roman"/>
                <w:sz w:val="22"/>
              </w:rPr>
            </w:pPr>
          </w:p>
        </w:tc>
        <w:tc>
          <w:tcPr>
            <w:tcW w:w="0" w:type="auto"/>
            <w:tcBorders>
              <w:top w:val="nil"/>
            </w:tcBorders>
            <w:vAlign w:val="center"/>
          </w:tcPr>
          <w:p w:rsidR="009F748B" w:rsidRPr="002E7E73" w:rsidRDefault="009F748B" w:rsidP="00BA67C7">
            <w:pPr>
              <w:spacing w:line="240" w:lineRule="auto"/>
              <w:jc w:val="center"/>
              <w:rPr>
                <w:rFonts w:eastAsia="Calibri" w:cs="Times New Roman"/>
                <w:sz w:val="22"/>
              </w:rPr>
            </w:pPr>
          </w:p>
        </w:tc>
        <w:tc>
          <w:tcPr>
            <w:tcW w:w="0" w:type="auto"/>
            <w:tcBorders>
              <w:top w:val="nil"/>
            </w:tcBorders>
            <w:vAlign w:val="center"/>
          </w:tcPr>
          <w:p w:rsidR="009F748B" w:rsidRPr="002E7E73" w:rsidRDefault="009F748B" w:rsidP="00BA67C7">
            <w:pPr>
              <w:spacing w:line="240" w:lineRule="auto"/>
              <w:jc w:val="center"/>
              <w:rPr>
                <w:rFonts w:eastAsia="Calibri" w:cs="Times New Roman"/>
                <w:sz w:val="22"/>
              </w:rPr>
            </w:pPr>
          </w:p>
        </w:tc>
        <w:tc>
          <w:tcPr>
            <w:tcW w:w="0" w:type="auto"/>
            <w:tcBorders>
              <w:top w:val="nil"/>
            </w:tcBorders>
            <w:vAlign w:val="center"/>
          </w:tcPr>
          <w:p w:rsidR="009F748B" w:rsidRPr="002E7E73" w:rsidRDefault="009F748B" w:rsidP="00BA67C7">
            <w:pPr>
              <w:spacing w:line="240" w:lineRule="auto"/>
              <w:jc w:val="center"/>
              <w:rPr>
                <w:rFonts w:eastAsia="Calibri" w:cs="Times New Roman"/>
                <w:sz w:val="22"/>
              </w:rPr>
            </w:pPr>
          </w:p>
        </w:tc>
        <w:tc>
          <w:tcPr>
            <w:tcW w:w="0" w:type="auto"/>
            <w:tcBorders>
              <w:top w:val="nil"/>
            </w:tcBorders>
            <w:vAlign w:val="center"/>
          </w:tcPr>
          <w:p w:rsidR="009F748B" w:rsidRPr="002E7E73" w:rsidRDefault="009F748B" w:rsidP="00BA67C7">
            <w:pPr>
              <w:spacing w:line="240" w:lineRule="auto"/>
              <w:jc w:val="center"/>
              <w:rPr>
                <w:rFonts w:eastAsia="Calibri" w:cs="Times New Roman"/>
                <w:sz w:val="22"/>
              </w:rPr>
            </w:pPr>
          </w:p>
        </w:tc>
      </w:tr>
    </w:tbl>
    <w:p w:rsidR="00BC6AE1" w:rsidRPr="0017215A" w:rsidRDefault="00BC6AE1" w:rsidP="0017215A">
      <w:pPr>
        <w:spacing w:before="360" w:line="240" w:lineRule="auto"/>
        <w:contextualSpacing w:val="0"/>
        <w:jc w:val="center"/>
        <w:rPr>
          <w:sz w:val="22"/>
          <w:szCs w:val="20"/>
        </w:rPr>
      </w:pPr>
      <w:r w:rsidRPr="0017215A">
        <w:rPr>
          <w:i/>
          <w:sz w:val="22"/>
          <w:szCs w:val="20"/>
        </w:rPr>
        <w:t>Note</w:t>
      </w:r>
      <w:r w:rsidRPr="0017215A">
        <w:rPr>
          <w:sz w:val="22"/>
          <w:szCs w:val="20"/>
        </w:rPr>
        <w:t>: AQ=</w:t>
      </w:r>
      <w:r w:rsidR="00F06B2A" w:rsidRPr="0017215A">
        <w:rPr>
          <w:rFonts w:eastAsia="Times New Roman" w:cs="Times New Roman"/>
          <w:sz w:val="22"/>
          <w:szCs w:val="20"/>
          <w:lang w:eastAsia="en-GB"/>
        </w:rPr>
        <w:t>Autism–Spectrum</w:t>
      </w:r>
      <w:r w:rsidRPr="0017215A">
        <w:rPr>
          <w:sz w:val="22"/>
          <w:szCs w:val="20"/>
        </w:rPr>
        <w:t xml:space="preserve"> Quotient; WRAT</w:t>
      </w:r>
      <w:r w:rsidR="00F466A6" w:rsidRPr="0017215A">
        <w:rPr>
          <w:sz w:val="22"/>
          <w:szCs w:val="20"/>
        </w:rPr>
        <w:t>–3</w:t>
      </w:r>
      <w:r w:rsidRPr="0017215A">
        <w:rPr>
          <w:sz w:val="22"/>
          <w:szCs w:val="20"/>
        </w:rPr>
        <w:t>=Wide Range Achievement Test</w:t>
      </w:r>
      <w:r w:rsidR="00F466A6" w:rsidRPr="0017215A">
        <w:rPr>
          <w:sz w:val="22"/>
          <w:szCs w:val="20"/>
        </w:rPr>
        <w:t xml:space="preserve"> – Third Revision</w:t>
      </w:r>
      <w:r w:rsidRPr="0017215A">
        <w:rPr>
          <w:sz w:val="22"/>
          <w:szCs w:val="20"/>
        </w:rPr>
        <w:t>; NWR=Nonword Repetition</w:t>
      </w:r>
      <w:r w:rsidR="00210CA7" w:rsidRPr="0017215A">
        <w:rPr>
          <w:sz w:val="22"/>
          <w:szCs w:val="20"/>
        </w:rPr>
        <w:t>;</w:t>
      </w:r>
      <w:r w:rsidR="00BE050E">
        <w:rPr>
          <w:sz w:val="22"/>
          <w:szCs w:val="20"/>
        </w:rPr>
        <w:t xml:space="preserve"> </w:t>
      </w:r>
      <w:proofErr w:type="spellStart"/>
      <w:r w:rsidR="00BE050E" w:rsidRPr="00BE050E">
        <w:rPr>
          <w:sz w:val="22"/>
          <w:szCs w:val="20"/>
          <w:vertAlign w:val="superscript"/>
        </w:rPr>
        <w:t>a</w:t>
      </w:r>
      <w:r w:rsidR="00BE050E">
        <w:rPr>
          <w:sz w:val="22"/>
          <w:szCs w:val="20"/>
        </w:rPr>
        <w:t>Elevated</w:t>
      </w:r>
      <w:proofErr w:type="spellEnd"/>
      <w:r w:rsidR="00BE050E">
        <w:rPr>
          <w:sz w:val="22"/>
          <w:szCs w:val="20"/>
        </w:rPr>
        <w:t xml:space="preserve"> scores reflect increased symptomology;</w:t>
      </w:r>
      <w:r w:rsidR="00BA67C7" w:rsidRPr="00BA67C7">
        <w:rPr>
          <w:sz w:val="22"/>
          <w:szCs w:val="20"/>
        </w:rPr>
        <w:t xml:space="preserve"> </w:t>
      </w:r>
      <w:r w:rsidR="00BA67C7">
        <w:rPr>
          <w:sz w:val="22"/>
          <w:szCs w:val="20"/>
        </w:rPr>
        <w:t>C=Communic</w:t>
      </w:r>
      <w:r w:rsidR="00D06840">
        <w:rPr>
          <w:sz w:val="22"/>
          <w:szCs w:val="20"/>
        </w:rPr>
        <w:t xml:space="preserve">ation; SI=Social Interaction; </w:t>
      </w:r>
      <w:r w:rsidR="00BA67C7">
        <w:rPr>
          <w:sz w:val="22"/>
          <w:szCs w:val="20"/>
        </w:rPr>
        <w:t>SB</w:t>
      </w:r>
      <w:r w:rsidR="00D06840">
        <w:rPr>
          <w:sz w:val="22"/>
          <w:szCs w:val="20"/>
        </w:rPr>
        <w:t>RI</w:t>
      </w:r>
      <w:r w:rsidR="00BA67C7">
        <w:rPr>
          <w:sz w:val="22"/>
          <w:szCs w:val="20"/>
        </w:rPr>
        <w:t>= Stereotyped Behaviours</w:t>
      </w:r>
      <w:r w:rsidR="00D06840">
        <w:rPr>
          <w:sz w:val="22"/>
          <w:szCs w:val="20"/>
        </w:rPr>
        <w:t xml:space="preserve"> and Restricted Interests</w:t>
      </w:r>
      <w:r w:rsidR="00BA67C7">
        <w:rPr>
          <w:sz w:val="22"/>
          <w:szCs w:val="20"/>
        </w:rPr>
        <w:t>;</w:t>
      </w:r>
      <w:r w:rsidR="00210CA7" w:rsidRPr="0017215A">
        <w:rPr>
          <w:sz w:val="22"/>
          <w:szCs w:val="20"/>
        </w:rPr>
        <w:t xml:space="preserve"> </w:t>
      </w:r>
      <w:r w:rsidR="00210CA7" w:rsidRPr="0017215A">
        <w:rPr>
          <w:sz w:val="22"/>
          <w:szCs w:val="20"/>
          <w:vertAlign w:val="superscript"/>
        </w:rPr>
        <w:t>***</w:t>
      </w:r>
      <w:r w:rsidR="00210CA7" w:rsidRPr="0017215A">
        <w:rPr>
          <w:i/>
          <w:sz w:val="22"/>
          <w:szCs w:val="20"/>
        </w:rPr>
        <w:t>p</w:t>
      </w:r>
      <w:r w:rsidR="00210CA7" w:rsidRPr="0017215A">
        <w:rPr>
          <w:sz w:val="22"/>
          <w:szCs w:val="20"/>
        </w:rPr>
        <w:t>&lt;.001.</w:t>
      </w:r>
    </w:p>
    <w:p w:rsidR="00BC6AE1" w:rsidRDefault="00BC6AE1" w:rsidP="004B5EE5">
      <w:pPr>
        <w:spacing w:before="120" w:after="120" w:line="240" w:lineRule="auto"/>
        <w:rPr>
          <w:sz w:val="20"/>
          <w:szCs w:val="20"/>
        </w:rPr>
      </w:pPr>
    </w:p>
    <w:p w:rsidR="00210CA7" w:rsidRDefault="00210CA7" w:rsidP="004B5EE5">
      <w:pPr>
        <w:spacing w:before="120" w:after="120" w:line="240" w:lineRule="auto"/>
        <w:rPr>
          <w:sz w:val="22"/>
        </w:rPr>
        <w:sectPr w:rsidR="00210CA7" w:rsidSect="00883118">
          <w:headerReference w:type="default" r:id="rId33"/>
          <w:footerReference w:type="default" r:id="rId34"/>
          <w:pgSz w:w="16838" w:h="11906" w:orient="landscape"/>
          <w:pgMar w:top="1418" w:right="1077" w:bottom="1418" w:left="1701" w:header="709" w:footer="709" w:gutter="0"/>
          <w:cols w:space="708"/>
          <w:docGrid w:linePitch="360"/>
        </w:sectPr>
      </w:pPr>
    </w:p>
    <w:p w:rsidR="00B86AE5" w:rsidRPr="00F466A6" w:rsidRDefault="00343D45" w:rsidP="00F466A6">
      <w:pPr>
        <w:spacing w:before="120" w:after="120"/>
        <w:ind w:firstLine="567"/>
        <w:jc w:val="both"/>
      </w:pPr>
      <w:r>
        <w:rPr>
          <w:lang w:val="en-US"/>
        </w:rPr>
        <w:lastRenderedPageBreak/>
        <w:t>A</w:t>
      </w:r>
      <w:r w:rsidRPr="005F4E3B">
        <w:rPr>
          <w:lang w:val="en-US"/>
        </w:rPr>
        <w:t xml:space="preserve">dults with ASC </w:t>
      </w:r>
      <w:r w:rsidRPr="005F4E3B">
        <w:t>scored significantly higher on the AQ</w:t>
      </w:r>
      <w:r w:rsidR="00C17D57">
        <w:t xml:space="preserve"> Likert </w:t>
      </w:r>
      <w:r w:rsidR="00DC3E1C">
        <w:t xml:space="preserve">and Binary </w:t>
      </w:r>
      <w:r w:rsidR="00C17D57">
        <w:t>T</w:t>
      </w:r>
      <w:r w:rsidR="002C6F4B">
        <w:t>otal</w:t>
      </w:r>
      <w:r w:rsidR="00DC3E1C">
        <w:t>s</w:t>
      </w:r>
      <w:r w:rsidRPr="005F4E3B">
        <w:t xml:space="preserve"> </w:t>
      </w:r>
      <w:r w:rsidR="00022D3F">
        <w:t>than</w:t>
      </w:r>
      <w:r w:rsidRPr="005F4E3B">
        <w:t xml:space="preserve"> nonverbal IQ-matched adults.  </w:t>
      </w:r>
      <w:r w:rsidR="0056156C">
        <w:t>There were no significant group differences on any of the other measures; especially on the Raven’s as groups were exactly matched on this measure.</w:t>
      </w:r>
    </w:p>
    <w:p w:rsidR="00F510BF" w:rsidRDefault="00F510BF" w:rsidP="00E174CA">
      <w:pPr>
        <w:jc w:val="both"/>
        <w:rPr>
          <w:rFonts w:cs="Times New Roman"/>
        </w:rPr>
      </w:pPr>
    </w:p>
    <w:p w:rsidR="00BF4BFF" w:rsidRDefault="00BF4BFF" w:rsidP="004B5EE5">
      <w:pPr>
        <w:spacing w:after="200" w:line="276" w:lineRule="auto"/>
        <w:contextualSpacing w:val="0"/>
        <w:rPr>
          <w:i/>
        </w:rPr>
      </w:pPr>
    </w:p>
    <w:p w:rsidR="00B230F1" w:rsidRPr="00B230F1" w:rsidRDefault="00B230F1" w:rsidP="00CA2AA1">
      <w:pPr>
        <w:pStyle w:val="Heading4"/>
        <w:ind w:left="567" w:hanging="567"/>
      </w:pPr>
      <w:r w:rsidRPr="00B230F1">
        <w:t xml:space="preserve">Is enhanced acoustic discrimination due to the ability to benefit more from </w:t>
      </w:r>
      <w:r w:rsidR="00F510BF">
        <w:t xml:space="preserve">a </w:t>
      </w:r>
      <w:r w:rsidR="00E03154">
        <w:t xml:space="preserve">fixed </w:t>
      </w:r>
      <w:r w:rsidRPr="00B230F1">
        <w:t>reference</w:t>
      </w:r>
      <w:r w:rsidR="001754FC">
        <w:t xml:space="preserve"> in adults with ASC</w:t>
      </w:r>
      <w:r w:rsidRPr="00B230F1">
        <w:t xml:space="preserve">? </w:t>
      </w:r>
    </w:p>
    <w:p w:rsidR="00204460" w:rsidRPr="005F4E3B" w:rsidRDefault="00204460" w:rsidP="00204460">
      <w:pPr>
        <w:ind w:firstLine="567"/>
        <w:jc w:val="both"/>
      </w:pPr>
      <w:r w:rsidRPr="00996023">
        <w:rPr>
          <w:i/>
        </w:rPr>
        <w:t>Table 7.2</w:t>
      </w:r>
      <w:r w:rsidRPr="008F7666">
        <w:t xml:space="preserve"> displays the descriptive statistics </w:t>
      </w:r>
      <w:r>
        <w:rPr>
          <w:rFonts w:eastAsia="Times New Roman" w:cs="Times New Roman"/>
          <w:szCs w:val="24"/>
        </w:rPr>
        <w:t xml:space="preserve">of the </w:t>
      </w:r>
      <w:r>
        <w:t>acoustic</w:t>
      </w:r>
      <w:r w:rsidRPr="008F7666">
        <w:t xml:space="preserve"> </w:t>
      </w:r>
      <w:r>
        <w:t xml:space="preserve">thresholds </w:t>
      </w:r>
      <w:r>
        <w:rPr>
          <w:lang w:val="en-US"/>
        </w:rPr>
        <w:t>for adults with ASC and nonverbal IQ-matched adults</w:t>
      </w:r>
      <w:r>
        <w:t xml:space="preserve">.  </w:t>
      </w:r>
    </w:p>
    <w:p w:rsidR="00204460" w:rsidRPr="00883118" w:rsidRDefault="00204460" w:rsidP="00204460">
      <w:pPr>
        <w:rPr>
          <w:rFonts w:cs="Times New Roman"/>
          <w:szCs w:val="24"/>
        </w:rPr>
      </w:pPr>
    </w:p>
    <w:p w:rsidR="00204460" w:rsidRPr="00883118" w:rsidRDefault="00204460" w:rsidP="00204460">
      <w:pPr>
        <w:rPr>
          <w:rFonts w:cs="Times New Roman"/>
          <w:szCs w:val="24"/>
        </w:rPr>
      </w:pPr>
    </w:p>
    <w:p w:rsidR="00204460" w:rsidRPr="00781D7E" w:rsidRDefault="004F628C" w:rsidP="004F628C">
      <w:pPr>
        <w:pStyle w:val="Caption"/>
        <w:spacing w:after="360" w:line="240" w:lineRule="auto"/>
        <w:contextualSpacing w:val="0"/>
        <w:jc w:val="center"/>
        <w:rPr>
          <w:color w:val="auto"/>
          <w:sz w:val="22"/>
          <w:szCs w:val="22"/>
        </w:rPr>
      </w:pPr>
      <w:bookmarkStart w:id="133" w:name="_Toc387650925"/>
      <w:bookmarkStart w:id="134" w:name="_Toc416690587"/>
      <w:r w:rsidRPr="004F628C">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7</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2</w:t>
      </w:r>
      <w:r w:rsidR="00A60FED">
        <w:rPr>
          <w:color w:val="auto"/>
          <w:sz w:val="22"/>
        </w:rPr>
        <w:fldChar w:fldCharType="end"/>
      </w:r>
      <w:r w:rsidRPr="004F628C">
        <w:rPr>
          <w:color w:val="auto"/>
          <w:sz w:val="22"/>
        </w:rPr>
        <w:t xml:space="preserve">.  </w:t>
      </w:r>
      <w:r w:rsidR="00204460" w:rsidRPr="00781D7E">
        <w:rPr>
          <w:rFonts w:eastAsia="Times New Roman" w:cs="Times New Roman"/>
          <w:i w:val="0"/>
          <w:color w:val="auto"/>
          <w:sz w:val="22"/>
          <w:szCs w:val="22"/>
        </w:rPr>
        <w:t xml:space="preserve">Descriptive statistics </w:t>
      </w:r>
      <w:r w:rsidR="00204460">
        <w:rPr>
          <w:rFonts w:eastAsia="Times New Roman" w:cs="Times New Roman"/>
          <w:i w:val="0"/>
          <w:color w:val="auto"/>
          <w:sz w:val="22"/>
          <w:szCs w:val="22"/>
        </w:rPr>
        <w:t>of</w:t>
      </w:r>
      <w:r w:rsidR="00204460" w:rsidRPr="00781D7E">
        <w:rPr>
          <w:rFonts w:eastAsia="Times New Roman" w:cs="Times New Roman"/>
          <w:i w:val="0"/>
          <w:color w:val="auto"/>
          <w:sz w:val="22"/>
          <w:szCs w:val="22"/>
        </w:rPr>
        <w:t xml:space="preserve"> </w:t>
      </w:r>
      <w:r w:rsidR="00204460" w:rsidRPr="00781D7E">
        <w:rPr>
          <w:rFonts w:cs="Times New Roman"/>
          <w:i w:val="0"/>
          <w:color w:val="auto"/>
          <w:sz w:val="22"/>
          <w:szCs w:val="22"/>
        </w:rPr>
        <w:t xml:space="preserve">acoustic thresholds </w:t>
      </w:r>
      <w:r w:rsidR="00204460" w:rsidRPr="00781D7E">
        <w:rPr>
          <w:i w:val="0"/>
          <w:color w:val="auto"/>
          <w:sz w:val="22"/>
          <w:szCs w:val="22"/>
        </w:rPr>
        <w:t>for adults with ASC and nonverbal IQ-matched adults</w:t>
      </w:r>
      <w:bookmarkEnd w:id="133"/>
      <w:bookmarkEnd w:id="134"/>
    </w:p>
    <w:tbl>
      <w:tblPr>
        <w:tblStyle w:val="TableGrid36"/>
        <w:tblW w:w="3752" w:type="pct"/>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670"/>
        <w:gridCol w:w="1097"/>
        <w:gridCol w:w="1620"/>
        <w:gridCol w:w="2625"/>
      </w:tblGrid>
      <w:tr w:rsidR="00204460" w:rsidRPr="002E7E73" w:rsidTr="00204460">
        <w:trPr>
          <w:trHeight w:val="340"/>
          <w:jc w:val="center"/>
        </w:trPr>
        <w:tc>
          <w:tcPr>
            <w:tcW w:w="1191" w:type="pct"/>
            <w:vMerge w:val="restart"/>
            <w:tcBorders>
              <w:top w:val="single" w:sz="12" w:space="0" w:color="auto"/>
              <w:bottom w:val="nil"/>
            </w:tcBorders>
            <w:vAlign w:val="center"/>
          </w:tcPr>
          <w:p w:rsidR="00204460" w:rsidRPr="002E7E73" w:rsidRDefault="00204460" w:rsidP="00EC5F08">
            <w:pPr>
              <w:spacing w:line="240" w:lineRule="auto"/>
              <w:jc w:val="center"/>
              <w:rPr>
                <w:rFonts w:cs="Times New Roman"/>
                <w:sz w:val="22"/>
              </w:rPr>
            </w:pPr>
          </w:p>
        </w:tc>
        <w:tc>
          <w:tcPr>
            <w:tcW w:w="782" w:type="pct"/>
            <w:vMerge w:val="restart"/>
            <w:tcBorders>
              <w:top w:val="single" w:sz="12" w:space="0" w:color="auto"/>
              <w:bottom w:val="nil"/>
            </w:tcBorders>
            <w:vAlign w:val="center"/>
          </w:tcPr>
          <w:p w:rsidR="00204460" w:rsidRPr="002E7E73" w:rsidRDefault="00204460" w:rsidP="00EC5F08">
            <w:pPr>
              <w:spacing w:line="240" w:lineRule="auto"/>
              <w:jc w:val="center"/>
              <w:rPr>
                <w:rFonts w:cs="Times New Roman"/>
                <w:sz w:val="22"/>
              </w:rPr>
            </w:pPr>
            <w:r w:rsidRPr="002E7E73">
              <w:rPr>
                <w:rFonts w:cs="Times New Roman"/>
                <w:sz w:val="22"/>
              </w:rPr>
              <w:t>Condition</w:t>
            </w:r>
          </w:p>
        </w:tc>
        <w:tc>
          <w:tcPr>
            <w:tcW w:w="1155" w:type="pct"/>
            <w:vMerge w:val="restart"/>
            <w:tcBorders>
              <w:top w:val="single" w:sz="12" w:space="0" w:color="auto"/>
              <w:bottom w:val="nil"/>
            </w:tcBorders>
            <w:vAlign w:val="center"/>
          </w:tcPr>
          <w:p w:rsidR="00204460" w:rsidRPr="002E7E73" w:rsidRDefault="00204460" w:rsidP="00EC5F08">
            <w:pPr>
              <w:spacing w:line="240" w:lineRule="auto"/>
              <w:jc w:val="center"/>
              <w:rPr>
                <w:rFonts w:cs="Times New Roman"/>
                <w:sz w:val="22"/>
              </w:rPr>
            </w:pPr>
            <w:r w:rsidRPr="002E7E73">
              <w:rPr>
                <w:rFonts w:cs="Times New Roman"/>
                <w:sz w:val="22"/>
              </w:rPr>
              <w:t>Adults with ASC</w:t>
            </w:r>
          </w:p>
        </w:tc>
        <w:tc>
          <w:tcPr>
            <w:tcW w:w="1872" w:type="pct"/>
            <w:vMerge w:val="restart"/>
            <w:tcBorders>
              <w:top w:val="single" w:sz="12" w:space="0" w:color="auto"/>
              <w:bottom w:val="nil"/>
            </w:tcBorders>
            <w:vAlign w:val="center"/>
          </w:tcPr>
          <w:p w:rsidR="00204460" w:rsidRPr="002E7E73" w:rsidRDefault="00204460" w:rsidP="00EC5F08">
            <w:pPr>
              <w:spacing w:line="240" w:lineRule="auto"/>
              <w:jc w:val="center"/>
              <w:rPr>
                <w:rFonts w:cs="Times New Roman"/>
                <w:sz w:val="22"/>
              </w:rPr>
            </w:pPr>
            <w:r w:rsidRPr="002E7E73">
              <w:rPr>
                <w:rFonts w:cs="Times New Roman"/>
                <w:sz w:val="22"/>
              </w:rPr>
              <w:t>Nonverbal IQ-matched adults</w:t>
            </w:r>
          </w:p>
        </w:tc>
      </w:tr>
      <w:tr w:rsidR="00204460" w:rsidRPr="002E7E73" w:rsidTr="00204460">
        <w:trPr>
          <w:trHeight w:val="340"/>
          <w:jc w:val="center"/>
        </w:trPr>
        <w:tc>
          <w:tcPr>
            <w:tcW w:w="1191" w:type="pct"/>
            <w:vMerge/>
            <w:tcBorders>
              <w:top w:val="nil"/>
              <w:bottom w:val="single" w:sz="4" w:space="0" w:color="auto"/>
            </w:tcBorders>
            <w:vAlign w:val="center"/>
          </w:tcPr>
          <w:p w:rsidR="00204460" w:rsidRPr="002E7E73" w:rsidRDefault="00204460" w:rsidP="00EC5F08">
            <w:pPr>
              <w:spacing w:line="240" w:lineRule="auto"/>
              <w:jc w:val="center"/>
              <w:rPr>
                <w:rFonts w:cs="Times New Roman"/>
                <w:sz w:val="22"/>
              </w:rPr>
            </w:pPr>
          </w:p>
        </w:tc>
        <w:tc>
          <w:tcPr>
            <w:tcW w:w="782" w:type="pct"/>
            <w:vMerge/>
            <w:tcBorders>
              <w:top w:val="nil"/>
              <w:bottom w:val="single" w:sz="4" w:space="0" w:color="auto"/>
            </w:tcBorders>
            <w:vAlign w:val="center"/>
          </w:tcPr>
          <w:p w:rsidR="00204460" w:rsidRPr="002E7E73" w:rsidRDefault="00204460" w:rsidP="00EC5F08">
            <w:pPr>
              <w:spacing w:line="240" w:lineRule="auto"/>
              <w:jc w:val="center"/>
              <w:rPr>
                <w:rFonts w:cs="Times New Roman"/>
                <w:sz w:val="22"/>
              </w:rPr>
            </w:pPr>
          </w:p>
        </w:tc>
        <w:tc>
          <w:tcPr>
            <w:tcW w:w="1155" w:type="pct"/>
            <w:vMerge/>
            <w:tcBorders>
              <w:top w:val="nil"/>
              <w:bottom w:val="single" w:sz="4" w:space="0" w:color="auto"/>
            </w:tcBorders>
            <w:vAlign w:val="center"/>
          </w:tcPr>
          <w:p w:rsidR="00204460" w:rsidRPr="002E7E73" w:rsidRDefault="00204460" w:rsidP="00EC5F08">
            <w:pPr>
              <w:spacing w:line="240" w:lineRule="auto"/>
              <w:jc w:val="center"/>
              <w:rPr>
                <w:rFonts w:cs="Times New Roman"/>
                <w:sz w:val="22"/>
              </w:rPr>
            </w:pPr>
          </w:p>
        </w:tc>
        <w:tc>
          <w:tcPr>
            <w:tcW w:w="1872" w:type="pct"/>
            <w:vMerge/>
            <w:tcBorders>
              <w:top w:val="nil"/>
              <w:bottom w:val="single" w:sz="4" w:space="0" w:color="auto"/>
            </w:tcBorders>
            <w:vAlign w:val="center"/>
          </w:tcPr>
          <w:p w:rsidR="00204460" w:rsidRPr="002E7E73" w:rsidRDefault="00204460" w:rsidP="00EC5F08">
            <w:pPr>
              <w:spacing w:line="240" w:lineRule="auto"/>
              <w:jc w:val="center"/>
              <w:rPr>
                <w:rFonts w:cs="Times New Roman"/>
                <w:sz w:val="22"/>
              </w:rPr>
            </w:pPr>
          </w:p>
        </w:tc>
      </w:tr>
      <w:tr w:rsidR="00204460" w:rsidRPr="002E7E73" w:rsidTr="00204460">
        <w:trPr>
          <w:trHeight w:val="340"/>
          <w:jc w:val="center"/>
        </w:trPr>
        <w:tc>
          <w:tcPr>
            <w:tcW w:w="1191" w:type="pct"/>
            <w:tcBorders>
              <w:top w:val="single" w:sz="4" w:space="0" w:color="auto"/>
            </w:tcBorders>
            <w:vAlign w:val="center"/>
          </w:tcPr>
          <w:p w:rsidR="00204460" w:rsidRPr="002E7E73" w:rsidRDefault="00204460" w:rsidP="00EC5F08">
            <w:pPr>
              <w:spacing w:line="240" w:lineRule="auto"/>
              <w:jc w:val="center"/>
              <w:rPr>
                <w:rFonts w:cs="Times New Roman"/>
                <w:sz w:val="22"/>
              </w:rPr>
            </w:pPr>
            <w:r w:rsidRPr="002E7E73">
              <w:rPr>
                <w:rFonts w:cs="Times New Roman"/>
                <w:sz w:val="22"/>
              </w:rPr>
              <w:t>Pitch</w:t>
            </w:r>
            <w:r w:rsidRPr="002E7E73">
              <w:rPr>
                <w:rFonts w:cs="Times New Roman"/>
                <w:sz w:val="22"/>
                <w:vertAlign w:val="superscript"/>
              </w:rPr>
              <w:t>└</w:t>
            </w:r>
          </w:p>
        </w:tc>
        <w:tc>
          <w:tcPr>
            <w:tcW w:w="782" w:type="pct"/>
            <w:tcBorders>
              <w:top w:val="single" w:sz="4" w:space="0" w:color="auto"/>
            </w:tcBorders>
            <w:vAlign w:val="center"/>
          </w:tcPr>
          <w:p w:rsidR="00204460" w:rsidRPr="002E7E73" w:rsidRDefault="00204460" w:rsidP="00EC5F08">
            <w:pPr>
              <w:spacing w:line="240" w:lineRule="auto"/>
              <w:jc w:val="center"/>
              <w:rPr>
                <w:rFonts w:cs="Times New Roman"/>
                <w:sz w:val="22"/>
              </w:rPr>
            </w:pPr>
            <w:r w:rsidRPr="002E7E73">
              <w:rPr>
                <w:rFonts w:cs="Times New Roman"/>
                <w:sz w:val="22"/>
              </w:rPr>
              <w:t>Fixed</w:t>
            </w:r>
          </w:p>
        </w:tc>
        <w:tc>
          <w:tcPr>
            <w:tcW w:w="1155" w:type="pct"/>
            <w:tcBorders>
              <w:top w:val="single" w:sz="4" w:space="0" w:color="auto"/>
            </w:tcBorders>
            <w:vAlign w:val="center"/>
          </w:tcPr>
          <w:p w:rsidR="00204460" w:rsidRPr="002E7E73" w:rsidRDefault="00204460" w:rsidP="00EC5F08">
            <w:pPr>
              <w:spacing w:line="240" w:lineRule="auto"/>
              <w:jc w:val="center"/>
              <w:rPr>
                <w:rFonts w:cs="Times New Roman"/>
                <w:sz w:val="22"/>
              </w:rPr>
            </w:pPr>
            <w:r w:rsidRPr="002E7E73">
              <w:rPr>
                <w:rFonts w:cs="Times New Roman"/>
                <w:sz w:val="22"/>
              </w:rPr>
              <w:t>.99 (1.13)</w:t>
            </w:r>
          </w:p>
        </w:tc>
        <w:tc>
          <w:tcPr>
            <w:tcW w:w="1872" w:type="pct"/>
            <w:tcBorders>
              <w:top w:val="single" w:sz="4" w:space="0" w:color="auto"/>
            </w:tcBorders>
            <w:vAlign w:val="center"/>
          </w:tcPr>
          <w:p w:rsidR="00204460" w:rsidRPr="002E7E73" w:rsidRDefault="00204460" w:rsidP="00EC5F08">
            <w:pPr>
              <w:spacing w:line="240" w:lineRule="auto"/>
              <w:jc w:val="center"/>
              <w:rPr>
                <w:rFonts w:cs="Times New Roman"/>
                <w:sz w:val="22"/>
              </w:rPr>
            </w:pPr>
            <w:r w:rsidRPr="002E7E73">
              <w:rPr>
                <w:rFonts w:cs="Times New Roman"/>
                <w:sz w:val="22"/>
              </w:rPr>
              <w:t>.91 (.78)</w:t>
            </w:r>
          </w:p>
        </w:tc>
      </w:tr>
      <w:tr w:rsidR="00204460" w:rsidRPr="002E7E73" w:rsidTr="00204460">
        <w:trPr>
          <w:trHeight w:val="340"/>
          <w:jc w:val="center"/>
        </w:trPr>
        <w:tc>
          <w:tcPr>
            <w:tcW w:w="1191" w:type="pct"/>
            <w:vAlign w:val="center"/>
          </w:tcPr>
          <w:p w:rsidR="00204460" w:rsidRPr="002E7E73" w:rsidRDefault="00204460" w:rsidP="00EC5F08">
            <w:pPr>
              <w:spacing w:line="240" w:lineRule="auto"/>
              <w:jc w:val="center"/>
              <w:rPr>
                <w:rFonts w:cs="Times New Roman"/>
                <w:sz w:val="22"/>
              </w:rPr>
            </w:pPr>
          </w:p>
        </w:tc>
        <w:tc>
          <w:tcPr>
            <w:tcW w:w="782" w:type="pct"/>
            <w:vAlign w:val="center"/>
          </w:tcPr>
          <w:p w:rsidR="00204460" w:rsidRPr="002E7E73" w:rsidRDefault="00204460" w:rsidP="00EC5F08">
            <w:pPr>
              <w:spacing w:line="240" w:lineRule="auto"/>
              <w:jc w:val="center"/>
              <w:rPr>
                <w:rFonts w:cs="Times New Roman"/>
                <w:sz w:val="22"/>
              </w:rPr>
            </w:pPr>
            <w:r w:rsidRPr="002E7E73">
              <w:rPr>
                <w:rFonts w:cs="Times New Roman"/>
                <w:sz w:val="22"/>
              </w:rPr>
              <w:t>Variable</w:t>
            </w:r>
          </w:p>
        </w:tc>
        <w:tc>
          <w:tcPr>
            <w:tcW w:w="1155" w:type="pct"/>
            <w:vAlign w:val="center"/>
          </w:tcPr>
          <w:p w:rsidR="00204460" w:rsidRPr="002E7E73" w:rsidRDefault="00204460" w:rsidP="00EC5F08">
            <w:pPr>
              <w:spacing w:line="240" w:lineRule="auto"/>
              <w:jc w:val="center"/>
              <w:rPr>
                <w:rFonts w:cs="Times New Roman"/>
                <w:sz w:val="22"/>
              </w:rPr>
            </w:pPr>
            <w:r w:rsidRPr="002E7E73">
              <w:rPr>
                <w:rFonts w:cs="Times New Roman"/>
                <w:sz w:val="22"/>
              </w:rPr>
              <w:t>1.07 (1.07)</w:t>
            </w:r>
          </w:p>
        </w:tc>
        <w:tc>
          <w:tcPr>
            <w:tcW w:w="1872" w:type="pct"/>
            <w:vAlign w:val="center"/>
          </w:tcPr>
          <w:p w:rsidR="00204460" w:rsidRPr="002E7E73" w:rsidRDefault="00204460" w:rsidP="00EC5F08">
            <w:pPr>
              <w:spacing w:line="240" w:lineRule="auto"/>
              <w:jc w:val="center"/>
              <w:rPr>
                <w:rFonts w:cs="Times New Roman"/>
                <w:sz w:val="22"/>
              </w:rPr>
            </w:pPr>
            <w:r w:rsidRPr="002E7E73">
              <w:rPr>
                <w:rFonts w:cs="Times New Roman"/>
                <w:sz w:val="22"/>
              </w:rPr>
              <w:t>1.07 (.67)</w:t>
            </w:r>
          </w:p>
        </w:tc>
      </w:tr>
      <w:tr w:rsidR="00204460" w:rsidRPr="002E7E73" w:rsidTr="00204460">
        <w:trPr>
          <w:trHeight w:val="340"/>
          <w:jc w:val="center"/>
        </w:trPr>
        <w:tc>
          <w:tcPr>
            <w:tcW w:w="1191" w:type="pct"/>
            <w:vAlign w:val="center"/>
          </w:tcPr>
          <w:p w:rsidR="00204460" w:rsidRPr="002E7E73" w:rsidRDefault="00204460" w:rsidP="00EC5F08">
            <w:pPr>
              <w:spacing w:line="240" w:lineRule="auto"/>
              <w:jc w:val="center"/>
              <w:rPr>
                <w:rFonts w:cs="Times New Roman"/>
                <w:sz w:val="22"/>
              </w:rPr>
            </w:pPr>
            <w:r w:rsidRPr="002E7E73">
              <w:rPr>
                <w:rFonts w:cs="Times New Roman"/>
                <w:sz w:val="22"/>
              </w:rPr>
              <w:t>Duration</w:t>
            </w:r>
            <w:r w:rsidRPr="002E7E73">
              <w:rPr>
                <w:rFonts w:cs="Times New Roman"/>
                <w:sz w:val="22"/>
                <w:vertAlign w:val="superscript"/>
              </w:rPr>
              <w:t>┴</w:t>
            </w:r>
          </w:p>
        </w:tc>
        <w:tc>
          <w:tcPr>
            <w:tcW w:w="782" w:type="pct"/>
            <w:vAlign w:val="center"/>
          </w:tcPr>
          <w:p w:rsidR="00204460" w:rsidRPr="002E7E73" w:rsidRDefault="00204460" w:rsidP="00EC5F08">
            <w:pPr>
              <w:spacing w:line="240" w:lineRule="auto"/>
              <w:jc w:val="center"/>
              <w:rPr>
                <w:rFonts w:cs="Times New Roman"/>
                <w:sz w:val="22"/>
              </w:rPr>
            </w:pPr>
            <w:r w:rsidRPr="002E7E73">
              <w:rPr>
                <w:rFonts w:cs="Times New Roman"/>
                <w:sz w:val="22"/>
              </w:rPr>
              <w:t>Fixed</w:t>
            </w:r>
          </w:p>
        </w:tc>
        <w:tc>
          <w:tcPr>
            <w:tcW w:w="1155" w:type="pct"/>
            <w:vAlign w:val="center"/>
          </w:tcPr>
          <w:p w:rsidR="00204460" w:rsidRPr="002E7E73" w:rsidRDefault="00204460" w:rsidP="00EC5F08">
            <w:pPr>
              <w:spacing w:line="240" w:lineRule="auto"/>
              <w:jc w:val="center"/>
              <w:rPr>
                <w:rFonts w:cs="Times New Roman"/>
                <w:sz w:val="22"/>
              </w:rPr>
            </w:pPr>
            <w:r w:rsidRPr="002E7E73">
              <w:rPr>
                <w:rFonts w:cs="Times New Roman"/>
                <w:sz w:val="22"/>
              </w:rPr>
              <w:t>17.62 (8.04)</w:t>
            </w:r>
          </w:p>
        </w:tc>
        <w:tc>
          <w:tcPr>
            <w:tcW w:w="1872" w:type="pct"/>
            <w:vAlign w:val="center"/>
          </w:tcPr>
          <w:p w:rsidR="00204460" w:rsidRPr="002E7E73" w:rsidRDefault="00204460" w:rsidP="00EC5F08">
            <w:pPr>
              <w:spacing w:line="240" w:lineRule="auto"/>
              <w:jc w:val="center"/>
              <w:rPr>
                <w:rFonts w:cs="Times New Roman"/>
                <w:sz w:val="22"/>
              </w:rPr>
            </w:pPr>
            <w:r w:rsidRPr="002E7E73">
              <w:rPr>
                <w:rFonts w:cs="Times New Roman"/>
                <w:sz w:val="22"/>
              </w:rPr>
              <w:t>15.81 (6.73)</w:t>
            </w:r>
          </w:p>
        </w:tc>
      </w:tr>
      <w:tr w:rsidR="00204460" w:rsidRPr="002E7E73" w:rsidTr="00204460">
        <w:trPr>
          <w:trHeight w:val="340"/>
          <w:jc w:val="center"/>
        </w:trPr>
        <w:tc>
          <w:tcPr>
            <w:tcW w:w="1191" w:type="pct"/>
            <w:vAlign w:val="center"/>
          </w:tcPr>
          <w:p w:rsidR="00204460" w:rsidRPr="002E7E73" w:rsidRDefault="00204460" w:rsidP="00EC5F08">
            <w:pPr>
              <w:spacing w:line="240" w:lineRule="auto"/>
              <w:jc w:val="center"/>
              <w:rPr>
                <w:rFonts w:cs="Times New Roman"/>
                <w:sz w:val="22"/>
              </w:rPr>
            </w:pPr>
          </w:p>
        </w:tc>
        <w:tc>
          <w:tcPr>
            <w:tcW w:w="782" w:type="pct"/>
            <w:vAlign w:val="center"/>
          </w:tcPr>
          <w:p w:rsidR="00204460" w:rsidRPr="002E7E73" w:rsidRDefault="00204460" w:rsidP="00EC5F08">
            <w:pPr>
              <w:spacing w:line="240" w:lineRule="auto"/>
              <w:jc w:val="center"/>
              <w:rPr>
                <w:rFonts w:cs="Times New Roman"/>
                <w:sz w:val="22"/>
              </w:rPr>
            </w:pPr>
            <w:r w:rsidRPr="002E7E73">
              <w:rPr>
                <w:rFonts w:cs="Times New Roman"/>
                <w:sz w:val="22"/>
              </w:rPr>
              <w:t>Variable</w:t>
            </w:r>
          </w:p>
        </w:tc>
        <w:tc>
          <w:tcPr>
            <w:tcW w:w="1155" w:type="pct"/>
            <w:vAlign w:val="center"/>
          </w:tcPr>
          <w:p w:rsidR="00204460" w:rsidRPr="002E7E73" w:rsidRDefault="00204460" w:rsidP="00EC5F08">
            <w:pPr>
              <w:spacing w:line="240" w:lineRule="auto"/>
              <w:jc w:val="center"/>
              <w:rPr>
                <w:rFonts w:cs="Times New Roman"/>
                <w:sz w:val="22"/>
              </w:rPr>
            </w:pPr>
            <w:r w:rsidRPr="002E7E73">
              <w:rPr>
                <w:rFonts w:cs="Times New Roman"/>
                <w:sz w:val="22"/>
              </w:rPr>
              <w:t>37.79 (27.55)</w:t>
            </w:r>
          </w:p>
        </w:tc>
        <w:tc>
          <w:tcPr>
            <w:tcW w:w="1872" w:type="pct"/>
            <w:vAlign w:val="center"/>
          </w:tcPr>
          <w:p w:rsidR="00204460" w:rsidRPr="002E7E73" w:rsidRDefault="00204460" w:rsidP="00EC5F08">
            <w:pPr>
              <w:spacing w:line="240" w:lineRule="auto"/>
              <w:jc w:val="center"/>
              <w:rPr>
                <w:rFonts w:cs="Times New Roman"/>
                <w:sz w:val="22"/>
              </w:rPr>
            </w:pPr>
            <w:r w:rsidRPr="002E7E73">
              <w:rPr>
                <w:rFonts w:cs="Times New Roman"/>
                <w:sz w:val="22"/>
              </w:rPr>
              <w:t>25.18 (15.88)</w:t>
            </w:r>
          </w:p>
        </w:tc>
      </w:tr>
      <w:tr w:rsidR="00204460" w:rsidRPr="002E7E73" w:rsidTr="00204460">
        <w:trPr>
          <w:trHeight w:val="340"/>
          <w:jc w:val="center"/>
        </w:trPr>
        <w:tc>
          <w:tcPr>
            <w:tcW w:w="1191" w:type="pct"/>
            <w:vAlign w:val="center"/>
          </w:tcPr>
          <w:p w:rsidR="00204460" w:rsidRPr="002E7E73" w:rsidRDefault="00204460" w:rsidP="00EC5F08">
            <w:pPr>
              <w:spacing w:line="240" w:lineRule="auto"/>
              <w:jc w:val="center"/>
              <w:rPr>
                <w:rFonts w:cs="Times New Roman"/>
                <w:sz w:val="22"/>
              </w:rPr>
            </w:pPr>
            <w:r w:rsidRPr="002E7E73">
              <w:rPr>
                <w:rFonts w:cs="Times New Roman"/>
                <w:sz w:val="22"/>
              </w:rPr>
              <w:t>Intensity</w:t>
            </w:r>
            <w:r w:rsidRPr="002E7E73">
              <w:rPr>
                <w:rFonts w:cs="Times New Roman"/>
                <w:sz w:val="22"/>
                <w:vertAlign w:val="superscript"/>
              </w:rPr>
              <w:t>├</w:t>
            </w:r>
          </w:p>
        </w:tc>
        <w:tc>
          <w:tcPr>
            <w:tcW w:w="782" w:type="pct"/>
            <w:vAlign w:val="center"/>
          </w:tcPr>
          <w:p w:rsidR="00204460" w:rsidRPr="002E7E73" w:rsidRDefault="00204460" w:rsidP="00EC5F08">
            <w:pPr>
              <w:spacing w:line="240" w:lineRule="auto"/>
              <w:jc w:val="center"/>
              <w:rPr>
                <w:rFonts w:cs="Times New Roman"/>
                <w:sz w:val="22"/>
              </w:rPr>
            </w:pPr>
            <w:r w:rsidRPr="002E7E73">
              <w:rPr>
                <w:rFonts w:cs="Times New Roman"/>
                <w:sz w:val="22"/>
              </w:rPr>
              <w:t>Fixed</w:t>
            </w:r>
          </w:p>
        </w:tc>
        <w:tc>
          <w:tcPr>
            <w:tcW w:w="1155" w:type="pct"/>
            <w:vAlign w:val="center"/>
          </w:tcPr>
          <w:p w:rsidR="00204460" w:rsidRPr="002E7E73" w:rsidRDefault="00204460" w:rsidP="00EC5F08">
            <w:pPr>
              <w:spacing w:line="240" w:lineRule="auto"/>
              <w:jc w:val="center"/>
              <w:rPr>
                <w:rFonts w:cs="Times New Roman"/>
                <w:sz w:val="22"/>
              </w:rPr>
            </w:pPr>
            <w:r w:rsidRPr="002E7E73">
              <w:rPr>
                <w:rFonts w:cs="Times New Roman"/>
                <w:sz w:val="22"/>
              </w:rPr>
              <w:t>1.90 (1.37)</w:t>
            </w:r>
          </w:p>
        </w:tc>
        <w:tc>
          <w:tcPr>
            <w:tcW w:w="1872" w:type="pct"/>
            <w:vAlign w:val="center"/>
          </w:tcPr>
          <w:p w:rsidR="00204460" w:rsidRPr="002E7E73" w:rsidRDefault="00204460" w:rsidP="00EC5F08">
            <w:pPr>
              <w:spacing w:line="240" w:lineRule="auto"/>
              <w:jc w:val="center"/>
              <w:rPr>
                <w:rFonts w:cs="Times New Roman"/>
                <w:sz w:val="22"/>
              </w:rPr>
            </w:pPr>
            <w:r w:rsidRPr="002E7E73">
              <w:rPr>
                <w:rFonts w:cs="Times New Roman"/>
                <w:sz w:val="22"/>
              </w:rPr>
              <w:t>1.70 (1.02)</w:t>
            </w:r>
          </w:p>
        </w:tc>
      </w:tr>
    </w:tbl>
    <w:p w:rsidR="00204460" w:rsidRPr="00341F79" w:rsidRDefault="00204460" w:rsidP="00204460">
      <w:pPr>
        <w:spacing w:before="360"/>
        <w:contextualSpacing w:val="0"/>
        <w:jc w:val="center"/>
        <w:rPr>
          <w:rFonts w:cs="Times New Roman"/>
          <w:sz w:val="20"/>
          <w:szCs w:val="20"/>
        </w:rPr>
      </w:pPr>
      <w:r w:rsidRPr="0017215A">
        <w:rPr>
          <w:rFonts w:cs="Times New Roman"/>
          <w:i/>
          <w:sz w:val="22"/>
          <w:szCs w:val="20"/>
        </w:rPr>
        <w:t>Note</w:t>
      </w:r>
      <w:r w:rsidRPr="0017215A">
        <w:rPr>
          <w:rFonts w:cs="Times New Roman"/>
          <w:sz w:val="22"/>
          <w:szCs w:val="20"/>
        </w:rPr>
        <w:t xml:space="preserve">: Values shown are </w:t>
      </w:r>
      <w:r w:rsidRPr="00341F79">
        <w:rPr>
          <w:rFonts w:cs="Times New Roman"/>
          <w:sz w:val="22"/>
        </w:rPr>
        <w:t>means ± (SD)</w:t>
      </w:r>
      <w:r>
        <w:rPr>
          <w:rFonts w:cs="Times New Roman"/>
          <w:sz w:val="22"/>
        </w:rPr>
        <w:t xml:space="preserve">; </w:t>
      </w:r>
      <w:r w:rsidRPr="00341F79">
        <w:rPr>
          <w:rFonts w:cs="Times New Roman"/>
          <w:sz w:val="22"/>
          <w:vertAlign w:val="superscript"/>
        </w:rPr>
        <w:t>└</w:t>
      </w:r>
      <w:r w:rsidRPr="00341F79">
        <w:rPr>
          <w:rFonts w:cs="Times New Roman"/>
          <w:sz w:val="22"/>
        </w:rPr>
        <w:t xml:space="preserve">=semitones; </w:t>
      </w:r>
      <w:r w:rsidRPr="00341F79">
        <w:rPr>
          <w:rFonts w:cs="Times New Roman"/>
          <w:sz w:val="22"/>
          <w:vertAlign w:val="superscript"/>
        </w:rPr>
        <w:t>┴</w:t>
      </w:r>
      <w:r w:rsidRPr="00341F79">
        <w:rPr>
          <w:rFonts w:cs="Times New Roman"/>
          <w:sz w:val="22"/>
        </w:rPr>
        <w:t>=% IOI;</w:t>
      </w:r>
      <w:r w:rsidRPr="00341F79">
        <w:rPr>
          <w:rFonts w:cs="Times New Roman"/>
        </w:rPr>
        <w:t xml:space="preserve"> </w:t>
      </w:r>
      <w:r w:rsidRPr="00341F79">
        <w:rPr>
          <w:rFonts w:cs="Times New Roman"/>
          <w:sz w:val="22"/>
          <w:vertAlign w:val="superscript"/>
        </w:rPr>
        <w:t>├</w:t>
      </w:r>
      <w:r w:rsidRPr="00341F79">
        <w:rPr>
          <w:rFonts w:cs="Times New Roman"/>
          <w:sz w:val="22"/>
        </w:rPr>
        <w:t>=dB.</w:t>
      </w:r>
    </w:p>
    <w:p w:rsidR="00204460" w:rsidRDefault="00204460" w:rsidP="00204460">
      <w:pPr>
        <w:jc w:val="both"/>
        <w:rPr>
          <w:rFonts w:cs="Times New Roman"/>
        </w:rPr>
      </w:pPr>
    </w:p>
    <w:p w:rsidR="00204460" w:rsidRDefault="00204460" w:rsidP="00204460">
      <w:pPr>
        <w:jc w:val="both"/>
        <w:rPr>
          <w:rFonts w:cs="Times New Roman"/>
        </w:rPr>
      </w:pPr>
    </w:p>
    <w:p w:rsidR="001A0C0C" w:rsidRPr="00204460" w:rsidRDefault="006D60DE" w:rsidP="00204460">
      <w:pPr>
        <w:ind w:firstLine="567"/>
        <w:jc w:val="both"/>
        <w:rPr>
          <w:rFonts w:cs="Times New Roman"/>
        </w:rPr>
      </w:pPr>
      <w:r>
        <w:t>It was</w:t>
      </w:r>
      <w:r w:rsidR="00387EE6">
        <w:t xml:space="preserve"> predicted that if e</w:t>
      </w:r>
      <w:r w:rsidR="00261294">
        <w:t>nhanced acoustic discrimination is</w:t>
      </w:r>
      <w:r w:rsidR="00387EE6">
        <w:t xml:space="preserve"> a result of an increased </w:t>
      </w:r>
      <w:r w:rsidR="00387EE6">
        <w:rPr>
          <w:szCs w:val="24"/>
          <w:lang w:eastAsia="en-GB"/>
        </w:rPr>
        <w:t xml:space="preserve">ability </w:t>
      </w:r>
      <w:r w:rsidR="006204F2">
        <w:rPr>
          <w:szCs w:val="24"/>
          <w:lang w:eastAsia="en-GB"/>
        </w:rPr>
        <w:t xml:space="preserve">to </w:t>
      </w:r>
      <w:r w:rsidR="00B61078">
        <w:rPr>
          <w:szCs w:val="24"/>
          <w:lang w:eastAsia="en-GB"/>
        </w:rPr>
        <w:t>build implicit</w:t>
      </w:r>
      <w:r w:rsidR="00261294">
        <w:rPr>
          <w:rFonts w:eastAsia="Times New Roman" w:cs="Times New Roman"/>
          <w:szCs w:val="24"/>
          <w:lang w:val="en-US"/>
        </w:rPr>
        <w:t xml:space="preserve"> perceptual representations</w:t>
      </w:r>
      <w:r w:rsidR="00387EE6">
        <w:rPr>
          <w:szCs w:val="24"/>
          <w:lang w:eastAsia="en-GB"/>
        </w:rPr>
        <w:t xml:space="preserve">, </w:t>
      </w:r>
      <w:r w:rsidR="00EB544B">
        <w:rPr>
          <w:szCs w:val="24"/>
          <w:lang w:eastAsia="en-GB"/>
        </w:rPr>
        <w:t>then ad</w:t>
      </w:r>
      <w:r w:rsidR="002623D0">
        <w:rPr>
          <w:szCs w:val="24"/>
          <w:lang w:eastAsia="en-GB"/>
        </w:rPr>
        <w:t>ults with ASC would demonstrate</w:t>
      </w:r>
      <w:r w:rsidR="00EB544B">
        <w:rPr>
          <w:szCs w:val="24"/>
          <w:lang w:eastAsia="en-GB"/>
        </w:rPr>
        <w:t xml:space="preserve"> lower th</w:t>
      </w:r>
      <w:r w:rsidR="002623D0">
        <w:rPr>
          <w:szCs w:val="24"/>
          <w:lang w:eastAsia="en-GB"/>
        </w:rPr>
        <w:t xml:space="preserve">resholds in the fixed-reference versus variable-reference conditions </w:t>
      </w:r>
      <w:r w:rsidR="00EB544B">
        <w:rPr>
          <w:szCs w:val="24"/>
          <w:lang w:eastAsia="en-GB"/>
        </w:rPr>
        <w:t xml:space="preserve">compared to </w:t>
      </w:r>
      <w:r w:rsidR="00EB544B" w:rsidRPr="00607078">
        <w:rPr>
          <w:szCs w:val="24"/>
          <w:lang w:eastAsia="en-GB"/>
        </w:rPr>
        <w:t>nonverbal IQ-matched adults</w:t>
      </w:r>
      <w:r w:rsidR="002623D0">
        <w:rPr>
          <w:szCs w:val="24"/>
          <w:lang w:eastAsia="en-GB"/>
        </w:rPr>
        <w:t xml:space="preserve"> who would demonstrate less of a difference </w:t>
      </w:r>
      <w:r w:rsidR="00620A53">
        <w:rPr>
          <w:szCs w:val="24"/>
          <w:lang w:eastAsia="en-GB"/>
        </w:rPr>
        <w:t>between conditions in</w:t>
      </w:r>
      <w:r w:rsidR="002623D0">
        <w:rPr>
          <w:szCs w:val="24"/>
          <w:lang w:eastAsia="en-GB"/>
        </w:rPr>
        <w:t xml:space="preserve"> this direction</w:t>
      </w:r>
      <w:r w:rsidR="00EB544B" w:rsidRPr="00607078">
        <w:rPr>
          <w:szCs w:val="24"/>
          <w:lang w:eastAsia="en-GB"/>
        </w:rPr>
        <w:t xml:space="preserve">.  </w:t>
      </w:r>
      <w:r w:rsidR="000E6EF8">
        <w:rPr>
          <w:lang w:val="en-US"/>
        </w:rPr>
        <w:t xml:space="preserve">To </w:t>
      </w:r>
      <w:r w:rsidR="00387EE6">
        <w:rPr>
          <w:lang w:val="en-US"/>
        </w:rPr>
        <w:t xml:space="preserve">test this hypothesis, </w:t>
      </w:r>
      <w:r w:rsidR="001A0C0C">
        <w:t>a mixed-</w:t>
      </w:r>
      <w:r w:rsidR="001A0C0C" w:rsidRPr="00377483">
        <w:t xml:space="preserve">design </w:t>
      </w:r>
      <w:r w:rsidR="00F8642B">
        <w:t xml:space="preserve">one-way </w:t>
      </w:r>
      <w:r w:rsidR="001A0C0C" w:rsidRPr="00377483">
        <w:t>repeated measures AN</w:t>
      </w:r>
      <w:r w:rsidR="001A0C0C">
        <w:t xml:space="preserve">OVA with </w:t>
      </w:r>
      <w:r w:rsidR="001A0C0C" w:rsidRPr="00393997">
        <w:rPr>
          <w:rFonts w:eastAsia="Times New Roman" w:cs="Times New Roman"/>
          <w:szCs w:val="24"/>
          <w:lang w:val="en-US"/>
        </w:rPr>
        <w:t>post</w:t>
      </w:r>
      <w:r w:rsidR="00B271AE">
        <w:rPr>
          <w:rFonts w:eastAsia="Times New Roman" w:cs="Times New Roman"/>
          <w:szCs w:val="24"/>
          <w:lang w:val="en-US"/>
        </w:rPr>
        <w:t>-</w:t>
      </w:r>
      <w:r w:rsidR="001A0C0C" w:rsidRPr="00393997">
        <w:rPr>
          <w:rFonts w:eastAsia="Times New Roman" w:cs="Times New Roman"/>
          <w:szCs w:val="24"/>
          <w:lang w:val="en-US"/>
        </w:rPr>
        <w:t xml:space="preserve">hoc Bonferroni correction </w:t>
      </w:r>
      <w:r w:rsidR="001A0C0C">
        <w:t>with the between-subjects factor</w:t>
      </w:r>
      <w:r w:rsidR="005C260C">
        <w:t xml:space="preserve"> of Group</w:t>
      </w:r>
      <w:r w:rsidR="001A0C0C">
        <w:t xml:space="preserve"> </w:t>
      </w:r>
      <w:r w:rsidR="001A0C0C" w:rsidRPr="00D52A4B">
        <w:t xml:space="preserve">(2 levels: </w:t>
      </w:r>
      <w:r w:rsidR="002D18EB">
        <w:t>Adults</w:t>
      </w:r>
      <w:r w:rsidR="001A0C0C">
        <w:t xml:space="preserve"> with </w:t>
      </w:r>
      <w:r w:rsidR="001A0C0C" w:rsidRPr="00D52A4B">
        <w:t xml:space="preserve">ASC and nonverbal IQ-matched </w:t>
      </w:r>
      <w:r w:rsidR="002D18EB">
        <w:t>adults</w:t>
      </w:r>
      <w:r w:rsidR="001A0C0C">
        <w:t xml:space="preserve">) </w:t>
      </w:r>
      <w:r w:rsidR="00F8642B">
        <w:t xml:space="preserve">and the within-subjects factor of Condition </w:t>
      </w:r>
      <w:r w:rsidR="00F8642B" w:rsidRPr="00D52A4B">
        <w:t>(2 levels: Fixed-reference and variable-reference)</w:t>
      </w:r>
      <w:r w:rsidR="00F8642B">
        <w:t xml:space="preserve"> </w:t>
      </w:r>
      <w:r w:rsidR="00285316">
        <w:t xml:space="preserve">was carried out </w:t>
      </w:r>
      <w:r w:rsidR="001A0C0C">
        <w:t>for both p</w:t>
      </w:r>
      <w:r w:rsidR="001A0C0C" w:rsidRPr="00377483">
        <w:t xml:space="preserve">itch </w:t>
      </w:r>
      <w:r w:rsidR="001A0C0C">
        <w:t>and</w:t>
      </w:r>
      <w:r w:rsidR="001A0C0C" w:rsidRPr="00D52A4B">
        <w:t xml:space="preserve"> </w:t>
      </w:r>
      <w:r w:rsidR="001A0C0C">
        <w:t>duration</w:t>
      </w:r>
      <w:r w:rsidR="001A0C0C" w:rsidRPr="00D52A4B">
        <w:t xml:space="preserve"> discrimination. </w:t>
      </w:r>
      <w:r w:rsidR="001A0C0C">
        <w:t xml:space="preserve"> </w:t>
      </w:r>
    </w:p>
    <w:p w:rsidR="001A0C0C" w:rsidRPr="001B681F" w:rsidRDefault="001A0C0C" w:rsidP="00883118">
      <w:pPr>
        <w:ind w:firstLine="567"/>
        <w:jc w:val="both"/>
        <w:rPr>
          <w:rFonts w:eastAsia="Times New Roman" w:cs="Times New Roman"/>
          <w:szCs w:val="24"/>
        </w:rPr>
      </w:pPr>
      <w:r w:rsidRPr="001B681F">
        <w:rPr>
          <w:rFonts w:eastAsia="Times New Roman" w:cs="Times New Roman"/>
          <w:szCs w:val="24"/>
          <w:lang w:val="en-US"/>
        </w:rPr>
        <w:lastRenderedPageBreak/>
        <w:t>For pitch, the</w:t>
      </w:r>
      <w:r w:rsidR="008F7666" w:rsidRPr="001B681F">
        <w:rPr>
          <w:rFonts w:eastAsia="Times New Roman" w:cs="Times New Roman"/>
          <w:szCs w:val="24"/>
          <w:lang w:val="en-US"/>
        </w:rPr>
        <w:t>re was no</w:t>
      </w:r>
      <w:r w:rsidRPr="001B681F">
        <w:rPr>
          <w:rFonts w:eastAsia="Times New Roman" w:cs="Times New Roman"/>
          <w:szCs w:val="24"/>
          <w:lang w:val="en-US"/>
        </w:rPr>
        <w:t xml:space="preserve"> </w:t>
      </w:r>
      <w:r w:rsidRPr="001B681F">
        <w:rPr>
          <w:rFonts w:eastAsia="Times New Roman" w:cs="Times New Roman"/>
          <w:szCs w:val="24"/>
        </w:rPr>
        <w:t>significant main effect of Condition (</w:t>
      </w:r>
      <w:r w:rsidRPr="001B681F">
        <w:rPr>
          <w:rFonts w:eastAsia="Times New Roman" w:cs="Times New Roman"/>
          <w:i/>
          <w:iCs/>
          <w:szCs w:val="24"/>
        </w:rPr>
        <w:t>F</w:t>
      </w:r>
      <w:r w:rsidR="00431A81" w:rsidRPr="001B681F">
        <w:rPr>
          <w:rFonts w:eastAsia="Times New Roman" w:cs="Times New Roman"/>
          <w:szCs w:val="24"/>
        </w:rPr>
        <w:t>(1, 31)=2.17</w:t>
      </w:r>
      <w:r w:rsidRPr="001B681F">
        <w:rPr>
          <w:rFonts w:eastAsia="Times New Roman" w:cs="Times New Roman"/>
          <w:szCs w:val="24"/>
        </w:rPr>
        <w:t xml:space="preserve">, </w:t>
      </w:r>
      <w:r w:rsidRPr="001B681F">
        <w:rPr>
          <w:rFonts w:eastAsia="Times New Roman" w:cs="Times New Roman"/>
          <w:i/>
          <w:iCs/>
          <w:szCs w:val="24"/>
        </w:rPr>
        <w:t>p</w:t>
      </w:r>
      <w:r w:rsidR="00431A81" w:rsidRPr="001B681F">
        <w:rPr>
          <w:rFonts w:eastAsia="Times New Roman" w:cs="Times New Roman"/>
          <w:szCs w:val="24"/>
        </w:rPr>
        <w:t>=.15</w:t>
      </w:r>
      <w:r w:rsidRPr="001B681F">
        <w:rPr>
          <w:rFonts w:eastAsia="Times New Roman" w:cs="Times New Roman"/>
          <w:szCs w:val="24"/>
        </w:rPr>
        <w:t xml:space="preserve">, </w:t>
      </w:r>
      <w:r w:rsidRPr="001B681F">
        <w:rPr>
          <w:rFonts w:eastAsia="Times New Roman" w:cs="Times New Roman"/>
          <w:i/>
          <w:iCs/>
          <w:szCs w:val="24"/>
        </w:rPr>
        <w:t>η</w:t>
      </w:r>
      <w:r w:rsidRPr="001B681F">
        <w:rPr>
          <w:rFonts w:eastAsia="Times New Roman" w:cs="Times New Roman"/>
          <w:i/>
          <w:iCs/>
          <w:szCs w:val="24"/>
          <w:vertAlign w:val="superscript"/>
        </w:rPr>
        <w:t>2</w:t>
      </w:r>
      <w:r w:rsidRPr="001B681F">
        <w:rPr>
          <w:rFonts w:eastAsia="Times New Roman" w:cs="Times New Roman"/>
          <w:i/>
          <w:iCs/>
          <w:szCs w:val="24"/>
          <w:vertAlign w:val="subscript"/>
        </w:rPr>
        <w:t>p</w:t>
      </w:r>
      <w:r w:rsidR="00BF1719" w:rsidRPr="001B681F">
        <w:rPr>
          <w:rFonts w:eastAsia="Times New Roman" w:cs="Times New Roman"/>
          <w:szCs w:val="24"/>
        </w:rPr>
        <w:t>=.</w:t>
      </w:r>
      <w:r w:rsidR="00431A81" w:rsidRPr="001B681F">
        <w:rPr>
          <w:rFonts w:eastAsia="Times New Roman" w:cs="Times New Roman"/>
          <w:szCs w:val="24"/>
        </w:rPr>
        <w:t>07</w:t>
      </w:r>
      <w:r w:rsidRPr="001B681F">
        <w:rPr>
          <w:rFonts w:eastAsia="Times New Roman" w:cs="Times New Roman"/>
          <w:szCs w:val="24"/>
        </w:rPr>
        <w:t>), Group (</w:t>
      </w:r>
      <w:r w:rsidRPr="001B681F">
        <w:rPr>
          <w:rFonts w:eastAsia="Times New Roman" w:cs="Times New Roman"/>
          <w:i/>
          <w:iCs/>
          <w:szCs w:val="24"/>
        </w:rPr>
        <w:t>F</w:t>
      </w:r>
      <w:r w:rsidRPr="001B681F">
        <w:rPr>
          <w:rFonts w:eastAsia="Times New Roman" w:cs="Times New Roman"/>
          <w:szCs w:val="24"/>
        </w:rPr>
        <w:t>(1</w:t>
      </w:r>
      <w:r w:rsidR="00431A81" w:rsidRPr="001B681F">
        <w:rPr>
          <w:rFonts w:eastAsia="Times New Roman" w:cs="Times New Roman"/>
          <w:szCs w:val="24"/>
        </w:rPr>
        <w:t>, 31)=.03</w:t>
      </w:r>
      <w:r w:rsidRPr="001B681F">
        <w:rPr>
          <w:rFonts w:eastAsia="Times New Roman" w:cs="Times New Roman"/>
          <w:szCs w:val="24"/>
        </w:rPr>
        <w:t xml:space="preserve">, </w:t>
      </w:r>
      <w:r w:rsidRPr="001B681F">
        <w:rPr>
          <w:rFonts w:eastAsia="Times New Roman" w:cs="Times New Roman"/>
          <w:i/>
          <w:iCs/>
          <w:szCs w:val="24"/>
        </w:rPr>
        <w:t>p</w:t>
      </w:r>
      <w:r w:rsidR="00264CAF" w:rsidRPr="001B681F">
        <w:rPr>
          <w:rFonts w:eastAsia="Times New Roman" w:cs="Times New Roman"/>
          <w:szCs w:val="24"/>
        </w:rPr>
        <w:t>=.</w:t>
      </w:r>
      <w:r w:rsidR="00431A81" w:rsidRPr="001B681F">
        <w:rPr>
          <w:rFonts w:eastAsia="Times New Roman" w:cs="Times New Roman"/>
          <w:szCs w:val="24"/>
        </w:rPr>
        <w:t>87</w:t>
      </w:r>
      <w:r w:rsidRPr="001B681F">
        <w:rPr>
          <w:rFonts w:eastAsia="Times New Roman" w:cs="Times New Roman"/>
          <w:szCs w:val="24"/>
        </w:rPr>
        <w:t xml:space="preserve">, </w:t>
      </w:r>
      <w:r w:rsidRPr="001B681F">
        <w:rPr>
          <w:rFonts w:eastAsia="Times New Roman" w:cs="Times New Roman"/>
          <w:i/>
          <w:iCs/>
          <w:szCs w:val="24"/>
        </w:rPr>
        <w:t>η</w:t>
      </w:r>
      <w:r w:rsidRPr="001B681F">
        <w:rPr>
          <w:rFonts w:eastAsia="Times New Roman" w:cs="Times New Roman"/>
          <w:i/>
          <w:iCs/>
          <w:szCs w:val="24"/>
          <w:vertAlign w:val="superscript"/>
        </w:rPr>
        <w:t>2</w:t>
      </w:r>
      <w:r w:rsidRPr="001B681F">
        <w:rPr>
          <w:rFonts w:eastAsia="Times New Roman" w:cs="Times New Roman"/>
          <w:i/>
          <w:iCs/>
          <w:szCs w:val="24"/>
          <w:vertAlign w:val="subscript"/>
        </w:rPr>
        <w:t>p</w:t>
      </w:r>
      <w:r w:rsidR="00431A81" w:rsidRPr="001B681F">
        <w:rPr>
          <w:rFonts w:eastAsia="Times New Roman" w:cs="Times New Roman"/>
          <w:szCs w:val="24"/>
        </w:rPr>
        <w:t>=.00</w:t>
      </w:r>
      <w:r w:rsidRPr="001B681F">
        <w:rPr>
          <w:rFonts w:eastAsia="Times New Roman" w:cs="Times New Roman"/>
          <w:szCs w:val="24"/>
        </w:rPr>
        <w:t>), or Group x Condition interaction (</w:t>
      </w:r>
      <w:r w:rsidRPr="001B681F">
        <w:rPr>
          <w:rFonts w:eastAsia="Times New Roman" w:cs="Times New Roman"/>
          <w:i/>
          <w:iCs/>
          <w:szCs w:val="24"/>
        </w:rPr>
        <w:t>F</w:t>
      </w:r>
      <w:r w:rsidR="00431A81" w:rsidRPr="001B681F">
        <w:rPr>
          <w:rFonts w:eastAsia="Times New Roman" w:cs="Times New Roman"/>
          <w:szCs w:val="24"/>
        </w:rPr>
        <w:t>(1, 31)=.41</w:t>
      </w:r>
      <w:r w:rsidRPr="001B681F">
        <w:rPr>
          <w:rFonts w:eastAsia="Times New Roman" w:cs="Times New Roman"/>
          <w:szCs w:val="24"/>
        </w:rPr>
        <w:t xml:space="preserve">, </w:t>
      </w:r>
      <w:r w:rsidRPr="001B681F">
        <w:rPr>
          <w:rFonts w:eastAsia="Times New Roman" w:cs="Times New Roman"/>
          <w:i/>
          <w:iCs/>
          <w:szCs w:val="24"/>
        </w:rPr>
        <w:t>p</w:t>
      </w:r>
      <w:r w:rsidR="00431A81" w:rsidRPr="001B681F">
        <w:rPr>
          <w:rFonts w:eastAsia="Times New Roman" w:cs="Times New Roman"/>
          <w:szCs w:val="24"/>
        </w:rPr>
        <w:t>=.53</w:t>
      </w:r>
      <w:r w:rsidRPr="001B681F">
        <w:rPr>
          <w:rFonts w:eastAsia="Times New Roman" w:cs="Times New Roman"/>
          <w:szCs w:val="24"/>
        </w:rPr>
        <w:t xml:space="preserve">, </w:t>
      </w:r>
      <w:r w:rsidRPr="001B681F">
        <w:rPr>
          <w:rFonts w:eastAsia="Times New Roman" w:cs="Times New Roman"/>
          <w:i/>
          <w:iCs/>
          <w:szCs w:val="24"/>
        </w:rPr>
        <w:t>η</w:t>
      </w:r>
      <w:r w:rsidRPr="001B681F">
        <w:rPr>
          <w:rFonts w:eastAsia="Times New Roman" w:cs="Times New Roman"/>
          <w:i/>
          <w:iCs/>
          <w:szCs w:val="24"/>
          <w:vertAlign w:val="superscript"/>
        </w:rPr>
        <w:t>2</w:t>
      </w:r>
      <w:r w:rsidRPr="001B681F">
        <w:rPr>
          <w:rFonts w:eastAsia="Times New Roman" w:cs="Times New Roman"/>
          <w:i/>
          <w:iCs/>
          <w:szCs w:val="24"/>
          <w:vertAlign w:val="subscript"/>
        </w:rPr>
        <w:t>p</w:t>
      </w:r>
      <w:r w:rsidR="00431A81" w:rsidRPr="001B681F">
        <w:rPr>
          <w:rFonts w:eastAsia="Times New Roman" w:cs="Times New Roman"/>
          <w:szCs w:val="24"/>
        </w:rPr>
        <w:t>=.01</w:t>
      </w:r>
      <w:r w:rsidR="00EE69BD" w:rsidRPr="001B681F">
        <w:rPr>
          <w:rFonts w:eastAsia="Times New Roman" w:cs="Times New Roman"/>
          <w:szCs w:val="24"/>
        </w:rPr>
        <w:t xml:space="preserve">; </w:t>
      </w:r>
      <w:r w:rsidR="00EE69BD" w:rsidRPr="006E4129">
        <w:rPr>
          <w:rFonts w:eastAsia="Times New Roman" w:cs="Times New Roman"/>
          <w:i/>
          <w:szCs w:val="24"/>
        </w:rPr>
        <w:t xml:space="preserve">Figure </w:t>
      </w:r>
      <w:r w:rsidR="00F02283" w:rsidRPr="006E4129">
        <w:rPr>
          <w:rFonts w:eastAsia="Times New Roman" w:cs="Times New Roman"/>
          <w:i/>
          <w:szCs w:val="24"/>
        </w:rPr>
        <w:t>7</w:t>
      </w:r>
      <w:r w:rsidR="00013E84" w:rsidRPr="006E4129">
        <w:rPr>
          <w:rFonts w:eastAsia="Times New Roman" w:cs="Times New Roman"/>
          <w:i/>
          <w:szCs w:val="24"/>
        </w:rPr>
        <w:t>.3</w:t>
      </w:r>
      <w:r w:rsidRPr="001B681F">
        <w:rPr>
          <w:rFonts w:eastAsia="Times New Roman" w:cs="Times New Roman"/>
          <w:szCs w:val="24"/>
        </w:rPr>
        <w:t xml:space="preserve">).  </w:t>
      </w:r>
    </w:p>
    <w:p w:rsidR="006A41CC" w:rsidRPr="00431A81" w:rsidRDefault="001A0C0C" w:rsidP="00883118">
      <w:pPr>
        <w:ind w:firstLine="567"/>
        <w:jc w:val="both"/>
        <w:rPr>
          <w:rFonts w:eastAsia="Times New Roman" w:cs="Times New Roman"/>
          <w:szCs w:val="24"/>
        </w:rPr>
      </w:pPr>
      <w:r w:rsidRPr="001B681F">
        <w:rPr>
          <w:rFonts w:eastAsia="Times New Roman" w:cs="Times New Roman"/>
          <w:szCs w:val="24"/>
        </w:rPr>
        <w:t xml:space="preserve">For duration, </w:t>
      </w:r>
      <w:r w:rsidR="008F7666" w:rsidRPr="001B681F">
        <w:rPr>
          <w:rFonts w:eastAsia="Times New Roman" w:cs="Times New Roman"/>
          <w:szCs w:val="24"/>
          <w:lang w:val="en-US"/>
        </w:rPr>
        <w:t>there was</w:t>
      </w:r>
      <w:r w:rsidRPr="001B681F">
        <w:rPr>
          <w:rFonts w:eastAsia="Times New Roman" w:cs="Times New Roman"/>
          <w:szCs w:val="24"/>
          <w:lang w:val="en-US"/>
        </w:rPr>
        <w:t xml:space="preserve"> a </w:t>
      </w:r>
      <w:r w:rsidRPr="001B681F">
        <w:rPr>
          <w:rFonts w:eastAsia="Times New Roman" w:cs="Times New Roman"/>
          <w:szCs w:val="24"/>
        </w:rPr>
        <w:t>significant</w:t>
      </w:r>
      <w:r w:rsidRPr="001521A0">
        <w:rPr>
          <w:rFonts w:eastAsia="Times New Roman" w:cs="Times New Roman"/>
          <w:szCs w:val="24"/>
        </w:rPr>
        <w:t xml:space="preserve"> main effect of Condition (</w:t>
      </w:r>
      <w:r w:rsidRPr="001521A0">
        <w:rPr>
          <w:rFonts w:eastAsia="Times New Roman" w:cs="Times New Roman"/>
          <w:i/>
          <w:iCs/>
          <w:szCs w:val="24"/>
        </w:rPr>
        <w:t>F</w:t>
      </w:r>
      <w:r w:rsidR="00431A81">
        <w:rPr>
          <w:rFonts w:eastAsia="Times New Roman" w:cs="Times New Roman"/>
          <w:szCs w:val="24"/>
        </w:rPr>
        <w:t>(</w:t>
      </w:r>
      <w:r w:rsidR="00431A81" w:rsidRPr="001B681F">
        <w:rPr>
          <w:rFonts w:eastAsia="Times New Roman" w:cs="Times New Roman"/>
          <w:szCs w:val="24"/>
        </w:rPr>
        <w:t>1, 32</w:t>
      </w:r>
      <w:r w:rsidRPr="001B681F">
        <w:rPr>
          <w:rFonts w:eastAsia="Times New Roman" w:cs="Times New Roman"/>
          <w:szCs w:val="24"/>
        </w:rPr>
        <w:t>)=</w:t>
      </w:r>
      <w:r w:rsidR="00431A81" w:rsidRPr="001B681F">
        <w:rPr>
          <w:rFonts w:eastAsia="Times New Roman" w:cs="Times New Roman"/>
          <w:szCs w:val="24"/>
        </w:rPr>
        <w:t>22.94</w:t>
      </w:r>
      <w:r w:rsidRPr="001B681F">
        <w:rPr>
          <w:rFonts w:eastAsia="Times New Roman" w:cs="Times New Roman"/>
          <w:szCs w:val="24"/>
        </w:rPr>
        <w:t xml:space="preserve">, </w:t>
      </w:r>
      <w:r w:rsidRPr="001B681F">
        <w:rPr>
          <w:rFonts w:eastAsia="Times New Roman" w:cs="Times New Roman"/>
          <w:i/>
          <w:iCs/>
          <w:szCs w:val="24"/>
        </w:rPr>
        <w:t>p</w:t>
      </w:r>
      <w:r w:rsidR="00A36E3C">
        <w:rPr>
          <w:rFonts w:eastAsia="Times New Roman" w:cs="Times New Roman"/>
          <w:szCs w:val="24"/>
        </w:rPr>
        <w:t>&lt;</w:t>
      </w:r>
      <w:r w:rsidRPr="001B681F">
        <w:rPr>
          <w:rFonts w:eastAsia="Times New Roman" w:cs="Times New Roman"/>
          <w:szCs w:val="24"/>
        </w:rPr>
        <w:t xml:space="preserve">.001, </w:t>
      </w:r>
      <w:r w:rsidRPr="001B681F">
        <w:rPr>
          <w:rFonts w:eastAsia="Times New Roman" w:cs="Times New Roman"/>
          <w:i/>
          <w:iCs/>
          <w:szCs w:val="24"/>
          <w:lang w:val="en-US"/>
        </w:rPr>
        <w:t>η</w:t>
      </w:r>
      <w:r w:rsidRPr="001B681F">
        <w:rPr>
          <w:rFonts w:eastAsia="Times New Roman" w:cs="Times New Roman"/>
          <w:i/>
          <w:iCs/>
          <w:szCs w:val="24"/>
          <w:vertAlign w:val="superscript"/>
          <w:lang w:val="en-US"/>
        </w:rPr>
        <w:t>2</w:t>
      </w:r>
      <w:r w:rsidRPr="001B681F">
        <w:rPr>
          <w:rFonts w:eastAsia="Times New Roman" w:cs="Times New Roman"/>
          <w:i/>
          <w:iCs/>
          <w:szCs w:val="24"/>
          <w:vertAlign w:val="subscript"/>
          <w:lang w:val="en-US"/>
        </w:rPr>
        <w:t>p</w:t>
      </w:r>
      <w:r w:rsidRPr="001B681F">
        <w:rPr>
          <w:rFonts w:eastAsia="Times New Roman" w:cs="Times New Roman"/>
          <w:szCs w:val="24"/>
        </w:rPr>
        <w:t>=.4</w:t>
      </w:r>
      <w:r w:rsidR="00431A81" w:rsidRPr="001B681F">
        <w:rPr>
          <w:rFonts w:eastAsia="Times New Roman" w:cs="Times New Roman"/>
          <w:szCs w:val="24"/>
        </w:rPr>
        <w:t>2</w:t>
      </w:r>
      <w:r w:rsidR="00E6224F">
        <w:rPr>
          <w:rFonts w:eastAsia="Times New Roman" w:cs="Times New Roman"/>
          <w:szCs w:val="24"/>
        </w:rPr>
        <w:t>).  T</w:t>
      </w:r>
      <w:r w:rsidR="00E6224F" w:rsidRPr="001B681F">
        <w:rPr>
          <w:rFonts w:eastAsia="Times New Roman" w:cs="Times New Roman"/>
          <w:szCs w:val="24"/>
        </w:rPr>
        <w:t xml:space="preserve">hresholds were significantly </w:t>
      </w:r>
      <w:r w:rsidR="00E6224F">
        <w:rPr>
          <w:rFonts w:eastAsia="Times New Roman" w:cs="Times New Roman"/>
          <w:szCs w:val="24"/>
        </w:rPr>
        <w:t>higher</w:t>
      </w:r>
      <w:r w:rsidR="00E6224F" w:rsidRPr="001B681F">
        <w:rPr>
          <w:rFonts w:eastAsia="Times New Roman" w:cs="Times New Roman"/>
          <w:szCs w:val="24"/>
        </w:rPr>
        <w:t xml:space="preserve"> in the </w:t>
      </w:r>
      <w:r w:rsidR="00E6224F">
        <w:rPr>
          <w:rFonts w:eastAsia="Times New Roman" w:cs="Times New Roman"/>
          <w:szCs w:val="24"/>
        </w:rPr>
        <w:t>variable</w:t>
      </w:r>
      <w:r w:rsidR="00E6224F" w:rsidRPr="00BF1719">
        <w:rPr>
          <w:rFonts w:eastAsia="Times New Roman" w:cs="Times New Roman"/>
          <w:szCs w:val="24"/>
        </w:rPr>
        <w:t>-referenc</w:t>
      </w:r>
      <w:r w:rsidR="00E6224F">
        <w:rPr>
          <w:rFonts w:eastAsia="Times New Roman" w:cs="Times New Roman"/>
          <w:szCs w:val="24"/>
        </w:rPr>
        <w:t>e condition than in the fixed</w:t>
      </w:r>
      <w:r w:rsidR="00E6224F" w:rsidRPr="00BF1719">
        <w:rPr>
          <w:rFonts w:eastAsia="Times New Roman" w:cs="Times New Roman"/>
          <w:szCs w:val="24"/>
        </w:rPr>
        <w:t>-reference condition (</w:t>
      </w:r>
      <w:r w:rsidR="00E6224F" w:rsidRPr="006A41CC">
        <w:rPr>
          <w:rFonts w:eastAsia="Times New Roman" w:cs="Times New Roman"/>
          <w:i/>
          <w:szCs w:val="24"/>
        </w:rPr>
        <w:t>M</w:t>
      </w:r>
      <w:r w:rsidR="00E6224F">
        <w:rPr>
          <w:rFonts w:eastAsia="Times New Roman" w:cs="Times New Roman"/>
          <w:szCs w:val="24"/>
        </w:rPr>
        <w:t xml:space="preserve">=31.48, </w:t>
      </w:r>
      <w:r w:rsidR="00E6224F" w:rsidRPr="006A41CC">
        <w:rPr>
          <w:rFonts w:eastAsia="Times New Roman" w:cs="Times New Roman"/>
          <w:i/>
          <w:szCs w:val="24"/>
        </w:rPr>
        <w:t>SD</w:t>
      </w:r>
      <w:r w:rsidR="00E6224F">
        <w:rPr>
          <w:rFonts w:eastAsia="Times New Roman" w:cs="Times New Roman"/>
          <w:szCs w:val="24"/>
        </w:rPr>
        <w:t xml:space="preserve">=23.05 for the variable-reference condition; </w:t>
      </w:r>
      <w:r w:rsidR="00E6224F" w:rsidRPr="00BF1719">
        <w:rPr>
          <w:rFonts w:eastAsia="Times New Roman" w:cs="Times New Roman"/>
          <w:i/>
          <w:szCs w:val="24"/>
        </w:rPr>
        <w:t>M</w:t>
      </w:r>
      <w:r w:rsidR="00E6224F">
        <w:rPr>
          <w:rFonts w:eastAsia="Times New Roman" w:cs="Times New Roman"/>
          <w:szCs w:val="24"/>
        </w:rPr>
        <w:t xml:space="preserve">=16.71, </w:t>
      </w:r>
      <w:r w:rsidR="00E6224F" w:rsidRPr="006A41CC">
        <w:rPr>
          <w:rFonts w:eastAsia="Times New Roman" w:cs="Times New Roman"/>
          <w:i/>
          <w:szCs w:val="24"/>
        </w:rPr>
        <w:t>SD</w:t>
      </w:r>
      <w:r w:rsidR="00E6224F">
        <w:rPr>
          <w:rFonts w:eastAsia="Times New Roman" w:cs="Times New Roman"/>
          <w:szCs w:val="24"/>
        </w:rPr>
        <w:t xml:space="preserve">=7.36 for the fixed-reference condition).  </w:t>
      </w:r>
      <w:r w:rsidRPr="001B681F">
        <w:rPr>
          <w:rFonts w:eastAsia="Times New Roman" w:cs="Times New Roman"/>
          <w:szCs w:val="24"/>
        </w:rPr>
        <w:t>There was no significant main effect of Group (</w:t>
      </w:r>
      <w:r w:rsidRPr="001B681F">
        <w:rPr>
          <w:rFonts w:eastAsia="Times New Roman" w:cs="Times New Roman"/>
          <w:i/>
          <w:iCs/>
          <w:szCs w:val="24"/>
        </w:rPr>
        <w:t>F</w:t>
      </w:r>
      <w:r w:rsidR="00431A81" w:rsidRPr="001B681F">
        <w:rPr>
          <w:rFonts w:eastAsia="Times New Roman" w:cs="Times New Roman"/>
          <w:szCs w:val="24"/>
        </w:rPr>
        <w:t>(1, 32</w:t>
      </w:r>
      <w:r w:rsidRPr="001B681F">
        <w:rPr>
          <w:rFonts w:eastAsia="Times New Roman" w:cs="Times New Roman"/>
          <w:szCs w:val="24"/>
        </w:rPr>
        <w:t>)=</w:t>
      </w:r>
      <w:r w:rsidR="00431A81" w:rsidRPr="001B681F">
        <w:rPr>
          <w:rFonts w:eastAsia="Times New Roman" w:cs="Times New Roman"/>
          <w:szCs w:val="24"/>
        </w:rPr>
        <w:t>2.21</w:t>
      </w:r>
      <w:r w:rsidRPr="001B681F">
        <w:rPr>
          <w:rFonts w:eastAsia="Times New Roman" w:cs="Times New Roman"/>
          <w:szCs w:val="24"/>
        </w:rPr>
        <w:t xml:space="preserve">, </w:t>
      </w:r>
      <w:r w:rsidRPr="001B681F">
        <w:rPr>
          <w:rFonts w:eastAsia="Times New Roman" w:cs="Times New Roman"/>
          <w:i/>
          <w:iCs/>
          <w:szCs w:val="24"/>
        </w:rPr>
        <w:t>p</w:t>
      </w:r>
      <w:r w:rsidR="00431A81" w:rsidRPr="001B681F">
        <w:rPr>
          <w:rFonts w:eastAsia="Times New Roman" w:cs="Times New Roman"/>
          <w:szCs w:val="24"/>
        </w:rPr>
        <w:t>=.15</w:t>
      </w:r>
      <w:r w:rsidRPr="001B681F">
        <w:rPr>
          <w:rFonts w:eastAsia="Times New Roman" w:cs="Times New Roman"/>
          <w:szCs w:val="24"/>
        </w:rPr>
        <w:t xml:space="preserve">, </w:t>
      </w:r>
      <w:r w:rsidRPr="001B681F">
        <w:rPr>
          <w:rFonts w:eastAsia="Times New Roman" w:cs="Times New Roman"/>
          <w:i/>
          <w:iCs/>
          <w:szCs w:val="24"/>
        </w:rPr>
        <w:t>η</w:t>
      </w:r>
      <w:r w:rsidRPr="001B681F">
        <w:rPr>
          <w:rFonts w:eastAsia="Times New Roman" w:cs="Times New Roman"/>
          <w:i/>
          <w:iCs/>
          <w:szCs w:val="24"/>
          <w:vertAlign w:val="superscript"/>
        </w:rPr>
        <w:t>2</w:t>
      </w:r>
      <w:r w:rsidRPr="001B681F">
        <w:rPr>
          <w:rFonts w:eastAsia="Times New Roman" w:cs="Times New Roman"/>
          <w:i/>
          <w:iCs/>
          <w:szCs w:val="24"/>
          <w:vertAlign w:val="subscript"/>
        </w:rPr>
        <w:t>p</w:t>
      </w:r>
      <w:r w:rsidRPr="001B681F">
        <w:rPr>
          <w:rFonts w:eastAsia="Times New Roman" w:cs="Times New Roman"/>
          <w:szCs w:val="24"/>
        </w:rPr>
        <w:t>=.0</w:t>
      </w:r>
      <w:r w:rsidR="00BF1719" w:rsidRPr="001B681F">
        <w:rPr>
          <w:rFonts w:eastAsia="Times New Roman" w:cs="Times New Roman"/>
          <w:szCs w:val="24"/>
        </w:rPr>
        <w:t>7</w:t>
      </w:r>
      <w:r w:rsidRPr="001B681F">
        <w:rPr>
          <w:rFonts w:eastAsia="Times New Roman" w:cs="Times New Roman"/>
          <w:szCs w:val="24"/>
        </w:rPr>
        <w:t>)</w:t>
      </w:r>
      <w:r w:rsidR="00BF1719" w:rsidRPr="001B681F">
        <w:rPr>
          <w:rFonts w:eastAsia="Times New Roman" w:cs="Times New Roman"/>
          <w:szCs w:val="24"/>
        </w:rPr>
        <w:t xml:space="preserve"> or</w:t>
      </w:r>
      <w:r w:rsidR="003A3A2B" w:rsidRPr="001B681F">
        <w:rPr>
          <w:rFonts w:eastAsia="Times New Roman" w:cs="Times New Roman"/>
          <w:szCs w:val="24"/>
        </w:rPr>
        <w:t xml:space="preserve"> Group x Condition interaction (</w:t>
      </w:r>
      <w:r w:rsidR="003A3A2B" w:rsidRPr="001B681F">
        <w:rPr>
          <w:rFonts w:eastAsia="Times New Roman" w:cs="Times New Roman"/>
          <w:i/>
          <w:iCs/>
          <w:szCs w:val="24"/>
        </w:rPr>
        <w:t>F</w:t>
      </w:r>
      <w:r w:rsidR="00431A81" w:rsidRPr="001B681F">
        <w:rPr>
          <w:rFonts w:eastAsia="Times New Roman" w:cs="Times New Roman"/>
          <w:szCs w:val="24"/>
        </w:rPr>
        <w:t>(1, 32</w:t>
      </w:r>
      <w:r w:rsidR="003A3A2B" w:rsidRPr="001B681F">
        <w:rPr>
          <w:rFonts w:eastAsia="Times New Roman" w:cs="Times New Roman"/>
          <w:szCs w:val="24"/>
        </w:rPr>
        <w:t>)=</w:t>
      </w:r>
      <w:r w:rsidR="00431A81" w:rsidRPr="001B681F">
        <w:rPr>
          <w:rFonts w:eastAsia="Times New Roman" w:cs="Times New Roman"/>
          <w:szCs w:val="24"/>
        </w:rPr>
        <w:t>3.07</w:t>
      </w:r>
      <w:r w:rsidR="003A3A2B" w:rsidRPr="001B681F">
        <w:rPr>
          <w:rFonts w:eastAsia="Times New Roman" w:cs="Times New Roman"/>
          <w:szCs w:val="24"/>
        </w:rPr>
        <w:t xml:space="preserve">, </w:t>
      </w:r>
      <w:r w:rsidR="003A3A2B" w:rsidRPr="001B681F">
        <w:rPr>
          <w:rFonts w:eastAsia="Times New Roman" w:cs="Times New Roman"/>
          <w:i/>
          <w:iCs/>
          <w:szCs w:val="24"/>
        </w:rPr>
        <w:t>p</w:t>
      </w:r>
      <w:r w:rsidR="00431A81" w:rsidRPr="001B681F">
        <w:rPr>
          <w:rFonts w:eastAsia="Times New Roman" w:cs="Times New Roman"/>
          <w:szCs w:val="24"/>
        </w:rPr>
        <w:t>=.09</w:t>
      </w:r>
      <w:r w:rsidR="003A3A2B" w:rsidRPr="001B681F">
        <w:rPr>
          <w:rFonts w:eastAsia="Times New Roman" w:cs="Times New Roman"/>
          <w:szCs w:val="24"/>
        </w:rPr>
        <w:t xml:space="preserve">, </w:t>
      </w:r>
      <w:r w:rsidR="003A3A2B" w:rsidRPr="001B681F">
        <w:rPr>
          <w:rFonts w:eastAsia="Times New Roman" w:cs="Times New Roman"/>
          <w:i/>
          <w:iCs/>
          <w:szCs w:val="24"/>
        </w:rPr>
        <w:t>η</w:t>
      </w:r>
      <w:r w:rsidR="003A3A2B" w:rsidRPr="001B681F">
        <w:rPr>
          <w:rFonts w:eastAsia="Times New Roman" w:cs="Times New Roman"/>
          <w:i/>
          <w:iCs/>
          <w:szCs w:val="24"/>
          <w:vertAlign w:val="superscript"/>
        </w:rPr>
        <w:t>2</w:t>
      </w:r>
      <w:r w:rsidR="003A3A2B" w:rsidRPr="001B681F">
        <w:rPr>
          <w:rFonts w:eastAsia="Times New Roman" w:cs="Times New Roman"/>
          <w:i/>
          <w:iCs/>
          <w:szCs w:val="24"/>
          <w:vertAlign w:val="subscript"/>
        </w:rPr>
        <w:t>p</w:t>
      </w:r>
      <w:r w:rsidR="00BF1719" w:rsidRPr="001B681F">
        <w:rPr>
          <w:rFonts w:eastAsia="Times New Roman" w:cs="Times New Roman"/>
          <w:szCs w:val="24"/>
        </w:rPr>
        <w:t>=.</w:t>
      </w:r>
      <w:r w:rsidR="00431A81" w:rsidRPr="001B681F">
        <w:rPr>
          <w:rFonts w:eastAsia="Times New Roman" w:cs="Times New Roman"/>
          <w:szCs w:val="24"/>
        </w:rPr>
        <w:t>09</w:t>
      </w:r>
      <w:r w:rsidR="00013E84">
        <w:rPr>
          <w:rFonts w:eastAsia="Times New Roman" w:cs="Times New Roman"/>
          <w:szCs w:val="24"/>
        </w:rPr>
        <w:t xml:space="preserve">; </w:t>
      </w:r>
      <w:r w:rsidR="00013E84" w:rsidRPr="006E4129">
        <w:rPr>
          <w:rFonts w:eastAsia="Times New Roman" w:cs="Times New Roman"/>
          <w:i/>
          <w:szCs w:val="24"/>
        </w:rPr>
        <w:t>Figure 7.4</w:t>
      </w:r>
      <w:r w:rsidR="003A3A2B" w:rsidRPr="001B681F">
        <w:rPr>
          <w:rFonts w:eastAsia="Times New Roman" w:cs="Times New Roman"/>
          <w:szCs w:val="24"/>
        </w:rPr>
        <w:t xml:space="preserve">).  </w:t>
      </w:r>
      <w:r w:rsidR="00202224">
        <w:rPr>
          <w:rFonts w:eastAsia="Times New Roman" w:cs="Times New Roman"/>
          <w:szCs w:val="24"/>
        </w:rPr>
        <w:t>Therefore, this analysis shows</w:t>
      </w:r>
      <w:r w:rsidR="00A134FC">
        <w:rPr>
          <w:rFonts w:eastAsia="Times New Roman" w:cs="Times New Roman"/>
          <w:szCs w:val="24"/>
        </w:rPr>
        <w:t xml:space="preserve"> that </w:t>
      </w:r>
      <w:r w:rsidR="00BF4BFF">
        <w:rPr>
          <w:rFonts w:eastAsia="Times New Roman" w:cs="Times New Roman"/>
          <w:szCs w:val="24"/>
        </w:rPr>
        <w:t xml:space="preserve">although </w:t>
      </w:r>
      <w:r w:rsidR="00A134FC">
        <w:rPr>
          <w:rFonts w:eastAsia="Times New Roman" w:cs="Times New Roman"/>
          <w:szCs w:val="24"/>
        </w:rPr>
        <w:t xml:space="preserve">duration discrimination was better in </w:t>
      </w:r>
      <w:r w:rsidR="00D403DB">
        <w:rPr>
          <w:rFonts w:eastAsia="Times New Roman" w:cs="Times New Roman"/>
          <w:szCs w:val="24"/>
        </w:rPr>
        <w:t>fixed-reference</w:t>
      </w:r>
      <w:r w:rsidR="00A134FC">
        <w:rPr>
          <w:rFonts w:eastAsia="Times New Roman" w:cs="Times New Roman"/>
          <w:szCs w:val="24"/>
        </w:rPr>
        <w:t xml:space="preserve"> versus variable-reference conditions demonstrating that adults with and without ASC do develop perceptual representations</w:t>
      </w:r>
      <w:r w:rsidR="00BF4BFF">
        <w:rPr>
          <w:rFonts w:eastAsia="Times New Roman" w:cs="Times New Roman"/>
          <w:szCs w:val="24"/>
        </w:rPr>
        <w:t>,</w:t>
      </w:r>
      <w:r w:rsidR="00A134FC">
        <w:rPr>
          <w:rFonts w:eastAsia="Times New Roman" w:cs="Times New Roman"/>
          <w:szCs w:val="24"/>
        </w:rPr>
        <w:t xml:space="preserve"> the prediction that adults with ASC would </w:t>
      </w:r>
      <w:r w:rsidR="00B61078">
        <w:rPr>
          <w:rFonts w:eastAsia="Times New Roman" w:cs="Times New Roman"/>
          <w:szCs w:val="24"/>
        </w:rPr>
        <w:t>demonstrate a greater difference between conditions</w:t>
      </w:r>
      <w:r w:rsidR="0038010F">
        <w:rPr>
          <w:rFonts w:eastAsia="Times New Roman" w:cs="Times New Roman"/>
          <w:szCs w:val="24"/>
        </w:rPr>
        <w:t xml:space="preserve"> was not supported</w:t>
      </w:r>
      <w:r w:rsidR="00E03154">
        <w:rPr>
          <w:rFonts w:eastAsia="Times New Roman" w:cs="Times New Roman"/>
          <w:szCs w:val="24"/>
        </w:rPr>
        <w:t>, since</w:t>
      </w:r>
      <w:r w:rsidR="0038010F">
        <w:rPr>
          <w:rFonts w:eastAsia="Times New Roman" w:cs="Times New Roman"/>
          <w:szCs w:val="24"/>
        </w:rPr>
        <w:t xml:space="preserve"> there was not a significant Group x Condition interaction.</w:t>
      </w:r>
    </w:p>
    <w:p w:rsidR="00A61FDA" w:rsidRDefault="00A61FDA" w:rsidP="004B5EE5">
      <w:pPr>
        <w:ind w:firstLine="720"/>
        <w:jc w:val="both"/>
        <w:rPr>
          <w:rFonts w:eastAsia="Calibri" w:cs="Times New Roman"/>
          <w:iCs/>
        </w:rPr>
      </w:pPr>
    </w:p>
    <w:p w:rsidR="00204460" w:rsidRDefault="00204460" w:rsidP="004B5EE5">
      <w:pPr>
        <w:ind w:firstLine="720"/>
        <w:jc w:val="both"/>
        <w:rPr>
          <w:rFonts w:eastAsia="Calibri" w:cs="Times New Roman"/>
          <w:iCs/>
        </w:rPr>
      </w:pPr>
    </w:p>
    <w:p w:rsidR="00A61FDA" w:rsidRDefault="001B681F" w:rsidP="004B5EE5">
      <w:pPr>
        <w:jc w:val="center"/>
        <w:rPr>
          <w:rFonts w:eastAsia="Times New Roman" w:cs="Times New Roman"/>
          <w:szCs w:val="24"/>
        </w:rPr>
      </w:pPr>
      <w:r w:rsidRPr="001B681F">
        <w:rPr>
          <w:rFonts w:eastAsia="Times New Roman" w:cs="Times New Roman"/>
          <w:noProof/>
          <w:szCs w:val="24"/>
          <w:lang w:eastAsia="en-GB"/>
        </w:rPr>
        <w:drawing>
          <wp:inline distT="0" distB="0" distL="0" distR="0" wp14:anchorId="210DEC95" wp14:editId="2E39D5BD">
            <wp:extent cx="5760000" cy="3600000"/>
            <wp:effectExtent l="0" t="0" r="0" b="635"/>
            <wp:docPr id="3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AB7F57" w:rsidRPr="00F80D29" w:rsidRDefault="00F80D29" w:rsidP="00F80D29">
      <w:pPr>
        <w:pStyle w:val="Caption"/>
        <w:spacing w:after="0" w:line="240" w:lineRule="auto"/>
        <w:rPr>
          <w:rFonts w:eastAsia="Times New Roman" w:cs="Times New Roman"/>
          <w:i w:val="0"/>
          <w:color w:val="auto"/>
          <w:sz w:val="22"/>
          <w:szCs w:val="22"/>
        </w:rPr>
      </w:pPr>
      <w:bookmarkStart w:id="135" w:name="_Toc387650018"/>
      <w:bookmarkStart w:id="136" w:name="_Toc416690553"/>
      <w:r w:rsidRPr="00F80D29">
        <w:rPr>
          <w:color w:val="auto"/>
          <w:sz w:val="22"/>
          <w:szCs w:val="22"/>
        </w:rPr>
        <w:t xml:space="preserve">Figure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7</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3</w:t>
      </w:r>
      <w:r w:rsidR="00A60FED">
        <w:rPr>
          <w:color w:val="auto"/>
          <w:sz w:val="22"/>
          <w:szCs w:val="22"/>
        </w:rPr>
        <w:fldChar w:fldCharType="end"/>
      </w:r>
      <w:r w:rsidRPr="00F80D29">
        <w:rPr>
          <w:color w:val="auto"/>
          <w:sz w:val="22"/>
          <w:szCs w:val="22"/>
        </w:rPr>
        <w:t xml:space="preserve">.  </w:t>
      </w:r>
      <w:r w:rsidR="00C94549" w:rsidRPr="00F80D29">
        <w:rPr>
          <w:rFonts w:eastAsia="Times New Roman" w:cs="Times New Roman"/>
          <w:i w:val="0"/>
          <w:color w:val="auto"/>
          <w:sz w:val="22"/>
          <w:szCs w:val="22"/>
        </w:rPr>
        <w:t>Thresholds in the f</w:t>
      </w:r>
      <w:r w:rsidR="00D403DB" w:rsidRPr="00F80D29">
        <w:rPr>
          <w:i w:val="0"/>
          <w:color w:val="auto"/>
          <w:sz w:val="22"/>
          <w:szCs w:val="22"/>
        </w:rPr>
        <w:t>ixed-reference</w:t>
      </w:r>
      <w:r w:rsidR="006F28DF" w:rsidRPr="00F80D29">
        <w:rPr>
          <w:i w:val="0"/>
          <w:color w:val="auto"/>
          <w:sz w:val="22"/>
          <w:szCs w:val="22"/>
        </w:rPr>
        <w:t xml:space="preserve"> and variable-reference pitch </w:t>
      </w:r>
      <w:r w:rsidR="00C94549" w:rsidRPr="00F80D29">
        <w:rPr>
          <w:i w:val="0"/>
          <w:color w:val="auto"/>
          <w:sz w:val="22"/>
          <w:szCs w:val="22"/>
        </w:rPr>
        <w:t>conditions</w:t>
      </w:r>
      <w:r w:rsidR="006F28DF" w:rsidRPr="00F80D29">
        <w:rPr>
          <w:i w:val="0"/>
          <w:color w:val="auto"/>
          <w:sz w:val="22"/>
          <w:szCs w:val="22"/>
        </w:rPr>
        <w:t xml:space="preserve"> </w:t>
      </w:r>
      <w:r w:rsidR="00CA2AA1" w:rsidRPr="00F80D29">
        <w:rPr>
          <w:i w:val="0"/>
          <w:color w:val="auto"/>
          <w:sz w:val="22"/>
          <w:szCs w:val="22"/>
        </w:rPr>
        <w:t xml:space="preserve">for </w:t>
      </w:r>
      <w:r w:rsidR="00B238B9" w:rsidRPr="00F80D29">
        <w:rPr>
          <w:i w:val="0"/>
          <w:color w:val="auto"/>
          <w:sz w:val="22"/>
          <w:szCs w:val="22"/>
        </w:rPr>
        <w:t>adults with ASC and nonverbal IQ-matched adults</w:t>
      </w:r>
      <w:r w:rsidR="00A61FDA" w:rsidRPr="00F80D29">
        <w:rPr>
          <w:rFonts w:eastAsia="Times New Roman" w:cs="Times New Roman"/>
          <w:i w:val="0"/>
          <w:color w:val="auto"/>
          <w:sz w:val="22"/>
          <w:szCs w:val="22"/>
        </w:rPr>
        <w:t>.</w:t>
      </w:r>
      <w:bookmarkEnd w:id="135"/>
      <w:bookmarkEnd w:id="136"/>
      <w:r w:rsidR="004C25A1" w:rsidRPr="00F80D29">
        <w:rPr>
          <w:rFonts w:eastAsia="Times New Roman" w:cs="Times New Roman"/>
          <w:i w:val="0"/>
          <w:color w:val="auto"/>
          <w:sz w:val="22"/>
          <w:szCs w:val="22"/>
        </w:rPr>
        <w:t xml:space="preserve">  </w:t>
      </w:r>
    </w:p>
    <w:p w:rsidR="00A61FDA" w:rsidRPr="00F80D29" w:rsidRDefault="004C25A1" w:rsidP="00F80D29">
      <w:pPr>
        <w:tabs>
          <w:tab w:val="left" w:pos="3402"/>
        </w:tabs>
        <w:spacing w:line="240" w:lineRule="auto"/>
        <w:jc w:val="both"/>
        <w:rPr>
          <w:rFonts w:eastAsia="Times New Roman" w:cs="Times New Roman"/>
          <w:sz w:val="22"/>
        </w:rPr>
      </w:pPr>
      <w:r w:rsidRPr="00F80D29">
        <w:rPr>
          <w:rFonts w:eastAsia="Times New Roman" w:cs="Times New Roman"/>
          <w:sz w:val="22"/>
        </w:rPr>
        <w:t>Error bars are standard deviations</w:t>
      </w:r>
      <w:r w:rsidR="00A3295C" w:rsidRPr="00F80D29">
        <w:rPr>
          <w:rFonts w:eastAsia="Times New Roman" w:cs="Times New Roman"/>
          <w:sz w:val="22"/>
        </w:rPr>
        <w:t xml:space="preserve">; adults with ASC, </w:t>
      </w:r>
      <w:r w:rsidR="00A3295C" w:rsidRPr="00F80D29">
        <w:rPr>
          <w:rFonts w:eastAsia="Times New Roman" w:cs="Times New Roman"/>
          <w:i/>
          <w:sz w:val="22"/>
        </w:rPr>
        <w:t>n</w:t>
      </w:r>
      <w:r w:rsidR="00A3295C" w:rsidRPr="00F80D29">
        <w:rPr>
          <w:rFonts w:eastAsia="Times New Roman" w:cs="Times New Roman"/>
          <w:sz w:val="22"/>
        </w:rPr>
        <w:t xml:space="preserve">=17; nonverbal IQ-matched adults, </w:t>
      </w:r>
      <w:r w:rsidR="00A3295C" w:rsidRPr="00F80D29">
        <w:rPr>
          <w:rFonts w:eastAsia="Times New Roman" w:cs="Times New Roman"/>
          <w:i/>
          <w:sz w:val="22"/>
        </w:rPr>
        <w:t>n</w:t>
      </w:r>
      <w:r w:rsidR="00A3295C" w:rsidRPr="00F80D29">
        <w:rPr>
          <w:rFonts w:eastAsia="Times New Roman" w:cs="Times New Roman"/>
          <w:sz w:val="22"/>
        </w:rPr>
        <w:t>=17</w:t>
      </w:r>
      <w:r w:rsidRPr="00F80D29">
        <w:rPr>
          <w:rFonts w:eastAsia="Times New Roman" w:cs="Times New Roman"/>
          <w:sz w:val="22"/>
        </w:rPr>
        <w:t>.</w:t>
      </w:r>
    </w:p>
    <w:p w:rsidR="0017215A" w:rsidRPr="00F80D29" w:rsidRDefault="0017215A" w:rsidP="00F80D29">
      <w:pPr>
        <w:spacing w:line="240" w:lineRule="auto"/>
        <w:jc w:val="both"/>
        <w:rPr>
          <w:rFonts w:eastAsia="Calibri" w:cs="Times New Roman"/>
          <w:iCs/>
          <w:sz w:val="22"/>
        </w:rPr>
      </w:pPr>
    </w:p>
    <w:p w:rsidR="00EE69BD" w:rsidRPr="00883118" w:rsidRDefault="00EE69BD" w:rsidP="00883118">
      <w:pPr>
        <w:jc w:val="both"/>
        <w:rPr>
          <w:rFonts w:eastAsia="Calibri" w:cs="Times New Roman"/>
          <w:iCs/>
          <w:szCs w:val="24"/>
        </w:rPr>
      </w:pPr>
    </w:p>
    <w:p w:rsidR="00503770" w:rsidRDefault="001B681F" w:rsidP="004B5EE5">
      <w:pPr>
        <w:jc w:val="center"/>
        <w:rPr>
          <w:rFonts w:eastAsia="Calibri" w:cs="Times New Roman"/>
          <w:iCs/>
        </w:rPr>
      </w:pPr>
      <w:r w:rsidRPr="001B681F">
        <w:rPr>
          <w:rFonts w:eastAsia="Calibri" w:cs="Times New Roman"/>
          <w:iCs/>
          <w:noProof/>
          <w:lang w:eastAsia="en-GB"/>
        </w:rPr>
        <w:lastRenderedPageBreak/>
        <w:drawing>
          <wp:inline distT="0" distB="0" distL="0" distR="0" wp14:anchorId="7BC983AE" wp14:editId="7CCDAA1C">
            <wp:extent cx="5760000" cy="3600000"/>
            <wp:effectExtent l="0" t="0" r="0" b="635"/>
            <wp:docPr id="32"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AB7F57" w:rsidRPr="00F80D29" w:rsidRDefault="00F80D29" w:rsidP="00F80D29">
      <w:pPr>
        <w:pStyle w:val="Caption"/>
        <w:spacing w:after="0" w:line="240" w:lineRule="auto"/>
        <w:rPr>
          <w:rFonts w:eastAsia="Times New Roman" w:cs="Times New Roman"/>
          <w:color w:val="auto"/>
          <w:sz w:val="22"/>
          <w:szCs w:val="22"/>
        </w:rPr>
      </w:pPr>
      <w:bookmarkStart w:id="137" w:name="_Toc387650019"/>
      <w:bookmarkStart w:id="138" w:name="_Toc416690554"/>
      <w:r w:rsidRPr="00F80D29">
        <w:rPr>
          <w:color w:val="auto"/>
          <w:sz w:val="22"/>
          <w:szCs w:val="22"/>
        </w:rPr>
        <w:t xml:space="preserve">Figure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7</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4</w:t>
      </w:r>
      <w:r w:rsidR="00A60FED">
        <w:rPr>
          <w:color w:val="auto"/>
          <w:sz w:val="22"/>
          <w:szCs w:val="22"/>
        </w:rPr>
        <w:fldChar w:fldCharType="end"/>
      </w:r>
      <w:r w:rsidRPr="00F80D29">
        <w:rPr>
          <w:color w:val="auto"/>
          <w:sz w:val="22"/>
          <w:szCs w:val="22"/>
        </w:rPr>
        <w:t xml:space="preserve">.  </w:t>
      </w:r>
      <w:r w:rsidR="00C94549" w:rsidRPr="00F80D29">
        <w:rPr>
          <w:rFonts w:eastAsia="Times New Roman" w:cs="Times New Roman"/>
          <w:i w:val="0"/>
          <w:color w:val="auto"/>
          <w:sz w:val="22"/>
          <w:szCs w:val="22"/>
        </w:rPr>
        <w:t>Thresholds in the f</w:t>
      </w:r>
      <w:r w:rsidR="00D403DB" w:rsidRPr="00F80D29">
        <w:rPr>
          <w:rFonts w:eastAsia="Times New Roman" w:cs="Times New Roman"/>
          <w:i w:val="0"/>
          <w:color w:val="auto"/>
          <w:sz w:val="22"/>
          <w:szCs w:val="22"/>
        </w:rPr>
        <w:t>ixed-reference</w:t>
      </w:r>
      <w:r w:rsidR="006F28DF" w:rsidRPr="00F80D29">
        <w:rPr>
          <w:rFonts w:eastAsia="Times New Roman" w:cs="Times New Roman"/>
          <w:i w:val="0"/>
          <w:color w:val="auto"/>
          <w:sz w:val="22"/>
          <w:szCs w:val="22"/>
        </w:rPr>
        <w:t xml:space="preserve"> and variable-reference duration </w:t>
      </w:r>
      <w:r w:rsidR="00C94549" w:rsidRPr="00F80D29">
        <w:rPr>
          <w:rFonts w:eastAsia="Times New Roman" w:cs="Times New Roman"/>
          <w:i w:val="0"/>
          <w:color w:val="auto"/>
          <w:sz w:val="22"/>
          <w:szCs w:val="22"/>
        </w:rPr>
        <w:t>conditions</w:t>
      </w:r>
      <w:r w:rsidR="006F28DF" w:rsidRPr="00F80D29">
        <w:rPr>
          <w:rFonts w:eastAsia="Times New Roman" w:cs="Times New Roman"/>
          <w:i w:val="0"/>
          <w:color w:val="auto"/>
          <w:sz w:val="22"/>
          <w:szCs w:val="22"/>
        </w:rPr>
        <w:t xml:space="preserve"> </w:t>
      </w:r>
      <w:r w:rsidR="00CA2AA1" w:rsidRPr="00F80D29">
        <w:rPr>
          <w:i w:val="0"/>
          <w:color w:val="auto"/>
          <w:sz w:val="22"/>
          <w:szCs w:val="22"/>
        </w:rPr>
        <w:t xml:space="preserve">for </w:t>
      </w:r>
      <w:r w:rsidR="00B238B9" w:rsidRPr="00F80D29">
        <w:rPr>
          <w:i w:val="0"/>
          <w:color w:val="auto"/>
          <w:sz w:val="22"/>
          <w:szCs w:val="22"/>
        </w:rPr>
        <w:t>adults with ASC and nonverbal IQ-matched adults</w:t>
      </w:r>
      <w:r w:rsidR="00B238B9" w:rsidRPr="00F80D29">
        <w:rPr>
          <w:rFonts w:eastAsia="Times New Roman" w:cs="Times New Roman"/>
          <w:i w:val="0"/>
          <w:color w:val="auto"/>
          <w:sz w:val="22"/>
          <w:szCs w:val="22"/>
        </w:rPr>
        <w:t>.</w:t>
      </w:r>
      <w:bookmarkEnd w:id="137"/>
      <w:bookmarkEnd w:id="138"/>
      <w:r w:rsidR="00B238B9" w:rsidRPr="00F80D29">
        <w:rPr>
          <w:rFonts w:eastAsia="Times New Roman" w:cs="Times New Roman"/>
          <w:color w:val="auto"/>
          <w:sz w:val="22"/>
          <w:szCs w:val="22"/>
        </w:rPr>
        <w:t xml:space="preserve">  </w:t>
      </w:r>
    </w:p>
    <w:p w:rsidR="005A76D0" w:rsidRDefault="004C25A1" w:rsidP="00F80D29">
      <w:pPr>
        <w:spacing w:line="240" w:lineRule="auto"/>
        <w:jc w:val="both"/>
        <w:rPr>
          <w:rFonts w:eastAsia="Times New Roman" w:cs="Times New Roman"/>
          <w:sz w:val="22"/>
        </w:rPr>
      </w:pPr>
      <w:r w:rsidRPr="00F80D29">
        <w:rPr>
          <w:rFonts w:eastAsia="Times New Roman" w:cs="Times New Roman"/>
          <w:sz w:val="22"/>
        </w:rPr>
        <w:t>Error bars are standard deviations</w:t>
      </w:r>
      <w:r w:rsidR="00A3295C" w:rsidRPr="00F80D29">
        <w:rPr>
          <w:rFonts w:eastAsia="Times New Roman" w:cs="Times New Roman"/>
          <w:sz w:val="22"/>
        </w:rPr>
        <w:t xml:space="preserve">; adults with ASC, </w:t>
      </w:r>
      <w:r w:rsidR="00A3295C" w:rsidRPr="00F80D29">
        <w:rPr>
          <w:rFonts w:eastAsia="Times New Roman" w:cs="Times New Roman"/>
          <w:i/>
          <w:sz w:val="22"/>
        </w:rPr>
        <w:t>n</w:t>
      </w:r>
      <w:r w:rsidR="00A3295C" w:rsidRPr="00F80D29">
        <w:rPr>
          <w:rFonts w:eastAsia="Times New Roman" w:cs="Times New Roman"/>
          <w:sz w:val="22"/>
        </w:rPr>
        <w:t xml:space="preserve">=17; nonverbal IQ-matched adults, </w:t>
      </w:r>
      <w:r w:rsidR="00A3295C" w:rsidRPr="00F80D29">
        <w:rPr>
          <w:rFonts w:eastAsia="Times New Roman" w:cs="Times New Roman"/>
          <w:i/>
          <w:sz w:val="22"/>
        </w:rPr>
        <w:t>n</w:t>
      </w:r>
      <w:r w:rsidR="00A3295C" w:rsidRPr="00F80D29">
        <w:rPr>
          <w:rFonts w:eastAsia="Times New Roman" w:cs="Times New Roman"/>
          <w:sz w:val="22"/>
        </w:rPr>
        <w:t>=17</w:t>
      </w:r>
      <w:r w:rsidRPr="00F80D29">
        <w:rPr>
          <w:rFonts w:eastAsia="Times New Roman" w:cs="Times New Roman"/>
          <w:sz w:val="22"/>
        </w:rPr>
        <w:t>.</w:t>
      </w:r>
    </w:p>
    <w:p w:rsidR="00F80D29" w:rsidRDefault="00F80D29" w:rsidP="00F80D29">
      <w:pPr>
        <w:jc w:val="both"/>
        <w:rPr>
          <w:rFonts w:eastAsia="Times New Roman" w:cs="Times New Roman"/>
          <w:sz w:val="22"/>
        </w:rPr>
      </w:pPr>
    </w:p>
    <w:p w:rsidR="00F80D29" w:rsidRPr="00F80D29" w:rsidRDefault="00F80D29" w:rsidP="00F80D29">
      <w:pPr>
        <w:jc w:val="both"/>
        <w:rPr>
          <w:rFonts w:eastAsia="Times New Roman" w:cs="Times New Roman"/>
          <w:sz w:val="22"/>
        </w:rPr>
      </w:pPr>
    </w:p>
    <w:p w:rsidR="00546EA5" w:rsidRPr="00720AB1" w:rsidRDefault="0038010F" w:rsidP="000E5D9A">
      <w:pPr>
        <w:pStyle w:val="Heading4"/>
        <w:rPr>
          <w:rFonts w:eastAsia="Times New Roman" w:cs="Times New Roman"/>
        </w:rPr>
      </w:pPr>
      <w:r>
        <w:t xml:space="preserve">Is </w:t>
      </w:r>
      <w:r w:rsidR="00720AB1" w:rsidRPr="00720AB1">
        <w:t>a</w:t>
      </w:r>
      <w:r w:rsidR="00BB6FE0" w:rsidRPr="00720AB1">
        <w:t>coustic discrimination</w:t>
      </w:r>
      <w:r w:rsidR="008F7666" w:rsidRPr="00720AB1">
        <w:t xml:space="preserve"> </w:t>
      </w:r>
      <w:r>
        <w:t xml:space="preserve">independent of IQ </w:t>
      </w:r>
      <w:r w:rsidR="00DE3D80" w:rsidRPr="00720AB1">
        <w:t>in adults with ASC</w:t>
      </w:r>
      <w:r w:rsidR="00720AB1" w:rsidRPr="00720AB1">
        <w:t>?</w:t>
      </w:r>
    </w:p>
    <w:p w:rsidR="00EB544B" w:rsidRDefault="006D60DE" w:rsidP="00883118">
      <w:pPr>
        <w:ind w:firstLine="567"/>
        <w:jc w:val="both"/>
        <w:rPr>
          <w:rFonts w:eastAsia="Times New Roman" w:cs="Times New Roman"/>
          <w:szCs w:val="24"/>
        </w:rPr>
      </w:pPr>
      <w:r>
        <w:rPr>
          <w:rFonts w:eastAsia="Times New Roman" w:cs="Times New Roman"/>
          <w:szCs w:val="24"/>
        </w:rPr>
        <w:t>It was</w:t>
      </w:r>
      <w:r w:rsidR="00B230F1">
        <w:rPr>
          <w:rFonts w:eastAsia="Times New Roman" w:cs="Times New Roman"/>
          <w:szCs w:val="24"/>
        </w:rPr>
        <w:t xml:space="preserve"> next </w:t>
      </w:r>
      <w:r>
        <w:rPr>
          <w:rFonts w:eastAsia="Times New Roman" w:cs="Times New Roman"/>
          <w:szCs w:val="24"/>
        </w:rPr>
        <w:t xml:space="preserve">tested </w:t>
      </w:r>
      <w:r w:rsidR="00EF77E8">
        <w:rPr>
          <w:rFonts w:eastAsia="Times New Roman" w:cs="Times New Roman"/>
          <w:szCs w:val="24"/>
        </w:rPr>
        <w:t xml:space="preserve">whether </w:t>
      </w:r>
      <w:r w:rsidR="00A7789E">
        <w:rPr>
          <w:rFonts w:eastAsia="Calibri" w:cs="Times New Roman"/>
          <w:szCs w:val="24"/>
          <w:lang w:eastAsia="en-GB"/>
        </w:rPr>
        <w:t xml:space="preserve">acoustic </w:t>
      </w:r>
      <w:r w:rsidR="00BB6FE0">
        <w:rPr>
          <w:rFonts w:eastAsia="Calibri" w:cs="Times New Roman"/>
          <w:szCs w:val="24"/>
          <w:lang w:eastAsia="en-GB"/>
        </w:rPr>
        <w:t xml:space="preserve">discrimination </w:t>
      </w:r>
      <w:r w:rsidR="00EF77E8">
        <w:rPr>
          <w:rFonts w:eastAsia="Calibri" w:cs="Times New Roman"/>
          <w:szCs w:val="24"/>
          <w:lang w:eastAsia="en-GB"/>
        </w:rPr>
        <w:t>was</w:t>
      </w:r>
      <w:r w:rsidR="00A7789E">
        <w:rPr>
          <w:rFonts w:eastAsia="Calibri" w:cs="Times New Roman"/>
          <w:szCs w:val="24"/>
          <w:lang w:eastAsia="en-GB"/>
        </w:rPr>
        <w:t xml:space="preserve"> </w:t>
      </w:r>
      <w:r w:rsidR="0038010F">
        <w:rPr>
          <w:rFonts w:eastAsia="Calibri" w:cs="Times New Roman"/>
          <w:szCs w:val="24"/>
          <w:lang w:eastAsia="en-GB"/>
        </w:rPr>
        <w:t>in</w:t>
      </w:r>
      <w:r w:rsidR="00A7789E">
        <w:rPr>
          <w:rFonts w:eastAsia="Calibri" w:cs="Times New Roman"/>
          <w:szCs w:val="24"/>
          <w:lang w:eastAsia="en-GB"/>
        </w:rPr>
        <w:t>dependent o</w:t>
      </w:r>
      <w:r w:rsidR="0038010F">
        <w:rPr>
          <w:rFonts w:eastAsia="Calibri" w:cs="Times New Roman"/>
          <w:szCs w:val="24"/>
          <w:lang w:eastAsia="en-GB"/>
        </w:rPr>
        <w:t>f</w:t>
      </w:r>
      <w:r w:rsidR="00A7789E" w:rsidRPr="00E97F0D">
        <w:rPr>
          <w:rFonts w:eastAsia="Calibri" w:cs="Times New Roman"/>
          <w:szCs w:val="24"/>
          <w:lang w:eastAsia="en-GB"/>
        </w:rPr>
        <w:t xml:space="preserve"> </w:t>
      </w:r>
      <w:r w:rsidR="00D5054F">
        <w:rPr>
          <w:rFonts w:eastAsia="Calibri" w:cs="Times New Roman"/>
          <w:szCs w:val="24"/>
          <w:lang w:eastAsia="en-GB"/>
        </w:rPr>
        <w:t>IQ</w:t>
      </w:r>
      <w:r w:rsidR="00A7789E">
        <w:rPr>
          <w:rFonts w:eastAsia="Times New Roman" w:cs="Times New Roman"/>
          <w:szCs w:val="24"/>
        </w:rPr>
        <w:t xml:space="preserve">.  </w:t>
      </w:r>
      <w:r w:rsidR="00A7789E" w:rsidRPr="00E97F0D">
        <w:rPr>
          <w:rFonts w:eastAsia="Calibri" w:cs="Times New Roman"/>
          <w:szCs w:val="24"/>
          <w:lang w:eastAsia="en-GB"/>
        </w:rPr>
        <w:t>This was</w:t>
      </w:r>
      <w:r w:rsidR="00A7789E">
        <w:rPr>
          <w:rFonts w:eastAsia="Calibri" w:cs="Times New Roman"/>
          <w:szCs w:val="24"/>
          <w:lang w:eastAsia="en-GB"/>
        </w:rPr>
        <w:t xml:space="preserve"> tested </w:t>
      </w:r>
      <w:r w:rsidR="00B61078">
        <w:rPr>
          <w:rFonts w:eastAsia="Calibri" w:cs="Times New Roman"/>
          <w:szCs w:val="24"/>
          <w:lang w:eastAsia="en-GB"/>
        </w:rPr>
        <w:t xml:space="preserve">first by assessing </w:t>
      </w:r>
      <w:r w:rsidR="0066706B">
        <w:rPr>
          <w:rFonts w:eastAsia="Calibri" w:cs="Times New Roman"/>
          <w:szCs w:val="24"/>
          <w:lang w:eastAsia="en-GB"/>
        </w:rPr>
        <w:t xml:space="preserve">whether there were </w:t>
      </w:r>
      <w:r w:rsidR="00A7789E">
        <w:rPr>
          <w:rFonts w:eastAsia="Calibri" w:cs="Times New Roman"/>
          <w:szCs w:val="24"/>
          <w:lang w:eastAsia="en-GB"/>
        </w:rPr>
        <w:t xml:space="preserve">relationships between </w:t>
      </w:r>
      <w:r w:rsidR="00BB6FE0">
        <w:rPr>
          <w:rFonts w:eastAsia="Calibri" w:cs="Times New Roman"/>
          <w:szCs w:val="24"/>
          <w:lang w:eastAsia="en-GB"/>
        </w:rPr>
        <w:t xml:space="preserve">thresholds </w:t>
      </w:r>
      <w:r w:rsidR="00BB6FE0">
        <w:rPr>
          <w:rFonts w:eastAsia="Times New Roman" w:cs="Times New Roman"/>
          <w:szCs w:val="24"/>
        </w:rPr>
        <w:t>on each of the acoustic discrimination tasks</w:t>
      </w:r>
      <w:r w:rsidR="00BB6FE0">
        <w:rPr>
          <w:rFonts w:eastAsia="Calibri" w:cs="Times New Roman"/>
          <w:szCs w:val="24"/>
          <w:lang w:eastAsia="en-GB"/>
        </w:rPr>
        <w:t xml:space="preserve"> </w:t>
      </w:r>
      <w:r w:rsidR="00BB6FE0">
        <w:rPr>
          <w:rFonts w:eastAsia="Times New Roman" w:cs="Times New Roman"/>
          <w:szCs w:val="24"/>
        </w:rPr>
        <w:t xml:space="preserve">and performance on the </w:t>
      </w:r>
      <w:r w:rsidR="00A71C4E">
        <w:rPr>
          <w:rFonts w:eastAsia="Times New Roman" w:cs="Times New Roman"/>
          <w:szCs w:val="24"/>
        </w:rPr>
        <w:t xml:space="preserve">Raven’s </w:t>
      </w:r>
      <w:r w:rsidR="00EB544B">
        <w:rPr>
          <w:rFonts w:eastAsia="Times New Roman" w:cs="Times New Roman"/>
          <w:szCs w:val="24"/>
        </w:rPr>
        <w:t>and th</w:t>
      </w:r>
      <w:r w:rsidR="00202224">
        <w:rPr>
          <w:rFonts w:eastAsia="Times New Roman" w:cs="Times New Roman"/>
          <w:szCs w:val="24"/>
        </w:rPr>
        <w:t xml:space="preserve">e Mill Hill </w:t>
      </w:r>
      <w:r w:rsidR="00B238B9">
        <w:rPr>
          <w:rFonts w:eastAsia="Times New Roman" w:cs="Times New Roman"/>
          <w:szCs w:val="24"/>
        </w:rPr>
        <w:t>in adults with ASC and nonverbal IQ-matched adults</w:t>
      </w:r>
      <w:r w:rsidR="00202224">
        <w:rPr>
          <w:rFonts w:eastAsia="Times New Roman" w:cs="Times New Roman"/>
          <w:szCs w:val="24"/>
        </w:rPr>
        <w:t xml:space="preserve"> (</w:t>
      </w:r>
      <w:r w:rsidR="00202224" w:rsidRPr="00996023">
        <w:rPr>
          <w:rFonts w:eastAsia="Times New Roman" w:cs="Times New Roman"/>
          <w:i/>
          <w:szCs w:val="24"/>
        </w:rPr>
        <w:t>Table 7.3</w:t>
      </w:r>
      <w:r w:rsidR="00202224">
        <w:rPr>
          <w:rFonts w:eastAsia="Times New Roman" w:cs="Times New Roman"/>
          <w:szCs w:val="24"/>
        </w:rPr>
        <w:t>)</w:t>
      </w:r>
      <w:r w:rsidR="00EB544B">
        <w:rPr>
          <w:rFonts w:eastAsia="Times New Roman" w:cs="Times New Roman"/>
          <w:szCs w:val="24"/>
        </w:rPr>
        <w:t xml:space="preserve">. </w:t>
      </w:r>
      <w:r w:rsidR="00BB6FE0">
        <w:rPr>
          <w:rFonts w:eastAsia="Times New Roman" w:cs="Times New Roman"/>
          <w:szCs w:val="24"/>
        </w:rPr>
        <w:t xml:space="preserve"> </w:t>
      </w:r>
    </w:p>
    <w:p w:rsidR="00253BD3" w:rsidRDefault="00253BD3" w:rsidP="00883118">
      <w:pPr>
        <w:jc w:val="center"/>
        <w:rPr>
          <w:rFonts w:eastAsia="Times New Roman" w:cs="Times New Roman"/>
          <w:szCs w:val="24"/>
        </w:rPr>
      </w:pPr>
    </w:p>
    <w:p w:rsidR="00253BD3" w:rsidRDefault="00253BD3" w:rsidP="00883118">
      <w:pPr>
        <w:jc w:val="center"/>
        <w:rPr>
          <w:rFonts w:eastAsia="Times New Roman" w:cs="Times New Roman"/>
          <w:szCs w:val="24"/>
        </w:rPr>
      </w:pPr>
    </w:p>
    <w:p w:rsidR="00F80D29" w:rsidRDefault="00F80D29">
      <w:pPr>
        <w:spacing w:after="200" w:line="276" w:lineRule="auto"/>
        <w:contextualSpacing w:val="0"/>
        <w:rPr>
          <w:i/>
          <w:iCs/>
          <w:sz w:val="22"/>
          <w:szCs w:val="18"/>
        </w:rPr>
      </w:pPr>
      <w:bookmarkStart w:id="139" w:name="_Toc387650926"/>
      <w:r>
        <w:rPr>
          <w:sz w:val="22"/>
        </w:rPr>
        <w:br w:type="page"/>
      </w:r>
    </w:p>
    <w:p w:rsidR="00EB544B" w:rsidRPr="00202224" w:rsidRDefault="004F628C" w:rsidP="004F628C">
      <w:pPr>
        <w:pStyle w:val="Caption"/>
        <w:spacing w:after="360" w:line="240" w:lineRule="auto"/>
        <w:contextualSpacing w:val="0"/>
        <w:jc w:val="center"/>
        <w:rPr>
          <w:rFonts w:eastAsia="Times New Roman" w:cs="Times New Roman"/>
          <w:i w:val="0"/>
          <w:color w:val="auto"/>
          <w:sz w:val="22"/>
          <w:szCs w:val="22"/>
        </w:rPr>
      </w:pPr>
      <w:bookmarkStart w:id="140" w:name="_Toc416690588"/>
      <w:r w:rsidRPr="004F628C">
        <w:rPr>
          <w:color w:val="auto"/>
          <w:sz w:val="22"/>
        </w:rPr>
        <w:lastRenderedPageBreak/>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7</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3</w:t>
      </w:r>
      <w:r w:rsidR="00A60FED">
        <w:rPr>
          <w:color w:val="auto"/>
          <w:sz w:val="22"/>
        </w:rPr>
        <w:fldChar w:fldCharType="end"/>
      </w:r>
      <w:r w:rsidRPr="004F628C">
        <w:rPr>
          <w:color w:val="auto"/>
          <w:sz w:val="22"/>
        </w:rPr>
        <w:t xml:space="preserve">.  </w:t>
      </w:r>
      <w:r w:rsidR="00EB544B" w:rsidRPr="005A76D0">
        <w:rPr>
          <w:rFonts w:eastAsia="Times New Roman" w:cs="Times New Roman"/>
          <w:i w:val="0"/>
          <w:color w:val="auto"/>
          <w:sz w:val="22"/>
          <w:szCs w:val="22"/>
        </w:rPr>
        <w:t>Relationships</w:t>
      </w:r>
      <w:r w:rsidR="00EB544B" w:rsidRPr="00781D7E">
        <w:rPr>
          <w:rFonts w:eastAsia="Times New Roman" w:cs="Times New Roman"/>
          <w:i w:val="0"/>
          <w:color w:val="auto"/>
          <w:sz w:val="22"/>
        </w:rPr>
        <w:t xml:space="preserve"> </w:t>
      </w:r>
      <w:r w:rsidR="00202224">
        <w:rPr>
          <w:rFonts w:eastAsia="Times New Roman" w:cs="Times New Roman"/>
          <w:i w:val="0"/>
          <w:color w:val="auto"/>
          <w:sz w:val="22"/>
        </w:rPr>
        <w:t xml:space="preserve">between acoustic thresholds, </w:t>
      </w:r>
      <w:r w:rsidR="00EB544B" w:rsidRPr="00781D7E">
        <w:rPr>
          <w:rFonts w:eastAsia="Times New Roman" w:cs="Times New Roman"/>
          <w:i w:val="0"/>
          <w:color w:val="auto"/>
          <w:sz w:val="22"/>
        </w:rPr>
        <w:t>the Raven’s</w:t>
      </w:r>
      <w:r w:rsidR="00202224">
        <w:rPr>
          <w:rFonts w:eastAsia="Times New Roman" w:cs="Times New Roman"/>
          <w:i w:val="0"/>
          <w:color w:val="auto"/>
          <w:sz w:val="22"/>
        </w:rPr>
        <w:t>, and the Mill Hill</w:t>
      </w:r>
      <w:r w:rsidR="00EB544B" w:rsidRPr="00781D7E">
        <w:rPr>
          <w:rFonts w:eastAsia="Times New Roman" w:cs="Times New Roman"/>
          <w:i w:val="0"/>
          <w:color w:val="auto"/>
          <w:sz w:val="22"/>
        </w:rPr>
        <w:t xml:space="preserve"> </w:t>
      </w:r>
      <w:r w:rsidR="00CA2AA1" w:rsidRPr="00781D7E">
        <w:rPr>
          <w:i w:val="0"/>
          <w:color w:val="auto"/>
          <w:sz w:val="22"/>
        </w:rPr>
        <w:t>for adults with ASC and nonverbal IQ-matched adults</w:t>
      </w:r>
      <w:bookmarkEnd w:id="139"/>
      <w:bookmarkEnd w:id="140"/>
    </w:p>
    <w:tbl>
      <w:tblPr>
        <w:tblStyle w:val="TableGrid36"/>
        <w:tblW w:w="0" w:type="auto"/>
        <w:jc w:val="center"/>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1098"/>
        <w:gridCol w:w="1097"/>
        <w:gridCol w:w="937"/>
        <w:gridCol w:w="993"/>
        <w:gridCol w:w="1374"/>
        <w:gridCol w:w="1457"/>
      </w:tblGrid>
      <w:tr w:rsidR="00202224" w:rsidRPr="002E7E73" w:rsidTr="00F22C76">
        <w:trPr>
          <w:trHeight w:val="340"/>
          <w:jc w:val="center"/>
        </w:trPr>
        <w:tc>
          <w:tcPr>
            <w:tcW w:w="0" w:type="auto"/>
            <w:tcBorders>
              <w:top w:val="single" w:sz="12" w:space="0" w:color="auto"/>
              <w:bottom w:val="nil"/>
            </w:tcBorders>
            <w:vAlign w:val="center"/>
          </w:tcPr>
          <w:p w:rsidR="00202224" w:rsidRPr="002E7E73" w:rsidRDefault="00202224" w:rsidP="00F22C76">
            <w:pPr>
              <w:spacing w:before="120" w:after="120" w:line="240" w:lineRule="auto"/>
              <w:jc w:val="center"/>
              <w:rPr>
                <w:rFonts w:cs="Times New Roman"/>
                <w:sz w:val="22"/>
              </w:rPr>
            </w:pPr>
          </w:p>
        </w:tc>
        <w:tc>
          <w:tcPr>
            <w:tcW w:w="0" w:type="auto"/>
            <w:tcBorders>
              <w:top w:val="single" w:sz="12" w:space="0" w:color="auto"/>
              <w:bottom w:val="nil"/>
            </w:tcBorders>
            <w:vAlign w:val="center"/>
          </w:tcPr>
          <w:p w:rsidR="00202224" w:rsidRPr="002E7E73" w:rsidRDefault="00202224" w:rsidP="00F22C76">
            <w:pPr>
              <w:spacing w:before="120" w:after="120" w:line="240" w:lineRule="auto"/>
              <w:jc w:val="center"/>
              <w:rPr>
                <w:rFonts w:cs="Times New Roman"/>
                <w:sz w:val="22"/>
              </w:rPr>
            </w:pPr>
          </w:p>
        </w:tc>
        <w:tc>
          <w:tcPr>
            <w:tcW w:w="0" w:type="auto"/>
            <w:gridSpan w:val="2"/>
            <w:tcBorders>
              <w:top w:val="single" w:sz="12" w:space="0" w:color="auto"/>
              <w:bottom w:val="nil"/>
            </w:tcBorders>
            <w:vAlign w:val="center"/>
          </w:tcPr>
          <w:p w:rsidR="00202224" w:rsidRPr="002E7E73" w:rsidRDefault="00202224" w:rsidP="00F22C76">
            <w:pPr>
              <w:spacing w:before="120" w:after="120" w:line="240" w:lineRule="auto"/>
              <w:jc w:val="center"/>
              <w:rPr>
                <w:rFonts w:cs="Times New Roman"/>
                <w:sz w:val="22"/>
              </w:rPr>
            </w:pPr>
            <w:r w:rsidRPr="002E7E73">
              <w:rPr>
                <w:rFonts w:cs="Times New Roman"/>
                <w:sz w:val="22"/>
              </w:rPr>
              <w:t>Adults with ASC</w:t>
            </w:r>
          </w:p>
        </w:tc>
        <w:tc>
          <w:tcPr>
            <w:tcW w:w="0" w:type="auto"/>
            <w:gridSpan w:val="2"/>
            <w:tcBorders>
              <w:top w:val="single" w:sz="12" w:space="0" w:color="auto"/>
              <w:bottom w:val="nil"/>
            </w:tcBorders>
            <w:vAlign w:val="center"/>
          </w:tcPr>
          <w:p w:rsidR="00202224" w:rsidRPr="002E7E73" w:rsidRDefault="00202224" w:rsidP="00F22C76">
            <w:pPr>
              <w:spacing w:before="120" w:after="120" w:line="240" w:lineRule="auto"/>
              <w:jc w:val="center"/>
              <w:rPr>
                <w:rFonts w:cs="Times New Roman"/>
                <w:sz w:val="22"/>
              </w:rPr>
            </w:pPr>
            <w:r w:rsidRPr="002E7E73">
              <w:rPr>
                <w:rFonts w:cs="Times New Roman"/>
                <w:sz w:val="22"/>
              </w:rPr>
              <w:t>Nonverbal IQ-matched adults</w:t>
            </w:r>
          </w:p>
        </w:tc>
      </w:tr>
      <w:tr w:rsidR="00202224" w:rsidRPr="002E7E73" w:rsidTr="00F22C76">
        <w:trPr>
          <w:trHeight w:val="340"/>
          <w:jc w:val="center"/>
        </w:trPr>
        <w:tc>
          <w:tcPr>
            <w:tcW w:w="0" w:type="auto"/>
            <w:tcBorders>
              <w:top w:val="nil"/>
              <w:bottom w:val="nil"/>
            </w:tcBorders>
            <w:vAlign w:val="center"/>
          </w:tcPr>
          <w:p w:rsidR="00202224" w:rsidRPr="002E7E73" w:rsidRDefault="00202224" w:rsidP="00F22C76">
            <w:pPr>
              <w:spacing w:before="120" w:after="120" w:line="240" w:lineRule="auto"/>
              <w:jc w:val="center"/>
              <w:rPr>
                <w:rFonts w:cs="Times New Roman"/>
                <w:sz w:val="22"/>
              </w:rPr>
            </w:pPr>
          </w:p>
        </w:tc>
        <w:tc>
          <w:tcPr>
            <w:tcW w:w="0" w:type="auto"/>
            <w:tcBorders>
              <w:top w:val="nil"/>
              <w:bottom w:val="nil"/>
            </w:tcBorders>
            <w:vAlign w:val="center"/>
          </w:tcPr>
          <w:p w:rsidR="00202224" w:rsidRPr="002E7E73" w:rsidRDefault="00202224" w:rsidP="00F22C76">
            <w:pPr>
              <w:spacing w:before="120" w:after="120" w:line="240" w:lineRule="auto"/>
              <w:jc w:val="center"/>
              <w:rPr>
                <w:rFonts w:cs="Times New Roman"/>
                <w:sz w:val="22"/>
              </w:rPr>
            </w:pPr>
          </w:p>
        </w:tc>
        <w:tc>
          <w:tcPr>
            <w:tcW w:w="0" w:type="auto"/>
            <w:tcBorders>
              <w:top w:val="nil"/>
              <w:bottom w:val="single" w:sz="4" w:space="0" w:color="auto"/>
            </w:tcBorders>
            <w:vAlign w:val="center"/>
          </w:tcPr>
          <w:p w:rsidR="00202224" w:rsidRPr="002E7E73" w:rsidRDefault="00202224" w:rsidP="00F22C76">
            <w:pPr>
              <w:spacing w:before="120" w:after="120" w:line="240" w:lineRule="auto"/>
              <w:jc w:val="center"/>
              <w:rPr>
                <w:rFonts w:cs="Times New Roman"/>
                <w:sz w:val="22"/>
              </w:rPr>
            </w:pPr>
            <w:r w:rsidRPr="002E7E73">
              <w:rPr>
                <w:rFonts w:cs="Times New Roman"/>
                <w:sz w:val="22"/>
              </w:rPr>
              <w:t>Raven’s</w:t>
            </w:r>
          </w:p>
        </w:tc>
        <w:tc>
          <w:tcPr>
            <w:tcW w:w="0" w:type="auto"/>
            <w:tcBorders>
              <w:top w:val="nil"/>
              <w:bottom w:val="single" w:sz="4" w:space="0" w:color="auto"/>
            </w:tcBorders>
            <w:vAlign w:val="center"/>
          </w:tcPr>
          <w:p w:rsidR="00202224" w:rsidRPr="002E7E73" w:rsidRDefault="00202224" w:rsidP="00F22C76">
            <w:pPr>
              <w:spacing w:before="120" w:after="120" w:line="240" w:lineRule="auto"/>
              <w:jc w:val="center"/>
              <w:rPr>
                <w:rFonts w:cs="Times New Roman"/>
                <w:sz w:val="22"/>
              </w:rPr>
            </w:pPr>
            <w:r w:rsidRPr="002E7E73">
              <w:rPr>
                <w:rFonts w:cs="Times New Roman"/>
                <w:sz w:val="22"/>
              </w:rPr>
              <w:t>Mill Hill</w:t>
            </w:r>
          </w:p>
        </w:tc>
        <w:tc>
          <w:tcPr>
            <w:tcW w:w="0" w:type="auto"/>
            <w:tcBorders>
              <w:top w:val="nil"/>
              <w:bottom w:val="single" w:sz="4" w:space="0" w:color="auto"/>
            </w:tcBorders>
            <w:vAlign w:val="center"/>
          </w:tcPr>
          <w:p w:rsidR="00202224" w:rsidRPr="002E7E73" w:rsidRDefault="00202224" w:rsidP="00F22C76">
            <w:pPr>
              <w:spacing w:before="120" w:after="120" w:line="240" w:lineRule="auto"/>
              <w:jc w:val="center"/>
              <w:rPr>
                <w:rFonts w:cs="Times New Roman"/>
                <w:sz w:val="22"/>
              </w:rPr>
            </w:pPr>
            <w:r w:rsidRPr="002E7E73">
              <w:rPr>
                <w:rFonts w:cs="Times New Roman"/>
                <w:sz w:val="22"/>
              </w:rPr>
              <w:t>Raven’s</w:t>
            </w:r>
          </w:p>
        </w:tc>
        <w:tc>
          <w:tcPr>
            <w:tcW w:w="0" w:type="auto"/>
            <w:tcBorders>
              <w:top w:val="nil"/>
              <w:bottom w:val="single" w:sz="4" w:space="0" w:color="auto"/>
            </w:tcBorders>
            <w:vAlign w:val="center"/>
          </w:tcPr>
          <w:p w:rsidR="00202224" w:rsidRPr="002E7E73" w:rsidRDefault="00202224" w:rsidP="00F22C76">
            <w:pPr>
              <w:spacing w:before="120" w:after="120" w:line="240" w:lineRule="auto"/>
              <w:jc w:val="center"/>
              <w:rPr>
                <w:rFonts w:cs="Times New Roman"/>
                <w:sz w:val="22"/>
              </w:rPr>
            </w:pPr>
            <w:r w:rsidRPr="002E7E73">
              <w:rPr>
                <w:rFonts w:cs="Times New Roman"/>
                <w:sz w:val="22"/>
              </w:rPr>
              <w:t>Mill Hill</w:t>
            </w:r>
          </w:p>
        </w:tc>
      </w:tr>
      <w:tr w:rsidR="00202224" w:rsidRPr="002E7E73" w:rsidTr="00F22C76">
        <w:trPr>
          <w:trHeight w:val="340"/>
          <w:jc w:val="center"/>
        </w:trPr>
        <w:tc>
          <w:tcPr>
            <w:tcW w:w="0" w:type="auto"/>
            <w:tcBorders>
              <w:top w:val="nil"/>
              <w:bottom w:val="single" w:sz="4" w:space="0" w:color="auto"/>
            </w:tcBorders>
            <w:vAlign w:val="center"/>
          </w:tcPr>
          <w:p w:rsidR="00202224" w:rsidRPr="002E7E73" w:rsidRDefault="00202224" w:rsidP="00F22C76">
            <w:pPr>
              <w:spacing w:before="120" w:after="120" w:line="240" w:lineRule="auto"/>
              <w:jc w:val="center"/>
              <w:rPr>
                <w:rFonts w:cs="Times New Roman"/>
                <w:sz w:val="22"/>
              </w:rPr>
            </w:pPr>
          </w:p>
        </w:tc>
        <w:tc>
          <w:tcPr>
            <w:tcW w:w="0" w:type="auto"/>
            <w:tcBorders>
              <w:top w:val="nil"/>
              <w:bottom w:val="single" w:sz="4" w:space="0" w:color="auto"/>
            </w:tcBorders>
            <w:vAlign w:val="center"/>
          </w:tcPr>
          <w:p w:rsidR="00202224" w:rsidRPr="002E7E73" w:rsidRDefault="00341F79" w:rsidP="00F22C76">
            <w:pPr>
              <w:spacing w:before="120" w:after="120" w:line="240" w:lineRule="auto"/>
              <w:jc w:val="center"/>
              <w:rPr>
                <w:rFonts w:cs="Times New Roman"/>
                <w:sz w:val="22"/>
              </w:rPr>
            </w:pPr>
            <w:r w:rsidRPr="002E7E73">
              <w:rPr>
                <w:rFonts w:cs="Times New Roman"/>
                <w:sz w:val="22"/>
              </w:rPr>
              <w:t>Condition</w:t>
            </w:r>
          </w:p>
        </w:tc>
        <w:tc>
          <w:tcPr>
            <w:tcW w:w="0" w:type="auto"/>
            <w:tcBorders>
              <w:top w:val="nil"/>
              <w:bottom w:val="single" w:sz="4" w:space="0" w:color="auto"/>
            </w:tcBorders>
            <w:vAlign w:val="center"/>
          </w:tcPr>
          <w:p w:rsidR="00202224" w:rsidRPr="002E7E73" w:rsidRDefault="00202224" w:rsidP="00F22C76">
            <w:pPr>
              <w:spacing w:before="120" w:after="120" w:line="240" w:lineRule="auto"/>
              <w:jc w:val="center"/>
              <w:rPr>
                <w:rFonts w:cs="Times New Roman"/>
                <w:i/>
                <w:sz w:val="22"/>
              </w:rPr>
            </w:pPr>
            <w:r w:rsidRPr="002E7E73">
              <w:rPr>
                <w:rFonts w:cs="Times New Roman"/>
                <w:i/>
                <w:sz w:val="22"/>
              </w:rPr>
              <w:t>r</w:t>
            </w:r>
          </w:p>
        </w:tc>
        <w:tc>
          <w:tcPr>
            <w:tcW w:w="0" w:type="auto"/>
            <w:tcBorders>
              <w:top w:val="nil"/>
              <w:bottom w:val="single" w:sz="4" w:space="0" w:color="auto"/>
            </w:tcBorders>
            <w:vAlign w:val="center"/>
          </w:tcPr>
          <w:p w:rsidR="00202224" w:rsidRPr="002E7E73" w:rsidRDefault="00202224" w:rsidP="00F22C76">
            <w:pPr>
              <w:spacing w:before="120" w:after="120" w:line="240" w:lineRule="auto"/>
              <w:jc w:val="center"/>
              <w:rPr>
                <w:rFonts w:cs="Times New Roman"/>
                <w:i/>
                <w:sz w:val="22"/>
              </w:rPr>
            </w:pPr>
            <w:r w:rsidRPr="002E7E73">
              <w:rPr>
                <w:rFonts w:cs="Times New Roman"/>
                <w:i/>
                <w:sz w:val="22"/>
              </w:rPr>
              <w:t>r</w:t>
            </w:r>
          </w:p>
        </w:tc>
        <w:tc>
          <w:tcPr>
            <w:tcW w:w="0" w:type="auto"/>
            <w:tcBorders>
              <w:top w:val="nil"/>
              <w:bottom w:val="single" w:sz="4" w:space="0" w:color="auto"/>
            </w:tcBorders>
            <w:vAlign w:val="center"/>
          </w:tcPr>
          <w:p w:rsidR="00202224" w:rsidRPr="002E7E73" w:rsidRDefault="00202224" w:rsidP="00F22C76">
            <w:pPr>
              <w:spacing w:before="120" w:after="120" w:line="240" w:lineRule="auto"/>
              <w:jc w:val="center"/>
              <w:rPr>
                <w:rFonts w:cs="Times New Roman"/>
                <w:i/>
                <w:sz w:val="22"/>
              </w:rPr>
            </w:pPr>
            <w:r w:rsidRPr="002E7E73">
              <w:rPr>
                <w:rFonts w:cs="Times New Roman"/>
                <w:i/>
                <w:sz w:val="22"/>
              </w:rPr>
              <w:t>r</w:t>
            </w:r>
          </w:p>
        </w:tc>
        <w:tc>
          <w:tcPr>
            <w:tcW w:w="0" w:type="auto"/>
            <w:tcBorders>
              <w:top w:val="nil"/>
              <w:bottom w:val="single" w:sz="4" w:space="0" w:color="auto"/>
            </w:tcBorders>
            <w:vAlign w:val="center"/>
          </w:tcPr>
          <w:p w:rsidR="00202224" w:rsidRPr="002E7E73" w:rsidRDefault="00202224" w:rsidP="00F22C76">
            <w:pPr>
              <w:spacing w:before="120" w:after="120" w:line="240" w:lineRule="auto"/>
              <w:jc w:val="center"/>
              <w:rPr>
                <w:rFonts w:cs="Times New Roman"/>
                <w:i/>
                <w:sz w:val="22"/>
              </w:rPr>
            </w:pPr>
            <w:r w:rsidRPr="002E7E73">
              <w:rPr>
                <w:rFonts w:cs="Times New Roman"/>
                <w:i/>
                <w:sz w:val="22"/>
              </w:rPr>
              <w:t>r</w:t>
            </w:r>
          </w:p>
        </w:tc>
      </w:tr>
      <w:tr w:rsidR="00341F79" w:rsidRPr="002E7E73" w:rsidTr="00F22C76">
        <w:trPr>
          <w:trHeight w:val="340"/>
          <w:jc w:val="center"/>
        </w:trPr>
        <w:tc>
          <w:tcPr>
            <w:tcW w:w="0" w:type="auto"/>
            <w:tcBorders>
              <w:top w:val="single" w:sz="4" w:space="0" w:color="auto"/>
            </w:tcBorders>
            <w:vAlign w:val="center"/>
          </w:tcPr>
          <w:p w:rsidR="00341F79" w:rsidRPr="002E7E73" w:rsidRDefault="00341F79" w:rsidP="00341F79">
            <w:pPr>
              <w:spacing w:line="240" w:lineRule="auto"/>
              <w:jc w:val="center"/>
              <w:rPr>
                <w:rFonts w:cs="Times New Roman"/>
                <w:sz w:val="22"/>
              </w:rPr>
            </w:pPr>
            <w:r w:rsidRPr="002E7E73">
              <w:rPr>
                <w:rFonts w:cs="Times New Roman"/>
                <w:sz w:val="22"/>
              </w:rPr>
              <w:t>Pitch</w:t>
            </w:r>
            <w:r w:rsidRPr="002E7E73">
              <w:rPr>
                <w:rFonts w:cs="Times New Roman"/>
                <w:sz w:val="22"/>
                <w:vertAlign w:val="superscript"/>
              </w:rPr>
              <w:t>└</w:t>
            </w:r>
          </w:p>
        </w:tc>
        <w:tc>
          <w:tcPr>
            <w:tcW w:w="0" w:type="auto"/>
            <w:tcBorders>
              <w:top w:val="single" w:sz="4" w:space="0" w:color="auto"/>
            </w:tcBorders>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Fixed</w:t>
            </w:r>
          </w:p>
        </w:tc>
        <w:tc>
          <w:tcPr>
            <w:tcW w:w="0" w:type="auto"/>
            <w:tcBorders>
              <w:top w:val="single" w:sz="4" w:space="0" w:color="auto"/>
            </w:tcBorders>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-.58</w:t>
            </w:r>
          </w:p>
        </w:tc>
        <w:tc>
          <w:tcPr>
            <w:tcW w:w="0" w:type="auto"/>
            <w:tcBorders>
              <w:top w:val="single" w:sz="4" w:space="0" w:color="auto"/>
            </w:tcBorders>
            <w:vAlign w:val="center"/>
          </w:tcPr>
          <w:p w:rsidR="00341F79" w:rsidRPr="002E7E73" w:rsidRDefault="00341F79" w:rsidP="00341F79">
            <w:pPr>
              <w:spacing w:before="120" w:after="120" w:line="240" w:lineRule="auto"/>
              <w:jc w:val="center"/>
              <w:rPr>
                <w:rFonts w:cs="Times New Roman"/>
                <w:b/>
                <w:sz w:val="22"/>
              </w:rPr>
            </w:pPr>
            <w:r w:rsidRPr="002E7E73">
              <w:rPr>
                <w:rFonts w:cs="Times New Roman"/>
                <w:b/>
                <w:sz w:val="22"/>
              </w:rPr>
              <w:t>-.61</w:t>
            </w:r>
            <w:r w:rsidRPr="002E7E73">
              <w:rPr>
                <w:rFonts w:cs="Times New Roman"/>
                <w:b/>
                <w:sz w:val="22"/>
                <w:vertAlign w:val="superscript"/>
              </w:rPr>
              <w:t>**</w:t>
            </w:r>
          </w:p>
        </w:tc>
        <w:tc>
          <w:tcPr>
            <w:tcW w:w="0" w:type="auto"/>
            <w:tcBorders>
              <w:top w:val="single" w:sz="4" w:space="0" w:color="auto"/>
            </w:tcBorders>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-.36</w:t>
            </w:r>
          </w:p>
        </w:tc>
        <w:tc>
          <w:tcPr>
            <w:tcW w:w="0" w:type="auto"/>
            <w:tcBorders>
              <w:top w:val="single" w:sz="4" w:space="0" w:color="auto"/>
            </w:tcBorders>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-.08</w:t>
            </w:r>
          </w:p>
        </w:tc>
      </w:tr>
      <w:tr w:rsidR="00341F79" w:rsidRPr="002E7E73" w:rsidTr="00F22C76">
        <w:trPr>
          <w:trHeight w:val="340"/>
          <w:jc w:val="center"/>
        </w:trPr>
        <w:tc>
          <w:tcPr>
            <w:tcW w:w="0" w:type="auto"/>
            <w:vAlign w:val="center"/>
          </w:tcPr>
          <w:p w:rsidR="00341F79" w:rsidRPr="002E7E73" w:rsidRDefault="00341F79" w:rsidP="00341F79">
            <w:pPr>
              <w:spacing w:line="240" w:lineRule="auto"/>
              <w:jc w:val="center"/>
              <w:rPr>
                <w:rFonts w:cs="Times New Roman"/>
                <w:sz w:val="22"/>
              </w:rPr>
            </w:pPr>
          </w:p>
        </w:tc>
        <w:tc>
          <w:tcPr>
            <w:tcW w:w="0" w:type="auto"/>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Variable</w:t>
            </w:r>
          </w:p>
        </w:tc>
        <w:tc>
          <w:tcPr>
            <w:tcW w:w="0" w:type="auto"/>
            <w:vAlign w:val="center"/>
          </w:tcPr>
          <w:p w:rsidR="00341F79" w:rsidRPr="002E7E73" w:rsidRDefault="00341F79" w:rsidP="00341F79">
            <w:pPr>
              <w:spacing w:before="120" w:after="120" w:line="240" w:lineRule="auto"/>
              <w:jc w:val="center"/>
              <w:rPr>
                <w:rFonts w:cs="Times New Roman"/>
                <w:b/>
                <w:sz w:val="22"/>
              </w:rPr>
            </w:pPr>
            <w:r w:rsidRPr="002E7E73">
              <w:rPr>
                <w:rFonts w:cs="Times New Roman"/>
                <w:b/>
                <w:sz w:val="22"/>
              </w:rPr>
              <w:t>-.66</w:t>
            </w:r>
            <w:r w:rsidRPr="002E7E73">
              <w:rPr>
                <w:rFonts w:cs="Times New Roman"/>
                <w:b/>
                <w:sz w:val="22"/>
                <w:vertAlign w:val="superscript"/>
              </w:rPr>
              <w:t>**</w:t>
            </w:r>
          </w:p>
        </w:tc>
        <w:tc>
          <w:tcPr>
            <w:tcW w:w="0" w:type="auto"/>
            <w:vAlign w:val="center"/>
          </w:tcPr>
          <w:p w:rsidR="00341F79" w:rsidRPr="002E7E73" w:rsidRDefault="00341F79" w:rsidP="00341F79">
            <w:pPr>
              <w:spacing w:before="120" w:after="120" w:line="240" w:lineRule="auto"/>
              <w:jc w:val="center"/>
              <w:rPr>
                <w:rFonts w:cs="Times New Roman"/>
                <w:b/>
                <w:sz w:val="22"/>
              </w:rPr>
            </w:pPr>
            <w:r w:rsidRPr="002E7E73">
              <w:rPr>
                <w:rFonts w:cs="Times New Roman"/>
                <w:b/>
                <w:sz w:val="22"/>
              </w:rPr>
              <w:t>-.66</w:t>
            </w:r>
            <w:r w:rsidRPr="002E7E73">
              <w:rPr>
                <w:rFonts w:cs="Times New Roman"/>
                <w:b/>
                <w:sz w:val="22"/>
                <w:vertAlign w:val="superscript"/>
              </w:rPr>
              <w:t>**</w:t>
            </w:r>
          </w:p>
        </w:tc>
        <w:tc>
          <w:tcPr>
            <w:tcW w:w="0" w:type="auto"/>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-.22</w:t>
            </w:r>
          </w:p>
        </w:tc>
        <w:tc>
          <w:tcPr>
            <w:tcW w:w="0" w:type="auto"/>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-.33</w:t>
            </w:r>
          </w:p>
        </w:tc>
      </w:tr>
      <w:tr w:rsidR="00341F79" w:rsidRPr="002E7E73" w:rsidTr="00F22C76">
        <w:trPr>
          <w:trHeight w:val="340"/>
          <w:jc w:val="center"/>
        </w:trPr>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Duration</w:t>
            </w:r>
            <w:r w:rsidRPr="002E7E73">
              <w:rPr>
                <w:rFonts w:cs="Times New Roman"/>
                <w:sz w:val="22"/>
                <w:vertAlign w:val="superscript"/>
              </w:rPr>
              <w:t>┴</w:t>
            </w:r>
          </w:p>
        </w:tc>
        <w:tc>
          <w:tcPr>
            <w:tcW w:w="0" w:type="auto"/>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Fixed</w:t>
            </w:r>
          </w:p>
        </w:tc>
        <w:tc>
          <w:tcPr>
            <w:tcW w:w="0" w:type="auto"/>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-.36</w:t>
            </w:r>
          </w:p>
        </w:tc>
        <w:tc>
          <w:tcPr>
            <w:tcW w:w="0" w:type="auto"/>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-.57</w:t>
            </w:r>
          </w:p>
        </w:tc>
        <w:tc>
          <w:tcPr>
            <w:tcW w:w="0" w:type="auto"/>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-.40</w:t>
            </w:r>
          </w:p>
        </w:tc>
        <w:tc>
          <w:tcPr>
            <w:tcW w:w="0" w:type="auto"/>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-.14</w:t>
            </w:r>
          </w:p>
        </w:tc>
      </w:tr>
      <w:tr w:rsidR="00341F79" w:rsidRPr="002E7E73" w:rsidTr="00F22C76">
        <w:trPr>
          <w:trHeight w:val="340"/>
          <w:jc w:val="center"/>
        </w:trPr>
        <w:tc>
          <w:tcPr>
            <w:tcW w:w="0" w:type="auto"/>
            <w:vAlign w:val="center"/>
          </w:tcPr>
          <w:p w:rsidR="00341F79" w:rsidRPr="002E7E73" w:rsidRDefault="00341F79" w:rsidP="00341F79">
            <w:pPr>
              <w:spacing w:line="240" w:lineRule="auto"/>
              <w:jc w:val="center"/>
              <w:rPr>
                <w:rFonts w:cs="Times New Roman"/>
                <w:sz w:val="22"/>
              </w:rPr>
            </w:pPr>
          </w:p>
        </w:tc>
        <w:tc>
          <w:tcPr>
            <w:tcW w:w="0" w:type="auto"/>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Variable</w:t>
            </w:r>
          </w:p>
        </w:tc>
        <w:tc>
          <w:tcPr>
            <w:tcW w:w="0" w:type="auto"/>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-.46</w:t>
            </w:r>
          </w:p>
        </w:tc>
        <w:tc>
          <w:tcPr>
            <w:tcW w:w="0" w:type="auto"/>
            <w:vAlign w:val="center"/>
          </w:tcPr>
          <w:p w:rsidR="00341F79" w:rsidRPr="002E7E73" w:rsidRDefault="00341F79" w:rsidP="00341F79">
            <w:pPr>
              <w:spacing w:before="120" w:after="120" w:line="240" w:lineRule="auto"/>
              <w:jc w:val="center"/>
              <w:rPr>
                <w:rFonts w:cs="Times New Roman"/>
                <w:b/>
                <w:sz w:val="22"/>
              </w:rPr>
            </w:pPr>
            <w:r w:rsidRPr="002E7E73">
              <w:rPr>
                <w:rFonts w:cs="Times New Roman"/>
                <w:b/>
                <w:sz w:val="22"/>
              </w:rPr>
              <w:t>-.73</w:t>
            </w:r>
            <w:r w:rsidRPr="002E7E73">
              <w:rPr>
                <w:rFonts w:cs="Times New Roman"/>
                <w:b/>
                <w:sz w:val="22"/>
                <w:vertAlign w:val="superscript"/>
              </w:rPr>
              <w:t>**</w:t>
            </w:r>
          </w:p>
        </w:tc>
        <w:tc>
          <w:tcPr>
            <w:tcW w:w="0" w:type="auto"/>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-.38</w:t>
            </w:r>
          </w:p>
        </w:tc>
        <w:tc>
          <w:tcPr>
            <w:tcW w:w="0" w:type="auto"/>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-.32</w:t>
            </w:r>
          </w:p>
        </w:tc>
      </w:tr>
      <w:tr w:rsidR="00341F79" w:rsidRPr="002E7E73" w:rsidTr="00F22C76">
        <w:trPr>
          <w:trHeight w:val="340"/>
          <w:jc w:val="center"/>
        </w:trPr>
        <w:tc>
          <w:tcPr>
            <w:tcW w:w="0" w:type="auto"/>
            <w:tcBorders>
              <w:bottom w:val="single" w:sz="12" w:space="0" w:color="auto"/>
            </w:tcBorders>
            <w:vAlign w:val="center"/>
          </w:tcPr>
          <w:p w:rsidR="00341F79" w:rsidRPr="002E7E73" w:rsidRDefault="00341F79" w:rsidP="00341F79">
            <w:pPr>
              <w:spacing w:line="240" w:lineRule="auto"/>
              <w:jc w:val="center"/>
              <w:rPr>
                <w:rFonts w:cs="Times New Roman"/>
                <w:sz w:val="22"/>
              </w:rPr>
            </w:pPr>
            <w:r w:rsidRPr="002E7E73">
              <w:rPr>
                <w:rFonts w:cs="Times New Roman"/>
                <w:sz w:val="22"/>
              </w:rPr>
              <w:t>Intensity</w:t>
            </w:r>
            <w:r w:rsidRPr="002E7E73">
              <w:rPr>
                <w:rFonts w:cs="Times New Roman"/>
                <w:sz w:val="22"/>
                <w:vertAlign w:val="superscript"/>
              </w:rPr>
              <w:t>├</w:t>
            </w:r>
          </w:p>
        </w:tc>
        <w:tc>
          <w:tcPr>
            <w:tcW w:w="0" w:type="auto"/>
            <w:tcBorders>
              <w:bottom w:val="single" w:sz="12" w:space="0" w:color="auto"/>
            </w:tcBorders>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Fixed</w:t>
            </w:r>
          </w:p>
        </w:tc>
        <w:tc>
          <w:tcPr>
            <w:tcW w:w="0" w:type="auto"/>
            <w:tcBorders>
              <w:bottom w:val="single" w:sz="12" w:space="0" w:color="auto"/>
            </w:tcBorders>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-.35</w:t>
            </w:r>
          </w:p>
        </w:tc>
        <w:tc>
          <w:tcPr>
            <w:tcW w:w="0" w:type="auto"/>
            <w:tcBorders>
              <w:bottom w:val="single" w:sz="12" w:space="0" w:color="auto"/>
            </w:tcBorders>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-.35</w:t>
            </w:r>
          </w:p>
        </w:tc>
        <w:tc>
          <w:tcPr>
            <w:tcW w:w="0" w:type="auto"/>
            <w:tcBorders>
              <w:bottom w:val="single" w:sz="12" w:space="0" w:color="auto"/>
            </w:tcBorders>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-.46</w:t>
            </w:r>
          </w:p>
        </w:tc>
        <w:tc>
          <w:tcPr>
            <w:tcW w:w="0" w:type="auto"/>
            <w:tcBorders>
              <w:bottom w:val="single" w:sz="12" w:space="0" w:color="auto"/>
            </w:tcBorders>
            <w:vAlign w:val="center"/>
          </w:tcPr>
          <w:p w:rsidR="00341F79" w:rsidRPr="002E7E73" w:rsidRDefault="00341F79" w:rsidP="00341F79">
            <w:pPr>
              <w:spacing w:before="120" w:after="120" w:line="240" w:lineRule="auto"/>
              <w:jc w:val="center"/>
              <w:rPr>
                <w:rFonts w:cs="Times New Roman"/>
                <w:sz w:val="22"/>
              </w:rPr>
            </w:pPr>
            <w:r w:rsidRPr="002E7E73">
              <w:rPr>
                <w:rFonts w:cs="Times New Roman"/>
                <w:sz w:val="22"/>
              </w:rPr>
              <w:t>-.17</w:t>
            </w:r>
          </w:p>
        </w:tc>
      </w:tr>
    </w:tbl>
    <w:p w:rsidR="00202224" w:rsidRPr="0017215A" w:rsidRDefault="00202224" w:rsidP="00341F79">
      <w:pPr>
        <w:spacing w:before="360" w:line="240" w:lineRule="auto"/>
        <w:contextualSpacing w:val="0"/>
        <w:jc w:val="center"/>
        <w:rPr>
          <w:rFonts w:cs="Times New Roman"/>
          <w:sz w:val="22"/>
          <w:szCs w:val="20"/>
        </w:rPr>
      </w:pPr>
      <w:r w:rsidRPr="0017215A">
        <w:rPr>
          <w:rFonts w:eastAsia="Calibri" w:cs="Times New Roman"/>
          <w:i/>
          <w:iCs/>
          <w:sz w:val="22"/>
          <w:szCs w:val="20"/>
        </w:rPr>
        <w:t>Note</w:t>
      </w:r>
      <w:r w:rsidRPr="0017215A">
        <w:rPr>
          <w:rFonts w:eastAsia="Calibri" w:cs="Times New Roman"/>
          <w:iCs/>
          <w:sz w:val="22"/>
          <w:szCs w:val="20"/>
        </w:rPr>
        <w:t xml:space="preserve">: All correlations, two-tailed; corrected for multiple comparisons </w:t>
      </w:r>
      <w:r w:rsidR="00491E09" w:rsidRPr="0017215A">
        <w:rPr>
          <w:rFonts w:eastAsia="Calibri" w:cs="Times New Roman"/>
          <w:iCs/>
          <w:sz w:val="22"/>
          <w:szCs w:val="20"/>
        </w:rPr>
        <w:t>by acoustic discrimination task</w:t>
      </w:r>
      <w:r w:rsidR="00491E09" w:rsidRPr="0017215A">
        <w:rPr>
          <w:rFonts w:cs="Times New Roman"/>
          <w:sz w:val="22"/>
          <w:szCs w:val="20"/>
        </w:rPr>
        <w:t xml:space="preserve">; </w:t>
      </w:r>
      <w:r w:rsidR="00341F79" w:rsidRPr="00341F79">
        <w:rPr>
          <w:rFonts w:cs="Times New Roman"/>
          <w:sz w:val="22"/>
          <w:vertAlign w:val="superscript"/>
        </w:rPr>
        <w:t>└</w:t>
      </w:r>
      <w:r w:rsidR="00341F79" w:rsidRPr="00341F79">
        <w:rPr>
          <w:rFonts w:cs="Times New Roman"/>
          <w:sz w:val="22"/>
        </w:rPr>
        <w:t xml:space="preserve">=semitones; </w:t>
      </w:r>
      <w:r w:rsidR="00341F79" w:rsidRPr="00341F79">
        <w:rPr>
          <w:rFonts w:cs="Times New Roman"/>
          <w:sz w:val="22"/>
          <w:vertAlign w:val="superscript"/>
        </w:rPr>
        <w:t>┴</w:t>
      </w:r>
      <w:r w:rsidR="00341F79" w:rsidRPr="00341F79">
        <w:rPr>
          <w:rFonts w:cs="Times New Roman"/>
          <w:sz w:val="22"/>
        </w:rPr>
        <w:t>=% IOI;</w:t>
      </w:r>
      <w:r w:rsidR="00341F79" w:rsidRPr="00341F79">
        <w:rPr>
          <w:rFonts w:cs="Times New Roman"/>
        </w:rPr>
        <w:t xml:space="preserve"> </w:t>
      </w:r>
      <w:r w:rsidR="00341F79" w:rsidRPr="00341F79">
        <w:rPr>
          <w:rFonts w:cs="Times New Roman"/>
          <w:sz w:val="22"/>
          <w:vertAlign w:val="superscript"/>
        </w:rPr>
        <w:t>├</w:t>
      </w:r>
      <w:r w:rsidR="00341F79">
        <w:rPr>
          <w:rFonts w:cs="Times New Roman"/>
          <w:sz w:val="22"/>
        </w:rPr>
        <w:t xml:space="preserve">=dB; </w:t>
      </w:r>
      <w:r w:rsidRPr="0017215A">
        <w:rPr>
          <w:rFonts w:cs="Times New Roman"/>
          <w:sz w:val="22"/>
          <w:szCs w:val="20"/>
          <w:vertAlign w:val="superscript"/>
        </w:rPr>
        <w:t>**</w:t>
      </w:r>
      <w:r w:rsidRPr="0017215A">
        <w:rPr>
          <w:rFonts w:eastAsia="Calibri" w:cs="Times New Roman"/>
          <w:i/>
          <w:iCs/>
          <w:sz w:val="22"/>
          <w:szCs w:val="20"/>
        </w:rPr>
        <w:t>p</w:t>
      </w:r>
      <w:r w:rsidRPr="0017215A">
        <w:rPr>
          <w:rFonts w:eastAsia="Calibri" w:cs="Times New Roman"/>
          <w:iCs/>
          <w:sz w:val="22"/>
          <w:szCs w:val="20"/>
        </w:rPr>
        <w:t>&lt;.01.</w:t>
      </w:r>
    </w:p>
    <w:p w:rsidR="00202224" w:rsidRDefault="00202224" w:rsidP="0017215A">
      <w:pPr>
        <w:jc w:val="both"/>
        <w:rPr>
          <w:rFonts w:eastAsia="Calibri" w:cs="Times New Roman"/>
          <w:iCs/>
          <w:szCs w:val="24"/>
        </w:rPr>
      </w:pPr>
    </w:p>
    <w:p w:rsidR="0017215A" w:rsidRDefault="0017215A" w:rsidP="0017215A">
      <w:pPr>
        <w:jc w:val="both"/>
        <w:rPr>
          <w:rFonts w:eastAsia="Calibri" w:cs="Times New Roman"/>
          <w:iCs/>
          <w:szCs w:val="24"/>
        </w:rPr>
      </w:pPr>
    </w:p>
    <w:p w:rsidR="00620A53" w:rsidRPr="0038010F" w:rsidRDefault="00B230F1" w:rsidP="0038010F">
      <w:pPr>
        <w:ind w:firstLine="567"/>
        <w:contextualSpacing w:val="0"/>
        <w:jc w:val="both"/>
        <w:rPr>
          <w:rFonts w:eastAsia="Calibri" w:cs="Times New Roman"/>
          <w:iCs/>
          <w:szCs w:val="24"/>
        </w:rPr>
      </w:pPr>
      <w:r>
        <w:rPr>
          <w:rFonts w:eastAsia="Calibri" w:cs="Times New Roman"/>
          <w:iCs/>
          <w:szCs w:val="24"/>
        </w:rPr>
        <w:t xml:space="preserve">The </w:t>
      </w:r>
      <w:r w:rsidR="00C94549">
        <w:rPr>
          <w:rFonts w:eastAsia="Calibri" w:cs="Times New Roman"/>
          <w:iCs/>
          <w:szCs w:val="24"/>
        </w:rPr>
        <w:t xml:space="preserve">threshold in the </w:t>
      </w:r>
      <w:r>
        <w:rPr>
          <w:rFonts w:eastAsia="Calibri" w:cs="Times New Roman"/>
          <w:iCs/>
          <w:szCs w:val="24"/>
        </w:rPr>
        <w:t xml:space="preserve">variable-reference pitch </w:t>
      </w:r>
      <w:r w:rsidR="00C94549">
        <w:rPr>
          <w:rFonts w:eastAsia="Calibri" w:cs="Times New Roman"/>
          <w:iCs/>
          <w:szCs w:val="24"/>
        </w:rPr>
        <w:t xml:space="preserve">condition </w:t>
      </w:r>
      <w:r>
        <w:rPr>
          <w:rFonts w:eastAsia="Calibri" w:cs="Times New Roman"/>
          <w:iCs/>
          <w:szCs w:val="24"/>
        </w:rPr>
        <w:t xml:space="preserve">correlated negatively with the Raven’s </w:t>
      </w:r>
      <w:r w:rsidR="00223613">
        <w:rPr>
          <w:rFonts w:eastAsia="Calibri" w:cs="Times New Roman"/>
          <w:iCs/>
          <w:szCs w:val="24"/>
        </w:rPr>
        <w:t>in</w:t>
      </w:r>
      <w:r>
        <w:rPr>
          <w:rFonts w:eastAsia="Calibri" w:cs="Times New Roman"/>
          <w:iCs/>
          <w:szCs w:val="24"/>
        </w:rPr>
        <w:t xml:space="preserve"> </w:t>
      </w:r>
      <w:r w:rsidR="00B238B9">
        <w:rPr>
          <w:rFonts w:eastAsia="Calibri" w:cs="Times New Roman"/>
          <w:iCs/>
          <w:szCs w:val="24"/>
        </w:rPr>
        <w:t>adults</w:t>
      </w:r>
      <w:r>
        <w:rPr>
          <w:rFonts w:eastAsia="Calibri" w:cs="Times New Roman"/>
          <w:iCs/>
          <w:szCs w:val="24"/>
        </w:rPr>
        <w:t xml:space="preserve"> with ASC.  </w:t>
      </w:r>
      <w:r w:rsidR="00EB544B">
        <w:rPr>
          <w:rFonts w:eastAsia="Calibri" w:cs="Times New Roman"/>
          <w:iCs/>
          <w:szCs w:val="24"/>
        </w:rPr>
        <w:t>The</w:t>
      </w:r>
      <w:r w:rsidR="00C94549">
        <w:rPr>
          <w:rFonts w:eastAsia="Calibri" w:cs="Times New Roman"/>
          <w:iCs/>
          <w:szCs w:val="24"/>
        </w:rPr>
        <w:t xml:space="preserve"> threshold in the</w:t>
      </w:r>
      <w:r w:rsidR="00EB544B">
        <w:rPr>
          <w:rFonts w:eastAsia="Calibri" w:cs="Times New Roman"/>
          <w:iCs/>
          <w:szCs w:val="24"/>
        </w:rPr>
        <w:t xml:space="preserve"> </w:t>
      </w:r>
      <w:r w:rsidR="00D403DB">
        <w:rPr>
          <w:rFonts w:eastAsia="Calibri" w:cs="Times New Roman"/>
          <w:iCs/>
          <w:szCs w:val="24"/>
        </w:rPr>
        <w:t>fixed-reference</w:t>
      </w:r>
      <w:r w:rsidR="00EB544B">
        <w:rPr>
          <w:rFonts w:eastAsia="Calibri" w:cs="Times New Roman"/>
          <w:iCs/>
          <w:szCs w:val="24"/>
        </w:rPr>
        <w:t xml:space="preserve"> and variable-reference pitch </w:t>
      </w:r>
      <w:r w:rsidR="00C94549">
        <w:rPr>
          <w:rFonts w:eastAsia="Calibri" w:cs="Times New Roman"/>
          <w:iCs/>
          <w:szCs w:val="24"/>
        </w:rPr>
        <w:t>conditions</w:t>
      </w:r>
      <w:r w:rsidR="00EB544B">
        <w:rPr>
          <w:rFonts w:eastAsia="Calibri" w:cs="Times New Roman"/>
          <w:iCs/>
          <w:szCs w:val="24"/>
        </w:rPr>
        <w:t xml:space="preserve"> and the variable-reference duration </w:t>
      </w:r>
      <w:r w:rsidR="00C94549">
        <w:rPr>
          <w:rFonts w:eastAsia="Calibri" w:cs="Times New Roman"/>
          <w:iCs/>
          <w:szCs w:val="24"/>
        </w:rPr>
        <w:t>condition</w:t>
      </w:r>
      <w:r w:rsidR="00EB544B">
        <w:rPr>
          <w:rFonts w:eastAsia="Calibri" w:cs="Times New Roman"/>
          <w:iCs/>
          <w:szCs w:val="24"/>
        </w:rPr>
        <w:t xml:space="preserve"> correlated negatively with the Mill Hill </w:t>
      </w:r>
      <w:r w:rsidR="00223613">
        <w:rPr>
          <w:rFonts w:eastAsia="Calibri" w:cs="Times New Roman"/>
          <w:iCs/>
          <w:szCs w:val="24"/>
        </w:rPr>
        <w:t>in</w:t>
      </w:r>
      <w:r w:rsidR="00EB544B">
        <w:rPr>
          <w:rFonts w:eastAsia="Calibri" w:cs="Times New Roman"/>
          <w:iCs/>
          <w:szCs w:val="24"/>
        </w:rPr>
        <w:t xml:space="preserve"> </w:t>
      </w:r>
      <w:r w:rsidR="00B238B9">
        <w:rPr>
          <w:rFonts w:eastAsia="Calibri" w:cs="Times New Roman"/>
          <w:iCs/>
          <w:szCs w:val="24"/>
        </w:rPr>
        <w:t>adults</w:t>
      </w:r>
      <w:r w:rsidR="0038010F">
        <w:rPr>
          <w:rFonts w:eastAsia="Calibri" w:cs="Times New Roman"/>
          <w:iCs/>
          <w:szCs w:val="24"/>
        </w:rPr>
        <w:t xml:space="preserve"> with ASC.  </w:t>
      </w:r>
    </w:p>
    <w:p w:rsidR="005F1D80" w:rsidRPr="006E2CCF" w:rsidRDefault="00620A53" w:rsidP="006E2CCF">
      <w:pPr>
        <w:ind w:firstLine="567"/>
        <w:jc w:val="both"/>
        <w:rPr>
          <w:rFonts w:eastAsia="Calibri" w:cs="Times New Roman"/>
          <w:iCs/>
          <w:szCs w:val="24"/>
        </w:rPr>
      </w:pPr>
      <w:r>
        <w:rPr>
          <w:rFonts w:eastAsia="Calibri" w:cs="Times New Roman"/>
          <w:szCs w:val="24"/>
          <w:lang w:eastAsia="en-GB"/>
        </w:rPr>
        <w:t xml:space="preserve">The </w:t>
      </w:r>
      <w:r w:rsidR="00112A6B">
        <w:rPr>
          <w:rFonts w:eastAsia="Calibri" w:cs="Times New Roman"/>
          <w:szCs w:val="24"/>
          <w:lang w:eastAsia="en-GB"/>
        </w:rPr>
        <w:t>independence</w:t>
      </w:r>
      <w:r>
        <w:rPr>
          <w:rFonts w:eastAsia="Calibri" w:cs="Times New Roman"/>
          <w:szCs w:val="24"/>
          <w:lang w:eastAsia="en-GB"/>
        </w:rPr>
        <w:t xml:space="preserve"> of IQ on acoustic discrimination was next tested by assessing whether potential differences in acoustic discrim</w:t>
      </w:r>
      <w:r w:rsidR="00F375EB">
        <w:rPr>
          <w:rFonts w:eastAsia="Calibri" w:cs="Times New Roman"/>
          <w:szCs w:val="24"/>
          <w:lang w:eastAsia="en-GB"/>
        </w:rPr>
        <w:t xml:space="preserve">ination could be explained by an intellectual </w:t>
      </w:r>
      <w:r>
        <w:rPr>
          <w:rFonts w:eastAsia="Calibri" w:cs="Times New Roman"/>
          <w:szCs w:val="24"/>
          <w:lang w:eastAsia="en-GB"/>
        </w:rPr>
        <w:t xml:space="preserve">capacity model.  </w:t>
      </w:r>
      <w:r w:rsidR="00202224">
        <w:rPr>
          <w:rFonts w:eastAsia="Calibri" w:cs="Times New Roman"/>
          <w:szCs w:val="24"/>
          <w:lang w:eastAsia="en-GB"/>
        </w:rPr>
        <w:t xml:space="preserve">That is, whether </w:t>
      </w:r>
      <w:r w:rsidR="004641AC">
        <w:rPr>
          <w:rFonts w:eastAsia="Calibri" w:cs="Times New Roman"/>
          <w:szCs w:val="24"/>
          <w:lang w:eastAsia="en-GB"/>
        </w:rPr>
        <w:t xml:space="preserve">differences in acoustic </w:t>
      </w:r>
      <w:r w:rsidR="00202224">
        <w:rPr>
          <w:rFonts w:eastAsia="Calibri" w:cs="Times New Roman"/>
          <w:szCs w:val="24"/>
          <w:lang w:eastAsia="en-GB"/>
        </w:rPr>
        <w:t>d</w:t>
      </w:r>
      <w:r w:rsidR="004641AC">
        <w:rPr>
          <w:rFonts w:eastAsia="Calibri" w:cs="Times New Roman"/>
          <w:szCs w:val="24"/>
          <w:lang w:eastAsia="en-GB"/>
        </w:rPr>
        <w:t>iscrimination are</w:t>
      </w:r>
      <w:r w:rsidR="00202224">
        <w:rPr>
          <w:rFonts w:eastAsia="Calibri" w:cs="Times New Roman"/>
          <w:szCs w:val="24"/>
          <w:lang w:eastAsia="en-GB"/>
        </w:rPr>
        <w:t xml:space="preserve"> </w:t>
      </w:r>
      <w:r w:rsidR="00112A6B">
        <w:rPr>
          <w:rFonts w:eastAsia="Calibri" w:cs="Times New Roman"/>
          <w:szCs w:val="24"/>
          <w:lang w:eastAsia="en-GB"/>
        </w:rPr>
        <w:t>attributable</w:t>
      </w:r>
      <w:r w:rsidR="00B97630">
        <w:rPr>
          <w:rFonts w:eastAsia="Calibri" w:cs="Times New Roman"/>
          <w:szCs w:val="24"/>
          <w:lang w:eastAsia="en-GB"/>
        </w:rPr>
        <w:t xml:space="preserve"> to limitations in nonverbal IQ instead of, or</w:t>
      </w:r>
      <w:r w:rsidR="00202224">
        <w:rPr>
          <w:rFonts w:eastAsia="Calibri" w:cs="Times New Roman"/>
          <w:szCs w:val="24"/>
          <w:lang w:eastAsia="en-GB"/>
        </w:rPr>
        <w:t xml:space="preserve"> </w:t>
      </w:r>
      <w:r w:rsidR="00EF77E8">
        <w:rPr>
          <w:rFonts w:eastAsia="Calibri" w:cs="Times New Roman"/>
          <w:szCs w:val="24"/>
          <w:lang w:eastAsia="en-GB"/>
        </w:rPr>
        <w:t>in addition to</w:t>
      </w:r>
      <w:r w:rsidR="00B97630">
        <w:rPr>
          <w:rFonts w:eastAsia="Calibri" w:cs="Times New Roman"/>
          <w:szCs w:val="24"/>
          <w:lang w:eastAsia="en-GB"/>
        </w:rPr>
        <w:t>,</w:t>
      </w:r>
      <w:r w:rsidR="00202224">
        <w:rPr>
          <w:rFonts w:eastAsia="Calibri" w:cs="Times New Roman"/>
          <w:szCs w:val="24"/>
          <w:lang w:eastAsia="en-GB"/>
        </w:rPr>
        <w:t xml:space="preserve"> features associated with ASC.  </w:t>
      </w:r>
      <w:r w:rsidR="00FB1B92">
        <w:rPr>
          <w:rFonts w:eastAsia="Calibri" w:cs="Times New Roman"/>
          <w:szCs w:val="24"/>
          <w:lang w:eastAsia="en-GB"/>
        </w:rPr>
        <w:t>S</w:t>
      </w:r>
      <w:r w:rsidR="00FB1B92">
        <w:rPr>
          <w:rFonts w:eastAsia="Calibri" w:cs="Times New Roman"/>
          <w:iCs/>
          <w:szCs w:val="24"/>
        </w:rPr>
        <w:t>ince nonverbal IQ has been found to have a stronger relationship with perceptual ability than verbal IQ (Deary et al., 2004), nonverbal IQ was used to assess whether acoustic discrimination was</w:t>
      </w:r>
      <w:r w:rsidR="006E2CCF">
        <w:rPr>
          <w:rFonts w:eastAsia="Calibri" w:cs="Times New Roman"/>
          <w:iCs/>
          <w:szCs w:val="24"/>
        </w:rPr>
        <w:t xml:space="preserve"> dependent on its limitations.  </w:t>
      </w:r>
      <w:r>
        <w:rPr>
          <w:rFonts w:eastAsia="Calibri" w:cs="Times New Roman"/>
          <w:szCs w:val="24"/>
          <w:lang w:eastAsia="en-GB"/>
        </w:rPr>
        <w:t xml:space="preserve">The </w:t>
      </w:r>
      <w:r w:rsidR="00F375EB">
        <w:rPr>
          <w:rFonts w:eastAsia="Calibri" w:cs="Times New Roman"/>
          <w:szCs w:val="24"/>
          <w:lang w:eastAsia="en-GB"/>
        </w:rPr>
        <w:t xml:space="preserve">intellectual </w:t>
      </w:r>
      <w:r>
        <w:rPr>
          <w:rFonts w:eastAsia="Calibri" w:cs="Times New Roman"/>
          <w:szCs w:val="24"/>
          <w:lang w:eastAsia="en-GB"/>
        </w:rPr>
        <w:t xml:space="preserve">capacity model was tested by splitting the </w:t>
      </w:r>
      <w:r w:rsidR="00B230F1">
        <w:rPr>
          <w:rFonts w:eastAsia="Times New Roman" w:cs="Times New Roman"/>
          <w:szCs w:val="24"/>
        </w:rPr>
        <w:t xml:space="preserve">samples at the median on </w:t>
      </w:r>
      <w:r w:rsidR="00EB4AA6">
        <w:rPr>
          <w:rFonts w:eastAsia="Times New Roman" w:cs="Times New Roman"/>
          <w:szCs w:val="24"/>
        </w:rPr>
        <w:t>nonverbal IQ</w:t>
      </w:r>
      <w:r w:rsidR="00721B5D">
        <w:rPr>
          <w:rFonts w:eastAsia="Times New Roman" w:cs="Times New Roman"/>
          <w:szCs w:val="24"/>
        </w:rPr>
        <w:t xml:space="preserve"> and classifying adults with and without ASC</w:t>
      </w:r>
      <w:r w:rsidR="00B230F1">
        <w:rPr>
          <w:rFonts w:eastAsia="Times New Roman" w:cs="Times New Roman"/>
          <w:szCs w:val="24"/>
        </w:rPr>
        <w:t xml:space="preserve"> into </w:t>
      </w:r>
      <w:r w:rsidR="00EB4AA6">
        <w:rPr>
          <w:rFonts w:eastAsia="Times New Roman" w:cs="Times New Roman"/>
          <w:szCs w:val="24"/>
        </w:rPr>
        <w:t>‘Low’</w:t>
      </w:r>
      <w:r w:rsidR="00B230F1">
        <w:rPr>
          <w:rFonts w:eastAsia="Times New Roman" w:cs="Times New Roman"/>
          <w:szCs w:val="24"/>
        </w:rPr>
        <w:t xml:space="preserve"> versus </w:t>
      </w:r>
      <w:r w:rsidR="00EB4AA6">
        <w:rPr>
          <w:rFonts w:eastAsia="Times New Roman" w:cs="Times New Roman"/>
          <w:szCs w:val="24"/>
        </w:rPr>
        <w:t>‘High’</w:t>
      </w:r>
      <w:r w:rsidR="00B230F1">
        <w:rPr>
          <w:rFonts w:eastAsia="Times New Roman" w:cs="Times New Roman"/>
          <w:szCs w:val="24"/>
        </w:rPr>
        <w:t xml:space="preserve"> Raven’s groups.  </w:t>
      </w:r>
      <w:r w:rsidR="00DD7459">
        <w:rPr>
          <w:rFonts w:eastAsia="Times New Roman" w:cs="Times New Roman"/>
          <w:szCs w:val="24"/>
        </w:rPr>
        <w:t>As t</w:t>
      </w:r>
      <w:r w:rsidR="00721B5D">
        <w:rPr>
          <w:rFonts w:eastAsia="Times New Roman" w:cs="Times New Roman"/>
          <w:szCs w:val="24"/>
        </w:rPr>
        <w:t xml:space="preserve">he adults with ASC and nonverbal IQ-matched adults were exactly matched on nonverbal IQ, the </w:t>
      </w:r>
      <w:r w:rsidR="00DD7459">
        <w:rPr>
          <w:rFonts w:eastAsia="Times New Roman" w:cs="Times New Roman"/>
          <w:szCs w:val="24"/>
        </w:rPr>
        <w:t xml:space="preserve">range and the </w:t>
      </w:r>
      <w:r w:rsidR="008A25DA">
        <w:rPr>
          <w:rFonts w:eastAsia="Times New Roman" w:cs="Times New Roman"/>
          <w:szCs w:val="24"/>
        </w:rPr>
        <w:t>median</w:t>
      </w:r>
      <w:r w:rsidR="00B230F1">
        <w:rPr>
          <w:lang w:val="en-US"/>
        </w:rPr>
        <w:t xml:space="preserve"> on the Raven’s </w:t>
      </w:r>
      <w:r w:rsidR="004D6BEE">
        <w:rPr>
          <w:lang w:val="en-US"/>
        </w:rPr>
        <w:t>was the same for both</w:t>
      </w:r>
      <w:r w:rsidR="00B230F1">
        <w:rPr>
          <w:lang w:val="en-US"/>
        </w:rPr>
        <w:t xml:space="preserve"> samples </w:t>
      </w:r>
      <w:r w:rsidR="00DD7459">
        <w:t>(</w:t>
      </w:r>
      <w:r w:rsidR="00DD7459" w:rsidRPr="00DD7459">
        <w:rPr>
          <w:i/>
        </w:rPr>
        <w:t>range</w:t>
      </w:r>
      <w:r w:rsidR="00DD7459">
        <w:t>=</w:t>
      </w:r>
      <w:r w:rsidR="00DD7459">
        <w:rPr>
          <w:rFonts w:eastAsia="Times New Roman" w:cs="Times New Roman"/>
          <w:szCs w:val="24"/>
        </w:rPr>
        <w:t xml:space="preserve">5 to 26; </w:t>
      </w:r>
      <w:r w:rsidR="00DD7459" w:rsidRPr="00DD7459">
        <w:rPr>
          <w:rFonts w:eastAsia="Times New Roman" w:cs="Times New Roman"/>
          <w:i/>
          <w:szCs w:val="24"/>
        </w:rPr>
        <w:t>median</w:t>
      </w:r>
      <w:r w:rsidR="00DD7459">
        <w:rPr>
          <w:rFonts w:eastAsia="Times New Roman" w:cs="Times New Roman"/>
          <w:szCs w:val="24"/>
        </w:rPr>
        <w:t>=18).</w:t>
      </w:r>
      <w:r w:rsidR="00B230F1">
        <w:t xml:space="preserve">  </w:t>
      </w:r>
      <w:r w:rsidR="00DD7459">
        <w:rPr>
          <w:rFonts w:eastAsia="Times New Roman" w:cs="Times New Roman"/>
          <w:szCs w:val="24"/>
        </w:rPr>
        <w:t xml:space="preserve">Adults who scored 5 to </w:t>
      </w:r>
      <w:r w:rsidR="00721B5D">
        <w:rPr>
          <w:rFonts w:eastAsia="Times New Roman" w:cs="Times New Roman"/>
          <w:szCs w:val="24"/>
        </w:rPr>
        <w:t xml:space="preserve">17 were classified </w:t>
      </w:r>
      <w:r w:rsidR="00DD7459">
        <w:rPr>
          <w:rFonts w:eastAsia="Times New Roman" w:cs="Times New Roman"/>
          <w:szCs w:val="24"/>
        </w:rPr>
        <w:t>as having lower nonverbal IQ (</w:t>
      </w:r>
      <w:r w:rsidR="00DD7459" w:rsidRPr="00DD7459">
        <w:rPr>
          <w:rFonts w:eastAsia="Times New Roman" w:cs="Times New Roman"/>
          <w:i/>
          <w:szCs w:val="24"/>
        </w:rPr>
        <w:t>n</w:t>
      </w:r>
      <w:r w:rsidR="00DD7459">
        <w:rPr>
          <w:rFonts w:eastAsia="Times New Roman" w:cs="Times New Roman"/>
          <w:szCs w:val="24"/>
        </w:rPr>
        <w:t xml:space="preserve">=14) </w:t>
      </w:r>
      <w:r w:rsidR="00721B5D">
        <w:rPr>
          <w:rFonts w:eastAsia="Times New Roman" w:cs="Times New Roman"/>
          <w:szCs w:val="24"/>
        </w:rPr>
        <w:t xml:space="preserve">and </w:t>
      </w:r>
      <w:r w:rsidR="00721B5D" w:rsidRPr="00095541">
        <w:rPr>
          <w:rFonts w:eastAsia="Times New Roman" w:cs="Times New Roman"/>
          <w:szCs w:val="24"/>
        </w:rPr>
        <w:t xml:space="preserve">adults who scored </w:t>
      </w:r>
      <w:r w:rsidR="00DD7459">
        <w:rPr>
          <w:rFonts w:eastAsia="Times New Roman" w:cs="Times New Roman"/>
          <w:szCs w:val="24"/>
        </w:rPr>
        <w:t xml:space="preserve">18 to </w:t>
      </w:r>
      <w:r w:rsidR="00721B5D">
        <w:rPr>
          <w:rFonts w:eastAsia="Times New Roman" w:cs="Times New Roman"/>
          <w:szCs w:val="24"/>
        </w:rPr>
        <w:t xml:space="preserve">26 were classified </w:t>
      </w:r>
      <w:r w:rsidR="00DD7459">
        <w:rPr>
          <w:rFonts w:eastAsia="Times New Roman" w:cs="Times New Roman"/>
          <w:szCs w:val="24"/>
        </w:rPr>
        <w:t>as having higher nonverbal IQ (</w:t>
      </w:r>
      <w:r w:rsidR="00DD7459" w:rsidRPr="00DD7459">
        <w:rPr>
          <w:rFonts w:eastAsia="Times New Roman" w:cs="Times New Roman"/>
          <w:i/>
          <w:szCs w:val="24"/>
        </w:rPr>
        <w:t>n</w:t>
      </w:r>
      <w:r w:rsidR="00DD7459">
        <w:rPr>
          <w:rFonts w:eastAsia="Times New Roman" w:cs="Times New Roman"/>
          <w:szCs w:val="24"/>
        </w:rPr>
        <w:t>=20)</w:t>
      </w:r>
      <w:r w:rsidR="00721B5D">
        <w:rPr>
          <w:rFonts w:eastAsia="Times New Roman" w:cs="Times New Roman"/>
          <w:szCs w:val="24"/>
        </w:rPr>
        <w:t xml:space="preserve">.  This resulted in </w:t>
      </w:r>
      <w:r w:rsidR="00743974">
        <w:rPr>
          <w:rFonts w:eastAsia="Times New Roman" w:cs="Times New Roman"/>
          <w:szCs w:val="24"/>
        </w:rPr>
        <w:t xml:space="preserve">the </w:t>
      </w:r>
      <w:r w:rsidR="00721B5D">
        <w:rPr>
          <w:rFonts w:eastAsia="Times New Roman" w:cs="Times New Roman"/>
          <w:szCs w:val="24"/>
        </w:rPr>
        <w:t>creation of the following subgroups: Adults with ASC who had lower nonverbal IQ (</w:t>
      </w:r>
      <w:r w:rsidR="00B230F1" w:rsidRPr="00095541">
        <w:rPr>
          <w:rFonts w:eastAsia="Calibri" w:cs="Times New Roman"/>
        </w:rPr>
        <w:t>ASC Low Raven’s</w:t>
      </w:r>
      <w:r w:rsidR="00CE5EC6">
        <w:rPr>
          <w:rFonts w:eastAsia="Calibri" w:cs="Times New Roman"/>
        </w:rPr>
        <w:t xml:space="preserve"> group</w:t>
      </w:r>
      <w:r w:rsidR="00B230F1" w:rsidRPr="00095541">
        <w:rPr>
          <w:rFonts w:eastAsia="Calibri" w:cs="Times New Roman"/>
        </w:rPr>
        <w:t xml:space="preserve">, </w:t>
      </w:r>
      <w:r w:rsidR="00B230F1" w:rsidRPr="00095541">
        <w:rPr>
          <w:rFonts w:eastAsia="Calibri" w:cs="Times New Roman"/>
          <w:i/>
        </w:rPr>
        <w:t>n</w:t>
      </w:r>
      <w:r w:rsidR="00B230F1" w:rsidRPr="00095541">
        <w:rPr>
          <w:rFonts w:eastAsia="Calibri" w:cs="Times New Roman"/>
        </w:rPr>
        <w:t>=7</w:t>
      </w:r>
      <w:r w:rsidR="00721B5D">
        <w:rPr>
          <w:rFonts w:eastAsia="Calibri" w:cs="Times New Roman"/>
        </w:rPr>
        <w:t>), adults with ASC who had higher nonverbal IQ</w:t>
      </w:r>
      <w:r w:rsidR="00B230F1" w:rsidRPr="00095541">
        <w:rPr>
          <w:rFonts w:eastAsia="Calibri" w:cs="Times New Roman"/>
        </w:rPr>
        <w:t xml:space="preserve"> </w:t>
      </w:r>
      <w:r w:rsidR="00721B5D">
        <w:rPr>
          <w:rFonts w:eastAsia="Calibri" w:cs="Times New Roman"/>
        </w:rPr>
        <w:t>(</w:t>
      </w:r>
      <w:r w:rsidR="00721B5D" w:rsidRPr="00095541">
        <w:rPr>
          <w:rFonts w:eastAsia="Calibri" w:cs="Times New Roman"/>
        </w:rPr>
        <w:t>ASC High Raven’s</w:t>
      </w:r>
      <w:r w:rsidR="00CE5EC6">
        <w:rPr>
          <w:rFonts w:eastAsia="Calibri" w:cs="Times New Roman"/>
        </w:rPr>
        <w:t xml:space="preserve"> group</w:t>
      </w:r>
      <w:r w:rsidR="00721B5D" w:rsidRPr="00095541">
        <w:rPr>
          <w:rFonts w:eastAsia="Calibri" w:cs="Times New Roman"/>
        </w:rPr>
        <w:t xml:space="preserve">, </w:t>
      </w:r>
      <w:r w:rsidR="00721B5D" w:rsidRPr="00095541">
        <w:rPr>
          <w:rFonts w:eastAsia="Calibri" w:cs="Times New Roman"/>
          <w:i/>
        </w:rPr>
        <w:t>n</w:t>
      </w:r>
      <w:r w:rsidR="00721B5D" w:rsidRPr="00095541">
        <w:rPr>
          <w:rFonts w:eastAsia="Calibri" w:cs="Times New Roman"/>
        </w:rPr>
        <w:t>=10</w:t>
      </w:r>
      <w:r w:rsidR="00721B5D">
        <w:rPr>
          <w:rFonts w:eastAsia="Calibri" w:cs="Times New Roman"/>
        </w:rPr>
        <w:t>), nonverbal IQ-matched adults who had lower nonverbal IQ (</w:t>
      </w:r>
      <w:r w:rsidR="00B230F1" w:rsidRPr="00095541">
        <w:rPr>
          <w:rFonts w:eastAsia="Calibri" w:cs="Times New Roman"/>
        </w:rPr>
        <w:t>nonverbal IQ-matched Low Raven’s</w:t>
      </w:r>
      <w:r w:rsidR="00CE5EC6">
        <w:rPr>
          <w:rFonts w:eastAsia="Calibri" w:cs="Times New Roman"/>
        </w:rPr>
        <w:t xml:space="preserve"> group</w:t>
      </w:r>
      <w:r w:rsidR="00B230F1" w:rsidRPr="00095541">
        <w:rPr>
          <w:rFonts w:eastAsia="Calibri" w:cs="Times New Roman"/>
        </w:rPr>
        <w:t xml:space="preserve">, </w:t>
      </w:r>
      <w:r w:rsidR="00B230F1" w:rsidRPr="00095541">
        <w:rPr>
          <w:rFonts w:eastAsia="Calibri" w:cs="Times New Roman"/>
          <w:i/>
        </w:rPr>
        <w:t>n</w:t>
      </w:r>
      <w:r w:rsidR="00B230F1" w:rsidRPr="00095541">
        <w:rPr>
          <w:rFonts w:eastAsia="Calibri" w:cs="Times New Roman"/>
        </w:rPr>
        <w:t>=7</w:t>
      </w:r>
      <w:r w:rsidR="00B230F1" w:rsidRPr="00095541">
        <w:rPr>
          <w:rFonts w:eastAsia="Times New Roman" w:cs="Times New Roman"/>
          <w:szCs w:val="24"/>
        </w:rPr>
        <w:t>)</w:t>
      </w:r>
      <w:r w:rsidR="00721B5D">
        <w:rPr>
          <w:rFonts w:eastAsia="Times New Roman" w:cs="Times New Roman"/>
          <w:szCs w:val="24"/>
        </w:rPr>
        <w:t>,</w:t>
      </w:r>
      <w:r w:rsidR="00B230F1" w:rsidRPr="00095541">
        <w:rPr>
          <w:rFonts w:eastAsia="Times New Roman" w:cs="Times New Roman"/>
          <w:szCs w:val="24"/>
        </w:rPr>
        <w:t xml:space="preserve"> and</w:t>
      </w:r>
      <w:r w:rsidR="00721B5D">
        <w:rPr>
          <w:rFonts w:eastAsia="Calibri" w:cs="Times New Roman"/>
        </w:rPr>
        <w:t xml:space="preserve"> nonverbal IQ-matched adults who had higher nonverbal IQ (</w:t>
      </w:r>
      <w:r w:rsidR="00B230F1" w:rsidRPr="00095541">
        <w:rPr>
          <w:rFonts w:eastAsia="Calibri" w:cs="Times New Roman"/>
        </w:rPr>
        <w:t>no</w:t>
      </w:r>
      <w:r w:rsidR="00721B5D">
        <w:rPr>
          <w:rFonts w:eastAsia="Calibri" w:cs="Times New Roman"/>
        </w:rPr>
        <w:t>nverbal IQ-matched High Raven’s</w:t>
      </w:r>
      <w:r w:rsidR="00CE5EC6">
        <w:rPr>
          <w:rFonts w:eastAsia="Calibri" w:cs="Times New Roman"/>
        </w:rPr>
        <w:t xml:space="preserve"> group</w:t>
      </w:r>
      <w:r w:rsidR="00721B5D">
        <w:rPr>
          <w:rFonts w:eastAsia="Calibri" w:cs="Times New Roman"/>
        </w:rPr>
        <w:t>,</w:t>
      </w:r>
      <w:r w:rsidR="00B230F1" w:rsidRPr="00095541">
        <w:rPr>
          <w:rFonts w:eastAsia="Calibri" w:cs="Times New Roman"/>
        </w:rPr>
        <w:t xml:space="preserve"> </w:t>
      </w:r>
      <w:r w:rsidR="00B230F1" w:rsidRPr="00095541">
        <w:rPr>
          <w:rFonts w:eastAsia="Calibri" w:cs="Times New Roman"/>
          <w:i/>
        </w:rPr>
        <w:lastRenderedPageBreak/>
        <w:t>n</w:t>
      </w:r>
      <w:r w:rsidR="00B230F1" w:rsidRPr="00095541">
        <w:rPr>
          <w:rFonts w:eastAsia="Calibri" w:cs="Times New Roman"/>
        </w:rPr>
        <w:t xml:space="preserve">=10).  </w:t>
      </w:r>
      <w:r w:rsidR="00202224">
        <w:t>Thus, adu</w:t>
      </w:r>
      <w:r w:rsidR="00AE08BC">
        <w:t>lts</w:t>
      </w:r>
      <w:r w:rsidR="00721B5D">
        <w:t xml:space="preserve"> with and without ASC</w:t>
      </w:r>
      <w:r w:rsidR="00AE08BC">
        <w:t xml:space="preserve"> in the Low Raven’s group</w:t>
      </w:r>
      <w:r w:rsidR="00721B5D">
        <w:t>s</w:t>
      </w:r>
      <w:r w:rsidR="00AE08BC">
        <w:t xml:space="preserve"> had</w:t>
      </w:r>
      <w:r w:rsidR="00202224">
        <w:t xml:space="preserve"> limit</w:t>
      </w:r>
      <w:r w:rsidR="00EB4AA6">
        <w:t>ations in</w:t>
      </w:r>
      <w:r w:rsidR="00202224">
        <w:t xml:space="preserve"> </w:t>
      </w:r>
      <w:r w:rsidR="00AE08BC">
        <w:t xml:space="preserve">nonverbal IQ whereas adults </w:t>
      </w:r>
      <w:r w:rsidR="00721B5D">
        <w:t xml:space="preserve">with and without ASC </w:t>
      </w:r>
      <w:r w:rsidR="00AE08BC">
        <w:t>in the High Raven’s group</w:t>
      </w:r>
      <w:r w:rsidR="00721B5D">
        <w:t>s</w:t>
      </w:r>
      <w:r w:rsidR="00AE08BC">
        <w:t xml:space="preserve"> did</w:t>
      </w:r>
      <w:r w:rsidR="00202224">
        <w:t xml:space="preserve"> not.  </w:t>
      </w:r>
      <w:r w:rsidR="00EF77E8" w:rsidRPr="00996023">
        <w:rPr>
          <w:rFonts w:eastAsia="Times New Roman" w:cs="Times New Roman"/>
          <w:i/>
          <w:szCs w:val="24"/>
        </w:rPr>
        <w:t>Table 7.4</w:t>
      </w:r>
      <w:r w:rsidR="005F1D80" w:rsidRPr="00095541">
        <w:rPr>
          <w:rFonts w:eastAsia="Times New Roman" w:cs="Times New Roman"/>
          <w:szCs w:val="24"/>
        </w:rPr>
        <w:t xml:space="preserve"> displays the descriptive statistics of the acoustic </w:t>
      </w:r>
      <w:r w:rsidR="004B5DB8">
        <w:rPr>
          <w:rFonts w:eastAsia="Times New Roman" w:cs="Times New Roman"/>
          <w:szCs w:val="24"/>
        </w:rPr>
        <w:t>thresholds</w:t>
      </w:r>
      <w:r w:rsidR="005F1D80" w:rsidRPr="00095541">
        <w:rPr>
          <w:rFonts w:eastAsia="Times New Roman" w:cs="Times New Roman"/>
          <w:szCs w:val="24"/>
        </w:rPr>
        <w:t xml:space="preserve"> </w:t>
      </w:r>
      <w:r w:rsidR="00D87D24">
        <w:rPr>
          <w:rFonts w:eastAsia="Times New Roman" w:cs="Times New Roman"/>
          <w:szCs w:val="24"/>
        </w:rPr>
        <w:t xml:space="preserve">by median-split nonverbal IQ group </w:t>
      </w:r>
      <w:r w:rsidR="007E4FF2">
        <w:rPr>
          <w:rFonts w:eastAsia="Times New Roman" w:cs="Times New Roman"/>
          <w:szCs w:val="24"/>
        </w:rPr>
        <w:t xml:space="preserve">and </w:t>
      </w:r>
      <w:r w:rsidR="00D87D24" w:rsidRPr="00D87D24">
        <w:rPr>
          <w:rFonts w:eastAsia="Times New Roman" w:cs="Times New Roman"/>
          <w:i/>
          <w:szCs w:val="24"/>
        </w:rPr>
        <w:t>Table 7.5</w:t>
      </w:r>
      <w:r w:rsidR="00D87D24">
        <w:rPr>
          <w:rFonts w:eastAsia="Times New Roman" w:cs="Times New Roman"/>
          <w:szCs w:val="24"/>
        </w:rPr>
        <w:t xml:space="preserve"> displays the </w:t>
      </w:r>
      <w:r w:rsidR="007E4FF2">
        <w:rPr>
          <w:rFonts w:eastAsia="Times New Roman" w:cs="Times New Roman"/>
          <w:szCs w:val="24"/>
        </w:rPr>
        <w:t xml:space="preserve">ADOS scores </w:t>
      </w:r>
      <w:r w:rsidR="00D87D24">
        <w:rPr>
          <w:rFonts w:eastAsia="Times New Roman" w:cs="Times New Roman"/>
          <w:szCs w:val="24"/>
        </w:rPr>
        <w:t xml:space="preserve">for the median-split ASC </w:t>
      </w:r>
      <w:r w:rsidR="005F1D80">
        <w:rPr>
          <w:rFonts w:eastAsia="Times New Roman" w:cs="Times New Roman"/>
          <w:szCs w:val="24"/>
        </w:rPr>
        <w:t>group</w:t>
      </w:r>
      <w:r w:rsidR="00D87D24">
        <w:rPr>
          <w:rFonts w:eastAsia="Times New Roman" w:cs="Times New Roman"/>
          <w:szCs w:val="24"/>
        </w:rPr>
        <w:t>s</w:t>
      </w:r>
      <w:r w:rsidR="005F1D80">
        <w:rPr>
          <w:rFonts w:eastAsia="Times New Roman" w:cs="Times New Roman"/>
          <w:szCs w:val="24"/>
        </w:rPr>
        <w:t>.</w:t>
      </w:r>
    </w:p>
    <w:p w:rsidR="00BA67C7" w:rsidRPr="002E147D" w:rsidRDefault="00BA67C7" w:rsidP="00A23AF9">
      <w:pPr>
        <w:rPr>
          <w:rFonts w:eastAsia="Times New Roman" w:cs="Times New Roman"/>
          <w:szCs w:val="24"/>
        </w:rPr>
      </w:pPr>
      <w:bookmarkStart w:id="141" w:name="_Toc387650927"/>
    </w:p>
    <w:p w:rsidR="00F80D29" w:rsidRPr="002E147D" w:rsidRDefault="00F80D29" w:rsidP="00A23AF9">
      <w:pPr>
        <w:rPr>
          <w:i/>
          <w:iCs/>
          <w:szCs w:val="24"/>
        </w:rPr>
      </w:pPr>
    </w:p>
    <w:p w:rsidR="000E23CA" w:rsidRPr="00F80D29" w:rsidRDefault="004F628C" w:rsidP="004F628C">
      <w:pPr>
        <w:pStyle w:val="Caption"/>
        <w:spacing w:after="360" w:line="240" w:lineRule="auto"/>
        <w:contextualSpacing w:val="0"/>
        <w:jc w:val="center"/>
        <w:rPr>
          <w:rFonts w:eastAsiaTheme="minorEastAsia" w:cs="Times New Roman"/>
          <w:color w:val="auto"/>
          <w:sz w:val="22"/>
          <w:szCs w:val="22"/>
          <w:lang w:eastAsia="en-GB"/>
        </w:rPr>
      </w:pPr>
      <w:bookmarkStart w:id="142" w:name="_Toc416690589"/>
      <w:r w:rsidRPr="004F628C">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7</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4</w:t>
      </w:r>
      <w:r w:rsidR="00A60FED">
        <w:rPr>
          <w:color w:val="auto"/>
          <w:sz w:val="22"/>
        </w:rPr>
        <w:fldChar w:fldCharType="end"/>
      </w:r>
      <w:r w:rsidRPr="004F628C">
        <w:rPr>
          <w:color w:val="auto"/>
          <w:sz w:val="22"/>
        </w:rPr>
        <w:t xml:space="preserve">.  </w:t>
      </w:r>
      <w:r w:rsidR="006F621B" w:rsidRPr="00F80D29">
        <w:rPr>
          <w:rFonts w:eastAsiaTheme="minorEastAsia" w:cs="Times New Roman"/>
          <w:i w:val="0"/>
          <w:color w:val="auto"/>
          <w:sz w:val="22"/>
          <w:szCs w:val="22"/>
          <w:lang w:eastAsia="en-GB"/>
        </w:rPr>
        <w:t>Descriptive statistics of</w:t>
      </w:r>
      <w:r w:rsidR="000E23CA" w:rsidRPr="00F80D29">
        <w:rPr>
          <w:rFonts w:eastAsiaTheme="minorEastAsia" w:cs="Times New Roman"/>
          <w:i w:val="0"/>
          <w:color w:val="auto"/>
          <w:sz w:val="22"/>
          <w:szCs w:val="22"/>
          <w:lang w:eastAsia="en-GB"/>
        </w:rPr>
        <w:t xml:space="preserve"> </w:t>
      </w:r>
      <w:r w:rsidR="006F28DF" w:rsidRPr="00F80D29">
        <w:rPr>
          <w:rFonts w:eastAsiaTheme="minorEastAsia" w:cs="Times New Roman"/>
          <w:i w:val="0"/>
          <w:color w:val="auto"/>
          <w:sz w:val="22"/>
          <w:szCs w:val="22"/>
          <w:lang w:eastAsia="en-GB"/>
        </w:rPr>
        <w:t xml:space="preserve">acoustic thresholds </w:t>
      </w:r>
      <w:r w:rsidR="000E23CA" w:rsidRPr="00F80D29">
        <w:rPr>
          <w:rFonts w:eastAsiaTheme="minorEastAsia" w:cs="Times New Roman"/>
          <w:i w:val="0"/>
          <w:color w:val="auto"/>
          <w:sz w:val="22"/>
          <w:szCs w:val="22"/>
          <w:lang w:eastAsia="en-GB"/>
        </w:rPr>
        <w:t>by median-split nonverbal IQ group</w:t>
      </w:r>
      <w:bookmarkEnd w:id="141"/>
      <w:bookmarkEnd w:id="142"/>
    </w:p>
    <w:tbl>
      <w:tblPr>
        <w:tblStyle w:val="TableGrid39"/>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098"/>
        <w:gridCol w:w="1097"/>
        <w:gridCol w:w="1408"/>
        <w:gridCol w:w="1408"/>
        <w:gridCol w:w="1416"/>
        <w:gridCol w:w="1416"/>
      </w:tblGrid>
      <w:tr w:rsidR="00095541" w:rsidRPr="002E7E73" w:rsidTr="00BA67C7">
        <w:trPr>
          <w:trHeight w:val="340"/>
          <w:jc w:val="center"/>
        </w:trPr>
        <w:tc>
          <w:tcPr>
            <w:tcW w:w="0" w:type="auto"/>
            <w:tcBorders>
              <w:top w:val="single" w:sz="12" w:space="0" w:color="auto"/>
              <w:bottom w:val="nil"/>
            </w:tcBorders>
            <w:vAlign w:val="center"/>
          </w:tcPr>
          <w:p w:rsidR="000E23CA" w:rsidRPr="002E7E73" w:rsidRDefault="000E23CA" w:rsidP="00491E09">
            <w:pPr>
              <w:spacing w:line="240" w:lineRule="auto"/>
              <w:jc w:val="center"/>
              <w:rPr>
                <w:rFonts w:cs="Times New Roman"/>
                <w:sz w:val="22"/>
              </w:rPr>
            </w:pPr>
          </w:p>
        </w:tc>
        <w:tc>
          <w:tcPr>
            <w:tcW w:w="0" w:type="auto"/>
            <w:tcBorders>
              <w:top w:val="single" w:sz="12" w:space="0" w:color="auto"/>
              <w:bottom w:val="nil"/>
            </w:tcBorders>
            <w:vAlign w:val="center"/>
          </w:tcPr>
          <w:p w:rsidR="000E23CA" w:rsidRPr="002E7E73" w:rsidRDefault="000E23CA" w:rsidP="00491E09">
            <w:pPr>
              <w:spacing w:line="240" w:lineRule="auto"/>
              <w:jc w:val="center"/>
              <w:rPr>
                <w:rFonts w:cs="Times New Roman"/>
                <w:sz w:val="22"/>
              </w:rPr>
            </w:pPr>
          </w:p>
        </w:tc>
        <w:tc>
          <w:tcPr>
            <w:tcW w:w="0" w:type="auto"/>
            <w:gridSpan w:val="2"/>
            <w:tcBorders>
              <w:top w:val="single" w:sz="12" w:space="0" w:color="auto"/>
              <w:bottom w:val="single" w:sz="4" w:space="0" w:color="auto"/>
            </w:tcBorders>
            <w:vAlign w:val="center"/>
          </w:tcPr>
          <w:p w:rsidR="000E23CA" w:rsidRPr="002E7E73" w:rsidRDefault="00EF77E8" w:rsidP="00491E09">
            <w:pPr>
              <w:spacing w:line="240" w:lineRule="auto"/>
              <w:jc w:val="center"/>
              <w:rPr>
                <w:rFonts w:cs="Times New Roman"/>
                <w:sz w:val="22"/>
              </w:rPr>
            </w:pPr>
            <w:r w:rsidRPr="002E7E73">
              <w:rPr>
                <w:rFonts w:cs="Times New Roman"/>
                <w:sz w:val="22"/>
              </w:rPr>
              <w:t xml:space="preserve">Adults with </w:t>
            </w:r>
            <w:r w:rsidR="000E23CA" w:rsidRPr="002E7E73">
              <w:rPr>
                <w:rFonts w:cs="Times New Roman"/>
                <w:sz w:val="22"/>
              </w:rPr>
              <w:t>ASC</w:t>
            </w:r>
          </w:p>
        </w:tc>
        <w:tc>
          <w:tcPr>
            <w:tcW w:w="0" w:type="auto"/>
            <w:gridSpan w:val="2"/>
            <w:tcBorders>
              <w:top w:val="single" w:sz="12" w:space="0" w:color="auto"/>
              <w:bottom w:val="single" w:sz="4" w:space="0" w:color="auto"/>
            </w:tcBorders>
            <w:vAlign w:val="center"/>
          </w:tcPr>
          <w:p w:rsidR="000E23CA" w:rsidRPr="002E7E73" w:rsidRDefault="000E23CA" w:rsidP="00491E09">
            <w:pPr>
              <w:spacing w:line="240" w:lineRule="auto"/>
              <w:jc w:val="center"/>
              <w:rPr>
                <w:rFonts w:cs="Times New Roman"/>
                <w:sz w:val="22"/>
              </w:rPr>
            </w:pPr>
            <w:r w:rsidRPr="002E7E73">
              <w:rPr>
                <w:rFonts w:cs="Times New Roman"/>
                <w:sz w:val="22"/>
              </w:rPr>
              <w:t>Nonverbal IQ-matched adults</w:t>
            </w:r>
          </w:p>
        </w:tc>
      </w:tr>
      <w:tr w:rsidR="00EF77E8" w:rsidRPr="002E7E73" w:rsidTr="00BA67C7">
        <w:trPr>
          <w:trHeight w:val="340"/>
          <w:jc w:val="center"/>
        </w:trPr>
        <w:tc>
          <w:tcPr>
            <w:tcW w:w="0" w:type="auto"/>
            <w:gridSpan w:val="2"/>
            <w:tcBorders>
              <w:top w:val="nil"/>
              <w:bottom w:val="nil"/>
            </w:tcBorders>
            <w:vAlign w:val="center"/>
          </w:tcPr>
          <w:p w:rsidR="00EF77E8" w:rsidRPr="002E7E73" w:rsidRDefault="00EF77E8" w:rsidP="00491E09">
            <w:pPr>
              <w:spacing w:line="240" w:lineRule="auto"/>
              <w:jc w:val="center"/>
              <w:rPr>
                <w:rFonts w:cs="Times New Roman"/>
                <w:sz w:val="22"/>
              </w:rPr>
            </w:pPr>
          </w:p>
        </w:tc>
        <w:tc>
          <w:tcPr>
            <w:tcW w:w="0" w:type="auto"/>
            <w:gridSpan w:val="2"/>
            <w:tcBorders>
              <w:top w:val="single" w:sz="4" w:space="0" w:color="auto"/>
              <w:bottom w:val="nil"/>
            </w:tcBorders>
            <w:vAlign w:val="center"/>
          </w:tcPr>
          <w:p w:rsidR="00EF77E8" w:rsidRPr="002E7E73" w:rsidRDefault="00742F0A" w:rsidP="00491E09">
            <w:pPr>
              <w:spacing w:line="240" w:lineRule="auto"/>
              <w:jc w:val="center"/>
              <w:rPr>
                <w:rFonts w:cs="Times New Roman"/>
                <w:sz w:val="22"/>
              </w:rPr>
            </w:pPr>
            <w:r w:rsidRPr="002E7E73">
              <w:rPr>
                <w:rFonts w:cs="Times New Roman"/>
                <w:sz w:val="22"/>
              </w:rPr>
              <w:t xml:space="preserve">Median-split nonverbal </w:t>
            </w:r>
            <w:r w:rsidR="00EF77E8" w:rsidRPr="002E7E73">
              <w:rPr>
                <w:rFonts w:cs="Times New Roman"/>
                <w:sz w:val="22"/>
              </w:rPr>
              <w:t>IQ</w:t>
            </w:r>
          </w:p>
        </w:tc>
        <w:tc>
          <w:tcPr>
            <w:tcW w:w="0" w:type="auto"/>
            <w:gridSpan w:val="2"/>
            <w:tcBorders>
              <w:top w:val="single" w:sz="4" w:space="0" w:color="auto"/>
              <w:bottom w:val="nil"/>
            </w:tcBorders>
            <w:vAlign w:val="center"/>
          </w:tcPr>
          <w:p w:rsidR="00EF77E8" w:rsidRPr="002E7E73" w:rsidRDefault="00742F0A" w:rsidP="00491E09">
            <w:pPr>
              <w:spacing w:line="240" w:lineRule="auto"/>
              <w:jc w:val="center"/>
              <w:rPr>
                <w:rFonts w:cs="Times New Roman"/>
                <w:sz w:val="22"/>
              </w:rPr>
            </w:pPr>
            <w:r w:rsidRPr="002E7E73">
              <w:rPr>
                <w:rFonts w:cs="Times New Roman"/>
                <w:sz w:val="22"/>
              </w:rPr>
              <w:t xml:space="preserve">Median-split nonverbal </w:t>
            </w:r>
            <w:r w:rsidR="00EF77E8" w:rsidRPr="002E7E73">
              <w:rPr>
                <w:rFonts w:cs="Times New Roman"/>
                <w:sz w:val="22"/>
              </w:rPr>
              <w:t>IQ</w:t>
            </w:r>
          </w:p>
        </w:tc>
      </w:tr>
      <w:tr w:rsidR="00EF77E8" w:rsidRPr="002E7E73" w:rsidTr="00BA67C7">
        <w:trPr>
          <w:trHeight w:val="340"/>
          <w:jc w:val="center"/>
        </w:trPr>
        <w:tc>
          <w:tcPr>
            <w:tcW w:w="0" w:type="auto"/>
            <w:tcBorders>
              <w:top w:val="nil"/>
              <w:bottom w:val="single" w:sz="4" w:space="0" w:color="auto"/>
            </w:tcBorders>
            <w:vAlign w:val="center"/>
          </w:tcPr>
          <w:p w:rsidR="00EF77E8" w:rsidRPr="002E7E73" w:rsidRDefault="00EF77E8" w:rsidP="00491E09">
            <w:pPr>
              <w:spacing w:line="240" w:lineRule="auto"/>
              <w:jc w:val="center"/>
              <w:rPr>
                <w:rFonts w:cs="Times New Roman"/>
                <w:sz w:val="22"/>
              </w:rPr>
            </w:pPr>
          </w:p>
        </w:tc>
        <w:tc>
          <w:tcPr>
            <w:tcW w:w="0" w:type="auto"/>
            <w:tcBorders>
              <w:top w:val="nil"/>
              <w:bottom w:val="single" w:sz="4" w:space="0" w:color="auto"/>
            </w:tcBorders>
            <w:vAlign w:val="center"/>
          </w:tcPr>
          <w:p w:rsidR="00EF77E8" w:rsidRPr="002E7E73" w:rsidRDefault="00341F79" w:rsidP="00491E09">
            <w:pPr>
              <w:spacing w:line="240" w:lineRule="auto"/>
              <w:jc w:val="center"/>
              <w:rPr>
                <w:rFonts w:cs="Times New Roman"/>
                <w:sz w:val="22"/>
              </w:rPr>
            </w:pPr>
            <w:r w:rsidRPr="002E7E73">
              <w:rPr>
                <w:rFonts w:cs="Times New Roman"/>
                <w:sz w:val="22"/>
              </w:rPr>
              <w:t>Condition</w:t>
            </w:r>
          </w:p>
        </w:tc>
        <w:tc>
          <w:tcPr>
            <w:tcW w:w="0" w:type="auto"/>
            <w:tcBorders>
              <w:top w:val="nil"/>
              <w:bottom w:val="single" w:sz="4" w:space="0" w:color="auto"/>
            </w:tcBorders>
            <w:vAlign w:val="center"/>
          </w:tcPr>
          <w:p w:rsidR="00EF77E8" w:rsidRPr="002E7E73" w:rsidRDefault="00EF77E8" w:rsidP="00CA4F36">
            <w:pPr>
              <w:spacing w:line="240" w:lineRule="auto"/>
              <w:jc w:val="center"/>
              <w:rPr>
                <w:rFonts w:cs="Times New Roman"/>
                <w:sz w:val="22"/>
              </w:rPr>
            </w:pPr>
            <w:r w:rsidRPr="002E7E73">
              <w:rPr>
                <w:rFonts w:cs="Times New Roman"/>
                <w:sz w:val="22"/>
              </w:rPr>
              <w:t>Low</w:t>
            </w:r>
          </w:p>
        </w:tc>
        <w:tc>
          <w:tcPr>
            <w:tcW w:w="0" w:type="auto"/>
            <w:tcBorders>
              <w:top w:val="nil"/>
              <w:bottom w:val="single" w:sz="4" w:space="0" w:color="auto"/>
            </w:tcBorders>
            <w:vAlign w:val="center"/>
          </w:tcPr>
          <w:p w:rsidR="00EF77E8" w:rsidRPr="002E7E73" w:rsidRDefault="00EF77E8" w:rsidP="00CA4F36">
            <w:pPr>
              <w:spacing w:line="240" w:lineRule="auto"/>
              <w:jc w:val="center"/>
              <w:rPr>
                <w:rFonts w:cs="Times New Roman"/>
                <w:sz w:val="22"/>
              </w:rPr>
            </w:pPr>
            <w:r w:rsidRPr="002E7E73">
              <w:rPr>
                <w:rFonts w:cs="Times New Roman"/>
                <w:sz w:val="22"/>
              </w:rPr>
              <w:t>High</w:t>
            </w:r>
          </w:p>
        </w:tc>
        <w:tc>
          <w:tcPr>
            <w:tcW w:w="0" w:type="auto"/>
            <w:tcBorders>
              <w:top w:val="nil"/>
              <w:bottom w:val="single" w:sz="4" w:space="0" w:color="auto"/>
            </w:tcBorders>
            <w:vAlign w:val="center"/>
          </w:tcPr>
          <w:p w:rsidR="00EF77E8" w:rsidRPr="002E7E73" w:rsidRDefault="00EF77E8" w:rsidP="00CA4F36">
            <w:pPr>
              <w:spacing w:line="240" w:lineRule="auto"/>
              <w:jc w:val="center"/>
              <w:rPr>
                <w:rFonts w:cs="Times New Roman"/>
                <w:sz w:val="22"/>
              </w:rPr>
            </w:pPr>
            <w:r w:rsidRPr="002E7E73">
              <w:rPr>
                <w:rFonts w:cs="Times New Roman"/>
                <w:sz w:val="22"/>
              </w:rPr>
              <w:t>Low</w:t>
            </w:r>
          </w:p>
        </w:tc>
        <w:tc>
          <w:tcPr>
            <w:tcW w:w="0" w:type="auto"/>
            <w:tcBorders>
              <w:top w:val="nil"/>
              <w:bottom w:val="single" w:sz="4" w:space="0" w:color="auto"/>
            </w:tcBorders>
            <w:vAlign w:val="center"/>
          </w:tcPr>
          <w:p w:rsidR="00EF77E8" w:rsidRPr="002E7E73" w:rsidRDefault="00BA67C7" w:rsidP="00CA4F36">
            <w:pPr>
              <w:spacing w:line="240" w:lineRule="auto"/>
              <w:jc w:val="center"/>
              <w:rPr>
                <w:rFonts w:cs="Times New Roman"/>
                <w:sz w:val="22"/>
              </w:rPr>
            </w:pPr>
            <w:r>
              <w:rPr>
                <w:rFonts w:cs="Times New Roman"/>
                <w:sz w:val="22"/>
              </w:rPr>
              <w:t>High</w:t>
            </w:r>
          </w:p>
        </w:tc>
      </w:tr>
      <w:tr w:rsidR="00341F79" w:rsidRPr="002E7E73" w:rsidTr="00BA67C7">
        <w:trPr>
          <w:trHeight w:val="340"/>
          <w:jc w:val="center"/>
        </w:trPr>
        <w:tc>
          <w:tcPr>
            <w:tcW w:w="0" w:type="auto"/>
            <w:tcBorders>
              <w:top w:val="single" w:sz="4" w:space="0" w:color="auto"/>
            </w:tcBorders>
            <w:vAlign w:val="center"/>
          </w:tcPr>
          <w:p w:rsidR="00341F79" w:rsidRPr="002E7E73" w:rsidRDefault="00BA67C7" w:rsidP="00341F79">
            <w:pPr>
              <w:spacing w:line="240" w:lineRule="auto"/>
              <w:jc w:val="center"/>
              <w:rPr>
                <w:rFonts w:cs="Times New Roman"/>
                <w:sz w:val="22"/>
              </w:rPr>
            </w:pPr>
            <w:r>
              <w:rPr>
                <w:rFonts w:cs="Times New Roman"/>
                <w:sz w:val="22"/>
              </w:rPr>
              <w:t>P</w:t>
            </w:r>
            <w:r w:rsidR="00341F79" w:rsidRPr="002E7E73">
              <w:rPr>
                <w:rFonts w:cs="Times New Roman"/>
                <w:sz w:val="22"/>
              </w:rPr>
              <w:t>itch</w:t>
            </w:r>
            <w:r w:rsidR="00341F79" w:rsidRPr="002E7E73">
              <w:rPr>
                <w:rFonts w:cs="Times New Roman"/>
                <w:sz w:val="22"/>
                <w:vertAlign w:val="superscript"/>
              </w:rPr>
              <w:t>└</w:t>
            </w:r>
          </w:p>
        </w:tc>
        <w:tc>
          <w:tcPr>
            <w:tcW w:w="0" w:type="auto"/>
            <w:tcBorders>
              <w:top w:val="single" w:sz="4" w:space="0" w:color="auto"/>
            </w:tcBorders>
            <w:vAlign w:val="center"/>
          </w:tcPr>
          <w:p w:rsidR="00341F79" w:rsidRPr="002E7E73" w:rsidRDefault="00341F79" w:rsidP="00341F79">
            <w:pPr>
              <w:spacing w:line="240" w:lineRule="auto"/>
              <w:jc w:val="center"/>
              <w:rPr>
                <w:rFonts w:cs="Times New Roman"/>
                <w:sz w:val="22"/>
              </w:rPr>
            </w:pPr>
            <w:r w:rsidRPr="002E7E73">
              <w:rPr>
                <w:rFonts w:cs="Times New Roman"/>
                <w:sz w:val="22"/>
              </w:rPr>
              <w:t>Fixed</w:t>
            </w:r>
          </w:p>
        </w:tc>
        <w:tc>
          <w:tcPr>
            <w:tcW w:w="0" w:type="auto"/>
            <w:tcBorders>
              <w:top w:val="single" w:sz="4" w:space="0" w:color="auto"/>
            </w:tcBorders>
            <w:vAlign w:val="center"/>
          </w:tcPr>
          <w:p w:rsidR="00341F79" w:rsidRPr="002E7E73" w:rsidRDefault="00341F79" w:rsidP="00341F79">
            <w:pPr>
              <w:spacing w:line="240" w:lineRule="auto"/>
              <w:jc w:val="center"/>
              <w:rPr>
                <w:rFonts w:cs="Times New Roman"/>
                <w:sz w:val="22"/>
              </w:rPr>
            </w:pPr>
            <w:r w:rsidRPr="002E7E73">
              <w:rPr>
                <w:rFonts w:cs="Times New Roman"/>
                <w:sz w:val="22"/>
              </w:rPr>
              <w:t>1.45 (1.38)</w:t>
            </w:r>
          </w:p>
        </w:tc>
        <w:tc>
          <w:tcPr>
            <w:tcW w:w="0" w:type="auto"/>
            <w:tcBorders>
              <w:top w:val="single" w:sz="4" w:space="0" w:color="auto"/>
            </w:tcBorders>
            <w:vAlign w:val="center"/>
          </w:tcPr>
          <w:p w:rsidR="00341F79" w:rsidRPr="002E7E73" w:rsidRDefault="00341F79" w:rsidP="00341F79">
            <w:pPr>
              <w:spacing w:line="240" w:lineRule="auto"/>
              <w:jc w:val="center"/>
              <w:rPr>
                <w:rFonts w:cs="Times New Roman"/>
                <w:sz w:val="22"/>
              </w:rPr>
            </w:pPr>
            <w:r w:rsidRPr="002E7E73">
              <w:rPr>
                <w:rFonts w:cs="Times New Roman"/>
                <w:sz w:val="22"/>
              </w:rPr>
              <w:t>.67 (.84)</w:t>
            </w:r>
          </w:p>
        </w:tc>
        <w:tc>
          <w:tcPr>
            <w:tcW w:w="0" w:type="auto"/>
            <w:tcBorders>
              <w:top w:val="single" w:sz="4" w:space="0" w:color="auto"/>
            </w:tcBorders>
            <w:vAlign w:val="center"/>
          </w:tcPr>
          <w:p w:rsidR="00341F79" w:rsidRPr="002E7E73" w:rsidRDefault="00341F79" w:rsidP="00341F79">
            <w:pPr>
              <w:spacing w:line="240" w:lineRule="auto"/>
              <w:jc w:val="center"/>
              <w:rPr>
                <w:rFonts w:cs="Times New Roman"/>
                <w:sz w:val="22"/>
              </w:rPr>
            </w:pPr>
            <w:r w:rsidRPr="002E7E73">
              <w:rPr>
                <w:rFonts w:cs="Times New Roman"/>
                <w:sz w:val="22"/>
              </w:rPr>
              <w:t>1.07 (.71)</w:t>
            </w:r>
          </w:p>
        </w:tc>
        <w:tc>
          <w:tcPr>
            <w:tcW w:w="0" w:type="auto"/>
            <w:tcBorders>
              <w:top w:val="single" w:sz="4" w:space="0" w:color="auto"/>
            </w:tcBorders>
            <w:vAlign w:val="center"/>
          </w:tcPr>
          <w:p w:rsidR="00341F79" w:rsidRPr="002E7E73" w:rsidRDefault="00341F79" w:rsidP="00341F79">
            <w:pPr>
              <w:spacing w:line="240" w:lineRule="auto"/>
              <w:jc w:val="center"/>
              <w:rPr>
                <w:rFonts w:cs="Times New Roman"/>
                <w:sz w:val="22"/>
              </w:rPr>
            </w:pPr>
            <w:r w:rsidRPr="002E7E73">
              <w:rPr>
                <w:rFonts w:cs="Times New Roman"/>
                <w:sz w:val="22"/>
              </w:rPr>
              <w:t>.79 (.84)</w:t>
            </w:r>
          </w:p>
        </w:tc>
      </w:tr>
      <w:tr w:rsidR="00341F79" w:rsidRPr="002E7E73" w:rsidTr="00BA67C7">
        <w:trPr>
          <w:trHeight w:val="340"/>
          <w:jc w:val="center"/>
        </w:trPr>
        <w:tc>
          <w:tcPr>
            <w:tcW w:w="0" w:type="auto"/>
            <w:vAlign w:val="center"/>
          </w:tcPr>
          <w:p w:rsidR="00341F79" w:rsidRPr="002E7E73" w:rsidRDefault="00341F79" w:rsidP="00341F79">
            <w:pPr>
              <w:spacing w:line="240" w:lineRule="auto"/>
              <w:jc w:val="center"/>
              <w:rPr>
                <w:rFonts w:cs="Times New Roman"/>
                <w:sz w:val="22"/>
              </w:rPr>
            </w:pP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Variable</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1.63 (1.33)</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.67 (.67)</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.96 (.69)</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1.16 (.68)</w:t>
            </w:r>
          </w:p>
        </w:tc>
      </w:tr>
      <w:tr w:rsidR="00341F79" w:rsidRPr="002E7E73" w:rsidTr="00BA67C7">
        <w:trPr>
          <w:trHeight w:val="340"/>
          <w:jc w:val="center"/>
        </w:trPr>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Duration</w:t>
            </w:r>
            <w:r w:rsidRPr="002E7E73">
              <w:rPr>
                <w:rFonts w:cs="Times New Roman"/>
                <w:sz w:val="22"/>
                <w:vertAlign w:val="superscript"/>
              </w:rPr>
              <w:t>┴</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Fixed</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18.73 (10.03)</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16.83 (6.78)</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18.41 (7.40)</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13.99 (5.92)</w:t>
            </w:r>
          </w:p>
        </w:tc>
      </w:tr>
      <w:tr w:rsidR="00341F79" w:rsidRPr="002E7E73" w:rsidTr="00BA67C7">
        <w:trPr>
          <w:trHeight w:val="340"/>
          <w:jc w:val="center"/>
        </w:trPr>
        <w:tc>
          <w:tcPr>
            <w:tcW w:w="0" w:type="auto"/>
            <w:vAlign w:val="center"/>
          </w:tcPr>
          <w:p w:rsidR="00341F79" w:rsidRPr="002E7E73" w:rsidRDefault="00341F79" w:rsidP="00341F79">
            <w:pPr>
              <w:spacing w:line="240" w:lineRule="auto"/>
              <w:jc w:val="center"/>
              <w:rPr>
                <w:rFonts w:cs="Times New Roman"/>
                <w:sz w:val="22"/>
              </w:rPr>
            </w:pP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Variable</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50.20 (31.84)</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29.10 (21.68)</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32.29 (19.68)</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20.20 (11.11)</w:t>
            </w:r>
          </w:p>
        </w:tc>
      </w:tr>
      <w:tr w:rsidR="00341F79" w:rsidRPr="002E7E73" w:rsidTr="00BA67C7">
        <w:trPr>
          <w:trHeight w:val="340"/>
          <w:jc w:val="center"/>
        </w:trPr>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Intensity</w:t>
            </w:r>
            <w:r w:rsidRPr="002E7E73">
              <w:rPr>
                <w:rFonts w:cs="Times New Roman"/>
                <w:sz w:val="22"/>
                <w:vertAlign w:val="superscript"/>
              </w:rPr>
              <w:t>├</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Fixed</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1.98 (1.82)</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1.84 (1.06)</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2.08 (1.19)</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1.43 (.85)</w:t>
            </w:r>
          </w:p>
        </w:tc>
      </w:tr>
    </w:tbl>
    <w:p w:rsidR="00D4227D" w:rsidRDefault="000E23CA" w:rsidP="00EF321A">
      <w:pPr>
        <w:tabs>
          <w:tab w:val="center" w:pos="4564"/>
          <w:tab w:val="left" w:pos="6850"/>
        </w:tabs>
        <w:spacing w:before="360" w:line="240" w:lineRule="auto"/>
        <w:contextualSpacing w:val="0"/>
        <w:jc w:val="center"/>
        <w:rPr>
          <w:rFonts w:cs="Times New Roman"/>
          <w:sz w:val="22"/>
        </w:rPr>
      </w:pPr>
      <w:r w:rsidRPr="0017215A">
        <w:rPr>
          <w:i/>
          <w:sz w:val="22"/>
          <w:szCs w:val="20"/>
        </w:rPr>
        <w:t>Note</w:t>
      </w:r>
      <w:r w:rsidRPr="0017215A">
        <w:rPr>
          <w:sz w:val="22"/>
          <w:szCs w:val="20"/>
        </w:rPr>
        <w:t xml:space="preserve">: Values shown are means </w:t>
      </w:r>
      <w:r w:rsidRPr="0017215A">
        <w:rPr>
          <w:rFonts w:cs="Times New Roman"/>
          <w:sz w:val="22"/>
          <w:szCs w:val="20"/>
        </w:rPr>
        <w:t>±</w:t>
      </w:r>
      <w:r w:rsidR="00491E09" w:rsidRPr="0017215A">
        <w:rPr>
          <w:sz w:val="22"/>
          <w:szCs w:val="20"/>
        </w:rPr>
        <w:t xml:space="preserve"> (SD)</w:t>
      </w:r>
      <w:r w:rsidR="00CA4F36" w:rsidRPr="0017215A">
        <w:rPr>
          <w:sz w:val="22"/>
          <w:szCs w:val="20"/>
        </w:rPr>
        <w:t>;</w:t>
      </w:r>
      <w:r w:rsidR="00341F79">
        <w:rPr>
          <w:sz w:val="22"/>
          <w:szCs w:val="20"/>
        </w:rPr>
        <w:t xml:space="preserve"> </w:t>
      </w:r>
      <w:r w:rsidR="00341F79" w:rsidRPr="00341F79">
        <w:rPr>
          <w:rFonts w:cs="Times New Roman"/>
          <w:sz w:val="22"/>
          <w:vertAlign w:val="superscript"/>
        </w:rPr>
        <w:t>└</w:t>
      </w:r>
      <w:r w:rsidR="00341F79" w:rsidRPr="00341F79">
        <w:rPr>
          <w:rFonts w:cs="Times New Roman"/>
          <w:sz w:val="22"/>
        </w:rPr>
        <w:t xml:space="preserve">=semitones; </w:t>
      </w:r>
      <w:r w:rsidR="00341F79" w:rsidRPr="00341F79">
        <w:rPr>
          <w:rFonts w:cs="Times New Roman"/>
          <w:sz w:val="22"/>
          <w:vertAlign w:val="superscript"/>
        </w:rPr>
        <w:t>┴</w:t>
      </w:r>
      <w:r w:rsidR="00341F79" w:rsidRPr="00341F79">
        <w:rPr>
          <w:rFonts w:cs="Times New Roman"/>
          <w:sz w:val="22"/>
        </w:rPr>
        <w:t>=% IOI;</w:t>
      </w:r>
      <w:r w:rsidR="00341F79" w:rsidRPr="00341F79">
        <w:rPr>
          <w:rFonts w:cs="Times New Roman"/>
        </w:rPr>
        <w:t xml:space="preserve"> </w:t>
      </w:r>
      <w:r w:rsidR="00341F79" w:rsidRPr="00341F79">
        <w:rPr>
          <w:rFonts w:cs="Times New Roman"/>
          <w:sz w:val="22"/>
          <w:vertAlign w:val="superscript"/>
        </w:rPr>
        <w:t>├</w:t>
      </w:r>
      <w:r w:rsidR="00341F79">
        <w:rPr>
          <w:rFonts w:cs="Times New Roman"/>
          <w:sz w:val="22"/>
        </w:rPr>
        <w:t>=dB;</w:t>
      </w:r>
      <w:r w:rsidR="007E4FF2">
        <w:rPr>
          <w:rFonts w:cs="Times New Roman"/>
          <w:sz w:val="22"/>
        </w:rPr>
        <w:t xml:space="preserve"> </w:t>
      </w:r>
    </w:p>
    <w:p w:rsidR="00CE5EC6" w:rsidRDefault="00CA4F36" w:rsidP="00D4227D">
      <w:pPr>
        <w:tabs>
          <w:tab w:val="center" w:pos="4564"/>
          <w:tab w:val="left" w:pos="6850"/>
        </w:tabs>
        <w:spacing w:line="240" w:lineRule="auto"/>
        <w:jc w:val="center"/>
        <w:rPr>
          <w:sz w:val="22"/>
          <w:szCs w:val="20"/>
        </w:rPr>
      </w:pPr>
      <w:r w:rsidRPr="0017215A">
        <w:rPr>
          <w:sz w:val="22"/>
          <w:szCs w:val="20"/>
        </w:rPr>
        <w:t>ASC Low Raven’s</w:t>
      </w:r>
      <w:r w:rsidR="00CE5EC6">
        <w:rPr>
          <w:sz w:val="22"/>
          <w:szCs w:val="20"/>
        </w:rPr>
        <w:t xml:space="preserve"> group</w:t>
      </w:r>
      <w:r w:rsidRPr="0017215A">
        <w:rPr>
          <w:sz w:val="22"/>
          <w:szCs w:val="20"/>
        </w:rPr>
        <w:t xml:space="preserve">, </w:t>
      </w:r>
      <w:r w:rsidRPr="0017215A">
        <w:rPr>
          <w:i/>
          <w:sz w:val="22"/>
          <w:szCs w:val="20"/>
        </w:rPr>
        <w:t>n</w:t>
      </w:r>
      <w:r w:rsidRPr="0017215A">
        <w:rPr>
          <w:sz w:val="22"/>
          <w:szCs w:val="20"/>
        </w:rPr>
        <w:t>=7; ASC High Raven’s</w:t>
      </w:r>
      <w:r w:rsidR="00CE5EC6">
        <w:rPr>
          <w:sz w:val="22"/>
          <w:szCs w:val="20"/>
        </w:rPr>
        <w:t xml:space="preserve"> group</w:t>
      </w:r>
      <w:r w:rsidRPr="0017215A">
        <w:rPr>
          <w:sz w:val="22"/>
          <w:szCs w:val="20"/>
        </w:rPr>
        <w:t xml:space="preserve">, </w:t>
      </w:r>
      <w:r w:rsidRPr="0017215A">
        <w:rPr>
          <w:i/>
          <w:sz w:val="22"/>
          <w:szCs w:val="20"/>
        </w:rPr>
        <w:t>n</w:t>
      </w:r>
      <w:r w:rsidRPr="0017215A">
        <w:rPr>
          <w:sz w:val="22"/>
          <w:szCs w:val="20"/>
        </w:rPr>
        <w:t>=10;</w:t>
      </w:r>
    </w:p>
    <w:p w:rsidR="00491E09" w:rsidRPr="0017215A" w:rsidRDefault="00CA4F36" w:rsidP="00D4227D">
      <w:pPr>
        <w:tabs>
          <w:tab w:val="center" w:pos="4564"/>
          <w:tab w:val="left" w:pos="6850"/>
        </w:tabs>
        <w:spacing w:line="240" w:lineRule="auto"/>
        <w:contextualSpacing w:val="0"/>
        <w:rPr>
          <w:rFonts w:cs="Times New Roman"/>
          <w:sz w:val="22"/>
          <w:szCs w:val="20"/>
        </w:rPr>
      </w:pPr>
      <w:r w:rsidRPr="0017215A">
        <w:rPr>
          <w:sz w:val="22"/>
          <w:szCs w:val="20"/>
        </w:rPr>
        <w:t>nonverbal IQ-matched Low Raven’s</w:t>
      </w:r>
      <w:r w:rsidR="00CE5EC6">
        <w:rPr>
          <w:sz w:val="22"/>
          <w:szCs w:val="20"/>
        </w:rPr>
        <w:t xml:space="preserve"> group</w:t>
      </w:r>
      <w:r w:rsidRPr="0017215A">
        <w:rPr>
          <w:sz w:val="22"/>
          <w:szCs w:val="20"/>
        </w:rPr>
        <w:t xml:space="preserve">, </w:t>
      </w:r>
      <w:r w:rsidRPr="0017215A">
        <w:rPr>
          <w:i/>
          <w:sz w:val="22"/>
          <w:szCs w:val="20"/>
        </w:rPr>
        <w:t>n</w:t>
      </w:r>
      <w:r w:rsidRPr="0017215A">
        <w:rPr>
          <w:sz w:val="22"/>
          <w:szCs w:val="20"/>
        </w:rPr>
        <w:t>=7; nonverbal IQ-matched High Raven’s</w:t>
      </w:r>
      <w:r w:rsidR="00CE5EC6">
        <w:rPr>
          <w:sz w:val="22"/>
          <w:szCs w:val="20"/>
        </w:rPr>
        <w:t xml:space="preserve"> group</w:t>
      </w:r>
      <w:r w:rsidRPr="0017215A">
        <w:rPr>
          <w:sz w:val="22"/>
          <w:szCs w:val="20"/>
        </w:rPr>
        <w:t xml:space="preserve">, </w:t>
      </w:r>
      <w:r w:rsidRPr="0017215A">
        <w:rPr>
          <w:i/>
          <w:sz w:val="22"/>
          <w:szCs w:val="20"/>
        </w:rPr>
        <w:t>n</w:t>
      </w:r>
      <w:r w:rsidRPr="0017215A">
        <w:rPr>
          <w:sz w:val="22"/>
          <w:szCs w:val="20"/>
        </w:rPr>
        <w:t>=10</w:t>
      </w:r>
      <w:r w:rsidR="00491E09" w:rsidRPr="0017215A">
        <w:rPr>
          <w:rFonts w:cs="Times New Roman"/>
          <w:sz w:val="22"/>
          <w:szCs w:val="20"/>
        </w:rPr>
        <w:t>.</w:t>
      </w:r>
    </w:p>
    <w:p w:rsidR="000E23CA" w:rsidRDefault="000E23CA" w:rsidP="00CE5EC6">
      <w:pPr>
        <w:jc w:val="center"/>
        <w:rPr>
          <w:szCs w:val="24"/>
        </w:rPr>
      </w:pPr>
    </w:p>
    <w:p w:rsidR="00EF321A" w:rsidRDefault="00EF321A" w:rsidP="00CE5EC6">
      <w:pPr>
        <w:jc w:val="center"/>
        <w:rPr>
          <w:szCs w:val="24"/>
        </w:rPr>
      </w:pPr>
    </w:p>
    <w:p w:rsidR="00EF321A" w:rsidRPr="00EF321A" w:rsidRDefault="004F628C" w:rsidP="004F628C">
      <w:pPr>
        <w:pStyle w:val="Caption"/>
        <w:spacing w:after="360" w:line="240" w:lineRule="auto"/>
        <w:contextualSpacing w:val="0"/>
        <w:jc w:val="center"/>
        <w:rPr>
          <w:color w:val="auto"/>
          <w:sz w:val="22"/>
          <w:szCs w:val="24"/>
        </w:rPr>
      </w:pPr>
      <w:bookmarkStart w:id="143" w:name="_Toc416690590"/>
      <w:r w:rsidRPr="004F628C">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7</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5</w:t>
      </w:r>
      <w:r w:rsidR="00A60FED">
        <w:rPr>
          <w:color w:val="auto"/>
          <w:sz w:val="22"/>
        </w:rPr>
        <w:fldChar w:fldCharType="end"/>
      </w:r>
      <w:r w:rsidRPr="004F628C">
        <w:rPr>
          <w:color w:val="auto"/>
          <w:sz w:val="22"/>
        </w:rPr>
        <w:t xml:space="preserve">.  </w:t>
      </w:r>
      <w:r w:rsidR="00EF321A" w:rsidRPr="00EF321A">
        <w:rPr>
          <w:i w:val="0"/>
          <w:color w:val="auto"/>
          <w:sz w:val="22"/>
          <w:szCs w:val="24"/>
        </w:rPr>
        <w:t>ADOS scores by median-split ASC group</w:t>
      </w:r>
      <w:bookmarkEnd w:id="143"/>
    </w:p>
    <w:tbl>
      <w:tblPr>
        <w:tblStyle w:val="TableGrid"/>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644"/>
        <w:gridCol w:w="1503"/>
        <w:gridCol w:w="976"/>
        <w:gridCol w:w="1492"/>
        <w:gridCol w:w="969"/>
      </w:tblGrid>
      <w:tr w:rsidR="005E5C3D" w:rsidRPr="00EF321A" w:rsidTr="00EF321A">
        <w:trPr>
          <w:trHeight w:val="340"/>
          <w:jc w:val="center"/>
        </w:trPr>
        <w:tc>
          <w:tcPr>
            <w:tcW w:w="0" w:type="auto"/>
            <w:tcBorders>
              <w:bottom w:val="nil"/>
            </w:tcBorders>
            <w:vAlign w:val="center"/>
          </w:tcPr>
          <w:p w:rsidR="005E5C3D" w:rsidRPr="00EF321A" w:rsidRDefault="005E5C3D" w:rsidP="00EF321A">
            <w:pPr>
              <w:spacing w:line="240" w:lineRule="auto"/>
              <w:jc w:val="center"/>
              <w:rPr>
                <w:sz w:val="22"/>
                <w:lang w:eastAsia="en-GB"/>
              </w:rPr>
            </w:pPr>
          </w:p>
        </w:tc>
        <w:tc>
          <w:tcPr>
            <w:tcW w:w="0" w:type="auto"/>
            <w:gridSpan w:val="2"/>
            <w:tcBorders>
              <w:bottom w:val="nil"/>
            </w:tcBorders>
            <w:vAlign w:val="center"/>
          </w:tcPr>
          <w:p w:rsidR="005E5C3D" w:rsidRPr="00EF321A" w:rsidRDefault="00EF321A" w:rsidP="00EF321A">
            <w:pPr>
              <w:spacing w:line="240" w:lineRule="auto"/>
              <w:jc w:val="center"/>
              <w:rPr>
                <w:sz w:val="22"/>
                <w:lang w:eastAsia="en-GB"/>
              </w:rPr>
            </w:pPr>
            <w:r w:rsidRPr="00EF321A">
              <w:rPr>
                <w:sz w:val="22"/>
                <w:lang w:eastAsia="en-GB"/>
              </w:rPr>
              <w:t xml:space="preserve">ASC </w:t>
            </w:r>
            <w:r w:rsidR="005E5C3D" w:rsidRPr="00EF321A">
              <w:rPr>
                <w:sz w:val="22"/>
                <w:lang w:eastAsia="en-GB"/>
              </w:rPr>
              <w:t>Low</w:t>
            </w:r>
            <w:r w:rsidRPr="00EF321A">
              <w:rPr>
                <w:sz w:val="22"/>
                <w:lang w:eastAsia="en-GB"/>
              </w:rPr>
              <w:t xml:space="preserve"> Raven’s </w:t>
            </w:r>
            <w:r w:rsidR="005E5C3D" w:rsidRPr="00EF321A">
              <w:rPr>
                <w:sz w:val="22"/>
                <w:lang w:eastAsia="en-GB"/>
              </w:rPr>
              <w:t xml:space="preserve"> (</w:t>
            </w:r>
            <w:r w:rsidR="005E5C3D" w:rsidRPr="00EF321A">
              <w:rPr>
                <w:i/>
                <w:sz w:val="22"/>
                <w:lang w:eastAsia="en-GB"/>
              </w:rPr>
              <w:t>n</w:t>
            </w:r>
            <w:r w:rsidR="00977DD0">
              <w:rPr>
                <w:sz w:val="22"/>
                <w:lang w:eastAsia="en-GB"/>
              </w:rPr>
              <w:t>=7</w:t>
            </w:r>
            <w:r w:rsidR="005E5C3D" w:rsidRPr="00EF321A">
              <w:rPr>
                <w:sz w:val="22"/>
                <w:lang w:eastAsia="en-GB"/>
              </w:rPr>
              <w:t>)</w:t>
            </w:r>
          </w:p>
        </w:tc>
        <w:tc>
          <w:tcPr>
            <w:tcW w:w="0" w:type="auto"/>
            <w:gridSpan w:val="2"/>
            <w:tcBorders>
              <w:bottom w:val="nil"/>
            </w:tcBorders>
            <w:vAlign w:val="center"/>
          </w:tcPr>
          <w:p w:rsidR="005E5C3D" w:rsidRPr="00EF321A" w:rsidRDefault="00EF321A" w:rsidP="00EF321A">
            <w:pPr>
              <w:spacing w:line="240" w:lineRule="auto"/>
              <w:jc w:val="center"/>
              <w:rPr>
                <w:sz w:val="22"/>
                <w:lang w:eastAsia="en-GB"/>
              </w:rPr>
            </w:pPr>
            <w:r w:rsidRPr="00EF321A">
              <w:rPr>
                <w:sz w:val="22"/>
                <w:lang w:eastAsia="en-GB"/>
              </w:rPr>
              <w:t>ASC High Raven’s</w:t>
            </w:r>
            <w:r w:rsidR="005E5C3D" w:rsidRPr="00EF321A">
              <w:rPr>
                <w:sz w:val="22"/>
                <w:lang w:eastAsia="en-GB"/>
              </w:rPr>
              <w:t xml:space="preserve"> (</w:t>
            </w:r>
            <w:r w:rsidR="005E5C3D" w:rsidRPr="00EF321A">
              <w:rPr>
                <w:i/>
                <w:sz w:val="22"/>
                <w:lang w:eastAsia="en-GB"/>
              </w:rPr>
              <w:t>n</w:t>
            </w:r>
            <w:r w:rsidR="00977DD0">
              <w:rPr>
                <w:sz w:val="22"/>
                <w:lang w:eastAsia="en-GB"/>
              </w:rPr>
              <w:t>=9</w:t>
            </w:r>
            <w:r w:rsidR="005E5C3D" w:rsidRPr="00EF321A">
              <w:rPr>
                <w:sz w:val="22"/>
                <w:lang w:eastAsia="en-GB"/>
              </w:rPr>
              <w:t>)</w:t>
            </w:r>
          </w:p>
        </w:tc>
      </w:tr>
      <w:tr w:rsidR="005E5C3D" w:rsidRPr="00EF321A" w:rsidTr="00EF321A">
        <w:trPr>
          <w:trHeight w:val="340"/>
          <w:jc w:val="center"/>
        </w:trPr>
        <w:tc>
          <w:tcPr>
            <w:tcW w:w="0" w:type="auto"/>
            <w:tcBorders>
              <w:top w:val="nil"/>
              <w:bottom w:val="single" w:sz="4" w:space="0" w:color="auto"/>
            </w:tcBorders>
            <w:vAlign w:val="center"/>
          </w:tcPr>
          <w:p w:rsidR="005E5C3D" w:rsidRPr="00342FB3" w:rsidRDefault="00EF321A" w:rsidP="00EF321A">
            <w:pPr>
              <w:spacing w:line="240" w:lineRule="auto"/>
              <w:jc w:val="center"/>
              <w:rPr>
                <w:sz w:val="22"/>
                <w:lang w:eastAsia="en-GB"/>
              </w:rPr>
            </w:pPr>
            <w:r w:rsidRPr="00342FB3">
              <w:rPr>
                <w:rFonts w:eastAsia="Calibri" w:cs="Times New Roman"/>
                <w:sz w:val="22"/>
                <w:lang w:val="en-US"/>
              </w:rPr>
              <w:t>ADOS scores</w:t>
            </w:r>
            <w:r w:rsidRPr="00342FB3">
              <w:rPr>
                <w:sz w:val="22"/>
                <w:vertAlign w:val="superscript"/>
              </w:rPr>
              <w:t>a</w:t>
            </w:r>
          </w:p>
        </w:tc>
        <w:tc>
          <w:tcPr>
            <w:tcW w:w="0" w:type="auto"/>
            <w:tcBorders>
              <w:top w:val="nil"/>
              <w:bottom w:val="single" w:sz="4" w:space="0" w:color="auto"/>
            </w:tcBorders>
            <w:vAlign w:val="center"/>
          </w:tcPr>
          <w:p w:rsidR="005E5C3D" w:rsidRPr="00EF321A" w:rsidRDefault="005E5C3D" w:rsidP="00EF321A">
            <w:pPr>
              <w:spacing w:line="240" w:lineRule="auto"/>
              <w:jc w:val="center"/>
              <w:rPr>
                <w:sz w:val="22"/>
                <w:lang w:eastAsia="en-GB"/>
              </w:rPr>
            </w:pPr>
            <w:r w:rsidRPr="00EF321A">
              <w:rPr>
                <w:sz w:val="22"/>
                <w:lang w:eastAsia="en-GB"/>
              </w:rPr>
              <w:t>Mean (SD)</w:t>
            </w:r>
          </w:p>
        </w:tc>
        <w:tc>
          <w:tcPr>
            <w:tcW w:w="0" w:type="auto"/>
            <w:tcBorders>
              <w:top w:val="nil"/>
              <w:bottom w:val="single" w:sz="4" w:space="0" w:color="auto"/>
            </w:tcBorders>
            <w:vAlign w:val="center"/>
          </w:tcPr>
          <w:p w:rsidR="005E5C3D" w:rsidRPr="00EF321A" w:rsidRDefault="005E5C3D" w:rsidP="00EF321A">
            <w:pPr>
              <w:spacing w:line="240" w:lineRule="auto"/>
              <w:jc w:val="center"/>
              <w:rPr>
                <w:sz w:val="22"/>
                <w:lang w:eastAsia="en-GB"/>
              </w:rPr>
            </w:pPr>
            <w:r w:rsidRPr="00EF321A">
              <w:rPr>
                <w:sz w:val="22"/>
                <w:lang w:eastAsia="en-GB"/>
              </w:rPr>
              <w:t>Range</w:t>
            </w:r>
          </w:p>
        </w:tc>
        <w:tc>
          <w:tcPr>
            <w:tcW w:w="0" w:type="auto"/>
            <w:tcBorders>
              <w:top w:val="nil"/>
              <w:bottom w:val="single" w:sz="4" w:space="0" w:color="auto"/>
            </w:tcBorders>
            <w:vAlign w:val="center"/>
          </w:tcPr>
          <w:p w:rsidR="005E5C3D" w:rsidRPr="00EF321A" w:rsidRDefault="005E5C3D" w:rsidP="00EF321A">
            <w:pPr>
              <w:spacing w:line="240" w:lineRule="auto"/>
              <w:jc w:val="center"/>
              <w:rPr>
                <w:sz w:val="22"/>
                <w:lang w:eastAsia="en-GB"/>
              </w:rPr>
            </w:pPr>
            <w:r w:rsidRPr="00EF321A">
              <w:rPr>
                <w:sz w:val="22"/>
                <w:lang w:eastAsia="en-GB"/>
              </w:rPr>
              <w:t>Mean (SD)</w:t>
            </w:r>
          </w:p>
        </w:tc>
        <w:tc>
          <w:tcPr>
            <w:tcW w:w="0" w:type="auto"/>
            <w:tcBorders>
              <w:top w:val="nil"/>
              <w:bottom w:val="single" w:sz="4" w:space="0" w:color="auto"/>
            </w:tcBorders>
            <w:vAlign w:val="center"/>
          </w:tcPr>
          <w:p w:rsidR="005E5C3D" w:rsidRPr="00EF321A" w:rsidRDefault="005E5C3D" w:rsidP="00EF321A">
            <w:pPr>
              <w:spacing w:line="240" w:lineRule="auto"/>
              <w:jc w:val="center"/>
              <w:rPr>
                <w:sz w:val="22"/>
                <w:lang w:eastAsia="en-GB"/>
              </w:rPr>
            </w:pPr>
            <w:r w:rsidRPr="00EF321A">
              <w:rPr>
                <w:sz w:val="22"/>
                <w:lang w:eastAsia="en-GB"/>
              </w:rPr>
              <w:t>Range</w:t>
            </w:r>
          </w:p>
        </w:tc>
      </w:tr>
      <w:tr w:rsidR="005E5C3D" w:rsidRPr="00EF321A" w:rsidTr="00EF321A">
        <w:trPr>
          <w:trHeight w:val="340"/>
          <w:jc w:val="center"/>
        </w:trPr>
        <w:tc>
          <w:tcPr>
            <w:tcW w:w="0" w:type="auto"/>
            <w:tcBorders>
              <w:top w:val="single" w:sz="4" w:space="0" w:color="auto"/>
            </w:tcBorders>
            <w:vAlign w:val="center"/>
          </w:tcPr>
          <w:p w:rsidR="005E5C3D" w:rsidRPr="00342FB3" w:rsidRDefault="00342FB3" w:rsidP="00EF321A">
            <w:pPr>
              <w:spacing w:line="240" w:lineRule="auto"/>
              <w:jc w:val="center"/>
              <w:rPr>
                <w:rFonts w:eastAsia="Calibri" w:cs="Times New Roman"/>
                <w:sz w:val="22"/>
                <w:lang w:val="en-US"/>
              </w:rPr>
            </w:pPr>
            <w:r>
              <w:rPr>
                <w:rFonts w:eastAsia="Calibri" w:cs="Times New Roman"/>
                <w:sz w:val="22"/>
                <w:lang w:val="en-US"/>
              </w:rPr>
              <w:t>C (cutoff=</w:t>
            </w:r>
            <w:r w:rsidR="005E5C3D" w:rsidRPr="00342FB3">
              <w:rPr>
                <w:rFonts w:eastAsia="Calibri" w:cs="Times New Roman"/>
                <w:sz w:val="22"/>
                <w:lang w:val="en-US"/>
              </w:rPr>
              <w:t>2)</w:t>
            </w:r>
          </w:p>
        </w:tc>
        <w:tc>
          <w:tcPr>
            <w:tcW w:w="0" w:type="auto"/>
            <w:tcBorders>
              <w:top w:val="single" w:sz="4" w:space="0" w:color="auto"/>
            </w:tcBorders>
            <w:vAlign w:val="center"/>
          </w:tcPr>
          <w:p w:rsidR="005E5C3D" w:rsidRPr="00EF321A" w:rsidRDefault="00977DD0" w:rsidP="00EF321A">
            <w:pPr>
              <w:spacing w:line="240" w:lineRule="auto"/>
              <w:jc w:val="center"/>
              <w:rPr>
                <w:rFonts w:cs="Times New Roman"/>
                <w:sz w:val="22"/>
              </w:rPr>
            </w:pPr>
            <w:r>
              <w:rPr>
                <w:rFonts w:cs="Times New Roman"/>
                <w:sz w:val="22"/>
              </w:rPr>
              <w:t>1.86 (0.90</w:t>
            </w:r>
            <w:r w:rsidR="005E5C3D" w:rsidRPr="00EF321A">
              <w:rPr>
                <w:rFonts w:cs="Times New Roman"/>
                <w:sz w:val="22"/>
              </w:rPr>
              <w:t>)</w:t>
            </w:r>
          </w:p>
        </w:tc>
        <w:tc>
          <w:tcPr>
            <w:tcW w:w="0" w:type="auto"/>
            <w:tcBorders>
              <w:top w:val="single" w:sz="4" w:space="0" w:color="auto"/>
            </w:tcBorders>
            <w:vAlign w:val="center"/>
          </w:tcPr>
          <w:p w:rsidR="005E5C3D" w:rsidRPr="00EF321A" w:rsidRDefault="00977DD0" w:rsidP="00EF321A">
            <w:pPr>
              <w:spacing w:line="240" w:lineRule="auto"/>
              <w:jc w:val="center"/>
              <w:rPr>
                <w:sz w:val="22"/>
                <w:lang w:eastAsia="en-GB"/>
              </w:rPr>
            </w:pPr>
            <w:r>
              <w:rPr>
                <w:sz w:val="22"/>
                <w:lang w:eastAsia="en-GB"/>
              </w:rPr>
              <w:t>1 – 3</w:t>
            </w:r>
          </w:p>
        </w:tc>
        <w:tc>
          <w:tcPr>
            <w:tcW w:w="0" w:type="auto"/>
            <w:tcBorders>
              <w:top w:val="single" w:sz="4" w:space="0" w:color="auto"/>
            </w:tcBorders>
            <w:vAlign w:val="center"/>
          </w:tcPr>
          <w:p w:rsidR="005E5C3D" w:rsidRPr="00EF321A" w:rsidRDefault="00977DD0" w:rsidP="00EF321A">
            <w:pPr>
              <w:spacing w:line="240" w:lineRule="auto"/>
              <w:jc w:val="center"/>
              <w:rPr>
                <w:sz w:val="22"/>
                <w:lang w:eastAsia="en-GB"/>
              </w:rPr>
            </w:pPr>
            <w:r>
              <w:rPr>
                <w:sz w:val="22"/>
                <w:lang w:eastAsia="en-GB"/>
              </w:rPr>
              <w:t>3.22 (1.30</w:t>
            </w:r>
            <w:r w:rsidR="00EF321A" w:rsidRPr="00EF321A">
              <w:rPr>
                <w:sz w:val="22"/>
                <w:lang w:eastAsia="en-GB"/>
              </w:rPr>
              <w:t>)</w:t>
            </w:r>
          </w:p>
        </w:tc>
        <w:tc>
          <w:tcPr>
            <w:tcW w:w="0" w:type="auto"/>
            <w:tcBorders>
              <w:top w:val="single" w:sz="4" w:space="0" w:color="auto"/>
            </w:tcBorders>
            <w:vAlign w:val="center"/>
          </w:tcPr>
          <w:p w:rsidR="00EF321A" w:rsidRPr="00EF321A" w:rsidRDefault="00EF321A" w:rsidP="00EF321A">
            <w:pPr>
              <w:spacing w:line="240" w:lineRule="auto"/>
              <w:jc w:val="center"/>
              <w:rPr>
                <w:sz w:val="22"/>
                <w:lang w:eastAsia="en-GB"/>
              </w:rPr>
            </w:pPr>
            <w:r w:rsidRPr="00EF321A">
              <w:rPr>
                <w:sz w:val="22"/>
                <w:lang w:eastAsia="en-GB"/>
              </w:rPr>
              <w:t>1 – 5</w:t>
            </w:r>
          </w:p>
        </w:tc>
      </w:tr>
      <w:tr w:rsidR="005E5C3D" w:rsidRPr="00EF321A" w:rsidTr="00EF321A">
        <w:trPr>
          <w:trHeight w:val="340"/>
          <w:jc w:val="center"/>
        </w:trPr>
        <w:tc>
          <w:tcPr>
            <w:tcW w:w="0" w:type="auto"/>
            <w:vAlign w:val="center"/>
          </w:tcPr>
          <w:p w:rsidR="005E5C3D" w:rsidRPr="00342FB3" w:rsidRDefault="00342FB3" w:rsidP="00EF321A">
            <w:pPr>
              <w:spacing w:line="240" w:lineRule="auto"/>
              <w:jc w:val="center"/>
              <w:rPr>
                <w:rFonts w:eastAsia="Calibri" w:cs="Times New Roman"/>
                <w:sz w:val="22"/>
                <w:lang w:val="en-US"/>
              </w:rPr>
            </w:pPr>
            <w:r>
              <w:rPr>
                <w:rFonts w:eastAsia="Calibri" w:cs="Times New Roman"/>
                <w:sz w:val="22"/>
                <w:lang w:val="en-US"/>
              </w:rPr>
              <w:t>SI (cutoff=</w:t>
            </w:r>
            <w:r w:rsidR="005E5C3D" w:rsidRPr="00342FB3">
              <w:rPr>
                <w:rFonts w:eastAsia="Calibri" w:cs="Times New Roman"/>
                <w:sz w:val="22"/>
                <w:lang w:val="en-US"/>
              </w:rPr>
              <w:t>4)</w:t>
            </w:r>
          </w:p>
        </w:tc>
        <w:tc>
          <w:tcPr>
            <w:tcW w:w="0" w:type="auto"/>
            <w:vAlign w:val="center"/>
          </w:tcPr>
          <w:p w:rsidR="005E5C3D" w:rsidRPr="00EF321A" w:rsidRDefault="00977DD0" w:rsidP="00EF321A">
            <w:pPr>
              <w:spacing w:line="240" w:lineRule="auto"/>
              <w:jc w:val="center"/>
              <w:rPr>
                <w:rFonts w:cs="Times New Roman"/>
                <w:sz w:val="22"/>
              </w:rPr>
            </w:pPr>
            <w:r>
              <w:rPr>
                <w:rFonts w:cs="Times New Roman"/>
                <w:sz w:val="22"/>
              </w:rPr>
              <w:t>3.43 (3.43</w:t>
            </w:r>
            <w:r w:rsidR="005E5C3D" w:rsidRPr="00EF321A">
              <w:rPr>
                <w:rFonts w:cs="Times New Roman"/>
                <w:sz w:val="22"/>
              </w:rPr>
              <w:t>)</w:t>
            </w:r>
          </w:p>
        </w:tc>
        <w:tc>
          <w:tcPr>
            <w:tcW w:w="0" w:type="auto"/>
            <w:vAlign w:val="center"/>
          </w:tcPr>
          <w:p w:rsidR="005E5C3D" w:rsidRPr="00EF321A" w:rsidRDefault="005E5C3D" w:rsidP="00EF321A">
            <w:pPr>
              <w:spacing w:line="240" w:lineRule="auto"/>
              <w:jc w:val="center"/>
              <w:rPr>
                <w:sz w:val="22"/>
                <w:lang w:eastAsia="en-GB"/>
              </w:rPr>
            </w:pPr>
            <w:r w:rsidRPr="00EF321A">
              <w:rPr>
                <w:sz w:val="22"/>
                <w:lang w:eastAsia="en-GB"/>
              </w:rPr>
              <w:t>1 – 6</w:t>
            </w:r>
          </w:p>
        </w:tc>
        <w:tc>
          <w:tcPr>
            <w:tcW w:w="0" w:type="auto"/>
            <w:vAlign w:val="center"/>
          </w:tcPr>
          <w:p w:rsidR="005E5C3D" w:rsidRPr="00EF321A" w:rsidRDefault="00977DD0" w:rsidP="00EF321A">
            <w:pPr>
              <w:spacing w:line="240" w:lineRule="auto"/>
              <w:jc w:val="center"/>
              <w:rPr>
                <w:sz w:val="22"/>
                <w:lang w:eastAsia="en-GB"/>
              </w:rPr>
            </w:pPr>
            <w:r>
              <w:rPr>
                <w:sz w:val="22"/>
                <w:lang w:eastAsia="en-GB"/>
              </w:rPr>
              <w:t>5.56 (1.94</w:t>
            </w:r>
            <w:r w:rsidR="00EF321A" w:rsidRPr="00EF321A">
              <w:rPr>
                <w:sz w:val="22"/>
                <w:lang w:eastAsia="en-GB"/>
              </w:rPr>
              <w:t>)</w:t>
            </w:r>
          </w:p>
        </w:tc>
        <w:tc>
          <w:tcPr>
            <w:tcW w:w="0" w:type="auto"/>
            <w:vAlign w:val="center"/>
          </w:tcPr>
          <w:p w:rsidR="005E5C3D" w:rsidRPr="00EF321A" w:rsidRDefault="00EF321A" w:rsidP="00EF321A">
            <w:pPr>
              <w:spacing w:line="240" w:lineRule="auto"/>
              <w:jc w:val="center"/>
              <w:rPr>
                <w:sz w:val="22"/>
                <w:lang w:eastAsia="en-GB"/>
              </w:rPr>
            </w:pPr>
            <w:r w:rsidRPr="00EF321A">
              <w:rPr>
                <w:sz w:val="22"/>
                <w:lang w:eastAsia="en-GB"/>
              </w:rPr>
              <w:t>1 – 8</w:t>
            </w:r>
          </w:p>
        </w:tc>
      </w:tr>
      <w:tr w:rsidR="005E5C3D" w:rsidRPr="00EF321A" w:rsidTr="00EF321A">
        <w:trPr>
          <w:trHeight w:val="340"/>
          <w:jc w:val="center"/>
        </w:trPr>
        <w:tc>
          <w:tcPr>
            <w:tcW w:w="0" w:type="auto"/>
            <w:vAlign w:val="center"/>
          </w:tcPr>
          <w:p w:rsidR="005E5C3D" w:rsidRPr="00342FB3" w:rsidRDefault="00342FB3" w:rsidP="00EF321A">
            <w:pPr>
              <w:spacing w:line="240" w:lineRule="auto"/>
              <w:jc w:val="center"/>
              <w:rPr>
                <w:rFonts w:eastAsia="Calibri" w:cs="Times New Roman"/>
                <w:sz w:val="22"/>
                <w:lang w:val="en-US"/>
              </w:rPr>
            </w:pPr>
            <w:r>
              <w:rPr>
                <w:rFonts w:eastAsia="Calibri" w:cs="Times New Roman"/>
                <w:sz w:val="22"/>
                <w:lang w:val="en-US"/>
              </w:rPr>
              <w:t>C+SI (cutoff=</w:t>
            </w:r>
            <w:r w:rsidR="005E5C3D" w:rsidRPr="00342FB3">
              <w:rPr>
                <w:rFonts w:eastAsia="Calibri" w:cs="Times New Roman"/>
                <w:sz w:val="22"/>
                <w:lang w:val="en-US"/>
              </w:rPr>
              <w:t>7)</w:t>
            </w:r>
          </w:p>
        </w:tc>
        <w:tc>
          <w:tcPr>
            <w:tcW w:w="0" w:type="auto"/>
            <w:vAlign w:val="center"/>
          </w:tcPr>
          <w:p w:rsidR="005E5C3D" w:rsidRPr="00EF321A" w:rsidRDefault="00977DD0" w:rsidP="00EF321A">
            <w:pPr>
              <w:spacing w:line="240" w:lineRule="auto"/>
              <w:jc w:val="center"/>
              <w:rPr>
                <w:rFonts w:cs="Times New Roman"/>
                <w:sz w:val="22"/>
              </w:rPr>
            </w:pPr>
            <w:r>
              <w:rPr>
                <w:rFonts w:cs="Times New Roman"/>
                <w:sz w:val="22"/>
              </w:rPr>
              <w:t>5.29 (2.56</w:t>
            </w:r>
            <w:r w:rsidR="005E5C3D" w:rsidRPr="00EF321A">
              <w:rPr>
                <w:rFonts w:cs="Times New Roman"/>
                <w:sz w:val="22"/>
              </w:rPr>
              <w:t>)</w:t>
            </w:r>
          </w:p>
        </w:tc>
        <w:tc>
          <w:tcPr>
            <w:tcW w:w="0" w:type="auto"/>
            <w:vAlign w:val="center"/>
          </w:tcPr>
          <w:p w:rsidR="005E5C3D" w:rsidRPr="00EF321A" w:rsidRDefault="005E5C3D" w:rsidP="00EF321A">
            <w:pPr>
              <w:spacing w:line="240" w:lineRule="auto"/>
              <w:jc w:val="center"/>
              <w:rPr>
                <w:sz w:val="22"/>
                <w:lang w:eastAsia="en-GB"/>
              </w:rPr>
            </w:pPr>
            <w:r w:rsidRPr="00EF321A">
              <w:rPr>
                <w:sz w:val="22"/>
                <w:lang w:eastAsia="en-GB"/>
              </w:rPr>
              <w:t>3 – 8</w:t>
            </w:r>
          </w:p>
        </w:tc>
        <w:tc>
          <w:tcPr>
            <w:tcW w:w="0" w:type="auto"/>
            <w:vAlign w:val="center"/>
          </w:tcPr>
          <w:p w:rsidR="005E5C3D" w:rsidRPr="00EF321A" w:rsidRDefault="00977DD0" w:rsidP="00EF321A">
            <w:pPr>
              <w:spacing w:line="240" w:lineRule="auto"/>
              <w:jc w:val="center"/>
              <w:rPr>
                <w:sz w:val="22"/>
                <w:lang w:eastAsia="en-GB"/>
              </w:rPr>
            </w:pPr>
            <w:r>
              <w:rPr>
                <w:sz w:val="22"/>
                <w:lang w:eastAsia="en-GB"/>
              </w:rPr>
              <w:t>8.78 (2.91</w:t>
            </w:r>
            <w:r w:rsidR="00EF321A" w:rsidRPr="00EF321A">
              <w:rPr>
                <w:sz w:val="22"/>
                <w:lang w:eastAsia="en-GB"/>
              </w:rPr>
              <w:t>)</w:t>
            </w:r>
          </w:p>
        </w:tc>
        <w:tc>
          <w:tcPr>
            <w:tcW w:w="0" w:type="auto"/>
            <w:vAlign w:val="center"/>
          </w:tcPr>
          <w:p w:rsidR="005E5C3D" w:rsidRPr="00EF321A" w:rsidRDefault="00EF321A" w:rsidP="00EF321A">
            <w:pPr>
              <w:spacing w:line="240" w:lineRule="auto"/>
              <w:jc w:val="center"/>
              <w:rPr>
                <w:sz w:val="22"/>
                <w:lang w:eastAsia="en-GB"/>
              </w:rPr>
            </w:pPr>
            <w:r w:rsidRPr="00EF321A">
              <w:rPr>
                <w:sz w:val="22"/>
                <w:lang w:eastAsia="en-GB"/>
              </w:rPr>
              <w:t>2 – 13</w:t>
            </w:r>
          </w:p>
        </w:tc>
      </w:tr>
      <w:tr w:rsidR="005E5C3D" w:rsidRPr="00EF321A" w:rsidTr="00EF321A">
        <w:trPr>
          <w:trHeight w:val="340"/>
          <w:jc w:val="center"/>
        </w:trPr>
        <w:tc>
          <w:tcPr>
            <w:tcW w:w="0" w:type="auto"/>
            <w:vAlign w:val="center"/>
          </w:tcPr>
          <w:p w:rsidR="005E5C3D" w:rsidRPr="00342FB3" w:rsidRDefault="005E5C3D" w:rsidP="00EF321A">
            <w:pPr>
              <w:spacing w:line="240" w:lineRule="auto"/>
              <w:jc w:val="center"/>
              <w:rPr>
                <w:rFonts w:eastAsia="Calibri" w:cs="Times New Roman"/>
                <w:sz w:val="22"/>
                <w:lang w:val="en-US"/>
              </w:rPr>
            </w:pPr>
            <w:r w:rsidRPr="00342FB3">
              <w:rPr>
                <w:rFonts w:eastAsia="Calibri" w:cs="Times New Roman"/>
                <w:sz w:val="22"/>
                <w:lang w:val="en-US"/>
              </w:rPr>
              <w:t>SBRI</w:t>
            </w:r>
          </w:p>
        </w:tc>
        <w:tc>
          <w:tcPr>
            <w:tcW w:w="0" w:type="auto"/>
            <w:vAlign w:val="center"/>
          </w:tcPr>
          <w:p w:rsidR="005E5C3D" w:rsidRPr="00EF321A" w:rsidRDefault="00977DD0" w:rsidP="00EF321A">
            <w:pPr>
              <w:spacing w:line="240" w:lineRule="auto"/>
              <w:jc w:val="center"/>
              <w:rPr>
                <w:rFonts w:cs="Times New Roman"/>
                <w:sz w:val="22"/>
              </w:rPr>
            </w:pPr>
            <w:r>
              <w:rPr>
                <w:rFonts w:cs="Times New Roman"/>
                <w:sz w:val="22"/>
              </w:rPr>
              <w:t>0.43 (0.54</w:t>
            </w:r>
            <w:r w:rsidR="005E5C3D" w:rsidRPr="00EF321A">
              <w:rPr>
                <w:rFonts w:cs="Times New Roman"/>
                <w:sz w:val="22"/>
              </w:rPr>
              <w:t>)</w:t>
            </w:r>
          </w:p>
        </w:tc>
        <w:tc>
          <w:tcPr>
            <w:tcW w:w="0" w:type="auto"/>
            <w:vAlign w:val="center"/>
          </w:tcPr>
          <w:p w:rsidR="005E5C3D" w:rsidRPr="00EF321A" w:rsidRDefault="005E5C3D" w:rsidP="00EF321A">
            <w:pPr>
              <w:spacing w:line="240" w:lineRule="auto"/>
              <w:jc w:val="center"/>
              <w:rPr>
                <w:sz w:val="22"/>
                <w:lang w:eastAsia="en-GB"/>
              </w:rPr>
            </w:pPr>
            <w:r w:rsidRPr="00EF321A">
              <w:rPr>
                <w:sz w:val="22"/>
                <w:lang w:eastAsia="en-GB"/>
              </w:rPr>
              <w:t>0 – 1</w:t>
            </w:r>
          </w:p>
        </w:tc>
        <w:tc>
          <w:tcPr>
            <w:tcW w:w="0" w:type="auto"/>
            <w:vAlign w:val="center"/>
          </w:tcPr>
          <w:p w:rsidR="005E5C3D" w:rsidRPr="00EF321A" w:rsidRDefault="00977DD0" w:rsidP="00EF321A">
            <w:pPr>
              <w:spacing w:line="240" w:lineRule="auto"/>
              <w:jc w:val="center"/>
              <w:rPr>
                <w:sz w:val="22"/>
                <w:lang w:eastAsia="en-GB"/>
              </w:rPr>
            </w:pPr>
            <w:r>
              <w:rPr>
                <w:sz w:val="22"/>
                <w:lang w:eastAsia="en-GB"/>
              </w:rPr>
              <w:t>0.33 (0.50</w:t>
            </w:r>
            <w:r w:rsidR="00EF321A" w:rsidRPr="00EF321A">
              <w:rPr>
                <w:sz w:val="22"/>
                <w:lang w:eastAsia="en-GB"/>
              </w:rPr>
              <w:t>)</w:t>
            </w:r>
          </w:p>
        </w:tc>
        <w:tc>
          <w:tcPr>
            <w:tcW w:w="0" w:type="auto"/>
            <w:vAlign w:val="center"/>
          </w:tcPr>
          <w:p w:rsidR="005E5C3D" w:rsidRPr="00EF321A" w:rsidRDefault="00EF321A" w:rsidP="00EF321A">
            <w:pPr>
              <w:spacing w:line="240" w:lineRule="auto"/>
              <w:jc w:val="center"/>
              <w:rPr>
                <w:sz w:val="22"/>
                <w:lang w:eastAsia="en-GB"/>
              </w:rPr>
            </w:pPr>
            <w:r w:rsidRPr="00EF321A">
              <w:rPr>
                <w:sz w:val="22"/>
                <w:lang w:eastAsia="en-GB"/>
              </w:rPr>
              <w:t>0 – 1</w:t>
            </w:r>
          </w:p>
        </w:tc>
      </w:tr>
    </w:tbl>
    <w:p w:rsidR="006E2CCF" w:rsidRPr="005E5C3D" w:rsidRDefault="005E5C3D" w:rsidP="00D87D24">
      <w:pPr>
        <w:tabs>
          <w:tab w:val="center" w:pos="4564"/>
          <w:tab w:val="left" w:pos="6850"/>
        </w:tabs>
        <w:spacing w:before="360" w:line="240" w:lineRule="auto"/>
        <w:contextualSpacing w:val="0"/>
        <w:jc w:val="center"/>
        <w:rPr>
          <w:sz w:val="22"/>
          <w:szCs w:val="20"/>
        </w:rPr>
      </w:pPr>
      <w:r w:rsidRPr="0017215A">
        <w:rPr>
          <w:i/>
          <w:sz w:val="22"/>
          <w:szCs w:val="20"/>
        </w:rPr>
        <w:t>Note</w:t>
      </w:r>
      <w:r w:rsidRPr="0017215A">
        <w:rPr>
          <w:sz w:val="22"/>
          <w:szCs w:val="20"/>
        </w:rPr>
        <w:t xml:space="preserve">: </w:t>
      </w:r>
      <w:proofErr w:type="spellStart"/>
      <w:r w:rsidRPr="00BE050E">
        <w:rPr>
          <w:sz w:val="22"/>
          <w:szCs w:val="20"/>
          <w:vertAlign w:val="superscript"/>
        </w:rPr>
        <w:t>a</w:t>
      </w:r>
      <w:r>
        <w:rPr>
          <w:sz w:val="22"/>
          <w:szCs w:val="20"/>
        </w:rPr>
        <w:t>Elevated</w:t>
      </w:r>
      <w:proofErr w:type="spellEnd"/>
      <w:r>
        <w:rPr>
          <w:sz w:val="22"/>
          <w:szCs w:val="20"/>
        </w:rPr>
        <w:t xml:space="preserve"> scores reflect increased symptomology; C=Communication; SI=Social Interaction; SBRI= Stereotyped Behaviours and Restricted Interests.</w:t>
      </w:r>
    </w:p>
    <w:p w:rsidR="005E5C3D" w:rsidRDefault="005E5C3D" w:rsidP="00E174CA">
      <w:pPr>
        <w:rPr>
          <w:szCs w:val="24"/>
          <w:lang w:eastAsia="en-GB"/>
        </w:rPr>
      </w:pPr>
    </w:p>
    <w:p w:rsidR="00EF321A" w:rsidRDefault="00EF321A" w:rsidP="00B97630">
      <w:pPr>
        <w:ind w:firstLine="567"/>
        <w:jc w:val="both"/>
        <w:rPr>
          <w:szCs w:val="24"/>
          <w:lang w:eastAsia="en-GB"/>
        </w:rPr>
      </w:pPr>
    </w:p>
    <w:p w:rsidR="004641AC" w:rsidRDefault="006D60DE" w:rsidP="00B97630">
      <w:pPr>
        <w:ind w:firstLine="567"/>
        <w:jc w:val="both"/>
        <w:rPr>
          <w:szCs w:val="24"/>
          <w:lang w:eastAsia="en-GB"/>
        </w:rPr>
      </w:pPr>
      <w:r>
        <w:rPr>
          <w:szCs w:val="24"/>
          <w:lang w:eastAsia="en-GB"/>
        </w:rPr>
        <w:t>It was</w:t>
      </w:r>
      <w:r w:rsidR="005F1D80">
        <w:rPr>
          <w:szCs w:val="24"/>
          <w:lang w:eastAsia="en-GB"/>
        </w:rPr>
        <w:t xml:space="preserve"> predicted that</w:t>
      </w:r>
      <w:r w:rsidR="005F1D80" w:rsidRPr="00607078">
        <w:rPr>
          <w:szCs w:val="24"/>
          <w:lang w:eastAsia="en-GB"/>
        </w:rPr>
        <w:t xml:space="preserve"> </w:t>
      </w:r>
      <w:r w:rsidR="00EF77E8">
        <w:rPr>
          <w:szCs w:val="24"/>
          <w:lang w:eastAsia="en-GB"/>
        </w:rPr>
        <w:t xml:space="preserve">if </w:t>
      </w:r>
      <w:r w:rsidR="0038010F">
        <w:rPr>
          <w:szCs w:val="24"/>
          <w:lang w:eastAsia="en-GB"/>
        </w:rPr>
        <w:t>differences in acoustic discrimination are</w:t>
      </w:r>
      <w:r w:rsidR="00EF77E8">
        <w:rPr>
          <w:szCs w:val="24"/>
          <w:lang w:eastAsia="en-GB"/>
        </w:rPr>
        <w:t xml:space="preserve"> dependent on limitations in nonverbal IQ, </w:t>
      </w:r>
      <w:r w:rsidR="00B97630">
        <w:rPr>
          <w:szCs w:val="24"/>
          <w:lang w:eastAsia="en-GB"/>
        </w:rPr>
        <w:t xml:space="preserve">and ASC is confounded by nonverbal IQ, </w:t>
      </w:r>
      <w:r w:rsidR="00EF77E8">
        <w:rPr>
          <w:szCs w:val="24"/>
          <w:lang w:eastAsia="en-GB"/>
        </w:rPr>
        <w:t xml:space="preserve">then </w:t>
      </w:r>
      <w:r w:rsidR="00B238B9">
        <w:rPr>
          <w:szCs w:val="24"/>
          <w:lang w:eastAsia="en-GB"/>
        </w:rPr>
        <w:t>adults</w:t>
      </w:r>
      <w:r w:rsidR="005F1D80" w:rsidRPr="00607078">
        <w:rPr>
          <w:szCs w:val="24"/>
          <w:lang w:eastAsia="en-GB"/>
        </w:rPr>
        <w:t xml:space="preserve"> with higher nonverbal IQ would demonstrate </w:t>
      </w:r>
      <w:r w:rsidR="005F1D80">
        <w:rPr>
          <w:szCs w:val="24"/>
          <w:lang w:eastAsia="en-GB"/>
        </w:rPr>
        <w:t xml:space="preserve">lower thresholds in both </w:t>
      </w:r>
      <w:r w:rsidR="00D403DB">
        <w:rPr>
          <w:szCs w:val="24"/>
          <w:lang w:eastAsia="en-GB"/>
        </w:rPr>
        <w:t>fixed-reference</w:t>
      </w:r>
      <w:r w:rsidR="005F1D80">
        <w:rPr>
          <w:szCs w:val="24"/>
          <w:lang w:eastAsia="en-GB"/>
        </w:rPr>
        <w:t xml:space="preserve"> and variable-reference conditions for pitch and duration </w:t>
      </w:r>
      <w:r w:rsidR="00EF77E8">
        <w:rPr>
          <w:szCs w:val="24"/>
          <w:lang w:eastAsia="en-GB"/>
        </w:rPr>
        <w:t>compared to</w:t>
      </w:r>
      <w:r w:rsidR="005F1D80">
        <w:rPr>
          <w:szCs w:val="24"/>
          <w:lang w:eastAsia="en-GB"/>
        </w:rPr>
        <w:t xml:space="preserve"> </w:t>
      </w:r>
      <w:r w:rsidR="00B238B9">
        <w:rPr>
          <w:szCs w:val="24"/>
          <w:lang w:eastAsia="en-GB"/>
        </w:rPr>
        <w:t>adults</w:t>
      </w:r>
      <w:r w:rsidR="005F1D80" w:rsidRPr="00607078">
        <w:rPr>
          <w:szCs w:val="24"/>
          <w:lang w:eastAsia="en-GB"/>
        </w:rPr>
        <w:t xml:space="preserve"> with lower nonverbal IQ.  </w:t>
      </w:r>
      <w:r w:rsidR="00AE08BC">
        <w:rPr>
          <w:szCs w:val="24"/>
          <w:lang w:eastAsia="en-GB"/>
        </w:rPr>
        <w:t xml:space="preserve">Also, </w:t>
      </w:r>
      <w:r w:rsidR="00AE08BC">
        <w:rPr>
          <w:szCs w:val="24"/>
          <w:lang w:eastAsia="en-GB"/>
        </w:rPr>
        <w:lastRenderedPageBreak/>
        <w:t xml:space="preserve">if </w:t>
      </w:r>
      <w:r w:rsidR="0038010F">
        <w:rPr>
          <w:szCs w:val="24"/>
          <w:lang w:eastAsia="en-GB"/>
        </w:rPr>
        <w:t xml:space="preserve">differences in acoustic discrimination depend on an additive effect of </w:t>
      </w:r>
      <w:r w:rsidR="00AE08BC">
        <w:rPr>
          <w:szCs w:val="24"/>
          <w:lang w:eastAsia="en-GB"/>
        </w:rPr>
        <w:t xml:space="preserve">features associated with ASC, then </w:t>
      </w:r>
      <w:r w:rsidR="00B238B9">
        <w:rPr>
          <w:szCs w:val="24"/>
          <w:lang w:eastAsia="en-GB"/>
        </w:rPr>
        <w:t>adults</w:t>
      </w:r>
      <w:r w:rsidR="005F1D80" w:rsidRPr="00607078">
        <w:rPr>
          <w:szCs w:val="24"/>
          <w:lang w:eastAsia="en-GB"/>
        </w:rPr>
        <w:t xml:space="preserve"> with ASC with </w:t>
      </w:r>
      <w:r w:rsidR="005F1D80">
        <w:rPr>
          <w:szCs w:val="24"/>
          <w:lang w:eastAsia="en-GB"/>
        </w:rPr>
        <w:t>higher no</w:t>
      </w:r>
      <w:r w:rsidR="00933F9A">
        <w:rPr>
          <w:szCs w:val="24"/>
          <w:lang w:eastAsia="en-GB"/>
        </w:rPr>
        <w:t xml:space="preserve">nverbal IQ would demonstrate </w:t>
      </w:r>
      <w:r w:rsidR="002623D0">
        <w:rPr>
          <w:szCs w:val="24"/>
          <w:lang w:eastAsia="en-GB"/>
        </w:rPr>
        <w:t xml:space="preserve">lower thresholds in the fixed-reference versus variable-reference conditions compared </w:t>
      </w:r>
      <w:r w:rsidR="005F1D80" w:rsidRPr="00607078">
        <w:rPr>
          <w:szCs w:val="24"/>
          <w:lang w:eastAsia="en-GB"/>
        </w:rPr>
        <w:t xml:space="preserve">to </w:t>
      </w:r>
      <w:r w:rsidR="00B238B9">
        <w:rPr>
          <w:szCs w:val="24"/>
          <w:lang w:eastAsia="en-GB"/>
        </w:rPr>
        <w:t>adults</w:t>
      </w:r>
      <w:r w:rsidR="005F1D80" w:rsidRPr="00607078">
        <w:rPr>
          <w:szCs w:val="24"/>
          <w:lang w:eastAsia="en-GB"/>
        </w:rPr>
        <w:t xml:space="preserve"> with ASC with </w:t>
      </w:r>
      <w:r w:rsidR="005F1D80">
        <w:rPr>
          <w:szCs w:val="24"/>
          <w:lang w:eastAsia="en-GB"/>
        </w:rPr>
        <w:t>lower</w:t>
      </w:r>
      <w:r w:rsidR="005F1D80" w:rsidRPr="00607078">
        <w:rPr>
          <w:szCs w:val="24"/>
          <w:lang w:eastAsia="en-GB"/>
        </w:rPr>
        <w:t xml:space="preserve"> nonverbal IQ</w:t>
      </w:r>
      <w:r w:rsidR="00620A53">
        <w:rPr>
          <w:szCs w:val="24"/>
          <w:lang w:eastAsia="en-GB"/>
        </w:rPr>
        <w:t xml:space="preserve"> who would show less of a difference between conditions in this direction</w:t>
      </w:r>
      <w:r w:rsidR="00B97630">
        <w:rPr>
          <w:szCs w:val="24"/>
          <w:lang w:eastAsia="en-GB"/>
        </w:rPr>
        <w:t>.</w:t>
      </w:r>
      <w:r w:rsidR="005F1D80" w:rsidRPr="00607078">
        <w:rPr>
          <w:szCs w:val="24"/>
          <w:lang w:eastAsia="en-GB"/>
        </w:rPr>
        <w:t xml:space="preserve">  </w:t>
      </w:r>
    </w:p>
    <w:p w:rsidR="001A0C0C" w:rsidRPr="00B97630" w:rsidRDefault="005F1D80" w:rsidP="00B97630">
      <w:pPr>
        <w:ind w:firstLine="567"/>
        <w:jc w:val="both"/>
        <w:rPr>
          <w:szCs w:val="24"/>
          <w:lang w:eastAsia="en-GB"/>
        </w:rPr>
      </w:pPr>
      <w:r>
        <w:rPr>
          <w:lang w:val="en-US"/>
        </w:rPr>
        <w:t>To test these hypotheses,</w:t>
      </w:r>
      <w:r w:rsidR="001A2AA5">
        <w:rPr>
          <w:lang w:val="en-US"/>
        </w:rPr>
        <w:t xml:space="preserve"> a</w:t>
      </w:r>
      <w:r w:rsidR="001A0C0C" w:rsidRPr="00BA36D9">
        <w:rPr>
          <w:rFonts w:eastAsia="Calibri" w:cs="Times New Roman"/>
        </w:rPr>
        <w:t xml:space="preserve"> mixed-design</w:t>
      </w:r>
      <w:r w:rsidR="00F8642B">
        <w:rPr>
          <w:rFonts w:eastAsia="Calibri" w:cs="Times New Roman"/>
        </w:rPr>
        <w:t xml:space="preserve"> two-way</w:t>
      </w:r>
      <w:r w:rsidR="001A0C0C" w:rsidRPr="00BA36D9">
        <w:rPr>
          <w:rFonts w:eastAsia="Calibri" w:cs="Times New Roman"/>
        </w:rPr>
        <w:t xml:space="preserve"> </w:t>
      </w:r>
      <w:r w:rsidR="001A0C0C">
        <w:rPr>
          <w:rFonts w:eastAsia="Calibri" w:cs="Times New Roman"/>
        </w:rPr>
        <w:t xml:space="preserve">repeated measures </w:t>
      </w:r>
      <w:r w:rsidR="001A0C0C" w:rsidRPr="00BA36D9">
        <w:rPr>
          <w:rFonts w:eastAsia="Calibri" w:cs="Times New Roman"/>
        </w:rPr>
        <w:t xml:space="preserve">ANOVA with </w:t>
      </w:r>
      <w:r w:rsidR="00B271AE">
        <w:rPr>
          <w:rFonts w:eastAsia="Calibri" w:cs="Times New Roman"/>
        </w:rPr>
        <w:t>post-</w:t>
      </w:r>
      <w:r w:rsidR="001A0C0C">
        <w:rPr>
          <w:rFonts w:eastAsia="Calibri" w:cs="Times New Roman"/>
        </w:rPr>
        <w:t xml:space="preserve">hoc Bonferroni correction with </w:t>
      </w:r>
      <w:r w:rsidR="005C260C">
        <w:rPr>
          <w:rFonts w:eastAsia="Calibri" w:cs="Times New Roman"/>
        </w:rPr>
        <w:t xml:space="preserve">the </w:t>
      </w:r>
      <w:r w:rsidR="00747C81">
        <w:rPr>
          <w:rFonts w:eastAsia="Calibri" w:cs="Times New Roman"/>
        </w:rPr>
        <w:t>between-subjects factors of Group (2 levels: Adults with ASC and nonverbal IQ-</w:t>
      </w:r>
      <w:r w:rsidR="00253BD3">
        <w:rPr>
          <w:rFonts w:eastAsia="Calibri" w:cs="Times New Roman"/>
        </w:rPr>
        <w:t>matched</w:t>
      </w:r>
      <w:r w:rsidR="00747C81">
        <w:rPr>
          <w:rFonts w:eastAsia="Calibri" w:cs="Times New Roman"/>
        </w:rPr>
        <w:t xml:space="preserve"> adults) and Raven’s Group (2 levels: Low Raven’s and High Raven’s) </w:t>
      </w:r>
      <w:r w:rsidR="00F8642B">
        <w:rPr>
          <w:rFonts w:eastAsia="Calibri" w:cs="Times New Roman"/>
        </w:rPr>
        <w:t xml:space="preserve">and the within-subjects factor of </w:t>
      </w:r>
      <w:r w:rsidR="00F8642B" w:rsidRPr="00BA36D9">
        <w:rPr>
          <w:rFonts w:eastAsia="Calibri" w:cs="Times New Roman"/>
        </w:rPr>
        <w:t xml:space="preserve">Condition (2 levels: Fixed-reference and variable-reference) </w:t>
      </w:r>
      <w:r w:rsidR="001A0C0C" w:rsidRPr="00BA36D9">
        <w:rPr>
          <w:rFonts w:eastAsia="Calibri" w:cs="Times New Roman"/>
        </w:rPr>
        <w:t xml:space="preserve">was carried out for </w:t>
      </w:r>
      <w:r w:rsidR="001A0C0C" w:rsidRPr="00095541">
        <w:rPr>
          <w:rFonts w:eastAsia="Calibri" w:cs="Times New Roman"/>
        </w:rPr>
        <w:t xml:space="preserve">both pitch and duration discrimination. </w:t>
      </w:r>
    </w:p>
    <w:p w:rsidR="001A0C0C" w:rsidRPr="002B2886" w:rsidRDefault="001A0C0C" w:rsidP="00883118">
      <w:pPr>
        <w:ind w:firstLine="567"/>
        <w:jc w:val="both"/>
      </w:pPr>
      <w:r w:rsidRPr="00095541">
        <w:rPr>
          <w:rFonts w:eastAsia="Times New Roman" w:cs="Times New Roman"/>
          <w:szCs w:val="24"/>
          <w:lang w:val="en-US"/>
        </w:rPr>
        <w:t xml:space="preserve">For pitch, </w:t>
      </w:r>
      <w:r w:rsidRPr="00095541">
        <w:t>there was no significant main effect of Condition (</w:t>
      </w:r>
      <w:r w:rsidRPr="00095541">
        <w:rPr>
          <w:i/>
        </w:rPr>
        <w:t>F</w:t>
      </w:r>
      <w:r w:rsidR="003C5446" w:rsidRPr="00095541">
        <w:t>(1, 2</w:t>
      </w:r>
      <w:r w:rsidR="00841F07" w:rsidRPr="00095541">
        <w:t>9</w:t>
      </w:r>
      <w:r w:rsidR="003C5446" w:rsidRPr="00095541">
        <w:t>)=</w:t>
      </w:r>
      <w:r w:rsidR="00841F07" w:rsidRPr="00095541">
        <w:t>2.03</w:t>
      </w:r>
      <w:r w:rsidRPr="00095541">
        <w:t xml:space="preserve">, </w:t>
      </w:r>
      <w:r w:rsidRPr="00095541">
        <w:rPr>
          <w:i/>
        </w:rPr>
        <w:t>p</w:t>
      </w:r>
      <w:r w:rsidR="00841F07" w:rsidRPr="00095541">
        <w:t>=.17</w:t>
      </w:r>
      <w:r w:rsidRPr="00095541">
        <w:t xml:space="preserve">, </w:t>
      </w:r>
      <w:r w:rsidRPr="00095541">
        <w:rPr>
          <w:rFonts w:cs="Times New Roman"/>
          <w:i/>
        </w:rPr>
        <w:t>η</w:t>
      </w:r>
      <w:r w:rsidRPr="00095541">
        <w:rPr>
          <w:i/>
          <w:vertAlign w:val="superscript"/>
        </w:rPr>
        <w:t>2</w:t>
      </w:r>
      <w:r w:rsidRPr="00095541">
        <w:rPr>
          <w:i/>
          <w:vertAlign w:val="subscript"/>
        </w:rPr>
        <w:t>p</w:t>
      </w:r>
      <w:r w:rsidR="00EE2F3F" w:rsidRPr="00095541">
        <w:t>=.07</w:t>
      </w:r>
      <w:r w:rsidR="003C5446" w:rsidRPr="00095541">
        <w:t xml:space="preserve">), </w:t>
      </w:r>
      <w:r w:rsidRPr="00095541">
        <w:t>Group (</w:t>
      </w:r>
      <w:r w:rsidRPr="00095541">
        <w:rPr>
          <w:i/>
        </w:rPr>
        <w:t>F</w:t>
      </w:r>
      <w:r w:rsidR="00F52381" w:rsidRPr="00095541">
        <w:t>(1</w:t>
      </w:r>
      <w:r w:rsidR="007A2D75" w:rsidRPr="00095541">
        <w:t>, 29</w:t>
      </w:r>
      <w:r w:rsidRPr="00095541">
        <w:t>)=</w:t>
      </w:r>
      <w:r w:rsidR="003C5446" w:rsidRPr="00095541">
        <w:t>.</w:t>
      </w:r>
      <w:r w:rsidR="00F52381" w:rsidRPr="00095541">
        <w:t>17</w:t>
      </w:r>
      <w:r w:rsidRPr="00095541">
        <w:t xml:space="preserve">, </w:t>
      </w:r>
      <w:r w:rsidRPr="00095541">
        <w:rPr>
          <w:i/>
        </w:rPr>
        <w:t>p</w:t>
      </w:r>
      <w:r w:rsidR="00EE2F3F" w:rsidRPr="00095541">
        <w:t>=.</w:t>
      </w:r>
      <w:r w:rsidR="00F52381" w:rsidRPr="00095541">
        <w:t>69</w:t>
      </w:r>
      <w:r w:rsidRPr="00095541">
        <w:t xml:space="preserve">, </w:t>
      </w:r>
      <w:r w:rsidRPr="00095541">
        <w:rPr>
          <w:rFonts w:cs="Times New Roman"/>
          <w:i/>
        </w:rPr>
        <w:t>η</w:t>
      </w:r>
      <w:r w:rsidRPr="00095541">
        <w:rPr>
          <w:i/>
          <w:vertAlign w:val="superscript"/>
        </w:rPr>
        <w:t>2</w:t>
      </w:r>
      <w:r w:rsidRPr="00095541">
        <w:rPr>
          <w:i/>
          <w:vertAlign w:val="subscript"/>
        </w:rPr>
        <w:t>p</w:t>
      </w:r>
      <w:r w:rsidR="00F52381" w:rsidRPr="00095541">
        <w:t>=.01</w:t>
      </w:r>
      <w:r w:rsidR="003C5446" w:rsidRPr="00095541">
        <w:t>),</w:t>
      </w:r>
      <w:r w:rsidR="00F52381" w:rsidRPr="00095541">
        <w:t xml:space="preserve"> Raven’s Group </w:t>
      </w:r>
      <w:r w:rsidR="00F52381" w:rsidRPr="00095541">
        <w:rPr>
          <w:rFonts w:eastAsia="Calibri" w:cs="Times New Roman"/>
        </w:rPr>
        <w:t>(</w:t>
      </w:r>
      <w:r w:rsidR="00F52381" w:rsidRPr="00095541">
        <w:rPr>
          <w:rFonts w:eastAsia="Calibri" w:cs="Times New Roman"/>
          <w:i/>
        </w:rPr>
        <w:t>F</w:t>
      </w:r>
      <w:r w:rsidR="00F52381" w:rsidRPr="00095541">
        <w:rPr>
          <w:rFonts w:eastAsia="Calibri" w:cs="Times New Roman"/>
        </w:rPr>
        <w:t xml:space="preserve">(1, 29)=2.35, </w:t>
      </w:r>
      <w:r w:rsidR="00F52381" w:rsidRPr="00095541">
        <w:rPr>
          <w:rFonts w:eastAsia="Calibri" w:cs="Times New Roman"/>
          <w:i/>
        </w:rPr>
        <w:t>p</w:t>
      </w:r>
      <w:r w:rsidR="00F52381" w:rsidRPr="00095541">
        <w:rPr>
          <w:rFonts w:eastAsia="Calibri" w:cs="Times New Roman"/>
        </w:rPr>
        <w:t xml:space="preserve">=.14, </w:t>
      </w:r>
      <w:r w:rsidR="00F52381" w:rsidRPr="00095541">
        <w:rPr>
          <w:rFonts w:cs="Times New Roman"/>
          <w:i/>
        </w:rPr>
        <w:t>η</w:t>
      </w:r>
      <w:r w:rsidR="00F52381" w:rsidRPr="00095541">
        <w:rPr>
          <w:i/>
          <w:vertAlign w:val="superscript"/>
        </w:rPr>
        <w:t>2</w:t>
      </w:r>
      <w:r w:rsidR="00F52381" w:rsidRPr="00095541">
        <w:rPr>
          <w:i/>
          <w:vertAlign w:val="subscript"/>
        </w:rPr>
        <w:t>p</w:t>
      </w:r>
      <w:r w:rsidR="00F52381" w:rsidRPr="00095541">
        <w:t>=.08</w:t>
      </w:r>
      <w:r w:rsidR="00F52381" w:rsidRPr="00095541">
        <w:rPr>
          <w:rFonts w:eastAsia="Calibri" w:cs="Times New Roman"/>
        </w:rPr>
        <w:t>), Group x Raven’s Group interaction</w:t>
      </w:r>
      <w:r w:rsidR="00F52381">
        <w:rPr>
          <w:rFonts w:eastAsia="Calibri" w:cs="Times New Roman"/>
        </w:rPr>
        <w:t xml:space="preserve"> </w:t>
      </w:r>
      <w:r w:rsidR="00F52381" w:rsidRPr="00BA36D9">
        <w:rPr>
          <w:rFonts w:eastAsia="Calibri" w:cs="Times New Roman"/>
        </w:rPr>
        <w:t>(</w:t>
      </w:r>
      <w:r w:rsidR="00F52381" w:rsidRPr="00BA36D9">
        <w:rPr>
          <w:rFonts w:eastAsia="Calibri" w:cs="Times New Roman"/>
          <w:i/>
        </w:rPr>
        <w:t>F</w:t>
      </w:r>
      <w:r w:rsidR="00F52381">
        <w:rPr>
          <w:rFonts w:eastAsia="Calibri" w:cs="Times New Roman"/>
        </w:rPr>
        <w:t>(1, 29</w:t>
      </w:r>
      <w:r w:rsidR="00F52381" w:rsidRPr="00BA36D9">
        <w:rPr>
          <w:rFonts w:eastAsia="Calibri" w:cs="Times New Roman"/>
        </w:rPr>
        <w:t>)=</w:t>
      </w:r>
      <w:r w:rsidR="00F52381">
        <w:rPr>
          <w:rFonts w:eastAsia="Calibri" w:cs="Times New Roman"/>
        </w:rPr>
        <w:t>1.71</w:t>
      </w:r>
      <w:r w:rsidR="00F52381" w:rsidRPr="00BA36D9">
        <w:rPr>
          <w:rFonts w:eastAsia="Calibri" w:cs="Times New Roman"/>
        </w:rPr>
        <w:t xml:space="preserve">, </w:t>
      </w:r>
      <w:r w:rsidR="00F52381" w:rsidRPr="00BA36D9">
        <w:rPr>
          <w:rFonts w:eastAsia="Calibri" w:cs="Times New Roman"/>
          <w:i/>
        </w:rPr>
        <w:t>p</w:t>
      </w:r>
      <w:r w:rsidR="00F52381">
        <w:rPr>
          <w:rFonts w:eastAsia="Calibri" w:cs="Times New Roman"/>
        </w:rPr>
        <w:t xml:space="preserve">=.20, </w:t>
      </w:r>
      <w:r w:rsidR="00F52381" w:rsidRPr="00D0170D">
        <w:rPr>
          <w:rFonts w:cs="Times New Roman"/>
          <w:i/>
        </w:rPr>
        <w:t>η</w:t>
      </w:r>
      <w:r w:rsidR="00F52381" w:rsidRPr="00D0170D">
        <w:rPr>
          <w:i/>
          <w:vertAlign w:val="superscript"/>
        </w:rPr>
        <w:t>2</w:t>
      </w:r>
      <w:r w:rsidR="00F52381" w:rsidRPr="00D0170D">
        <w:rPr>
          <w:i/>
          <w:vertAlign w:val="subscript"/>
        </w:rPr>
        <w:t>p</w:t>
      </w:r>
      <w:r w:rsidR="00F52381">
        <w:t>=.06</w:t>
      </w:r>
      <w:r w:rsidR="00F52381">
        <w:rPr>
          <w:rFonts w:eastAsia="Calibri" w:cs="Times New Roman"/>
        </w:rPr>
        <w:t xml:space="preserve">), </w:t>
      </w:r>
      <w:r w:rsidR="00E002ED">
        <w:rPr>
          <w:rFonts w:eastAsia="Calibri" w:cs="Times New Roman"/>
        </w:rPr>
        <w:t xml:space="preserve">Group x Condition interaction </w:t>
      </w:r>
      <w:r w:rsidR="00E002ED" w:rsidRPr="002B2886">
        <w:rPr>
          <w:rFonts w:eastAsia="Calibri" w:cs="Times New Roman"/>
        </w:rPr>
        <w:t>(</w:t>
      </w:r>
      <w:r w:rsidR="00E002ED" w:rsidRPr="002B2886">
        <w:rPr>
          <w:rFonts w:eastAsia="Calibri" w:cs="Times New Roman"/>
          <w:i/>
        </w:rPr>
        <w:t>F</w:t>
      </w:r>
      <w:r w:rsidR="00E002ED" w:rsidRPr="002B2886">
        <w:rPr>
          <w:rFonts w:eastAsia="Calibri" w:cs="Times New Roman"/>
        </w:rPr>
        <w:t>(</w:t>
      </w:r>
      <w:r w:rsidR="00E002ED">
        <w:rPr>
          <w:rFonts w:eastAsia="Calibri" w:cs="Times New Roman"/>
        </w:rPr>
        <w:t>1, 29)=.15</w:t>
      </w:r>
      <w:r w:rsidR="00E002ED" w:rsidRPr="00095541">
        <w:rPr>
          <w:rFonts w:eastAsia="Calibri" w:cs="Times New Roman"/>
        </w:rPr>
        <w:t xml:space="preserve">, </w:t>
      </w:r>
      <w:r w:rsidR="00E002ED" w:rsidRPr="00095541">
        <w:rPr>
          <w:rFonts w:eastAsia="Calibri" w:cs="Times New Roman"/>
          <w:i/>
        </w:rPr>
        <w:t>p</w:t>
      </w:r>
      <w:r w:rsidR="00E002ED">
        <w:rPr>
          <w:rFonts w:eastAsia="Calibri" w:cs="Times New Roman"/>
        </w:rPr>
        <w:t>=.70</w:t>
      </w:r>
      <w:r w:rsidR="00E002ED" w:rsidRPr="00095541">
        <w:rPr>
          <w:rFonts w:eastAsia="Calibri" w:cs="Times New Roman"/>
        </w:rPr>
        <w:t xml:space="preserve">, </w:t>
      </w:r>
      <w:r w:rsidR="00E002ED" w:rsidRPr="00095541">
        <w:rPr>
          <w:rFonts w:cs="Times New Roman"/>
          <w:i/>
        </w:rPr>
        <w:t>η</w:t>
      </w:r>
      <w:r w:rsidR="00E002ED" w:rsidRPr="00095541">
        <w:rPr>
          <w:i/>
          <w:vertAlign w:val="superscript"/>
        </w:rPr>
        <w:t>2</w:t>
      </w:r>
      <w:r w:rsidR="00E002ED" w:rsidRPr="00095541">
        <w:rPr>
          <w:i/>
          <w:vertAlign w:val="subscript"/>
        </w:rPr>
        <w:t>p</w:t>
      </w:r>
      <w:r w:rsidR="00E002ED">
        <w:t>=.01</w:t>
      </w:r>
      <w:r w:rsidR="00E002ED" w:rsidRPr="00095541">
        <w:rPr>
          <w:rFonts w:eastAsia="Calibri" w:cs="Times New Roman"/>
        </w:rPr>
        <w:t>)</w:t>
      </w:r>
      <w:r w:rsidR="00E002ED">
        <w:rPr>
          <w:rFonts w:eastAsia="Calibri" w:cs="Times New Roman"/>
        </w:rPr>
        <w:t xml:space="preserve">, </w:t>
      </w:r>
      <w:r w:rsidR="00F52381">
        <w:rPr>
          <w:rFonts w:eastAsia="Calibri" w:cs="Times New Roman"/>
        </w:rPr>
        <w:t xml:space="preserve">or Raven’s Group x Condition interaction </w:t>
      </w:r>
      <w:r w:rsidR="00F52381" w:rsidRPr="00BA36D9">
        <w:rPr>
          <w:rFonts w:eastAsia="Calibri" w:cs="Times New Roman"/>
        </w:rPr>
        <w:t>(</w:t>
      </w:r>
      <w:r w:rsidR="00F52381" w:rsidRPr="00BA36D9">
        <w:rPr>
          <w:rFonts w:eastAsia="Calibri" w:cs="Times New Roman"/>
          <w:i/>
        </w:rPr>
        <w:t>F</w:t>
      </w:r>
      <w:r w:rsidR="00F52381">
        <w:rPr>
          <w:rFonts w:eastAsia="Calibri" w:cs="Times New Roman"/>
        </w:rPr>
        <w:t>(1, 29</w:t>
      </w:r>
      <w:r w:rsidR="00F52381" w:rsidRPr="00BA36D9">
        <w:rPr>
          <w:rFonts w:eastAsia="Calibri" w:cs="Times New Roman"/>
        </w:rPr>
        <w:t>)=</w:t>
      </w:r>
      <w:r w:rsidR="00F52381">
        <w:rPr>
          <w:rFonts w:eastAsia="Calibri" w:cs="Times New Roman"/>
        </w:rPr>
        <w:t>1.05</w:t>
      </w:r>
      <w:r w:rsidR="00F52381" w:rsidRPr="00BA36D9">
        <w:rPr>
          <w:rFonts w:eastAsia="Calibri" w:cs="Times New Roman"/>
        </w:rPr>
        <w:t xml:space="preserve">, </w:t>
      </w:r>
      <w:r w:rsidR="00F52381" w:rsidRPr="00BA36D9">
        <w:rPr>
          <w:rFonts w:eastAsia="Calibri" w:cs="Times New Roman"/>
          <w:i/>
        </w:rPr>
        <w:t>p</w:t>
      </w:r>
      <w:r w:rsidR="00F52381">
        <w:rPr>
          <w:rFonts w:eastAsia="Calibri" w:cs="Times New Roman"/>
        </w:rPr>
        <w:t xml:space="preserve">=.31, </w:t>
      </w:r>
      <w:r w:rsidR="00F52381" w:rsidRPr="00D0170D">
        <w:rPr>
          <w:rFonts w:cs="Times New Roman"/>
          <w:i/>
        </w:rPr>
        <w:t>η</w:t>
      </w:r>
      <w:r w:rsidR="00F52381" w:rsidRPr="00D0170D">
        <w:rPr>
          <w:i/>
          <w:vertAlign w:val="superscript"/>
        </w:rPr>
        <w:t>2</w:t>
      </w:r>
      <w:r w:rsidR="00F52381" w:rsidRPr="00D0170D">
        <w:rPr>
          <w:i/>
          <w:vertAlign w:val="subscript"/>
        </w:rPr>
        <w:t>p</w:t>
      </w:r>
      <w:r w:rsidR="00F52381">
        <w:t>=.04</w:t>
      </w:r>
      <w:r w:rsidR="00F52381">
        <w:rPr>
          <w:rFonts w:eastAsia="Calibri" w:cs="Times New Roman"/>
        </w:rPr>
        <w:t>).  The</w:t>
      </w:r>
      <w:r w:rsidR="003C5446" w:rsidRPr="0028595D">
        <w:t xml:space="preserve"> </w:t>
      </w:r>
      <w:r w:rsidRPr="0028595D">
        <w:t xml:space="preserve">Group x </w:t>
      </w:r>
      <w:r w:rsidR="00F52381">
        <w:t xml:space="preserve">Raven’s Group x </w:t>
      </w:r>
      <w:r w:rsidRPr="0028595D">
        <w:t xml:space="preserve">Condition interaction </w:t>
      </w:r>
      <w:r w:rsidR="00F52381" w:rsidRPr="002B2886">
        <w:t xml:space="preserve">approached significance </w:t>
      </w:r>
      <w:r w:rsidRPr="002B2886">
        <w:t>(</w:t>
      </w:r>
      <w:r w:rsidRPr="002B2886">
        <w:rPr>
          <w:i/>
        </w:rPr>
        <w:t>F</w:t>
      </w:r>
      <w:r w:rsidR="00F52381" w:rsidRPr="002B2886">
        <w:t>(1</w:t>
      </w:r>
      <w:r w:rsidRPr="002B2886">
        <w:t>, 2</w:t>
      </w:r>
      <w:r w:rsidR="007A2D75" w:rsidRPr="002B2886">
        <w:t>9</w:t>
      </w:r>
      <w:r w:rsidR="00EE2F3F" w:rsidRPr="002B2886">
        <w:t>)=</w:t>
      </w:r>
      <w:r w:rsidR="00F52381" w:rsidRPr="002B2886">
        <w:t>4.13</w:t>
      </w:r>
      <w:r w:rsidRPr="002B2886">
        <w:t xml:space="preserve">, </w:t>
      </w:r>
      <w:r w:rsidRPr="002B2886">
        <w:rPr>
          <w:i/>
        </w:rPr>
        <w:t>p</w:t>
      </w:r>
      <w:r w:rsidR="00F52381" w:rsidRPr="002B2886">
        <w:t>=.05</w:t>
      </w:r>
      <w:r w:rsidRPr="002B2886">
        <w:t xml:space="preserve">, </w:t>
      </w:r>
      <w:r w:rsidRPr="002B2886">
        <w:rPr>
          <w:rFonts w:cs="Times New Roman"/>
          <w:i/>
        </w:rPr>
        <w:t>η</w:t>
      </w:r>
      <w:r w:rsidRPr="002B2886">
        <w:rPr>
          <w:i/>
          <w:vertAlign w:val="superscript"/>
        </w:rPr>
        <w:t>2</w:t>
      </w:r>
      <w:r w:rsidRPr="002B2886">
        <w:rPr>
          <w:i/>
          <w:vertAlign w:val="subscript"/>
        </w:rPr>
        <w:t>p</w:t>
      </w:r>
      <w:r w:rsidRPr="002B2886">
        <w:t>=.1</w:t>
      </w:r>
      <w:r w:rsidR="00F52381" w:rsidRPr="002B2886">
        <w:t>3</w:t>
      </w:r>
      <w:r w:rsidR="003A3A2B" w:rsidRPr="002B2886">
        <w:t xml:space="preserve">; </w:t>
      </w:r>
      <w:r w:rsidR="00013E84" w:rsidRPr="006E4129">
        <w:rPr>
          <w:i/>
        </w:rPr>
        <w:t>Figure 7.5</w:t>
      </w:r>
      <w:r w:rsidRPr="002B2886">
        <w:t xml:space="preserve">).  </w:t>
      </w:r>
    </w:p>
    <w:p w:rsidR="00BF4BFF" w:rsidRPr="00E6224F" w:rsidRDefault="001A0C0C" w:rsidP="00E6224F">
      <w:pPr>
        <w:ind w:firstLine="567"/>
        <w:jc w:val="both"/>
      </w:pPr>
      <w:r w:rsidRPr="002B2886">
        <w:rPr>
          <w:rFonts w:eastAsia="Times New Roman" w:cs="Times New Roman"/>
          <w:szCs w:val="24"/>
        </w:rPr>
        <w:t xml:space="preserve">For duration, </w:t>
      </w:r>
      <w:r w:rsidR="00F52381" w:rsidRPr="002B2886">
        <w:t>there was a significant main effect of Condition (</w:t>
      </w:r>
      <w:r w:rsidR="00F52381" w:rsidRPr="002B2886">
        <w:rPr>
          <w:i/>
        </w:rPr>
        <w:t>F</w:t>
      </w:r>
      <w:r w:rsidR="00F52381" w:rsidRPr="002B2886">
        <w:t xml:space="preserve">(1, 30)=29.30, </w:t>
      </w:r>
      <w:r w:rsidR="00F52381" w:rsidRPr="002B2886">
        <w:rPr>
          <w:i/>
        </w:rPr>
        <w:t>p</w:t>
      </w:r>
      <w:r w:rsidR="00F52381" w:rsidRPr="002B2886">
        <w:t xml:space="preserve">&lt;.001, </w:t>
      </w:r>
      <w:r w:rsidR="00F52381" w:rsidRPr="002B2886">
        <w:rPr>
          <w:rFonts w:cs="Times New Roman"/>
          <w:i/>
        </w:rPr>
        <w:t>η</w:t>
      </w:r>
      <w:r w:rsidR="00F52381" w:rsidRPr="002B2886">
        <w:rPr>
          <w:i/>
          <w:vertAlign w:val="superscript"/>
        </w:rPr>
        <w:t>2</w:t>
      </w:r>
      <w:r w:rsidR="00F52381" w:rsidRPr="002B2886">
        <w:rPr>
          <w:i/>
          <w:vertAlign w:val="subscript"/>
        </w:rPr>
        <w:t>p</w:t>
      </w:r>
      <w:r w:rsidR="00F52381" w:rsidRPr="002B2886">
        <w:t>=.49</w:t>
      </w:r>
      <w:r w:rsidR="002B2886" w:rsidRPr="002B2886">
        <w:t>).</w:t>
      </w:r>
      <w:r w:rsidR="001F1A5B" w:rsidRPr="002B2886">
        <w:t xml:space="preserve">  </w:t>
      </w:r>
      <w:r w:rsidR="002B2886" w:rsidRPr="002B2886">
        <w:t>T</w:t>
      </w:r>
      <w:r w:rsidR="00D765F9" w:rsidRPr="002B2886">
        <w:t xml:space="preserve">here was a significant main effect of Raven’s Group </w:t>
      </w:r>
      <w:r w:rsidR="00D765F9" w:rsidRPr="002B2886">
        <w:rPr>
          <w:rFonts w:eastAsia="Calibri" w:cs="Times New Roman"/>
        </w:rPr>
        <w:t>(</w:t>
      </w:r>
      <w:r w:rsidR="00D765F9" w:rsidRPr="002B2886">
        <w:rPr>
          <w:rFonts w:eastAsia="Calibri" w:cs="Times New Roman"/>
          <w:i/>
        </w:rPr>
        <w:t>F</w:t>
      </w:r>
      <w:r w:rsidR="00D765F9" w:rsidRPr="002B2886">
        <w:rPr>
          <w:rFonts w:eastAsia="Calibri" w:cs="Times New Roman"/>
        </w:rPr>
        <w:t xml:space="preserve">(1, 30)=4.34, </w:t>
      </w:r>
      <w:r w:rsidR="00D765F9" w:rsidRPr="002B2886">
        <w:rPr>
          <w:rFonts w:eastAsia="Calibri" w:cs="Times New Roman"/>
          <w:i/>
        </w:rPr>
        <w:t>p</w:t>
      </w:r>
      <w:r w:rsidR="00D765F9" w:rsidRPr="002B2886">
        <w:rPr>
          <w:rFonts w:eastAsia="Calibri" w:cs="Times New Roman"/>
        </w:rPr>
        <w:t xml:space="preserve">&lt;.05, </w:t>
      </w:r>
      <w:r w:rsidR="00D765F9" w:rsidRPr="002B2886">
        <w:rPr>
          <w:rFonts w:cs="Times New Roman"/>
          <w:i/>
        </w:rPr>
        <w:t>η</w:t>
      </w:r>
      <w:r w:rsidR="00D765F9" w:rsidRPr="002B2886">
        <w:rPr>
          <w:i/>
          <w:vertAlign w:val="superscript"/>
        </w:rPr>
        <w:t>2</w:t>
      </w:r>
      <w:r w:rsidR="00D765F9" w:rsidRPr="002B2886">
        <w:rPr>
          <w:i/>
          <w:vertAlign w:val="subscript"/>
        </w:rPr>
        <w:t>p</w:t>
      </w:r>
      <w:r w:rsidR="00D765F9" w:rsidRPr="002B2886">
        <w:t>=.13</w:t>
      </w:r>
      <w:r w:rsidR="00D765F9" w:rsidRPr="002B2886">
        <w:rPr>
          <w:rFonts w:eastAsia="Calibri" w:cs="Times New Roman"/>
        </w:rPr>
        <w:t>) and Raven’s Group x Condition interaction (</w:t>
      </w:r>
      <w:r w:rsidR="00D765F9" w:rsidRPr="002B2886">
        <w:rPr>
          <w:rFonts w:eastAsia="Calibri" w:cs="Times New Roman"/>
          <w:i/>
        </w:rPr>
        <w:t>F</w:t>
      </w:r>
      <w:r w:rsidR="00D765F9" w:rsidRPr="002B2886">
        <w:rPr>
          <w:rFonts w:eastAsia="Calibri" w:cs="Times New Roman"/>
        </w:rPr>
        <w:t>(</w:t>
      </w:r>
      <w:r w:rsidR="00D765F9" w:rsidRPr="00095541">
        <w:rPr>
          <w:rFonts w:eastAsia="Calibri" w:cs="Times New Roman"/>
        </w:rPr>
        <w:t xml:space="preserve">1, 30)=5.19, </w:t>
      </w:r>
      <w:r w:rsidR="00D765F9" w:rsidRPr="00095541">
        <w:rPr>
          <w:rFonts w:eastAsia="Calibri" w:cs="Times New Roman"/>
          <w:i/>
        </w:rPr>
        <w:t>p</w:t>
      </w:r>
      <w:r w:rsidR="00D765F9" w:rsidRPr="00095541">
        <w:rPr>
          <w:rFonts w:eastAsia="Calibri" w:cs="Times New Roman"/>
        </w:rPr>
        <w:t xml:space="preserve">&lt;.05, </w:t>
      </w:r>
      <w:r w:rsidR="00D765F9" w:rsidRPr="00095541">
        <w:rPr>
          <w:rFonts w:cs="Times New Roman"/>
          <w:i/>
        </w:rPr>
        <w:t>η</w:t>
      </w:r>
      <w:r w:rsidR="00D765F9" w:rsidRPr="00095541">
        <w:rPr>
          <w:i/>
          <w:vertAlign w:val="superscript"/>
        </w:rPr>
        <w:t>2</w:t>
      </w:r>
      <w:r w:rsidR="00D765F9" w:rsidRPr="00095541">
        <w:rPr>
          <w:i/>
          <w:vertAlign w:val="subscript"/>
        </w:rPr>
        <w:t>p</w:t>
      </w:r>
      <w:r w:rsidR="00D765F9" w:rsidRPr="00095541">
        <w:t>=.15</w:t>
      </w:r>
      <w:r w:rsidR="00C351BF">
        <w:t>;</w:t>
      </w:r>
      <w:r w:rsidR="00C351BF" w:rsidRPr="00C351BF">
        <w:rPr>
          <w:i/>
        </w:rPr>
        <w:t xml:space="preserve"> </w:t>
      </w:r>
      <w:r w:rsidR="00C351BF" w:rsidRPr="006E4129">
        <w:rPr>
          <w:i/>
        </w:rPr>
        <w:t>Figure 7.6</w:t>
      </w:r>
      <w:r w:rsidR="00E6224F">
        <w:rPr>
          <w:rFonts w:eastAsia="Calibri" w:cs="Times New Roman"/>
        </w:rPr>
        <w:t xml:space="preserve">).  </w:t>
      </w:r>
      <w:r w:rsidR="00E6224F">
        <w:t>Independent-samples t-tests revealed that t</w:t>
      </w:r>
      <w:r w:rsidR="00E6224F" w:rsidRPr="00926475">
        <w:t xml:space="preserve">he </w:t>
      </w:r>
      <w:r w:rsidR="00E6224F">
        <w:t xml:space="preserve">Low Raven’s group showed significantly higher thresholds in the variable-reference condition than the High Raven’s group </w:t>
      </w:r>
      <w:r w:rsidR="00E6224F" w:rsidRPr="00926475">
        <w:t>(</w:t>
      </w:r>
      <w:r w:rsidR="00E6224F">
        <w:rPr>
          <w:i/>
        </w:rPr>
        <w:t>t</w:t>
      </w:r>
      <w:r w:rsidR="00E6224F">
        <w:t>(32)=2.18</w:t>
      </w:r>
      <w:r w:rsidR="00E6224F" w:rsidRPr="00926475">
        <w:t xml:space="preserve">, </w:t>
      </w:r>
      <w:r w:rsidR="00E6224F" w:rsidRPr="00926475">
        <w:rPr>
          <w:i/>
        </w:rPr>
        <w:t>p</w:t>
      </w:r>
      <w:r w:rsidR="00E6224F">
        <w:t xml:space="preserve">&lt;.05, </w:t>
      </w:r>
      <w:r w:rsidR="00E6224F" w:rsidRPr="00C84331">
        <w:rPr>
          <w:i/>
        </w:rPr>
        <w:t>r</w:t>
      </w:r>
      <w:r w:rsidR="00E6224F">
        <w:t xml:space="preserve">=.36; </w:t>
      </w:r>
      <w:r w:rsidR="00E6224F" w:rsidRPr="0010783E">
        <w:rPr>
          <w:i/>
        </w:rPr>
        <w:t>M</w:t>
      </w:r>
      <w:r w:rsidR="00E6224F">
        <w:t xml:space="preserve">=41.24, </w:t>
      </w:r>
      <w:r w:rsidR="00E6224F" w:rsidRPr="0010783E">
        <w:rPr>
          <w:i/>
        </w:rPr>
        <w:t>SD</w:t>
      </w:r>
      <w:r w:rsidR="00E6224F">
        <w:t xml:space="preserve">=27.07 for the Low Raven’s group; </w:t>
      </w:r>
      <w:r w:rsidR="00E6224F" w:rsidRPr="0010783E">
        <w:rPr>
          <w:i/>
        </w:rPr>
        <w:t>M</w:t>
      </w:r>
      <w:r w:rsidR="00E6224F">
        <w:t xml:space="preserve">=24.65, </w:t>
      </w:r>
      <w:r w:rsidR="00E6224F" w:rsidRPr="0010783E">
        <w:rPr>
          <w:i/>
        </w:rPr>
        <w:t>SD</w:t>
      </w:r>
      <w:r w:rsidR="00E6224F">
        <w:t xml:space="preserve">=17.38 for the High Raven’s group).  </w:t>
      </w:r>
      <w:r w:rsidR="00E002ED">
        <w:t xml:space="preserve">The Group x Condition interaction approached significance </w:t>
      </w:r>
      <w:r w:rsidR="00E002ED" w:rsidRPr="002B2886">
        <w:rPr>
          <w:rFonts w:eastAsia="Calibri" w:cs="Times New Roman"/>
        </w:rPr>
        <w:t>(</w:t>
      </w:r>
      <w:r w:rsidR="00E002ED" w:rsidRPr="002B2886">
        <w:rPr>
          <w:rFonts w:eastAsia="Calibri" w:cs="Times New Roman"/>
          <w:i/>
        </w:rPr>
        <w:t>F</w:t>
      </w:r>
      <w:r w:rsidR="00E002ED" w:rsidRPr="002B2886">
        <w:rPr>
          <w:rFonts w:eastAsia="Calibri" w:cs="Times New Roman"/>
        </w:rPr>
        <w:t>(</w:t>
      </w:r>
      <w:r w:rsidR="00E002ED">
        <w:rPr>
          <w:rFonts w:eastAsia="Calibri" w:cs="Times New Roman"/>
        </w:rPr>
        <w:t>1, 30)=4.02</w:t>
      </w:r>
      <w:r w:rsidR="00E002ED" w:rsidRPr="00095541">
        <w:rPr>
          <w:rFonts w:eastAsia="Calibri" w:cs="Times New Roman"/>
        </w:rPr>
        <w:t xml:space="preserve">, </w:t>
      </w:r>
      <w:r w:rsidR="00E002ED" w:rsidRPr="00095541">
        <w:rPr>
          <w:rFonts w:eastAsia="Calibri" w:cs="Times New Roman"/>
          <w:i/>
        </w:rPr>
        <w:t>p</w:t>
      </w:r>
      <w:r w:rsidR="00E002ED">
        <w:rPr>
          <w:rFonts w:eastAsia="Calibri" w:cs="Times New Roman"/>
        </w:rPr>
        <w:t>=</w:t>
      </w:r>
      <w:r w:rsidR="00E002ED" w:rsidRPr="00095541">
        <w:rPr>
          <w:rFonts w:eastAsia="Calibri" w:cs="Times New Roman"/>
        </w:rPr>
        <w:t>.0</w:t>
      </w:r>
      <w:r w:rsidR="00E002ED">
        <w:rPr>
          <w:rFonts w:eastAsia="Calibri" w:cs="Times New Roman"/>
        </w:rPr>
        <w:t>6</w:t>
      </w:r>
      <w:r w:rsidR="00E002ED" w:rsidRPr="00095541">
        <w:rPr>
          <w:rFonts w:eastAsia="Calibri" w:cs="Times New Roman"/>
        </w:rPr>
        <w:t xml:space="preserve">, </w:t>
      </w:r>
      <w:r w:rsidR="00E002ED" w:rsidRPr="00095541">
        <w:rPr>
          <w:rFonts w:cs="Times New Roman"/>
          <w:i/>
        </w:rPr>
        <w:t>η</w:t>
      </w:r>
      <w:r w:rsidR="00E002ED" w:rsidRPr="00095541">
        <w:rPr>
          <w:i/>
          <w:vertAlign w:val="superscript"/>
        </w:rPr>
        <w:t>2</w:t>
      </w:r>
      <w:r w:rsidR="00E002ED" w:rsidRPr="00095541">
        <w:rPr>
          <w:i/>
          <w:vertAlign w:val="subscript"/>
        </w:rPr>
        <w:t>p</w:t>
      </w:r>
      <w:r w:rsidR="00E002ED" w:rsidRPr="00095541">
        <w:t>=.1</w:t>
      </w:r>
      <w:r w:rsidR="00E002ED">
        <w:t>2</w:t>
      </w:r>
      <w:r w:rsidR="00E002ED" w:rsidRPr="00095541">
        <w:rPr>
          <w:rFonts w:eastAsia="Calibri" w:cs="Times New Roman"/>
        </w:rPr>
        <w:t>)</w:t>
      </w:r>
      <w:r w:rsidR="000B7691">
        <w:rPr>
          <w:rFonts w:eastAsia="Calibri" w:cs="Times New Roman"/>
        </w:rPr>
        <w:t>.</w:t>
      </w:r>
      <w:r w:rsidR="00E002ED" w:rsidRPr="00095541">
        <w:t xml:space="preserve"> </w:t>
      </w:r>
      <w:r w:rsidR="000B7691">
        <w:t xml:space="preserve"> </w:t>
      </w:r>
      <w:r w:rsidR="001F1A5B" w:rsidRPr="00095541">
        <w:t xml:space="preserve">There was no significant main effect of </w:t>
      </w:r>
      <w:r w:rsidR="00F52381" w:rsidRPr="00095541">
        <w:t>Group (</w:t>
      </w:r>
      <w:r w:rsidR="00F52381" w:rsidRPr="00095541">
        <w:rPr>
          <w:i/>
        </w:rPr>
        <w:t>F</w:t>
      </w:r>
      <w:r w:rsidR="00F52381" w:rsidRPr="00095541">
        <w:t xml:space="preserve">(1, </w:t>
      </w:r>
      <w:r w:rsidR="001F1A5B" w:rsidRPr="00095541">
        <w:t>30</w:t>
      </w:r>
      <w:r w:rsidR="00F52381" w:rsidRPr="00095541">
        <w:t>)=</w:t>
      </w:r>
      <w:r w:rsidR="001F1A5B" w:rsidRPr="00095541">
        <w:t>2.50</w:t>
      </w:r>
      <w:r w:rsidR="00F52381" w:rsidRPr="00095541">
        <w:t xml:space="preserve">, </w:t>
      </w:r>
      <w:r w:rsidR="00F52381" w:rsidRPr="00095541">
        <w:rPr>
          <w:i/>
        </w:rPr>
        <w:t>p</w:t>
      </w:r>
      <w:r w:rsidR="00F52381" w:rsidRPr="00095541">
        <w:t>=.</w:t>
      </w:r>
      <w:r w:rsidR="001F1A5B" w:rsidRPr="00095541">
        <w:t>13</w:t>
      </w:r>
      <w:r w:rsidR="00F52381" w:rsidRPr="00095541">
        <w:t xml:space="preserve">, </w:t>
      </w:r>
      <w:r w:rsidR="00F52381" w:rsidRPr="00095541">
        <w:rPr>
          <w:rFonts w:cs="Times New Roman"/>
          <w:i/>
        </w:rPr>
        <w:t>η</w:t>
      </w:r>
      <w:r w:rsidR="00F52381" w:rsidRPr="00095541">
        <w:rPr>
          <w:i/>
          <w:vertAlign w:val="superscript"/>
        </w:rPr>
        <w:t>2</w:t>
      </w:r>
      <w:r w:rsidR="00F52381" w:rsidRPr="00095541">
        <w:rPr>
          <w:i/>
          <w:vertAlign w:val="subscript"/>
        </w:rPr>
        <w:t>p</w:t>
      </w:r>
      <w:r w:rsidR="001F1A5B" w:rsidRPr="00095541">
        <w:t>=.08</w:t>
      </w:r>
      <w:r w:rsidR="00F52381" w:rsidRPr="00095541">
        <w:t>)</w:t>
      </w:r>
      <w:r w:rsidR="0010783E" w:rsidRPr="00095541">
        <w:t xml:space="preserve">, </w:t>
      </w:r>
      <w:r w:rsidR="0010783E" w:rsidRPr="00095541">
        <w:rPr>
          <w:rFonts w:eastAsia="Calibri" w:cs="Times New Roman"/>
        </w:rPr>
        <w:t>Group x Raven’s Group interaction (</w:t>
      </w:r>
      <w:r w:rsidR="0010783E" w:rsidRPr="00095541">
        <w:rPr>
          <w:rFonts w:eastAsia="Calibri" w:cs="Times New Roman"/>
          <w:i/>
        </w:rPr>
        <w:t>F</w:t>
      </w:r>
      <w:r w:rsidR="0010783E" w:rsidRPr="00095541">
        <w:rPr>
          <w:rFonts w:eastAsia="Calibri" w:cs="Times New Roman"/>
        </w:rPr>
        <w:t xml:space="preserve">(1, 30)=.12, </w:t>
      </w:r>
      <w:r w:rsidR="0010783E" w:rsidRPr="00095541">
        <w:rPr>
          <w:rFonts w:eastAsia="Calibri" w:cs="Times New Roman"/>
          <w:i/>
        </w:rPr>
        <w:t>p</w:t>
      </w:r>
      <w:r w:rsidR="0010783E" w:rsidRPr="00095541">
        <w:rPr>
          <w:rFonts w:eastAsia="Calibri" w:cs="Times New Roman"/>
        </w:rPr>
        <w:t xml:space="preserve">=.74, </w:t>
      </w:r>
      <w:r w:rsidR="0010783E" w:rsidRPr="00095541">
        <w:rPr>
          <w:rFonts w:cs="Times New Roman"/>
          <w:i/>
        </w:rPr>
        <w:t>η</w:t>
      </w:r>
      <w:r w:rsidR="0010783E" w:rsidRPr="00095541">
        <w:rPr>
          <w:i/>
          <w:vertAlign w:val="superscript"/>
        </w:rPr>
        <w:t>2</w:t>
      </w:r>
      <w:r w:rsidR="0010783E" w:rsidRPr="00095541">
        <w:rPr>
          <w:i/>
          <w:vertAlign w:val="subscript"/>
        </w:rPr>
        <w:t>p</w:t>
      </w:r>
      <w:r w:rsidR="0010783E" w:rsidRPr="00095541">
        <w:t>=.00</w:t>
      </w:r>
      <w:r w:rsidR="0010783E" w:rsidRPr="00095541">
        <w:rPr>
          <w:rFonts w:eastAsia="Calibri" w:cs="Times New Roman"/>
        </w:rPr>
        <w:t xml:space="preserve">), or </w:t>
      </w:r>
      <w:r w:rsidR="0010783E" w:rsidRPr="00095541">
        <w:t>Group x Raven’s Group x Condition interaction (</w:t>
      </w:r>
      <w:r w:rsidR="0010783E" w:rsidRPr="00095541">
        <w:rPr>
          <w:i/>
        </w:rPr>
        <w:t>F</w:t>
      </w:r>
      <w:r w:rsidR="0010783E" w:rsidRPr="00095541">
        <w:t xml:space="preserve">(1, 30)=.96, </w:t>
      </w:r>
      <w:r w:rsidR="0010783E" w:rsidRPr="00095541">
        <w:rPr>
          <w:i/>
        </w:rPr>
        <w:t>p</w:t>
      </w:r>
      <w:r w:rsidR="0010783E" w:rsidRPr="00095541">
        <w:t xml:space="preserve">=.34, </w:t>
      </w:r>
      <w:r w:rsidR="0010783E" w:rsidRPr="00095541">
        <w:rPr>
          <w:rFonts w:cs="Times New Roman"/>
          <w:i/>
        </w:rPr>
        <w:t>η</w:t>
      </w:r>
      <w:r w:rsidR="0010783E" w:rsidRPr="00095541">
        <w:rPr>
          <w:i/>
          <w:vertAlign w:val="superscript"/>
        </w:rPr>
        <w:t>2</w:t>
      </w:r>
      <w:r w:rsidR="0010783E" w:rsidRPr="00095541">
        <w:rPr>
          <w:i/>
          <w:vertAlign w:val="subscript"/>
        </w:rPr>
        <w:t>p</w:t>
      </w:r>
      <w:r w:rsidR="00C351BF">
        <w:t>=.03</w:t>
      </w:r>
      <w:r w:rsidR="0010783E" w:rsidRPr="0028595D">
        <w:t>).</w:t>
      </w:r>
      <w:r w:rsidR="00E6224F">
        <w:t xml:space="preserve">  </w:t>
      </w:r>
      <w:r w:rsidR="005D401C">
        <w:rPr>
          <w:rFonts w:eastAsia="Times New Roman" w:cs="Times New Roman"/>
          <w:szCs w:val="24"/>
        </w:rPr>
        <w:t xml:space="preserve">Therefore, this analysis </w:t>
      </w:r>
      <w:r w:rsidR="00BF4BFF">
        <w:rPr>
          <w:rFonts w:eastAsia="Times New Roman" w:cs="Times New Roman"/>
          <w:szCs w:val="24"/>
        </w:rPr>
        <w:t>support</w:t>
      </w:r>
      <w:r w:rsidR="004641AC">
        <w:rPr>
          <w:rFonts w:eastAsia="Times New Roman" w:cs="Times New Roman"/>
          <w:szCs w:val="24"/>
        </w:rPr>
        <w:t>s</w:t>
      </w:r>
      <w:r w:rsidR="00BF4BFF">
        <w:rPr>
          <w:rFonts w:eastAsia="Times New Roman" w:cs="Times New Roman"/>
          <w:szCs w:val="24"/>
        </w:rPr>
        <w:t xml:space="preserve"> the prediction that </w:t>
      </w:r>
      <w:r w:rsidR="00B238B9">
        <w:rPr>
          <w:rFonts w:eastAsia="Times New Roman" w:cs="Times New Roman"/>
          <w:szCs w:val="24"/>
        </w:rPr>
        <w:t>adults</w:t>
      </w:r>
      <w:r w:rsidR="00BF4BFF">
        <w:rPr>
          <w:rFonts w:eastAsia="Times New Roman" w:cs="Times New Roman"/>
          <w:szCs w:val="24"/>
        </w:rPr>
        <w:t xml:space="preserve"> with </w:t>
      </w:r>
      <w:r w:rsidR="00720AB1">
        <w:rPr>
          <w:rFonts w:eastAsia="Times New Roman" w:cs="Times New Roman"/>
          <w:szCs w:val="24"/>
        </w:rPr>
        <w:t>higher nonverbal IQ demonstrate</w:t>
      </w:r>
      <w:r w:rsidR="00BF4BFF">
        <w:rPr>
          <w:rFonts w:eastAsia="Times New Roman" w:cs="Times New Roman"/>
          <w:szCs w:val="24"/>
        </w:rPr>
        <w:t xml:space="preserve"> lower thresholds </w:t>
      </w:r>
      <w:r w:rsidR="00EC5F08">
        <w:rPr>
          <w:rFonts w:eastAsia="Times New Roman" w:cs="Times New Roman"/>
          <w:szCs w:val="24"/>
        </w:rPr>
        <w:t xml:space="preserve">in the duration discrimination tasks but that interestingly, </w:t>
      </w:r>
      <w:r w:rsidR="004641AC">
        <w:rPr>
          <w:rFonts w:eastAsia="Times New Roman" w:cs="Times New Roman"/>
          <w:szCs w:val="24"/>
        </w:rPr>
        <w:t xml:space="preserve">adults with lower nonverbal IQ showed higher thresholds in the variable-reference condition than adults with higher nonverbal IQ.  </w:t>
      </w:r>
      <w:r w:rsidR="00BF4BFF">
        <w:rPr>
          <w:rFonts w:eastAsia="Times New Roman" w:cs="Times New Roman"/>
          <w:szCs w:val="24"/>
        </w:rPr>
        <w:t xml:space="preserve">However, the </w:t>
      </w:r>
      <w:r w:rsidR="00720AB1">
        <w:rPr>
          <w:rFonts w:eastAsia="Times New Roman" w:cs="Times New Roman"/>
          <w:szCs w:val="24"/>
        </w:rPr>
        <w:t>absence of a</w:t>
      </w:r>
      <w:r w:rsidR="00BF4BFF">
        <w:rPr>
          <w:rFonts w:eastAsia="Times New Roman" w:cs="Times New Roman"/>
          <w:szCs w:val="24"/>
        </w:rPr>
        <w:t xml:space="preserve"> significant Group x </w:t>
      </w:r>
      <w:r w:rsidR="00EE7564">
        <w:rPr>
          <w:rFonts w:eastAsia="Times New Roman" w:cs="Times New Roman"/>
          <w:szCs w:val="24"/>
        </w:rPr>
        <w:t xml:space="preserve">Raven’s Group </w:t>
      </w:r>
      <w:r w:rsidR="0038010F">
        <w:rPr>
          <w:rFonts w:eastAsia="Times New Roman" w:cs="Times New Roman"/>
          <w:szCs w:val="24"/>
        </w:rPr>
        <w:t xml:space="preserve">x Condition </w:t>
      </w:r>
      <w:r w:rsidR="00EE7564">
        <w:rPr>
          <w:rFonts w:eastAsia="Times New Roman" w:cs="Times New Roman"/>
          <w:szCs w:val="24"/>
        </w:rPr>
        <w:t xml:space="preserve">interaction </w:t>
      </w:r>
      <w:r w:rsidR="00720AB1">
        <w:rPr>
          <w:rFonts w:eastAsia="Times New Roman" w:cs="Times New Roman"/>
          <w:szCs w:val="24"/>
        </w:rPr>
        <w:t xml:space="preserve">shows </w:t>
      </w:r>
      <w:r w:rsidR="00BF4BFF">
        <w:rPr>
          <w:rFonts w:eastAsia="Times New Roman" w:cs="Times New Roman"/>
          <w:szCs w:val="24"/>
        </w:rPr>
        <w:t xml:space="preserve">that the prediction that </w:t>
      </w:r>
      <w:r w:rsidR="00B238B9">
        <w:rPr>
          <w:szCs w:val="24"/>
          <w:lang w:eastAsia="en-GB"/>
        </w:rPr>
        <w:t>adults</w:t>
      </w:r>
      <w:r w:rsidR="00E65E45">
        <w:rPr>
          <w:szCs w:val="24"/>
          <w:lang w:eastAsia="en-GB"/>
        </w:rPr>
        <w:t xml:space="preserve"> with ASC who have</w:t>
      </w:r>
      <w:r w:rsidR="00BF4BFF" w:rsidRPr="00607078">
        <w:rPr>
          <w:szCs w:val="24"/>
          <w:lang w:eastAsia="en-GB"/>
        </w:rPr>
        <w:t xml:space="preserve"> </w:t>
      </w:r>
      <w:r w:rsidR="00BF4BFF">
        <w:rPr>
          <w:szCs w:val="24"/>
          <w:lang w:eastAsia="en-GB"/>
        </w:rPr>
        <w:t>higher</w:t>
      </w:r>
      <w:r w:rsidR="002623D0">
        <w:rPr>
          <w:szCs w:val="24"/>
          <w:lang w:eastAsia="en-GB"/>
        </w:rPr>
        <w:t xml:space="preserve"> nonverbal IQ would demonstrate</w:t>
      </w:r>
      <w:r w:rsidR="00BF4BFF" w:rsidRPr="00607078">
        <w:rPr>
          <w:szCs w:val="24"/>
          <w:lang w:eastAsia="en-GB"/>
        </w:rPr>
        <w:t xml:space="preserve"> lower </w:t>
      </w:r>
      <w:r w:rsidR="00BF4BFF">
        <w:rPr>
          <w:szCs w:val="24"/>
          <w:lang w:eastAsia="en-GB"/>
        </w:rPr>
        <w:t xml:space="preserve">thresholds in the fixed-reference </w:t>
      </w:r>
      <w:r w:rsidR="002623D0">
        <w:rPr>
          <w:szCs w:val="24"/>
          <w:lang w:eastAsia="en-GB"/>
        </w:rPr>
        <w:t>versus variable-reference conditions</w:t>
      </w:r>
      <w:r w:rsidR="00BF4BFF">
        <w:rPr>
          <w:szCs w:val="24"/>
          <w:lang w:eastAsia="en-GB"/>
        </w:rPr>
        <w:t xml:space="preserve"> </w:t>
      </w:r>
      <w:r w:rsidR="00BF4BFF" w:rsidRPr="00607078">
        <w:rPr>
          <w:szCs w:val="24"/>
          <w:lang w:eastAsia="en-GB"/>
        </w:rPr>
        <w:t xml:space="preserve">compared to </w:t>
      </w:r>
      <w:r w:rsidR="00B238B9">
        <w:rPr>
          <w:szCs w:val="24"/>
          <w:lang w:eastAsia="en-GB"/>
        </w:rPr>
        <w:t>adults</w:t>
      </w:r>
      <w:r w:rsidR="00BF4BFF" w:rsidRPr="00607078">
        <w:rPr>
          <w:szCs w:val="24"/>
          <w:lang w:eastAsia="en-GB"/>
        </w:rPr>
        <w:t xml:space="preserve"> with ASC with </w:t>
      </w:r>
      <w:r w:rsidR="00BF4BFF">
        <w:rPr>
          <w:szCs w:val="24"/>
          <w:lang w:eastAsia="en-GB"/>
        </w:rPr>
        <w:t>lower n</w:t>
      </w:r>
      <w:r w:rsidR="004641AC">
        <w:rPr>
          <w:szCs w:val="24"/>
          <w:lang w:eastAsia="en-GB"/>
        </w:rPr>
        <w:t xml:space="preserve">onverbal IQ was not supported suggesting that </w:t>
      </w:r>
      <w:r w:rsidR="00B67ECC">
        <w:t>differences</w:t>
      </w:r>
      <w:r w:rsidR="00E03154">
        <w:t xml:space="preserve"> in </w:t>
      </w:r>
      <w:r w:rsidR="00E03154">
        <w:lastRenderedPageBreak/>
        <w:t>discrimination are attributable</w:t>
      </w:r>
      <w:r w:rsidR="004641AC">
        <w:t xml:space="preserve"> to limitations in nonverbal IQ rather than features associated with ASC.  </w:t>
      </w:r>
    </w:p>
    <w:p w:rsidR="00BB6FE0" w:rsidRDefault="00BB6FE0" w:rsidP="00883118">
      <w:pPr>
        <w:ind w:firstLine="567"/>
        <w:jc w:val="both"/>
        <w:rPr>
          <w:rFonts w:eastAsia="Calibri" w:cs="Times New Roman"/>
        </w:rPr>
      </w:pPr>
      <w:r w:rsidRPr="00BA36D9">
        <w:rPr>
          <w:rFonts w:eastAsia="Calibri" w:cs="Times New Roman"/>
        </w:rPr>
        <w:t xml:space="preserve">For intensity, there was no significant </w:t>
      </w:r>
      <w:r w:rsidRPr="00F82DD5">
        <w:rPr>
          <w:rFonts w:eastAsia="Calibri" w:cs="Times New Roman"/>
        </w:rPr>
        <w:t>main effect of Group (</w:t>
      </w:r>
      <w:r w:rsidRPr="00F82DD5">
        <w:rPr>
          <w:rFonts w:eastAsia="Calibri" w:cs="Times New Roman"/>
          <w:i/>
        </w:rPr>
        <w:t>F</w:t>
      </w:r>
      <w:r w:rsidRPr="00F82DD5">
        <w:rPr>
          <w:rFonts w:eastAsia="Calibri" w:cs="Times New Roman"/>
        </w:rPr>
        <w:t xml:space="preserve">(1, 30)=.14, </w:t>
      </w:r>
      <w:r w:rsidRPr="00F82DD5">
        <w:rPr>
          <w:rFonts w:eastAsia="Calibri" w:cs="Times New Roman"/>
          <w:i/>
        </w:rPr>
        <w:t>p</w:t>
      </w:r>
      <w:r w:rsidRPr="00F82DD5">
        <w:rPr>
          <w:rFonts w:eastAsia="Calibri" w:cs="Times New Roman"/>
        </w:rPr>
        <w:t xml:space="preserve">=.71, </w:t>
      </w:r>
      <w:r w:rsidRPr="00F82DD5">
        <w:rPr>
          <w:rFonts w:cs="Times New Roman"/>
          <w:i/>
        </w:rPr>
        <w:t>η</w:t>
      </w:r>
      <w:r w:rsidRPr="00F82DD5">
        <w:rPr>
          <w:i/>
          <w:vertAlign w:val="superscript"/>
        </w:rPr>
        <w:t>2</w:t>
      </w:r>
      <w:r w:rsidRPr="00F82DD5">
        <w:rPr>
          <w:i/>
          <w:vertAlign w:val="subscript"/>
        </w:rPr>
        <w:t>p</w:t>
      </w:r>
      <w:r w:rsidRPr="00F82DD5">
        <w:t>=.01</w:t>
      </w:r>
      <w:r w:rsidR="00E002ED">
        <w:rPr>
          <w:rFonts w:eastAsia="Calibri" w:cs="Times New Roman"/>
        </w:rPr>
        <w:t>), Raven’s G</w:t>
      </w:r>
      <w:r w:rsidRPr="00F82DD5">
        <w:rPr>
          <w:rFonts w:eastAsia="Calibri" w:cs="Times New Roman"/>
        </w:rPr>
        <w:t>roup (</w:t>
      </w:r>
      <w:r w:rsidRPr="00F82DD5">
        <w:rPr>
          <w:rFonts w:eastAsia="Calibri" w:cs="Times New Roman"/>
          <w:i/>
        </w:rPr>
        <w:t>F</w:t>
      </w:r>
      <w:r w:rsidRPr="00F82DD5">
        <w:rPr>
          <w:rFonts w:eastAsia="Calibri" w:cs="Times New Roman"/>
        </w:rPr>
        <w:t xml:space="preserve">(1, 30)=.86, </w:t>
      </w:r>
      <w:r w:rsidRPr="00F82DD5">
        <w:rPr>
          <w:rFonts w:eastAsia="Calibri" w:cs="Times New Roman"/>
          <w:i/>
        </w:rPr>
        <w:t>p</w:t>
      </w:r>
      <w:r w:rsidRPr="00F82DD5">
        <w:rPr>
          <w:rFonts w:eastAsia="Calibri" w:cs="Times New Roman"/>
        </w:rPr>
        <w:t xml:space="preserve">=.36, </w:t>
      </w:r>
      <w:r w:rsidRPr="00F82DD5">
        <w:rPr>
          <w:rFonts w:cs="Times New Roman"/>
          <w:i/>
        </w:rPr>
        <w:t>η</w:t>
      </w:r>
      <w:r w:rsidRPr="00F82DD5">
        <w:rPr>
          <w:i/>
          <w:vertAlign w:val="superscript"/>
        </w:rPr>
        <w:t>2</w:t>
      </w:r>
      <w:r w:rsidRPr="00F82DD5">
        <w:rPr>
          <w:i/>
          <w:vertAlign w:val="subscript"/>
        </w:rPr>
        <w:t>p</w:t>
      </w:r>
      <w:r>
        <w:t>=.03</w:t>
      </w:r>
      <w:r>
        <w:rPr>
          <w:rFonts w:eastAsia="Calibri" w:cs="Times New Roman"/>
        </w:rPr>
        <w:t xml:space="preserve">), or Group x Raven’s Group interaction </w:t>
      </w:r>
      <w:r w:rsidRPr="00BA36D9">
        <w:rPr>
          <w:rFonts w:eastAsia="Calibri" w:cs="Times New Roman"/>
        </w:rPr>
        <w:t>(</w:t>
      </w:r>
      <w:r w:rsidRPr="00BA36D9">
        <w:rPr>
          <w:rFonts w:eastAsia="Calibri" w:cs="Times New Roman"/>
          <w:i/>
        </w:rPr>
        <w:t>F</w:t>
      </w:r>
      <w:r>
        <w:rPr>
          <w:rFonts w:eastAsia="Calibri" w:cs="Times New Roman"/>
        </w:rPr>
        <w:t>(1, 30</w:t>
      </w:r>
      <w:r w:rsidRPr="00BA36D9">
        <w:rPr>
          <w:rFonts w:eastAsia="Calibri" w:cs="Times New Roman"/>
        </w:rPr>
        <w:t>)=</w:t>
      </w:r>
      <w:r>
        <w:rPr>
          <w:rFonts w:eastAsia="Calibri" w:cs="Times New Roman"/>
        </w:rPr>
        <w:t>.35</w:t>
      </w:r>
      <w:r w:rsidRPr="00BA36D9">
        <w:rPr>
          <w:rFonts w:eastAsia="Calibri" w:cs="Times New Roman"/>
        </w:rPr>
        <w:t xml:space="preserve">, </w:t>
      </w:r>
      <w:r w:rsidRPr="00BA36D9">
        <w:rPr>
          <w:rFonts w:eastAsia="Calibri" w:cs="Times New Roman"/>
          <w:i/>
        </w:rPr>
        <w:t>p</w:t>
      </w:r>
      <w:r>
        <w:rPr>
          <w:rFonts w:eastAsia="Calibri" w:cs="Times New Roman"/>
        </w:rPr>
        <w:t xml:space="preserve">=.56, </w:t>
      </w:r>
      <w:r w:rsidRPr="00D0170D">
        <w:rPr>
          <w:rFonts w:cs="Times New Roman"/>
          <w:i/>
        </w:rPr>
        <w:t>η</w:t>
      </w:r>
      <w:r w:rsidRPr="00D0170D">
        <w:rPr>
          <w:i/>
          <w:vertAlign w:val="superscript"/>
        </w:rPr>
        <w:t>2</w:t>
      </w:r>
      <w:r w:rsidRPr="00D0170D">
        <w:rPr>
          <w:i/>
          <w:vertAlign w:val="subscript"/>
        </w:rPr>
        <w:t>p</w:t>
      </w:r>
      <w:r>
        <w:t>=.01</w:t>
      </w:r>
      <w:r>
        <w:rPr>
          <w:rFonts w:eastAsia="Calibri" w:cs="Times New Roman"/>
        </w:rPr>
        <w:t xml:space="preserve">). </w:t>
      </w:r>
    </w:p>
    <w:p w:rsidR="00BB6FE0" w:rsidRDefault="00BB6FE0" w:rsidP="0016365D">
      <w:pPr>
        <w:jc w:val="both"/>
      </w:pPr>
    </w:p>
    <w:p w:rsidR="0016365D" w:rsidRDefault="0016365D" w:rsidP="0016365D">
      <w:pPr>
        <w:jc w:val="both"/>
      </w:pPr>
    </w:p>
    <w:p w:rsidR="00A61FDA" w:rsidRPr="00253BD3" w:rsidRDefault="0028595D" w:rsidP="004B5EE5">
      <w:pPr>
        <w:jc w:val="center"/>
      </w:pPr>
      <w:r w:rsidRPr="0028595D">
        <w:rPr>
          <w:rFonts w:cs="Times New Roman"/>
          <w:noProof/>
          <w:szCs w:val="24"/>
          <w:lang w:eastAsia="en-GB"/>
        </w:rPr>
        <w:drawing>
          <wp:inline distT="0" distB="0" distL="0" distR="0" wp14:anchorId="7903F6C5" wp14:editId="281ED47C">
            <wp:extent cx="5760000" cy="3600000"/>
            <wp:effectExtent l="0" t="0" r="0" b="635"/>
            <wp:docPr id="40"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AB7F57" w:rsidRPr="00F80D29" w:rsidRDefault="00F80D29" w:rsidP="00F80D29">
      <w:pPr>
        <w:pStyle w:val="Caption"/>
        <w:spacing w:after="0" w:line="240" w:lineRule="auto"/>
        <w:rPr>
          <w:i w:val="0"/>
          <w:color w:val="auto"/>
          <w:sz w:val="22"/>
          <w:szCs w:val="22"/>
        </w:rPr>
      </w:pPr>
      <w:bookmarkStart w:id="144" w:name="_Toc372268678"/>
      <w:bookmarkStart w:id="145" w:name="_Toc372268729"/>
      <w:bookmarkStart w:id="146" w:name="_Toc372269361"/>
      <w:bookmarkStart w:id="147" w:name="_Toc372269975"/>
      <w:bookmarkStart w:id="148" w:name="_Toc387650020"/>
      <w:bookmarkStart w:id="149" w:name="_Toc416690555"/>
      <w:r w:rsidRPr="00F80D29">
        <w:rPr>
          <w:color w:val="auto"/>
          <w:sz w:val="22"/>
          <w:szCs w:val="22"/>
        </w:rPr>
        <w:t xml:space="preserve">Figure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7</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5</w:t>
      </w:r>
      <w:r w:rsidR="00A60FED">
        <w:rPr>
          <w:color w:val="auto"/>
          <w:sz w:val="22"/>
          <w:szCs w:val="22"/>
        </w:rPr>
        <w:fldChar w:fldCharType="end"/>
      </w:r>
      <w:r w:rsidRPr="00F80D29">
        <w:rPr>
          <w:color w:val="auto"/>
          <w:sz w:val="22"/>
          <w:szCs w:val="22"/>
        </w:rPr>
        <w:t xml:space="preserve">.  </w:t>
      </w:r>
      <w:r w:rsidR="00C94549" w:rsidRPr="00F80D29">
        <w:rPr>
          <w:i w:val="0"/>
          <w:color w:val="auto"/>
          <w:sz w:val="22"/>
          <w:szCs w:val="22"/>
        </w:rPr>
        <w:t>Thresholds in the f</w:t>
      </w:r>
      <w:r w:rsidR="00D403DB" w:rsidRPr="00F80D29">
        <w:rPr>
          <w:i w:val="0"/>
          <w:color w:val="auto"/>
          <w:sz w:val="22"/>
          <w:szCs w:val="22"/>
        </w:rPr>
        <w:t>ixed-reference</w:t>
      </w:r>
      <w:r w:rsidR="006F28DF" w:rsidRPr="00F80D29">
        <w:rPr>
          <w:i w:val="0"/>
          <w:color w:val="auto"/>
          <w:sz w:val="22"/>
          <w:szCs w:val="22"/>
        </w:rPr>
        <w:t xml:space="preserve"> and variable-reference pitch </w:t>
      </w:r>
      <w:r w:rsidR="00C94549" w:rsidRPr="00F80D29">
        <w:rPr>
          <w:i w:val="0"/>
          <w:color w:val="auto"/>
          <w:sz w:val="22"/>
          <w:szCs w:val="22"/>
        </w:rPr>
        <w:t>conditions</w:t>
      </w:r>
      <w:r w:rsidR="006F28DF" w:rsidRPr="00F80D29">
        <w:rPr>
          <w:i w:val="0"/>
          <w:color w:val="auto"/>
          <w:sz w:val="22"/>
          <w:szCs w:val="22"/>
        </w:rPr>
        <w:t xml:space="preserve"> </w:t>
      </w:r>
      <w:bookmarkEnd w:id="144"/>
      <w:bookmarkEnd w:id="145"/>
      <w:bookmarkEnd w:id="146"/>
      <w:bookmarkEnd w:id="147"/>
      <w:r w:rsidR="00A61FDA" w:rsidRPr="00F80D29">
        <w:rPr>
          <w:i w:val="0"/>
          <w:color w:val="auto"/>
          <w:sz w:val="22"/>
          <w:szCs w:val="22"/>
        </w:rPr>
        <w:t xml:space="preserve">by </w:t>
      </w:r>
      <w:r w:rsidR="004C25A1" w:rsidRPr="00F80D29">
        <w:rPr>
          <w:i w:val="0"/>
          <w:color w:val="auto"/>
          <w:sz w:val="22"/>
          <w:szCs w:val="22"/>
        </w:rPr>
        <w:t>median-split nonverbal IQ group.</w:t>
      </w:r>
      <w:bookmarkEnd w:id="148"/>
      <w:bookmarkEnd w:id="149"/>
      <w:r w:rsidR="004C25A1" w:rsidRPr="00F80D29">
        <w:rPr>
          <w:i w:val="0"/>
          <w:color w:val="auto"/>
          <w:sz w:val="22"/>
          <w:szCs w:val="22"/>
        </w:rPr>
        <w:t xml:space="preserve">  </w:t>
      </w:r>
    </w:p>
    <w:p w:rsidR="00EC4036" w:rsidRPr="00F80D29" w:rsidRDefault="004C25A1" w:rsidP="00F80D29">
      <w:pPr>
        <w:pStyle w:val="Caption"/>
        <w:spacing w:after="0" w:line="240" w:lineRule="auto"/>
        <w:rPr>
          <w:i w:val="0"/>
          <w:color w:val="auto"/>
          <w:sz w:val="22"/>
          <w:szCs w:val="22"/>
        </w:rPr>
      </w:pPr>
      <w:r w:rsidRPr="00F80D29">
        <w:rPr>
          <w:i w:val="0"/>
          <w:color w:val="auto"/>
          <w:sz w:val="22"/>
          <w:szCs w:val="22"/>
        </w:rPr>
        <w:t>Error bars are standard deviations</w:t>
      </w:r>
      <w:r w:rsidR="00A3295C" w:rsidRPr="00F80D29">
        <w:rPr>
          <w:i w:val="0"/>
          <w:color w:val="auto"/>
          <w:sz w:val="22"/>
          <w:szCs w:val="22"/>
        </w:rPr>
        <w:t>; ASC Low Raven’s</w:t>
      </w:r>
      <w:r w:rsidR="00CE5EC6" w:rsidRPr="00F80D29">
        <w:rPr>
          <w:i w:val="0"/>
          <w:color w:val="auto"/>
          <w:sz w:val="22"/>
          <w:szCs w:val="22"/>
        </w:rPr>
        <w:t xml:space="preserve"> group</w:t>
      </w:r>
      <w:r w:rsidR="00A3295C" w:rsidRPr="00F80D29">
        <w:rPr>
          <w:i w:val="0"/>
          <w:color w:val="auto"/>
          <w:sz w:val="22"/>
          <w:szCs w:val="22"/>
        </w:rPr>
        <w:t xml:space="preserve">, </w:t>
      </w:r>
      <w:r w:rsidR="00A3295C" w:rsidRPr="00F80D29">
        <w:rPr>
          <w:color w:val="auto"/>
          <w:sz w:val="22"/>
          <w:szCs w:val="22"/>
        </w:rPr>
        <w:t>n</w:t>
      </w:r>
      <w:r w:rsidR="00A3295C" w:rsidRPr="00F80D29">
        <w:rPr>
          <w:i w:val="0"/>
          <w:color w:val="auto"/>
          <w:sz w:val="22"/>
          <w:szCs w:val="22"/>
        </w:rPr>
        <w:t>=7; ASC High Raven’s</w:t>
      </w:r>
      <w:r w:rsidR="00CE5EC6" w:rsidRPr="00F80D29">
        <w:rPr>
          <w:i w:val="0"/>
          <w:color w:val="auto"/>
          <w:sz w:val="22"/>
          <w:szCs w:val="22"/>
        </w:rPr>
        <w:t xml:space="preserve"> group</w:t>
      </w:r>
      <w:r w:rsidR="00A3295C" w:rsidRPr="00F80D29">
        <w:rPr>
          <w:i w:val="0"/>
          <w:color w:val="auto"/>
          <w:sz w:val="22"/>
          <w:szCs w:val="22"/>
        </w:rPr>
        <w:t xml:space="preserve">, </w:t>
      </w:r>
      <w:r w:rsidR="00A3295C" w:rsidRPr="00F80D29">
        <w:rPr>
          <w:color w:val="auto"/>
          <w:sz w:val="22"/>
          <w:szCs w:val="22"/>
        </w:rPr>
        <w:t>n</w:t>
      </w:r>
      <w:r w:rsidR="00A3295C" w:rsidRPr="00F80D29">
        <w:rPr>
          <w:i w:val="0"/>
          <w:color w:val="auto"/>
          <w:sz w:val="22"/>
          <w:szCs w:val="22"/>
        </w:rPr>
        <w:t xml:space="preserve">=10; </w:t>
      </w:r>
    </w:p>
    <w:p w:rsidR="00A61FDA" w:rsidRPr="00AB7F57" w:rsidRDefault="00A3295C" w:rsidP="00F80D29">
      <w:pPr>
        <w:pStyle w:val="Caption"/>
        <w:spacing w:after="0" w:line="240" w:lineRule="auto"/>
        <w:rPr>
          <w:i w:val="0"/>
          <w:color w:val="auto"/>
          <w:sz w:val="22"/>
          <w:szCs w:val="22"/>
        </w:rPr>
      </w:pPr>
      <w:r w:rsidRPr="00F80D29">
        <w:rPr>
          <w:i w:val="0"/>
          <w:color w:val="auto"/>
          <w:sz w:val="22"/>
          <w:szCs w:val="22"/>
        </w:rPr>
        <w:t>nonverbal IQ-matched Low Raven’s</w:t>
      </w:r>
      <w:r w:rsidR="00CE5EC6" w:rsidRPr="00F80D29">
        <w:rPr>
          <w:i w:val="0"/>
          <w:color w:val="auto"/>
          <w:sz w:val="22"/>
          <w:szCs w:val="22"/>
        </w:rPr>
        <w:t xml:space="preserve"> group</w:t>
      </w:r>
      <w:r w:rsidRPr="00F80D29">
        <w:rPr>
          <w:i w:val="0"/>
          <w:color w:val="auto"/>
          <w:sz w:val="22"/>
          <w:szCs w:val="22"/>
        </w:rPr>
        <w:t xml:space="preserve">, </w:t>
      </w:r>
      <w:r w:rsidRPr="00F80D29">
        <w:rPr>
          <w:color w:val="auto"/>
          <w:sz w:val="22"/>
          <w:szCs w:val="22"/>
        </w:rPr>
        <w:t>n</w:t>
      </w:r>
      <w:r w:rsidRPr="00F80D29">
        <w:rPr>
          <w:i w:val="0"/>
          <w:color w:val="auto"/>
          <w:sz w:val="22"/>
          <w:szCs w:val="22"/>
        </w:rPr>
        <w:t xml:space="preserve">=7; nonverbal </w:t>
      </w:r>
      <w:r>
        <w:rPr>
          <w:i w:val="0"/>
          <w:color w:val="auto"/>
          <w:sz w:val="22"/>
          <w:szCs w:val="22"/>
        </w:rPr>
        <w:t>IQ-matched High Raven’s</w:t>
      </w:r>
      <w:r w:rsidR="00CE5EC6">
        <w:rPr>
          <w:i w:val="0"/>
          <w:color w:val="auto"/>
          <w:sz w:val="22"/>
          <w:szCs w:val="22"/>
        </w:rPr>
        <w:t xml:space="preserve"> group</w:t>
      </w:r>
      <w:r>
        <w:rPr>
          <w:i w:val="0"/>
          <w:color w:val="auto"/>
          <w:sz w:val="22"/>
          <w:szCs w:val="22"/>
        </w:rPr>
        <w:t xml:space="preserve">, </w:t>
      </w:r>
      <w:r w:rsidRPr="00A3295C">
        <w:rPr>
          <w:color w:val="auto"/>
          <w:sz w:val="22"/>
          <w:szCs w:val="22"/>
        </w:rPr>
        <w:t>n</w:t>
      </w:r>
      <w:r>
        <w:rPr>
          <w:i w:val="0"/>
          <w:color w:val="auto"/>
          <w:sz w:val="22"/>
          <w:szCs w:val="22"/>
        </w:rPr>
        <w:t>=10</w:t>
      </w:r>
      <w:r w:rsidR="004C25A1" w:rsidRPr="00AB7F57">
        <w:rPr>
          <w:i w:val="0"/>
          <w:color w:val="auto"/>
          <w:sz w:val="22"/>
          <w:szCs w:val="22"/>
        </w:rPr>
        <w:t>.</w:t>
      </w:r>
    </w:p>
    <w:p w:rsidR="0016365D" w:rsidRDefault="0016365D" w:rsidP="00921CD0">
      <w:pPr>
        <w:tabs>
          <w:tab w:val="left" w:pos="6379"/>
        </w:tabs>
        <w:autoSpaceDE w:val="0"/>
        <w:autoSpaceDN w:val="0"/>
        <w:adjustRightInd w:val="0"/>
        <w:rPr>
          <w:rFonts w:cs="Times New Roman"/>
          <w:szCs w:val="24"/>
        </w:rPr>
      </w:pPr>
    </w:p>
    <w:p w:rsidR="00C351BF" w:rsidRDefault="00C351BF" w:rsidP="00921CD0">
      <w:pPr>
        <w:tabs>
          <w:tab w:val="left" w:pos="6379"/>
        </w:tabs>
        <w:autoSpaceDE w:val="0"/>
        <w:autoSpaceDN w:val="0"/>
        <w:adjustRightInd w:val="0"/>
        <w:rPr>
          <w:rFonts w:cs="Times New Roman"/>
          <w:szCs w:val="24"/>
        </w:rPr>
      </w:pPr>
    </w:p>
    <w:p w:rsidR="00C351BF" w:rsidRDefault="00C351BF" w:rsidP="00921CD0">
      <w:pPr>
        <w:tabs>
          <w:tab w:val="left" w:pos="6379"/>
        </w:tabs>
        <w:autoSpaceDE w:val="0"/>
        <w:autoSpaceDN w:val="0"/>
        <w:adjustRightInd w:val="0"/>
        <w:rPr>
          <w:rFonts w:cs="Times New Roman"/>
          <w:szCs w:val="24"/>
        </w:rPr>
      </w:pPr>
      <w:r>
        <w:rPr>
          <w:noProof/>
          <w:lang w:eastAsia="en-GB"/>
        </w:rPr>
        <w:lastRenderedPageBreak/>
        <w:drawing>
          <wp:inline distT="0" distB="0" distL="0" distR="0" wp14:anchorId="41CA68B2" wp14:editId="0D1F51BA">
            <wp:extent cx="5760000" cy="3600000"/>
            <wp:effectExtent l="0" t="0" r="0" b="635"/>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AB7F57" w:rsidRPr="00AB7F57" w:rsidRDefault="00F80D29" w:rsidP="00F80D29">
      <w:pPr>
        <w:pStyle w:val="Caption"/>
        <w:spacing w:after="0" w:line="240" w:lineRule="auto"/>
        <w:rPr>
          <w:i w:val="0"/>
          <w:color w:val="auto"/>
          <w:sz w:val="22"/>
          <w:szCs w:val="22"/>
        </w:rPr>
      </w:pPr>
      <w:bookmarkStart w:id="150" w:name="_Toc387650021"/>
      <w:bookmarkStart w:id="151" w:name="_Toc372268679"/>
      <w:bookmarkStart w:id="152" w:name="_Toc372268730"/>
      <w:bookmarkStart w:id="153" w:name="_Toc372269362"/>
      <w:bookmarkStart w:id="154" w:name="_Toc372269976"/>
      <w:bookmarkStart w:id="155" w:name="_Toc416690556"/>
      <w:r w:rsidRPr="00F80D29">
        <w:rPr>
          <w:color w:val="auto"/>
          <w:sz w:val="22"/>
        </w:rPr>
        <w:t xml:space="preserve">Figure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7</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Figure \* ARABIC \s 1 </w:instrText>
      </w:r>
      <w:r w:rsidR="00A60FED">
        <w:rPr>
          <w:color w:val="auto"/>
          <w:sz w:val="22"/>
        </w:rPr>
        <w:fldChar w:fldCharType="separate"/>
      </w:r>
      <w:r w:rsidR="007B2FE0">
        <w:rPr>
          <w:noProof/>
          <w:color w:val="auto"/>
          <w:sz w:val="22"/>
        </w:rPr>
        <w:t>6</w:t>
      </w:r>
      <w:r w:rsidR="00A60FED">
        <w:rPr>
          <w:color w:val="auto"/>
          <w:sz w:val="22"/>
        </w:rPr>
        <w:fldChar w:fldCharType="end"/>
      </w:r>
      <w:r w:rsidRPr="00F80D29">
        <w:rPr>
          <w:color w:val="auto"/>
          <w:sz w:val="22"/>
        </w:rPr>
        <w:t xml:space="preserve">.  </w:t>
      </w:r>
      <w:r w:rsidR="00C351BF">
        <w:rPr>
          <w:i w:val="0"/>
          <w:color w:val="auto"/>
          <w:sz w:val="22"/>
          <w:szCs w:val="22"/>
        </w:rPr>
        <w:t xml:space="preserve">Raven’s Group x Condition interaction </w:t>
      </w:r>
      <w:r w:rsidR="00C94549">
        <w:rPr>
          <w:i w:val="0"/>
          <w:color w:val="auto"/>
          <w:sz w:val="22"/>
          <w:szCs w:val="22"/>
        </w:rPr>
        <w:t xml:space="preserve">in the </w:t>
      </w:r>
      <w:r w:rsidR="00ED25BB" w:rsidRPr="00AB7F57">
        <w:rPr>
          <w:i w:val="0"/>
          <w:color w:val="auto"/>
          <w:sz w:val="22"/>
          <w:szCs w:val="22"/>
        </w:rPr>
        <w:t xml:space="preserve">duration </w:t>
      </w:r>
      <w:bookmarkEnd w:id="150"/>
      <w:r w:rsidR="00C351BF">
        <w:rPr>
          <w:i w:val="0"/>
          <w:color w:val="auto"/>
          <w:sz w:val="22"/>
          <w:szCs w:val="22"/>
        </w:rPr>
        <w:t>discrimination task.</w:t>
      </w:r>
      <w:bookmarkEnd w:id="155"/>
    </w:p>
    <w:p w:rsidR="00921CD0" w:rsidRDefault="00ED25BB" w:rsidP="00F80D29">
      <w:pPr>
        <w:pStyle w:val="Caption"/>
        <w:spacing w:after="0" w:line="240" w:lineRule="auto"/>
        <w:rPr>
          <w:i w:val="0"/>
          <w:color w:val="auto"/>
          <w:sz w:val="22"/>
          <w:szCs w:val="22"/>
        </w:rPr>
      </w:pPr>
      <w:r w:rsidRPr="00AB7F57">
        <w:rPr>
          <w:i w:val="0"/>
          <w:color w:val="auto"/>
          <w:sz w:val="22"/>
          <w:szCs w:val="22"/>
        </w:rPr>
        <w:t>Error bars are standard deviations</w:t>
      </w:r>
      <w:bookmarkEnd w:id="151"/>
      <w:bookmarkEnd w:id="152"/>
      <w:bookmarkEnd w:id="153"/>
      <w:bookmarkEnd w:id="154"/>
      <w:r w:rsidR="00A3295C">
        <w:rPr>
          <w:i w:val="0"/>
          <w:color w:val="auto"/>
          <w:sz w:val="22"/>
          <w:szCs w:val="22"/>
        </w:rPr>
        <w:t>; Low Raven’s</w:t>
      </w:r>
      <w:r w:rsidR="00CE5EC6">
        <w:rPr>
          <w:i w:val="0"/>
          <w:color w:val="auto"/>
          <w:sz w:val="22"/>
          <w:szCs w:val="22"/>
        </w:rPr>
        <w:t xml:space="preserve"> group</w:t>
      </w:r>
      <w:r w:rsidR="00A3295C">
        <w:rPr>
          <w:i w:val="0"/>
          <w:color w:val="auto"/>
          <w:sz w:val="22"/>
          <w:szCs w:val="22"/>
        </w:rPr>
        <w:t xml:space="preserve">, </w:t>
      </w:r>
      <w:r w:rsidR="00A3295C" w:rsidRPr="00A3295C">
        <w:rPr>
          <w:color w:val="auto"/>
          <w:sz w:val="22"/>
          <w:szCs w:val="22"/>
        </w:rPr>
        <w:t>n</w:t>
      </w:r>
      <w:r w:rsidR="00C351BF">
        <w:rPr>
          <w:i w:val="0"/>
          <w:color w:val="auto"/>
          <w:sz w:val="22"/>
          <w:szCs w:val="22"/>
        </w:rPr>
        <w:t>=14</w:t>
      </w:r>
      <w:r w:rsidR="00A3295C">
        <w:rPr>
          <w:i w:val="0"/>
          <w:color w:val="auto"/>
          <w:sz w:val="22"/>
          <w:szCs w:val="22"/>
        </w:rPr>
        <w:t>; High Raven’s</w:t>
      </w:r>
      <w:r w:rsidR="00CE5EC6">
        <w:rPr>
          <w:i w:val="0"/>
          <w:color w:val="auto"/>
          <w:sz w:val="22"/>
          <w:szCs w:val="22"/>
        </w:rPr>
        <w:t xml:space="preserve"> group</w:t>
      </w:r>
      <w:r w:rsidR="00A3295C">
        <w:rPr>
          <w:i w:val="0"/>
          <w:color w:val="auto"/>
          <w:sz w:val="22"/>
          <w:szCs w:val="22"/>
        </w:rPr>
        <w:t xml:space="preserve">, </w:t>
      </w:r>
      <w:r w:rsidR="00A3295C" w:rsidRPr="00A3295C">
        <w:rPr>
          <w:color w:val="auto"/>
          <w:sz w:val="22"/>
          <w:szCs w:val="22"/>
        </w:rPr>
        <w:t>n</w:t>
      </w:r>
      <w:r w:rsidR="00C351BF">
        <w:rPr>
          <w:i w:val="0"/>
          <w:color w:val="auto"/>
          <w:sz w:val="22"/>
          <w:szCs w:val="22"/>
        </w:rPr>
        <w:t>=2</w:t>
      </w:r>
      <w:r w:rsidR="00A3295C">
        <w:rPr>
          <w:i w:val="0"/>
          <w:color w:val="auto"/>
          <w:sz w:val="22"/>
          <w:szCs w:val="22"/>
        </w:rPr>
        <w:t>0</w:t>
      </w:r>
      <w:r w:rsidR="00A3295C" w:rsidRPr="00AB7F57">
        <w:rPr>
          <w:i w:val="0"/>
          <w:color w:val="auto"/>
          <w:sz w:val="22"/>
          <w:szCs w:val="22"/>
        </w:rPr>
        <w:t>.</w:t>
      </w:r>
    </w:p>
    <w:p w:rsidR="0016365D" w:rsidRDefault="0016365D" w:rsidP="00E174CA"/>
    <w:p w:rsidR="0017215A" w:rsidRDefault="0017215A" w:rsidP="00E174CA"/>
    <w:p w:rsidR="008F7666" w:rsidRPr="009E392A" w:rsidRDefault="003A03AE" w:rsidP="00556D32">
      <w:pPr>
        <w:pStyle w:val="Heading4"/>
        <w:ind w:left="567" w:hanging="567"/>
        <w:rPr>
          <w:lang w:val="en-US"/>
        </w:rPr>
      </w:pPr>
      <w:r>
        <w:t>Does a</w:t>
      </w:r>
      <w:r w:rsidR="008F7666" w:rsidRPr="009E392A">
        <w:t xml:space="preserve">coustic </w:t>
      </w:r>
      <w:r w:rsidR="00BB6FE0" w:rsidRPr="009E392A">
        <w:t>discrimination</w:t>
      </w:r>
      <w:r w:rsidR="008F7666" w:rsidRPr="009E392A">
        <w:t xml:space="preserve"> </w:t>
      </w:r>
      <w:r w:rsidR="00101A79">
        <w:t xml:space="preserve">relate to </w:t>
      </w:r>
      <w:r w:rsidR="00F05688">
        <w:t>language ability</w:t>
      </w:r>
      <w:r w:rsidR="00101A79">
        <w:t xml:space="preserve"> </w:t>
      </w:r>
      <w:r w:rsidR="00B23E41">
        <w:t xml:space="preserve">and is this </w:t>
      </w:r>
      <w:r w:rsidR="00F05688">
        <w:t>independent of</w:t>
      </w:r>
      <w:r w:rsidR="00B23E41">
        <w:t xml:space="preserve"> </w:t>
      </w:r>
      <w:r>
        <w:t xml:space="preserve">limitations in nonverbal IQ </w:t>
      </w:r>
      <w:r w:rsidR="00DE3D80" w:rsidRPr="009E392A">
        <w:t>in adults with ASC</w:t>
      </w:r>
      <w:r>
        <w:t>?</w:t>
      </w:r>
    </w:p>
    <w:p w:rsidR="005F1D80" w:rsidRPr="00454EC6" w:rsidRDefault="00DC1171" w:rsidP="00454EC6">
      <w:pPr>
        <w:ind w:firstLine="567"/>
        <w:jc w:val="both"/>
        <w:rPr>
          <w:rFonts w:eastAsia="Times New Roman" w:cs="Times New Roman"/>
          <w:szCs w:val="24"/>
        </w:rPr>
      </w:pPr>
      <w:r>
        <w:t xml:space="preserve">The previous analyses </w:t>
      </w:r>
      <w:r w:rsidR="00454EC6">
        <w:t xml:space="preserve">found that </w:t>
      </w:r>
      <w:r w:rsidR="000B7691">
        <w:t xml:space="preserve">aspects of </w:t>
      </w:r>
      <w:r w:rsidR="003A03AE">
        <w:t>acoustic discrimination were</w:t>
      </w:r>
      <w:r w:rsidR="00454EC6">
        <w:t xml:space="preserve"> re</w:t>
      </w:r>
      <w:r w:rsidR="000B7691">
        <w:t xml:space="preserve">lated to IQ in adults with ASC and </w:t>
      </w:r>
      <w:r w:rsidR="00454EC6">
        <w:t xml:space="preserve">that duration discrimination </w:t>
      </w:r>
      <w:r w:rsidR="003A03AE">
        <w:t>in the</w:t>
      </w:r>
      <w:r w:rsidR="000B7691">
        <w:t xml:space="preserve"> variable-reference condition </w:t>
      </w:r>
      <w:r w:rsidR="00454EC6">
        <w:t>was dependent on limitations i</w:t>
      </w:r>
      <w:r w:rsidR="000B7691">
        <w:t>n nonverbal IQ</w:t>
      </w:r>
      <w:r w:rsidR="003A03AE">
        <w:t xml:space="preserve"> and not ASC</w:t>
      </w:r>
      <w:r w:rsidR="00454EC6">
        <w:t xml:space="preserve">.  </w:t>
      </w:r>
      <w:r w:rsidR="00454EC6">
        <w:rPr>
          <w:szCs w:val="24"/>
          <w:lang w:eastAsia="en-GB"/>
        </w:rPr>
        <w:t>It</w:t>
      </w:r>
      <w:r w:rsidR="00FF535B">
        <w:t xml:space="preserve"> was </w:t>
      </w:r>
      <w:r w:rsidR="00454EC6">
        <w:t xml:space="preserve">next </w:t>
      </w:r>
      <w:r w:rsidR="00FF535B">
        <w:t xml:space="preserve">tested </w:t>
      </w:r>
      <w:r w:rsidR="00FF535B">
        <w:rPr>
          <w:szCs w:val="24"/>
          <w:lang w:eastAsia="en-GB"/>
        </w:rPr>
        <w:t>whether</w:t>
      </w:r>
      <w:r w:rsidR="00454EC6">
        <w:rPr>
          <w:szCs w:val="24"/>
          <w:lang w:eastAsia="en-GB"/>
        </w:rPr>
        <w:t xml:space="preserve"> variable-reference duration discrimination</w:t>
      </w:r>
      <w:r w:rsidR="00101A79">
        <w:rPr>
          <w:szCs w:val="24"/>
          <w:lang w:eastAsia="en-GB"/>
        </w:rPr>
        <w:t xml:space="preserve"> was related to aspects of language </w:t>
      </w:r>
      <w:r w:rsidR="00F05688">
        <w:rPr>
          <w:szCs w:val="24"/>
          <w:lang w:eastAsia="en-GB"/>
        </w:rPr>
        <w:t>ability</w:t>
      </w:r>
      <w:r w:rsidR="003A03AE">
        <w:rPr>
          <w:szCs w:val="24"/>
          <w:lang w:eastAsia="en-GB"/>
        </w:rPr>
        <w:t>.</w:t>
      </w:r>
      <w:r w:rsidR="009E392A">
        <w:rPr>
          <w:szCs w:val="24"/>
          <w:lang w:eastAsia="en-GB"/>
        </w:rPr>
        <w:t xml:space="preserve">  This was tested by ass</w:t>
      </w:r>
      <w:r w:rsidR="003A03AE">
        <w:rPr>
          <w:szCs w:val="24"/>
          <w:lang w:eastAsia="en-GB"/>
        </w:rPr>
        <w:t xml:space="preserve">essing whether </w:t>
      </w:r>
      <w:r w:rsidR="001B54A6">
        <w:rPr>
          <w:rFonts w:eastAsia="Calibri" w:cs="Times New Roman"/>
        </w:rPr>
        <w:t>the</w:t>
      </w:r>
      <w:r w:rsidR="00C94549">
        <w:rPr>
          <w:rFonts w:eastAsia="Calibri" w:cs="Times New Roman"/>
        </w:rPr>
        <w:t xml:space="preserve"> threshold in the</w:t>
      </w:r>
      <w:r w:rsidR="001B54A6">
        <w:rPr>
          <w:rFonts w:eastAsia="Calibri" w:cs="Times New Roman"/>
        </w:rPr>
        <w:t xml:space="preserve"> variable-reference duration </w:t>
      </w:r>
      <w:r w:rsidR="00C94549">
        <w:rPr>
          <w:rFonts w:eastAsia="Calibri" w:cs="Times New Roman"/>
        </w:rPr>
        <w:t>condition</w:t>
      </w:r>
      <w:r w:rsidR="001B54A6">
        <w:rPr>
          <w:rFonts w:eastAsia="Calibri" w:cs="Times New Roman"/>
        </w:rPr>
        <w:t xml:space="preserve"> </w:t>
      </w:r>
      <w:r w:rsidR="0028587C">
        <w:rPr>
          <w:rFonts w:eastAsia="Calibri" w:cs="Times New Roman"/>
        </w:rPr>
        <w:t>correlated with</w:t>
      </w:r>
      <w:r w:rsidR="001B54A6">
        <w:rPr>
          <w:rFonts w:eastAsia="Calibri" w:cs="Times New Roman"/>
        </w:rPr>
        <w:t xml:space="preserve"> performance on the language measures</w:t>
      </w:r>
      <w:r>
        <w:rPr>
          <w:rFonts w:eastAsia="Calibri" w:cs="Times New Roman"/>
        </w:rPr>
        <w:t xml:space="preserve"> </w:t>
      </w:r>
      <w:r w:rsidR="003A03AE">
        <w:rPr>
          <w:rFonts w:eastAsia="Calibri" w:cs="Times New Roman"/>
        </w:rPr>
        <w:t xml:space="preserve">of </w:t>
      </w:r>
      <w:r w:rsidR="006E2CCF">
        <w:rPr>
          <w:rFonts w:eastAsia="Calibri" w:cs="Times New Roman"/>
        </w:rPr>
        <w:t>Reading, Spelling,</w:t>
      </w:r>
      <w:r w:rsidR="003A03AE">
        <w:rPr>
          <w:rFonts w:eastAsia="Calibri" w:cs="Times New Roman"/>
        </w:rPr>
        <w:t xml:space="preserve"> and </w:t>
      </w:r>
      <w:r w:rsidR="00C83A12">
        <w:rPr>
          <w:rFonts w:eastAsia="Calibri" w:cs="Times New Roman"/>
        </w:rPr>
        <w:t>phonological awareness</w:t>
      </w:r>
      <w:r w:rsidR="003A03AE">
        <w:rPr>
          <w:rFonts w:eastAsia="Calibri" w:cs="Times New Roman"/>
        </w:rPr>
        <w:t xml:space="preserve"> </w:t>
      </w:r>
      <w:r w:rsidR="00096713">
        <w:rPr>
          <w:rFonts w:eastAsia="Calibri" w:cs="Times New Roman"/>
        </w:rPr>
        <w:t xml:space="preserve">(i.e., </w:t>
      </w:r>
      <w:r w:rsidR="00C83A12">
        <w:rPr>
          <w:szCs w:val="24"/>
          <w:lang w:eastAsia="en-GB"/>
        </w:rPr>
        <w:t>nonword repetition</w:t>
      </w:r>
      <w:r w:rsidR="00096713">
        <w:rPr>
          <w:rFonts w:eastAsia="Calibri" w:cs="Times New Roman"/>
        </w:rPr>
        <w:t xml:space="preserve">) </w:t>
      </w:r>
      <w:r w:rsidR="00B238B9">
        <w:rPr>
          <w:rFonts w:eastAsia="Calibri" w:cs="Times New Roman"/>
        </w:rPr>
        <w:t>in adults with ASC</w:t>
      </w:r>
      <w:r w:rsidR="003A03AE">
        <w:rPr>
          <w:rFonts w:eastAsia="Calibri" w:cs="Times New Roman"/>
        </w:rPr>
        <w:t xml:space="preserve"> and nonverbal IQ-matched adults.  It was also tested whether </w:t>
      </w:r>
      <w:r w:rsidR="003A03AE">
        <w:rPr>
          <w:szCs w:val="24"/>
          <w:lang w:eastAsia="en-GB"/>
        </w:rPr>
        <w:t xml:space="preserve">these </w:t>
      </w:r>
      <w:r w:rsidR="00F05688">
        <w:rPr>
          <w:szCs w:val="24"/>
          <w:lang w:eastAsia="en-GB"/>
        </w:rPr>
        <w:t xml:space="preserve">potential </w:t>
      </w:r>
      <w:r w:rsidR="00FB1B92">
        <w:rPr>
          <w:szCs w:val="24"/>
          <w:lang w:eastAsia="en-GB"/>
        </w:rPr>
        <w:t xml:space="preserve">relationships were </w:t>
      </w:r>
      <w:r w:rsidR="00F05688">
        <w:rPr>
          <w:szCs w:val="24"/>
          <w:lang w:eastAsia="en-GB"/>
        </w:rPr>
        <w:t>independent of</w:t>
      </w:r>
      <w:r w:rsidR="003A03AE">
        <w:rPr>
          <w:szCs w:val="24"/>
          <w:lang w:eastAsia="en-GB"/>
        </w:rPr>
        <w:t xml:space="preserve"> limitations in nonverbal IQ by testing </w:t>
      </w:r>
      <w:r w:rsidR="0028587C">
        <w:rPr>
          <w:szCs w:val="24"/>
          <w:lang w:eastAsia="en-GB"/>
        </w:rPr>
        <w:t xml:space="preserve">correlations </w:t>
      </w:r>
      <w:r>
        <w:rPr>
          <w:rFonts w:eastAsia="Calibri" w:cs="Times New Roman"/>
        </w:rPr>
        <w:t xml:space="preserve">by </w:t>
      </w:r>
      <w:r>
        <w:rPr>
          <w:rFonts w:eastAsia="Calibri" w:cs="Times New Roman"/>
          <w:lang w:val="en-US"/>
        </w:rPr>
        <w:t>median-split nonverbal IQ group</w:t>
      </w:r>
      <w:r w:rsidR="009E392A">
        <w:rPr>
          <w:rFonts w:eastAsia="Calibri" w:cs="Times New Roman"/>
          <w:lang w:val="en-US"/>
        </w:rPr>
        <w:t xml:space="preserve"> (</w:t>
      </w:r>
      <w:r w:rsidR="009E392A" w:rsidRPr="00996023">
        <w:rPr>
          <w:rFonts w:eastAsia="Calibri" w:cs="Times New Roman"/>
          <w:i/>
          <w:lang w:val="en-US"/>
        </w:rPr>
        <w:t>Table 7.</w:t>
      </w:r>
      <w:r w:rsidR="00D87D24">
        <w:rPr>
          <w:rFonts w:eastAsia="Calibri" w:cs="Times New Roman"/>
          <w:i/>
          <w:lang w:val="en-US"/>
        </w:rPr>
        <w:t>6</w:t>
      </w:r>
      <w:r w:rsidR="009E392A">
        <w:rPr>
          <w:rFonts w:eastAsia="Calibri" w:cs="Times New Roman"/>
          <w:lang w:val="en-US"/>
        </w:rPr>
        <w:t>)</w:t>
      </w:r>
      <w:r>
        <w:rPr>
          <w:rFonts w:eastAsia="Calibri" w:cs="Times New Roman"/>
          <w:lang w:val="en-US"/>
        </w:rPr>
        <w:t>.</w:t>
      </w:r>
      <w:bookmarkStart w:id="156" w:name="_Toc372268637"/>
      <w:bookmarkStart w:id="157" w:name="_Toc372268686"/>
      <w:bookmarkStart w:id="158" w:name="_Toc372268737"/>
      <w:bookmarkStart w:id="159" w:name="_Toc372270015"/>
      <w:r w:rsidR="001B54A6">
        <w:rPr>
          <w:rFonts w:eastAsia="Calibri" w:cs="Times New Roman"/>
        </w:rPr>
        <w:t xml:space="preserve">  </w:t>
      </w:r>
    </w:p>
    <w:p w:rsidR="0016365D" w:rsidRDefault="0016365D" w:rsidP="0016365D">
      <w:pPr>
        <w:jc w:val="both"/>
        <w:rPr>
          <w:rFonts w:eastAsia="Calibri" w:cs="Times New Roman"/>
          <w:szCs w:val="24"/>
          <w:lang w:eastAsia="en-GB"/>
        </w:rPr>
        <w:sectPr w:rsidR="0016365D" w:rsidSect="00CE68CF">
          <w:headerReference w:type="default" r:id="rId39"/>
          <w:footerReference w:type="default" r:id="rId40"/>
          <w:pgSz w:w="11906" w:h="16838"/>
          <w:pgMar w:top="1418" w:right="1077" w:bottom="1418" w:left="1701" w:header="709" w:footer="567" w:gutter="0"/>
          <w:cols w:space="708"/>
          <w:docGrid w:linePitch="360"/>
        </w:sectPr>
      </w:pPr>
    </w:p>
    <w:p w:rsidR="0016365D" w:rsidRDefault="0016365D" w:rsidP="005A76D0">
      <w:pPr>
        <w:jc w:val="both"/>
        <w:rPr>
          <w:rFonts w:eastAsia="Calibri" w:cs="Times New Roman"/>
          <w:szCs w:val="24"/>
          <w:lang w:eastAsia="en-GB"/>
        </w:rPr>
      </w:pPr>
    </w:p>
    <w:p w:rsidR="008A4B2B" w:rsidRPr="005C4DE1" w:rsidRDefault="008A4B2B" w:rsidP="005A76D0">
      <w:pPr>
        <w:jc w:val="both"/>
        <w:rPr>
          <w:rFonts w:eastAsia="Calibri" w:cs="Times New Roman"/>
          <w:szCs w:val="24"/>
          <w:lang w:eastAsia="en-GB"/>
        </w:rPr>
      </w:pPr>
    </w:p>
    <w:p w:rsidR="00922C58" w:rsidRPr="005C4DE1" w:rsidRDefault="00922C58" w:rsidP="005A76D0">
      <w:pPr>
        <w:rPr>
          <w:iCs/>
          <w:szCs w:val="24"/>
        </w:rPr>
      </w:pPr>
    </w:p>
    <w:p w:rsidR="001A0C0C" w:rsidRPr="00F80D29" w:rsidRDefault="004F628C" w:rsidP="004F628C">
      <w:pPr>
        <w:pStyle w:val="Caption"/>
        <w:spacing w:after="360" w:line="240" w:lineRule="auto"/>
        <w:contextualSpacing w:val="0"/>
        <w:jc w:val="center"/>
        <w:rPr>
          <w:i w:val="0"/>
          <w:color w:val="auto"/>
          <w:sz w:val="22"/>
          <w:szCs w:val="22"/>
        </w:rPr>
      </w:pPr>
      <w:bookmarkStart w:id="160" w:name="_Toc372268687"/>
      <w:bookmarkStart w:id="161" w:name="_Toc372268738"/>
      <w:bookmarkStart w:id="162" w:name="_Toc416690591"/>
      <w:bookmarkEnd w:id="156"/>
      <w:bookmarkEnd w:id="157"/>
      <w:bookmarkEnd w:id="158"/>
      <w:r w:rsidRPr="004F628C">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7</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6</w:t>
      </w:r>
      <w:r w:rsidR="00A60FED">
        <w:rPr>
          <w:color w:val="auto"/>
          <w:sz w:val="22"/>
        </w:rPr>
        <w:fldChar w:fldCharType="end"/>
      </w:r>
      <w:r w:rsidRPr="004F628C">
        <w:rPr>
          <w:color w:val="auto"/>
          <w:sz w:val="22"/>
        </w:rPr>
        <w:t xml:space="preserve">.  </w:t>
      </w:r>
      <w:r w:rsidR="00F80D29" w:rsidRPr="00F80D29">
        <w:rPr>
          <w:i w:val="0"/>
          <w:color w:val="auto"/>
          <w:sz w:val="22"/>
          <w:szCs w:val="22"/>
        </w:rPr>
        <w:t>R</w:t>
      </w:r>
      <w:r w:rsidR="001A0C0C" w:rsidRPr="00F80D29">
        <w:rPr>
          <w:i w:val="0"/>
          <w:color w:val="auto"/>
          <w:sz w:val="22"/>
          <w:szCs w:val="22"/>
        </w:rPr>
        <w:t xml:space="preserve">elationships between </w:t>
      </w:r>
      <w:r w:rsidR="00210CA7" w:rsidRPr="00F80D29">
        <w:rPr>
          <w:i w:val="0"/>
          <w:color w:val="auto"/>
          <w:sz w:val="22"/>
          <w:szCs w:val="22"/>
        </w:rPr>
        <w:t xml:space="preserve">the </w:t>
      </w:r>
      <w:r w:rsidR="00C94549" w:rsidRPr="00F80D29">
        <w:rPr>
          <w:i w:val="0"/>
          <w:color w:val="auto"/>
          <w:sz w:val="22"/>
          <w:szCs w:val="22"/>
        </w:rPr>
        <w:t xml:space="preserve">threshold in the </w:t>
      </w:r>
      <w:r w:rsidR="001A0C0C" w:rsidRPr="00F80D29">
        <w:rPr>
          <w:i w:val="0"/>
          <w:color w:val="auto"/>
          <w:sz w:val="22"/>
          <w:szCs w:val="22"/>
        </w:rPr>
        <w:t xml:space="preserve">variable-reference duration </w:t>
      </w:r>
      <w:r w:rsidR="00C94549" w:rsidRPr="00F80D29">
        <w:rPr>
          <w:i w:val="0"/>
          <w:color w:val="auto"/>
          <w:sz w:val="22"/>
          <w:szCs w:val="22"/>
        </w:rPr>
        <w:t>condition</w:t>
      </w:r>
      <w:r w:rsidR="001A0C0C" w:rsidRPr="00F80D29">
        <w:rPr>
          <w:i w:val="0"/>
          <w:color w:val="auto"/>
          <w:sz w:val="22"/>
          <w:szCs w:val="22"/>
        </w:rPr>
        <w:t xml:space="preserve"> and the language measures </w:t>
      </w:r>
      <w:r w:rsidR="00CA2AA1" w:rsidRPr="00F80D29">
        <w:rPr>
          <w:i w:val="0"/>
          <w:color w:val="auto"/>
          <w:sz w:val="22"/>
          <w:szCs w:val="22"/>
        </w:rPr>
        <w:t>fo</w:t>
      </w:r>
      <w:r w:rsidR="00781D7E" w:rsidRPr="00F80D29">
        <w:rPr>
          <w:i w:val="0"/>
          <w:color w:val="auto"/>
          <w:sz w:val="22"/>
          <w:szCs w:val="22"/>
        </w:rPr>
        <w:t>r</w:t>
      </w:r>
      <w:r w:rsidR="005E2B6E" w:rsidRPr="00F80D29">
        <w:rPr>
          <w:i w:val="0"/>
          <w:color w:val="auto"/>
          <w:sz w:val="22"/>
          <w:szCs w:val="22"/>
        </w:rPr>
        <w:t xml:space="preserve"> adults with ASC,</w:t>
      </w:r>
      <w:r w:rsidR="00CA2AA1" w:rsidRPr="00F80D29">
        <w:rPr>
          <w:i w:val="0"/>
          <w:color w:val="auto"/>
          <w:sz w:val="22"/>
          <w:szCs w:val="22"/>
        </w:rPr>
        <w:t xml:space="preserve"> nonverbal IQ-matched adults</w:t>
      </w:r>
      <w:r w:rsidR="005E2B6E" w:rsidRPr="00F80D29">
        <w:rPr>
          <w:i w:val="0"/>
          <w:color w:val="auto"/>
          <w:sz w:val="22"/>
          <w:szCs w:val="22"/>
        </w:rPr>
        <w:t>,</w:t>
      </w:r>
      <w:r w:rsidR="00A6080C" w:rsidRPr="00F80D29">
        <w:rPr>
          <w:i w:val="0"/>
          <w:color w:val="auto"/>
          <w:sz w:val="22"/>
          <w:szCs w:val="22"/>
        </w:rPr>
        <w:t xml:space="preserve"> and by</w:t>
      </w:r>
      <w:r w:rsidR="001A0C0C" w:rsidRPr="00F80D29">
        <w:rPr>
          <w:i w:val="0"/>
          <w:color w:val="auto"/>
          <w:sz w:val="22"/>
          <w:szCs w:val="22"/>
        </w:rPr>
        <w:t xml:space="preserve"> median-split nonverbal IQ group</w:t>
      </w:r>
      <w:bookmarkEnd w:id="159"/>
      <w:bookmarkEnd w:id="160"/>
      <w:bookmarkEnd w:id="161"/>
      <w:bookmarkEnd w:id="162"/>
    </w:p>
    <w:tbl>
      <w:tblPr>
        <w:tblStyle w:val="TableGrid19"/>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02"/>
        <w:gridCol w:w="876"/>
        <w:gridCol w:w="1275"/>
        <w:gridCol w:w="1501"/>
        <w:gridCol w:w="1152"/>
        <w:gridCol w:w="1246"/>
        <w:gridCol w:w="1317"/>
      </w:tblGrid>
      <w:tr w:rsidR="00095541" w:rsidRPr="002E7E73" w:rsidTr="0016365D">
        <w:trPr>
          <w:trHeight w:val="340"/>
          <w:jc w:val="center"/>
        </w:trPr>
        <w:tc>
          <w:tcPr>
            <w:tcW w:w="0" w:type="auto"/>
            <w:vAlign w:val="center"/>
          </w:tcPr>
          <w:p w:rsidR="00095541" w:rsidRPr="002E7E73" w:rsidRDefault="00095541" w:rsidP="00491E09">
            <w:pPr>
              <w:spacing w:line="240" w:lineRule="auto"/>
              <w:jc w:val="center"/>
              <w:rPr>
                <w:rFonts w:eastAsia="Calibri" w:cs="Times New Roman"/>
                <w:sz w:val="22"/>
                <w:lang w:val="en-US"/>
              </w:rPr>
            </w:pPr>
          </w:p>
        </w:tc>
        <w:tc>
          <w:tcPr>
            <w:tcW w:w="0" w:type="auto"/>
            <w:gridSpan w:val="3"/>
            <w:tcBorders>
              <w:top w:val="single" w:sz="12" w:space="0" w:color="auto"/>
              <w:bottom w:val="single" w:sz="4" w:space="0" w:color="auto"/>
            </w:tcBorders>
            <w:vAlign w:val="center"/>
          </w:tcPr>
          <w:p w:rsidR="00095541" w:rsidRPr="002E7E73" w:rsidRDefault="00095541" w:rsidP="00491E09">
            <w:pPr>
              <w:spacing w:line="240" w:lineRule="auto"/>
              <w:jc w:val="center"/>
              <w:rPr>
                <w:rFonts w:eastAsia="Calibri" w:cs="Times New Roman"/>
                <w:sz w:val="22"/>
                <w:lang w:val="en-US"/>
              </w:rPr>
            </w:pPr>
            <w:r w:rsidRPr="002E7E73">
              <w:rPr>
                <w:rFonts w:eastAsia="Calibri" w:cs="Times New Roman"/>
                <w:sz w:val="22"/>
                <w:lang w:val="en-US"/>
              </w:rPr>
              <w:t>Adults with ASC</w:t>
            </w:r>
          </w:p>
        </w:tc>
        <w:tc>
          <w:tcPr>
            <w:tcW w:w="0" w:type="auto"/>
            <w:gridSpan w:val="3"/>
            <w:tcBorders>
              <w:top w:val="single" w:sz="12" w:space="0" w:color="auto"/>
              <w:bottom w:val="single" w:sz="4" w:space="0" w:color="auto"/>
            </w:tcBorders>
            <w:vAlign w:val="center"/>
          </w:tcPr>
          <w:p w:rsidR="00095541" w:rsidRPr="002E7E73" w:rsidRDefault="00095541" w:rsidP="00491E09">
            <w:pPr>
              <w:spacing w:line="240" w:lineRule="auto"/>
              <w:jc w:val="center"/>
              <w:rPr>
                <w:rFonts w:eastAsia="Calibri" w:cs="Times New Roman"/>
                <w:sz w:val="22"/>
                <w:lang w:val="en-US"/>
              </w:rPr>
            </w:pPr>
            <w:r w:rsidRPr="002E7E73">
              <w:rPr>
                <w:rFonts w:eastAsia="Calibri" w:cs="Times New Roman"/>
                <w:sz w:val="22"/>
                <w:lang w:val="en-US"/>
              </w:rPr>
              <w:t>Nonverbal IQ-matched adults</w:t>
            </w:r>
          </w:p>
        </w:tc>
      </w:tr>
      <w:tr w:rsidR="00F22C76" w:rsidRPr="002E7E73" w:rsidTr="0016365D">
        <w:trPr>
          <w:trHeight w:val="340"/>
          <w:jc w:val="center"/>
        </w:trPr>
        <w:tc>
          <w:tcPr>
            <w:tcW w:w="0" w:type="auto"/>
            <w:vAlign w:val="center"/>
          </w:tcPr>
          <w:p w:rsidR="00F22C76" w:rsidRPr="002E7E73" w:rsidRDefault="00F22C76" w:rsidP="00F22C76">
            <w:pPr>
              <w:spacing w:line="240" w:lineRule="auto"/>
              <w:jc w:val="center"/>
              <w:rPr>
                <w:rFonts w:eastAsia="Calibri" w:cs="Times New Roman"/>
                <w:sz w:val="22"/>
                <w:lang w:val="en-US"/>
              </w:rPr>
            </w:pPr>
          </w:p>
        </w:tc>
        <w:tc>
          <w:tcPr>
            <w:tcW w:w="0" w:type="auto"/>
            <w:tcBorders>
              <w:top w:val="single" w:sz="4" w:space="0" w:color="auto"/>
              <w:bottom w:val="nil"/>
            </w:tcBorders>
            <w:vAlign w:val="center"/>
          </w:tcPr>
          <w:p w:rsidR="00F22C76" w:rsidRPr="002E7E73" w:rsidRDefault="00F22C76" w:rsidP="00F22C76">
            <w:pPr>
              <w:spacing w:line="240" w:lineRule="auto"/>
              <w:jc w:val="center"/>
              <w:rPr>
                <w:rFonts w:eastAsia="Calibri" w:cs="Times New Roman"/>
                <w:sz w:val="22"/>
                <w:lang w:val="en-US"/>
              </w:rPr>
            </w:pPr>
          </w:p>
        </w:tc>
        <w:tc>
          <w:tcPr>
            <w:tcW w:w="0" w:type="auto"/>
            <w:gridSpan w:val="2"/>
            <w:tcBorders>
              <w:top w:val="single" w:sz="4" w:space="0" w:color="auto"/>
            </w:tcBorders>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Median-split nonverbal IQ</w:t>
            </w:r>
          </w:p>
        </w:tc>
        <w:tc>
          <w:tcPr>
            <w:tcW w:w="0" w:type="auto"/>
            <w:tcBorders>
              <w:top w:val="single" w:sz="4" w:space="0" w:color="auto"/>
            </w:tcBorders>
            <w:vAlign w:val="center"/>
          </w:tcPr>
          <w:p w:rsidR="00F22C76" w:rsidRPr="002E7E73" w:rsidRDefault="00F22C76" w:rsidP="00F22C76">
            <w:pPr>
              <w:spacing w:line="240" w:lineRule="auto"/>
              <w:jc w:val="center"/>
              <w:rPr>
                <w:rFonts w:eastAsia="Calibri" w:cs="Times New Roman"/>
                <w:sz w:val="22"/>
                <w:lang w:val="en-US"/>
              </w:rPr>
            </w:pPr>
          </w:p>
        </w:tc>
        <w:tc>
          <w:tcPr>
            <w:tcW w:w="0" w:type="auto"/>
            <w:gridSpan w:val="2"/>
            <w:tcBorders>
              <w:top w:val="single" w:sz="4" w:space="0" w:color="auto"/>
            </w:tcBorders>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Median-split nonverbal IQ</w:t>
            </w:r>
          </w:p>
        </w:tc>
      </w:tr>
      <w:tr w:rsidR="00F22C76" w:rsidRPr="002E7E73" w:rsidTr="002E7E73">
        <w:trPr>
          <w:trHeight w:val="340"/>
          <w:jc w:val="center"/>
        </w:trPr>
        <w:tc>
          <w:tcPr>
            <w:tcW w:w="0" w:type="auto"/>
            <w:vAlign w:val="center"/>
          </w:tcPr>
          <w:p w:rsidR="00F22C76" w:rsidRPr="002E7E73" w:rsidRDefault="00F22C76" w:rsidP="00F22C76">
            <w:pPr>
              <w:spacing w:line="240" w:lineRule="auto"/>
              <w:jc w:val="center"/>
              <w:rPr>
                <w:rFonts w:eastAsia="Calibri" w:cs="Times New Roman"/>
                <w:sz w:val="22"/>
                <w:lang w:val="en-US"/>
              </w:rPr>
            </w:pPr>
          </w:p>
        </w:tc>
        <w:tc>
          <w:tcPr>
            <w:tcW w:w="0" w:type="auto"/>
            <w:tcBorders>
              <w:top w:val="nil"/>
              <w:bottom w:val="single" w:sz="4" w:space="0" w:color="auto"/>
            </w:tcBorders>
            <w:vAlign w:val="center"/>
          </w:tcPr>
          <w:p w:rsidR="00F22C76" w:rsidRPr="002E7E73" w:rsidRDefault="00742F0A" w:rsidP="00F22C76">
            <w:pPr>
              <w:spacing w:line="240" w:lineRule="auto"/>
              <w:jc w:val="center"/>
              <w:rPr>
                <w:rFonts w:eastAsia="Calibri" w:cs="Times New Roman"/>
                <w:sz w:val="22"/>
                <w:lang w:val="en-US"/>
              </w:rPr>
            </w:pPr>
            <w:r w:rsidRPr="002E7E73">
              <w:rPr>
                <w:rFonts w:eastAsia="Calibri" w:cs="Times New Roman"/>
                <w:sz w:val="22"/>
                <w:lang w:val="en-US"/>
              </w:rPr>
              <w:t>Sample</w:t>
            </w:r>
          </w:p>
        </w:tc>
        <w:tc>
          <w:tcPr>
            <w:tcW w:w="1275" w:type="dxa"/>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Low</w:t>
            </w:r>
          </w:p>
        </w:tc>
        <w:tc>
          <w:tcPr>
            <w:tcW w:w="1501" w:type="dxa"/>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High</w:t>
            </w:r>
          </w:p>
        </w:tc>
        <w:tc>
          <w:tcPr>
            <w:tcW w:w="0" w:type="auto"/>
            <w:vAlign w:val="center"/>
          </w:tcPr>
          <w:p w:rsidR="00F22C76" w:rsidRPr="002E7E73" w:rsidRDefault="00742F0A" w:rsidP="00F22C76">
            <w:pPr>
              <w:spacing w:line="240" w:lineRule="auto"/>
              <w:jc w:val="center"/>
              <w:rPr>
                <w:rFonts w:eastAsia="Calibri" w:cs="Times New Roman"/>
                <w:sz w:val="22"/>
                <w:lang w:val="en-US"/>
              </w:rPr>
            </w:pPr>
            <w:r w:rsidRPr="002E7E73">
              <w:rPr>
                <w:rFonts w:eastAsia="Calibri" w:cs="Times New Roman"/>
                <w:sz w:val="22"/>
                <w:lang w:val="en-US"/>
              </w:rPr>
              <w:t>Sample</w:t>
            </w:r>
          </w:p>
        </w:tc>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Low</w:t>
            </w:r>
          </w:p>
        </w:tc>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High</w:t>
            </w:r>
          </w:p>
        </w:tc>
      </w:tr>
      <w:tr w:rsidR="00F22C76" w:rsidRPr="002E7E73" w:rsidTr="002E7E73">
        <w:trPr>
          <w:trHeight w:val="340"/>
          <w:jc w:val="center"/>
        </w:trPr>
        <w:tc>
          <w:tcPr>
            <w:tcW w:w="0" w:type="auto"/>
            <w:tcBorders>
              <w:bottom w:val="single" w:sz="4" w:space="0" w:color="auto"/>
            </w:tcBorders>
            <w:vAlign w:val="center"/>
          </w:tcPr>
          <w:p w:rsidR="00F22C76" w:rsidRPr="002E7E73" w:rsidRDefault="00F22C76" w:rsidP="00F22C76">
            <w:pPr>
              <w:spacing w:line="240" w:lineRule="auto"/>
              <w:jc w:val="center"/>
              <w:rPr>
                <w:rFonts w:eastAsia="Calibri" w:cs="Times New Roman"/>
                <w:i/>
                <w:sz w:val="22"/>
                <w:lang w:val="en-US"/>
              </w:rPr>
            </w:pPr>
          </w:p>
        </w:tc>
        <w:tc>
          <w:tcPr>
            <w:tcW w:w="0" w:type="auto"/>
            <w:tcBorders>
              <w:top w:val="single" w:sz="4" w:space="0" w:color="auto"/>
              <w:bottom w:val="single" w:sz="4" w:space="0" w:color="auto"/>
            </w:tcBorders>
            <w:vAlign w:val="center"/>
          </w:tcPr>
          <w:p w:rsidR="00F22C76" w:rsidRPr="002E7E73" w:rsidRDefault="00F22C76" w:rsidP="00F22C76">
            <w:pPr>
              <w:spacing w:line="240" w:lineRule="auto"/>
              <w:jc w:val="center"/>
              <w:rPr>
                <w:rFonts w:eastAsia="Calibri" w:cs="Times New Roman"/>
                <w:i/>
                <w:sz w:val="22"/>
                <w:lang w:val="en-US"/>
              </w:rPr>
            </w:pPr>
            <w:r w:rsidRPr="002E7E73">
              <w:rPr>
                <w:rFonts w:eastAsia="Calibri" w:cs="Times New Roman"/>
                <w:i/>
                <w:sz w:val="22"/>
                <w:lang w:val="en-US"/>
              </w:rPr>
              <w:t>r</w:t>
            </w:r>
          </w:p>
        </w:tc>
        <w:tc>
          <w:tcPr>
            <w:tcW w:w="1275" w:type="dxa"/>
            <w:tcBorders>
              <w:top w:val="single" w:sz="4" w:space="0" w:color="auto"/>
              <w:bottom w:val="single" w:sz="4" w:space="0" w:color="auto"/>
            </w:tcBorders>
            <w:vAlign w:val="center"/>
          </w:tcPr>
          <w:p w:rsidR="00F22C76" w:rsidRPr="002E7E73" w:rsidRDefault="00F22C76" w:rsidP="00F22C76">
            <w:pPr>
              <w:spacing w:line="240" w:lineRule="auto"/>
              <w:jc w:val="center"/>
              <w:rPr>
                <w:rFonts w:eastAsia="Calibri" w:cs="Times New Roman"/>
                <w:i/>
                <w:sz w:val="22"/>
                <w:lang w:val="en-US"/>
              </w:rPr>
            </w:pPr>
            <w:r w:rsidRPr="002E7E73">
              <w:rPr>
                <w:rFonts w:eastAsia="Calibri" w:cs="Times New Roman"/>
                <w:i/>
                <w:sz w:val="22"/>
                <w:lang w:val="en-US"/>
              </w:rPr>
              <w:t>r</w:t>
            </w:r>
          </w:p>
        </w:tc>
        <w:tc>
          <w:tcPr>
            <w:tcW w:w="1501" w:type="dxa"/>
            <w:tcBorders>
              <w:top w:val="single" w:sz="4" w:space="0" w:color="auto"/>
              <w:bottom w:val="single" w:sz="4" w:space="0" w:color="auto"/>
            </w:tcBorders>
            <w:vAlign w:val="center"/>
          </w:tcPr>
          <w:p w:rsidR="00F22C76" w:rsidRPr="002E7E73" w:rsidRDefault="00F22C76" w:rsidP="00F22C76">
            <w:pPr>
              <w:spacing w:line="240" w:lineRule="auto"/>
              <w:jc w:val="center"/>
              <w:rPr>
                <w:rFonts w:eastAsia="Calibri" w:cs="Times New Roman"/>
                <w:i/>
                <w:sz w:val="22"/>
                <w:lang w:val="en-US"/>
              </w:rPr>
            </w:pPr>
            <w:r w:rsidRPr="002E7E73">
              <w:rPr>
                <w:rFonts w:eastAsia="Calibri" w:cs="Times New Roman"/>
                <w:i/>
                <w:sz w:val="22"/>
                <w:lang w:val="en-US"/>
              </w:rPr>
              <w:t>r</w:t>
            </w:r>
          </w:p>
        </w:tc>
        <w:tc>
          <w:tcPr>
            <w:tcW w:w="0" w:type="auto"/>
            <w:tcBorders>
              <w:top w:val="single" w:sz="4" w:space="0" w:color="auto"/>
              <w:bottom w:val="single" w:sz="4" w:space="0" w:color="auto"/>
            </w:tcBorders>
            <w:vAlign w:val="center"/>
          </w:tcPr>
          <w:p w:rsidR="00F22C76" w:rsidRPr="002E7E73" w:rsidRDefault="00F22C76" w:rsidP="00F22C76">
            <w:pPr>
              <w:spacing w:line="240" w:lineRule="auto"/>
              <w:jc w:val="center"/>
              <w:rPr>
                <w:rFonts w:eastAsia="Calibri" w:cs="Times New Roman"/>
                <w:i/>
                <w:sz w:val="22"/>
                <w:lang w:val="en-US"/>
              </w:rPr>
            </w:pPr>
            <w:r w:rsidRPr="002E7E73">
              <w:rPr>
                <w:rFonts w:eastAsia="Calibri" w:cs="Times New Roman"/>
                <w:i/>
                <w:sz w:val="22"/>
                <w:lang w:val="en-US"/>
              </w:rPr>
              <w:t>r</w:t>
            </w:r>
          </w:p>
        </w:tc>
        <w:tc>
          <w:tcPr>
            <w:tcW w:w="0" w:type="auto"/>
            <w:tcBorders>
              <w:top w:val="single" w:sz="4" w:space="0" w:color="auto"/>
              <w:bottom w:val="single" w:sz="4" w:space="0" w:color="auto"/>
            </w:tcBorders>
            <w:vAlign w:val="center"/>
          </w:tcPr>
          <w:p w:rsidR="00F22C76" w:rsidRPr="002E7E73" w:rsidRDefault="00F22C76" w:rsidP="00F22C76">
            <w:pPr>
              <w:spacing w:line="240" w:lineRule="auto"/>
              <w:jc w:val="center"/>
              <w:rPr>
                <w:rFonts w:eastAsia="Calibri" w:cs="Times New Roman"/>
                <w:i/>
                <w:sz w:val="22"/>
                <w:lang w:val="en-US"/>
              </w:rPr>
            </w:pPr>
            <w:r w:rsidRPr="002E7E73">
              <w:rPr>
                <w:rFonts w:eastAsia="Calibri" w:cs="Times New Roman"/>
                <w:i/>
                <w:sz w:val="22"/>
                <w:lang w:val="en-US"/>
              </w:rPr>
              <w:t>r</w:t>
            </w:r>
          </w:p>
        </w:tc>
        <w:tc>
          <w:tcPr>
            <w:tcW w:w="0" w:type="auto"/>
            <w:tcBorders>
              <w:top w:val="single" w:sz="4" w:space="0" w:color="auto"/>
              <w:bottom w:val="single" w:sz="4" w:space="0" w:color="auto"/>
            </w:tcBorders>
            <w:vAlign w:val="center"/>
          </w:tcPr>
          <w:p w:rsidR="00F22C76" w:rsidRPr="002E7E73" w:rsidRDefault="00F22C76" w:rsidP="00F22C76">
            <w:pPr>
              <w:spacing w:line="240" w:lineRule="auto"/>
              <w:jc w:val="center"/>
              <w:rPr>
                <w:rFonts w:eastAsia="Calibri" w:cs="Times New Roman"/>
                <w:i/>
                <w:sz w:val="22"/>
                <w:lang w:val="en-US"/>
              </w:rPr>
            </w:pPr>
            <w:r w:rsidRPr="002E7E73">
              <w:rPr>
                <w:rFonts w:eastAsia="Calibri" w:cs="Times New Roman"/>
                <w:i/>
                <w:sz w:val="22"/>
                <w:lang w:val="en-US"/>
              </w:rPr>
              <w:t>r</w:t>
            </w:r>
          </w:p>
        </w:tc>
      </w:tr>
      <w:tr w:rsidR="00F22C76" w:rsidRPr="002E7E73" w:rsidTr="002E7E73">
        <w:trPr>
          <w:trHeight w:val="340"/>
          <w:jc w:val="center"/>
        </w:trPr>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WRAT–3 Reading</w:t>
            </w:r>
          </w:p>
        </w:tc>
        <w:tc>
          <w:tcPr>
            <w:tcW w:w="0" w:type="auto"/>
            <w:vAlign w:val="center"/>
          </w:tcPr>
          <w:p w:rsidR="00F22C76" w:rsidRPr="002E7E73" w:rsidRDefault="00F22C76" w:rsidP="00F22C76">
            <w:pPr>
              <w:spacing w:line="240" w:lineRule="auto"/>
              <w:jc w:val="center"/>
              <w:rPr>
                <w:rFonts w:eastAsia="Calibri" w:cs="Times New Roman"/>
                <w:b/>
                <w:sz w:val="22"/>
                <w:lang w:val="en-US"/>
              </w:rPr>
            </w:pPr>
            <w:r w:rsidRPr="002E7E73">
              <w:rPr>
                <w:rFonts w:eastAsia="Calibri" w:cs="Times New Roman"/>
                <w:b/>
                <w:sz w:val="22"/>
                <w:lang w:val="en-US"/>
              </w:rPr>
              <w:t>-.72</w:t>
            </w:r>
            <w:r w:rsidRPr="002E7E73">
              <w:rPr>
                <w:rFonts w:eastAsia="Calibri" w:cs="Times New Roman"/>
                <w:b/>
                <w:sz w:val="22"/>
                <w:vertAlign w:val="superscript"/>
                <w:lang w:val="en-US"/>
              </w:rPr>
              <w:t>**</w:t>
            </w:r>
          </w:p>
        </w:tc>
        <w:tc>
          <w:tcPr>
            <w:tcW w:w="1275" w:type="dxa"/>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-.75</w:t>
            </w:r>
          </w:p>
        </w:tc>
        <w:tc>
          <w:tcPr>
            <w:tcW w:w="1501" w:type="dxa"/>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-.57</w:t>
            </w:r>
          </w:p>
        </w:tc>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-.16</w:t>
            </w:r>
          </w:p>
        </w:tc>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-.23</w:t>
            </w:r>
          </w:p>
        </w:tc>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-.09</w:t>
            </w:r>
          </w:p>
        </w:tc>
      </w:tr>
      <w:tr w:rsidR="00F22C76" w:rsidRPr="002E7E73" w:rsidTr="002E7E73">
        <w:trPr>
          <w:trHeight w:val="340"/>
          <w:jc w:val="center"/>
        </w:trPr>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WRAT–3 Spelling</w:t>
            </w:r>
          </w:p>
        </w:tc>
        <w:tc>
          <w:tcPr>
            <w:tcW w:w="0" w:type="auto"/>
            <w:vAlign w:val="center"/>
          </w:tcPr>
          <w:p w:rsidR="00F22C76" w:rsidRPr="002E7E73" w:rsidRDefault="00F22C76" w:rsidP="00F22C76">
            <w:pPr>
              <w:spacing w:line="240" w:lineRule="auto"/>
              <w:jc w:val="center"/>
              <w:rPr>
                <w:rFonts w:eastAsia="Calibri" w:cs="Times New Roman"/>
                <w:b/>
                <w:sz w:val="22"/>
                <w:lang w:val="en-US"/>
              </w:rPr>
            </w:pPr>
            <w:r w:rsidRPr="002E7E73">
              <w:rPr>
                <w:rFonts w:eastAsia="Calibri" w:cs="Times New Roman"/>
                <w:b/>
                <w:sz w:val="22"/>
                <w:lang w:val="en-US"/>
              </w:rPr>
              <w:t>-.74</w:t>
            </w:r>
            <w:r w:rsidRPr="002E7E73">
              <w:rPr>
                <w:rFonts w:eastAsia="Calibri" w:cs="Times New Roman"/>
                <w:b/>
                <w:sz w:val="22"/>
                <w:vertAlign w:val="superscript"/>
                <w:lang w:val="en-US"/>
              </w:rPr>
              <w:t>**</w:t>
            </w:r>
          </w:p>
        </w:tc>
        <w:tc>
          <w:tcPr>
            <w:tcW w:w="1275" w:type="dxa"/>
            <w:vAlign w:val="center"/>
          </w:tcPr>
          <w:p w:rsidR="00F22C76" w:rsidRPr="002E7E73" w:rsidRDefault="00F22C76" w:rsidP="00F22C76">
            <w:pPr>
              <w:spacing w:line="240" w:lineRule="auto"/>
              <w:jc w:val="center"/>
              <w:rPr>
                <w:rFonts w:eastAsia="Calibri" w:cs="Times New Roman"/>
                <w:b/>
                <w:sz w:val="22"/>
                <w:lang w:val="en-US"/>
              </w:rPr>
            </w:pPr>
            <w:r w:rsidRPr="002E7E73">
              <w:rPr>
                <w:rFonts w:eastAsia="Calibri" w:cs="Times New Roman"/>
                <w:b/>
                <w:sz w:val="22"/>
                <w:lang w:val="en-US"/>
              </w:rPr>
              <w:t>-.76</w:t>
            </w:r>
            <w:r w:rsidRPr="002E7E73">
              <w:rPr>
                <w:rFonts w:eastAsia="Calibri" w:cs="Times New Roman"/>
                <w:b/>
                <w:sz w:val="22"/>
                <w:vertAlign w:val="superscript"/>
                <w:lang w:val="en-US"/>
              </w:rPr>
              <w:t>*</w:t>
            </w:r>
          </w:p>
        </w:tc>
        <w:tc>
          <w:tcPr>
            <w:tcW w:w="1501" w:type="dxa"/>
            <w:vAlign w:val="center"/>
          </w:tcPr>
          <w:p w:rsidR="00F22C76" w:rsidRPr="002E7E73" w:rsidRDefault="00F22C76" w:rsidP="00F22C76">
            <w:pPr>
              <w:spacing w:line="240" w:lineRule="auto"/>
              <w:jc w:val="center"/>
              <w:rPr>
                <w:rFonts w:eastAsia="Calibri" w:cs="Times New Roman"/>
                <w:b/>
                <w:sz w:val="22"/>
                <w:lang w:val="en-US"/>
              </w:rPr>
            </w:pPr>
            <w:r w:rsidRPr="002E7E73">
              <w:rPr>
                <w:rFonts w:eastAsia="Calibri" w:cs="Times New Roman"/>
                <w:b/>
                <w:sz w:val="22"/>
                <w:lang w:val="en-US"/>
              </w:rPr>
              <w:t>-.65</w:t>
            </w:r>
            <w:r w:rsidRPr="002E7E73">
              <w:rPr>
                <w:rFonts w:eastAsia="Calibri" w:cs="Times New Roman"/>
                <w:b/>
                <w:sz w:val="22"/>
                <w:vertAlign w:val="superscript"/>
                <w:lang w:val="en-US"/>
              </w:rPr>
              <w:t>*</w:t>
            </w:r>
          </w:p>
        </w:tc>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-.07</w:t>
            </w:r>
          </w:p>
        </w:tc>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-.26</w:t>
            </w:r>
          </w:p>
        </w:tc>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-.15</w:t>
            </w:r>
          </w:p>
        </w:tc>
      </w:tr>
      <w:tr w:rsidR="00F22C76" w:rsidRPr="002E7E73" w:rsidTr="002E7E73">
        <w:trPr>
          <w:trHeight w:val="340"/>
          <w:jc w:val="center"/>
        </w:trPr>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NWR Average (% accurate)</w:t>
            </w:r>
          </w:p>
        </w:tc>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-.17</w:t>
            </w:r>
          </w:p>
        </w:tc>
        <w:tc>
          <w:tcPr>
            <w:tcW w:w="1275" w:type="dxa"/>
            <w:vAlign w:val="center"/>
          </w:tcPr>
          <w:p w:rsidR="00F22C76" w:rsidRPr="002E7E73" w:rsidRDefault="00F22C76" w:rsidP="00F22C76">
            <w:pPr>
              <w:spacing w:line="240" w:lineRule="auto"/>
              <w:jc w:val="center"/>
              <w:rPr>
                <w:rFonts w:eastAsia="Calibri" w:cs="Times New Roman"/>
                <w:b/>
                <w:sz w:val="22"/>
                <w:lang w:val="en-US"/>
              </w:rPr>
            </w:pPr>
            <w:r w:rsidRPr="002E7E73">
              <w:rPr>
                <w:rFonts w:eastAsia="Calibri" w:cs="Times New Roman"/>
                <w:b/>
                <w:sz w:val="22"/>
                <w:lang w:val="en-US"/>
              </w:rPr>
              <w:t>-.82</w:t>
            </w:r>
            <w:r w:rsidRPr="002E7E73">
              <w:rPr>
                <w:rFonts w:eastAsia="Calibri" w:cs="Times New Roman"/>
                <w:b/>
                <w:sz w:val="22"/>
                <w:vertAlign w:val="superscript"/>
                <w:lang w:val="en-US"/>
              </w:rPr>
              <w:t>*</w:t>
            </w:r>
          </w:p>
        </w:tc>
        <w:tc>
          <w:tcPr>
            <w:tcW w:w="1501" w:type="dxa"/>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-.09</w:t>
            </w:r>
          </w:p>
        </w:tc>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.22</w:t>
            </w:r>
          </w:p>
        </w:tc>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.14</w:t>
            </w:r>
          </w:p>
        </w:tc>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.14</w:t>
            </w:r>
          </w:p>
        </w:tc>
      </w:tr>
      <w:tr w:rsidR="00F22C76" w:rsidRPr="002E7E73" w:rsidTr="002E7E73">
        <w:trPr>
          <w:trHeight w:val="340"/>
          <w:jc w:val="center"/>
        </w:trPr>
        <w:tc>
          <w:tcPr>
            <w:tcW w:w="0" w:type="auto"/>
            <w:vAlign w:val="center"/>
          </w:tcPr>
          <w:p w:rsidR="00F22C76" w:rsidRPr="002E7E73" w:rsidRDefault="00C17D57" w:rsidP="00F22C76">
            <w:pPr>
              <w:spacing w:line="240" w:lineRule="auto"/>
              <w:jc w:val="center"/>
              <w:rPr>
                <w:rFonts w:eastAsia="Calibri" w:cs="Times New Roman"/>
                <w:sz w:val="22"/>
                <w:lang w:val="en-US"/>
              </w:rPr>
            </w:pPr>
            <w:r w:rsidRPr="002E7E73">
              <w:rPr>
                <w:rFonts w:eastAsia="Calibri" w:cs="Times New Roman"/>
                <w:sz w:val="22"/>
                <w:lang w:val="en-US"/>
              </w:rPr>
              <w:t>NWR Total C</w:t>
            </w:r>
            <w:r w:rsidR="00F22C76" w:rsidRPr="002E7E73">
              <w:rPr>
                <w:rFonts w:eastAsia="Calibri" w:cs="Times New Roman"/>
                <w:sz w:val="22"/>
                <w:lang w:val="en-US"/>
              </w:rPr>
              <w:t>orrect</w:t>
            </w:r>
          </w:p>
        </w:tc>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-.41</w:t>
            </w:r>
          </w:p>
        </w:tc>
        <w:tc>
          <w:tcPr>
            <w:tcW w:w="1275" w:type="dxa"/>
            <w:vAlign w:val="center"/>
          </w:tcPr>
          <w:p w:rsidR="00F22C76" w:rsidRPr="002E7E73" w:rsidRDefault="00F22C76" w:rsidP="00F22C76">
            <w:pPr>
              <w:spacing w:line="240" w:lineRule="auto"/>
              <w:jc w:val="center"/>
              <w:rPr>
                <w:rFonts w:eastAsia="Calibri" w:cs="Times New Roman"/>
                <w:b/>
                <w:sz w:val="22"/>
                <w:lang w:val="en-US"/>
              </w:rPr>
            </w:pPr>
            <w:r w:rsidRPr="002E7E73">
              <w:rPr>
                <w:rFonts w:eastAsia="Calibri" w:cs="Times New Roman"/>
                <w:b/>
                <w:sz w:val="22"/>
                <w:lang w:val="en-US"/>
              </w:rPr>
              <w:t>-.91</w:t>
            </w:r>
            <w:r w:rsidRPr="002E7E73">
              <w:rPr>
                <w:rFonts w:eastAsia="Calibri" w:cs="Times New Roman"/>
                <w:b/>
                <w:sz w:val="22"/>
                <w:vertAlign w:val="superscript"/>
                <w:lang w:val="en-US"/>
              </w:rPr>
              <w:t>**</w:t>
            </w:r>
          </w:p>
        </w:tc>
        <w:tc>
          <w:tcPr>
            <w:tcW w:w="1501" w:type="dxa"/>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-.18</w:t>
            </w:r>
          </w:p>
        </w:tc>
        <w:tc>
          <w:tcPr>
            <w:tcW w:w="0" w:type="auto"/>
            <w:vAlign w:val="center"/>
          </w:tcPr>
          <w:p w:rsidR="00F22C76" w:rsidRPr="002E7E73" w:rsidRDefault="00F22C76" w:rsidP="00F22C76">
            <w:pPr>
              <w:spacing w:line="240" w:lineRule="auto"/>
              <w:jc w:val="center"/>
              <w:rPr>
                <w:rFonts w:eastAsia="Calibri" w:cs="Times New Roman"/>
                <w:b/>
                <w:sz w:val="22"/>
                <w:lang w:val="en-US"/>
              </w:rPr>
            </w:pPr>
            <w:r w:rsidRPr="002E7E73">
              <w:rPr>
                <w:rFonts w:eastAsia="Calibri" w:cs="Times New Roman"/>
                <w:b/>
                <w:sz w:val="22"/>
                <w:lang w:val="en-US"/>
              </w:rPr>
              <w:t>.50</w:t>
            </w:r>
            <w:r w:rsidRPr="002E7E73">
              <w:rPr>
                <w:rFonts w:eastAsia="Calibri" w:cs="Times New Roman"/>
                <w:b/>
                <w:sz w:val="22"/>
                <w:vertAlign w:val="superscript"/>
                <w:lang w:val="en-US"/>
              </w:rPr>
              <w:t>*</w:t>
            </w:r>
          </w:p>
        </w:tc>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.42</w:t>
            </w:r>
          </w:p>
        </w:tc>
        <w:tc>
          <w:tcPr>
            <w:tcW w:w="0" w:type="auto"/>
            <w:vAlign w:val="center"/>
          </w:tcPr>
          <w:p w:rsidR="00F22C76" w:rsidRPr="002E7E73" w:rsidRDefault="00F22C76" w:rsidP="00F22C76">
            <w:pPr>
              <w:spacing w:line="240" w:lineRule="auto"/>
              <w:jc w:val="center"/>
              <w:rPr>
                <w:rFonts w:eastAsia="Calibri" w:cs="Times New Roman"/>
                <w:sz w:val="22"/>
                <w:lang w:val="en-US"/>
              </w:rPr>
            </w:pPr>
            <w:r w:rsidRPr="002E7E73">
              <w:rPr>
                <w:rFonts w:eastAsia="Calibri" w:cs="Times New Roman"/>
                <w:sz w:val="22"/>
                <w:lang w:val="en-US"/>
              </w:rPr>
              <w:t>.40</w:t>
            </w:r>
          </w:p>
        </w:tc>
      </w:tr>
    </w:tbl>
    <w:p w:rsidR="00EC4036" w:rsidRDefault="001A0C0C" w:rsidP="0017215A">
      <w:pPr>
        <w:spacing w:before="360" w:line="240" w:lineRule="auto"/>
        <w:contextualSpacing w:val="0"/>
        <w:jc w:val="center"/>
        <w:rPr>
          <w:rFonts w:eastAsia="Calibri" w:cs="Times New Roman"/>
          <w:sz w:val="22"/>
        </w:rPr>
      </w:pPr>
      <w:r w:rsidRPr="005A76D0">
        <w:rPr>
          <w:rFonts w:eastAsia="Calibri" w:cs="Times New Roman"/>
          <w:i/>
          <w:sz w:val="22"/>
        </w:rPr>
        <w:t>Note</w:t>
      </w:r>
      <w:r w:rsidRPr="005A76D0">
        <w:rPr>
          <w:rFonts w:eastAsia="Calibri" w:cs="Times New Roman"/>
          <w:sz w:val="22"/>
        </w:rPr>
        <w:t xml:space="preserve">: </w:t>
      </w:r>
      <w:r w:rsidR="00F466A6" w:rsidRPr="005A76D0">
        <w:rPr>
          <w:sz w:val="22"/>
        </w:rPr>
        <w:t>WRAT–3=Wide Range Achievement Test – Third Revision</w:t>
      </w:r>
      <w:r w:rsidR="00CD4816" w:rsidRPr="005A76D0">
        <w:rPr>
          <w:rFonts w:eastAsia="Calibri" w:cs="Times New Roman"/>
          <w:sz w:val="22"/>
        </w:rPr>
        <w:t>; NWR=Nonword Repetition; a</w:t>
      </w:r>
      <w:r w:rsidRPr="005A76D0">
        <w:rPr>
          <w:rFonts w:eastAsia="Calibri" w:cs="Times New Roman"/>
          <w:sz w:val="22"/>
        </w:rPr>
        <w:t>ll correlations</w:t>
      </w:r>
      <w:r w:rsidR="006204F2" w:rsidRPr="005A76D0">
        <w:rPr>
          <w:rFonts w:eastAsia="Calibri" w:cs="Times New Roman"/>
          <w:sz w:val="22"/>
        </w:rPr>
        <w:t>,</w:t>
      </w:r>
      <w:r w:rsidRPr="005A76D0">
        <w:rPr>
          <w:rFonts w:eastAsia="Calibri" w:cs="Times New Roman"/>
          <w:sz w:val="22"/>
        </w:rPr>
        <w:t xml:space="preserve"> two-tailed; </w:t>
      </w:r>
    </w:p>
    <w:p w:rsidR="00C04EC9" w:rsidRPr="0017215A" w:rsidRDefault="009B6284" w:rsidP="00EC4036">
      <w:pPr>
        <w:spacing w:line="240" w:lineRule="auto"/>
        <w:contextualSpacing w:val="0"/>
        <w:jc w:val="center"/>
        <w:rPr>
          <w:rFonts w:eastAsia="Calibri" w:cs="Times New Roman"/>
          <w:sz w:val="22"/>
          <w:szCs w:val="20"/>
        </w:rPr>
      </w:pPr>
      <w:r w:rsidRPr="005A76D0">
        <w:rPr>
          <w:rFonts w:eastAsia="Calibri" w:cs="Times New Roman"/>
          <w:sz w:val="22"/>
        </w:rPr>
        <w:t>un</w:t>
      </w:r>
      <w:r w:rsidR="001A0C0C" w:rsidRPr="005A76D0">
        <w:rPr>
          <w:rFonts w:eastAsia="Calibri" w:cs="Times New Roman"/>
          <w:sz w:val="22"/>
        </w:rPr>
        <w:t xml:space="preserve">corrected </w:t>
      </w:r>
      <w:r w:rsidR="00D43FF3" w:rsidRPr="005A76D0">
        <w:rPr>
          <w:rFonts w:eastAsia="Calibri" w:cs="Times New Roman"/>
          <w:sz w:val="22"/>
        </w:rPr>
        <w:t>for multiple</w:t>
      </w:r>
      <w:r w:rsidR="001A0C0C" w:rsidRPr="0017215A">
        <w:rPr>
          <w:rFonts w:eastAsia="Calibri" w:cs="Times New Roman"/>
          <w:sz w:val="22"/>
          <w:szCs w:val="20"/>
        </w:rPr>
        <w:t xml:space="preserve"> comparisons by language measures</w:t>
      </w:r>
      <w:r w:rsidR="00B73E09" w:rsidRPr="0017215A">
        <w:rPr>
          <w:rFonts w:eastAsia="Calibri" w:cs="Times New Roman"/>
          <w:sz w:val="22"/>
          <w:szCs w:val="20"/>
        </w:rPr>
        <w:t>;</w:t>
      </w:r>
      <w:r w:rsidR="001A0C0C" w:rsidRPr="0017215A">
        <w:rPr>
          <w:rFonts w:eastAsia="Calibri" w:cs="Times New Roman"/>
          <w:sz w:val="22"/>
          <w:szCs w:val="20"/>
        </w:rPr>
        <w:t xml:space="preserve"> </w:t>
      </w:r>
      <w:r w:rsidRPr="0017215A">
        <w:rPr>
          <w:rFonts w:eastAsia="Calibri" w:cs="Times New Roman"/>
          <w:sz w:val="22"/>
          <w:szCs w:val="20"/>
          <w:vertAlign w:val="superscript"/>
          <w:lang w:val="en-US"/>
        </w:rPr>
        <w:t>*</w:t>
      </w:r>
      <w:r w:rsidRPr="0017215A">
        <w:rPr>
          <w:rFonts w:eastAsia="Calibri" w:cs="Times New Roman"/>
          <w:i/>
          <w:sz w:val="22"/>
          <w:szCs w:val="20"/>
        </w:rPr>
        <w:t>p</w:t>
      </w:r>
      <w:r w:rsidRPr="0017215A">
        <w:rPr>
          <w:rFonts w:eastAsia="Calibri" w:cs="Times New Roman"/>
          <w:sz w:val="22"/>
          <w:szCs w:val="20"/>
        </w:rPr>
        <w:t xml:space="preserve">&lt;.05, </w:t>
      </w:r>
      <w:r w:rsidR="00B73E09" w:rsidRPr="0017215A">
        <w:rPr>
          <w:rFonts w:eastAsia="Calibri" w:cs="Times New Roman"/>
          <w:sz w:val="22"/>
          <w:szCs w:val="20"/>
          <w:vertAlign w:val="superscript"/>
          <w:lang w:val="en-US"/>
        </w:rPr>
        <w:t>**</w:t>
      </w:r>
      <w:r w:rsidR="00B73E09" w:rsidRPr="0017215A">
        <w:rPr>
          <w:rFonts w:eastAsia="Calibri" w:cs="Times New Roman"/>
          <w:i/>
          <w:sz w:val="22"/>
          <w:szCs w:val="20"/>
        </w:rPr>
        <w:t>p</w:t>
      </w:r>
      <w:r w:rsidR="00A3295C" w:rsidRPr="0017215A">
        <w:rPr>
          <w:rFonts w:eastAsia="Calibri" w:cs="Times New Roman"/>
          <w:sz w:val="22"/>
          <w:szCs w:val="20"/>
        </w:rPr>
        <w:t>&lt;.01.</w:t>
      </w:r>
    </w:p>
    <w:p w:rsidR="00C04EC9" w:rsidRDefault="00C04EC9" w:rsidP="00A3295C">
      <w:pPr>
        <w:spacing w:before="240" w:after="120" w:line="240" w:lineRule="auto"/>
        <w:contextualSpacing w:val="0"/>
        <w:rPr>
          <w:rFonts w:eastAsia="Calibri" w:cs="Times New Roman"/>
          <w:sz w:val="20"/>
          <w:szCs w:val="20"/>
        </w:rPr>
      </w:pPr>
    </w:p>
    <w:p w:rsidR="00C04EC9" w:rsidRPr="00A3295C" w:rsidRDefault="00C04EC9" w:rsidP="00A3295C">
      <w:pPr>
        <w:spacing w:before="240" w:after="120" w:line="240" w:lineRule="auto"/>
        <w:contextualSpacing w:val="0"/>
        <w:rPr>
          <w:rFonts w:eastAsia="Calibri" w:cs="Times New Roman"/>
          <w:sz w:val="20"/>
          <w:szCs w:val="20"/>
        </w:rPr>
        <w:sectPr w:rsidR="00C04EC9" w:rsidRPr="00A3295C" w:rsidSect="0016365D">
          <w:headerReference w:type="default" r:id="rId41"/>
          <w:footerReference w:type="default" r:id="rId42"/>
          <w:pgSz w:w="16838" w:h="11906" w:orient="landscape"/>
          <w:pgMar w:top="1701" w:right="1418" w:bottom="1077" w:left="1418" w:header="709" w:footer="567" w:gutter="0"/>
          <w:cols w:space="708"/>
          <w:docGrid w:linePitch="360"/>
        </w:sectPr>
      </w:pPr>
    </w:p>
    <w:p w:rsidR="00253BD3" w:rsidRDefault="00B73E09" w:rsidP="00EF77E8">
      <w:pPr>
        <w:ind w:firstLine="567"/>
        <w:jc w:val="both"/>
        <w:rPr>
          <w:rFonts w:eastAsia="Times New Roman" w:cs="Times New Roman"/>
          <w:szCs w:val="24"/>
          <w:lang w:val="en-US"/>
        </w:rPr>
      </w:pPr>
      <w:r>
        <w:rPr>
          <w:rFonts w:eastAsia="Times New Roman" w:cs="Times New Roman"/>
          <w:szCs w:val="24"/>
          <w:lang w:val="en-US"/>
        </w:rPr>
        <w:lastRenderedPageBreak/>
        <w:t xml:space="preserve">The </w:t>
      </w:r>
      <w:r w:rsidR="00C94549">
        <w:rPr>
          <w:rFonts w:eastAsia="Times New Roman" w:cs="Times New Roman"/>
          <w:szCs w:val="24"/>
          <w:lang w:val="en-US"/>
        </w:rPr>
        <w:t>threshold in the variable-reference duration condition</w:t>
      </w:r>
      <w:r>
        <w:rPr>
          <w:rFonts w:eastAsia="Times New Roman" w:cs="Times New Roman"/>
          <w:szCs w:val="24"/>
          <w:lang w:val="en-US"/>
        </w:rPr>
        <w:t xml:space="preserve"> correlated </w:t>
      </w:r>
      <w:r w:rsidR="00A6080C">
        <w:rPr>
          <w:rFonts w:eastAsia="Times New Roman" w:cs="Times New Roman"/>
          <w:szCs w:val="24"/>
          <w:lang w:val="en-US"/>
        </w:rPr>
        <w:t xml:space="preserve">negatively with </w:t>
      </w:r>
      <w:r w:rsidR="008A3471">
        <w:rPr>
          <w:rFonts w:eastAsia="Times New Roman" w:cs="Times New Roman"/>
          <w:szCs w:val="24"/>
          <w:lang w:val="en-US" w:eastAsia="en-GB"/>
        </w:rPr>
        <w:t>Reading</w:t>
      </w:r>
      <w:r w:rsidR="00BB6FE0">
        <w:rPr>
          <w:rFonts w:eastAsia="Times New Roman" w:cs="Times New Roman"/>
          <w:szCs w:val="24"/>
          <w:lang w:val="en-US"/>
        </w:rPr>
        <w:t xml:space="preserve"> </w:t>
      </w:r>
      <w:r w:rsidR="00C1390E">
        <w:rPr>
          <w:rFonts w:eastAsia="Times New Roman" w:cs="Times New Roman"/>
          <w:szCs w:val="24"/>
          <w:lang w:val="en-US"/>
        </w:rPr>
        <w:t>in</w:t>
      </w:r>
      <w:r w:rsidR="00FB1B92">
        <w:rPr>
          <w:rFonts w:eastAsia="Times New Roman" w:cs="Times New Roman"/>
          <w:szCs w:val="24"/>
          <w:lang w:val="en-US"/>
        </w:rPr>
        <w:t xml:space="preserve"> adults with ASC and with </w:t>
      </w:r>
      <w:r w:rsidR="008A3471">
        <w:rPr>
          <w:rFonts w:eastAsia="Times New Roman" w:cs="Times New Roman"/>
          <w:szCs w:val="24"/>
          <w:lang w:val="en-US" w:eastAsia="en-GB"/>
        </w:rPr>
        <w:t>Spelling</w:t>
      </w:r>
      <w:r w:rsidR="00C1390E">
        <w:rPr>
          <w:rFonts w:eastAsia="Times New Roman" w:cs="Times New Roman"/>
          <w:szCs w:val="24"/>
          <w:lang w:val="en-US"/>
        </w:rPr>
        <w:t xml:space="preserve"> in</w:t>
      </w:r>
      <w:r w:rsidR="00A6080C">
        <w:rPr>
          <w:rFonts w:eastAsia="Times New Roman" w:cs="Times New Roman"/>
          <w:szCs w:val="24"/>
          <w:lang w:val="en-US"/>
        </w:rPr>
        <w:t xml:space="preserve"> </w:t>
      </w:r>
      <w:r w:rsidR="00B238B9">
        <w:rPr>
          <w:rFonts w:eastAsia="Times New Roman" w:cs="Times New Roman"/>
          <w:szCs w:val="24"/>
          <w:lang w:val="en-US"/>
        </w:rPr>
        <w:t>adults</w:t>
      </w:r>
      <w:r w:rsidR="00A6080C">
        <w:rPr>
          <w:rFonts w:eastAsia="Times New Roman" w:cs="Times New Roman"/>
          <w:szCs w:val="24"/>
          <w:lang w:val="en-US"/>
        </w:rPr>
        <w:t xml:space="preserve"> with ASC</w:t>
      </w:r>
      <w:r w:rsidR="00FB1B92">
        <w:rPr>
          <w:rFonts w:eastAsia="Times New Roman" w:cs="Times New Roman"/>
          <w:szCs w:val="24"/>
          <w:lang w:val="en-US"/>
        </w:rPr>
        <w:t>, the ASC Low Raven’s group, and the ASC High Raven’s group</w:t>
      </w:r>
      <w:r w:rsidR="00A6080C">
        <w:rPr>
          <w:rFonts w:eastAsia="Times New Roman" w:cs="Times New Roman"/>
          <w:szCs w:val="24"/>
          <w:lang w:val="en-US"/>
        </w:rPr>
        <w:t xml:space="preserve">.  It correlated </w:t>
      </w:r>
      <w:r w:rsidR="00C17D57">
        <w:rPr>
          <w:rFonts w:eastAsia="Times New Roman" w:cs="Times New Roman"/>
          <w:szCs w:val="24"/>
          <w:lang w:val="en-US"/>
        </w:rPr>
        <w:t>negatively with both NWR</w:t>
      </w:r>
      <w:r>
        <w:rPr>
          <w:rFonts w:eastAsia="Times New Roman" w:cs="Times New Roman"/>
          <w:szCs w:val="24"/>
          <w:lang w:val="en-US"/>
        </w:rPr>
        <w:t xml:space="preserve"> score</w:t>
      </w:r>
      <w:r w:rsidR="00C17D57">
        <w:rPr>
          <w:rFonts w:eastAsia="Times New Roman" w:cs="Times New Roman"/>
          <w:szCs w:val="24"/>
          <w:lang w:val="en-US"/>
        </w:rPr>
        <w:t>s</w:t>
      </w:r>
      <w:r>
        <w:rPr>
          <w:rFonts w:eastAsia="Times New Roman" w:cs="Times New Roman"/>
          <w:szCs w:val="24"/>
          <w:lang w:val="en-US"/>
        </w:rPr>
        <w:t xml:space="preserve"> </w:t>
      </w:r>
      <w:r w:rsidR="00C1390E">
        <w:rPr>
          <w:rFonts w:eastAsia="Times New Roman" w:cs="Times New Roman"/>
          <w:szCs w:val="24"/>
          <w:lang w:val="en-US"/>
        </w:rPr>
        <w:t>in</w:t>
      </w:r>
      <w:r>
        <w:rPr>
          <w:rFonts w:eastAsia="Times New Roman" w:cs="Times New Roman"/>
          <w:szCs w:val="24"/>
          <w:lang w:val="en-US"/>
        </w:rPr>
        <w:t xml:space="preserve"> </w:t>
      </w:r>
      <w:r w:rsidR="00FB1B92">
        <w:rPr>
          <w:rFonts w:eastAsia="Times New Roman" w:cs="Times New Roman"/>
          <w:szCs w:val="24"/>
          <w:lang w:val="en-US"/>
        </w:rPr>
        <w:t>the ASC Low Raven’s group only</w:t>
      </w:r>
      <w:r w:rsidR="006204F2">
        <w:rPr>
          <w:rFonts w:eastAsia="Times New Roman" w:cs="Times New Roman"/>
          <w:szCs w:val="24"/>
          <w:lang w:val="en-US"/>
        </w:rPr>
        <w:t>.</w:t>
      </w:r>
      <w:r w:rsidR="00EF77E8">
        <w:rPr>
          <w:rFonts w:eastAsia="Times New Roman" w:cs="Times New Roman"/>
          <w:szCs w:val="24"/>
          <w:lang w:val="en-US"/>
        </w:rPr>
        <w:t xml:space="preserve">  These findings show that variable-reference duration discrimination is related to aspects of language</w:t>
      </w:r>
      <w:r w:rsidR="009E392A">
        <w:rPr>
          <w:rFonts w:eastAsia="Times New Roman" w:cs="Times New Roman"/>
          <w:szCs w:val="24"/>
          <w:lang w:val="en-US"/>
        </w:rPr>
        <w:t xml:space="preserve"> </w:t>
      </w:r>
      <w:r w:rsidR="00C21B87">
        <w:rPr>
          <w:rFonts w:eastAsia="Times New Roman" w:cs="Times New Roman"/>
          <w:szCs w:val="24"/>
          <w:lang w:val="en-US"/>
        </w:rPr>
        <w:t>ability</w:t>
      </w:r>
      <w:r w:rsidR="009E392A">
        <w:rPr>
          <w:rFonts w:eastAsia="Times New Roman" w:cs="Times New Roman"/>
          <w:szCs w:val="24"/>
          <w:lang w:val="en-US"/>
        </w:rPr>
        <w:t xml:space="preserve"> in adults with ASC and that some of these relationships are additionally dependent on limitations in nonverbal IQ.</w:t>
      </w:r>
    </w:p>
    <w:p w:rsidR="00253BD3" w:rsidRDefault="00253BD3" w:rsidP="00304A37">
      <w:pPr>
        <w:contextualSpacing w:val="0"/>
        <w:rPr>
          <w:rFonts w:eastAsia="Times New Roman" w:cs="Times New Roman"/>
          <w:szCs w:val="24"/>
          <w:lang w:val="en-US"/>
        </w:rPr>
      </w:pPr>
    </w:p>
    <w:p w:rsidR="00304A37" w:rsidRDefault="00304A37" w:rsidP="00304A37">
      <w:pPr>
        <w:contextualSpacing w:val="0"/>
        <w:rPr>
          <w:rFonts w:eastAsia="Times New Roman" w:cs="Times New Roman"/>
          <w:szCs w:val="24"/>
          <w:lang w:val="en-US"/>
        </w:rPr>
      </w:pPr>
    </w:p>
    <w:p w:rsidR="00D520CC" w:rsidRDefault="00D520CC" w:rsidP="00304A37">
      <w:pPr>
        <w:contextualSpacing w:val="0"/>
        <w:rPr>
          <w:rFonts w:eastAsia="Times New Roman" w:cs="Times New Roman"/>
          <w:szCs w:val="24"/>
          <w:lang w:val="en-US"/>
        </w:rPr>
      </w:pPr>
    </w:p>
    <w:p w:rsidR="001A0C0C" w:rsidRPr="00E337FE" w:rsidRDefault="001A0C0C" w:rsidP="00712906">
      <w:pPr>
        <w:pStyle w:val="Heading3"/>
        <w:ind w:left="567" w:hanging="567"/>
        <w:rPr>
          <w:rFonts w:eastAsia="Calibri"/>
          <w:lang w:val="en-US"/>
        </w:rPr>
      </w:pPr>
      <w:bookmarkStart w:id="163" w:name="_Toc372284415"/>
      <w:bookmarkStart w:id="164" w:name="_Toc416690470"/>
      <w:r w:rsidRPr="00E337FE">
        <w:rPr>
          <w:rFonts w:eastAsia="Calibri"/>
          <w:lang w:val="en-US"/>
        </w:rPr>
        <w:t xml:space="preserve">Part 2: </w:t>
      </w:r>
      <w:r>
        <w:rPr>
          <w:rFonts w:eastAsia="Calibri"/>
          <w:lang w:val="en-US"/>
        </w:rPr>
        <w:t>Typically</w:t>
      </w:r>
      <w:r w:rsidRPr="00E337FE">
        <w:rPr>
          <w:rFonts w:eastAsia="Calibri"/>
          <w:lang w:val="en-US"/>
        </w:rPr>
        <w:t>-developed adults</w:t>
      </w:r>
      <w:bookmarkEnd w:id="163"/>
      <w:bookmarkEnd w:id="164"/>
    </w:p>
    <w:p w:rsidR="00E84E3F" w:rsidRDefault="00A71C4E" w:rsidP="00921CD0">
      <w:pPr>
        <w:ind w:firstLine="567"/>
        <w:jc w:val="both"/>
      </w:pPr>
      <w:r w:rsidRPr="00996023">
        <w:rPr>
          <w:rFonts w:eastAsia="Times New Roman" w:cs="Times New Roman"/>
          <w:i/>
          <w:szCs w:val="24"/>
          <w:lang w:val="en-US" w:eastAsia="en-GB"/>
        </w:rPr>
        <w:t>Table 7</w:t>
      </w:r>
      <w:r w:rsidR="00D87D24">
        <w:rPr>
          <w:rFonts w:eastAsia="Times New Roman" w:cs="Times New Roman"/>
          <w:i/>
          <w:szCs w:val="24"/>
          <w:lang w:val="en-US" w:eastAsia="en-GB"/>
        </w:rPr>
        <w:t>.7</w:t>
      </w:r>
      <w:r w:rsidR="00490CA3">
        <w:rPr>
          <w:rFonts w:eastAsia="Times New Roman" w:cs="Times New Roman"/>
          <w:szCs w:val="24"/>
          <w:lang w:val="en-US" w:eastAsia="en-GB"/>
        </w:rPr>
        <w:t xml:space="preserve"> displays t</w:t>
      </w:r>
      <w:r w:rsidR="00730A85" w:rsidRPr="007B768F">
        <w:rPr>
          <w:rFonts w:eastAsia="Times New Roman" w:cs="Times New Roman"/>
          <w:szCs w:val="24"/>
          <w:lang w:val="en-US" w:eastAsia="en-GB"/>
        </w:rPr>
        <w:t>he descriptive statistics of the AQ</w:t>
      </w:r>
      <w:r w:rsidR="00C17D57">
        <w:rPr>
          <w:rFonts w:eastAsia="Times New Roman" w:cs="Times New Roman"/>
          <w:szCs w:val="24"/>
          <w:lang w:val="en-US" w:eastAsia="en-GB"/>
        </w:rPr>
        <w:t xml:space="preserve"> Likert </w:t>
      </w:r>
      <w:r w:rsidR="00DC3E1C">
        <w:rPr>
          <w:rFonts w:eastAsia="Times New Roman" w:cs="Times New Roman"/>
          <w:szCs w:val="24"/>
          <w:lang w:val="en-US" w:eastAsia="en-GB"/>
        </w:rPr>
        <w:t xml:space="preserve">and Binary </w:t>
      </w:r>
      <w:r w:rsidR="00C17D57">
        <w:rPr>
          <w:rFonts w:eastAsia="Times New Roman" w:cs="Times New Roman"/>
          <w:szCs w:val="24"/>
          <w:lang w:val="en-US" w:eastAsia="en-GB"/>
        </w:rPr>
        <w:t>T</w:t>
      </w:r>
      <w:r w:rsidR="002C6F4B">
        <w:rPr>
          <w:rFonts w:eastAsia="Times New Roman" w:cs="Times New Roman"/>
          <w:szCs w:val="24"/>
          <w:lang w:val="en-US" w:eastAsia="en-GB"/>
        </w:rPr>
        <w:t>otal</w:t>
      </w:r>
      <w:r w:rsidR="00DC3E1C">
        <w:rPr>
          <w:rFonts w:eastAsia="Times New Roman" w:cs="Times New Roman"/>
          <w:szCs w:val="24"/>
          <w:lang w:val="en-US" w:eastAsia="en-GB"/>
        </w:rPr>
        <w:t>s</w:t>
      </w:r>
      <w:r w:rsidR="00730A85" w:rsidRPr="007B768F">
        <w:rPr>
          <w:rFonts w:eastAsia="Times New Roman" w:cs="Times New Roman"/>
          <w:szCs w:val="24"/>
          <w:lang w:val="en-US" w:eastAsia="en-GB"/>
        </w:rPr>
        <w:t>, the Raven’s, the Mill Hill, and the language measures for the</w:t>
      </w:r>
      <w:r w:rsidR="00730A85">
        <w:rPr>
          <w:rFonts w:eastAsia="Times New Roman" w:cs="Times New Roman"/>
          <w:szCs w:val="24"/>
          <w:lang w:val="en-US" w:eastAsia="en-GB"/>
        </w:rPr>
        <w:t xml:space="preserve"> </w:t>
      </w:r>
      <w:r w:rsidR="00490CA3">
        <w:rPr>
          <w:rFonts w:eastAsia="Times New Roman" w:cs="Times New Roman"/>
          <w:szCs w:val="24"/>
          <w:lang w:val="en-US" w:eastAsia="en-GB"/>
        </w:rPr>
        <w:t xml:space="preserve">typically-developed </w:t>
      </w:r>
      <w:r w:rsidR="00CA2AA1">
        <w:rPr>
          <w:rFonts w:eastAsia="Times New Roman" w:cs="Times New Roman"/>
          <w:szCs w:val="24"/>
          <w:lang w:val="en-US" w:eastAsia="en-GB"/>
        </w:rPr>
        <w:t xml:space="preserve">adult </w:t>
      </w:r>
      <w:r w:rsidR="00730A85">
        <w:rPr>
          <w:rFonts w:eastAsia="Times New Roman" w:cs="Times New Roman"/>
          <w:szCs w:val="24"/>
          <w:lang w:val="en-US" w:eastAsia="en-GB"/>
        </w:rPr>
        <w:t>s</w:t>
      </w:r>
      <w:r w:rsidR="009B6284">
        <w:rPr>
          <w:rFonts w:eastAsia="Times New Roman" w:cs="Times New Roman"/>
          <w:szCs w:val="24"/>
          <w:lang w:val="en-US" w:eastAsia="en-GB"/>
        </w:rPr>
        <w:t>ample</w:t>
      </w:r>
      <w:r w:rsidR="00730A85" w:rsidRPr="007B768F">
        <w:rPr>
          <w:rFonts w:eastAsia="Times New Roman" w:cs="Times New Roman"/>
          <w:szCs w:val="24"/>
          <w:lang w:val="en-US" w:eastAsia="en-GB"/>
        </w:rPr>
        <w:t xml:space="preserve">.  </w:t>
      </w:r>
      <w:r w:rsidR="00503770">
        <w:t xml:space="preserve">In the general population, </w:t>
      </w:r>
      <w:r w:rsidR="00786ECE" w:rsidRPr="00ED7C87">
        <w:t>males tend to score higher than females on the AQ</w:t>
      </w:r>
      <w:r w:rsidR="002C6F4B">
        <w:t xml:space="preserve"> total score</w:t>
      </w:r>
      <w:r w:rsidR="00E03154">
        <w:t xml:space="preserve"> (Baron-Cohen</w:t>
      </w:r>
      <w:r w:rsidR="00786ECE" w:rsidRPr="00ED7C87">
        <w:t xml:space="preserve"> et al., 2001a; Stewart &amp; Austin, 2009).  This was also the case</w:t>
      </w:r>
      <w:r w:rsidR="00DC3E1C">
        <w:t xml:space="preserve"> on the AQ Likert Total</w:t>
      </w:r>
      <w:r w:rsidR="00786ECE" w:rsidRPr="00ED7C87">
        <w:t xml:space="preserve"> in the current sample (</w:t>
      </w:r>
      <w:r w:rsidR="00786ECE" w:rsidRPr="00ED7C87">
        <w:rPr>
          <w:i/>
        </w:rPr>
        <w:t>U</w:t>
      </w:r>
      <w:r w:rsidR="00A77528">
        <w:t>=455</w:t>
      </w:r>
      <w:r w:rsidR="00786ECE" w:rsidRPr="00ED7C87">
        <w:t xml:space="preserve">.00, </w:t>
      </w:r>
      <w:r w:rsidR="00786ECE" w:rsidRPr="00ED7C87">
        <w:rPr>
          <w:i/>
        </w:rPr>
        <w:t>p</w:t>
      </w:r>
      <w:r w:rsidR="00786ECE" w:rsidRPr="00ED7C87">
        <w:t>&lt;.05</w:t>
      </w:r>
      <w:r w:rsidR="00AF72A6">
        <w:t xml:space="preserve">, </w:t>
      </w:r>
      <w:r w:rsidR="00AF72A6" w:rsidRPr="00AF72A6">
        <w:rPr>
          <w:i/>
        </w:rPr>
        <w:t>r</w:t>
      </w:r>
      <w:r w:rsidR="00B156C1">
        <w:t>=</w:t>
      </w:r>
      <w:r w:rsidR="002667A1">
        <w:t xml:space="preserve">.27; </w:t>
      </w:r>
      <w:r w:rsidR="002667A1" w:rsidRPr="002667A1">
        <w:rPr>
          <w:i/>
        </w:rPr>
        <w:t>M</w:t>
      </w:r>
      <w:r w:rsidR="002667A1">
        <w:t xml:space="preserve">=116.12, </w:t>
      </w:r>
      <w:r w:rsidR="002667A1" w:rsidRPr="002667A1">
        <w:rPr>
          <w:i/>
        </w:rPr>
        <w:t>SD</w:t>
      </w:r>
      <w:r w:rsidR="002667A1">
        <w:t xml:space="preserve">=20.28 for males; </w:t>
      </w:r>
      <w:r w:rsidR="002667A1" w:rsidRPr="002667A1">
        <w:rPr>
          <w:i/>
        </w:rPr>
        <w:t>M</w:t>
      </w:r>
      <w:r w:rsidR="002667A1">
        <w:t xml:space="preserve">=104.70, </w:t>
      </w:r>
      <w:r w:rsidR="002667A1" w:rsidRPr="002667A1">
        <w:rPr>
          <w:i/>
        </w:rPr>
        <w:t>SD</w:t>
      </w:r>
      <w:r w:rsidR="002667A1">
        <w:t>=22.42 for females).</w:t>
      </w:r>
      <w:r w:rsidR="009356F9">
        <w:t xml:space="preserve"> </w:t>
      </w:r>
      <w:r w:rsidR="002667A1">
        <w:t xml:space="preserve"> </w:t>
      </w:r>
      <w:r w:rsidR="00604382" w:rsidRPr="00996023">
        <w:rPr>
          <w:i/>
        </w:rPr>
        <w:t>Table 7</w:t>
      </w:r>
      <w:r w:rsidR="00EF77E8" w:rsidRPr="00996023">
        <w:rPr>
          <w:i/>
        </w:rPr>
        <w:t>.</w:t>
      </w:r>
      <w:r w:rsidR="00D87D24">
        <w:rPr>
          <w:i/>
        </w:rPr>
        <w:t>8</w:t>
      </w:r>
      <w:r w:rsidR="00786ECE" w:rsidRPr="00ED7C87">
        <w:t xml:space="preserve"> </w:t>
      </w:r>
      <w:r w:rsidR="00490CA3">
        <w:t>displays</w:t>
      </w:r>
      <w:r w:rsidR="00786ECE" w:rsidRPr="00ED7C87">
        <w:t xml:space="preserve"> the descriptive statistics </w:t>
      </w:r>
      <w:r w:rsidR="00490CA3">
        <w:t xml:space="preserve">of the acoustic </w:t>
      </w:r>
      <w:r w:rsidR="00013E84">
        <w:t>thresholds</w:t>
      </w:r>
      <w:r w:rsidR="00490CA3">
        <w:t xml:space="preserve"> for the typically-developed </w:t>
      </w:r>
      <w:r w:rsidR="00CA2AA1">
        <w:t xml:space="preserve">adult </w:t>
      </w:r>
      <w:r w:rsidR="00490CA3">
        <w:t>sample</w:t>
      </w:r>
      <w:r w:rsidR="00786ECE" w:rsidRPr="00ED7C87">
        <w:t>.</w:t>
      </w:r>
    </w:p>
    <w:p w:rsidR="004233FA" w:rsidRDefault="004233FA" w:rsidP="0017215A">
      <w:pPr>
        <w:ind w:firstLine="720"/>
        <w:jc w:val="both"/>
      </w:pPr>
    </w:p>
    <w:p w:rsidR="004233FA" w:rsidRDefault="004233FA" w:rsidP="0017215A">
      <w:pPr>
        <w:ind w:firstLine="720"/>
        <w:jc w:val="both"/>
        <w:rPr>
          <w:sz w:val="22"/>
        </w:rPr>
      </w:pPr>
    </w:p>
    <w:p w:rsidR="00E84E3F" w:rsidRPr="00054CEA" w:rsidRDefault="00177D2A" w:rsidP="00177D2A">
      <w:pPr>
        <w:pStyle w:val="Caption"/>
        <w:spacing w:after="360" w:line="240" w:lineRule="auto"/>
        <w:contextualSpacing w:val="0"/>
        <w:jc w:val="center"/>
      </w:pPr>
      <w:bookmarkStart w:id="165" w:name="_Toc416690592"/>
      <w:r w:rsidRPr="00177D2A">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7</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7</w:t>
      </w:r>
      <w:r w:rsidR="00A60FED">
        <w:rPr>
          <w:color w:val="auto"/>
          <w:sz w:val="22"/>
        </w:rPr>
        <w:fldChar w:fldCharType="end"/>
      </w:r>
      <w:r w:rsidRPr="00177D2A">
        <w:rPr>
          <w:color w:val="auto"/>
          <w:sz w:val="22"/>
        </w:rPr>
        <w:t xml:space="preserve">.  </w:t>
      </w:r>
      <w:r w:rsidR="00E84E3F" w:rsidRPr="00781D7E">
        <w:rPr>
          <w:i w:val="0"/>
          <w:color w:val="auto"/>
          <w:sz w:val="22"/>
          <w:szCs w:val="22"/>
        </w:rPr>
        <w:t>Descriptive statistics of study measures for the typically-developed sample</w:t>
      </w:r>
      <w:bookmarkEnd w:id="165"/>
    </w:p>
    <w:tbl>
      <w:tblPr>
        <w:tblStyle w:val="TableGrid"/>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02"/>
        <w:gridCol w:w="1518"/>
        <w:gridCol w:w="986"/>
        <w:gridCol w:w="436"/>
      </w:tblGrid>
      <w:tr w:rsidR="00E84E3F" w:rsidRPr="002E7E73" w:rsidTr="00491E09">
        <w:trPr>
          <w:trHeight w:val="340"/>
          <w:jc w:val="center"/>
        </w:trPr>
        <w:tc>
          <w:tcPr>
            <w:tcW w:w="0" w:type="auto"/>
            <w:tcBorders>
              <w:top w:val="single" w:sz="12" w:space="0" w:color="auto"/>
              <w:bottom w:val="single" w:sz="4" w:space="0" w:color="auto"/>
            </w:tcBorders>
            <w:vAlign w:val="center"/>
          </w:tcPr>
          <w:p w:rsidR="00E84E3F" w:rsidRPr="002E7E73" w:rsidRDefault="00E84E3F" w:rsidP="00491E09">
            <w:pPr>
              <w:spacing w:line="240" w:lineRule="auto"/>
              <w:jc w:val="center"/>
              <w:rPr>
                <w:rFonts w:cs="Times New Roman"/>
                <w:sz w:val="22"/>
              </w:rPr>
            </w:pPr>
          </w:p>
        </w:tc>
        <w:tc>
          <w:tcPr>
            <w:tcW w:w="0" w:type="auto"/>
            <w:tcBorders>
              <w:top w:val="single" w:sz="12" w:space="0" w:color="auto"/>
              <w:bottom w:val="single" w:sz="4" w:space="0" w:color="auto"/>
            </w:tcBorders>
            <w:vAlign w:val="center"/>
          </w:tcPr>
          <w:p w:rsidR="00E84E3F" w:rsidRPr="002E7E73" w:rsidRDefault="00E84E3F" w:rsidP="00491E09">
            <w:pPr>
              <w:spacing w:line="240" w:lineRule="auto"/>
              <w:jc w:val="center"/>
              <w:rPr>
                <w:rFonts w:cs="Times New Roman"/>
                <w:sz w:val="22"/>
              </w:rPr>
            </w:pPr>
            <w:r w:rsidRPr="002E7E73">
              <w:rPr>
                <w:rFonts w:cs="Times New Roman"/>
                <w:sz w:val="22"/>
              </w:rPr>
              <w:t>Mean (SD)</w:t>
            </w:r>
          </w:p>
        </w:tc>
        <w:tc>
          <w:tcPr>
            <w:tcW w:w="0" w:type="auto"/>
            <w:tcBorders>
              <w:top w:val="single" w:sz="12" w:space="0" w:color="auto"/>
              <w:bottom w:val="single" w:sz="4" w:space="0" w:color="auto"/>
            </w:tcBorders>
            <w:vAlign w:val="center"/>
          </w:tcPr>
          <w:p w:rsidR="00E84E3F" w:rsidRPr="002E7E73" w:rsidRDefault="00E84E3F" w:rsidP="00491E09">
            <w:pPr>
              <w:spacing w:line="240" w:lineRule="auto"/>
              <w:jc w:val="center"/>
              <w:rPr>
                <w:rFonts w:cs="Times New Roman"/>
                <w:sz w:val="22"/>
              </w:rPr>
            </w:pPr>
            <w:r w:rsidRPr="002E7E73">
              <w:rPr>
                <w:rFonts w:cs="Times New Roman"/>
                <w:sz w:val="22"/>
              </w:rPr>
              <w:t>Range</w:t>
            </w:r>
          </w:p>
        </w:tc>
        <w:tc>
          <w:tcPr>
            <w:tcW w:w="0" w:type="auto"/>
            <w:tcBorders>
              <w:top w:val="single" w:sz="12" w:space="0" w:color="auto"/>
              <w:bottom w:val="single" w:sz="4" w:space="0" w:color="auto"/>
            </w:tcBorders>
            <w:vAlign w:val="center"/>
          </w:tcPr>
          <w:p w:rsidR="00E84E3F" w:rsidRPr="002E7E73" w:rsidRDefault="00E84E3F" w:rsidP="00491E09">
            <w:pPr>
              <w:spacing w:line="240" w:lineRule="auto"/>
              <w:jc w:val="center"/>
              <w:rPr>
                <w:rFonts w:cs="Times New Roman"/>
                <w:i/>
                <w:sz w:val="22"/>
              </w:rPr>
            </w:pPr>
            <w:r w:rsidRPr="002E7E73">
              <w:rPr>
                <w:rFonts w:cs="Times New Roman"/>
                <w:i/>
                <w:sz w:val="22"/>
              </w:rPr>
              <w:t>n</w:t>
            </w:r>
          </w:p>
        </w:tc>
      </w:tr>
      <w:tr w:rsidR="00E84E3F" w:rsidRPr="002E7E73" w:rsidTr="00491E09">
        <w:trPr>
          <w:trHeight w:val="340"/>
          <w:jc w:val="center"/>
        </w:trPr>
        <w:tc>
          <w:tcPr>
            <w:tcW w:w="0" w:type="auto"/>
            <w:tcBorders>
              <w:top w:val="single" w:sz="4" w:space="0" w:color="auto"/>
            </w:tcBorders>
            <w:vAlign w:val="center"/>
          </w:tcPr>
          <w:p w:rsidR="00E84E3F" w:rsidRPr="002E7E73" w:rsidRDefault="00C17D57" w:rsidP="00491E09">
            <w:pPr>
              <w:spacing w:line="240" w:lineRule="auto"/>
              <w:jc w:val="center"/>
              <w:rPr>
                <w:rFonts w:cs="Times New Roman"/>
                <w:sz w:val="22"/>
              </w:rPr>
            </w:pPr>
            <w:r w:rsidRPr="002E7E73">
              <w:rPr>
                <w:rFonts w:cs="Times New Roman"/>
                <w:sz w:val="22"/>
              </w:rPr>
              <w:t>AQ Likert T</w:t>
            </w:r>
            <w:r w:rsidR="00E84E3F" w:rsidRPr="002E7E73">
              <w:rPr>
                <w:rFonts w:cs="Times New Roman"/>
                <w:sz w:val="22"/>
              </w:rPr>
              <w:t>otal</w:t>
            </w:r>
          </w:p>
        </w:tc>
        <w:tc>
          <w:tcPr>
            <w:tcW w:w="0" w:type="auto"/>
            <w:tcBorders>
              <w:top w:val="single" w:sz="4" w:space="0" w:color="auto"/>
            </w:tcBorders>
            <w:vAlign w:val="center"/>
          </w:tcPr>
          <w:p w:rsidR="00E84E3F" w:rsidRPr="002E7E73" w:rsidRDefault="00E84E3F" w:rsidP="00491E09">
            <w:pPr>
              <w:spacing w:line="240" w:lineRule="auto"/>
              <w:jc w:val="center"/>
              <w:rPr>
                <w:rFonts w:cs="Times New Roman"/>
                <w:sz w:val="22"/>
              </w:rPr>
            </w:pPr>
            <w:r w:rsidRPr="002E7E73">
              <w:rPr>
                <w:rFonts w:cs="Times New Roman"/>
                <w:sz w:val="22"/>
              </w:rPr>
              <w:t>109.86 (22.09)</w:t>
            </w:r>
          </w:p>
        </w:tc>
        <w:tc>
          <w:tcPr>
            <w:tcW w:w="0" w:type="auto"/>
            <w:tcBorders>
              <w:top w:val="single" w:sz="4" w:space="0" w:color="auto"/>
            </w:tcBorders>
            <w:vAlign w:val="center"/>
          </w:tcPr>
          <w:p w:rsidR="00E84E3F" w:rsidRPr="002E7E73" w:rsidRDefault="00E84E3F" w:rsidP="00491E09">
            <w:pPr>
              <w:spacing w:line="240" w:lineRule="auto"/>
              <w:jc w:val="center"/>
              <w:rPr>
                <w:rFonts w:cs="Times New Roman"/>
                <w:sz w:val="22"/>
              </w:rPr>
            </w:pPr>
            <w:r w:rsidRPr="002E7E73">
              <w:rPr>
                <w:rFonts w:cs="Times New Roman"/>
                <w:sz w:val="22"/>
              </w:rPr>
              <w:t>66 – 150</w:t>
            </w:r>
          </w:p>
        </w:tc>
        <w:tc>
          <w:tcPr>
            <w:tcW w:w="0" w:type="auto"/>
            <w:tcBorders>
              <w:top w:val="single" w:sz="4" w:space="0" w:color="auto"/>
            </w:tcBorders>
            <w:vAlign w:val="center"/>
          </w:tcPr>
          <w:p w:rsidR="00E84E3F" w:rsidRPr="002E7E73" w:rsidRDefault="00E84E3F" w:rsidP="00491E09">
            <w:pPr>
              <w:spacing w:line="240" w:lineRule="auto"/>
              <w:jc w:val="center"/>
              <w:rPr>
                <w:rFonts w:cs="Times New Roman"/>
                <w:sz w:val="22"/>
              </w:rPr>
            </w:pPr>
            <w:r w:rsidRPr="002E7E73">
              <w:rPr>
                <w:rFonts w:cs="Times New Roman"/>
                <w:sz w:val="22"/>
              </w:rPr>
              <w:t>73</w:t>
            </w:r>
          </w:p>
        </w:tc>
      </w:tr>
      <w:tr w:rsidR="00DC3E1C" w:rsidRPr="002E7E73" w:rsidTr="00491E09">
        <w:trPr>
          <w:trHeight w:val="340"/>
          <w:jc w:val="center"/>
        </w:trPr>
        <w:tc>
          <w:tcPr>
            <w:tcW w:w="0" w:type="auto"/>
            <w:vAlign w:val="center"/>
          </w:tcPr>
          <w:p w:rsidR="00DC3E1C" w:rsidRPr="002E7E73" w:rsidRDefault="00DC3E1C" w:rsidP="00491E09">
            <w:pPr>
              <w:spacing w:line="240" w:lineRule="auto"/>
              <w:jc w:val="center"/>
              <w:rPr>
                <w:rFonts w:cs="Times New Roman"/>
                <w:sz w:val="22"/>
              </w:rPr>
            </w:pPr>
            <w:r>
              <w:rPr>
                <w:rFonts w:cs="Times New Roman"/>
                <w:sz w:val="22"/>
              </w:rPr>
              <w:t>AQ Binary Total</w:t>
            </w:r>
          </w:p>
        </w:tc>
        <w:tc>
          <w:tcPr>
            <w:tcW w:w="0" w:type="auto"/>
            <w:vAlign w:val="center"/>
          </w:tcPr>
          <w:p w:rsidR="00DC3E1C" w:rsidRPr="002E7E73" w:rsidRDefault="00DC3E1C" w:rsidP="00491E09">
            <w:pPr>
              <w:spacing w:line="240" w:lineRule="auto"/>
              <w:jc w:val="center"/>
              <w:rPr>
                <w:rFonts w:cs="Times New Roman"/>
                <w:sz w:val="22"/>
              </w:rPr>
            </w:pPr>
            <w:r>
              <w:rPr>
                <w:rFonts w:cs="Times New Roman"/>
                <w:sz w:val="22"/>
              </w:rPr>
              <w:t>18.48 (9.60)</w:t>
            </w:r>
          </w:p>
        </w:tc>
        <w:tc>
          <w:tcPr>
            <w:tcW w:w="0" w:type="auto"/>
            <w:vAlign w:val="center"/>
          </w:tcPr>
          <w:p w:rsidR="00DC3E1C" w:rsidRPr="002E7E73" w:rsidRDefault="00DC3E1C" w:rsidP="00DC3E1C">
            <w:pPr>
              <w:spacing w:line="240" w:lineRule="auto"/>
              <w:jc w:val="center"/>
              <w:rPr>
                <w:rFonts w:cs="Times New Roman"/>
                <w:sz w:val="22"/>
              </w:rPr>
            </w:pPr>
            <w:r>
              <w:rPr>
                <w:rFonts w:cs="Times New Roman"/>
                <w:sz w:val="22"/>
              </w:rPr>
              <w:t>3 – 36</w:t>
            </w:r>
          </w:p>
        </w:tc>
        <w:tc>
          <w:tcPr>
            <w:tcW w:w="0" w:type="auto"/>
            <w:vAlign w:val="center"/>
          </w:tcPr>
          <w:p w:rsidR="00DC3E1C" w:rsidRPr="002E7E73" w:rsidRDefault="00DC3E1C" w:rsidP="00491E09">
            <w:pPr>
              <w:spacing w:line="240" w:lineRule="auto"/>
              <w:jc w:val="center"/>
              <w:rPr>
                <w:rFonts w:cs="Times New Roman"/>
                <w:sz w:val="22"/>
              </w:rPr>
            </w:pPr>
            <w:r>
              <w:rPr>
                <w:rFonts w:cs="Times New Roman"/>
                <w:sz w:val="22"/>
              </w:rPr>
              <w:t>73</w:t>
            </w:r>
          </w:p>
        </w:tc>
      </w:tr>
      <w:tr w:rsidR="00E84E3F" w:rsidRPr="002E7E73" w:rsidTr="00491E09">
        <w:trPr>
          <w:trHeight w:val="340"/>
          <w:jc w:val="center"/>
        </w:trPr>
        <w:tc>
          <w:tcPr>
            <w:tcW w:w="0" w:type="auto"/>
            <w:vAlign w:val="center"/>
          </w:tcPr>
          <w:p w:rsidR="00E84E3F" w:rsidRPr="002E7E73" w:rsidRDefault="00E84E3F" w:rsidP="00491E09">
            <w:pPr>
              <w:spacing w:line="240" w:lineRule="auto"/>
              <w:jc w:val="center"/>
              <w:rPr>
                <w:rFonts w:cs="Times New Roman"/>
                <w:sz w:val="22"/>
              </w:rPr>
            </w:pPr>
            <w:r w:rsidRPr="002E7E73">
              <w:rPr>
                <w:rFonts w:cs="Times New Roman"/>
                <w:sz w:val="22"/>
              </w:rPr>
              <w:t>Raven’s</w:t>
            </w:r>
          </w:p>
        </w:tc>
        <w:tc>
          <w:tcPr>
            <w:tcW w:w="0" w:type="auto"/>
            <w:vAlign w:val="center"/>
          </w:tcPr>
          <w:p w:rsidR="00E84E3F" w:rsidRPr="002E7E73" w:rsidRDefault="00E84E3F" w:rsidP="00491E09">
            <w:pPr>
              <w:spacing w:line="240" w:lineRule="auto"/>
              <w:jc w:val="center"/>
              <w:rPr>
                <w:rFonts w:cs="Times New Roman"/>
                <w:sz w:val="22"/>
              </w:rPr>
            </w:pPr>
            <w:r w:rsidRPr="002E7E73">
              <w:rPr>
                <w:rFonts w:cs="Times New Roman"/>
                <w:sz w:val="22"/>
              </w:rPr>
              <w:t>20.41 (4.21)</w:t>
            </w:r>
          </w:p>
        </w:tc>
        <w:tc>
          <w:tcPr>
            <w:tcW w:w="0" w:type="auto"/>
            <w:vAlign w:val="center"/>
          </w:tcPr>
          <w:p w:rsidR="00E84E3F" w:rsidRPr="002E7E73" w:rsidRDefault="00E84E3F" w:rsidP="00491E09">
            <w:pPr>
              <w:spacing w:line="240" w:lineRule="auto"/>
              <w:jc w:val="center"/>
              <w:rPr>
                <w:rFonts w:cs="Times New Roman"/>
                <w:sz w:val="22"/>
              </w:rPr>
            </w:pPr>
            <w:r w:rsidRPr="002E7E73">
              <w:rPr>
                <w:rFonts w:cs="Times New Roman"/>
                <w:sz w:val="22"/>
              </w:rPr>
              <w:t>12 – 31</w:t>
            </w:r>
          </w:p>
        </w:tc>
        <w:tc>
          <w:tcPr>
            <w:tcW w:w="0" w:type="auto"/>
            <w:vAlign w:val="center"/>
          </w:tcPr>
          <w:p w:rsidR="00E84E3F" w:rsidRPr="002E7E73" w:rsidRDefault="00E84E3F" w:rsidP="00491E09">
            <w:pPr>
              <w:spacing w:line="240" w:lineRule="auto"/>
              <w:jc w:val="center"/>
              <w:rPr>
                <w:rFonts w:cs="Times New Roman"/>
                <w:sz w:val="22"/>
              </w:rPr>
            </w:pPr>
            <w:r w:rsidRPr="002E7E73">
              <w:rPr>
                <w:rFonts w:cs="Times New Roman"/>
                <w:sz w:val="22"/>
              </w:rPr>
              <w:t>73</w:t>
            </w:r>
          </w:p>
        </w:tc>
      </w:tr>
      <w:tr w:rsidR="00E84E3F" w:rsidRPr="002E7E73" w:rsidTr="00491E09">
        <w:trPr>
          <w:trHeight w:val="340"/>
          <w:jc w:val="center"/>
        </w:trPr>
        <w:tc>
          <w:tcPr>
            <w:tcW w:w="0" w:type="auto"/>
            <w:vAlign w:val="center"/>
          </w:tcPr>
          <w:p w:rsidR="00E84E3F" w:rsidRPr="002E7E73" w:rsidRDefault="00E84E3F" w:rsidP="00491E09">
            <w:pPr>
              <w:spacing w:line="240" w:lineRule="auto"/>
              <w:jc w:val="center"/>
              <w:rPr>
                <w:rFonts w:cs="Times New Roman"/>
                <w:sz w:val="22"/>
              </w:rPr>
            </w:pPr>
            <w:r w:rsidRPr="002E7E73">
              <w:rPr>
                <w:rFonts w:cs="Times New Roman"/>
                <w:sz w:val="22"/>
              </w:rPr>
              <w:t>Mill Hill</w:t>
            </w:r>
          </w:p>
        </w:tc>
        <w:tc>
          <w:tcPr>
            <w:tcW w:w="0" w:type="auto"/>
            <w:vAlign w:val="center"/>
          </w:tcPr>
          <w:p w:rsidR="00E84E3F" w:rsidRPr="002E7E73" w:rsidRDefault="00E84E3F" w:rsidP="00491E09">
            <w:pPr>
              <w:spacing w:line="240" w:lineRule="auto"/>
              <w:jc w:val="center"/>
              <w:rPr>
                <w:rFonts w:cs="Times New Roman"/>
                <w:sz w:val="22"/>
              </w:rPr>
            </w:pPr>
            <w:r w:rsidRPr="002E7E73">
              <w:rPr>
                <w:rFonts w:cs="Times New Roman"/>
                <w:sz w:val="22"/>
              </w:rPr>
              <w:t>18.79 (3.39)</w:t>
            </w:r>
          </w:p>
        </w:tc>
        <w:tc>
          <w:tcPr>
            <w:tcW w:w="0" w:type="auto"/>
            <w:vAlign w:val="center"/>
          </w:tcPr>
          <w:p w:rsidR="00E84E3F" w:rsidRPr="002E7E73" w:rsidRDefault="00E84E3F" w:rsidP="00491E09">
            <w:pPr>
              <w:spacing w:line="240" w:lineRule="auto"/>
              <w:jc w:val="center"/>
              <w:rPr>
                <w:rFonts w:cs="Times New Roman"/>
                <w:sz w:val="22"/>
              </w:rPr>
            </w:pPr>
            <w:r w:rsidRPr="002E7E73">
              <w:rPr>
                <w:rFonts w:cs="Times New Roman"/>
                <w:sz w:val="22"/>
              </w:rPr>
              <w:t>11 – 27</w:t>
            </w:r>
          </w:p>
        </w:tc>
        <w:tc>
          <w:tcPr>
            <w:tcW w:w="0" w:type="auto"/>
            <w:vAlign w:val="center"/>
          </w:tcPr>
          <w:p w:rsidR="00E84E3F" w:rsidRPr="002E7E73" w:rsidRDefault="00E84E3F" w:rsidP="00491E09">
            <w:pPr>
              <w:spacing w:line="240" w:lineRule="auto"/>
              <w:jc w:val="center"/>
              <w:rPr>
                <w:rFonts w:cs="Times New Roman"/>
                <w:sz w:val="22"/>
              </w:rPr>
            </w:pPr>
            <w:r w:rsidRPr="002E7E73">
              <w:rPr>
                <w:rFonts w:cs="Times New Roman"/>
                <w:sz w:val="22"/>
              </w:rPr>
              <w:t>73</w:t>
            </w:r>
          </w:p>
        </w:tc>
      </w:tr>
      <w:tr w:rsidR="00E84E3F" w:rsidRPr="002E7E73" w:rsidTr="00491E09">
        <w:trPr>
          <w:trHeight w:val="340"/>
          <w:jc w:val="center"/>
        </w:trPr>
        <w:tc>
          <w:tcPr>
            <w:tcW w:w="0" w:type="auto"/>
            <w:vAlign w:val="center"/>
          </w:tcPr>
          <w:p w:rsidR="00E84E3F" w:rsidRPr="002E7E73" w:rsidRDefault="00F466A6" w:rsidP="00491E09">
            <w:pPr>
              <w:spacing w:line="240" w:lineRule="auto"/>
              <w:jc w:val="center"/>
              <w:rPr>
                <w:rFonts w:eastAsia="Calibri" w:cs="Times New Roman"/>
                <w:sz w:val="22"/>
                <w:lang w:val="en-US"/>
              </w:rPr>
            </w:pPr>
            <w:r w:rsidRPr="002E7E73">
              <w:rPr>
                <w:rFonts w:eastAsia="Calibri" w:cs="Times New Roman"/>
                <w:sz w:val="22"/>
                <w:lang w:val="en-US"/>
              </w:rPr>
              <w:t>WRAT–3</w:t>
            </w:r>
            <w:r w:rsidR="00E84E3F" w:rsidRPr="002E7E73">
              <w:rPr>
                <w:rFonts w:eastAsia="Calibri" w:cs="Times New Roman"/>
                <w:sz w:val="22"/>
                <w:lang w:val="en-US"/>
              </w:rPr>
              <w:t xml:space="preserve"> Reading</w:t>
            </w:r>
          </w:p>
        </w:tc>
        <w:tc>
          <w:tcPr>
            <w:tcW w:w="0" w:type="auto"/>
            <w:vAlign w:val="center"/>
          </w:tcPr>
          <w:p w:rsidR="00E84E3F" w:rsidRPr="002E7E73" w:rsidRDefault="00E84E3F" w:rsidP="00491E09">
            <w:pPr>
              <w:spacing w:line="240" w:lineRule="auto"/>
              <w:jc w:val="center"/>
              <w:rPr>
                <w:rFonts w:cs="Times New Roman"/>
                <w:sz w:val="22"/>
              </w:rPr>
            </w:pPr>
            <w:r w:rsidRPr="002E7E73">
              <w:rPr>
                <w:rFonts w:cs="Times New Roman"/>
                <w:sz w:val="22"/>
              </w:rPr>
              <w:t>49.72 (3.27)</w:t>
            </w:r>
          </w:p>
        </w:tc>
        <w:tc>
          <w:tcPr>
            <w:tcW w:w="0" w:type="auto"/>
            <w:vAlign w:val="center"/>
          </w:tcPr>
          <w:p w:rsidR="00E84E3F" w:rsidRPr="002E7E73" w:rsidRDefault="00E84E3F" w:rsidP="00491E09">
            <w:pPr>
              <w:spacing w:line="240" w:lineRule="auto"/>
              <w:jc w:val="center"/>
              <w:rPr>
                <w:rFonts w:cs="Times New Roman"/>
                <w:sz w:val="22"/>
              </w:rPr>
            </w:pPr>
            <w:r w:rsidRPr="002E7E73">
              <w:rPr>
                <w:rFonts w:cs="Times New Roman"/>
                <w:sz w:val="22"/>
              </w:rPr>
              <w:t>39 – 56</w:t>
            </w:r>
          </w:p>
        </w:tc>
        <w:tc>
          <w:tcPr>
            <w:tcW w:w="0" w:type="auto"/>
            <w:vAlign w:val="center"/>
          </w:tcPr>
          <w:p w:rsidR="00E84E3F" w:rsidRPr="002E7E73" w:rsidRDefault="00E84E3F" w:rsidP="00491E09">
            <w:pPr>
              <w:spacing w:line="240" w:lineRule="auto"/>
              <w:jc w:val="center"/>
              <w:rPr>
                <w:rFonts w:cs="Times New Roman"/>
                <w:sz w:val="22"/>
              </w:rPr>
            </w:pPr>
            <w:r w:rsidRPr="002E7E73">
              <w:rPr>
                <w:rFonts w:cs="Times New Roman"/>
                <w:sz w:val="22"/>
              </w:rPr>
              <w:t>53</w:t>
            </w:r>
          </w:p>
        </w:tc>
      </w:tr>
      <w:tr w:rsidR="00E84E3F" w:rsidRPr="002E7E73" w:rsidTr="00491E09">
        <w:trPr>
          <w:trHeight w:val="340"/>
          <w:jc w:val="center"/>
        </w:trPr>
        <w:tc>
          <w:tcPr>
            <w:tcW w:w="0" w:type="auto"/>
            <w:vAlign w:val="center"/>
          </w:tcPr>
          <w:p w:rsidR="00E84E3F" w:rsidRPr="002E7E73" w:rsidRDefault="00F466A6" w:rsidP="00491E09">
            <w:pPr>
              <w:spacing w:line="240" w:lineRule="auto"/>
              <w:jc w:val="center"/>
              <w:rPr>
                <w:rFonts w:eastAsia="Calibri" w:cs="Times New Roman"/>
                <w:sz w:val="22"/>
                <w:lang w:val="en-US"/>
              </w:rPr>
            </w:pPr>
            <w:r w:rsidRPr="002E7E73">
              <w:rPr>
                <w:rFonts w:eastAsia="Calibri" w:cs="Times New Roman"/>
                <w:sz w:val="22"/>
                <w:lang w:val="en-US"/>
              </w:rPr>
              <w:t>WRAT–3</w:t>
            </w:r>
            <w:r w:rsidR="00E84E3F" w:rsidRPr="002E7E73">
              <w:rPr>
                <w:rFonts w:eastAsia="Calibri" w:cs="Times New Roman"/>
                <w:sz w:val="22"/>
                <w:lang w:val="en-US"/>
              </w:rPr>
              <w:t xml:space="preserve"> Spelling</w:t>
            </w:r>
          </w:p>
        </w:tc>
        <w:tc>
          <w:tcPr>
            <w:tcW w:w="0" w:type="auto"/>
            <w:vAlign w:val="center"/>
          </w:tcPr>
          <w:p w:rsidR="00E84E3F" w:rsidRPr="002E7E73" w:rsidRDefault="00E84E3F" w:rsidP="00491E09">
            <w:pPr>
              <w:spacing w:line="240" w:lineRule="auto"/>
              <w:jc w:val="center"/>
              <w:rPr>
                <w:rFonts w:cs="Times New Roman"/>
                <w:sz w:val="22"/>
              </w:rPr>
            </w:pPr>
            <w:r w:rsidRPr="002E7E73">
              <w:rPr>
                <w:rFonts w:cs="Times New Roman"/>
                <w:sz w:val="22"/>
              </w:rPr>
              <w:t>45.98 (8.69)</w:t>
            </w:r>
          </w:p>
        </w:tc>
        <w:tc>
          <w:tcPr>
            <w:tcW w:w="0" w:type="auto"/>
            <w:vAlign w:val="center"/>
          </w:tcPr>
          <w:p w:rsidR="00E84E3F" w:rsidRPr="002E7E73" w:rsidRDefault="00E84E3F" w:rsidP="00491E09">
            <w:pPr>
              <w:spacing w:line="240" w:lineRule="auto"/>
              <w:jc w:val="center"/>
              <w:rPr>
                <w:rFonts w:cs="Times New Roman"/>
                <w:sz w:val="22"/>
              </w:rPr>
            </w:pPr>
            <w:r w:rsidRPr="002E7E73">
              <w:rPr>
                <w:rFonts w:cs="Times New Roman"/>
                <w:sz w:val="22"/>
              </w:rPr>
              <w:t>33 – 53</w:t>
            </w:r>
          </w:p>
        </w:tc>
        <w:tc>
          <w:tcPr>
            <w:tcW w:w="0" w:type="auto"/>
            <w:vAlign w:val="center"/>
          </w:tcPr>
          <w:p w:rsidR="00E84E3F" w:rsidRPr="002E7E73" w:rsidRDefault="00E84E3F" w:rsidP="00491E09">
            <w:pPr>
              <w:spacing w:line="240" w:lineRule="auto"/>
              <w:jc w:val="center"/>
              <w:rPr>
                <w:rFonts w:cs="Times New Roman"/>
                <w:sz w:val="22"/>
              </w:rPr>
            </w:pPr>
            <w:r w:rsidRPr="002E7E73">
              <w:rPr>
                <w:rFonts w:cs="Times New Roman"/>
                <w:sz w:val="22"/>
              </w:rPr>
              <w:t>53</w:t>
            </w:r>
          </w:p>
        </w:tc>
      </w:tr>
      <w:tr w:rsidR="00E84E3F" w:rsidRPr="002E7E73" w:rsidTr="00491E09">
        <w:trPr>
          <w:trHeight w:val="340"/>
          <w:jc w:val="center"/>
        </w:trPr>
        <w:tc>
          <w:tcPr>
            <w:tcW w:w="0" w:type="auto"/>
            <w:vAlign w:val="center"/>
          </w:tcPr>
          <w:p w:rsidR="00E84E3F" w:rsidRPr="002E7E73" w:rsidRDefault="00E84E3F" w:rsidP="00491E09">
            <w:pPr>
              <w:spacing w:line="240" w:lineRule="auto"/>
              <w:jc w:val="center"/>
              <w:rPr>
                <w:rFonts w:eastAsia="Calibri" w:cs="Times New Roman"/>
                <w:sz w:val="22"/>
                <w:lang w:val="en-US"/>
              </w:rPr>
            </w:pPr>
            <w:r w:rsidRPr="002E7E73">
              <w:rPr>
                <w:rFonts w:eastAsia="Calibri" w:cs="Times New Roman"/>
                <w:sz w:val="22"/>
                <w:lang w:val="en-US"/>
              </w:rPr>
              <w:t>NWR Average (% accurate)</w:t>
            </w:r>
          </w:p>
        </w:tc>
        <w:tc>
          <w:tcPr>
            <w:tcW w:w="0" w:type="auto"/>
            <w:vAlign w:val="center"/>
          </w:tcPr>
          <w:p w:rsidR="00E84E3F" w:rsidRPr="002E7E73" w:rsidRDefault="00E84E3F" w:rsidP="00491E09">
            <w:pPr>
              <w:spacing w:line="240" w:lineRule="auto"/>
              <w:jc w:val="center"/>
              <w:rPr>
                <w:rFonts w:cs="Times New Roman"/>
                <w:sz w:val="22"/>
              </w:rPr>
            </w:pPr>
            <w:r w:rsidRPr="002E7E73">
              <w:rPr>
                <w:rFonts w:eastAsia="Calibri" w:cs="Times New Roman"/>
                <w:sz w:val="22"/>
              </w:rPr>
              <w:t>90.41 (5.48)</w:t>
            </w:r>
          </w:p>
        </w:tc>
        <w:tc>
          <w:tcPr>
            <w:tcW w:w="0" w:type="auto"/>
            <w:vAlign w:val="center"/>
          </w:tcPr>
          <w:p w:rsidR="00E84E3F" w:rsidRPr="002E7E73" w:rsidRDefault="00E84E3F" w:rsidP="00491E09">
            <w:pPr>
              <w:spacing w:line="240" w:lineRule="auto"/>
              <w:jc w:val="center"/>
              <w:rPr>
                <w:rFonts w:cs="Times New Roman"/>
                <w:sz w:val="22"/>
              </w:rPr>
            </w:pPr>
            <w:r w:rsidRPr="002E7E73">
              <w:rPr>
                <w:rFonts w:cs="Times New Roman"/>
                <w:sz w:val="22"/>
              </w:rPr>
              <w:t>77 – 98</w:t>
            </w:r>
          </w:p>
        </w:tc>
        <w:tc>
          <w:tcPr>
            <w:tcW w:w="0" w:type="auto"/>
            <w:vAlign w:val="center"/>
          </w:tcPr>
          <w:p w:rsidR="00E84E3F" w:rsidRPr="002E7E73" w:rsidRDefault="00E84E3F" w:rsidP="00491E09">
            <w:pPr>
              <w:spacing w:line="240" w:lineRule="auto"/>
              <w:jc w:val="center"/>
              <w:rPr>
                <w:rFonts w:cs="Times New Roman"/>
                <w:sz w:val="22"/>
              </w:rPr>
            </w:pPr>
            <w:r w:rsidRPr="002E7E73">
              <w:rPr>
                <w:rFonts w:cs="Times New Roman"/>
                <w:sz w:val="22"/>
              </w:rPr>
              <w:t>53</w:t>
            </w:r>
          </w:p>
        </w:tc>
      </w:tr>
      <w:tr w:rsidR="00E84E3F" w:rsidRPr="002E7E73" w:rsidTr="00491E09">
        <w:trPr>
          <w:trHeight w:val="340"/>
          <w:jc w:val="center"/>
        </w:trPr>
        <w:tc>
          <w:tcPr>
            <w:tcW w:w="0" w:type="auto"/>
            <w:tcBorders>
              <w:bottom w:val="single" w:sz="12" w:space="0" w:color="auto"/>
            </w:tcBorders>
            <w:vAlign w:val="center"/>
          </w:tcPr>
          <w:p w:rsidR="00E84E3F" w:rsidRPr="002E7E73" w:rsidRDefault="00C17D57" w:rsidP="00491E09">
            <w:pPr>
              <w:spacing w:line="240" w:lineRule="auto"/>
              <w:jc w:val="center"/>
              <w:rPr>
                <w:rFonts w:eastAsia="Calibri" w:cs="Times New Roman"/>
                <w:sz w:val="22"/>
                <w:lang w:val="en-US"/>
              </w:rPr>
            </w:pPr>
            <w:r w:rsidRPr="002E7E73">
              <w:rPr>
                <w:rFonts w:eastAsia="Calibri" w:cs="Times New Roman"/>
                <w:sz w:val="22"/>
                <w:lang w:val="en-US"/>
              </w:rPr>
              <w:t>NWR Total C</w:t>
            </w:r>
            <w:r w:rsidR="00E84E3F" w:rsidRPr="002E7E73">
              <w:rPr>
                <w:rFonts w:eastAsia="Calibri" w:cs="Times New Roman"/>
                <w:sz w:val="22"/>
                <w:lang w:val="en-US"/>
              </w:rPr>
              <w:t>orrect</w:t>
            </w:r>
          </w:p>
        </w:tc>
        <w:tc>
          <w:tcPr>
            <w:tcW w:w="0" w:type="auto"/>
            <w:tcBorders>
              <w:bottom w:val="single" w:sz="12" w:space="0" w:color="auto"/>
            </w:tcBorders>
            <w:vAlign w:val="center"/>
          </w:tcPr>
          <w:p w:rsidR="00E84E3F" w:rsidRPr="002E7E73" w:rsidRDefault="00E84E3F" w:rsidP="00491E09">
            <w:pPr>
              <w:spacing w:line="240" w:lineRule="auto"/>
              <w:jc w:val="center"/>
              <w:rPr>
                <w:rFonts w:cs="Times New Roman"/>
                <w:sz w:val="22"/>
              </w:rPr>
            </w:pPr>
            <w:r w:rsidRPr="002E7E73">
              <w:rPr>
                <w:rFonts w:eastAsia="Calibri" w:cs="Times New Roman"/>
                <w:sz w:val="22"/>
              </w:rPr>
              <w:t>7.38 (3.45)</w:t>
            </w:r>
          </w:p>
        </w:tc>
        <w:tc>
          <w:tcPr>
            <w:tcW w:w="0" w:type="auto"/>
            <w:tcBorders>
              <w:bottom w:val="single" w:sz="12" w:space="0" w:color="auto"/>
            </w:tcBorders>
            <w:vAlign w:val="center"/>
          </w:tcPr>
          <w:p w:rsidR="00E84E3F" w:rsidRPr="002E7E73" w:rsidRDefault="00E84E3F" w:rsidP="00491E09">
            <w:pPr>
              <w:spacing w:line="240" w:lineRule="auto"/>
              <w:jc w:val="center"/>
              <w:rPr>
                <w:rFonts w:cs="Times New Roman"/>
                <w:sz w:val="22"/>
              </w:rPr>
            </w:pPr>
            <w:r w:rsidRPr="002E7E73">
              <w:rPr>
                <w:rFonts w:cs="Times New Roman"/>
                <w:sz w:val="22"/>
              </w:rPr>
              <w:t>1 – 14</w:t>
            </w:r>
          </w:p>
        </w:tc>
        <w:tc>
          <w:tcPr>
            <w:tcW w:w="0" w:type="auto"/>
            <w:tcBorders>
              <w:bottom w:val="single" w:sz="12" w:space="0" w:color="auto"/>
            </w:tcBorders>
            <w:vAlign w:val="center"/>
          </w:tcPr>
          <w:p w:rsidR="00E84E3F" w:rsidRPr="002E7E73" w:rsidRDefault="00E84E3F" w:rsidP="00491E09">
            <w:pPr>
              <w:spacing w:line="240" w:lineRule="auto"/>
              <w:jc w:val="center"/>
              <w:rPr>
                <w:rFonts w:cs="Times New Roman"/>
                <w:sz w:val="22"/>
              </w:rPr>
            </w:pPr>
            <w:r w:rsidRPr="002E7E73">
              <w:rPr>
                <w:rFonts w:cs="Times New Roman"/>
                <w:sz w:val="22"/>
              </w:rPr>
              <w:t>53</w:t>
            </w:r>
          </w:p>
        </w:tc>
      </w:tr>
    </w:tbl>
    <w:p w:rsidR="00E84E3F" w:rsidRPr="0017215A" w:rsidRDefault="00E84E3F" w:rsidP="00D87D24">
      <w:pPr>
        <w:spacing w:before="360" w:line="240" w:lineRule="auto"/>
        <w:contextualSpacing w:val="0"/>
        <w:jc w:val="center"/>
        <w:rPr>
          <w:sz w:val="22"/>
          <w:szCs w:val="20"/>
        </w:rPr>
      </w:pPr>
      <w:r w:rsidRPr="0017215A">
        <w:rPr>
          <w:i/>
          <w:sz w:val="22"/>
          <w:szCs w:val="20"/>
        </w:rPr>
        <w:t>Note</w:t>
      </w:r>
      <w:r w:rsidRPr="0017215A">
        <w:rPr>
          <w:sz w:val="22"/>
          <w:szCs w:val="20"/>
        </w:rPr>
        <w:t>: AQ=</w:t>
      </w:r>
      <w:r w:rsidR="00F06B2A" w:rsidRPr="0017215A">
        <w:rPr>
          <w:rFonts w:eastAsia="Times New Roman" w:cs="Times New Roman"/>
          <w:sz w:val="22"/>
          <w:szCs w:val="20"/>
          <w:lang w:eastAsia="en-GB"/>
        </w:rPr>
        <w:t>Autism–Spectrum</w:t>
      </w:r>
      <w:r w:rsidRPr="0017215A">
        <w:rPr>
          <w:sz w:val="22"/>
          <w:szCs w:val="20"/>
        </w:rPr>
        <w:t xml:space="preserve"> Quotient; </w:t>
      </w:r>
      <w:r w:rsidR="00F466A6" w:rsidRPr="0017215A">
        <w:rPr>
          <w:sz w:val="22"/>
          <w:szCs w:val="20"/>
        </w:rPr>
        <w:t>WRAT–3=Wide Range Achievement Test – Third Revision</w:t>
      </w:r>
      <w:r w:rsidRPr="0017215A">
        <w:rPr>
          <w:sz w:val="22"/>
          <w:szCs w:val="20"/>
        </w:rPr>
        <w:t>; NWR=Nonword Repetition.</w:t>
      </w:r>
    </w:p>
    <w:p w:rsidR="00E84E3F" w:rsidRPr="00921CD0" w:rsidRDefault="00E84E3F" w:rsidP="0017215A">
      <w:pPr>
        <w:jc w:val="both"/>
        <w:rPr>
          <w:szCs w:val="24"/>
        </w:rPr>
      </w:pPr>
    </w:p>
    <w:p w:rsidR="0015067F" w:rsidRDefault="0015067F" w:rsidP="0017215A">
      <w:pPr>
        <w:rPr>
          <w:szCs w:val="24"/>
        </w:rPr>
      </w:pPr>
    </w:p>
    <w:p w:rsidR="00D87D24" w:rsidRDefault="00D87D24" w:rsidP="0017215A">
      <w:pPr>
        <w:rPr>
          <w:szCs w:val="24"/>
        </w:rPr>
      </w:pPr>
    </w:p>
    <w:p w:rsidR="00D43FF3" w:rsidRPr="00054CEA" w:rsidRDefault="00177D2A" w:rsidP="00177D2A">
      <w:pPr>
        <w:pStyle w:val="Caption"/>
        <w:spacing w:after="360" w:line="240" w:lineRule="auto"/>
        <w:contextualSpacing w:val="0"/>
        <w:jc w:val="center"/>
      </w:pPr>
      <w:bookmarkStart w:id="166" w:name="_Toc416690593"/>
      <w:r w:rsidRPr="00177D2A">
        <w:rPr>
          <w:color w:val="auto"/>
          <w:sz w:val="22"/>
        </w:rPr>
        <w:lastRenderedPageBreak/>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7</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8</w:t>
      </w:r>
      <w:r w:rsidR="00A60FED">
        <w:rPr>
          <w:color w:val="auto"/>
          <w:sz w:val="22"/>
        </w:rPr>
        <w:fldChar w:fldCharType="end"/>
      </w:r>
      <w:r w:rsidRPr="00177D2A">
        <w:rPr>
          <w:color w:val="auto"/>
          <w:sz w:val="22"/>
        </w:rPr>
        <w:t xml:space="preserve">.  </w:t>
      </w:r>
      <w:r w:rsidR="00786ECE" w:rsidRPr="00781D7E">
        <w:rPr>
          <w:i w:val="0"/>
          <w:color w:val="auto"/>
          <w:sz w:val="22"/>
          <w:szCs w:val="22"/>
        </w:rPr>
        <w:t xml:space="preserve">Descriptive statistics of </w:t>
      </w:r>
      <w:r w:rsidR="007E560E" w:rsidRPr="00781D7E">
        <w:rPr>
          <w:i w:val="0"/>
          <w:color w:val="auto"/>
          <w:sz w:val="22"/>
          <w:szCs w:val="22"/>
        </w:rPr>
        <w:t>acoustic</w:t>
      </w:r>
      <w:r w:rsidR="00786ECE" w:rsidRPr="00781D7E">
        <w:rPr>
          <w:i w:val="0"/>
          <w:color w:val="auto"/>
          <w:sz w:val="22"/>
          <w:szCs w:val="22"/>
        </w:rPr>
        <w:t xml:space="preserve"> </w:t>
      </w:r>
      <w:r w:rsidR="006F28DF" w:rsidRPr="00781D7E">
        <w:rPr>
          <w:i w:val="0"/>
          <w:color w:val="auto"/>
          <w:sz w:val="22"/>
          <w:szCs w:val="22"/>
        </w:rPr>
        <w:t>thresholds</w:t>
      </w:r>
      <w:r w:rsidR="00D43FF3" w:rsidRPr="00781D7E">
        <w:rPr>
          <w:i w:val="0"/>
          <w:color w:val="auto"/>
          <w:sz w:val="22"/>
          <w:szCs w:val="22"/>
        </w:rPr>
        <w:t xml:space="preserve"> for the typically-developed sample</w:t>
      </w:r>
      <w:bookmarkEnd w:id="166"/>
    </w:p>
    <w:tbl>
      <w:tblPr>
        <w:tblStyle w:val="TableGrid36"/>
        <w:tblW w:w="0" w:type="auto"/>
        <w:jc w:val="center"/>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1098"/>
        <w:gridCol w:w="1609"/>
        <w:gridCol w:w="1865"/>
      </w:tblGrid>
      <w:tr w:rsidR="00341F79" w:rsidRPr="002E7E73" w:rsidTr="00341F79">
        <w:trPr>
          <w:trHeight w:val="340"/>
          <w:jc w:val="center"/>
        </w:trPr>
        <w:tc>
          <w:tcPr>
            <w:tcW w:w="0" w:type="auto"/>
            <w:tcBorders>
              <w:top w:val="single" w:sz="12" w:space="0" w:color="auto"/>
              <w:bottom w:val="nil"/>
            </w:tcBorders>
            <w:vAlign w:val="center"/>
          </w:tcPr>
          <w:p w:rsidR="00341F79" w:rsidRPr="002E7E73" w:rsidRDefault="00341F79" w:rsidP="00341F79">
            <w:pPr>
              <w:spacing w:before="120" w:after="120" w:line="240" w:lineRule="auto"/>
              <w:jc w:val="center"/>
              <w:rPr>
                <w:rFonts w:cs="Times New Roman"/>
                <w:sz w:val="22"/>
                <w:szCs w:val="24"/>
              </w:rPr>
            </w:pPr>
          </w:p>
        </w:tc>
        <w:tc>
          <w:tcPr>
            <w:tcW w:w="0" w:type="auto"/>
            <w:gridSpan w:val="2"/>
            <w:tcBorders>
              <w:top w:val="single" w:sz="12" w:space="0" w:color="auto"/>
              <w:bottom w:val="nil"/>
            </w:tcBorders>
            <w:vAlign w:val="center"/>
          </w:tcPr>
          <w:p w:rsidR="00341F79" w:rsidRPr="002E7E73" w:rsidRDefault="00341F79" w:rsidP="004B5EE5">
            <w:pPr>
              <w:spacing w:before="120" w:after="120" w:line="240" w:lineRule="auto"/>
              <w:jc w:val="center"/>
              <w:rPr>
                <w:rFonts w:cs="Times New Roman"/>
                <w:sz w:val="22"/>
                <w:szCs w:val="24"/>
              </w:rPr>
            </w:pPr>
            <w:r w:rsidRPr="002E7E73">
              <w:rPr>
                <w:rFonts w:cs="Times New Roman"/>
                <w:sz w:val="22"/>
                <w:szCs w:val="24"/>
              </w:rPr>
              <w:t>Condition</w:t>
            </w:r>
          </w:p>
        </w:tc>
      </w:tr>
      <w:tr w:rsidR="000E23CA" w:rsidRPr="002E7E73" w:rsidTr="00341F79">
        <w:trPr>
          <w:trHeight w:val="340"/>
          <w:jc w:val="center"/>
        </w:trPr>
        <w:tc>
          <w:tcPr>
            <w:tcW w:w="0" w:type="auto"/>
            <w:tcBorders>
              <w:top w:val="nil"/>
              <w:bottom w:val="single" w:sz="4" w:space="0" w:color="auto"/>
            </w:tcBorders>
            <w:vAlign w:val="center"/>
          </w:tcPr>
          <w:p w:rsidR="00341F79" w:rsidRPr="002E7E73" w:rsidRDefault="00341F79" w:rsidP="00341F79">
            <w:pPr>
              <w:spacing w:before="120" w:after="120" w:line="240" w:lineRule="auto"/>
              <w:jc w:val="center"/>
              <w:rPr>
                <w:rFonts w:cs="Times New Roman"/>
                <w:sz w:val="22"/>
                <w:szCs w:val="24"/>
              </w:rPr>
            </w:pPr>
          </w:p>
        </w:tc>
        <w:tc>
          <w:tcPr>
            <w:tcW w:w="0" w:type="auto"/>
            <w:tcBorders>
              <w:top w:val="nil"/>
              <w:bottom w:val="single" w:sz="4" w:space="0" w:color="auto"/>
            </w:tcBorders>
            <w:vAlign w:val="center"/>
          </w:tcPr>
          <w:p w:rsidR="000E23CA" w:rsidRPr="002E7E73" w:rsidRDefault="00341F79" w:rsidP="004B5EE5">
            <w:pPr>
              <w:spacing w:before="120" w:after="120" w:line="240" w:lineRule="auto"/>
              <w:jc w:val="center"/>
              <w:rPr>
                <w:rFonts w:cs="Times New Roman"/>
                <w:sz w:val="22"/>
                <w:szCs w:val="24"/>
              </w:rPr>
            </w:pPr>
            <w:r w:rsidRPr="002E7E73">
              <w:rPr>
                <w:rFonts w:cs="Times New Roman"/>
                <w:sz w:val="22"/>
                <w:szCs w:val="24"/>
              </w:rPr>
              <w:t>Fixed-reference</w:t>
            </w:r>
          </w:p>
        </w:tc>
        <w:tc>
          <w:tcPr>
            <w:tcW w:w="0" w:type="auto"/>
            <w:tcBorders>
              <w:top w:val="nil"/>
              <w:bottom w:val="single" w:sz="4" w:space="0" w:color="auto"/>
            </w:tcBorders>
            <w:vAlign w:val="center"/>
          </w:tcPr>
          <w:p w:rsidR="000E23CA" w:rsidRPr="002E7E73" w:rsidRDefault="00341F79" w:rsidP="004B5EE5">
            <w:pPr>
              <w:spacing w:before="120" w:after="120" w:line="240" w:lineRule="auto"/>
              <w:jc w:val="center"/>
              <w:rPr>
                <w:rFonts w:cs="Times New Roman"/>
                <w:sz w:val="22"/>
                <w:szCs w:val="24"/>
              </w:rPr>
            </w:pPr>
            <w:r w:rsidRPr="002E7E73">
              <w:rPr>
                <w:rFonts w:cs="Times New Roman"/>
                <w:sz w:val="22"/>
                <w:szCs w:val="24"/>
              </w:rPr>
              <w:t>Variable-reference</w:t>
            </w:r>
          </w:p>
        </w:tc>
      </w:tr>
      <w:tr w:rsidR="00341F79" w:rsidRPr="002E7E73" w:rsidTr="00491E09">
        <w:trPr>
          <w:trHeight w:val="340"/>
          <w:jc w:val="center"/>
        </w:trPr>
        <w:tc>
          <w:tcPr>
            <w:tcW w:w="0" w:type="auto"/>
            <w:tcBorders>
              <w:top w:val="single" w:sz="4" w:space="0" w:color="auto"/>
            </w:tcBorders>
            <w:vAlign w:val="center"/>
          </w:tcPr>
          <w:p w:rsidR="00341F79" w:rsidRPr="002E7E73" w:rsidRDefault="00341F79" w:rsidP="00341F79">
            <w:pPr>
              <w:spacing w:line="240" w:lineRule="auto"/>
              <w:jc w:val="center"/>
              <w:rPr>
                <w:rFonts w:cs="Times New Roman"/>
                <w:sz w:val="22"/>
              </w:rPr>
            </w:pPr>
            <w:r w:rsidRPr="002E7E73">
              <w:rPr>
                <w:rFonts w:cs="Times New Roman"/>
                <w:sz w:val="22"/>
              </w:rPr>
              <w:t>Pitch</w:t>
            </w:r>
            <w:r w:rsidRPr="002E7E73">
              <w:rPr>
                <w:rFonts w:cs="Times New Roman"/>
                <w:sz w:val="22"/>
                <w:vertAlign w:val="superscript"/>
              </w:rPr>
              <w:t>└</w:t>
            </w:r>
          </w:p>
        </w:tc>
        <w:tc>
          <w:tcPr>
            <w:tcW w:w="0" w:type="auto"/>
            <w:tcBorders>
              <w:top w:val="single" w:sz="4" w:space="0" w:color="auto"/>
            </w:tcBorders>
            <w:vAlign w:val="center"/>
          </w:tcPr>
          <w:p w:rsidR="00341F79" w:rsidRPr="002E7E73" w:rsidRDefault="00341F79" w:rsidP="00341F79">
            <w:pPr>
              <w:spacing w:line="240" w:lineRule="auto"/>
              <w:jc w:val="center"/>
              <w:rPr>
                <w:rFonts w:cs="Times New Roman"/>
                <w:sz w:val="22"/>
              </w:rPr>
            </w:pPr>
            <w:r w:rsidRPr="002E7E73">
              <w:rPr>
                <w:rFonts w:cs="Times New Roman"/>
                <w:sz w:val="22"/>
                <w:szCs w:val="24"/>
              </w:rPr>
              <w:t>.68 (.66)</w:t>
            </w:r>
          </w:p>
        </w:tc>
        <w:tc>
          <w:tcPr>
            <w:tcW w:w="0" w:type="auto"/>
            <w:tcBorders>
              <w:top w:val="single" w:sz="4"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1.04 (.72)</w:t>
            </w:r>
          </w:p>
        </w:tc>
      </w:tr>
      <w:tr w:rsidR="00341F79" w:rsidRPr="002E7E73" w:rsidTr="00491E09">
        <w:trPr>
          <w:trHeight w:val="340"/>
          <w:jc w:val="center"/>
        </w:trPr>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Duration</w:t>
            </w:r>
            <w:r w:rsidRPr="002E7E73">
              <w:rPr>
                <w:rFonts w:cs="Times New Roman"/>
                <w:sz w:val="22"/>
                <w:vertAlign w:val="superscript"/>
              </w:rPr>
              <w:t>┴</w:t>
            </w:r>
          </w:p>
        </w:tc>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szCs w:val="24"/>
              </w:rPr>
              <w:t>16.25 (6.61)</w:t>
            </w:r>
          </w:p>
        </w:tc>
        <w:tc>
          <w:tcPr>
            <w:tcW w:w="0" w:type="auto"/>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22.64 (14.59)</w:t>
            </w:r>
          </w:p>
        </w:tc>
      </w:tr>
      <w:tr w:rsidR="00341F79" w:rsidRPr="002E7E73" w:rsidTr="00491E09">
        <w:trPr>
          <w:trHeight w:val="340"/>
          <w:jc w:val="center"/>
        </w:trPr>
        <w:tc>
          <w:tcPr>
            <w:tcW w:w="0" w:type="auto"/>
            <w:tcBorders>
              <w:bottom w:val="single" w:sz="12" w:space="0" w:color="auto"/>
            </w:tcBorders>
            <w:vAlign w:val="center"/>
          </w:tcPr>
          <w:p w:rsidR="00341F79" w:rsidRPr="002E7E73" w:rsidRDefault="00341F79" w:rsidP="00341F79">
            <w:pPr>
              <w:spacing w:line="240" w:lineRule="auto"/>
              <w:jc w:val="center"/>
              <w:rPr>
                <w:rFonts w:cs="Times New Roman"/>
                <w:sz w:val="22"/>
              </w:rPr>
            </w:pPr>
            <w:r w:rsidRPr="002E7E73">
              <w:rPr>
                <w:rFonts w:cs="Times New Roman"/>
                <w:sz w:val="22"/>
              </w:rPr>
              <w:t>Intensity</w:t>
            </w:r>
            <w:r w:rsidRPr="002E7E73">
              <w:rPr>
                <w:rFonts w:cs="Times New Roman"/>
                <w:sz w:val="22"/>
                <w:vertAlign w:val="superscript"/>
              </w:rPr>
              <w:t>├</w:t>
            </w:r>
          </w:p>
        </w:tc>
        <w:tc>
          <w:tcPr>
            <w:tcW w:w="0" w:type="auto"/>
            <w:tcBorders>
              <w:bottom w:val="single" w:sz="12" w:space="0" w:color="auto"/>
            </w:tcBorders>
            <w:vAlign w:val="center"/>
          </w:tcPr>
          <w:p w:rsidR="00341F79" w:rsidRPr="002E7E73" w:rsidRDefault="00341F79" w:rsidP="00341F79">
            <w:pPr>
              <w:spacing w:line="240" w:lineRule="auto"/>
              <w:jc w:val="center"/>
              <w:rPr>
                <w:rFonts w:cs="Times New Roman"/>
                <w:sz w:val="22"/>
              </w:rPr>
            </w:pPr>
            <w:r w:rsidRPr="002E7E73">
              <w:rPr>
                <w:rFonts w:cs="Times New Roman"/>
                <w:sz w:val="22"/>
                <w:szCs w:val="24"/>
              </w:rPr>
              <w:t>1.56 (.82)</w:t>
            </w:r>
          </w:p>
        </w:tc>
        <w:tc>
          <w:tcPr>
            <w:tcW w:w="0" w:type="auto"/>
            <w:tcBorders>
              <w:bottom w:val="single" w:sz="12"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N/A</w:t>
            </w:r>
          </w:p>
        </w:tc>
      </w:tr>
    </w:tbl>
    <w:p w:rsidR="00341F79" w:rsidRPr="00341F79" w:rsidRDefault="00341F79" w:rsidP="00D87D24">
      <w:pPr>
        <w:spacing w:before="360"/>
        <w:contextualSpacing w:val="0"/>
        <w:jc w:val="center"/>
        <w:rPr>
          <w:rFonts w:cs="Times New Roman"/>
          <w:sz w:val="20"/>
          <w:szCs w:val="20"/>
        </w:rPr>
      </w:pPr>
      <w:r w:rsidRPr="0017215A">
        <w:rPr>
          <w:rFonts w:cs="Times New Roman"/>
          <w:i/>
          <w:sz w:val="22"/>
          <w:szCs w:val="20"/>
        </w:rPr>
        <w:t>Note</w:t>
      </w:r>
      <w:r w:rsidRPr="0017215A">
        <w:rPr>
          <w:rFonts w:cs="Times New Roman"/>
          <w:sz w:val="22"/>
          <w:szCs w:val="20"/>
        </w:rPr>
        <w:t xml:space="preserve">: </w:t>
      </w:r>
      <w:r>
        <w:rPr>
          <w:rFonts w:cs="Times New Roman"/>
          <w:sz w:val="22"/>
          <w:szCs w:val="20"/>
        </w:rPr>
        <w:t xml:space="preserve">Values shown are means ± (SD); </w:t>
      </w:r>
      <w:r w:rsidRPr="00341F79">
        <w:rPr>
          <w:rFonts w:cs="Times New Roman"/>
          <w:sz w:val="22"/>
          <w:vertAlign w:val="superscript"/>
        </w:rPr>
        <w:t>└</w:t>
      </w:r>
      <w:r w:rsidRPr="00341F79">
        <w:rPr>
          <w:rFonts w:cs="Times New Roman"/>
          <w:sz w:val="22"/>
        </w:rPr>
        <w:t xml:space="preserve">=semitones; </w:t>
      </w:r>
      <w:r w:rsidRPr="00341F79">
        <w:rPr>
          <w:rFonts w:cs="Times New Roman"/>
          <w:sz w:val="22"/>
          <w:vertAlign w:val="superscript"/>
        </w:rPr>
        <w:t>┴</w:t>
      </w:r>
      <w:r w:rsidRPr="00341F79">
        <w:rPr>
          <w:rFonts w:cs="Times New Roman"/>
          <w:sz w:val="22"/>
        </w:rPr>
        <w:t>=% IOI;</w:t>
      </w:r>
      <w:r w:rsidRPr="00341F79">
        <w:rPr>
          <w:rFonts w:cs="Times New Roman"/>
        </w:rPr>
        <w:t xml:space="preserve"> </w:t>
      </w:r>
      <w:r w:rsidRPr="00341F79">
        <w:rPr>
          <w:rFonts w:cs="Times New Roman"/>
          <w:sz w:val="22"/>
          <w:vertAlign w:val="superscript"/>
        </w:rPr>
        <w:t>├</w:t>
      </w:r>
      <w:r w:rsidRPr="00341F79">
        <w:rPr>
          <w:rFonts w:cs="Times New Roman"/>
          <w:sz w:val="22"/>
        </w:rPr>
        <w:t>=dB.</w:t>
      </w:r>
    </w:p>
    <w:p w:rsidR="0015067F" w:rsidRDefault="0015067F" w:rsidP="00341F79"/>
    <w:p w:rsidR="0015067F" w:rsidRDefault="0015067F" w:rsidP="00341F79"/>
    <w:p w:rsidR="00B86AE5" w:rsidRPr="00B230F1" w:rsidRDefault="005C260C" w:rsidP="00CA2AA1">
      <w:pPr>
        <w:pStyle w:val="Heading4"/>
        <w:ind w:left="567" w:hanging="567"/>
      </w:pPr>
      <w:r>
        <w:t xml:space="preserve">Is </w:t>
      </w:r>
      <w:r w:rsidR="002E24F3">
        <w:t xml:space="preserve">acoustic </w:t>
      </w:r>
      <w:r>
        <w:t>discrimination e</w:t>
      </w:r>
      <w:r w:rsidR="00B230F1" w:rsidRPr="00B230F1">
        <w:t xml:space="preserve">nhanced </w:t>
      </w:r>
      <w:r w:rsidR="00B230F1">
        <w:t>or is this</w:t>
      </w:r>
      <w:r w:rsidR="00B230F1" w:rsidRPr="00B230F1">
        <w:t xml:space="preserve"> due to the ability to benefit more from </w:t>
      </w:r>
      <w:r>
        <w:t xml:space="preserve">a </w:t>
      </w:r>
      <w:r w:rsidR="00E03154">
        <w:t xml:space="preserve">fixed </w:t>
      </w:r>
      <w:r w:rsidR="00BF4BFF">
        <w:t>reference as a function of increasing autistic traits in typically-developed adults?</w:t>
      </w:r>
    </w:p>
    <w:p w:rsidR="001A0C0C" w:rsidRDefault="006D60DE" w:rsidP="00921CD0">
      <w:pPr>
        <w:ind w:firstLine="567"/>
        <w:jc w:val="both"/>
        <w:rPr>
          <w:rFonts w:eastAsia="Calibri" w:cs="Times New Roman"/>
        </w:rPr>
      </w:pPr>
      <w:r>
        <w:rPr>
          <w:rFonts w:eastAsia="Times New Roman" w:cs="Times New Roman"/>
          <w:szCs w:val="24"/>
          <w:lang w:val="en-US"/>
        </w:rPr>
        <w:t>It was</w:t>
      </w:r>
      <w:r w:rsidR="00261294">
        <w:rPr>
          <w:rFonts w:eastAsia="Times New Roman" w:cs="Times New Roman"/>
          <w:szCs w:val="24"/>
          <w:lang w:val="en-US"/>
        </w:rPr>
        <w:t xml:space="preserve"> predicted that acoustic discrimination would be</w:t>
      </w:r>
      <w:r w:rsidR="00387EE6">
        <w:rPr>
          <w:rFonts w:eastAsia="Times New Roman" w:cs="Times New Roman"/>
          <w:szCs w:val="24"/>
          <w:lang w:val="en-US"/>
        </w:rPr>
        <w:t xml:space="preserve"> enhanced as a function of i</w:t>
      </w:r>
      <w:r w:rsidR="00261294">
        <w:rPr>
          <w:rFonts w:eastAsia="Times New Roman" w:cs="Times New Roman"/>
          <w:szCs w:val="24"/>
          <w:lang w:val="en-US"/>
        </w:rPr>
        <w:t>ncreasing autistic traits</w:t>
      </w:r>
      <w:r w:rsidR="00BF4BFF">
        <w:rPr>
          <w:rFonts w:eastAsia="Times New Roman" w:cs="Times New Roman"/>
          <w:szCs w:val="24"/>
          <w:lang w:val="en-US"/>
        </w:rPr>
        <w:t xml:space="preserve"> in typically-developed adults</w:t>
      </w:r>
      <w:r w:rsidR="00261294">
        <w:rPr>
          <w:rFonts w:eastAsia="Times New Roman" w:cs="Times New Roman"/>
          <w:szCs w:val="24"/>
          <w:lang w:val="en-US"/>
        </w:rPr>
        <w:t>.  This would</w:t>
      </w:r>
      <w:r w:rsidR="00387EE6">
        <w:rPr>
          <w:rFonts w:eastAsia="Times New Roman" w:cs="Times New Roman"/>
          <w:szCs w:val="24"/>
          <w:lang w:val="en-US"/>
        </w:rPr>
        <w:t xml:space="preserve"> be observed as negative relationships between</w:t>
      </w:r>
      <w:r w:rsidR="00DC294A">
        <w:rPr>
          <w:rFonts w:eastAsia="Times New Roman" w:cs="Times New Roman"/>
          <w:szCs w:val="24"/>
          <w:lang w:val="en-US"/>
        </w:rPr>
        <w:t xml:space="preserve"> </w:t>
      </w:r>
      <w:r w:rsidR="00FB1B92">
        <w:rPr>
          <w:rFonts w:eastAsia="Times New Roman" w:cs="Times New Roman"/>
          <w:szCs w:val="24"/>
          <w:lang w:val="en-US"/>
        </w:rPr>
        <w:t xml:space="preserve">autistic traits and </w:t>
      </w:r>
      <w:r w:rsidR="00387EE6">
        <w:rPr>
          <w:rFonts w:eastAsia="Times New Roman" w:cs="Times New Roman"/>
          <w:szCs w:val="24"/>
          <w:lang w:val="en-US"/>
        </w:rPr>
        <w:t xml:space="preserve">the acoustic </w:t>
      </w:r>
      <w:r w:rsidR="009356F9">
        <w:rPr>
          <w:rFonts w:eastAsia="Times New Roman" w:cs="Times New Roman"/>
          <w:szCs w:val="24"/>
          <w:lang w:val="en-US"/>
        </w:rPr>
        <w:t xml:space="preserve">discrimination </w:t>
      </w:r>
      <w:r w:rsidR="00387EE6">
        <w:rPr>
          <w:rFonts w:eastAsia="Times New Roman" w:cs="Times New Roman"/>
          <w:szCs w:val="24"/>
          <w:lang w:val="en-US"/>
        </w:rPr>
        <w:t>t</w:t>
      </w:r>
      <w:r w:rsidR="00B644BA">
        <w:rPr>
          <w:rFonts w:eastAsia="Times New Roman" w:cs="Times New Roman"/>
          <w:szCs w:val="24"/>
          <w:lang w:val="en-US"/>
        </w:rPr>
        <w:t>hresholds</w:t>
      </w:r>
      <w:r w:rsidR="00BB6FE0">
        <w:rPr>
          <w:rFonts w:eastAsia="Times New Roman" w:cs="Times New Roman"/>
          <w:szCs w:val="24"/>
          <w:lang w:val="en-US"/>
        </w:rPr>
        <w:t xml:space="preserve"> </w:t>
      </w:r>
      <w:r w:rsidR="00EF77E8">
        <w:rPr>
          <w:rFonts w:eastAsia="Times New Roman" w:cs="Times New Roman"/>
          <w:szCs w:val="24"/>
          <w:lang w:val="en-US"/>
        </w:rPr>
        <w:t>in both fixed-reference and variable-reference conditions</w:t>
      </w:r>
      <w:r w:rsidR="00B644BA">
        <w:rPr>
          <w:rFonts w:eastAsia="Times New Roman" w:cs="Times New Roman"/>
          <w:szCs w:val="24"/>
          <w:lang w:val="en-US"/>
        </w:rPr>
        <w:t xml:space="preserve">.  </w:t>
      </w:r>
      <w:r w:rsidR="00EF77E8">
        <w:t xml:space="preserve">It was also predicted that if enhanced acoustic discrimination is a result of an increased </w:t>
      </w:r>
      <w:r w:rsidR="00EF77E8">
        <w:rPr>
          <w:szCs w:val="24"/>
          <w:lang w:eastAsia="en-GB"/>
        </w:rPr>
        <w:t>ability to build implicit</w:t>
      </w:r>
      <w:r w:rsidR="00EF77E8">
        <w:rPr>
          <w:rFonts w:eastAsia="Times New Roman" w:cs="Times New Roman"/>
          <w:szCs w:val="24"/>
          <w:lang w:val="en-US"/>
        </w:rPr>
        <w:t xml:space="preserve"> perceptual representations</w:t>
      </w:r>
      <w:r w:rsidR="00EF77E8">
        <w:rPr>
          <w:szCs w:val="24"/>
          <w:lang w:eastAsia="en-GB"/>
        </w:rPr>
        <w:t>, then this would be observed as</w:t>
      </w:r>
      <w:r w:rsidR="00B644BA">
        <w:rPr>
          <w:rFonts w:eastAsia="Times New Roman" w:cs="Times New Roman"/>
          <w:szCs w:val="24"/>
          <w:lang w:val="en-US"/>
        </w:rPr>
        <w:t xml:space="preserve"> negative relationships between </w:t>
      </w:r>
      <w:r w:rsidR="00FB1B92">
        <w:rPr>
          <w:rFonts w:eastAsia="Times New Roman" w:cs="Times New Roman"/>
          <w:szCs w:val="24"/>
          <w:lang w:val="en-US"/>
        </w:rPr>
        <w:t xml:space="preserve">autistic traits and </w:t>
      </w:r>
      <w:r w:rsidR="00B644BA">
        <w:rPr>
          <w:rFonts w:eastAsia="Times New Roman" w:cs="Times New Roman"/>
          <w:szCs w:val="24"/>
          <w:lang w:val="en-US"/>
        </w:rPr>
        <w:t xml:space="preserve">the acoustic </w:t>
      </w:r>
      <w:r w:rsidR="00EF77E8">
        <w:rPr>
          <w:rFonts w:eastAsia="Times New Roman" w:cs="Times New Roman"/>
          <w:szCs w:val="24"/>
          <w:lang w:val="en-US"/>
        </w:rPr>
        <w:t xml:space="preserve">discrimination </w:t>
      </w:r>
      <w:r w:rsidR="00B644BA">
        <w:rPr>
          <w:rFonts w:eastAsia="Times New Roman" w:cs="Times New Roman"/>
          <w:szCs w:val="24"/>
          <w:lang w:val="en-US"/>
        </w:rPr>
        <w:t xml:space="preserve">thresholds for the fixed-reference conditions only.  </w:t>
      </w:r>
      <w:r w:rsidR="001A0C0C">
        <w:t xml:space="preserve">To </w:t>
      </w:r>
      <w:r w:rsidR="00B644BA">
        <w:t>test these hypothese</w:t>
      </w:r>
      <w:r w:rsidR="00387EE6">
        <w:t>s</w:t>
      </w:r>
      <w:r w:rsidR="001A0C0C">
        <w:t>, r</w:t>
      </w:r>
      <w:r w:rsidR="001A0C0C">
        <w:rPr>
          <w:rFonts w:eastAsia="Calibri" w:cs="Times New Roman"/>
        </w:rPr>
        <w:t>elat</w:t>
      </w:r>
      <w:r w:rsidR="00DA54AB">
        <w:rPr>
          <w:rFonts w:eastAsia="Calibri" w:cs="Times New Roman"/>
        </w:rPr>
        <w:t xml:space="preserve">ionships were sought between </w:t>
      </w:r>
      <w:r w:rsidR="005F1D80">
        <w:rPr>
          <w:rFonts w:eastAsia="Calibri" w:cs="Times New Roman"/>
        </w:rPr>
        <w:t xml:space="preserve">thresholds on </w:t>
      </w:r>
      <w:r w:rsidR="00DA54AB">
        <w:rPr>
          <w:rFonts w:eastAsia="Calibri" w:cs="Times New Roman"/>
        </w:rPr>
        <w:t>each of the</w:t>
      </w:r>
      <w:r w:rsidR="001A0C0C">
        <w:rPr>
          <w:rFonts w:eastAsia="Calibri" w:cs="Times New Roman"/>
        </w:rPr>
        <w:t xml:space="preserve"> acoustic</w:t>
      </w:r>
      <w:r w:rsidR="009356F9">
        <w:rPr>
          <w:rFonts w:eastAsia="Calibri" w:cs="Times New Roman"/>
        </w:rPr>
        <w:t xml:space="preserve"> discrimination</w:t>
      </w:r>
      <w:r w:rsidR="001A0C0C">
        <w:rPr>
          <w:rFonts w:eastAsia="Calibri" w:cs="Times New Roman"/>
        </w:rPr>
        <w:t xml:space="preserve"> </w:t>
      </w:r>
      <w:r w:rsidR="005F1D80">
        <w:rPr>
          <w:rFonts w:eastAsia="Calibri" w:cs="Times New Roman"/>
        </w:rPr>
        <w:t>tasks</w:t>
      </w:r>
      <w:r w:rsidR="001A0C0C">
        <w:rPr>
          <w:rFonts w:eastAsia="Calibri" w:cs="Times New Roman"/>
        </w:rPr>
        <w:t>,</w:t>
      </w:r>
      <w:r w:rsidR="001A0C0C">
        <w:t xml:space="preserve"> the AQ</w:t>
      </w:r>
      <w:r w:rsidR="00977A46">
        <w:t xml:space="preserve"> Likert Total</w:t>
      </w:r>
      <w:r w:rsidR="00DA54AB">
        <w:t>,</w:t>
      </w:r>
      <w:r w:rsidR="001A0C0C">
        <w:t xml:space="preserve"> and its subscales (</w:t>
      </w:r>
      <w:r w:rsidR="001A0C0C" w:rsidRPr="00996023">
        <w:rPr>
          <w:i/>
        </w:rPr>
        <w:t>Ta</w:t>
      </w:r>
      <w:r w:rsidR="00604382" w:rsidRPr="00996023">
        <w:rPr>
          <w:i/>
        </w:rPr>
        <w:t>ble 7</w:t>
      </w:r>
      <w:r w:rsidR="001A0C0C" w:rsidRPr="00996023">
        <w:rPr>
          <w:i/>
        </w:rPr>
        <w:t>.</w:t>
      </w:r>
      <w:r w:rsidR="00D4227D">
        <w:rPr>
          <w:i/>
        </w:rPr>
        <w:t>9</w:t>
      </w:r>
      <w:r w:rsidR="001A0C0C">
        <w:t>).</w:t>
      </w:r>
      <w:r w:rsidR="001A0C0C">
        <w:rPr>
          <w:rFonts w:eastAsia="Calibri" w:cs="Times New Roman"/>
        </w:rPr>
        <w:t xml:space="preserve"> </w:t>
      </w:r>
    </w:p>
    <w:p w:rsidR="001A0C0C" w:rsidRDefault="001A0C0C" w:rsidP="002E147D">
      <w:pPr>
        <w:ind w:firstLine="720"/>
        <w:rPr>
          <w:rFonts w:eastAsia="Calibri" w:cs="Times New Roman"/>
        </w:rPr>
      </w:pPr>
    </w:p>
    <w:p w:rsidR="00341F79" w:rsidRDefault="00341F79" w:rsidP="002E147D">
      <w:pPr>
        <w:rPr>
          <w:rFonts w:eastAsia="Calibri" w:cs="Times New Roman"/>
        </w:rPr>
      </w:pPr>
    </w:p>
    <w:p w:rsidR="001A0C0C" w:rsidRPr="00F80D29" w:rsidRDefault="00177D2A" w:rsidP="00177D2A">
      <w:pPr>
        <w:pStyle w:val="Caption"/>
        <w:spacing w:after="360" w:line="240" w:lineRule="auto"/>
        <w:contextualSpacing w:val="0"/>
        <w:jc w:val="center"/>
        <w:rPr>
          <w:sz w:val="22"/>
          <w:szCs w:val="22"/>
        </w:rPr>
      </w:pPr>
      <w:bookmarkStart w:id="167" w:name="_Toc372270016"/>
      <w:bookmarkStart w:id="168" w:name="_Toc372268691"/>
      <w:bookmarkStart w:id="169" w:name="_Toc372268742"/>
      <w:bookmarkStart w:id="170" w:name="_Toc416690594"/>
      <w:r w:rsidRPr="00177D2A">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7</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9</w:t>
      </w:r>
      <w:r w:rsidR="00A60FED">
        <w:rPr>
          <w:color w:val="auto"/>
          <w:sz w:val="22"/>
        </w:rPr>
        <w:fldChar w:fldCharType="end"/>
      </w:r>
      <w:r w:rsidRPr="00177D2A">
        <w:rPr>
          <w:color w:val="auto"/>
          <w:sz w:val="22"/>
        </w:rPr>
        <w:t xml:space="preserve">.  </w:t>
      </w:r>
      <w:r w:rsidR="001A0C0C" w:rsidRPr="00F80D29">
        <w:rPr>
          <w:i w:val="0"/>
          <w:color w:val="auto"/>
          <w:sz w:val="22"/>
          <w:szCs w:val="22"/>
        </w:rPr>
        <w:t>Relationshi</w:t>
      </w:r>
      <w:r w:rsidR="00977A46" w:rsidRPr="00F80D29">
        <w:rPr>
          <w:i w:val="0"/>
          <w:color w:val="auto"/>
          <w:sz w:val="22"/>
          <w:szCs w:val="22"/>
        </w:rPr>
        <w:t xml:space="preserve">ps between acoustic thresholds and </w:t>
      </w:r>
      <w:r w:rsidR="001A0C0C" w:rsidRPr="00F80D29">
        <w:rPr>
          <w:i w:val="0"/>
          <w:color w:val="auto"/>
          <w:sz w:val="22"/>
          <w:szCs w:val="22"/>
        </w:rPr>
        <w:t>the AQ</w:t>
      </w:r>
      <w:bookmarkEnd w:id="167"/>
      <w:bookmarkEnd w:id="168"/>
      <w:bookmarkEnd w:id="169"/>
      <w:r w:rsidR="00977A46" w:rsidRPr="00F80D29">
        <w:rPr>
          <w:i w:val="0"/>
          <w:color w:val="auto"/>
          <w:sz w:val="22"/>
          <w:szCs w:val="22"/>
        </w:rPr>
        <w:t xml:space="preserve"> </w:t>
      </w:r>
      <w:r w:rsidR="001A0C0C" w:rsidRPr="00F80D29">
        <w:rPr>
          <w:i w:val="0"/>
          <w:color w:val="auto"/>
          <w:sz w:val="22"/>
          <w:szCs w:val="22"/>
        </w:rPr>
        <w:t>for the typically-developed sample</w:t>
      </w:r>
      <w:bookmarkEnd w:id="170"/>
    </w:p>
    <w:tbl>
      <w:tblPr>
        <w:tblStyle w:val="TableGrid8"/>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718"/>
        <w:gridCol w:w="974"/>
        <w:gridCol w:w="718"/>
        <w:gridCol w:w="974"/>
        <w:gridCol w:w="1086"/>
      </w:tblGrid>
      <w:tr w:rsidR="00076A2E" w:rsidRPr="002E7E73" w:rsidTr="00491E09">
        <w:trPr>
          <w:trHeight w:val="340"/>
          <w:jc w:val="center"/>
        </w:trPr>
        <w:tc>
          <w:tcPr>
            <w:tcW w:w="0" w:type="auto"/>
            <w:tcBorders>
              <w:bottom w:val="nil"/>
            </w:tcBorders>
            <w:vAlign w:val="center"/>
          </w:tcPr>
          <w:p w:rsidR="001A0C0C" w:rsidRPr="002E7E73" w:rsidRDefault="001A0C0C" w:rsidP="00491E09">
            <w:pPr>
              <w:spacing w:line="240" w:lineRule="auto"/>
              <w:jc w:val="center"/>
              <w:rPr>
                <w:rFonts w:eastAsia="Calibri" w:cs="Times New Roman"/>
                <w:sz w:val="22"/>
              </w:rPr>
            </w:pPr>
          </w:p>
        </w:tc>
        <w:tc>
          <w:tcPr>
            <w:tcW w:w="0" w:type="auto"/>
            <w:gridSpan w:val="2"/>
            <w:tcBorders>
              <w:top w:val="single" w:sz="12" w:space="0" w:color="auto"/>
              <w:bottom w:val="nil"/>
            </w:tcBorders>
            <w:vAlign w:val="center"/>
          </w:tcPr>
          <w:p w:rsidR="001A0C0C" w:rsidRPr="002E7E73" w:rsidRDefault="001A0C0C" w:rsidP="00491E09">
            <w:pPr>
              <w:spacing w:line="240" w:lineRule="auto"/>
              <w:jc w:val="center"/>
              <w:rPr>
                <w:rFonts w:eastAsia="Calibri" w:cs="Times New Roman"/>
                <w:sz w:val="22"/>
              </w:rPr>
            </w:pPr>
            <w:r w:rsidRPr="002E7E73">
              <w:rPr>
                <w:rFonts w:eastAsia="Calibri" w:cs="Times New Roman"/>
                <w:sz w:val="22"/>
              </w:rPr>
              <w:t>Pitch</w:t>
            </w:r>
            <w:r w:rsidR="00341F79" w:rsidRPr="002E7E73">
              <w:rPr>
                <w:rFonts w:cs="Times New Roman"/>
                <w:sz w:val="22"/>
                <w:vertAlign w:val="superscript"/>
              </w:rPr>
              <w:t>└</w:t>
            </w:r>
          </w:p>
        </w:tc>
        <w:tc>
          <w:tcPr>
            <w:tcW w:w="0" w:type="auto"/>
            <w:gridSpan w:val="2"/>
            <w:tcBorders>
              <w:top w:val="single" w:sz="12" w:space="0" w:color="auto"/>
              <w:bottom w:val="nil"/>
            </w:tcBorders>
            <w:vAlign w:val="center"/>
          </w:tcPr>
          <w:p w:rsidR="001A0C0C" w:rsidRPr="002E7E73" w:rsidRDefault="00341F79" w:rsidP="00491E09">
            <w:pPr>
              <w:spacing w:line="240" w:lineRule="auto"/>
              <w:jc w:val="center"/>
              <w:rPr>
                <w:rFonts w:eastAsia="Calibri" w:cs="Times New Roman"/>
                <w:sz w:val="22"/>
              </w:rPr>
            </w:pPr>
            <w:r w:rsidRPr="002E7E73">
              <w:rPr>
                <w:rFonts w:cs="Times New Roman"/>
                <w:sz w:val="22"/>
              </w:rPr>
              <w:t>Duration</w:t>
            </w:r>
            <w:r w:rsidRPr="002E7E73">
              <w:rPr>
                <w:rFonts w:cs="Times New Roman"/>
                <w:sz w:val="22"/>
                <w:vertAlign w:val="superscript"/>
              </w:rPr>
              <w:t>┴</w:t>
            </w:r>
          </w:p>
        </w:tc>
        <w:tc>
          <w:tcPr>
            <w:tcW w:w="0" w:type="auto"/>
            <w:tcBorders>
              <w:top w:val="single" w:sz="12" w:space="0" w:color="auto"/>
              <w:bottom w:val="nil"/>
            </w:tcBorders>
            <w:vAlign w:val="center"/>
          </w:tcPr>
          <w:p w:rsidR="001A0C0C" w:rsidRPr="002E7E73" w:rsidRDefault="00341F79" w:rsidP="00491E09">
            <w:pPr>
              <w:spacing w:line="240" w:lineRule="auto"/>
              <w:jc w:val="center"/>
              <w:rPr>
                <w:rFonts w:eastAsia="Calibri" w:cs="Times New Roman"/>
                <w:sz w:val="22"/>
              </w:rPr>
            </w:pPr>
            <w:r w:rsidRPr="002E7E73">
              <w:rPr>
                <w:rFonts w:cs="Times New Roman"/>
                <w:sz w:val="22"/>
              </w:rPr>
              <w:t>Intensity</w:t>
            </w:r>
            <w:r w:rsidRPr="002E7E73">
              <w:rPr>
                <w:rFonts w:cs="Times New Roman"/>
                <w:sz w:val="22"/>
                <w:vertAlign w:val="superscript"/>
              </w:rPr>
              <w:t>├</w:t>
            </w:r>
          </w:p>
        </w:tc>
      </w:tr>
      <w:tr w:rsidR="00076A2E" w:rsidRPr="002E7E73" w:rsidTr="00491E09">
        <w:trPr>
          <w:trHeight w:val="340"/>
          <w:jc w:val="center"/>
        </w:trPr>
        <w:tc>
          <w:tcPr>
            <w:tcW w:w="0" w:type="auto"/>
            <w:tcBorders>
              <w:top w:val="nil"/>
              <w:bottom w:val="nil"/>
            </w:tcBorders>
            <w:vAlign w:val="center"/>
          </w:tcPr>
          <w:p w:rsidR="001A0C0C" w:rsidRPr="002E7E73" w:rsidRDefault="00341F79" w:rsidP="00491E09">
            <w:pPr>
              <w:spacing w:line="240" w:lineRule="auto"/>
              <w:jc w:val="center"/>
              <w:rPr>
                <w:rFonts w:eastAsia="Calibri" w:cs="Times New Roman"/>
                <w:sz w:val="22"/>
              </w:rPr>
            </w:pPr>
            <w:r w:rsidRPr="002E7E73">
              <w:rPr>
                <w:rFonts w:eastAsia="Calibri" w:cs="Times New Roman"/>
                <w:sz w:val="22"/>
              </w:rPr>
              <w:t>Condition</w:t>
            </w:r>
          </w:p>
        </w:tc>
        <w:tc>
          <w:tcPr>
            <w:tcW w:w="0" w:type="auto"/>
            <w:tcBorders>
              <w:top w:val="nil"/>
              <w:bottom w:val="single" w:sz="4" w:space="0" w:color="auto"/>
            </w:tcBorders>
            <w:vAlign w:val="center"/>
          </w:tcPr>
          <w:p w:rsidR="001A0C0C" w:rsidRPr="002E7E73" w:rsidRDefault="001A0C0C" w:rsidP="00491E09">
            <w:pPr>
              <w:spacing w:line="240" w:lineRule="auto"/>
              <w:jc w:val="center"/>
              <w:rPr>
                <w:rFonts w:eastAsia="Calibri" w:cs="Times New Roman"/>
                <w:sz w:val="22"/>
              </w:rPr>
            </w:pPr>
            <w:r w:rsidRPr="002E7E73">
              <w:rPr>
                <w:rFonts w:eastAsia="Calibri" w:cs="Times New Roman"/>
                <w:sz w:val="22"/>
              </w:rPr>
              <w:t>Fixed</w:t>
            </w:r>
          </w:p>
        </w:tc>
        <w:tc>
          <w:tcPr>
            <w:tcW w:w="0" w:type="auto"/>
            <w:tcBorders>
              <w:top w:val="nil"/>
              <w:bottom w:val="single" w:sz="4" w:space="0" w:color="auto"/>
            </w:tcBorders>
            <w:vAlign w:val="center"/>
          </w:tcPr>
          <w:p w:rsidR="001A0C0C" w:rsidRPr="002E7E73" w:rsidRDefault="00D0723C" w:rsidP="00491E09">
            <w:pPr>
              <w:spacing w:line="240" w:lineRule="auto"/>
              <w:jc w:val="center"/>
              <w:rPr>
                <w:rFonts w:eastAsia="Calibri" w:cs="Times New Roman"/>
                <w:sz w:val="22"/>
              </w:rPr>
            </w:pPr>
            <w:r w:rsidRPr="002E7E73">
              <w:rPr>
                <w:rFonts w:eastAsia="Calibri" w:cs="Times New Roman"/>
                <w:sz w:val="22"/>
              </w:rPr>
              <w:t>Variable</w:t>
            </w:r>
          </w:p>
        </w:tc>
        <w:tc>
          <w:tcPr>
            <w:tcW w:w="0" w:type="auto"/>
            <w:tcBorders>
              <w:top w:val="nil"/>
              <w:bottom w:val="single" w:sz="4" w:space="0" w:color="auto"/>
            </w:tcBorders>
            <w:vAlign w:val="center"/>
          </w:tcPr>
          <w:p w:rsidR="001A0C0C" w:rsidRPr="002E7E73" w:rsidRDefault="001A0C0C" w:rsidP="00491E09">
            <w:pPr>
              <w:spacing w:line="240" w:lineRule="auto"/>
              <w:jc w:val="center"/>
              <w:rPr>
                <w:rFonts w:eastAsia="Calibri" w:cs="Times New Roman"/>
                <w:sz w:val="22"/>
              </w:rPr>
            </w:pPr>
            <w:r w:rsidRPr="002E7E73">
              <w:rPr>
                <w:rFonts w:eastAsia="Calibri" w:cs="Times New Roman"/>
                <w:sz w:val="22"/>
              </w:rPr>
              <w:t>Fixed</w:t>
            </w:r>
          </w:p>
        </w:tc>
        <w:tc>
          <w:tcPr>
            <w:tcW w:w="0" w:type="auto"/>
            <w:tcBorders>
              <w:top w:val="nil"/>
              <w:bottom w:val="single" w:sz="4" w:space="0" w:color="auto"/>
            </w:tcBorders>
            <w:vAlign w:val="center"/>
          </w:tcPr>
          <w:p w:rsidR="001A0C0C" w:rsidRPr="002E7E73" w:rsidRDefault="001A0C0C" w:rsidP="00491E09">
            <w:pPr>
              <w:spacing w:line="240" w:lineRule="auto"/>
              <w:jc w:val="center"/>
              <w:rPr>
                <w:rFonts w:eastAsia="Calibri" w:cs="Times New Roman"/>
                <w:sz w:val="22"/>
              </w:rPr>
            </w:pPr>
            <w:r w:rsidRPr="002E7E73">
              <w:rPr>
                <w:rFonts w:eastAsia="Calibri" w:cs="Times New Roman"/>
                <w:sz w:val="22"/>
              </w:rPr>
              <w:t>Variable</w:t>
            </w:r>
          </w:p>
        </w:tc>
        <w:tc>
          <w:tcPr>
            <w:tcW w:w="0" w:type="auto"/>
            <w:tcBorders>
              <w:top w:val="nil"/>
              <w:bottom w:val="single" w:sz="4" w:space="0" w:color="auto"/>
            </w:tcBorders>
            <w:vAlign w:val="center"/>
          </w:tcPr>
          <w:p w:rsidR="001A0C0C" w:rsidRPr="002E7E73" w:rsidRDefault="001A0C0C" w:rsidP="00491E09">
            <w:pPr>
              <w:spacing w:line="240" w:lineRule="auto"/>
              <w:jc w:val="center"/>
              <w:rPr>
                <w:rFonts w:eastAsia="Calibri" w:cs="Times New Roman"/>
                <w:sz w:val="22"/>
              </w:rPr>
            </w:pPr>
            <w:r w:rsidRPr="002E7E73">
              <w:rPr>
                <w:rFonts w:eastAsia="Calibri" w:cs="Times New Roman"/>
                <w:sz w:val="22"/>
              </w:rPr>
              <w:t>Fixed</w:t>
            </w:r>
          </w:p>
        </w:tc>
      </w:tr>
      <w:tr w:rsidR="00076A2E" w:rsidRPr="002E7E73" w:rsidTr="00491E09">
        <w:trPr>
          <w:trHeight w:val="340"/>
          <w:jc w:val="center"/>
        </w:trPr>
        <w:tc>
          <w:tcPr>
            <w:tcW w:w="0" w:type="auto"/>
            <w:tcBorders>
              <w:top w:val="nil"/>
              <w:bottom w:val="single" w:sz="4" w:space="0" w:color="auto"/>
            </w:tcBorders>
            <w:vAlign w:val="center"/>
          </w:tcPr>
          <w:p w:rsidR="001A0C0C" w:rsidRPr="002E7E73" w:rsidRDefault="003A66AE" w:rsidP="00491E09">
            <w:pPr>
              <w:spacing w:line="240" w:lineRule="auto"/>
              <w:jc w:val="center"/>
              <w:rPr>
                <w:rFonts w:eastAsia="Calibri" w:cs="Times New Roman"/>
                <w:sz w:val="22"/>
              </w:rPr>
            </w:pPr>
            <w:r w:rsidRPr="002E7E73">
              <w:rPr>
                <w:rFonts w:eastAsia="Calibri" w:cs="Times New Roman"/>
                <w:sz w:val="22"/>
              </w:rPr>
              <w:t>AQ</w:t>
            </w:r>
          </w:p>
        </w:tc>
        <w:tc>
          <w:tcPr>
            <w:tcW w:w="0" w:type="auto"/>
            <w:tcBorders>
              <w:top w:val="single" w:sz="4" w:space="0" w:color="auto"/>
              <w:bottom w:val="single" w:sz="4" w:space="0" w:color="auto"/>
            </w:tcBorders>
            <w:vAlign w:val="center"/>
          </w:tcPr>
          <w:p w:rsidR="001A0C0C" w:rsidRPr="002E7E73" w:rsidRDefault="001A0C0C" w:rsidP="00491E09">
            <w:pPr>
              <w:spacing w:line="240" w:lineRule="auto"/>
              <w:jc w:val="center"/>
              <w:rPr>
                <w:rFonts w:eastAsia="Calibri" w:cs="Times New Roman"/>
                <w:i/>
                <w:sz w:val="22"/>
              </w:rPr>
            </w:pPr>
            <w:r w:rsidRPr="002E7E73">
              <w:rPr>
                <w:rFonts w:eastAsia="Calibri" w:cs="Times New Roman"/>
                <w:i/>
                <w:sz w:val="22"/>
              </w:rPr>
              <w:t>r</w:t>
            </w:r>
            <w:r w:rsidRPr="002E7E73">
              <w:rPr>
                <w:rFonts w:eastAsia="Calibri" w:cs="Times New Roman"/>
                <w:i/>
                <w:sz w:val="22"/>
                <w:vertAlign w:val="subscript"/>
              </w:rPr>
              <w:t>s</w:t>
            </w:r>
          </w:p>
        </w:tc>
        <w:tc>
          <w:tcPr>
            <w:tcW w:w="0" w:type="auto"/>
            <w:tcBorders>
              <w:top w:val="single" w:sz="4" w:space="0" w:color="auto"/>
              <w:bottom w:val="single" w:sz="4" w:space="0" w:color="auto"/>
            </w:tcBorders>
            <w:vAlign w:val="center"/>
          </w:tcPr>
          <w:p w:rsidR="001A0C0C" w:rsidRPr="002E7E73" w:rsidRDefault="001A0C0C" w:rsidP="00491E09">
            <w:pPr>
              <w:spacing w:line="240" w:lineRule="auto"/>
              <w:jc w:val="center"/>
              <w:rPr>
                <w:rFonts w:eastAsia="Calibri" w:cs="Times New Roman"/>
                <w:i/>
                <w:sz w:val="22"/>
              </w:rPr>
            </w:pPr>
            <w:r w:rsidRPr="002E7E73">
              <w:rPr>
                <w:rFonts w:eastAsia="Calibri" w:cs="Times New Roman"/>
                <w:i/>
                <w:sz w:val="22"/>
              </w:rPr>
              <w:t>r</w:t>
            </w:r>
            <w:r w:rsidRPr="002E7E73">
              <w:rPr>
                <w:rFonts w:eastAsia="Calibri" w:cs="Times New Roman"/>
                <w:i/>
                <w:sz w:val="22"/>
                <w:vertAlign w:val="subscript"/>
              </w:rPr>
              <w:t>s</w:t>
            </w:r>
          </w:p>
        </w:tc>
        <w:tc>
          <w:tcPr>
            <w:tcW w:w="0" w:type="auto"/>
            <w:tcBorders>
              <w:top w:val="single" w:sz="4" w:space="0" w:color="auto"/>
              <w:bottom w:val="single" w:sz="4" w:space="0" w:color="auto"/>
            </w:tcBorders>
            <w:vAlign w:val="center"/>
          </w:tcPr>
          <w:p w:rsidR="001A0C0C" w:rsidRPr="002E7E73" w:rsidRDefault="001A0C0C" w:rsidP="00491E09">
            <w:pPr>
              <w:spacing w:line="240" w:lineRule="auto"/>
              <w:jc w:val="center"/>
              <w:rPr>
                <w:rFonts w:eastAsia="Calibri" w:cs="Times New Roman"/>
                <w:i/>
                <w:sz w:val="22"/>
              </w:rPr>
            </w:pPr>
            <w:r w:rsidRPr="002E7E73">
              <w:rPr>
                <w:rFonts w:eastAsia="Calibri" w:cs="Times New Roman"/>
                <w:i/>
                <w:sz w:val="22"/>
              </w:rPr>
              <w:t>r</w:t>
            </w:r>
            <w:r w:rsidRPr="002E7E73">
              <w:rPr>
                <w:rFonts w:eastAsia="Calibri" w:cs="Times New Roman"/>
                <w:i/>
                <w:sz w:val="22"/>
                <w:vertAlign w:val="subscript"/>
              </w:rPr>
              <w:t>s</w:t>
            </w:r>
          </w:p>
        </w:tc>
        <w:tc>
          <w:tcPr>
            <w:tcW w:w="0" w:type="auto"/>
            <w:tcBorders>
              <w:top w:val="single" w:sz="4" w:space="0" w:color="auto"/>
              <w:bottom w:val="single" w:sz="4" w:space="0" w:color="auto"/>
            </w:tcBorders>
            <w:vAlign w:val="center"/>
          </w:tcPr>
          <w:p w:rsidR="001A0C0C" w:rsidRPr="002E7E73" w:rsidRDefault="001A0C0C" w:rsidP="00491E09">
            <w:pPr>
              <w:spacing w:line="240" w:lineRule="auto"/>
              <w:jc w:val="center"/>
              <w:rPr>
                <w:rFonts w:eastAsia="Calibri" w:cs="Times New Roman"/>
                <w:i/>
                <w:sz w:val="22"/>
              </w:rPr>
            </w:pPr>
            <w:r w:rsidRPr="002E7E73">
              <w:rPr>
                <w:rFonts w:eastAsia="Calibri" w:cs="Times New Roman"/>
                <w:i/>
                <w:sz w:val="22"/>
              </w:rPr>
              <w:t>r</w:t>
            </w:r>
            <w:r w:rsidRPr="002E7E73">
              <w:rPr>
                <w:rFonts w:eastAsia="Calibri" w:cs="Times New Roman"/>
                <w:i/>
                <w:sz w:val="22"/>
                <w:vertAlign w:val="subscript"/>
              </w:rPr>
              <w:t>s</w:t>
            </w:r>
          </w:p>
        </w:tc>
        <w:tc>
          <w:tcPr>
            <w:tcW w:w="0" w:type="auto"/>
            <w:tcBorders>
              <w:top w:val="single" w:sz="4" w:space="0" w:color="auto"/>
              <w:bottom w:val="single" w:sz="4" w:space="0" w:color="auto"/>
            </w:tcBorders>
            <w:vAlign w:val="center"/>
          </w:tcPr>
          <w:p w:rsidR="001A0C0C" w:rsidRPr="002E7E73" w:rsidRDefault="001A0C0C" w:rsidP="00491E09">
            <w:pPr>
              <w:spacing w:line="240" w:lineRule="auto"/>
              <w:jc w:val="center"/>
              <w:rPr>
                <w:rFonts w:eastAsia="Calibri" w:cs="Times New Roman"/>
                <w:i/>
                <w:sz w:val="22"/>
              </w:rPr>
            </w:pPr>
            <w:r w:rsidRPr="002E7E73">
              <w:rPr>
                <w:rFonts w:eastAsia="Calibri" w:cs="Times New Roman"/>
                <w:i/>
                <w:sz w:val="22"/>
              </w:rPr>
              <w:t>r</w:t>
            </w:r>
            <w:r w:rsidRPr="002E7E73">
              <w:rPr>
                <w:rFonts w:eastAsia="Calibri" w:cs="Times New Roman"/>
                <w:i/>
                <w:sz w:val="22"/>
                <w:vertAlign w:val="subscript"/>
              </w:rPr>
              <w:t>s</w:t>
            </w:r>
          </w:p>
        </w:tc>
      </w:tr>
      <w:tr w:rsidR="00076A2E" w:rsidRPr="002E7E73" w:rsidTr="00491E09">
        <w:trPr>
          <w:trHeight w:val="340"/>
          <w:jc w:val="center"/>
        </w:trPr>
        <w:tc>
          <w:tcPr>
            <w:tcW w:w="0" w:type="auto"/>
            <w:tcBorders>
              <w:top w:val="single" w:sz="4" w:space="0" w:color="auto"/>
            </w:tcBorders>
            <w:vAlign w:val="center"/>
          </w:tcPr>
          <w:p w:rsidR="001A0C0C" w:rsidRPr="002E7E73" w:rsidRDefault="00C17D57" w:rsidP="00491E09">
            <w:pPr>
              <w:spacing w:line="240" w:lineRule="auto"/>
              <w:jc w:val="center"/>
              <w:rPr>
                <w:rFonts w:eastAsia="Calibri" w:cs="Times New Roman"/>
                <w:sz w:val="22"/>
              </w:rPr>
            </w:pPr>
            <w:r w:rsidRPr="002E7E73">
              <w:rPr>
                <w:rFonts w:eastAsia="Calibri" w:cs="Times New Roman"/>
                <w:sz w:val="22"/>
              </w:rPr>
              <w:t>Likert T</w:t>
            </w:r>
            <w:r w:rsidR="001A0C0C" w:rsidRPr="002E7E73">
              <w:rPr>
                <w:rFonts w:eastAsia="Calibri" w:cs="Times New Roman"/>
                <w:sz w:val="22"/>
              </w:rPr>
              <w:t>otal</w:t>
            </w:r>
          </w:p>
        </w:tc>
        <w:tc>
          <w:tcPr>
            <w:tcW w:w="0" w:type="auto"/>
            <w:tcBorders>
              <w:top w:val="single" w:sz="4" w:space="0" w:color="auto"/>
            </w:tcBorders>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-.06</w:t>
            </w:r>
          </w:p>
        </w:tc>
        <w:tc>
          <w:tcPr>
            <w:tcW w:w="0" w:type="auto"/>
            <w:tcBorders>
              <w:top w:val="single" w:sz="4" w:space="0" w:color="auto"/>
            </w:tcBorders>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.06</w:t>
            </w:r>
          </w:p>
        </w:tc>
        <w:tc>
          <w:tcPr>
            <w:tcW w:w="0" w:type="auto"/>
            <w:tcBorders>
              <w:top w:val="single" w:sz="4" w:space="0" w:color="auto"/>
            </w:tcBorders>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-.18</w:t>
            </w:r>
          </w:p>
        </w:tc>
        <w:tc>
          <w:tcPr>
            <w:tcW w:w="0" w:type="auto"/>
            <w:tcBorders>
              <w:top w:val="single" w:sz="4" w:space="0" w:color="auto"/>
            </w:tcBorders>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-.14</w:t>
            </w:r>
          </w:p>
        </w:tc>
        <w:tc>
          <w:tcPr>
            <w:tcW w:w="0" w:type="auto"/>
            <w:tcBorders>
              <w:top w:val="single" w:sz="4" w:space="0" w:color="auto"/>
            </w:tcBorders>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-.04</w:t>
            </w:r>
          </w:p>
        </w:tc>
      </w:tr>
      <w:tr w:rsidR="00076A2E" w:rsidRPr="002E7E73" w:rsidTr="00491E09">
        <w:trPr>
          <w:trHeight w:val="340"/>
          <w:jc w:val="center"/>
        </w:trPr>
        <w:tc>
          <w:tcPr>
            <w:tcW w:w="0" w:type="auto"/>
            <w:vAlign w:val="center"/>
          </w:tcPr>
          <w:p w:rsidR="001A0C0C" w:rsidRPr="002E7E73" w:rsidRDefault="001A0C0C" w:rsidP="00491E09">
            <w:pPr>
              <w:spacing w:line="240" w:lineRule="auto"/>
              <w:jc w:val="center"/>
              <w:rPr>
                <w:rFonts w:eastAsia="Calibri" w:cs="Times New Roman"/>
                <w:sz w:val="22"/>
              </w:rPr>
            </w:pPr>
            <w:r w:rsidRPr="002E7E73">
              <w:rPr>
                <w:rFonts w:eastAsia="Calibri" w:cs="Times New Roman"/>
                <w:sz w:val="22"/>
              </w:rPr>
              <w:t>Social Skills</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-.08</w:t>
            </w:r>
          </w:p>
        </w:tc>
        <w:tc>
          <w:tcPr>
            <w:tcW w:w="0" w:type="auto"/>
            <w:vAlign w:val="center"/>
          </w:tcPr>
          <w:p w:rsidR="001A0C0C" w:rsidRPr="002E7E73" w:rsidRDefault="001A0C0C" w:rsidP="00491E09">
            <w:pPr>
              <w:spacing w:line="240" w:lineRule="auto"/>
              <w:jc w:val="center"/>
              <w:rPr>
                <w:rFonts w:eastAsia="Calibri" w:cs="Times New Roman"/>
                <w:sz w:val="22"/>
              </w:rPr>
            </w:pPr>
            <w:r w:rsidRPr="002E7E73">
              <w:rPr>
                <w:rFonts w:eastAsia="Calibri" w:cs="Times New Roman"/>
                <w:sz w:val="22"/>
              </w:rPr>
              <w:t>.12</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-.16</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-.15</w:t>
            </w:r>
          </w:p>
        </w:tc>
        <w:tc>
          <w:tcPr>
            <w:tcW w:w="0" w:type="auto"/>
            <w:vAlign w:val="center"/>
          </w:tcPr>
          <w:p w:rsidR="001A0C0C" w:rsidRPr="002E7E73" w:rsidRDefault="001A0C0C" w:rsidP="00491E09">
            <w:pPr>
              <w:spacing w:line="240" w:lineRule="auto"/>
              <w:jc w:val="center"/>
              <w:rPr>
                <w:rFonts w:eastAsia="Calibri" w:cs="Times New Roman"/>
                <w:sz w:val="22"/>
              </w:rPr>
            </w:pPr>
            <w:r w:rsidRPr="002E7E73">
              <w:rPr>
                <w:rFonts w:eastAsia="Calibri" w:cs="Times New Roman"/>
                <w:sz w:val="22"/>
              </w:rPr>
              <w:t>.03</w:t>
            </w:r>
          </w:p>
        </w:tc>
      </w:tr>
      <w:tr w:rsidR="00076A2E" w:rsidRPr="002E7E73" w:rsidTr="00491E09">
        <w:trPr>
          <w:trHeight w:val="340"/>
          <w:jc w:val="center"/>
        </w:trPr>
        <w:tc>
          <w:tcPr>
            <w:tcW w:w="0" w:type="auto"/>
            <w:vAlign w:val="center"/>
          </w:tcPr>
          <w:p w:rsidR="001A0C0C" w:rsidRPr="002E7E73" w:rsidRDefault="001A0C0C" w:rsidP="00491E09">
            <w:pPr>
              <w:spacing w:line="240" w:lineRule="auto"/>
              <w:jc w:val="center"/>
              <w:rPr>
                <w:rFonts w:eastAsia="Calibri" w:cs="Times New Roman"/>
                <w:sz w:val="22"/>
              </w:rPr>
            </w:pPr>
            <w:r w:rsidRPr="002E7E73">
              <w:rPr>
                <w:rFonts w:eastAsia="Calibri" w:cs="Times New Roman"/>
                <w:sz w:val="22"/>
              </w:rPr>
              <w:t>Attention Switching</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.01</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.09</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-.13</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-.08</w:t>
            </w:r>
          </w:p>
        </w:tc>
        <w:tc>
          <w:tcPr>
            <w:tcW w:w="0" w:type="auto"/>
            <w:vAlign w:val="center"/>
          </w:tcPr>
          <w:p w:rsidR="001A0C0C" w:rsidRPr="002E7E73" w:rsidRDefault="001A0C0C" w:rsidP="00491E09">
            <w:pPr>
              <w:spacing w:line="240" w:lineRule="auto"/>
              <w:jc w:val="center"/>
              <w:rPr>
                <w:rFonts w:eastAsia="Calibri" w:cs="Times New Roman"/>
                <w:sz w:val="22"/>
              </w:rPr>
            </w:pPr>
            <w:r w:rsidRPr="002E7E73">
              <w:rPr>
                <w:rFonts w:eastAsia="Calibri" w:cs="Times New Roman"/>
                <w:sz w:val="22"/>
              </w:rPr>
              <w:t>.13</w:t>
            </w:r>
          </w:p>
        </w:tc>
      </w:tr>
      <w:tr w:rsidR="00076A2E" w:rsidRPr="002E7E73" w:rsidTr="00491E09">
        <w:trPr>
          <w:trHeight w:val="340"/>
          <w:jc w:val="center"/>
        </w:trPr>
        <w:tc>
          <w:tcPr>
            <w:tcW w:w="0" w:type="auto"/>
            <w:vAlign w:val="center"/>
          </w:tcPr>
          <w:p w:rsidR="001A0C0C" w:rsidRPr="002E7E73" w:rsidRDefault="001A0C0C" w:rsidP="00491E09">
            <w:pPr>
              <w:spacing w:line="240" w:lineRule="auto"/>
              <w:jc w:val="center"/>
              <w:rPr>
                <w:rFonts w:eastAsia="Calibri" w:cs="Times New Roman"/>
                <w:sz w:val="22"/>
              </w:rPr>
            </w:pPr>
            <w:r w:rsidRPr="002E7E73">
              <w:rPr>
                <w:rFonts w:eastAsia="Calibri" w:cs="Times New Roman"/>
                <w:sz w:val="22"/>
              </w:rPr>
              <w:t>Attention to Detail</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-.13</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-.01</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-.12</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-.13</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-.13</w:t>
            </w:r>
          </w:p>
        </w:tc>
      </w:tr>
      <w:tr w:rsidR="00076A2E" w:rsidRPr="002E7E73" w:rsidTr="00491E09">
        <w:trPr>
          <w:trHeight w:val="340"/>
          <w:jc w:val="center"/>
        </w:trPr>
        <w:tc>
          <w:tcPr>
            <w:tcW w:w="0" w:type="auto"/>
            <w:vAlign w:val="center"/>
          </w:tcPr>
          <w:p w:rsidR="001A0C0C" w:rsidRPr="002E7E73" w:rsidRDefault="001A0C0C" w:rsidP="00491E09">
            <w:pPr>
              <w:spacing w:line="240" w:lineRule="auto"/>
              <w:jc w:val="center"/>
              <w:rPr>
                <w:rFonts w:eastAsia="Calibri" w:cs="Times New Roman"/>
                <w:sz w:val="22"/>
              </w:rPr>
            </w:pPr>
            <w:r w:rsidRPr="002E7E73">
              <w:rPr>
                <w:rFonts w:eastAsia="Calibri" w:cs="Times New Roman"/>
                <w:sz w:val="22"/>
              </w:rPr>
              <w:t>Communication</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-.02</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.06</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-.09</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-.05</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.07</w:t>
            </w:r>
          </w:p>
        </w:tc>
      </w:tr>
      <w:tr w:rsidR="00076A2E" w:rsidRPr="002E7E73" w:rsidTr="00491E09">
        <w:trPr>
          <w:trHeight w:val="340"/>
          <w:jc w:val="center"/>
        </w:trPr>
        <w:tc>
          <w:tcPr>
            <w:tcW w:w="0" w:type="auto"/>
            <w:vAlign w:val="center"/>
          </w:tcPr>
          <w:p w:rsidR="001A0C0C" w:rsidRPr="002E7E73" w:rsidRDefault="001A0C0C" w:rsidP="00491E09">
            <w:pPr>
              <w:spacing w:line="240" w:lineRule="auto"/>
              <w:jc w:val="center"/>
              <w:rPr>
                <w:rFonts w:eastAsia="Calibri" w:cs="Times New Roman"/>
                <w:sz w:val="22"/>
              </w:rPr>
            </w:pPr>
            <w:r w:rsidRPr="002E7E73">
              <w:rPr>
                <w:rFonts w:eastAsia="Calibri" w:cs="Times New Roman"/>
                <w:sz w:val="22"/>
              </w:rPr>
              <w:t>Imagination</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.02</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-.03</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-.23</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-.13</w:t>
            </w:r>
          </w:p>
        </w:tc>
        <w:tc>
          <w:tcPr>
            <w:tcW w:w="0" w:type="auto"/>
            <w:vAlign w:val="center"/>
          </w:tcPr>
          <w:p w:rsidR="001A0C0C" w:rsidRPr="002E7E73" w:rsidRDefault="00604382" w:rsidP="00491E09">
            <w:pPr>
              <w:spacing w:line="240" w:lineRule="auto"/>
              <w:jc w:val="center"/>
              <w:rPr>
                <w:rFonts w:eastAsia="Calibri" w:cs="Times New Roman"/>
                <w:sz w:val="22"/>
              </w:rPr>
            </w:pPr>
            <w:r w:rsidRPr="002E7E73">
              <w:rPr>
                <w:rFonts w:eastAsia="Calibri" w:cs="Times New Roman"/>
                <w:sz w:val="22"/>
              </w:rPr>
              <w:t>-.13</w:t>
            </w:r>
          </w:p>
        </w:tc>
      </w:tr>
    </w:tbl>
    <w:p w:rsidR="001A0C0C" w:rsidRPr="002D60B3" w:rsidRDefault="001A0C0C" w:rsidP="002D60B3">
      <w:pPr>
        <w:spacing w:before="360" w:line="240" w:lineRule="auto"/>
        <w:contextualSpacing w:val="0"/>
        <w:jc w:val="center"/>
        <w:rPr>
          <w:rFonts w:eastAsia="Calibri" w:cs="Times New Roman"/>
          <w:sz w:val="22"/>
          <w:szCs w:val="20"/>
        </w:rPr>
      </w:pPr>
      <w:r w:rsidRPr="0017215A">
        <w:rPr>
          <w:rFonts w:eastAsia="Calibri" w:cs="Times New Roman"/>
          <w:i/>
          <w:sz w:val="22"/>
          <w:szCs w:val="20"/>
        </w:rPr>
        <w:t>No</w:t>
      </w:r>
      <w:r w:rsidR="00604382" w:rsidRPr="0017215A">
        <w:rPr>
          <w:rFonts w:eastAsia="Calibri" w:cs="Times New Roman"/>
          <w:i/>
          <w:sz w:val="22"/>
          <w:szCs w:val="20"/>
        </w:rPr>
        <w:t>te</w:t>
      </w:r>
      <w:r w:rsidR="00604382" w:rsidRPr="0017215A">
        <w:rPr>
          <w:rFonts w:eastAsia="Calibri" w:cs="Times New Roman"/>
          <w:sz w:val="22"/>
          <w:szCs w:val="20"/>
        </w:rPr>
        <w:t xml:space="preserve">: </w:t>
      </w:r>
      <w:r w:rsidR="003A66AE" w:rsidRPr="0017215A">
        <w:rPr>
          <w:sz w:val="22"/>
          <w:szCs w:val="20"/>
        </w:rPr>
        <w:t>AQ=</w:t>
      </w:r>
      <w:r w:rsidR="00F06B2A" w:rsidRPr="0017215A">
        <w:rPr>
          <w:rFonts w:eastAsia="Times New Roman" w:cs="Times New Roman"/>
          <w:sz w:val="22"/>
          <w:szCs w:val="20"/>
          <w:lang w:eastAsia="en-GB"/>
        </w:rPr>
        <w:t>Autism–Spectrum</w:t>
      </w:r>
      <w:r w:rsidR="003A66AE" w:rsidRPr="0017215A">
        <w:rPr>
          <w:sz w:val="22"/>
          <w:szCs w:val="20"/>
        </w:rPr>
        <w:t xml:space="preserve"> Quotient; a</w:t>
      </w:r>
      <w:r w:rsidR="00604382" w:rsidRPr="0017215A">
        <w:rPr>
          <w:rFonts w:eastAsia="Calibri" w:cs="Times New Roman"/>
          <w:sz w:val="22"/>
          <w:szCs w:val="20"/>
        </w:rPr>
        <w:t>ll correlations</w:t>
      </w:r>
      <w:r w:rsidR="006204F2" w:rsidRPr="0017215A">
        <w:rPr>
          <w:rFonts w:eastAsia="Calibri" w:cs="Times New Roman"/>
          <w:sz w:val="22"/>
          <w:szCs w:val="20"/>
        </w:rPr>
        <w:t>,</w:t>
      </w:r>
      <w:r w:rsidR="002D60B3">
        <w:rPr>
          <w:rFonts w:eastAsia="Calibri" w:cs="Times New Roman"/>
          <w:sz w:val="22"/>
          <w:szCs w:val="20"/>
        </w:rPr>
        <w:t xml:space="preserve"> one-tailed</w:t>
      </w:r>
      <w:r w:rsidR="00341F79">
        <w:rPr>
          <w:rFonts w:eastAsia="Calibri" w:cs="Times New Roman"/>
          <w:sz w:val="22"/>
          <w:szCs w:val="20"/>
        </w:rPr>
        <w:t xml:space="preserve">; </w:t>
      </w:r>
      <w:r w:rsidR="00341F79" w:rsidRPr="00341F79">
        <w:rPr>
          <w:rFonts w:cs="Times New Roman"/>
          <w:sz w:val="22"/>
          <w:vertAlign w:val="superscript"/>
        </w:rPr>
        <w:t>└</w:t>
      </w:r>
      <w:r w:rsidR="00341F79" w:rsidRPr="00341F79">
        <w:rPr>
          <w:rFonts w:cs="Times New Roman"/>
          <w:sz w:val="22"/>
        </w:rPr>
        <w:t xml:space="preserve">=semitones; </w:t>
      </w:r>
      <w:r w:rsidR="00341F79" w:rsidRPr="00341F79">
        <w:rPr>
          <w:rFonts w:cs="Times New Roman"/>
          <w:sz w:val="22"/>
          <w:vertAlign w:val="superscript"/>
        </w:rPr>
        <w:t>┴</w:t>
      </w:r>
      <w:r w:rsidR="00341F79" w:rsidRPr="00341F79">
        <w:rPr>
          <w:rFonts w:cs="Times New Roman"/>
          <w:sz w:val="22"/>
        </w:rPr>
        <w:t>=% IOI;</w:t>
      </w:r>
      <w:r w:rsidR="00341F79" w:rsidRPr="00341F79">
        <w:rPr>
          <w:rFonts w:cs="Times New Roman"/>
        </w:rPr>
        <w:t xml:space="preserve"> </w:t>
      </w:r>
      <w:r w:rsidR="00341F79" w:rsidRPr="00341F79">
        <w:rPr>
          <w:rFonts w:cs="Times New Roman"/>
          <w:sz w:val="22"/>
          <w:vertAlign w:val="superscript"/>
        </w:rPr>
        <w:t>├</w:t>
      </w:r>
      <w:r w:rsidR="00341F79" w:rsidRPr="00341F79">
        <w:rPr>
          <w:rFonts w:cs="Times New Roman"/>
          <w:sz w:val="22"/>
        </w:rPr>
        <w:t>=dB.</w:t>
      </w:r>
    </w:p>
    <w:p w:rsidR="001A0C0C" w:rsidRDefault="001A0C0C" w:rsidP="00921CD0">
      <w:pPr>
        <w:spacing w:before="120" w:after="120"/>
        <w:ind w:firstLine="567"/>
        <w:jc w:val="both"/>
      </w:pPr>
      <w:r>
        <w:lastRenderedPageBreak/>
        <w:t xml:space="preserve">There were no significant </w:t>
      </w:r>
      <w:r w:rsidR="00F130B9">
        <w:t>correlations</w:t>
      </w:r>
      <w:r>
        <w:t xml:space="preserve"> between </w:t>
      </w:r>
      <w:r w:rsidR="00C94549">
        <w:t>threshold</w:t>
      </w:r>
      <w:r w:rsidR="00977A46">
        <w:t>s</w:t>
      </w:r>
      <w:r w:rsidR="00C94549">
        <w:t xml:space="preserve"> in </w:t>
      </w:r>
      <w:r w:rsidR="006F28DF">
        <w:t xml:space="preserve">any of the acoustic </w:t>
      </w:r>
      <w:r w:rsidR="00EF77E8">
        <w:t xml:space="preserve">discrimination </w:t>
      </w:r>
      <w:r w:rsidR="00C94549">
        <w:t>tasks</w:t>
      </w:r>
      <w:r w:rsidR="006F28DF">
        <w:t xml:space="preserve">, </w:t>
      </w:r>
      <w:r>
        <w:t>the AQ</w:t>
      </w:r>
      <w:r w:rsidR="00977A46">
        <w:t xml:space="preserve"> Likert Total</w:t>
      </w:r>
      <w:r>
        <w:t xml:space="preserve">, </w:t>
      </w:r>
      <w:r w:rsidR="006F28DF">
        <w:t>or its subscales</w:t>
      </w:r>
      <w:r>
        <w:t>.</w:t>
      </w:r>
      <w:r w:rsidR="00BF4BFF">
        <w:t xml:space="preserve">  Therefore, this analysis did not provide support for the idea that acoustic discrimination is generally enhanced </w:t>
      </w:r>
      <w:r w:rsidR="00FB1B92">
        <w:t xml:space="preserve">or arises due to an increased ability to benefit from fixed-reference conditions </w:t>
      </w:r>
      <w:r w:rsidR="00BF4BFF">
        <w:t>as a function of increasing autistic traits in typically-developed adults.</w:t>
      </w:r>
    </w:p>
    <w:p w:rsidR="003F759B" w:rsidRDefault="003F759B" w:rsidP="002E24F3">
      <w:pPr>
        <w:contextualSpacing w:val="0"/>
        <w:rPr>
          <w:rFonts w:eastAsia="Calibri" w:cs="Times New Roman"/>
          <w:lang w:val="en-US"/>
        </w:rPr>
      </w:pPr>
    </w:p>
    <w:p w:rsidR="00304A37" w:rsidRDefault="00304A37" w:rsidP="002E24F3">
      <w:pPr>
        <w:contextualSpacing w:val="0"/>
        <w:rPr>
          <w:rFonts w:eastAsia="Calibri" w:cs="Times New Roman"/>
          <w:lang w:val="en-US"/>
        </w:rPr>
      </w:pPr>
    </w:p>
    <w:p w:rsidR="001A0C0C" w:rsidRPr="00720AB1" w:rsidRDefault="0038010F" w:rsidP="000E5D9A">
      <w:pPr>
        <w:pStyle w:val="Heading4"/>
        <w:rPr>
          <w:rFonts w:eastAsia="Calibri" w:cs="Times New Roman"/>
          <w:lang w:val="en-US"/>
        </w:rPr>
      </w:pPr>
      <w:r>
        <w:t>Is acoustic discrimination independent of</w:t>
      </w:r>
      <w:r w:rsidR="00720AB1" w:rsidRPr="00720AB1">
        <w:t xml:space="preserve"> IQ </w:t>
      </w:r>
      <w:r w:rsidR="00BF4BFF" w:rsidRPr="00720AB1">
        <w:t>in typically-developed adults</w:t>
      </w:r>
      <w:r w:rsidR="00720AB1" w:rsidRPr="00720AB1">
        <w:t>?</w:t>
      </w:r>
    </w:p>
    <w:p w:rsidR="005C260C" w:rsidRDefault="006D60DE" w:rsidP="00921CD0">
      <w:pPr>
        <w:ind w:firstLine="567"/>
        <w:jc w:val="both"/>
        <w:rPr>
          <w:rFonts w:eastAsia="Times New Roman" w:cs="Times New Roman"/>
          <w:szCs w:val="24"/>
        </w:rPr>
      </w:pPr>
      <w:r>
        <w:rPr>
          <w:rFonts w:eastAsia="Times New Roman" w:cs="Times New Roman"/>
          <w:szCs w:val="24"/>
        </w:rPr>
        <w:t>It was next tested</w:t>
      </w:r>
      <w:r w:rsidR="00B230F1">
        <w:rPr>
          <w:rFonts w:eastAsia="Times New Roman" w:cs="Times New Roman"/>
          <w:szCs w:val="24"/>
        </w:rPr>
        <w:t xml:space="preserve"> whether acoustic discrimination was </w:t>
      </w:r>
      <w:r w:rsidR="0038010F">
        <w:rPr>
          <w:rFonts w:eastAsia="Times New Roman" w:cs="Times New Roman"/>
          <w:szCs w:val="24"/>
        </w:rPr>
        <w:t>in</w:t>
      </w:r>
      <w:r w:rsidR="0038010F">
        <w:rPr>
          <w:rFonts w:eastAsia="Calibri" w:cs="Times New Roman"/>
          <w:szCs w:val="24"/>
          <w:lang w:eastAsia="en-GB"/>
        </w:rPr>
        <w:t>dependent of</w:t>
      </w:r>
      <w:r w:rsidR="00BB6FE0" w:rsidRPr="00E97F0D">
        <w:rPr>
          <w:rFonts w:eastAsia="Calibri" w:cs="Times New Roman"/>
          <w:szCs w:val="24"/>
          <w:lang w:eastAsia="en-GB"/>
        </w:rPr>
        <w:t xml:space="preserve"> </w:t>
      </w:r>
      <w:r w:rsidR="00D5054F">
        <w:rPr>
          <w:rFonts w:eastAsia="Calibri" w:cs="Times New Roman"/>
          <w:szCs w:val="24"/>
          <w:lang w:eastAsia="en-GB"/>
        </w:rPr>
        <w:t>IQ</w:t>
      </w:r>
      <w:r w:rsidR="005D401C">
        <w:rPr>
          <w:rFonts w:eastAsia="Calibri" w:cs="Times New Roman"/>
          <w:szCs w:val="24"/>
          <w:lang w:eastAsia="en-GB"/>
        </w:rPr>
        <w:t xml:space="preserve"> </w:t>
      </w:r>
      <w:r w:rsidR="00BF4BFF">
        <w:rPr>
          <w:rFonts w:eastAsia="Calibri" w:cs="Times New Roman"/>
          <w:szCs w:val="24"/>
          <w:lang w:eastAsia="en-GB"/>
        </w:rPr>
        <w:t>in typically-developed adults</w:t>
      </w:r>
      <w:r w:rsidR="00BB6FE0">
        <w:rPr>
          <w:rFonts w:eastAsia="Times New Roman" w:cs="Times New Roman"/>
          <w:szCs w:val="24"/>
        </w:rPr>
        <w:t xml:space="preserve">.  </w:t>
      </w:r>
      <w:r w:rsidR="00BB6FE0" w:rsidRPr="00E97F0D">
        <w:rPr>
          <w:rFonts w:eastAsia="Calibri" w:cs="Times New Roman"/>
          <w:szCs w:val="24"/>
          <w:lang w:eastAsia="en-GB"/>
        </w:rPr>
        <w:t>This was</w:t>
      </w:r>
      <w:r w:rsidR="00BB6FE0">
        <w:rPr>
          <w:rFonts w:eastAsia="Calibri" w:cs="Times New Roman"/>
          <w:szCs w:val="24"/>
          <w:lang w:eastAsia="en-GB"/>
        </w:rPr>
        <w:t xml:space="preserve"> tested </w:t>
      </w:r>
      <w:r w:rsidR="00B61078">
        <w:rPr>
          <w:rFonts w:eastAsia="Calibri" w:cs="Times New Roman"/>
          <w:szCs w:val="24"/>
          <w:lang w:eastAsia="en-GB"/>
        </w:rPr>
        <w:t xml:space="preserve">first by assessing </w:t>
      </w:r>
      <w:r w:rsidR="0066706B">
        <w:rPr>
          <w:rFonts w:eastAsia="Calibri" w:cs="Times New Roman"/>
          <w:szCs w:val="24"/>
          <w:lang w:eastAsia="en-GB"/>
        </w:rPr>
        <w:t>whether there were</w:t>
      </w:r>
      <w:r w:rsidR="00826A9E">
        <w:rPr>
          <w:rFonts w:eastAsia="Calibri" w:cs="Times New Roman"/>
          <w:szCs w:val="24"/>
          <w:lang w:eastAsia="en-GB"/>
        </w:rPr>
        <w:t xml:space="preserve"> relationships between</w:t>
      </w:r>
      <w:r w:rsidR="00BB6FE0">
        <w:rPr>
          <w:rFonts w:eastAsia="Calibri" w:cs="Times New Roman"/>
          <w:szCs w:val="24"/>
          <w:lang w:eastAsia="en-GB"/>
        </w:rPr>
        <w:t xml:space="preserve"> </w:t>
      </w:r>
      <w:r w:rsidR="00BB6FE0">
        <w:rPr>
          <w:rFonts w:eastAsia="Times New Roman" w:cs="Times New Roman"/>
          <w:szCs w:val="24"/>
        </w:rPr>
        <w:t>thresholds on each of the acoustic discrimination tasks and performance on the Raven’s and the Mill Hill for the typica</w:t>
      </w:r>
      <w:r w:rsidR="00A71C4E">
        <w:rPr>
          <w:rFonts w:eastAsia="Times New Roman" w:cs="Times New Roman"/>
          <w:szCs w:val="24"/>
        </w:rPr>
        <w:t xml:space="preserve">lly-developed </w:t>
      </w:r>
      <w:r w:rsidR="005D401C">
        <w:rPr>
          <w:rFonts w:eastAsia="Times New Roman" w:cs="Times New Roman"/>
          <w:szCs w:val="24"/>
        </w:rPr>
        <w:t xml:space="preserve">adult </w:t>
      </w:r>
      <w:r w:rsidR="00EF77E8">
        <w:rPr>
          <w:rFonts w:eastAsia="Times New Roman" w:cs="Times New Roman"/>
          <w:szCs w:val="24"/>
        </w:rPr>
        <w:t>sample (</w:t>
      </w:r>
      <w:r w:rsidR="00D4227D">
        <w:rPr>
          <w:rFonts w:eastAsia="Times New Roman" w:cs="Times New Roman"/>
          <w:i/>
          <w:szCs w:val="24"/>
        </w:rPr>
        <w:t>Table 7.10</w:t>
      </w:r>
      <w:r w:rsidR="00BB6FE0">
        <w:rPr>
          <w:rFonts w:eastAsia="Times New Roman" w:cs="Times New Roman"/>
          <w:szCs w:val="24"/>
        </w:rPr>
        <w:t xml:space="preserve">).  </w:t>
      </w:r>
    </w:p>
    <w:p w:rsidR="005F1D80" w:rsidRDefault="005F1D80" w:rsidP="002E147D">
      <w:pPr>
        <w:ind w:firstLine="720"/>
        <w:jc w:val="both"/>
        <w:rPr>
          <w:rFonts w:eastAsia="Times New Roman" w:cs="Times New Roman"/>
          <w:szCs w:val="24"/>
        </w:rPr>
      </w:pPr>
    </w:p>
    <w:p w:rsidR="00341F79" w:rsidRDefault="00341F79" w:rsidP="002E147D">
      <w:pPr>
        <w:rPr>
          <w:rFonts w:eastAsia="Times New Roman" w:cs="Times New Roman"/>
          <w:szCs w:val="24"/>
        </w:rPr>
      </w:pPr>
    </w:p>
    <w:p w:rsidR="00EB544B" w:rsidRPr="00781D7E" w:rsidRDefault="00177D2A" w:rsidP="00177D2A">
      <w:pPr>
        <w:pStyle w:val="Caption"/>
        <w:spacing w:after="360" w:line="240" w:lineRule="auto"/>
        <w:contextualSpacing w:val="0"/>
        <w:jc w:val="center"/>
        <w:rPr>
          <w:rFonts w:eastAsia="Times New Roman" w:cs="Times New Roman"/>
          <w:i w:val="0"/>
          <w:color w:val="auto"/>
          <w:sz w:val="22"/>
          <w:szCs w:val="22"/>
        </w:rPr>
      </w:pPr>
      <w:bookmarkStart w:id="171" w:name="_Toc416690595"/>
      <w:r w:rsidRPr="00177D2A">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7</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10</w:t>
      </w:r>
      <w:r w:rsidR="00A60FED">
        <w:rPr>
          <w:color w:val="auto"/>
          <w:sz w:val="22"/>
        </w:rPr>
        <w:fldChar w:fldCharType="end"/>
      </w:r>
      <w:r w:rsidRPr="00177D2A">
        <w:rPr>
          <w:color w:val="auto"/>
          <w:sz w:val="22"/>
        </w:rPr>
        <w:t xml:space="preserve">.  </w:t>
      </w:r>
      <w:r w:rsidR="00EB544B" w:rsidRPr="00781D7E">
        <w:rPr>
          <w:rFonts w:eastAsia="Times New Roman" w:cs="Times New Roman"/>
          <w:i w:val="0"/>
          <w:color w:val="auto"/>
          <w:sz w:val="22"/>
          <w:szCs w:val="22"/>
        </w:rPr>
        <w:t xml:space="preserve">Relationships </w:t>
      </w:r>
      <w:r w:rsidR="005F0D5C" w:rsidRPr="00781D7E">
        <w:rPr>
          <w:rFonts w:eastAsia="Times New Roman" w:cs="Times New Roman"/>
          <w:i w:val="0"/>
          <w:color w:val="auto"/>
          <w:sz w:val="22"/>
          <w:szCs w:val="22"/>
        </w:rPr>
        <w:t xml:space="preserve">between acoustic thresholds, </w:t>
      </w:r>
      <w:r w:rsidR="00EB544B" w:rsidRPr="00781D7E">
        <w:rPr>
          <w:rFonts w:eastAsia="Times New Roman" w:cs="Times New Roman"/>
          <w:i w:val="0"/>
          <w:color w:val="auto"/>
          <w:sz w:val="22"/>
          <w:szCs w:val="22"/>
        </w:rPr>
        <w:t>the Raven’s</w:t>
      </w:r>
      <w:r w:rsidR="005F0D5C" w:rsidRPr="00781D7E">
        <w:rPr>
          <w:rFonts w:eastAsia="Times New Roman" w:cs="Times New Roman"/>
          <w:i w:val="0"/>
          <w:color w:val="auto"/>
          <w:sz w:val="22"/>
          <w:szCs w:val="22"/>
        </w:rPr>
        <w:t>,</w:t>
      </w:r>
      <w:r w:rsidR="00EB544B" w:rsidRPr="00781D7E">
        <w:rPr>
          <w:rFonts w:eastAsia="Times New Roman" w:cs="Times New Roman"/>
          <w:i w:val="0"/>
          <w:color w:val="auto"/>
          <w:sz w:val="22"/>
          <w:szCs w:val="22"/>
        </w:rPr>
        <w:t xml:space="preserve"> and the Mill Hill for the typically-developed sample</w:t>
      </w:r>
      <w:bookmarkEnd w:id="171"/>
    </w:p>
    <w:tbl>
      <w:tblPr>
        <w:tblStyle w:val="TableGrid36"/>
        <w:tblW w:w="0" w:type="auto"/>
        <w:jc w:val="center"/>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1098"/>
        <w:gridCol w:w="937"/>
        <w:gridCol w:w="993"/>
        <w:gridCol w:w="937"/>
        <w:gridCol w:w="993"/>
      </w:tblGrid>
      <w:tr w:rsidR="00341F79" w:rsidRPr="002E7E73" w:rsidTr="00341F79">
        <w:trPr>
          <w:trHeight w:val="340"/>
          <w:jc w:val="center"/>
        </w:trPr>
        <w:tc>
          <w:tcPr>
            <w:tcW w:w="0" w:type="auto"/>
            <w:tcBorders>
              <w:top w:val="single" w:sz="12" w:space="0" w:color="auto"/>
              <w:bottom w:val="nil"/>
            </w:tcBorders>
            <w:vAlign w:val="center"/>
          </w:tcPr>
          <w:p w:rsidR="00341F79" w:rsidRPr="002E7E73" w:rsidRDefault="00341F79" w:rsidP="00341F79">
            <w:pPr>
              <w:spacing w:before="120" w:after="120" w:line="240" w:lineRule="auto"/>
              <w:jc w:val="center"/>
              <w:rPr>
                <w:rFonts w:cs="Times New Roman"/>
                <w:sz w:val="22"/>
                <w:szCs w:val="24"/>
              </w:rPr>
            </w:pPr>
          </w:p>
        </w:tc>
        <w:tc>
          <w:tcPr>
            <w:tcW w:w="0" w:type="auto"/>
            <w:gridSpan w:val="4"/>
            <w:tcBorders>
              <w:top w:val="single" w:sz="12" w:space="0" w:color="auto"/>
              <w:bottom w:val="single" w:sz="4"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Condition</w:t>
            </w:r>
          </w:p>
        </w:tc>
      </w:tr>
      <w:tr w:rsidR="00341F79" w:rsidRPr="002E7E73" w:rsidTr="00341F79">
        <w:trPr>
          <w:trHeight w:val="340"/>
          <w:jc w:val="center"/>
        </w:trPr>
        <w:tc>
          <w:tcPr>
            <w:tcW w:w="0" w:type="auto"/>
            <w:tcBorders>
              <w:top w:val="nil"/>
              <w:bottom w:val="nil"/>
            </w:tcBorders>
            <w:vAlign w:val="center"/>
          </w:tcPr>
          <w:p w:rsidR="00341F79" w:rsidRPr="002E7E73" w:rsidRDefault="00341F79" w:rsidP="00341F79">
            <w:pPr>
              <w:spacing w:before="120" w:after="120" w:line="240" w:lineRule="auto"/>
              <w:jc w:val="center"/>
              <w:rPr>
                <w:rFonts w:cs="Times New Roman"/>
                <w:sz w:val="22"/>
                <w:szCs w:val="24"/>
              </w:rPr>
            </w:pPr>
          </w:p>
        </w:tc>
        <w:tc>
          <w:tcPr>
            <w:tcW w:w="0" w:type="auto"/>
            <w:gridSpan w:val="2"/>
            <w:tcBorders>
              <w:top w:val="single" w:sz="4" w:space="0" w:color="auto"/>
              <w:bottom w:val="nil"/>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Fixed-reference</w:t>
            </w:r>
          </w:p>
        </w:tc>
        <w:tc>
          <w:tcPr>
            <w:tcW w:w="0" w:type="auto"/>
            <w:gridSpan w:val="2"/>
            <w:tcBorders>
              <w:top w:val="single" w:sz="4" w:space="0" w:color="auto"/>
              <w:bottom w:val="nil"/>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Variable-reference</w:t>
            </w:r>
          </w:p>
        </w:tc>
      </w:tr>
      <w:tr w:rsidR="00341F79" w:rsidRPr="002E7E73" w:rsidTr="00341F79">
        <w:trPr>
          <w:trHeight w:val="340"/>
          <w:jc w:val="center"/>
        </w:trPr>
        <w:tc>
          <w:tcPr>
            <w:tcW w:w="0" w:type="auto"/>
            <w:tcBorders>
              <w:top w:val="nil"/>
              <w:bottom w:val="nil"/>
            </w:tcBorders>
            <w:vAlign w:val="center"/>
          </w:tcPr>
          <w:p w:rsidR="00341F79" w:rsidRPr="002E7E73" w:rsidRDefault="00341F79" w:rsidP="00341F79">
            <w:pPr>
              <w:spacing w:before="120" w:after="120" w:line="240" w:lineRule="auto"/>
              <w:jc w:val="center"/>
              <w:rPr>
                <w:rFonts w:cs="Times New Roman"/>
                <w:sz w:val="22"/>
                <w:szCs w:val="24"/>
              </w:rPr>
            </w:pPr>
          </w:p>
        </w:tc>
        <w:tc>
          <w:tcPr>
            <w:tcW w:w="0" w:type="auto"/>
            <w:tcBorders>
              <w:top w:val="nil"/>
              <w:bottom w:val="single" w:sz="4"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Raven’s</w:t>
            </w:r>
          </w:p>
        </w:tc>
        <w:tc>
          <w:tcPr>
            <w:tcW w:w="0" w:type="auto"/>
            <w:tcBorders>
              <w:top w:val="nil"/>
              <w:bottom w:val="single" w:sz="4"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Mill Hill</w:t>
            </w:r>
          </w:p>
        </w:tc>
        <w:tc>
          <w:tcPr>
            <w:tcW w:w="0" w:type="auto"/>
            <w:tcBorders>
              <w:top w:val="nil"/>
              <w:bottom w:val="single" w:sz="4"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Raven’s</w:t>
            </w:r>
          </w:p>
        </w:tc>
        <w:tc>
          <w:tcPr>
            <w:tcW w:w="0" w:type="auto"/>
            <w:tcBorders>
              <w:top w:val="nil"/>
              <w:bottom w:val="single" w:sz="4" w:space="0" w:color="auto"/>
            </w:tcBorders>
            <w:vAlign w:val="center"/>
          </w:tcPr>
          <w:p w:rsidR="00341F79" w:rsidRPr="002E7E73" w:rsidRDefault="00341F79" w:rsidP="00341F79">
            <w:pPr>
              <w:spacing w:before="120" w:after="120" w:line="240" w:lineRule="auto"/>
              <w:jc w:val="center"/>
              <w:rPr>
                <w:rFonts w:cs="Times New Roman"/>
                <w:i/>
                <w:sz w:val="22"/>
                <w:szCs w:val="24"/>
              </w:rPr>
            </w:pPr>
            <w:r w:rsidRPr="002E7E73">
              <w:rPr>
                <w:rFonts w:cs="Times New Roman"/>
                <w:sz w:val="22"/>
                <w:szCs w:val="24"/>
              </w:rPr>
              <w:t>Mill Hill</w:t>
            </w:r>
          </w:p>
        </w:tc>
      </w:tr>
      <w:tr w:rsidR="00341F79" w:rsidRPr="002E7E73" w:rsidTr="00341F79">
        <w:trPr>
          <w:trHeight w:val="340"/>
          <w:jc w:val="center"/>
        </w:trPr>
        <w:tc>
          <w:tcPr>
            <w:tcW w:w="0" w:type="auto"/>
            <w:tcBorders>
              <w:top w:val="nil"/>
              <w:bottom w:val="single" w:sz="4" w:space="0" w:color="auto"/>
            </w:tcBorders>
            <w:vAlign w:val="center"/>
          </w:tcPr>
          <w:p w:rsidR="00341F79" w:rsidRPr="002E7E73" w:rsidRDefault="00341F79" w:rsidP="00341F79">
            <w:pPr>
              <w:spacing w:before="120" w:after="120" w:line="240" w:lineRule="auto"/>
              <w:jc w:val="center"/>
              <w:rPr>
                <w:rFonts w:cs="Times New Roman"/>
                <w:sz w:val="22"/>
                <w:szCs w:val="24"/>
              </w:rPr>
            </w:pPr>
          </w:p>
        </w:tc>
        <w:tc>
          <w:tcPr>
            <w:tcW w:w="0" w:type="auto"/>
            <w:tcBorders>
              <w:top w:val="nil"/>
              <w:bottom w:val="single" w:sz="4" w:space="0" w:color="auto"/>
            </w:tcBorders>
            <w:vAlign w:val="center"/>
          </w:tcPr>
          <w:p w:rsidR="00341F79" w:rsidRPr="002E7E73" w:rsidRDefault="00341F79" w:rsidP="00341F79">
            <w:pPr>
              <w:spacing w:before="120" w:after="120" w:line="240" w:lineRule="auto"/>
              <w:jc w:val="center"/>
              <w:rPr>
                <w:rFonts w:cs="Times New Roman"/>
                <w:i/>
                <w:sz w:val="22"/>
                <w:szCs w:val="24"/>
              </w:rPr>
            </w:pPr>
            <w:r w:rsidRPr="002E7E73">
              <w:rPr>
                <w:rFonts w:cs="Times New Roman"/>
                <w:i/>
                <w:sz w:val="22"/>
                <w:szCs w:val="24"/>
              </w:rPr>
              <w:t>r</w:t>
            </w:r>
          </w:p>
        </w:tc>
        <w:tc>
          <w:tcPr>
            <w:tcW w:w="0" w:type="auto"/>
            <w:tcBorders>
              <w:top w:val="nil"/>
              <w:bottom w:val="single" w:sz="4" w:space="0" w:color="auto"/>
            </w:tcBorders>
            <w:vAlign w:val="center"/>
          </w:tcPr>
          <w:p w:rsidR="00341F79" w:rsidRPr="002E7E73" w:rsidRDefault="00341F79" w:rsidP="00341F79">
            <w:pPr>
              <w:spacing w:before="120" w:after="120" w:line="240" w:lineRule="auto"/>
              <w:jc w:val="center"/>
              <w:rPr>
                <w:rFonts w:cs="Times New Roman"/>
                <w:i/>
                <w:sz w:val="22"/>
                <w:szCs w:val="24"/>
              </w:rPr>
            </w:pPr>
            <w:r w:rsidRPr="002E7E73">
              <w:rPr>
                <w:rFonts w:cs="Times New Roman"/>
                <w:i/>
                <w:sz w:val="22"/>
                <w:szCs w:val="24"/>
              </w:rPr>
              <w:t>r</w:t>
            </w:r>
          </w:p>
        </w:tc>
        <w:tc>
          <w:tcPr>
            <w:tcW w:w="0" w:type="auto"/>
            <w:tcBorders>
              <w:top w:val="nil"/>
              <w:bottom w:val="single" w:sz="4" w:space="0" w:color="auto"/>
            </w:tcBorders>
            <w:vAlign w:val="center"/>
          </w:tcPr>
          <w:p w:rsidR="00341F79" w:rsidRPr="002E7E73" w:rsidRDefault="00341F79" w:rsidP="00341F79">
            <w:pPr>
              <w:spacing w:before="120" w:after="120" w:line="240" w:lineRule="auto"/>
              <w:jc w:val="center"/>
              <w:rPr>
                <w:rFonts w:cs="Times New Roman"/>
                <w:i/>
                <w:sz w:val="22"/>
                <w:szCs w:val="24"/>
              </w:rPr>
            </w:pPr>
            <w:r w:rsidRPr="002E7E73">
              <w:rPr>
                <w:rFonts w:cs="Times New Roman"/>
                <w:i/>
                <w:sz w:val="22"/>
                <w:szCs w:val="24"/>
              </w:rPr>
              <w:t>r</w:t>
            </w:r>
          </w:p>
        </w:tc>
        <w:tc>
          <w:tcPr>
            <w:tcW w:w="0" w:type="auto"/>
            <w:tcBorders>
              <w:top w:val="nil"/>
              <w:bottom w:val="single" w:sz="4" w:space="0" w:color="auto"/>
            </w:tcBorders>
            <w:vAlign w:val="center"/>
          </w:tcPr>
          <w:p w:rsidR="00341F79" w:rsidRPr="002E7E73" w:rsidRDefault="00341F79" w:rsidP="00341F79">
            <w:pPr>
              <w:spacing w:before="120" w:after="120" w:line="240" w:lineRule="auto"/>
              <w:jc w:val="center"/>
              <w:rPr>
                <w:rFonts w:cs="Times New Roman"/>
                <w:i/>
                <w:sz w:val="22"/>
                <w:szCs w:val="24"/>
              </w:rPr>
            </w:pPr>
            <w:r w:rsidRPr="002E7E73">
              <w:rPr>
                <w:rFonts w:cs="Times New Roman"/>
                <w:i/>
                <w:sz w:val="22"/>
                <w:szCs w:val="24"/>
              </w:rPr>
              <w:t>r</w:t>
            </w:r>
          </w:p>
        </w:tc>
      </w:tr>
      <w:tr w:rsidR="00341F79" w:rsidRPr="002E7E73" w:rsidTr="00341F79">
        <w:trPr>
          <w:trHeight w:val="340"/>
          <w:jc w:val="center"/>
        </w:trPr>
        <w:tc>
          <w:tcPr>
            <w:tcW w:w="0" w:type="auto"/>
            <w:tcBorders>
              <w:top w:val="single" w:sz="4" w:space="0" w:color="auto"/>
            </w:tcBorders>
            <w:vAlign w:val="center"/>
          </w:tcPr>
          <w:p w:rsidR="00341F79" w:rsidRPr="002E7E73" w:rsidRDefault="00341F79" w:rsidP="00341F79">
            <w:pPr>
              <w:spacing w:line="240" w:lineRule="auto"/>
              <w:jc w:val="center"/>
              <w:rPr>
                <w:rFonts w:cs="Times New Roman"/>
                <w:sz w:val="22"/>
              </w:rPr>
            </w:pPr>
            <w:r w:rsidRPr="002E7E73">
              <w:rPr>
                <w:rFonts w:cs="Times New Roman"/>
                <w:sz w:val="22"/>
              </w:rPr>
              <w:t>Pitch</w:t>
            </w:r>
            <w:r w:rsidRPr="002E7E73">
              <w:rPr>
                <w:rFonts w:cs="Times New Roman"/>
                <w:sz w:val="22"/>
                <w:vertAlign w:val="superscript"/>
              </w:rPr>
              <w:t>└</w:t>
            </w:r>
          </w:p>
        </w:tc>
        <w:tc>
          <w:tcPr>
            <w:tcW w:w="0" w:type="auto"/>
            <w:tcBorders>
              <w:top w:val="single" w:sz="4"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-.15</w:t>
            </w:r>
          </w:p>
        </w:tc>
        <w:tc>
          <w:tcPr>
            <w:tcW w:w="0" w:type="auto"/>
            <w:tcBorders>
              <w:top w:val="single" w:sz="4"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-.01</w:t>
            </w:r>
          </w:p>
        </w:tc>
        <w:tc>
          <w:tcPr>
            <w:tcW w:w="0" w:type="auto"/>
            <w:tcBorders>
              <w:top w:val="single" w:sz="4"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-.13</w:t>
            </w:r>
          </w:p>
        </w:tc>
        <w:tc>
          <w:tcPr>
            <w:tcW w:w="0" w:type="auto"/>
            <w:tcBorders>
              <w:top w:val="single" w:sz="4"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-.10</w:t>
            </w:r>
          </w:p>
        </w:tc>
      </w:tr>
      <w:tr w:rsidR="00341F79" w:rsidRPr="002E7E73" w:rsidTr="00341F79">
        <w:trPr>
          <w:trHeight w:val="340"/>
          <w:jc w:val="center"/>
        </w:trPr>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Duration</w:t>
            </w:r>
            <w:r w:rsidRPr="002E7E73">
              <w:rPr>
                <w:rFonts w:cs="Times New Roman"/>
                <w:sz w:val="22"/>
                <w:vertAlign w:val="superscript"/>
              </w:rPr>
              <w:t>┴</w:t>
            </w:r>
          </w:p>
        </w:tc>
        <w:tc>
          <w:tcPr>
            <w:tcW w:w="0" w:type="auto"/>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-.05</w:t>
            </w:r>
          </w:p>
        </w:tc>
        <w:tc>
          <w:tcPr>
            <w:tcW w:w="0" w:type="auto"/>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-.09</w:t>
            </w:r>
          </w:p>
        </w:tc>
        <w:tc>
          <w:tcPr>
            <w:tcW w:w="0" w:type="auto"/>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-.24</w:t>
            </w:r>
          </w:p>
        </w:tc>
        <w:tc>
          <w:tcPr>
            <w:tcW w:w="0" w:type="auto"/>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-.02</w:t>
            </w:r>
          </w:p>
        </w:tc>
      </w:tr>
      <w:tr w:rsidR="00341F79" w:rsidRPr="002E7E73" w:rsidTr="00341F79">
        <w:trPr>
          <w:trHeight w:val="340"/>
          <w:jc w:val="center"/>
        </w:trPr>
        <w:tc>
          <w:tcPr>
            <w:tcW w:w="0" w:type="auto"/>
            <w:tcBorders>
              <w:bottom w:val="single" w:sz="12" w:space="0" w:color="auto"/>
            </w:tcBorders>
            <w:vAlign w:val="center"/>
          </w:tcPr>
          <w:p w:rsidR="00341F79" w:rsidRPr="002E7E73" w:rsidRDefault="00341F79" w:rsidP="00341F79">
            <w:pPr>
              <w:spacing w:line="240" w:lineRule="auto"/>
              <w:jc w:val="center"/>
              <w:rPr>
                <w:rFonts w:cs="Times New Roman"/>
                <w:sz w:val="22"/>
              </w:rPr>
            </w:pPr>
            <w:r w:rsidRPr="002E7E73">
              <w:rPr>
                <w:rFonts w:cs="Times New Roman"/>
                <w:sz w:val="22"/>
              </w:rPr>
              <w:t>Intensity</w:t>
            </w:r>
            <w:r w:rsidRPr="002E7E73">
              <w:rPr>
                <w:rFonts w:cs="Times New Roman"/>
                <w:sz w:val="22"/>
                <w:vertAlign w:val="superscript"/>
              </w:rPr>
              <w:t>├</w:t>
            </w:r>
          </w:p>
        </w:tc>
        <w:tc>
          <w:tcPr>
            <w:tcW w:w="0" w:type="auto"/>
            <w:tcBorders>
              <w:bottom w:val="single" w:sz="12"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-.09</w:t>
            </w:r>
          </w:p>
        </w:tc>
        <w:tc>
          <w:tcPr>
            <w:tcW w:w="0" w:type="auto"/>
            <w:tcBorders>
              <w:bottom w:val="single" w:sz="12"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.04</w:t>
            </w:r>
          </w:p>
        </w:tc>
        <w:tc>
          <w:tcPr>
            <w:tcW w:w="0" w:type="auto"/>
            <w:tcBorders>
              <w:bottom w:val="single" w:sz="12"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N/A</w:t>
            </w:r>
          </w:p>
        </w:tc>
        <w:tc>
          <w:tcPr>
            <w:tcW w:w="0" w:type="auto"/>
            <w:tcBorders>
              <w:bottom w:val="single" w:sz="12"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N/A</w:t>
            </w:r>
          </w:p>
        </w:tc>
      </w:tr>
    </w:tbl>
    <w:p w:rsidR="00EB544B" w:rsidRPr="0017215A" w:rsidRDefault="00EB544B" w:rsidP="00341F79">
      <w:pPr>
        <w:spacing w:before="360" w:line="240" w:lineRule="auto"/>
        <w:contextualSpacing w:val="0"/>
        <w:jc w:val="center"/>
        <w:rPr>
          <w:rFonts w:eastAsia="Calibri" w:cs="Times New Roman"/>
          <w:iCs/>
          <w:sz w:val="22"/>
          <w:szCs w:val="20"/>
        </w:rPr>
      </w:pPr>
      <w:r w:rsidRPr="0017215A">
        <w:rPr>
          <w:rFonts w:eastAsia="Calibri" w:cs="Times New Roman"/>
          <w:i/>
          <w:iCs/>
          <w:sz w:val="22"/>
          <w:szCs w:val="20"/>
        </w:rPr>
        <w:t>Note</w:t>
      </w:r>
      <w:r w:rsidRPr="0017215A">
        <w:rPr>
          <w:rFonts w:eastAsia="Calibri" w:cs="Times New Roman"/>
          <w:iCs/>
          <w:sz w:val="22"/>
          <w:szCs w:val="20"/>
        </w:rPr>
        <w:t xml:space="preserve">: All correlations, two-tailed; </w:t>
      </w:r>
      <w:r w:rsidR="00341F79" w:rsidRPr="00341F79">
        <w:rPr>
          <w:rFonts w:cs="Times New Roman"/>
          <w:sz w:val="22"/>
          <w:vertAlign w:val="superscript"/>
        </w:rPr>
        <w:t>└</w:t>
      </w:r>
      <w:r w:rsidR="00341F79" w:rsidRPr="00341F79">
        <w:rPr>
          <w:rFonts w:cs="Times New Roman"/>
          <w:sz w:val="22"/>
        </w:rPr>
        <w:t xml:space="preserve">=semitones; </w:t>
      </w:r>
      <w:r w:rsidR="00341F79" w:rsidRPr="00341F79">
        <w:rPr>
          <w:rFonts w:cs="Times New Roman"/>
          <w:sz w:val="22"/>
          <w:vertAlign w:val="superscript"/>
        </w:rPr>
        <w:t>┴</w:t>
      </w:r>
      <w:r w:rsidR="00341F79" w:rsidRPr="00341F79">
        <w:rPr>
          <w:rFonts w:cs="Times New Roman"/>
          <w:sz w:val="22"/>
        </w:rPr>
        <w:t>=% IOI;</w:t>
      </w:r>
      <w:r w:rsidR="00341F79" w:rsidRPr="00341F79">
        <w:rPr>
          <w:rFonts w:cs="Times New Roman"/>
        </w:rPr>
        <w:t xml:space="preserve"> </w:t>
      </w:r>
      <w:r w:rsidR="00341F79" w:rsidRPr="00341F79">
        <w:rPr>
          <w:rFonts w:cs="Times New Roman"/>
          <w:sz w:val="22"/>
          <w:vertAlign w:val="superscript"/>
        </w:rPr>
        <w:t>├</w:t>
      </w:r>
      <w:r w:rsidR="00341F79">
        <w:rPr>
          <w:rFonts w:cs="Times New Roman"/>
          <w:sz w:val="22"/>
        </w:rPr>
        <w:t>=dB</w:t>
      </w:r>
      <w:r w:rsidRPr="0017215A">
        <w:rPr>
          <w:rFonts w:eastAsia="Calibri" w:cs="Times New Roman"/>
          <w:iCs/>
          <w:sz w:val="22"/>
          <w:szCs w:val="20"/>
        </w:rPr>
        <w:t>.</w:t>
      </w:r>
    </w:p>
    <w:p w:rsidR="00EB544B" w:rsidRDefault="00EB544B" w:rsidP="0017215A"/>
    <w:p w:rsidR="00253BD3" w:rsidRDefault="00253BD3" w:rsidP="0017215A">
      <w:pPr>
        <w:jc w:val="both"/>
        <w:rPr>
          <w:rFonts w:eastAsia="Calibri" w:cs="Times New Roman"/>
          <w:lang w:val="en-US"/>
        </w:rPr>
      </w:pPr>
    </w:p>
    <w:p w:rsidR="00EB544B" w:rsidRDefault="00EB544B" w:rsidP="00921CD0">
      <w:pPr>
        <w:ind w:firstLine="567"/>
        <w:contextualSpacing w:val="0"/>
        <w:jc w:val="both"/>
        <w:rPr>
          <w:rFonts w:eastAsia="Calibri" w:cs="Times New Roman"/>
          <w:lang w:val="en-US"/>
        </w:rPr>
      </w:pPr>
      <w:r>
        <w:rPr>
          <w:rFonts w:eastAsia="Calibri" w:cs="Times New Roman"/>
          <w:lang w:val="en-US"/>
        </w:rPr>
        <w:t xml:space="preserve">There were no significant correlations between thresholds on any of the acoustic discrimination tasks and the IQ measures for the typically-developed </w:t>
      </w:r>
      <w:r w:rsidR="00CA2AA1">
        <w:rPr>
          <w:rFonts w:eastAsia="Calibri" w:cs="Times New Roman"/>
          <w:lang w:val="en-US"/>
        </w:rPr>
        <w:t xml:space="preserve">adult </w:t>
      </w:r>
      <w:r w:rsidR="00EF77E8">
        <w:rPr>
          <w:rFonts w:eastAsia="Calibri" w:cs="Times New Roman"/>
          <w:lang w:val="en-US"/>
        </w:rPr>
        <w:t>sample</w:t>
      </w:r>
      <w:r w:rsidR="004641AC">
        <w:rPr>
          <w:rFonts w:eastAsia="Calibri" w:cs="Times New Roman"/>
          <w:lang w:val="en-US"/>
        </w:rPr>
        <w:t xml:space="preserve">.  This suggests that </w:t>
      </w:r>
      <w:r w:rsidR="00EF77E8">
        <w:rPr>
          <w:rFonts w:eastAsia="Calibri" w:cs="Times New Roman"/>
          <w:lang w:val="en-US"/>
        </w:rPr>
        <w:t xml:space="preserve">acoustic discrimination </w:t>
      </w:r>
      <w:r w:rsidR="00647D25">
        <w:rPr>
          <w:rFonts w:eastAsia="Calibri" w:cs="Times New Roman"/>
          <w:lang w:val="en-US"/>
        </w:rPr>
        <w:t>is</w:t>
      </w:r>
      <w:r w:rsidR="004641AC">
        <w:rPr>
          <w:rFonts w:eastAsia="Calibri" w:cs="Times New Roman"/>
          <w:lang w:val="en-US"/>
        </w:rPr>
        <w:t xml:space="preserve"> not attributable to </w:t>
      </w:r>
      <w:r w:rsidR="00035B81">
        <w:rPr>
          <w:rFonts w:eastAsia="Calibri" w:cs="Times New Roman"/>
          <w:lang w:val="en-US"/>
        </w:rPr>
        <w:t>IQ.</w:t>
      </w:r>
    </w:p>
    <w:p w:rsidR="005F1D80" w:rsidRPr="00EF77E8" w:rsidRDefault="00013E84" w:rsidP="00491E09">
      <w:pPr>
        <w:ind w:firstLine="567"/>
        <w:jc w:val="both"/>
        <w:rPr>
          <w:rFonts w:eastAsia="Calibri" w:cs="Times New Roman"/>
          <w:szCs w:val="24"/>
          <w:lang w:eastAsia="en-GB"/>
        </w:rPr>
      </w:pPr>
      <w:r>
        <w:rPr>
          <w:rFonts w:eastAsia="Calibri" w:cs="Times New Roman"/>
          <w:szCs w:val="24"/>
          <w:lang w:eastAsia="en-GB"/>
        </w:rPr>
        <w:t xml:space="preserve">The </w:t>
      </w:r>
      <w:r w:rsidR="00112A6B">
        <w:rPr>
          <w:rFonts w:eastAsia="Calibri" w:cs="Times New Roman"/>
          <w:szCs w:val="24"/>
          <w:lang w:eastAsia="en-GB"/>
        </w:rPr>
        <w:t>independence</w:t>
      </w:r>
      <w:r>
        <w:rPr>
          <w:rFonts w:eastAsia="Calibri" w:cs="Times New Roman"/>
          <w:szCs w:val="24"/>
          <w:lang w:eastAsia="en-GB"/>
        </w:rPr>
        <w:t xml:space="preserve"> of IQ on acoustic discrimination was next tested by assessing whether potential </w:t>
      </w:r>
      <w:r w:rsidR="00BB6FE0">
        <w:rPr>
          <w:rFonts w:eastAsia="Calibri" w:cs="Times New Roman"/>
          <w:szCs w:val="24"/>
          <w:lang w:eastAsia="en-GB"/>
        </w:rPr>
        <w:t xml:space="preserve">differences in acoustic discrimination could be </w:t>
      </w:r>
      <w:r w:rsidR="00620A53">
        <w:rPr>
          <w:rFonts w:eastAsia="Calibri" w:cs="Times New Roman"/>
          <w:szCs w:val="24"/>
          <w:lang w:eastAsia="en-GB"/>
        </w:rPr>
        <w:t>explained by a</w:t>
      </w:r>
      <w:r w:rsidR="00F375EB">
        <w:rPr>
          <w:rFonts w:eastAsia="Calibri" w:cs="Times New Roman"/>
          <w:szCs w:val="24"/>
          <w:lang w:eastAsia="en-GB"/>
        </w:rPr>
        <w:t>n intellectual</w:t>
      </w:r>
      <w:r w:rsidR="00620A53">
        <w:rPr>
          <w:rFonts w:eastAsia="Calibri" w:cs="Times New Roman"/>
          <w:szCs w:val="24"/>
          <w:lang w:eastAsia="en-GB"/>
        </w:rPr>
        <w:t xml:space="preserve"> capacity model.  </w:t>
      </w:r>
      <w:r w:rsidR="00EF77E8">
        <w:rPr>
          <w:rFonts w:eastAsia="Calibri" w:cs="Times New Roman"/>
          <w:szCs w:val="24"/>
          <w:lang w:eastAsia="en-GB"/>
        </w:rPr>
        <w:t xml:space="preserve">That is, whether </w:t>
      </w:r>
      <w:r w:rsidR="002E24F3">
        <w:rPr>
          <w:rFonts w:eastAsia="Calibri" w:cs="Times New Roman"/>
          <w:szCs w:val="24"/>
          <w:lang w:eastAsia="en-GB"/>
        </w:rPr>
        <w:t xml:space="preserve">differences in </w:t>
      </w:r>
      <w:r w:rsidR="0038010F">
        <w:rPr>
          <w:rFonts w:eastAsia="Calibri" w:cs="Times New Roman"/>
          <w:szCs w:val="24"/>
          <w:lang w:eastAsia="en-GB"/>
        </w:rPr>
        <w:t>acoustic discrimination are</w:t>
      </w:r>
      <w:r w:rsidR="00EF77E8">
        <w:rPr>
          <w:rFonts w:eastAsia="Calibri" w:cs="Times New Roman"/>
          <w:szCs w:val="24"/>
          <w:lang w:eastAsia="en-GB"/>
        </w:rPr>
        <w:t xml:space="preserve"> </w:t>
      </w:r>
      <w:r w:rsidR="00112A6B">
        <w:rPr>
          <w:rFonts w:eastAsia="Calibri" w:cs="Times New Roman"/>
          <w:szCs w:val="24"/>
          <w:lang w:eastAsia="en-GB"/>
        </w:rPr>
        <w:t>attributable</w:t>
      </w:r>
      <w:r w:rsidR="00EF77E8">
        <w:rPr>
          <w:rFonts w:eastAsia="Calibri" w:cs="Times New Roman"/>
          <w:szCs w:val="24"/>
          <w:lang w:eastAsia="en-GB"/>
        </w:rPr>
        <w:t xml:space="preserve"> to limitations in nonverbal IQ</w:t>
      </w:r>
      <w:r w:rsidR="00B97630">
        <w:rPr>
          <w:rFonts w:eastAsia="Calibri" w:cs="Times New Roman"/>
          <w:szCs w:val="24"/>
          <w:lang w:eastAsia="en-GB"/>
        </w:rPr>
        <w:t xml:space="preserve"> </w:t>
      </w:r>
      <w:r w:rsidR="00112A6B">
        <w:rPr>
          <w:rFonts w:eastAsia="Calibri" w:cs="Times New Roman"/>
          <w:szCs w:val="24"/>
          <w:lang w:eastAsia="en-GB"/>
        </w:rPr>
        <w:t>rather than</w:t>
      </w:r>
      <w:r w:rsidR="00B97630">
        <w:rPr>
          <w:rFonts w:eastAsia="Calibri" w:cs="Times New Roman"/>
          <w:szCs w:val="24"/>
          <w:lang w:eastAsia="en-GB"/>
        </w:rPr>
        <w:t xml:space="preserve"> </w:t>
      </w:r>
      <w:r w:rsidR="00EF77E8">
        <w:rPr>
          <w:rFonts w:eastAsia="Calibri" w:cs="Times New Roman"/>
          <w:szCs w:val="24"/>
          <w:lang w:eastAsia="en-GB"/>
        </w:rPr>
        <w:t xml:space="preserve">features associated with ASC.  The </w:t>
      </w:r>
      <w:r w:rsidR="00F375EB">
        <w:rPr>
          <w:rFonts w:eastAsia="Calibri" w:cs="Times New Roman"/>
          <w:szCs w:val="24"/>
          <w:lang w:eastAsia="en-GB"/>
        </w:rPr>
        <w:t xml:space="preserve">intellectual </w:t>
      </w:r>
      <w:r w:rsidR="00EF77E8">
        <w:rPr>
          <w:rFonts w:eastAsia="Calibri" w:cs="Times New Roman"/>
          <w:szCs w:val="24"/>
          <w:lang w:eastAsia="en-GB"/>
        </w:rPr>
        <w:t xml:space="preserve">capacity model was tested by splitting the </w:t>
      </w:r>
      <w:r w:rsidR="00EF77E8">
        <w:rPr>
          <w:rFonts w:eastAsia="Times New Roman" w:cs="Times New Roman"/>
          <w:szCs w:val="24"/>
        </w:rPr>
        <w:t xml:space="preserve">sample at the median on </w:t>
      </w:r>
      <w:r w:rsidR="00EB4AA6">
        <w:rPr>
          <w:rFonts w:eastAsia="Times New Roman" w:cs="Times New Roman"/>
          <w:szCs w:val="24"/>
        </w:rPr>
        <w:t>nonverbal IQ</w:t>
      </w:r>
      <w:r w:rsidR="00EF77E8">
        <w:rPr>
          <w:rFonts w:eastAsia="Times New Roman" w:cs="Times New Roman"/>
          <w:szCs w:val="24"/>
        </w:rPr>
        <w:t xml:space="preserve"> into </w:t>
      </w:r>
      <w:r w:rsidR="00EB4AA6">
        <w:rPr>
          <w:rFonts w:eastAsia="Times New Roman" w:cs="Times New Roman"/>
          <w:szCs w:val="24"/>
        </w:rPr>
        <w:t>‘Low’ versus ‘High’</w:t>
      </w:r>
      <w:r w:rsidR="00EF77E8">
        <w:rPr>
          <w:rFonts w:eastAsia="Times New Roman" w:cs="Times New Roman"/>
          <w:szCs w:val="24"/>
        </w:rPr>
        <w:t xml:space="preserve"> Raven’s </w:t>
      </w:r>
      <w:r w:rsidR="00EF77E8">
        <w:rPr>
          <w:rFonts w:eastAsia="Times New Roman" w:cs="Times New Roman"/>
          <w:szCs w:val="24"/>
        </w:rPr>
        <w:lastRenderedPageBreak/>
        <w:t xml:space="preserve">groups.  </w:t>
      </w:r>
      <w:r w:rsidR="00DD7459">
        <w:rPr>
          <w:rFonts w:eastAsia="Times New Roman" w:cs="Times New Roman"/>
          <w:szCs w:val="24"/>
        </w:rPr>
        <w:t xml:space="preserve">The range on the Raven’s for the sample was 12 </w:t>
      </w:r>
      <w:r w:rsidR="00263C67">
        <w:rPr>
          <w:rFonts w:eastAsia="Times New Roman" w:cs="Times New Roman"/>
          <w:szCs w:val="24"/>
        </w:rPr>
        <w:t>t</w:t>
      </w:r>
      <w:r w:rsidR="00DD7459">
        <w:rPr>
          <w:rFonts w:eastAsia="Times New Roman" w:cs="Times New Roman"/>
          <w:szCs w:val="24"/>
        </w:rPr>
        <w:t xml:space="preserve">o 31 with a median of 20.  Adults who scored 12 to </w:t>
      </w:r>
      <w:r w:rsidR="00B90A3F">
        <w:rPr>
          <w:rFonts w:eastAsia="Times New Roman" w:cs="Times New Roman"/>
          <w:szCs w:val="24"/>
        </w:rPr>
        <w:t xml:space="preserve">19 were classified </w:t>
      </w:r>
      <w:r w:rsidR="00DD7459">
        <w:rPr>
          <w:rFonts w:eastAsia="Times New Roman" w:cs="Times New Roman"/>
          <w:szCs w:val="24"/>
        </w:rPr>
        <w:t>as having lower nonverbal IQ and formed the</w:t>
      </w:r>
      <w:r w:rsidR="00B90A3F">
        <w:rPr>
          <w:rFonts w:eastAsia="Times New Roman" w:cs="Times New Roman"/>
          <w:szCs w:val="24"/>
        </w:rPr>
        <w:t xml:space="preserve"> Low Raven’s </w:t>
      </w:r>
      <w:r w:rsidR="00DD7459">
        <w:rPr>
          <w:rFonts w:eastAsia="Times New Roman" w:cs="Times New Roman"/>
          <w:szCs w:val="24"/>
        </w:rPr>
        <w:t xml:space="preserve">group </w:t>
      </w:r>
      <w:r w:rsidR="00B90A3F">
        <w:rPr>
          <w:rFonts w:eastAsia="Times New Roman" w:cs="Times New Roman"/>
          <w:szCs w:val="24"/>
        </w:rPr>
        <w:t>(p</w:t>
      </w:r>
      <w:r w:rsidR="00B90A3F" w:rsidRPr="001521A0">
        <w:rPr>
          <w:rFonts w:eastAsia="Times New Roman" w:cs="Times New Roman"/>
          <w:szCs w:val="24"/>
        </w:rPr>
        <w:t xml:space="preserve">itch, </w:t>
      </w:r>
      <w:r w:rsidR="00B90A3F" w:rsidRPr="001521A0">
        <w:rPr>
          <w:rFonts w:eastAsia="Times New Roman" w:cs="Times New Roman"/>
          <w:i/>
          <w:iCs/>
          <w:szCs w:val="24"/>
        </w:rPr>
        <w:t>n</w:t>
      </w:r>
      <w:r w:rsidR="00B90A3F">
        <w:rPr>
          <w:rFonts w:eastAsia="Times New Roman" w:cs="Times New Roman"/>
          <w:szCs w:val="24"/>
        </w:rPr>
        <w:t xml:space="preserve">=23; duration and intensity, each </w:t>
      </w:r>
      <w:r w:rsidR="00B90A3F" w:rsidRPr="001521A0">
        <w:rPr>
          <w:rFonts w:eastAsia="Times New Roman" w:cs="Times New Roman"/>
          <w:i/>
          <w:iCs/>
          <w:szCs w:val="24"/>
        </w:rPr>
        <w:t>n</w:t>
      </w:r>
      <w:r w:rsidR="00DD7459">
        <w:rPr>
          <w:rFonts w:eastAsia="Times New Roman" w:cs="Times New Roman"/>
          <w:szCs w:val="24"/>
        </w:rPr>
        <w:t>=32).  A</w:t>
      </w:r>
      <w:r w:rsidR="00B90A3F">
        <w:rPr>
          <w:rFonts w:eastAsia="Times New Roman" w:cs="Times New Roman"/>
          <w:szCs w:val="24"/>
        </w:rPr>
        <w:t xml:space="preserve">dults who scored </w:t>
      </w:r>
      <w:r w:rsidR="00DD7459">
        <w:rPr>
          <w:rFonts w:eastAsia="Times New Roman" w:cs="Times New Roman"/>
          <w:szCs w:val="24"/>
        </w:rPr>
        <w:t xml:space="preserve">20 to </w:t>
      </w:r>
      <w:r w:rsidR="00B90A3F">
        <w:rPr>
          <w:rFonts w:eastAsia="Times New Roman" w:cs="Times New Roman"/>
          <w:szCs w:val="24"/>
        </w:rPr>
        <w:t xml:space="preserve">31 were classified as </w:t>
      </w:r>
      <w:r w:rsidR="00DD7459">
        <w:rPr>
          <w:rFonts w:eastAsia="Times New Roman" w:cs="Times New Roman"/>
          <w:szCs w:val="24"/>
        </w:rPr>
        <w:t xml:space="preserve">having higher nonverbal IQ and formed the </w:t>
      </w:r>
      <w:r w:rsidR="00B90A3F">
        <w:rPr>
          <w:rFonts w:eastAsia="Times New Roman" w:cs="Times New Roman"/>
          <w:szCs w:val="24"/>
        </w:rPr>
        <w:t xml:space="preserve">High Raven’s </w:t>
      </w:r>
      <w:r w:rsidR="00DD7459">
        <w:rPr>
          <w:rFonts w:eastAsia="Times New Roman" w:cs="Times New Roman"/>
          <w:szCs w:val="24"/>
        </w:rPr>
        <w:t xml:space="preserve">group </w:t>
      </w:r>
      <w:r w:rsidR="00B90A3F">
        <w:rPr>
          <w:rFonts w:eastAsia="Times New Roman" w:cs="Times New Roman"/>
          <w:szCs w:val="24"/>
        </w:rPr>
        <w:t>(p</w:t>
      </w:r>
      <w:r w:rsidR="00B90A3F" w:rsidRPr="001521A0">
        <w:rPr>
          <w:rFonts w:eastAsia="Times New Roman" w:cs="Times New Roman"/>
          <w:szCs w:val="24"/>
        </w:rPr>
        <w:t xml:space="preserve">itch, </w:t>
      </w:r>
      <w:r w:rsidR="00B90A3F" w:rsidRPr="001521A0">
        <w:rPr>
          <w:rFonts w:eastAsia="Times New Roman" w:cs="Times New Roman"/>
          <w:i/>
          <w:iCs/>
          <w:szCs w:val="24"/>
        </w:rPr>
        <w:t>n</w:t>
      </w:r>
      <w:r w:rsidR="00B90A3F">
        <w:rPr>
          <w:rFonts w:eastAsia="Times New Roman" w:cs="Times New Roman"/>
          <w:szCs w:val="24"/>
        </w:rPr>
        <w:t xml:space="preserve">=30; duration and intensity, each </w:t>
      </w:r>
      <w:r w:rsidR="00B90A3F" w:rsidRPr="001521A0">
        <w:rPr>
          <w:rFonts w:eastAsia="Times New Roman" w:cs="Times New Roman"/>
          <w:i/>
          <w:iCs/>
          <w:szCs w:val="24"/>
        </w:rPr>
        <w:t>n</w:t>
      </w:r>
      <w:r w:rsidR="00B90A3F" w:rsidRPr="001521A0">
        <w:rPr>
          <w:rFonts w:eastAsia="Times New Roman" w:cs="Times New Roman"/>
          <w:szCs w:val="24"/>
        </w:rPr>
        <w:t>=41</w:t>
      </w:r>
      <w:r w:rsidR="00AE08BC">
        <w:rPr>
          <w:rFonts w:eastAsia="Times New Roman" w:cs="Times New Roman"/>
          <w:szCs w:val="24"/>
        </w:rPr>
        <w:t xml:space="preserve">).  </w:t>
      </w:r>
      <w:r w:rsidR="00AE08BC">
        <w:t>Thus, adults in the Low Raven’s group had limit</w:t>
      </w:r>
      <w:r w:rsidR="00EB4AA6">
        <w:t>ations in</w:t>
      </w:r>
      <w:r w:rsidR="00AE08BC">
        <w:t xml:space="preserve"> nonverbal IQ whereas adults in the High Raven’s group did not.  </w:t>
      </w:r>
      <w:r w:rsidR="005F1D80" w:rsidRPr="00996023">
        <w:rPr>
          <w:rFonts w:eastAsia="Times New Roman" w:cs="Times New Roman"/>
          <w:i/>
          <w:szCs w:val="24"/>
        </w:rPr>
        <w:t>Table 7.1</w:t>
      </w:r>
      <w:r w:rsidR="00D4227D">
        <w:rPr>
          <w:rFonts w:eastAsia="Times New Roman" w:cs="Times New Roman"/>
          <w:i/>
          <w:szCs w:val="24"/>
        </w:rPr>
        <w:t>1</w:t>
      </w:r>
      <w:r w:rsidR="005F1D80">
        <w:rPr>
          <w:rFonts w:eastAsia="Times New Roman" w:cs="Times New Roman"/>
          <w:szCs w:val="24"/>
        </w:rPr>
        <w:t xml:space="preserve"> displays the descripti</w:t>
      </w:r>
      <w:r w:rsidR="00E03154">
        <w:rPr>
          <w:rFonts w:eastAsia="Times New Roman" w:cs="Times New Roman"/>
          <w:szCs w:val="24"/>
        </w:rPr>
        <w:t>ve statistics and differences of</w:t>
      </w:r>
      <w:r w:rsidR="005F1D80">
        <w:rPr>
          <w:rFonts w:eastAsia="Times New Roman" w:cs="Times New Roman"/>
          <w:szCs w:val="24"/>
        </w:rPr>
        <w:t xml:space="preserve"> the study measures by median-split nonverbal IQ typically-developed </w:t>
      </w:r>
      <w:r w:rsidR="00CA2AA1">
        <w:rPr>
          <w:rFonts w:eastAsia="Times New Roman" w:cs="Times New Roman"/>
          <w:szCs w:val="24"/>
        </w:rPr>
        <w:t xml:space="preserve">adult </w:t>
      </w:r>
      <w:r w:rsidR="005F1D80">
        <w:rPr>
          <w:rFonts w:eastAsia="Times New Roman" w:cs="Times New Roman"/>
          <w:szCs w:val="24"/>
        </w:rPr>
        <w:t>sample.</w:t>
      </w:r>
    </w:p>
    <w:p w:rsidR="00B86AE5" w:rsidRDefault="00B86AE5" w:rsidP="0017215A">
      <w:pPr>
        <w:rPr>
          <w:rFonts w:eastAsia="Times New Roman" w:cs="Times New Roman"/>
          <w:szCs w:val="24"/>
        </w:rPr>
      </w:pPr>
    </w:p>
    <w:p w:rsidR="00341F79" w:rsidRDefault="00341F79">
      <w:pPr>
        <w:spacing w:after="200" w:line="276" w:lineRule="auto"/>
        <w:contextualSpacing w:val="0"/>
        <w:rPr>
          <w:rFonts w:eastAsia="Times New Roman" w:cs="Times New Roman"/>
          <w:sz w:val="22"/>
        </w:rPr>
      </w:pPr>
    </w:p>
    <w:p w:rsidR="008D5CF7" w:rsidRPr="00054CEA" w:rsidRDefault="00177D2A" w:rsidP="00177D2A">
      <w:pPr>
        <w:pStyle w:val="Caption"/>
        <w:spacing w:after="360" w:line="240" w:lineRule="auto"/>
        <w:contextualSpacing w:val="0"/>
        <w:jc w:val="center"/>
      </w:pPr>
      <w:bookmarkStart w:id="172" w:name="_Toc416690596"/>
      <w:r w:rsidRPr="00177D2A">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7</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11</w:t>
      </w:r>
      <w:r w:rsidR="00A60FED">
        <w:rPr>
          <w:color w:val="auto"/>
          <w:sz w:val="22"/>
        </w:rPr>
        <w:fldChar w:fldCharType="end"/>
      </w:r>
      <w:r w:rsidRPr="00177D2A">
        <w:rPr>
          <w:color w:val="auto"/>
          <w:sz w:val="22"/>
        </w:rPr>
        <w:t xml:space="preserve">.  </w:t>
      </w:r>
      <w:r w:rsidR="008D5CF7" w:rsidRPr="00781D7E">
        <w:rPr>
          <w:rFonts w:eastAsia="Times New Roman" w:cs="Times New Roman"/>
          <w:i w:val="0"/>
          <w:color w:val="auto"/>
          <w:sz w:val="22"/>
          <w:szCs w:val="22"/>
        </w:rPr>
        <w:t xml:space="preserve">Descriptive statistics </w:t>
      </w:r>
      <w:r w:rsidR="004B5DB8">
        <w:rPr>
          <w:rFonts w:eastAsia="Times New Roman" w:cs="Times New Roman"/>
          <w:i w:val="0"/>
          <w:color w:val="auto"/>
          <w:sz w:val="22"/>
          <w:szCs w:val="22"/>
        </w:rPr>
        <w:t>and differences of</w:t>
      </w:r>
      <w:r w:rsidR="006F621B" w:rsidRPr="00781D7E">
        <w:rPr>
          <w:rFonts w:eastAsia="Times New Roman" w:cs="Times New Roman"/>
          <w:i w:val="0"/>
          <w:color w:val="auto"/>
          <w:sz w:val="22"/>
          <w:szCs w:val="22"/>
        </w:rPr>
        <w:t xml:space="preserve"> </w:t>
      </w:r>
      <w:r w:rsidR="008D5CF7" w:rsidRPr="00781D7E">
        <w:rPr>
          <w:rFonts w:eastAsia="Times New Roman" w:cs="Times New Roman"/>
          <w:i w:val="0"/>
          <w:color w:val="auto"/>
          <w:sz w:val="22"/>
          <w:szCs w:val="22"/>
        </w:rPr>
        <w:t xml:space="preserve">study measures by median-split nonverbal IQ </w:t>
      </w:r>
      <w:r w:rsidR="000F183A" w:rsidRPr="00781D7E">
        <w:rPr>
          <w:rFonts w:eastAsia="Times New Roman" w:cs="Times New Roman"/>
          <w:i w:val="0"/>
          <w:color w:val="auto"/>
          <w:sz w:val="22"/>
          <w:szCs w:val="22"/>
        </w:rPr>
        <w:t>typically-developed sample</w:t>
      </w:r>
      <w:bookmarkEnd w:id="172"/>
    </w:p>
    <w:tbl>
      <w:tblPr>
        <w:tblStyle w:val="TableGrid23"/>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02"/>
        <w:gridCol w:w="1518"/>
        <w:gridCol w:w="1518"/>
        <w:gridCol w:w="821"/>
        <w:gridCol w:w="656"/>
        <w:gridCol w:w="701"/>
        <w:gridCol w:w="491"/>
      </w:tblGrid>
      <w:tr w:rsidR="006F621B" w:rsidRPr="002E7E73" w:rsidTr="00491E09">
        <w:trPr>
          <w:trHeight w:val="340"/>
          <w:jc w:val="center"/>
        </w:trPr>
        <w:tc>
          <w:tcPr>
            <w:tcW w:w="0" w:type="auto"/>
            <w:vMerge w:val="restart"/>
            <w:tcBorders>
              <w:top w:val="single" w:sz="12" w:space="0" w:color="auto"/>
            </w:tcBorders>
            <w:vAlign w:val="center"/>
          </w:tcPr>
          <w:p w:rsidR="006F621B" w:rsidRPr="002E7E73" w:rsidRDefault="006F621B" w:rsidP="00491E09">
            <w:pPr>
              <w:spacing w:line="240" w:lineRule="auto"/>
              <w:jc w:val="center"/>
              <w:rPr>
                <w:rFonts w:eastAsia="Times New Roman" w:cs="Times New Roman"/>
                <w:sz w:val="22"/>
                <w:lang w:val="en-US"/>
              </w:rPr>
            </w:pPr>
          </w:p>
        </w:tc>
        <w:tc>
          <w:tcPr>
            <w:tcW w:w="0" w:type="auto"/>
            <w:gridSpan w:val="2"/>
            <w:tcBorders>
              <w:top w:val="single" w:sz="12" w:space="0" w:color="auto"/>
              <w:bottom w:val="nil"/>
            </w:tcBorders>
            <w:vAlign w:val="center"/>
          </w:tcPr>
          <w:p w:rsidR="006F621B" w:rsidRPr="002E7E73" w:rsidRDefault="006F621B" w:rsidP="00491E09">
            <w:pPr>
              <w:spacing w:line="240" w:lineRule="auto"/>
              <w:jc w:val="center"/>
              <w:rPr>
                <w:rFonts w:eastAsia="Times New Roman" w:cs="Times New Roman"/>
                <w:sz w:val="22"/>
                <w:lang w:val="en-US"/>
              </w:rPr>
            </w:pPr>
            <w:r w:rsidRPr="002E7E73">
              <w:rPr>
                <w:rFonts w:eastAsia="Times New Roman" w:cs="Times New Roman"/>
                <w:sz w:val="22"/>
                <w:lang w:val="en-US"/>
              </w:rPr>
              <w:t>Median-split nonverbal IQ</w:t>
            </w:r>
          </w:p>
        </w:tc>
        <w:tc>
          <w:tcPr>
            <w:tcW w:w="0" w:type="auto"/>
            <w:gridSpan w:val="4"/>
            <w:tcBorders>
              <w:top w:val="single" w:sz="12" w:space="0" w:color="auto"/>
              <w:bottom w:val="nil"/>
            </w:tcBorders>
            <w:vAlign w:val="center"/>
          </w:tcPr>
          <w:p w:rsidR="006F621B" w:rsidRPr="002E7E73" w:rsidRDefault="006F621B" w:rsidP="00491E09">
            <w:pPr>
              <w:spacing w:line="240" w:lineRule="auto"/>
              <w:jc w:val="center"/>
              <w:rPr>
                <w:rFonts w:eastAsia="Times New Roman" w:cs="Times New Roman"/>
                <w:sz w:val="22"/>
                <w:lang w:val="en-US"/>
              </w:rPr>
            </w:pPr>
            <w:r w:rsidRPr="002E7E73">
              <w:rPr>
                <w:rFonts w:eastAsia="Times New Roman" w:cs="Times New Roman"/>
                <w:sz w:val="22"/>
                <w:lang w:val="en-US"/>
              </w:rPr>
              <w:t>One-way ANOVA</w:t>
            </w:r>
          </w:p>
        </w:tc>
      </w:tr>
      <w:tr w:rsidR="00076A2E" w:rsidRPr="002E7E73" w:rsidTr="00491E09">
        <w:trPr>
          <w:trHeight w:val="340"/>
          <w:jc w:val="center"/>
        </w:trPr>
        <w:tc>
          <w:tcPr>
            <w:tcW w:w="0" w:type="auto"/>
            <w:vMerge/>
            <w:vAlign w:val="center"/>
          </w:tcPr>
          <w:p w:rsidR="00076A2E" w:rsidRPr="002E7E73" w:rsidRDefault="00076A2E" w:rsidP="00491E09">
            <w:pPr>
              <w:spacing w:line="240" w:lineRule="auto"/>
              <w:jc w:val="center"/>
              <w:rPr>
                <w:rFonts w:eastAsia="Times New Roman" w:cs="Times New Roman"/>
                <w:sz w:val="22"/>
                <w:lang w:val="en-US"/>
              </w:rPr>
            </w:pPr>
          </w:p>
        </w:tc>
        <w:tc>
          <w:tcPr>
            <w:tcW w:w="0" w:type="auto"/>
            <w:tcBorders>
              <w:top w:val="nil"/>
              <w:bottom w:val="single" w:sz="4" w:space="0" w:color="auto"/>
            </w:tcBorders>
            <w:vAlign w:val="center"/>
          </w:tcPr>
          <w:p w:rsidR="00076A2E" w:rsidRPr="002E7E73" w:rsidRDefault="00076A2E" w:rsidP="00491E09">
            <w:pPr>
              <w:spacing w:line="240" w:lineRule="auto"/>
              <w:jc w:val="center"/>
              <w:rPr>
                <w:rFonts w:eastAsia="Times New Roman" w:cs="Times New Roman"/>
                <w:sz w:val="22"/>
                <w:lang w:val="en-US"/>
              </w:rPr>
            </w:pPr>
            <w:r w:rsidRPr="002E7E73">
              <w:rPr>
                <w:rFonts w:eastAsia="Times New Roman" w:cs="Times New Roman"/>
                <w:sz w:val="22"/>
                <w:lang w:val="en-US"/>
              </w:rPr>
              <w:t>Low</w:t>
            </w:r>
          </w:p>
        </w:tc>
        <w:tc>
          <w:tcPr>
            <w:tcW w:w="0" w:type="auto"/>
            <w:tcBorders>
              <w:top w:val="nil"/>
              <w:bottom w:val="single" w:sz="4" w:space="0" w:color="auto"/>
            </w:tcBorders>
            <w:vAlign w:val="center"/>
          </w:tcPr>
          <w:p w:rsidR="00076A2E" w:rsidRPr="002E7E73" w:rsidRDefault="00076A2E" w:rsidP="00491E09">
            <w:pPr>
              <w:spacing w:line="240" w:lineRule="auto"/>
              <w:jc w:val="center"/>
              <w:rPr>
                <w:rFonts w:eastAsia="Times New Roman" w:cs="Times New Roman"/>
                <w:sz w:val="22"/>
                <w:lang w:val="en-US"/>
              </w:rPr>
            </w:pPr>
            <w:r w:rsidRPr="002E7E73">
              <w:rPr>
                <w:rFonts w:eastAsia="Times New Roman" w:cs="Times New Roman"/>
                <w:sz w:val="22"/>
                <w:lang w:val="en-US"/>
              </w:rPr>
              <w:t>High</w:t>
            </w:r>
          </w:p>
        </w:tc>
        <w:tc>
          <w:tcPr>
            <w:tcW w:w="0" w:type="auto"/>
            <w:tcBorders>
              <w:top w:val="nil"/>
              <w:bottom w:val="single" w:sz="4" w:space="0" w:color="auto"/>
            </w:tcBorders>
            <w:vAlign w:val="center"/>
          </w:tcPr>
          <w:p w:rsidR="00076A2E" w:rsidRPr="002E7E73" w:rsidRDefault="00076A2E" w:rsidP="00491E09">
            <w:pPr>
              <w:spacing w:line="240" w:lineRule="auto"/>
              <w:jc w:val="center"/>
              <w:rPr>
                <w:rFonts w:eastAsia="Calibri" w:cs="Times New Roman"/>
                <w:i/>
                <w:sz w:val="22"/>
                <w:lang w:val="en-US"/>
              </w:rPr>
            </w:pPr>
            <w:r w:rsidRPr="002E7E73">
              <w:rPr>
                <w:rFonts w:eastAsia="Calibri" w:cs="Times New Roman"/>
                <w:i/>
                <w:sz w:val="22"/>
                <w:lang w:val="en-US"/>
              </w:rPr>
              <w:t>F</w:t>
            </w:r>
          </w:p>
        </w:tc>
        <w:tc>
          <w:tcPr>
            <w:tcW w:w="0" w:type="auto"/>
            <w:tcBorders>
              <w:top w:val="nil"/>
              <w:bottom w:val="single" w:sz="4" w:space="0" w:color="auto"/>
            </w:tcBorders>
            <w:vAlign w:val="center"/>
          </w:tcPr>
          <w:p w:rsidR="00076A2E" w:rsidRPr="002E7E73" w:rsidRDefault="00076A2E" w:rsidP="00491E09">
            <w:pPr>
              <w:spacing w:line="240" w:lineRule="auto"/>
              <w:jc w:val="center"/>
              <w:rPr>
                <w:rFonts w:eastAsia="Calibri" w:cs="Times New Roman"/>
                <w:i/>
                <w:sz w:val="22"/>
                <w:lang w:val="en-US"/>
              </w:rPr>
            </w:pPr>
            <w:r w:rsidRPr="002E7E73">
              <w:rPr>
                <w:rFonts w:eastAsia="Calibri" w:cs="Times New Roman"/>
                <w:i/>
                <w:sz w:val="22"/>
                <w:lang w:val="en-US"/>
              </w:rPr>
              <w:t>df</w:t>
            </w:r>
          </w:p>
        </w:tc>
        <w:tc>
          <w:tcPr>
            <w:tcW w:w="0" w:type="auto"/>
            <w:tcBorders>
              <w:top w:val="nil"/>
              <w:bottom w:val="single" w:sz="4" w:space="0" w:color="auto"/>
            </w:tcBorders>
            <w:vAlign w:val="center"/>
          </w:tcPr>
          <w:p w:rsidR="00076A2E" w:rsidRPr="002E7E73" w:rsidRDefault="00DC3E1C" w:rsidP="00491E09">
            <w:pPr>
              <w:spacing w:line="240" w:lineRule="auto"/>
              <w:jc w:val="center"/>
              <w:rPr>
                <w:rFonts w:eastAsia="Calibri" w:cs="Times New Roman"/>
                <w:i/>
                <w:sz w:val="22"/>
                <w:lang w:val="en-US"/>
              </w:rPr>
            </w:pPr>
            <w:r>
              <w:rPr>
                <w:rFonts w:eastAsia="Calibri" w:cs="Times New Roman"/>
                <w:i/>
                <w:sz w:val="22"/>
                <w:lang w:val="en-US"/>
              </w:rPr>
              <w:t>p</w:t>
            </w:r>
          </w:p>
        </w:tc>
        <w:tc>
          <w:tcPr>
            <w:tcW w:w="0" w:type="auto"/>
            <w:tcBorders>
              <w:top w:val="nil"/>
              <w:bottom w:val="single" w:sz="4" w:space="0" w:color="auto"/>
            </w:tcBorders>
            <w:shd w:val="clear" w:color="auto" w:fill="auto"/>
            <w:vAlign w:val="center"/>
          </w:tcPr>
          <w:p w:rsidR="00076A2E" w:rsidRPr="002E7E73" w:rsidRDefault="00076A2E" w:rsidP="00491E09">
            <w:pPr>
              <w:spacing w:line="240" w:lineRule="auto"/>
              <w:jc w:val="center"/>
              <w:rPr>
                <w:rFonts w:eastAsia="Calibri" w:cs="Times New Roman"/>
                <w:i/>
                <w:sz w:val="22"/>
                <w:lang w:val="en-US"/>
              </w:rPr>
            </w:pPr>
            <w:r w:rsidRPr="002E7E73">
              <w:rPr>
                <w:rFonts w:eastAsia="Calibri" w:cs="Times New Roman"/>
                <w:i/>
                <w:sz w:val="22"/>
              </w:rPr>
              <w:t>η</w:t>
            </w:r>
            <w:r w:rsidRPr="002E7E73">
              <w:rPr>
                <w:rFonts w:eastAsia="Calibri" w:cs="Times New Roman"/>
                <w:i/>
                <w:sz w:val="22"/>
                <w:vertAlign w:val="superscript"/>
              </w:rPr>
              <w:t>2</w:t>
            </w:r>
            <w:r w:rsidRPr="002E7E73">
              <w:rPr>
                <w:rFonts w:eastAsia="Calibri" w:cs="Times New Roman"/>
                <w:i/>
                <w:sz w:val="22"/>
                <w:vertAlign w:val="subscript"/>
              </w:rPr>
              <w:t>p</w:t>
            </w:r>
          </w:p>
        </w:tc>
      </w:tr>
      <w:tr w:rsidR="00076A2E" w:rsidRPr="002E7E73" w:rsidTr="00491E09">
        <w:trPr>
          <w:trHeight w:val="340"/>
          <w:jc w:val="center"/>
        </w:trPr>
        <w:tc>
          <w:tcPr>
            <w:tcW w:w="0" w:type="auto"/>
            <w:tcBorders>
              <w:top w:val="single" w:sz="4" w:space="0" w:color="auto"/>
            </w:tcBorders>
            <w:vAlign w:val="center"/>
          </w:tcPr>
          <w:p w:rsidR="00076A2E" w:rsidRPr="002E7E73" w:rsidRDefault="00C17D57" w:rsidP="00491E09">
            <w:pPr>
              <w:spacing w:line="240" w:lineRule="auto"/>
              <w:jc w:val="center"/>
              <w:rPr>
                <w:rFonts w:eastAsia="Calibri" w:cs="Times New Roman"/>
                <w:sz w:val="22"/>
                <w:lang w:val="en-US"/>
              </w:rPr>
            </w:pPr>
            <w:r w:rsidRPr="002E7E73">
              <w:rPr>
                <w:rFonts w:eastAsia="Calibri" w:cs="Times New Roman"/>
                <w:sz w:val="22"/>
                <w:lang w:val="en-US"/>
              </w:rPr>
              <w:t>AQ Likert T</w:t>
            </w:r>
            <w:r w:rsidR="00076A2E" w:rsidRPr="002E7E73">
              <w:rPr>
                <w:rFonts w:eastAsia="Calibri" w:cs="Times New Roman"/>
                <w:sz w:val="22"/>
                <w:lang w:val="en-US"/>
              </w:rPr>
              <w:t>otal</w:t>
            </w:r>
          </w:p>
        </w:tc>
        <w:tc>
          <w:tcPr>
            <w:tcW w:w="0" w:type="auto"/>
            <w:tcBorders>
              <w:top w:val="single" w:sz="4" w:space="0" w:color="auto"/>
            </w:tcBorders>
            <w:vAlign w:val="center"/>
          </w:tcPr>
          <w:p w:rsidR="00076A2E" w:rsidRPr="002E7E73" w:rsidRDefault="00076A2E" w:rsidP="00491E09">
            <w:pPr>
              <w:spacing w:line="240" w:lineRule="auto"/>
              <w:jc w:val="center"/>
              <w:rPr>
                <w:rFonts w:eastAsia="Times New Roman" w:cs="Times New Roman"/>
                <w:sz w:val="22"/>
                <w:lang w:val="en-US"/>
              </w:rPr>
            </w:pPr>
            <w:r w:rsidRPr="002E7E73">
              <w:rPr>
                <w:rFonts w:eastAsia="Times New Roman" w:cs="Times New Roman"/>
                <w:sz w:val="22"/>
                <w:lang w:val="en-US"/>
              </w:rPr>
              <w:t>105.28 (21.76)</w:t>
            </w:r>
          </w:p>
        </w:tc>
        <w:tc>
          <w:tcPr>
            <w:tcW w:w="0" w:type="auto"/>
            <w:tcBorders>
              <w:top w:val="single" w:sz="4" w:space="0" w:color="auto"/>
            </w:tcBorders>
            <w:vAlign w:val="center"/>
          </w:tcPr>
          <w:p w:rsidR="00076A2E" w:rsidRPr="002E7E73" w:rsidRDefault="00076A2E" w:rsidP="00491E09">
            <w:pPr>
              <w:spacing w:line="240" w:lineRule="auto"/>
              <w:jc w:val="center"/>
              <w:rPr>
                <w:rFonts w:eastAsia="Times New Roman" w:cs="Times New Roman"/>
                <w:sz w:val="22"/>
                <w:lang w:val="en-US"/>
              </w:rPr>
            </w:pPr>
            <w:r w:rsidRPr="002E7E73">
              <w:rPr>
                <w:rFonts w:eastAsia="Times New Roman" w:cs="Times New Roman"/>
                <w:sz w:val="22"/>
                <w:lang w:val="en-US"/>
              </w:rPr>
              <w:t>113.44 (21.94)</w:t>
            </w:r>
          </w:p>
        </w:tc>
        <w:tc>
          <w:tcPr>
            <w:tcW w:w="0" w:type="auto"/>
            <w:tcBorders>
              <w:top w:val="single" w:sz="4" w:space="0" w:color="auto"/>
            </w:tcBorders>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2.50</w:t>
            </w:r>
          </w:p>
        </w:tc>
        <w:tc>
          <w:tcPr>
            <w:tcW w:w="0" w:type="auto"/>
            <w:tcBorders>
              <w:top w:val="single" w:sz="4" w:space="0" w:color="auto"/>
            </w:tcBorders>
            <w:vAlign w:val="center"/>
          </w:tcPr>
          <w:p w:rsidR="00076A2E" w:rsidRPr="002E7E73" w:rsidRDefault="006204F2" w:rsidP="00491E09">
            <w:pPr>
              <w:spacing w:line="240" w:lineRule="auto"/>
              <w:jc w:val="center"/>
              <w:rPr>
                <w:rFonts w:eastAsia="Calibri" w:cs="Times New Roman"/>
                <w:sz w:val="22"/>
                <w:lang w:val="en-US"/>
              </w:rPr>
            </w:pPr>
            <w:r w:rsidRPr="002E7E73">
              <w:rPr>
                <w:rFonts w:eastAsia="Calibri" w:cs="Times New Roman"/>
                <w:sz w:val="22"/>
                <w:lang w:val="en-US"/>
              </w:rPr>
              <w:t>1, 71</w:t>
            </w:r>
          </w:p>
        </w:tc>
        <w:tc>
          <w:tcPr>
            <w:tcW w:w="0" w:type="auto"/>
            <w:tcBorders>
              <w:top w:val="single" w:sz="4" w:space="0" w:color="auto"/>
            </w:tcBorders>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.12</w:t>
            </w:r>
          </w:p>
        </w:tc>
        <w:tc>
          <w:tcPr>
            <w:tcW w:w="0" w:type="auto"/>
            <w:tcBorders>
              <w:top w:val="single" w:sz="4" w:space="0" w:color="auto"/>
            </w:tcBorders>
            <w:shd w:val="clear" w:color="auto" w:fill="auto"/>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.03</w:t>
            </w:r>
          </w:p>
        </w:tc>
      </w:tr>
      <w:tr w:rsidR="00DC3E1C" w:rsidRPr="002E7E73" w:rsidTr="00491E09">
        <w:trPr>
          <w:trHeight w:val="340"/>
          <w:jc w:val="center"/>
        </w:trPr>
        <w:tc>
          <w:tcPr>
            <w:tcW w:w="0" w:type="auto"/>
            <w:vAlign w:val="center"/>
          </w:tcPr>
          <w:p w:rsidR="00DC3E1C" w:rsidRPr="002E7E73" w:rsidRDefault="00DC3E1C" w:rsidP="00491E09">
            <w:pPr>
              <w:spacing w:line="240" w:lineRule="auto"/>
              <w:jc w:val="center"/>
              <w:rPr>
                <w:rFonts w:eastAsia="Calibri" w:cs="Times New Roman"/>
                <w:sz w:val="22"/>
                <w:lang w:val="en-US"/>
              </w:rPr>
            </w:pPr>
            <w:r>
              <w:rPr>
                <w:rFonts w:eastAsia="Calibri" w:cs="Times New Roman"/>
                <w:sz w:val="22"/>
                <w:lang w:val="en-US"/>
              </w:rPr>
              <w:t>AQ Binary Total</w:t>
            </w:r>
          </w:p>
        </w:tc>
        <w:tc>
          <w:tcPr>
            <w:tcW w:w="0" w:type="auto"/>
            <w:vAlign w:val="center"/>
          </w:tcPr>
          <w:p w:rsidR="00DC3E1C" w:rsidRPr="002E7E73" w:rsidRDefault="00DC3E1C" w:rsidP="00491E09">
            <w:pPr>
              <w:spacing w:line="240" w:lineRule="auto"/>
              <w:jc w:val="center"/>
              <w:rPr>
                <w:rFonts w:eastAsia="Times New Roman" w:cs="Times New Roman"/>
                <w:sz w:val="22"/>
                <w:lang w:val="en-US"/>
              </w:rPr>
            </w:pPr>
            <w:r>
              <w:rPr>
                <w:rFonts w:eastAsia="Times New Roman" w:cs="Times New Roman"/>
                <w:sz w:val="22"/>
                <w:lang w:val="en-US"/>
              </w:rPr>
              <w:t>16.53 (9.23)</w:t>
            </w:r>
          </w:p>
        </w:tc>
        <w:tc>
          <w:tcPr>
            <w:tcW w:w="0" w:type="auto"/>
            <w:vAlign w:val="center"/>
          </w:tcPr>
          <w:p w:rsidR="00DC3E1C" w:rsidRPr="002E7E73" w:rsidRDefault="00DC3E1C" w:rsidP="00491E09">
            <w:pPr>
              <w:spacing w:line="240" w:lineRule="auto"/>
              <w:jc w:val="center"/>
              <w:rPr>
                <w:rFonts w:eastAsia="Times New Roman" w:cs="Times New Roman"/>
                <w:sz w:val="22"/>
                <w:lang w:val="en-US"/>
              </w:rPr>
            </w:pPr>
            <w:r>
              <w:rPr>
                <w:rFonts w:eastAsia="Times New Roman" w:cs="Times New Roman"/>
                <w:sz w:val="22"/>
                <w:lang w:val="en-US"/>
              </w:rPr>
              <w:t>20.00 (9.71)</w:t>
            </w:r>
          </w:p>
        </w:tc>
        <w:tc>
          <w:tcPr>
            <w:tcW w:w="0" w:type="auto"/>
            <w:vAlign w:val="center"/>
          </w:tcPr>
          <w:p w:rsidR="00DC3E1C" w:rsidRPr="002E7E73" w:rsidRDefault="00DC3E1C" w:rsidP="00491E09">
            <w:pPr>
              <w:spacing w:line="240" w:lineRule="auto"/>
              <w:jc w:val="center"/>
              <w:rPr>
                <w:rFonts w:eastAsia="Calibri" w:cs="Times New Roman"/>
                <w:sz w:val="22"/>
                <w:lang w:val="en-US"/>
              </w:rPr>
            </w:pPr>
            <w:r>
              <w:rPr>
                <w:rFonts w:eastAsia="Calibri" w:cs="Times New Roman"/>
                <w:sz w:val="22"/>
                <w:lang w:val="en-US"/>
              </w:rPr>
              <w:t>2.40</w:t>
            </w:r>
          </w:p>
        </w:tc>
        <w:tc>
          <w:tcPr>
            <w:tcW w:w="0" w:type="auto"/>
            <w:vAlign w:val="center"/>
          </w:tcPr>
          <w:p w:rsidR="00DC3E1C" w:rsidRPr="002E7E73" w:rsidRDefault="00DC3E1C" w:rsidP="00491E09">
            <w:pPr>
              <w:spacing w:line="240" w:lineRule="auto"/>
              <w:jc w:val="center"/>
              <w:rPr>
                <w:rFonts w:eastAsia="Calibri" w:cs="Times New Roman"/>
                <w:sz w:val="22"/>
                <w:lang w:val="en-US"/>
              </w:rPr>
            </w:pPr>
            <w:r>
              <w:rPr>
                <w:rFonts w:eastAsia="Calibri" w:cs="Times New Roman"/>
                <w:sz w:val="22"/>
                <w:lang w:val="en-US"/>
              </w:rPr>
              <w:t>1, 71</w:t>
            </w:r>
          </w:p>
        </w:tc>
        <w:tc>
          <w:tcPr>
            <w:tcW w:w="0" w:type="auto"/>
            <w:vAlign w:val="center"/>
          </w:tcPr>
          <w:p w:rsidR="00DC3E1C" w:rsidRPr="00DC3E1C" w:rsidRDefault="00DC3E1C" w:rsidP="00491E09">
            <w:pPr>
              <w:spacing w:line="240" w:lineRule="auto"/>
              <w:jc w:val="center"/>
              <w:rPr>
                <w:rFonts w:eastAsia="Calibri" w:cs="Times New Roman"/>
                <w:sz w:val="22"/>
                <w:lang w:val="en-US"/>
              </w:rPr>
            </w:pPr>
            <w:r w:rsidRPr="00DC3E1C">
              <w:rPr>
                <w:rFonts w:eastAsia="Calibri" w:cs="Times New Roman"/>
                <w:sz w:val="22"/>
                <w:lang w:val="en-US"/>
              </w:rPr>
              <w:t>.13</w:t>
            </w:r>
          </w:p>
        </w:tc>
        <w:tc>
          <w:tcPr>
            <w:tcW w:w="0" w:type="auto"/>
            <w:shd w:val="clear" w:color="auto" w:fill="auto"/>
            <w:vAlign w:val="center"/>
          </w:tcPr>
          <w:p w:rsidR="00DC3E1C" w:rsidRPr="002E7E73" w:rsidRDefault="00DC3E1C" w:rsidP="00491E09">
            <w:pPr>
              <w:spacing w:line="240" w:lineRule="auto"/>
              <w:jc w:val="center"/>
              <w:rPr>
                <w:rFonts w:eastAsia="Calibri" w:cs="Times New Roman"/>
                <w:sz w:val="22"/>
                <w:lang w:val="en-US"/>
              </w:rPr>
            </w:pPr>
            <w:r>
              <w:rPr>
                <w:rFonts w:eastAsia="Calibri" w:cs="Times New Roman"/>
                <w:sz w:val="22"/>
                <w:lang w:val="en-US"/>
              </w:rPr>
              <w:t>.03</w:t>
            </w:r>
          </w:p>
        </w:tc>
      </w:tr>
      <w:tr w:rsidR="00076A2E" w:rsidRPr="002E7E73" w:rsidTr="00491E09">
        <w:trPr>
          <w:trHeight w:val="340"/>
          <w:jc w:val="center"/>
        </w:trPr>
        <w:tc>
          <w:tcPr>
            <w:tcW w:w="0" w:type="auto"/>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Raven’s</w:t>
            </w:r>
          </w:p>
        </w:tc>
        <w:tc>
          <w:tcPr>
            <w:tcW w:w="0" w:type="auto"/>
            <w:vAlign w:val="center"/>
          </w:tcPr>
          <w:p w:rsidR="00076A2E" w:rsidRPr="002E7E73" w:rsidRDefault="006204F2" w:rsidP="00491E09">
            <w:pPr>
              <w:spacing w:line="240" w:lineRule="auto"/>
              <w:jc w:val="center"/>
              <w:rPr>
                <w:rFonts w:eastAsia="Times New Roman" w:cs="Times New Roman"/>
                <w:sz w:val="22"/>
                <w:lang w:val="en-US"/>
              </w:rPr>
            </w:pPr>
            <w:r w:rsidRPr="002E7E73">
              <w:rPr>
                <w:rFonts w:eastAsia="Times New Roman" w:cs="Times New Roman"/>
                <w:sz w:val="22"/>
                <w:lang w:val="en-US"/>
              </w:rPr>
              <w:t>16.63 (1.99</w:t>
            </w:r>
            <w:r w:rsidR="00076A2E" w:rsidRPr="002E7E73">
              <w:rPr>
                <w:rFonts w:eastAsia="Times New Roman" w:cs="Times New Roman"/>
                <w:sz w:val="22"/>
                <w:lang w:val="en-US"/>
              </w:rPr>
              <w:t>)</w:t>
            </w:r>
          </w:p>
        </w:tc>
        <w:tc>
          <w:tcPr>
            <w:tcW w:w="0" w:type="auto"/>
            <w:vAlign w:val="center"/>
          </w:tcPr>
          <w:p w:rsidR="00076A2E" w:rsidRPr="002E7E73" w:rsidRDefault="00076A2E" w:rsidP="00491E09">
            <w:pPr>
              <w:spacing w:line="240" w:lineRule="auto"/>
              <w:jc w:val="center"/>
              <w:rPr>
                <w:rFonts w:eastAsia="Times New Roman" w:cs="Times New Roman"/>
                <w:sz w:val="22"/>
                <w:lang w:val="en-US"/>
              </w:rPr>
            </w:pPr>
            <w:r w:rsidRPr="002E7E73">
              <w:rPr>
                <w:rFonts w:eastAsia="Times New Roman" w:cs="Times New Roman"/>
                <w:sz w:val="22"/>
                <w:lang w:val="en-US"/>
              </w:rPr>
              <w:t>23.37 (2.91)</w:t>
            </w:r>
          </w:p>
        </w:tc>
        <w:tc>
          <w:tcPr>
            <w:tcW w:w="0" w:type="auto"/>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12</w:t>
            </w:r>
            <w:r w:rsidR="006204F2" w:rsidRPr="002E7E73">
              <w:rPr>
                <w:rFonts w:eastAsia="Calibri" w:cs="Times New Roman"/>
                <w:sz w:val="22"/>
                <w:lang w:val="en-US"/>
              </w:rPr>
              <w:t>5.77</w:t>
            </w:r>
          </w:p>
        </w:tc>
        <w:tc>
          <w:tcPr>
            <w:tcW w:w="0" w:type="auto"/>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1</w:t>
            </w:r>
            <w:r w:rsidR="006204F2" w:rsidRPr="002E7E73">
              <w:rPr>
                <w:rFonts w:eastAsia="Calibri" w:cs="Times New Roman"/>
                <w:sz w:val="22"/>
                <w:lang w:val="en-US"/>
              </w:rPr>
              <w:t>, 71</w:t>
            </w:r>
          </w:p>
        </w:tc>
        <w:tc>
          <w:tcPr>
            <w:tcW w:w="0" w:type="auto"/>
            <w:vAlign w:val="center"/>
          </w:tcPr>
          <w:p w:rsidR="00076A2E" w:rsidRPr="002E7E73" w:rsidRDefault="00076A2E" w:rsidP="00491E09">
            <w:pPr>
              <w:spacing w:line="240" w:lineRule="auto"/>
              <w:jc w:val="center"/>
              <w:rPr>
                <w:rFonts w:eastAsia="Calibri" w:cs="Times New Roman"/>
                <w:b/>
                <w:sz w:val="22"/>
                <w:lang w:val="en-US"/>
              </w:rPr>
            </w:pPr>
            <w:r w:rsidRPr="002E7E73">
              <w:rPr>
                <w:rFonts w:eastAsia="Calibri" w:cs="Times New Roman"/>
                <w:b/>
                <w:sz w:val="22"/>
                <w:lang w:val="en-US"/>
              </w:rPr>
              <w:t>.00</w:t>
            </w:r>
            <w:r w:rsidRPr="002E7E73">
              <w:rPr>
                <w:rFonts w:cs="Times New Roman"/>
                <w:b/>
                <w:sz w:val="22"/>
                <w:vertAlign w:val="superscript"/>
              </w:rPr>
              <w:t>***</w:t>
            </w:r>
          </w:p>
        </w:tc>
        <w:tc>
          <w:tcPr>
            <w:tcW w:w="0" w:type="auto"/>
            <w:shd w:val="clear" w:color="auto" w:fill="auto"/>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.64</w:t>
            </w:r>
          </w:p>
        </w:tc>
      </w:tr>
      <w:tr w:rsidR="00076A2E" w:rsidRPr="002E7E73" w:rsidTr="00491E09">
        <w:trPr>
          <w:trHeight w:val="340"/>
          <w:jc w:val="center"/>
        </w:trPr>
        <w:tc>
          <w:tcPr>
            <w:tcW w:w="0" w:type="auto"/>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Mill Hill</w:t>
            </w:r>
          </w:p>
        </w:tc>
        <w:tc>
          <w:tcPr>
            <w:tcW w:w="0" w:type="auto"/>
            <w:vAlign w:val="center"/>
          </w:tcPr>
          <w:p w:rsidR="00076A2E" w:rsidRPr="002E7E73" w:rsidRDefault="00076A2E" w:rsidP="00491E09">
            <w:pPr>
              <w:spacing w:line="240" w:lineRule="auto"/>
              <w:jc w:val="center"/>
              <w:rPr>
                <w:rFonts w:eastAsia="Times New Roman" w:cs="Times New Roman"/>
                <w:sz w:val="22"/>
                <w:lang w:val="en-US"/>
              </w:rPr>
            </w:pPr>
            <w:r w:rsidRPr="002E7E73">
              <w:rPr>
                <w:rFonts w:eastAsia="Times New Roman" w:cs="Times New Roman"/>
                <w:sz w:val="22"/>
                <w:lang w:val="en-US"/>
              </w:rPr>
              <w:t>18.28 (3.88)</w:t>
            </w:r>
          </w:p>
        </w:tc>
        <w:tc>
          <w:tcPr>
            <w:tcW w:w="0" w:type="auto"/>
            <w:vAlign w:val="center"/>
          </w:tcPr>
          <w:p w:rsidR="00076A2E" w:rsidRPr="002E7E73" w:rsidRDefault="00076A2E" w:rsidP="00491E09">
            <w:pPr>
              <w:spacing w:line="240" w:lineRule="auto"/>
              <w:jc w:val="center"/>
              <w:rPr>
                <w:rFonts w:eastAsia="Times New Roman" w:cs="Times New Roman"/>
                <w:sz w:val="22"/>
                <w:lang w:val="en-US"/>
              </w:rPr>
            </w:pPr>
            <w:r w:rsidRPr="002E7E73">
              <w:rPr>
                <w:rFonts w:eastAsia="Times New Roman" w:cs="Times New Roman"/>
                <w:sz w:val="22"/>
                <w:lang w:val="en-US"/>
              </w:rPr>
              <w:t>19.20 (2.93)</w:t>
            </w:r>
          </w:p>
        </w:tc>
        <w:tc>
          <w:tcPr>
            <w:tcW w:w="0" w:type="auto"/>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1.31</w:t>
            </w:r>
          </w:p>
        </w:tc>
        <w:tc>
          <w:tcPr>
            <w:tcW w:w="0" w:type="auto"/>
            <w:vAlign w:val="center"/>
          </w:tcPr>
          <w:p w:rsidR="00076A2E" w:rsidRPr="002E7E73" w:rsidRDefault="006204F2" w:rsidP="00491E09">
            <w:pPr>
              <w:spacing w:line="240" w:lineRule="auto"/>
              <w:jc w:val="center"/>
              <w:rPr>
                <w:rFonts w:eastAsia="Calibri" w:cs="Times New Roman"/>
                <w:sz w:val="22"/>
                <w:lang w:val="en-US"/>
              </w:rPr>
            </w:pPr>
            <w:r w:rsidRPr="002E7E73">
              <w:rPr>
                <w:rFonts w:eastAsia="Calibri" w:cs="Times New Roman"/>
                <w:sz w:val="22"/>
                <w:lang w:val="en-US"/>
              </w:rPr>
              <w:t>1, 71</w:t>
            </w:r>
          </w:p>
        </w:tc>
        <w:tc>
          <w:tcPr>
            <w:tcW w:w="0" w:type="auto"/>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.26</w:t>
            </w:r>
          </w:p>
        </w:tc>
        <w:tc>
          <w:tcPr>
            <w:tcW w:w="0" w:type="auto"/>
            <w:shd w:val="clear" w:color="auto" w:fill="auto"/>
            <w:vAlign w:val="center"/>
          </w:tcPr>
          <w:p w:rsidR="00076A2E" w:rsidRPr="002E7E73" w:rsidRDefault="00076A2E" w:rsidP="00491E09">
            <w:pPr>
              <w:spacing w:line="240" w:lineRule="auto"/>
              <w:jc w:val="center"/>
              <w:rPr>
                <w:rFonts w:eastAsia="Calibri" w:cs="Times New Roman"/>
                <w:sz w:val="22"/>
                <w:lang w:val="en-US"/>
              </w:rPr>
            </w:pPr>
            <w:r w:rsidRPr="002E7E73">
              <w:rPr>
                <w:rFonts w:eastAsia="Calibri" w:cs="Times New Roman"/>
                <w:sz w:val="22"/>
                <w:lang w:val="en-US"/>
              </w:rPr>
              <w:t>.02</w:t>
            </w:r>
          </w:p>
        </w:tc>
      </w:tr>
      <w:tr w:rsidR="005D0AF5" w:rsidRPr="002E7E73" w:rsidTr="00491E09">
        <w:trPr>
          <w:trHeight w:val="340"/>
          <w:jc w:val="center"/>
        </w:trPr>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WRAT–3 Reading</w:t>
            </w:r>
          </w:p>
        </w:tc>
        <w:tc>
          <w:tcPr>
            <w:tcW w:w="0" w:type="auto"/>
            <w:vAlign w:val="center"/>
          </w:tcPr>
          <w:p w:rsidR="005D0AF5" w:rsidRPr="002E7E73" w:rsidRDefault="005D0AF5" w:rsidP="00491E09">
            <w:pPr>
              <w:spacing w:line="240" w:lineRule="auto"/>
              <w:jc w:val="center"/>
              <w:rPr>
                <w:rFonts w:eastAsia="Times New Roman" w:cs="Times New Roman"/>
                <w:sz w:val="22"/>
                <w:lang w:val="en-US"/>
              </w:rPr>
            </w:pPr>
            <w:r w:rsidRPr="002E7E73">
              <w:rPr>
                <w:rFonts w:eastAsia="Times New Roman" w:cs="Times New Roman"/>
                <w:sz w:val="22"/>
                <w:lang w:val="en-US"/>
              </w:rPr>
              <w:t>49.26 (3.44)</w:t>
            </w:r>
          </w:p>
        </w:tc>
        <w:tc>
          <w:tcPr>
            <w:tcW w:w="0" w:type="auto"/>
            <w:vAlign w:val="center"/>
          </w:tcPr>
          <w:p w:rsidR="005D0AF5" w:rsidRPr="002E7E73" w:rsidRDefault="005D0AF5" w:rsidP="00491E09">
            <w:pPr>
              <w:spacing w:line="240" w:lineRule="auto"/>
              <w:jc w:val="center"/>
              <w:rPr>
                <w:rFonts w:eastAsia="Times New Roman" w:cs="Times New Roman"/>
                <w:sz w:val="22"/>
                <w:lang w:val="en-US"/>
              </w:rPr>
            </w:pPr>
            <w:r w:rsidRPr="002E7E73">
              <w:rPr>
                <w:rFonts w:eastAsia="Times New Roman" w:cs="Times New Roman"/>
                <w:sz w:val="22"/>
                <w:lang w:val="en-US"/>
              </w:rPr>
              <w:t>50.07 (3.14)</w:t>
            </w:r>
          </w:p>
        </w:tc>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.79</w:t>
            </w:r>
          </w:p>
        </w:tc>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1, 51</w:t>
            </w:r>
          </w:p>
        </w:tc>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.38</w:t>
            </w:r>
          </w:p>
        </w:tc>
        <w:tc>
          <w:tcPr>
            <w:tcW w:w="0" w:type="auto"/>
            <w:shd w:val="clear" w:color="auto" w:fill="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.02</w:t>
            </w:r>
          </w:p>
        </w:tc>
      </w:tr>
      <w:tr w:rsidR="005D0AF5" w:rsidRPr="002E7E73" w:rsidTr="00491E09">
        <w:trPr>
          <w:trHeight w:val="340"/>
          <w:jc w:val="center"/>
        </w:trPr>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WRAT–3 Spelling</w:t>
            </w:r>
          </w:p>
        </w:tc>
        <w:tc>
          <w:tcPr>
            <w:tcW w:w="0" w:type="auto"/>
            <w:vAlign w:val="center"/>
          </w:tcPr>
          <w:p w:rsidR="005D0AF5" w:rsidRPr="002E7E73" w:rsidRDefault="005D0AF5" w:rsidP="00491E09">
            <w:pPr>
              <w:spacing w:line="240" w:lineRule="auto"/>
              <w:jc w:val="center"/>
              <w:rPr>
                <w:rFonts w:eastAsia="Times New Roman" w:cs="Times New Roman"/>
                <w:sz w:val="22"/>
                <w:lang w:val="en-US"/>
              </w:rPr>
            </w:pPr>
            <w:r w:rsidRPr="002E7E73">
              <w:rPr>
                <w:rFonts w:eastAsia="Times New Roman" w:cs="Times New Roman"/>
                <w:sz w:val="22"/>
                <w:lang w:val="en-US"/>
              </w:rPr>
              <w:t>45.87 (4.15)</w:t>
            </w:r>
          </w:p>
        </w:tc>
        <w:tc>
          <w:tcPr>
            <w:tcW w:w="0" w:type="auto"/>
            <w:vAlign w:val="center"/>
          </w:tcPr>
          <w:p w:rsidR="005D0AF5" w:rsidRPr="002E7E73" w:rsidRDefault="005D0AF5" w:rsidP="00491E09">
            <w:pPr>
              <w:spacing w:line="240" w:lineRule="auto"/>
              <w:jc w:val="center"/>
              <w:rPr>
                <w:rFonts w:eastAsia="Times New Roman" w:cs="Times New Roman"/>
                <w:sz w:val="22"/>
                <w:lang w:val="en-US"/>
              </w:rPr>
            </w:pPr>
            <w:r w:rsidRPr="002E7E73">
              <w:rPr>
                <w:rFonts w:eastAsia="Times New Roman" w:cs="Times New Roman"/>
                <w:sz w:val="22"/>
                <w:lang w:val="en-US"/>
              </w:rPr>
              <w:t>46.07 (3.67)</w:t>
            </w:r>
          </w:p>
        </w:tc>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.03</w:t>
            </w:r>
          </w:p>
        </w:tc>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1, 51</w:t>
            </w:r>
          </w:p>
        </w:tc>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.86</w:t>
            </w:r>
          </w:p>
        </w:tc>
        <w:tc>
          <w:tcPr>
            <w:tcW w:w="0" w:type="auto"/>
            <w:shd w:val="clear" w:color="auto" w:fill="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.00</w:t>
            </w:r>
          </w:p>
        </w:tc>
      </w:tr>
      <w:tr w:rsidR="005D0AF5" w:rsidRPr="002E7E73" w:rsidTr="00491E09">
        <w:trPr>
          <w:trHeight w:val="340"/>
          <w:jc w:val="center"/>
        </w:trPr>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NWR Average (% accurate)</w:t>
            </w:r>
          </w:p>
        </w:tc>
        <w:tc>
          <w:tcPr>
            <w:tcW w:w="0" w:type="auto"/>
            <w:vAlign w:val="center"/>
          </w:tcPr>
          <w:p w:rsidR="005D0AF5" w:rsidRPr="002E7E73" w:rsidRDefault="005D0AF5" w:rsidP="00491E09">
            <w:pPr>
              <w:spacing w:line="240" w:lineRule="auto"/>
              <w:jc w:val="center"/>
              <w:rPr>
                <w:rFonts w:eastAsia="Times New Roman" w:cs="Times New Roman"/>
                <w:sz w:val="22"/>
                <w:lang w:val="en-US"/>
              </w:rPr>
            </w:pPr>
            <w:r w:rsidRPr="002E7E73">
              <w:rPr>
                <w:rFonts w:eastAsia="Times New Roman" w:cs="Times New Roman"/>
                <w:sz w:val="22"/>
                <w:lang w:val="en-US"/>
              </w:rPr>
              <w:t>89.38 (5.45)</w:t>
            </w:r>
          </w:p>
        </w:tc>
        <w:tc>
          <w:tcPr>
            <w:tcW w:w="0" w:type="auto"/>
            <w:vAlign w:val="center"/>
          </w:tcPr>
          <w:p w:rsidR="005D0AF5" w:rsidRPr="002E7E73" w:rsidRDefault="005D0AF5" w:rsidP="00491E09">
            <w:pPr>
              <w:spacing w:line="240" w:lineRule="auto"/>
              <w:jc w:val="center"/>
              <w:rPr>
                <w:rFonts w:eastAsia="Times New Roman" w:cs="Times New Roman"/>
                <w:sz w:val="22"/>
                <w:lang w:val="en-US"/>
              </w:rPr>
            </w:pPr>
            <w:r w:rsidRPr="002E7E73">
              <w:rPr>
                <w:rFonts w:eastAsia="Times New Roman" w:cs="Times New Roman"/>
                <w:sz w:val="22"/>
                <w:lang w:val="en-US"/>
              </w:rPr>
              <w:t>91.21 (5.47)</w:t>
            </w:r>
          </w:p>
        </w:tc>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1.47</w:t>
            </w:r>
          </w:p>
        </w:tc>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1, 51</w:t>
            </w:r>
          </w:p>
        </w:tc>
        <w:tc>
          <w:tcPr>
            <w:tcW w:w="0" w:type="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.23</w:t>
            </w:r>
          </w:p>
        </w:tc>
        <w:tc>
          <w:tcPr>
            <w:tcW w:w="0" w:type="auto"/>
            <w:shd w:val="clear" w:color="auto" w:fill="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.03</w:t>
            </w:r>
          </w:p>
        </w:tc>
      </w:tr>
      <w:tr w:rsidR="005D0AF5" w:rsidRPr="002E7E73" w:rsidTr="00491E09">
        <w:trPr>
          <w:trHeight w:val="340"/>
          <w:jc w:val="center"/>
        </w:trPr>
        <w:tc>
          <w:tcPr>
            <w:tcW w:w="0" w:type="auto"/>
            <w:tcBorders>
              <w:bottom w:val="single" w:sz="12" w:space="0" w:color="auto"/>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NWR T</w:t>
            </w:r>
            <w:r w:rsidR="00C17D57" w:rsidRPr="002E7E73">
              <w:rPr>
                <w:rFonts w:eastAsia="Calibri" w:cs="Times New Roman"/>
                <w:sz w:val="22"/>
                <w:lang w:val="en-US"/>
              </w:rPr>
              <w:t>otal C</w:t>
            </w:r>
            <w:r w:rsidRPr="002E7E73">
              <w:rPr>
                <w:rFonts w:eastAsia="Calibri" w:cs="Times New Roman"/>
                <w:sz w:val="22"/>
                <w:lang w:val="en-US"/>
              </w:rPr>
              <w:t>orrect</w:t>
            </w:r>
          </w:p>
        </w:tc>
        <w:tc>
          <w:tcPr>
            <w:tcW w:w="0" w:type="auto"/>
            <w:tcBorders>
              <w:bottom w:val="single" w:sz="12" w:space="0" w:color="auto"/>
            </w:tcBorders>
            <w:vAlign w:val="center"/>
          </w:tcPr>
          <w:p w:rsidR="005D0AF5" w:rsidRPr="002E7E73" w:rsidRDefault="005D0AF5" w:rsidP="00491E09">
            <w:pPr>
              <w:spacing w:line="240" w:lineRule="auto"/>
              <w:jc w:val="center"/>
              <w:rPr>
                <w:rFonts w:eastAsia="Times New Roman" w:cs="Times New Roman"/>
                <w:sz w:val="22"/>
                <w:lang w:val="en-US"/>
              </w:rPr>
            </w:pPr>
            <w:r w:rsidRPr="002E7E73">
              <w:rPr>
                <w:rFonts w:eastAsia="Times New Roman" w:cs="Times New Roman"/>
                <w:sz w:val="22"/>
                <w:lang w:val="en-US"/>
              </w:rPr>
              <w:t>7.13 (3.39)</w:t>
            </w:r>
          </w:p>
        </w:tc>
        <w:tc>
          <w:tcPr>
            <w:tcW w:w="0" w:type="auto"/>
            <w:tcBorders>
              <w:bottom w:val="single" w:sz="12" w:space="0" w:color="auto"/>
            </w:tcBorders>
            <w:vAlign w:val="center"/>
          </w:tcPr>
          <w:p w:rsidR="005D0AF5" w:rsidRPr="002E7E73" w:rsidRDefault="005D0AF5" w:rsidP="00491E09">
            <w:pPr>
              <w:spacing w:line="240" w:lineRule="auto"/>
              <w:jc w:val="center"/>
              <w:rPr>
                <w:rFonts w:eastAsia="Times New Roman" w:cs="Times New Roman"/>
                <w:sz w:val="22"/>
                <w:lang w:val="en-US"/>
              </w:rPr>
            </w:pPr>
            <w:r w:rsidRPr="002E7E73">
              <w:rPr>
                <w:rFonts w:eastAsia="Times New Roman" w:cs="Times New Roman"/>
                <w:sz w:val="22"/>
                <w:lang w:val="en-US"/>
              </w:rPr>
              <w:t>7.57 (3.62)</w:t>
            </w:r>
          </w:p>
        </w:tc>
        <w:tc>
          <w:tcPr>
            <w:tcW w:w="0" w:type="auto"/>
            <w:tcBorders>
              <w:bottom w:val="single" w:sz="12" w:space="0" w:color="auto"/>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.20</w:t>
            </w:r>
          </w:p>
        </w:tc>
        <w:tc>
          <w:tcPr>
            <w:tcW w:w="0" w:type="auto"/>
            <w:tcBorders>
              <w:bottom w:val="single" w:sz="12" w:space="0" w:color="auto"/>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1, 51</w:t>
            </w:r>
          </w:p>
        </w:tc>
        <w:tc>
          <w:tcPr>
            <w:tcW w:w="0" w:type="auto"/>
            <w:tcBorders>
              <w:bottom w:val="single" w:sz="12" w:space="0" w:color="auto"/>
            </w:tcBorders>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.65</w:t>
            </w:r>
          </w:p>
        </w:tc>
        <w:tc>
          <w:tcPr>
            <w:tcW w:w="0" w:type="auto"/>
            <w:tcBorders>
              <w:bottom w:val="single" w:sz="12" w:space="0" w:color="auto"/>
            </w:tcBorders>
            <w:shd w:val="clear" w:color="auto" w:fill="auto"/>
            <w:vAlign w:val="center"/>
          </w:tcPr>
          <w:p w:rsidR="005D0AF5" w:rsidRPr="002E7E73" w:rsidRDefault="005D0AF5" w:rsidP="00491E09">
            <w:pPr>
              <w:spacing w:line="240" w:lineRule="auto"/>
              <w:jc w:val="center"/>
              <w:rPr>
                <w:rFonts w:eastAsia="Calibri" w:cs="Times New Roman"/>
                <w:sz w:val="22"/>
                <w:lang w:val="en-US"/>
              </w:rPr>
            </w:pPr>
            <w:r w:rsidRPr="002E7E73">
              <w:rPr>
                <w:rFonts w:eastAsia="Calibri" w:cs="Times New Roman"/>
                <w:sz w:val="22"/>
                <w:lang w:val="en-US"/>
              </w:rPr>
              <w:t>.00</w:t>
            </w:r>
          </w:p>
        </w:tc>
      </w:tr>
    </w:tbl>
    <w:p w:rsidR="0099647C" w:rsidRDefault="008D5CF7" w:rsidP="0017215A">
      <w:pPr>
        <w:spacing w:before="360" w:line="240" w:lineRule="auto"/>
        <w:contextualSpacing w:val="0"/>
        <w:jc w:val="center"/>
        <w:rPr>
          <w:sz w:val="22"/>
          <w:szCs w:val="20"/>
        </w:rPr>
      </w:pPr>
      <w:r w:rsidRPr="0017215A">
        <w:rPr>
          <w:rFonts w:eastAsia="Times New Roman" w:cs="Times New Roman"/>
          <w:i/>
          <w:sz w:val="22"/>
          <w:szCs w:val="20"/>
        </w:rPr>
        <w:t>Note</w:t>
      </w:r>
      <w:r w:rsidRPr="0017215A">
        <w:rPr>
          <w:rFonts w:eastAsia="Times New Roman" w:cs="Times New Roman"/>
          <w:sz w:val="22"/>
          <w:szCs w:val="20"/>
        </w:rPr>
        <w:t>: Values shown are means ± (SD)</w:t>
      </w:r>
      <w:r w:rsidR="00CD4816" w:rsidRPr="0017215A">
        <w:rPr>
          <w:rFonts w:eastAsia="Times New Roman" w:cs="Times New Roman"/>
          <w:sz w:val="22"/>
          <w:szCs w:val="20"/>
        </w:rPr>
        <w:t xml:space="preserve">; </w:t>
      </w:r>
      <w:r w:rsidR="003A66AE" w:rsidRPr="0017215A">
        <w:rPr>
          <w:sz w:val="22"/>
          <w:szCs w:val="20"/>
        </w:rPr>
        <w:t>AQ=</w:t>
      </w:r>
      <w:r w:rsidR="00F06B2A" w:rsidRPr="0017215A">
        <w:rPr>
          <w:rFonts w:eastAsia="Times New Roman" w:cs="Times New Roman"/>
          <w:sz w:val="22"/>
          <w:szCs w:val="20"/>
          <w:lang w:eastAsia="en-GB"/>
        </w:rPr>
        <w:t>Autism–Spectrum</w:t>
      </w:r>
      <w:r w:rsidR="003A66AE" w:rsidRPr="0017215A">
        <w:rPr>
          <w:sz w:val="22"/>
          <w:szCs w:val="20"/>
        </w:rPr>
        <w:t xml:space="preserve"> Quotient; </w:t>
      </w:r>
    </w:p>
    <w:p w:rsidR="008D5CF7" w:rsidRPr="0017215A" w:rsidRDefault="00F466A6" w:rsidP="0099647C">
      <w:pPr>
        <w:spacing w:line="240" w:lineRule="auto"/>
        <w:contextualSpacing w:val="0"/>
        <w:jc w:val="center"/>
        <w:rPr>
          <w:rFonts w:eastAsia="Calibri" w:cs="Times New Roman"/>
          <w:sz w:val="22"/>
          <w:szCs w:val="20"/>
        </w:rPr>
      </w:pPr>
      <w:r w:rsidRPr="0017215A">
        <w:rPr>
          <w:sz w:val="22"/>
          <w:szCs w:val="20"/>
        </w:rPr>
        <w:t>WRAT–3=Wide Range Achievement Test – Third Revision</w:t>
      </w:r>
      <w:r w:rsidR="008D5CF7" w:rsidRPr="0017215A">
        <w:rPr>
          <w:rFonts w:eastAsia="Calibri" w:cs="Times New Roman"/>
          <w:sz w:val="22"/>
          <w:szCs w:val="20"/>
        </w:rPr>
        <w:t>; NWR=Nonword Repetition</w:t>
      </w:r>
      <w:r w:rsidR="001964A8" w:rsidRPr="0017215A">
        <w:rPr>
          <w:sz w:val="22"/>
          <w:szCs w:val="20"/>
        </w:rPr>
        <w:t xml:space="preserve">; </w:t>
      </w:r>
      <w:r w:rsidR="001964A8" w:rsidRPr="0017215A">
        <w:rPr>
          <w:sz w:val="22"/>
          <w:szCs w:val="20"/>
          <w:vertAlign w:val="superscript"/>
        </w:rPr>
        <w:t>***</w:t>
      </w:r>
      <w:r w:rsidR="001964A8" w:rsidRPr="0017215A">
        <w:rPr>
          <w:i/>
          <w:sz w:val="22"/>
          <w:szCs w:val="20"/>
        </w:rPr>
        <w:t>p</w:t>
      </w:r>
      <w:r w:rsidR="001964A8" w:rsidRPr="0017215A">
        <w:rPr>
          <w:sz w:val="22"/>
          <w:szCs w:val="20"/>
        </w:rPr>
        <w:t>&lt;.001.</w:t>
      </w:r>
    </w:p>
    <w:p w:rsidR="008D5CF7" w:rsidRDefault="008D5CF7" w:rsidP="0017215A">
      <w:pPr>
        <w:jc w:val="both"/>
        <w:rPr>
          <w:rFonts w:eastAsia="Times New Roman" w:cs="Times New Roman"/>
          <w:szCs w:val="24"/>
        </w:rPr>
      </w:pPr>
    </w:p>
    <w:p w:rsidR="005F1D80" w:rsidRDefault="005F1D80" w:rsidP="0017215A">
      <w:pPr>
        <w:jc w:val="both"/>
      </w:pPr>
    </w:p>
    <w:p w:rsidR="00491E09" w:rsidRDefault="000B496A" w:rsidP="002E24F3">
      <w:pPr>
        <w:ind w:firstLine="567"/>
        <w:jc w:val="both"/>
        <w:rPr>
          <w:rFonts w:eastAsia="Times New Roman" w:cs="Times New Roman"/>
          <w:szCs w:val="24"/>
        </w:rPr>
      </w:pPr>
      <w:r>
        <w:rPr>
          <w:rFonts w:eastAsia="Times New Roman" w:cs="Times New Roman"/>
          <w:szCs w:val="24"/>
        </w:rPr>
        <w:t>There were no significant group differences on any of the measures</w:t>
      </w:r>
      <w:r w:rsidR="001964A8">
        <w:rPr>
          <w:rFonts w:eastAsia="Times New Roman" w:cs="Times New Roman"/>
          <w:szCs w:val="24"/>
        </w:rPr>
        <w:t xml:space="preserve"> except on the Raven’s</w:t>
      </w:r>
      <w:r>
        <w:rPr>
          <w:rFonts w:eastAsia="Times New Roman" w:cs="Times New Roman"/>
          <w:szCs w:val="24"/>
        </w:rPr>
        <w:t xml:space="preserve">. </w:t>
      </w:r>
      <w:r w:rsidR="002667A1">
        <w:rPr>
          <w:rFonts w:eastAsia="Times New Roman" w:cs="Times New Roman"/>
          <w:szCs w:val="24"/>
        </w:rPr>
        <w:t xml:space="preserve"> This shows that the groups were fairly comparable in every other way except on nonverbal IQ.</w:t>
      </w:r>
      <w:r w:rsidR="009356F9">
        <w:rPr>
          <w:rFonts w:eastAsia="Times New Roman" w:cs="Times New Roman"/>
          <w:szCs w:val="24"/>
        </w:rPr>
        <w:t xml:space="preserve">  </w:t>
      </w:r>
      <w:r w:rsidR="00D4227D">
        <w:rPr>
          <w:rFonts w:eastAsia="Times New Roman" w:cs="Times New Roman"/>
          <w:i/>
          <w:szCs w:val="24"/>
        </w:rPr>
        <w:t>Table 7.12</w:t>
      </w:r>
      <w:r>
        <w:rPr>
          <w:rFonts w:eastAsia="Times New Roman" w:cs="Times New Roman"/>
          <w:szCs w:val="24"/>
        </w:rPr>
        <w:t xml:space="preserve"> displays the descriptive statistics of the </w:t>
      </w:r>
      <w:r w:rsidR="00620A53">
        <w:rPr>
          <w:rFonts w:eastAsia="Times New Roman" w:cs="Times New Roman"/>
          <w:szCs w:val="24"/>
        </w:rPr>
        <w:t xml:space="preserve">acoustic thresholds </w:t>
      </w:r>
      <w:r>
        <w:rPr>
          <w:rFonts w:eastAsia="Times New Roman" w:cs="Times New Roman"/>
          <w:szCs w:val="24"/>
        </w:rPr>
        <w:t xml:space="preserve">by median-split nonverbal IQ typically-developed </w:t>
      </w:r>
      <w:r w:rsidR="00CA2AA1">
        <w:rPr>
          <w:rFonts w:eastAsia="Times New Roman" w:cs="Times New Roman"/>
          <w:szCs w:val="24"/>
        </w:rPr>
        <w:t xml:space="preserve">adult </w:t>
      </w:r>
      <w:r>
        <w:rPr>
          <w:rFonts w:eastAsia="Times New Roman" w:cs="Times New Roman"/>
          <w:szCs w:val="24"/>
        </w:rPr>
        <w:t>sample.</w:t>
      </w:r>
    </w:p>
    <w:p w:rsidR="00E174CA" w:rsidRDefault="00E174CA" w:rsidP="00341F79">
      <w:pPr>
        <w:rPr>
          <w:rFonts w:eastAsia="Times New Roman" w:cs="Times New Roman"/>
          <w:szCs w:val="24"/>
        </w:rPr>
      </w:pPr>
    </w:p>
    <w:p w:rsidR="002E147D" w:rsidRDefault="002E147D">
      <w:pPr>
        <w:spacing w:after="200" w:line="276" w:lineRule="auto"/>
        <w:contextualSpacing w:val="0"/>
        <w:rPr>
          <w:rFonts w:eastAsia="Times New Roman" w:cs="Times New Roman"/>
          <w:szCs w:val="24"/>
        </w:rPr>
      </w:pPr>
      <w:r>
        <w:rPr>
          <w:rFonts w:eastAsia="Times New Roman" w:cs="Times New Roman"/>
          <w:szCs w:val="24"/>
        </w:rPr>
        <w:br w:type="page"/>
      </w:r>
    </w:p>
    <w:p w:rsidR="000B496A" w:rsidRPr="00054CEA" w:rsidRDefault="00177D2A" w:rsidP="00177D2A">
      <w:pPr>
        <w:pStyle w:val="Caption"/>
        <w:spacing w:after="360" w:line="240" w:lineRule="auto"/>
        <w:contextualSpacing w:val="0"/>
        <w:jc w:val="center"/>
      </w:pPr>
      <w:bookmarkStart w:id="173" w:name="_Toc416690597"/>
      <w:r w:rsidRPr="00177D2A">
        <w:rPr>
          <w:color w:val="auto"/>
          <w:sz w:val="22"/>
        </w:rPr>
        <w:lastRenderedPageBreak/>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7</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12</w:t>
      </w:r>
      <w:r w:rsidR="00A60FED">
        <w:rPr>
          <w:color w:val="auto"/>
          <w:sz w:val="22"/>
        </w:rPr>
        <w:fldChar w:fldCharType="end"/>
      </w:r>
      <w:r w:rsidRPr="00177D2A">
        <w:rPr>
          <w:color w:val="auto"/>
          <w:sz w:val="22"/>
        </w:rPr>
        <w:t xml:space="preserve">.  </w:t>
      </w:r>
      <w:r w:rsidR="006F621B" w:rsidRPr="00781D7E">
        <w:rPr>
          <w:rFonts w:eastAsiaTheme="minorEastAsia" w:cs="Times New Roman"/>
          <w:i w:val="0"/>
          <w:color w:val="auto"/>
          <w:sz w:val="22"/>
          <w:szCs w:val="22"/>
          <w:lang w:eastAsia="en-GB"/>
        </w:rPr>
        <w:t>Descriptive statistics of</w:t>
      </w:r>
      <w:r w:rsidR="000B496A" w:rsidRPr="00781D7E">
        <w:rPr>
          <w:rFonts w:eastAsiaTheme="minorEastAsia" w:cs="Times New Roman"/>
          <w:i w:val="0"/>
          <w:color w:val="auto"/>
          <w:sz w:val="22"/>
          <w:szCs w:val="22"/>
          <w:lang w:eastAsia="en-GB"/>
        </w:rPr>
        <w:t xml:space="preserve"> acoustic </w:t>
      </w:r>
      <w:r w:rsidR="006F28DF" w:rsidRPr="00781D7E">
        <w:rPr>
          <w:rFonts w:eastAsiaTheme="minorEastAsia" w:cs="Times New Roman"/>
          <w:i w:val="0"/>
          <w:color w:val="auto"/>
          <w:sz w:val="22"/>
          <w:szCs w:val="22"/>
          <w:lang w:eastAsia="en-GB"/>
        </w:rPr>
        <w:t>thresholds</w:t>
      </w:r>
      <w:r w:rsidR="000B496A" w:rsidRPr="00781D7E">
        <w:rPr>
          <w:rFonts w:eastAsiaTheme="minorEastAsia" w:cs="Times New Roman"/>
          <w:i w:val="0"/>
          <w:color w:val="auto"/>
          <w:sz w:val="22"/>
          <w:szCs w:val="22"/>
          <w:lang w:eastAsia="en-GB"/>
        </w:rPr>
        <w:t xml:space="preserve"> by median-split nonverbal IQ typically-developed sample</w:t>
      </w:r>
      <w:bookmarkEnd w:id="173"/>
    </w:p>
    <w:tbl>
      <w:tblPr>
        <w:tblStyle w:val="TableGrid36"/>
        <w:tblW w:w="0" w:type="auto"/>
        <w:jc w:val="center"/>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1098"/>
        <w:gridCol w:w="1097"/>
        <w:gridCol w:w="1408"/>
        <w:gridCol w:w="1408"/>
      </w:tblGrid>
      <w:tr w:rsidR="00685019" w:rsidRPr="002E7E73" w:rsidTr="00491E09">
        <w:trPr>
          <w:trHeight w:val="340"/>
          <w:jc w:val="center"/>
        </w:trPr>
        <w:tc>
          <w:tcPr>
            <w:tcW w:w="0" w:type="auto"/>
            <w:tcBorders>
              <w:top w:val="single" w:sz="12" w:space="0" w:color="auto"/>
              <w:bottom w:val="nil"/>
            </w:tcBorders>
            <w:vAlign w:val="center"/>
          </w:tcPr>
          <w:p w:rsidR="00685019" w:rsidRPr="002E7E73" w:rsidRDefault="00685019" w:rsidP="004B5EE5">
            <w:pPr>
              <w:spacing w:before="120" w:after="120" w:line="240" w:lineRule="auto"/>
              <w:jc w:val="center"/>
              <w:rPr>
                <w:rFonts w:cs="Times New Roman"/>
                <w:sz w:val="22"/>
                <w:szCs w:val="24"/>
              </w:rPr>
            </w:pPr>
          </w:p>
        </w:tc>
        <w:tc>
          <w:tcPr>
            <w:tcW w:w="0" w:type="auto"/>
            <w:tcBorders>
              <w:top w:val="single" w:sz="12" w:space="0" w:color="auto"/>
              <w:bottom w:val="nil"/>
            </w:tcBorders>
            <w:vAlign w:val="center"/>
          </w:tcPr>
          <w:p w:rsidR="00685019" w:rsidRPr="002E7E73" w:rsidRDefault="00685019" w:rsidP="004B5EE5">
            <w:pPr>
              <w:spacing w:before="120" w:after="120" w:line="240" w:lineRule="auto"/>
              <w:jc w:val="center"/>
              <w:rPr>
                <w:rFonts w:cs="Times New Roman"/>
                <w:sz w:val="22"/>
                <w:szCs w:val="24"/>
              </w:rPr>
            </w:pPr>
          </w:p>
        </w:tc>
        <w:tc>
          <w:tcPr>
            <w:tcW w:w="0" w:type="auto"/>
            <w:gridSpan w:val="2"/>
            <w:tcBorders>
              <w:top w:val="single" w:sz="12" w:space="0" w:color="auto"/>
              <w:bottom w:val="nil"/>
            </w:tcBorders>
            <w:vAlign w:val="center"/>
          </w:tcPr>
          <w:p w:rsidR="00685019" w:rsidRPr="002E7E73" w:rsidRDefault="00685019" w:rsidP="004B5EE5">
            <w:pPr>
              <w:spacing w:before="120" w:after="120" w:line="240" w:lineRule="auto"/>
              <w:jc w:val="center"/>
              <w:rPr>
                <w:rFonts w:cs="Times New Roman"/>
                <w:sz w:val="22"/>
                <w:szCs w:val="24"/>
              </w:rPr>
            </w:pPr>
            <w:r w:rsidRPr="002E7E73">
              <w:rPr>
                <w:rFonts w:cs="Times New Roman"/>
                <w:sz w:val="22"/>
                <w:szCs w:val="24"/>
              </w:rPr>
              <w:t>Median-split nonverbal IQ</w:t>
            </w:r>
          </w:p>
        </w:tc>
      </w:tr>
      <w:tr w:rsidR="00685019" w:rsidRPr="002E7E73" w:rsidTr="00491E09">
        <w:trPr>
          <w:trHeight w:val="340"/>
          <w:jc w:val="center"/>
        </w:trPr>
        <w:tc>
          <w:tcPr>
            <w:tcW w:w="0" w:type="auto"/>
            <w:tcBorders>
              <w:top w:val="nil"/>
              <w:bottom w:val="single" w:sz="4" w:space="0" w:color="auto"/>
            </w:tcBorders>
            <w:vAlign w:val="center"/>
          </w:tcPr>
          <w:p w:rsidR="000B496A" w:rsidRPr="002E7E73" w:rsidRDefault="000B496A" w:rsidP="004B5EE5">
            <w:pPr>
              <w:spacing w:before="120" w:after="120" w:line="240" w:lineRule="auto"/>
              <w:jc w:val="center"/>
              <w:rPr>
                <w:rFonts w:cs="Times New Roman"/>
                <w:sz w:val="22"/>
                <w:szCs w:val="24"/>
              </w:rPr>
            </w:pPr>
          </w:p>
        </w:tc>
        <w:tc>
          <w:tcPr>
            <w:tcW w:w="0" w:type="auto"/>
            <w:tcBorders>
              <w:top w:val="nil"/>
              <w:bottom w:val="single" w:sz="4" w:space="0" w:color="auto"/>
            </w:tcBorders>
            <w:vAlign w:val="center"/>
          </w:tcPr>
          <w:p w:rsidR="000B496A" w:rsidRPr="002E7E73" w:rsidRDefault="00341F79" w:rsidP="004B5EE5">
            <w:pPr>
              <w:spacing w:before="120" w:after="120" w:line="240" w:lineRule="auto"/>
              <w:jc w:val="center"/>
              <w:rPr>
                <w:rFonts w:cs="Times New Roman"/>
                <w:sz w:val="22"/>
                <w:szCs w:val="24"/>
              </w:rPr>
            </w:pPr>
            <w:r w:rsidRPr="002E7E73">
              <w:rPr>
                <w:rFonts w:cs="Times New Roman"/>
                <w:sz w:val="22"/>
                <w:szCs w:val="24"/>
              </w:rPr>
              <w:t>Condition</w:t>
            </w:r>
          </w:p>
        </w:tc>
        <w:tc>
          <w:tcPr>
            <w:tcW w:w="0" w:type="auto"/>
            <w:tcBorders>
              <w:top w:val="nil"/>
              <w:bottom w:val="single" w:sz="4" w:space="0" w:color="auto"/>
            </w:tcBorders>
            <w:vAlign w:val="center"/>
          </w:tcPr>
          <w:p w:rsidR="000B496A" w:rsidRPr="002E7E73" w:rsidRDefault="000B496A" w:rsidP="004B5EE5">
            <w:pPr>
              <w:spacing w:before="120" w:after="120" w:line="240" w:lineRule="auto"/>
              <w:jc w:val="center"/>
              <w:rPr>
                <w:rFonts w:cs="Times New Roman"/>
                <w:sz w:val="22"/>
                <w:szCs w:val="24"/>
              </w:rPr>
            </w:pPr>
            <w:r w:rsidRPr="002E7E73">
              <w:rPr>
                <w:rFonts w:cs="Times New Roman"/>
                <w:sz w:val="22"/>
                <w:szCs w:val="24"/>
              </w:rPr>
              <w:t>Low</w:t>
            </w:r>
          </w:p>
        </w:tc>
        <w:tc>
          <w:tcPr>
            <w:tcW w:w="0" w:type="auto"/>
            <w:tcBorders>
              <w:top w:val="nil"/>
              <w:bottom w:val="single" w:sz="4" w:space="0" w:color="auto"/>
            </w:tcBorders>
            <w:vAlign w:val="center"/>
          </w:tcPr>
          <w:p w:rsidR="000B496A" w:rsidRPr="002E7E73" w:rsidRDefault="000B496A" w:rsidP="004B5EE5">
            <w:pPr>
              <w:spacing w:before="120" w:after="120" w:line="240" w:lineRule="auto"/>
              <w:jc w:val="center"/>
              <w:rPr>
                <w:rFonts w:cs="Times New Roman"/>
                <w:sz w:val="22"/>
                <w:szCs w:val="24"/>
              </w:rPr>
            </w:pPr>
            <w:r w:rsidRPr="002E7E73">
              <w:rPr>
                <w:rFonts w:cs="Times New Roman"/>
                <w:sz w:val="22"/>
                <w:szCs w:val="24"/>
              </w:rPr>
              <w:t>High</w:t>
            </w:r>
          </w:p>
        </w:tc>
      </w:tr>
      <w:tr w:rsidR="00341F79" w:rsidRPr="002E7E73" w:rsidTr="00491E09">
        <w:trPr>
          <w:trHeight w:val="340"/>
          <w:jc w:val="center"/>
        </w:trPr>
        <w:tc>
          <w:tcPr>
            <w:tcW w:w="0" w:type="auto"/>
            <w:tcBorders>
              <w:top w:val="single" w:sz="4" w:space="0" w:color="auto"/>
            </w:tcBorders>
            <w:vAlign w:val="center"/>
          </w:tcPr>
          <w:p w:rsidR="00341F79" w:rsidRPr="002E7E73" w:rsidRDefault="00341F79" w:rsidP="00341F79">
            <w:pPr>
              <w:spacing w:line="240" w:lineRule="auto"/>
              <w:jc w:val="center"/>
              <w:rPr>
                <w:rFonts w:cs="Times New Roman"/>
                <w:sz w:val="22"/>
              </w:rPr>
            </w:pPr>
            <w:r w:rsidRPr="002E7E73">
              <w:rPr>
                <w:rFonts w:cs="Times New Roman"/>
                <w:sz w:val="22"/>
              </w:rPr>
              <w:t>Pitch</w:t>
            </w:r>
            <w:r w:rsidRPr="002E7E73">
              <w:rPr>
                <w:rFonts w:cs="Times New Roman"/>
                <w:sz w:val="22"/>
                <w:vertAlign w:val="superscript"/>
              </w:rPr>
              <w:t>└</w:t>
            </w:r>
          </w:p>
        </w:tc>
        <w:tc>
          <w:tcPr>
            <w:tcW w:w="0" w:type="auto"/>
            <w:tcBorders>
              <w:top w:val="single" w:sz="4"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Fixed</w:t>
            </w:r>
          </w:p>
        </w:tc>
        <w:tc>
          <w:tcPr>
            <w:tcW w:w="0" w:type="auto"/>
            <w:tcBorders>
              <w:top w:val="single" w:sz="4"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.83 (.77)</w:t>
            </w:r>
          </w:p>
        </w:tc>
        <w:tc>
          <w:tcPr>
            <w:tcW w:w="0" w:type="auto"/>
            <w:tcBorders>
              <w:top w:val="single" w:sz="4"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.59 (.47)</w:t>
            </w:r>
          </w:p>
        </w:tc>
      </w:tr>
      <w:tr w:rsidR="00341F79" w:rsidRPr="002E7E73" w:rsidTr="00491E09">
        <w:trPr>
          <w:trHeight w:val="340"/>
          <w:jc w:val="center"/>
        </w:trPr>
        <w:tc>
          <w:tcPr>
            <w:tcW w:w="0" w:type="auto"/>
            <w:vAlign w:val="center"/>
          </w:tcPr>
          <w:p w:rsidR="00341F79" w:rsidRPr="002E7E73" w:rsidRDefault="00341F79" w:rsidP="00341F79">
            <w:pPr>
              <w:spacing w:line="240" w:lineRule="auto"/>
              <w:jc w:val="center"/>
              <w:rPr>
                <w:rFonts w:cs="Times New Roman"/>
                <w:sz w:val="22"/>
              </w:rPr>
            </w:pPr>
          </w:p>
        </w:tc>
        <w:tc>
          <w:tcPr>
            <w:tcW w:w="0" w:type="auto"/>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Variable</w:t>
            </w:r>
          </w:p>
        </w:tc>
        <w:tc>
          <w:tcPr>
            <w:tcW w:w="0" w:type="auto"/>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1.09 (.68)</w:t>
            </w:r>
          </w:p>
        </w:tc>
        <w:tc>
          <w:tcPr>
            <w:tcW w:w="0" w:type="auto"/>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1.01 (.75)</w:t>
            </w:r>
          </w:p>
        </w:tc>
      </w:tr>
      <w:tr w:rsidR="00341F79" w:rsidRPr="002E7E73" w:rsidTr="00491E09">
        <w:trPr>
          <w:trHeight w:val="340"/>
          <w:jc w:val="center"/>
        </w:trPr>
        <w:tc>
          <w:tcPr>
            <w:tcW w:w="0" w:type="auto"/>
            <w:vAlign w:val="center"/>
          </w:tcPr>
          <w:p w:rsidR="00341F79" w:rsidRPr="002E7E73" w:rsidRDefault="00341F79" w:rsidP="00341F79">
            <w:pPr>
              <w:spacing w:line="240" w:lineRule="auto"/>
              <w:jc w:val="center"/>
              <w:rPr>
                <w:rFonts w:cs="Times New Roman"/>
                <w:sz w:val="22"/>
              </w:rPr>
            </w:pPr>
            <w:r w:rsidRPr="002E7E73">
              <w:rPr>
                <w:rFonts w:cs="Times New Roman"/>
                <w:sz w:val="22"/>
              </w:rPr>
              <w:t>Duration</w:t>
            </w:r>
            <w:r w:rsidRPr="002E7E73">
              <w:rPr>
                <w:rFonts w:cs="Times New Roman"/>
                <w:sz w:val="22"/>
                <w:vertAlign w:val="superscript"/>
              </w:rPr>
              <w:t>┴</w:t>
            </w:r>
          </w:p>
        </w:tc>
        <w:tc>
          <w:tcPr>
            <w:tcW w:w="0" w:type="auto"/>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Fixed</w:t>
            </w:r>
          </w:p>
        </w:tc>
        <w:tc>
          <w:tcPr>
            <w:tcW w:w="0" w:type="auto"/>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16.44 (6.62)</w:t>
            </w:r>
          </w:p>
        </w:tc>
        <w:tc>
          <w:tcPr>
            <w:tcW w:w="0" w:type="auto"/>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16.11 (6.68)</w:t>
            </w:r>
          </w:p>
        </w:tc>
      </w:tr>
      <w:tr w:rsidR="00341F79" w:rsidRPr="002E7E73" w:rsidTr="00491E09">
        <w:trPr>
          <w:trHeight w:val="340"/>
          <w:jc w:val="center"/>
        </w:trPr>
        <w:tc>
          <w:tcPr>
            <w:tcW w:w="0" w:type="auto"/>
            <w:vAlign w:val="center"/>
          </w:tcPr>
          <w:p w:rsidR="00341F79" w:rsidRPr="002E7E73" w:rsidRDefault="00341F79" w:rsidP="00341F79">
            <w:pPr>
              <w:spacing w:line="240" w:lineRule="auto"/>
              <w:jc w:val="center"/>
              <w:rPr>
                <w:rFonts w:cs="Times New Roman"/>
                <w:sz w:val="22"/>
              </w:rPr>
            </w:pPr>
          </w:p>
        </w:tc>
        <w:tc>
          <w:tcPr>
            <w:tcW w:w="0" w:type="auto"/>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Variable</w:t>
            </w:r>
          </w:p>
        </w:tc>
        <w:tc>
          <w:tcPr>
            <w:tcW w:w="0" w:type="auto"/>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26.06 (15.60)</w:t>
            </w:r>
          </w:p>
        </w:tc>
        <w:tc>
          <w:tcPr>
            <w:tcW w:w="0" w:type="auto"/>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19.97 (13.34)</w:t>
            </w:r>
          </w:p>
        </w:tc>
      </w:tr>
      <w:tr w:rsidR="00341F79" w:rsidRPr="002E7E73" w:rsidTr="00491E09">
        <w:trPr>
          <w:trHeight w:val="340"/>
          <w:jc w:val="center"/>
        </w:trPr>
        <w:tc>
          <w:tcPr>
            <w:tcW w:w="0" w:type="auto"/>
            <w:tcBorders>
              <w:bottom w:val="single" w:sz="12" w:space="0" w:color="auto"/>
            </w:tcBorders>
            <w:vAlign w:val="center"/>
          </w:tcPr>
          <w:p w:rsidR="00341F79" w:rsidRPr="002E7E73" w:rsidRDefault="00341F79" w:rsidP="00341F79">
            <w:pPr>
              <w:spacing w:line="240" w:lineRule="auto"/>
              <w:jc w:val="center"/>
              <w:rPr>
                <w:rFonts w:cs="Times New Roman"/>
                <w:sz w:val="22"/>
              </w:rPr>
            </w:pPr>
            <w:r w:rsidRPr="002E7E73">
              <w:rPr>
                <w:rFonts w:cs="Times New Roman"/>
                <w:sz w:val="22"/>
              </w:rPr>
              <w:t>Intensity</w:t>
            </w:r>
            <w:r w:rsidRPr="002E7E73">
              <w:rPr>
                <w:rFonts w:cs="Times New Roman"/>
                <w:sz w:val="22"/>
                <w:vertAlign w:val="superscript"/>
              </w:rPr>
              <w:t>├</w:t>
            </w:r>
          </w:p>
        </w:tc>
        <w:tc>
          <w:tcPr>
            <w:tcW w:w="0" w:type="auto"/>
            <w:tcBorders>
              <w:bottom w:val="single" w:sz="12"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Fixed</w:t>
            </w:r>
          </w:p>
        </w:tc>
        <w:tc>
          <w:tcPr>
            <w:tcW w:w="0" w:type="auto"/>
            <w:tcBorders>
              <w:bottom w:val="single" w:sz="12"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1.65 (.89)</w:t>
            </w:r>
          </w:p>
        </w:tc>
        <w:tc>
          <w:tcPr>
            <w:tcW w:w="0" w:type="auto"/>
            <w:tcBorders>
              <w:bottom w:val="single" w:sz="12" w:space="0" w:color="auto"/>
            </w:tcBorders>
            <w:vAlign w:val="center"/>
          </w:tcPr>
          <w:p w:rsidR="00341F79" w:rsidRPr="002E7E73" w:rsidRDefault="00341F79" w:rsidP="00341F79">
            <w:pPr>
              <w:spacing w:before="120" w:after="120" w:line="240" w:lineRule="auto"/>
              <w:jc w:val="center"/>
              <w:rPr>
                <w:rFonts w:cs="Times New Roman"/>
                <w:sz w:val="22"/>
                <w:szCs w:val="24"/>
              </w:rPr>
            </w:pPr>
            <w:r w:rsidRPr="002E7E73">
              <w:rPr>
                <w:rFonts w:cs="Times New Roman"/>
                <w:sz w:val="22"/>
                <w:szCs w:val="24"/>
              </w:rPr>
              <w:t>1.49 (.76)</w:t>
            </w:r>
          </w:p>
        </w:tc>
      </w:tr>
    </w:tbl>
    <w:p w:rsidR="000B496A" w:rsidRDefault="000B496A" w:rsidP="0099647C">
      <w:pPr>
        <w:spacing w:before="360"/>
        <w:contextualSpacing w:val="0"/>
        <w:jc w:val="center"/>
        <w:rPr>
          <w:rFonts w:eastAsiaTheme="minorEastAsia" w:cs="Times New Roman"/>
          <w:sz w:val="22"/>
          <w:szCs w:val="20"/>
          <w:lang w:eastAsia="en-GB"/>
        </w:rPr>
      </w:pPr>
      <w:r w:rsidRPr="0017215A">
        <w:rPr>
          <w:rFonts w:eastAsiaTheme="minorEastAsia" w:cs="Times New Roman"/>
          <w:i/>
          <w:sz w:val="22"/>
          <w:szCs w:val="20"/>
          <w:lang w:eastAsia="en-GB"/>
        </w:rPr>
        <w:t>Note</w:t>
      </w:r>
      <w:r w:rsidR="00341F79">
        <w:rPr>
          <w:rFonts w:eastAsiaTheme="minorEastAsia" w:cs="Times New Roman"/>
          <w:sz w:val="22"/>
          <w:szCs w:val="20"/>
          <w:lang w:eastAsia="en-GB"/>
        </w:rPr>
        <w:t xml:space="preserve">: Values shown are means ± (SD); </w:t>
      </w:r>
      <w:r w:rsidR="00341F79" w:rsidRPr="00341F79">
        <w:rPr>
          <w:rFonts w:cs="Times New Roman"/>
          <w:sz w:val="22"/>
          <w:vertAlign w:val="superscript"/>
        </w:rPr>
        <w:t>└</w:t>
      </w:r>
      <w:r w:rsidR="00341F79" w:rsidRPr="00341F79">
        <w:rPr>
          <w:rFonts w:cs="Times New Roman"/>
          <w:sz w:val="22"/>
        </w:rPr>
        <w:t xml:space="preserve">=semitones; </w:t>
      </w:r>
      <w:r w:rsidR="00341F79" w:rsidRPr="00341F79">
        <w:rPr>
          <w:rFonts w:cs="Times New Roman"/>
          <w:sz w:val="22"/>
          <w:vertAlign w:val="superscript"/>
        </w:rPr>
        <w:t>┴</w:t>
      </w:r>
      <w:r w:rsidR="00341F79" w:rsidRPr="00341F79">
        <w:rPr>
          <w:rFonts w:cs="Times New Roman"/>
          <w:sz w:val="22"/>
        </w:rPr>
        <w:t>=% IOI;</w:t>
      </w:r>
      <w:r w:rsidR="00341F79" w:rsidRPr="00341F79">
        <w:rPr>
          <w:rFonts w:cs="Times New Roman"/>
        </w:rPr>
        <w:t xml:space="preserve"> </w:t>
      </w:r>
      <w:r w:rsidR="00341F79" w:rsidRPr="00341F79">
        <w:rPr>
          <w:rFonts w:cs="Times New Roman"/>
          <w:sz w:val="22"/>
          <w:vertAlign w:val="superscript"/>
        </w:rPr>
        <w:t>├</w:t>
      </w:r>
      <w:r w:rsidR="00341F79" w:rsidRPr="00341F79">
        <w:rPr>
          <w:rFonts w:cs="Times New Roman"/>
          <w:sz w:val="22"/>
        </w:rPr>
        <w:t>=dB.</w:t>
      </w:r>
    </w:p>
    <w:p w:rsidR="0017215A" w:rsidRPr="0017215A" w:rsidRDefault="0017215A" w:rsidP="0017215A">
      <w:pPr>
        <w:rPr>
          <w:rFonts w:eastAsiaTheme="minorEastAsia" w:cs="Times New Roman"/>
          <w:szCs w:val="20"/>
          <w:lang w:eastAsia="en-GB"/>
        </w:rPr>
      </w:pPr>
    </w:p>
    <w:p w:rsidR="00341F79" w:rsidRDefault="00341F79" w:rsidP="002E147D">
      <w:pPr>
        <w:contextualSpacing w:val="0"/>
        <w:jc w:val="both"/>
        <w:rPr>
          <w:szCs w:val="24"/>
          <w:lang w:eastAsia="en-GB"/>
        </w:rPr>
      </w:pPr>
    </w:p>
    <w:p w:rsidR="004641AC" w:rsidRDefault="006D60DE" w:rsidP="00921CD0">
      <w:pPr>
        <w:ind w:firstLine="567"/>
        <w:contextualSpacing w:val="0"/>
        <w:jc w:val="both"/>
        <w:rPr>
          <w:szCs w:val="24"/>
          <w:lang w:eastAsia="en-GB"/>
        </w:rPr>
      </w:pPr>
      <w:r>
        <w:rPr>
          <w:szCs w:val="24"/>
          <w:lang w:eastAsia="en-GB"/>
        </w:rPr>
        <w:t>It was</w:t>
      </w:r>
      <w:r w:rsidR="005F1D80">
        <w:rPr>
          <w:szCs w:val="24"/>
          <w:lang w:eastAsia="en-GB"/>
        </w:rPr>
        <w:t xml:space="preserve"> predicted that </w:t>
      </w:r>
      <w:r w:rsidR="00B238B9">
        <w:rPr>
          <w:szCs w:val="24"/>
          <w:lang w:eastAsia="en-GB"/>
        </w:rPr>
        <w:t>adults</w:t>
      </w:r>
      <w:r w:rsidR="005F1D80" w:rsidRPr="00607078">
        <w:rPr>
          <w:szCs w:val="24"/>
          <w:lang w:eastAsia="en-GB"/>
        </w:rPr>
        <w:t xml:space="preserve"> with higher nonverbal IQ would demonstrate </w:t>
      </w:r>
      <w:r w:rsidR="002E24F3">
        <w:rPr>
          <w:szCs w:val="24"/>
          <w:lang w:eastAsia="en-GB"/>
        </w:rPr>
        <w:t>lower thresholds i</w:t>
      </w:r>
      <w:r w:rsidR="005F1D80">
        <w:rPr>
          <w:szCs w:val="24"/>
          <w:lang w:eastAsia="en-GB"/>
        </w:rPr>
        <w:t xml:space="preserve">n both the </w:t>
      </w:r>
      <w:r w:rsidR="00D403DB">
        <w:rPr>
          <w:szCs w:val="24"/>
          <w:lang w:eastAsia="en-GB"/>
        </w:rPr>
        <w:t>fixed-reference</w:t>
      </w:r>
      <w:r w:rsidR="005F1D80">
        <w:rPr>
          <w:szCs w:val="24"/>
          <w:lang w:eastAsia="en-GB"/>
        </w:rPr>
        <w:t xml:space="preserve"> and variable-reference conditions compared to </w:t>
      </w:r>
      <w:r w:rsidR="00B238B9">
        <w:rPr>
          <w:szCs w:val="24"/>
          <w:lang w:eastAsia="en-GB"/>
        </w:rPr>
        <w:t>adults</w:t>
      </w:r>
      <w:r w:rsidR="005F1D80" w:rsidRPr="00607078">
        <w:rPr>
          <w:szCs w:val="24"/>
          <w:lang w:eastAsia="en-GB"/>
        </w:rPr>
        <w:t xml:space="preserve"> with lower nonverbal IQ.  </w:t>
      </w:r>
      <w:r w:rsidR="00AE08BC">
        <w:rPr>
          <w:szCs w:val="24"/>
          <w:lang w:eastAsia="en-GB"/>
        </w:rPr>
        <w:t xml:space="preserve">Also, </w:t>
      </w:r>
      <w:r>
        <w:rPr>
          <w:szCs w:val="24"/>
          <w:lang w:eastAsia="en-GB"/>
        </w:rPr>
        <w:t>it was</w:t>
      </w:r>
      <w:r w:rsidR="005F1D80" w:rsidRPr="00607078">
        <w:rPr>
          <w:szCs w:val="24"/>
          <w:lang w:eastAsia="en-GB"/>
        </w:rPr>
        <w:t xml:space="preserve"> predicted that </w:t>
      </w:r>
      <w:r w:rsidR="00B238B9">
        <w:rPr>
          <w:szCs w:val="24"/>
          <w:lang w:eastAsia="en-GB"/>
        </w:rPr>
        <w:t>adults</w:t>
      </w:r>
      <w:r w:rsidR="005F1D80" w:rsidRPr="00607078">
        <w:rPr>
          <w:szCs w:val="24"/>
          <w:lang w:eastAsia="en-GB"/>
        </w:rPr>
        <w:t xml:space="preserve"> with </w:t>
      </w:r>
      <w:r w:rsidR="005F1D80">
        <w:rPr>
          <w:szCs w:val="24"/>
          <w:lang w:eastAsia="en-GB"/>
        </w:rPr>
        <w:t xml:space="preserve">higher nonverbal IQ would </w:t>
      </w:r>
      <w:r w:rsidR="002623D0">
        <w:rPr>
          <w:szCs w:val="24"/>
          <w:lang w:eastAsia="en-GB"/>
        </w:rPr>
        <w:t xml:space="preserve">demonstrate lower thresholds in the fixed-reference versus variable-reference conditions </w:t>
      </w:r>
      <w:r w:rsidR="005F1D80" w:rsidRPr="00607078">
        <w:rPr>
          <w:szCs w:val="24"/>
          <w:lang w:eastAsia="en-GB"/>
        </w:rPr>
        <w:t xml:space="preserve">compared to </w:t>
      </w:r>
      <w:r w:rsidR="00B238B9">
        <w:rPr>
          <w:szCs w:val="24"/>
          <w:lang w:eastAsia="en-GB"/>
        </w:rPr>
        <w:t>adults</w:t>
      </w:r>
      <w:r w:rsidR="005F1D80" w:rsidRPr="00607078">
        <w:rPr>
          <w:szCs w:val="24"/>
          <w:lang w:eastAsia="en-GB"/>
        </w:rPr>
        <w:t xml:space="preserve"> with </w:t>
      </w:r>
      <w:r w:rsidR="005F1D80">
        <w:rPr>
          <w:szCs w:val="24"/>
          <w:lang w:eastAsia="en-GB"/>
        </w:rPr>
        <w:t xml:space="preserve">lower </w:t>
      </w:r>
      <w:r w:rsidR="00200889">
        <w:rPr>
          <w:szCs w:val="24"/>
          <w:lang w:eastAsia="en-GB"/>
        </w:rPr>
        <w:t>nonverbal IQ</w:t>
      </w:r>
      <w:r w:rsidR="00620A53">
        <w:rPr>
          <w:szCs w:val="24"/>
          <w:lang w:eastAsia="en-GB"/>
        </w:rPr>
        <w:t xml:space="preserve"> who would show less of a difference between conditions in this direction</w:t>
      </w:r>
      <w:r w:rsidR="004641AC">
        <w:rPr>
          <w:szCs w:val="24"/>
          <w:lang w:eastAsia="en-GB"/>
        </w:rPr>
        <w:t xml:space="preserve">. </w:t>
      </w:r>
    </w:p>
    <w:p w:rsidR="00921CD0" w:rsidRDefault="005F1D80" w:rsidP="00921CD0">
      <w:pPr>
        <w:ind w:firstLine="567"/>
        <w:contextualSpacing w:val="0"/>
        <w:jc w:val="both"/>
        <w:rPr>
          <w:lang w:val="en-US"/>
        </w:rPr>
      </w:pPr>
      <w:r>
        <w:rPr>
          <w:lang w:val="en-US"/>
        </w:rPr>
        <w:t>To test these hypotheses,</w:t>
      </w:r>
      <w:r w:rsidR="00FF2800">
        <w:rPr>
          <w:lang w:val="en-US"/>
        </w:rPr>
        <w:t xml:space="preserve"> a</w:t>
      </w:r>
      <w:r w:rsidR="001A0C0C">
        <w:rPr>
          <w:lang w:val="en-US"/>
        </w:rPr>
        <w:t xml:space="preserve"> </w:t>
      </w:r>
      <w:r w:rsidR="00F8642B">
        <w:rPr>
          <w:lang w:val="en-US"/>
        </w:rPr>
        <w:t>mixed-design one-way</w:t>
      </w:r>
      <w:r w:rsidR="001A0C0C">
        <w:rPr>
          <w:lang w:val="en-US"/>
        </w:rPr>
        <w:t xml:space="preserve"> re</w:t>
      </w:r>
      <w:r w:rsidR="00B271AE">
        <w:rPr>
          <w:lang w:val="en-US"/>
        </w:rPr>
        <w:t>peated measures ANOVA with post-</w:t>
      </w:r>
      <w:r w:rsidR="001A0C0C">
        <w:rPr>
          <w:lang w:val="en-US"/>
        </w:rPr>
        <w:t>hoc Bonferroni correction with</w:t>
      </w:r>
      <w:r w:rsidR="005C260C">
        <w:rPr>
          <w:lang w:val="en-US"/>
        </w:rPr>
        <w:t xml:space="preserve"> the between-subjects factor of </w:t>
      </w:r>
      <w:r w:rsidR="004F15F0">
        <w:rPr>
          <w:lang w:val="en-US"/>
        </w:rPr>
        <w:t xml:space="preserve">Raven’s </w:t>
      </w:r>
      <w:r w:rsidR="001A0C0C">
        <w:rPr>
          <w:lang w:val="en-US"/>
        </w:rPr>
        <w:t xml:space="preserve">Group (2 levels: Low Raven’s and High Raven’s) </w:t>
      </w:r>
      <w:r w:rsidR="00F8642B">
        <w:rPr>
          <w:lang w:val="en-US"/>
        </w:rPr>
        <w:t xml:space="preserve">and the within-subjects factor of Condition (2 levels: Fixed-reference and variable-reference) </w:t>
      </w:r>
      <w:r w:rsidR="001A0C0C">
        <w:rPr>
          <w:lang w:val="en-US"/>
        </w:rPr>
        <w:t>was carried out for both pitch and duration discrimination.</w:t>
      </w:r>
    </w:p>
    <w:p w:rsidR="003F74B6" w:rsidRDefault="001A0C0C" w:rsidP="00921CD0">
      <w:pPr>
        <w:ind w:firstLine="567"/>
        <w:contextualSpacing w:val="0"/>
        <w:jc w:val="both"/>
        <w:rPr>
          <w:rFonts w:eastAsia="Calibri" w:cs="Times New Roman"/>
          <w:iCs/>
        </w:rPr>
      </w:pPr>
      <w:r w:rsidRPr="008A52A9">
        <w:rPr>
          <w:rFonts w:eastAsia="Calibri" w:cs="Times New Roman"/>
          <w:lang w:val="en-US"/>
        </w:rPr>
        <w:t>For pitch, there was a significant main effect of Condition (</w:t>
      </w:r>
      <w:r w:rsidRPr="008A52A9">
        <w:rPr>
          <w:rFonts w:eastAsia="Calibri" w:cs="Times New Roman"/>
          <w:i/>
          <w:lang w:val="en-US"/>
        </w:rPr>
        <w:t>F</w:t>
      </w:r>
      <w:r w:rsidR="00FF2800">
        <w:rPr>
          <w:rFonts w:eastAsia="Calibri" w:cs="Times New Roman"/>
          <w:lang w:val="en-US"/>
        </w:rPr>
        <w:t>(1, 51)=15.88</w:t>
      </w:r>
      <w:r w:rsidRPr="008A52A9">
        <w:rPr>
          <w:rFonts w:eastAsia="Calibri" w:cs="Times New Roman"/>
          <w:lang w:val="en-US"/>
        </w:rPr>
        <w:t xml:space="preserve">, </w:t>
      </w:r>
      <w:r w:rsidRPr="008A52A9">
        <w:rPr>
          <w:rFonts w:eastAsia="Calibri" w:cs="Times New Roman"/>
          <w:i/>
          <w:lang w:val="en-US"/>
        </w:rPr>
        <w:t>p</w:t>
      </w:r>
      <w:r w:rsidRPr="008A52A9">
        <w:rPr>
          <w:rFonts w:eastAsia="Calibri" w:cs="Times New Roman"/>
          <w:lang w:val="en-US"/>
        </w:rPr>
        <w:t xml:space="preserve">&lt;.001, </w:t>
      </w:r>
      <w:r w:rsidRPr="00FF2800">
        <w:rPr>
          <w:rFonts w:eastAsia="Calibri" w:cs="Times New Roman"/>
          <w:i/>
          <w:iCs/>
        </w:rPr>
        <w:t>η</w:t>
      </w:r>
      <w:r w:rsidRPr="00FF2800">
        <w:rPr>
          <w:rFonts w:eastAsia="Calibri" w:cs="Times New Roman"/>
          <w:i/>
          <w:iCs/>
          <w:vertAlign w:val="superscript"/>
        </w:rPr>
        <w:t>2</w:t>
      </w:r>
      <w:r w:rsidRPr="00FF2800">
        <w:rPr>
          <w:rFonts w:eastAsia="Calibri" w:cs="Times New Roman"/>
          <w:i/>
          <w:iCs/>
          <w:vertAlign w:val="subscript"/>
        </w:rPr>
        <w:t>p</w:t>
      </w:r>
      <w:r w:rsidR="00FF2800" w:rsidRPr="00FF2800">
        <w:rPr>
          <w:rFonts w:eastAsia="Calibri" w:cs="Times New Roman"/>
          <w:iCs/>
        </w:rPr>
        <w:t>=.24</w:t>
      </w:r>
      <w:r w:rsidR="009356F9">
        <w:rPr>
          <w:rFonts w:eastAsia="Calibri" w:cs="Times New Roman"/>
          <w:iCs/>
        </w:rPr>
        <w:t xml:space="preserve">).  </w:t>
      </w:r>
      <w:r w:rsidR="003F74B6">
        <w:rPr>
          <w:rFonts w:eastAsia="Calibri" w:cs="Times New Roman"/>
          <w:iCs/>
        </w:rPr>
        <w:t>T</w:t>
      </w:r>
      <w:r w:rsidR="003F74B6" w:rsidRPr="00FF2800">
        <w:rPr>
          <w:rFonts w:eastAsia="Calibri" w:cs="Times New Roman"/>
          <w:iCs/>
        </w:rPr>
        <w:t>hresholds</w:t>
      </w:r>
      <w:r w:rsidR="003F74B6">
        <w:rPr>
          <w:rFonts w:eastAsia="Calibri" w:cs="Times New Roman"/>
          <w:iCs/>
        </w:rPr>
        <w:t xml:space="preserve"> were significantly lower</w:t>
      </w:r>
      <w:r w:rsidR="003F74B6" w:rsidRPr="008A52A9">
        <w:rPr>
          <w:rFonts w:eastAsia="Calibri" w:cs="Times New Roman"/>
          <w:iCs/>
        </w:rPr>
        <w:t xml:space="preserve"> in </w:t>
      </w:r>
      <w:r w:rsidR="003F74B6">
        <w:rPr>
          <w:rFonts w:eastAsia="Calibri" w:cs="Times New Roman"/>
          <w:iCs/>
        </w:rPr>
        <w:t>the fixed-reference condition</w:t>
      </w:r>
      <w:r w:rsidR="003F74B6" w:rsidRPr="008A52A9">
        <w:rPr>
          <w:rFonts w:eastAsia="Calibri" w:cs="Times New Roman"/>
          <w:iCs/>
        </w:rPr>
        <w:t xml:space="preserve"> than </w:t>
      </w:r>
      <w:r w:rsidR="003F74B6">
        <w:rPr>
          <w:rFonts w:eastAsia="Calibri" w:cs="Times New Roman"/>
          <w:iCs/>
        </w:rPr>
        <w:t xml:space="preserve">in the variable-reference condition </w:t>
      </w:r>
      <w:r w:rsidR="003F74B6" w:rsidRPr="00BD1BEB">
        <w:rPr>
          <w:rFonts w:eastAsia="Calibri" w:cs="Times New Roman"/>
        </w:rPr>
        <w:t>(</w:t>
      </w:r>
      <w:r w:rsidR="003F74B6" w:rsidRPr="00EA4B1D">
        <w:rPr>
          <w:rFonts w:eastAsia="Calibri" w:cs="Times New Roman"/>
          <w:i/>
        </w:rPr>
        <w:t>M</w:t>
      </w:r>
      <w:r w:rsidR="003F74B6">
        <w:rPr>
          <w:rFonts w:eastAsia="Calibri" w:cs="Times New Roman"/>
        </w:rPr>
        <w:t xml:space="preserve">=.68, </w:t>
      </w:r>
      <w:r w:rsidR="003F74B6" w:rsidRPr="00EA4B1D">
        <w:rPr>
          <w:rFonts w:eastAsia="Calibri" w:cs="Times New Roman"/>
          <w:i/>
        </w:rPr>
        <w:t>SD</w:t>
      </w:r>
      <w:r w:rsidR="003F74B6">
        <w:rPr>
          <w:rFonts w:eastAsia="Calibri" w:cs="Times New Roman"/>
        </w:rPr>
        <w:t xml:space="preserve">=.66 for the fixed-reference condition; </w:t>
      </w:r>
      <w:r w:rsidR="003F74B6" w:rsidRPr="00EA4B1D">
        <w:rPr>
          <w:rFonts w:eastAsia="Calibri" w:cs="Times New Roman"/>
          <w:i/>
        </w:rPr>
        <w:t>M</w:t>
      </w:r>
      <w:r w:rsidR="003F74B6">
        <w:rPr>
          <w:rFonts w:eastAsia="Calibri" w:cs="Times New Roman"/>
        </w:rPr>
        <w:t xml:space="preserve">=1.04, </w:t>
      </w:r>
      <w:r w:rsidR="003F74B6" w:rsidRPr="00EA4B1D">
        <w:rPr>
          <w:rFonts w:eastAsia="Calibri" w:cs="Times New Roman"/>
          <w:i/>
        </w:rPr>
        <w:t>SD</w:t>
      </w:r>
      <w:r w:rsidR="003F74B6">
        <w:rPr>
          <w:rFonts w:eastAsia="Calibri" w:cs="Times New Roman"/>
        </w:rPr>
        <w:t xml:space="preserve">=.72 for the variable-reference condition).  </w:t>
      </w:r>
      <w:r w:rsidR="009356F9">
        <w:rPr>
          <w:rFonts w:eastAsia="Calibri" w:cs="Times New Roman"/>
          <w:iCs/>
        </w:rPr>
        <w:t xml:space="preserve">There was no significant main effect of </w:t>
      </w:r>
      <w:r w:rsidR="004F15F0">
        <w:rPr>
          <w:rFonts w:eastAsia="Calibri" w:cs="Times New Roman"/>
          <w:iCs/>
        </w:rPr>
        <w:t xml:space="preserve">Raven’s </w:t>
      </w:r>
      <w:r w:rsidR="005264AD" w:rsidRPr="00FF2800">
        <w:rPr>
          <w:rFonts w:eastAsia="Calibri" w:cs="Times New Roman"/>
          <w:iCs/>
        </w:rPr>
        <w:t>Group (</w:t>
      </w:r>
      <w:r w:rsidR="005264AD" w:rsidRPr="00FF2800">
        <w:rPr>
          <w:rFonts w:eastAsia="Calibri" w:cs="Times New Roman"/>
          <w:i/>
          <w:iCs/>
        </w:rPr>
        <w:t>F</w:t>
      </w:r>
      <w:r w:rsidR="00FF2800" w:rsidRPr="00FF2800">
        <w:rPr>
          <w:rFonts w:eastAsia="Calibri" w:cs="Times New Roman"/>
          <w:iCs/>
        </w:rPr>
        <w:t>(1, 51</w:t>
      </w:r>
      <w:r w:rsidR="005264AD" w:rsidRPr="00FF2800">
        <w:rPr>
          <w:rFonts w:eastAsia="Calibri" w:cs="Times New Roman"/>
          <w:iCs/>
        </w:rPr>
        <w:t>)=</w:t>
      </w:r>
      <w:r w:rsidR="00FF2800" w:rsidRPr="00FF2800">
        <w:rPr>
          <w:rFonts w:eastAsia="Calibri" w:cs="Times New Roman"/>
          <w:iCs/>
        </w:rPr>
        <w:t>1.19</w:t>
      </w:r>
      <w:r w:rsidR="005264AD" w:rsidRPr="00FF2800">
        <w:rPr>
          <w:rFonts w:eastAsia="Calibri" w:cs="Times New Roman"/>
          <w:iCs/>
        </w:rPr>
        <w:t xml:space="preserve">, </w:t>
      </w:r>
      <w:r w:rsidR="005264AD" w:rsidRPr="00FF2800">
        <w:rPr>
          <w:rFonts w:eastAsia="Calibri" w:cs="Times New Roman"/>
          <w:i/>
          <w:iCs/>
        </w:rPr>
        <w:t>p</w:t>
      </w:r>
      <w:r w:rsidR="00FF2800" w:rsidRPr="00FF2800">
        <w:rPr>
          <w:rFonts w:eastAsia="Calibri" w:cs="Times New Roman"/>
          <w:iCs/>
        </w:rPr>
        <w:t>=.28</w:t>
      </w:r>
      <w:r w:rsidR="005264AD" w:rsidRPr="00FF2800">
        <w:rPr>
          <w:rFonts w:eastAsia="Calibri" w:cs="Times New Roman"/>
          <w:iCs/>
        </w:rPr>
        <w:t xml:space="preserve">, </w:t>
      </w:r>
      <w:r w:rsidR="005264AD" w:rsidRPr="00FF2800">
        <w:rPr>
          <w:rFonts w:eastAsia="Calibri" w:cs="Times New Roman"/>
          <w:i/>
          <w:iCs/>
        </w:rPr>
        <w:t>η</w:t>
      </w:r>
      <w:r w:rsidR="005264AD" w:rsidRPr="00FF2800">
        <w:rPr>
          <w:rFonts w:eastAsia="Calibri" w:cs="Times New Roman"/>
          <w:i/>
          <w:iCs/>
          <w:vertAlign w:val="superscript"/>
        </w:rPr>
        <w:t>2</w:t>
      </w:r>
      <w:r w:rsidR="005264AD" w:rsidRPr="00FF2800">
        <w:rPr>
          <w:rFonts w:eastAsia="Calibri" w:cs="Times New Roman"/>
          <w:i/>
          <w:iCs/>
          <w:vertAlign w:val="subscript"/>
        </w:rPr>
        <w:t>p</w:t>
      </w:r>
      <w:r w:rsidR="00FF2800" w:rsidRPr="00FF2800">
        <w:rPr>
          <w:rFonts w:eastAsia="Calibri" w:cs="Times New Roman"/>
          <w:iCs/>
        </w:rPr>
        <w:t>=.02</w:t>
      </w:r>
      <w:r w:rsidR="005264AD" w:rsidRPr="00FF2800">
        <w:rPr>
          <w:rFonts w:eastAsia="Calibri" w:cs="Times New Roman"/>
          <w:iCs/>
        </w:rPr>
        <w:t>)</w:t>
      </w:r>
      <w:r w:rsidR="005264AD" w:rsidRPr="008A52A9">
        <w:rPr>
          <w:rFonts w:eastAsia="Calibri" w:cs="Times New Roman"/>
          <w:iCs/>
        </w:rPr>
        <w:t xml:space="preserve"> or </w:t>
      </w:r>
      <w:r w:rsidR="004F15F0">
        <w:rPr>
          <w:rFonts w:eastAsia="Calibri" w:cs="Times New Roman"/>
          <w:iCs/>
        </w:rPr>
        <w:t xml:space="preserve">Raven’s </w:t>
      </w:r>
      <w:r w:rsidR="005264AD" w:rsidRPr="008A52A9">
        <w:rPr>
          <w:rFonts w:eastAsia="Calibri" w:cs="Times New Roman"/>
          <w:iCs/>
        </w:rPr>
        <w:t>Group x Condition interaction (</w:t>
      </w:r>
      <w:r w:rsidR="005264AD" w:rsidRPr="008A52A9">
        <w:rPr>
          <w:rFonts w:eastAsia="Calibri" w:cs="Times New Roman"/>
          <w:i/>
          <w:iCs/>
        </w:rPr>
        <w:t>F</w:t>
      </w:r>
      <w:r w:rsidR="00FF2800">
        <w:rPr>
          <w:rFonts w:eastAsia="Calibri" w:cs="Times New Roman"/>
          <w:iCs/>
        </w:rPr>
        <w:t>(1, 51)=1.34</w:t>
      </w:r>
      <w:r w:rsidR="005264AD" w:rsidRPr="008A52A9">
        <w:rPr>
          <w:rFonts w:eastAsia="Calibri" w:cs="Times New Roman"/>
          <w:iCs/>
        </w:rPr>
        <w:t xml:space="preserve">, </w:t>
      </w:r>
      <w:r w:rsidR="005264AD" w:rsidRPr="008A52A9">
        <w:rPr>
          <w:rFonts w:eastAsia="Calibri" w:cs="Times New Roman"/>
          <w:i/>
          <w:iCs/>
        </w:rPr>
        <w:t>p</w:t>
      </w:r>
      <w:r w:rsidR="00FF2800">
        <w:rPr>
          <w:rFonts w:eastAsia="Calibri" w:cs="Times New Roman"/>
          <w:iCs/>
        </w:rPr>
        <w:t>=.25</w:t>
      </w:r>
      <w:r w:rsidR="005264AD" w:rsidRPr="00FF2800">
        <w:rPr>
          <w:rFonts w:eastAsia="Calibri" w:cs="Times New Roman"/>
          <w:iCs/>
        </w:rPr>
        <w:t xml:space="preserve">, </w:t>
      </w:r>
      <w:r w:rsidR="005264AD" w:rsidRPr="00FF2800">
        <w:rPr>
          <w:rFonts w:eastAsia="Calibri" w:cs="Times New Roman"/>
          <w:i/>
          <w:iCs/>
        </w:rPr>
        <w:t>η</w:t>
      </w:r>
      <w:r w:rsidR="005264AD" w:rsidRPr="00FF2800">
        <w:rPr>
          <w:rFonts w:eastAsia="Calibri" w:cs="Times New Roman"/>
          <w:i/>
          <w:iCs/>
          <w:vertAlign w:val="superscript"/>
        </w:rPr>
        <w:t>2</w:t>
      </w:r>
      <w:r w:rsidR="005264AD" w:rsidRPr="00FF2800">
        <w:rPr>
          <w:rFonts w:eastAsia="Calibri" w:cs="Times New Roman"/>
          <w:i/>
          <w:iCs/>
          <w:vertAlign w:val="subscript"/>
        </w:rPr>
        <w:t>p</w:t>
      </w:r>
      <w:r w:rsidR="002667A1">
        <w:rPr>
          <w:rFonts w:eastAsia="Calibri" w:cs="Times New Roman"/>
          <w:iCs/>
        </w:rPr>
        <w:t>=.03</w:t>
      </w:r>
      <w:r w:rsidR="00620A53">
        <w:rPr>
          <w:rFonts w:eastAsia="Calibri" w:cs="Times New Roman"/>
          <w:iCs/>
        </w:rPr>
        <w:t xml:space="preserve">; </w:t>
      </w:r>
      <w:r w:rsidR="00620A53" w:rsidRPr="006E4129">
        <w:rPr>
          <w:rFonts w:eastAsia="Calibri" w:cs="Times New Roman"/>
          <w:i/>
          <w:iCs/>
        </w:rPr>
        <w:t>Figure 7.7</w:t>
      </w:r>
      <w:r w:rsidR="002667A1">
        <w:rPr>
          <w:rFonts w:eastAsia="Calibri" w:cs="Times New Roman"/>
          <w:iCs/>
        </w:rPr>
        <w:t xml:space="preserve">).  </w:t>
      </w:r>
    </w:p>
    <w:p w:rsidR="00BB6FE0" w:rsidRDefault="001A0C0C" w:rsidP="00921CD0">
      <w:pPr>
        <w:ind w:firstLine="567"/>
        <w:contextualSpacing w:val="0"/>
        <w:jc w:val="both"/>
        <w:rPr>
          <w:rFonts w:eastAsia="Times New Roman" w:cs="Times New Roman"/>
          <w:szCs w:val="24"/>
        </w:rPr>
      </w:pPr>
      <w:r w:rsidRPr="008A52A9">
        <w:rPr>
          <w:rFonts w:eastAsia="Calibri" w:cs="Times New Roman"/>
          <w:iCs/>
        </w:rPr>
        <w:t>For duration, there was a significant main effect of Condition (</w:t>
      </w:r>
      <w:r w:rsidRPr="008A52A9">
        <w:rPr>
          <w:rFonts w:eastAsia="Calibri" w:cs="Times New Roman"/>
          <w:i/>
          <w:iCs/>
        </w:rPr>
        <w:t>F</w:t>
      </w:r>
      <w:r w:rsidR="00FF2800">
        <w:rPr>
          <w:rFonts w:eastAsia="Calibri" w:cs="Times New Roman"/>
          <w:iCs/>
        </w:rPr>
        <w:t>(1, 71</w:t>
      </w:r>
      <w:r w:rsidRPr="008A52A9">
        <w:rPr>
          <w:rFonts w:eastAsia="Calibri" w:cs="Times New Roman"/>
          <w:iCs/>
        </w:rPr>
        <w:t>)=</w:t>
      </w:r>
      <w:r w:rsidR="00FF2800">
        <w:rPr>
          <w:rFonts w:eastAsia="Calibri" w:cs="Times New Roman"/>
          <w:iCs/>
        </w:rPr>
        <w:t>20.14,</w:t>
      </w:r>
      <w:r w:rsidRPr="008A52A9">
        <w:rPr>
          <w:rFonts w:eastAsia="Calibri" w:cs="Times New Roman"/>
          <w:iCs/>
        </w:rPr>
        <w:t xml:space="preserve"> </w:t>
      </w:r>
      <w:r w:rsidRPr="008A52A9">
        <w:rPr>
          <w:rFonts w:eastAsia="Calibri" w:cs="Times New Roman"/>
          <w:i/>
          <w:iCs/>
        </w:rPr>
        <w:t>p</w:t>
      </w:r>
      <w:r w:rsidRPr="008A52A9">
        <w:rPr>
          <w:rFonts w:eastAsia="Calibri" w:cs="Times New Roman"/>
          <w:iCs/>
        </w:rPr>
        <w:t xml:space="preserve">&lt;.001, </w:t>
      </w:r>
      <w:r w:rsidRPr="008A52A9">
        <w:rPr>
          <w:rFonts w:eastAsia="Calibri" w:cs="Times New Roman"/>
          <w:i/>
          <w:iCs/>
        </w:rPr>
        <w:t>η</w:t>
      </w:r>
      <w:r w:rsidRPr="008A52A9">
        <w:rPr>
          <w:rFonts w:eastAsia="Calibri" w:cs="Times New Roman"/>
          <w:i/>
          <w:iCs/>
          <w:vertAlign w:val="superscript"/>
        </w:rPr>
        <w:t>2</w:t>
      </w:r>
      <w:r w:rsidRPr="008A52A9">
        <w:rPr>
          <w:rFonts w:eastAsia="Calibri" w:cs="Times New Roman"/>
          <w:i/>
          <w:iCs/>
          <w:vertAlign w:val="subscript"/>
        </w:rPr>
        <w:t>p</w:t>
      </w:r>
      <w:r w:rsidR="00FF2800">
        <w:rPr>
          <w:rFonts w:eastAsia="Calibri" w:cs="Times New Roman"/>
          <w:iCs/>
        </w:rPr>
        <w:t>=.22</w:t>
      </w:r>
      <w:r w:rsidRPr="008A52A9">
        <w:rPr>
          <w:rFonts w:eastAsia="Calibri" w:cs="Times New Roman"/>
          <w:iCs/>
        </w:rPr>
        <w:t>)</w:t>
      </w:r>
      <w:r w:rsidR="002536CB">
        <w:rPr>
          <w:rFonts w:eastAsia="Calibri" w:cs="Times New Roman"/>
          <w:iCs/>
        </w:rPr>
        <w:t xml:space="preserve">.  </w:t>
      </w:r>
      <w:r w:rsidR="003F74B6">
        <w:rPr>
          <w:rFonts w:eastAsia="Calibri" w:cs="Times New Roman"/>
          <w:iCs/>
        </w:rPr>
        <w:t>T</w:t>
      </w:r>
      <w:r w:rsidR="003F74B6" w:rsidRPr="008A52A9">
        <w:rPr>
          <w:rFonts w:eastAsia="Calibri" w:cs="Times New Roman"/>
          <w:iCs/>
        </w:rPr>
        <w:t xml:space="preserve">hresholds were significantly </w:t>
      </w:r>
      <w:r w:rsidR="003F74B6">
        <w:rPr>
          <w:rFonts w:eastAsia="Calibri" w:cs="Times New Roman"/>
          <w:iCs/>
        </w:rPr>
        <w:t>lower in the fixed-reference condition than in the variable</w:t>
      </w:r>
      <w:r w:rsidR="003F74B6" w:rsidRPr="008A52A9">
        <w:rPr>
          <w:rFonts w:eastAsia="Calibri" w:cs="Times New Roman"/>
          <w:iCs/>
        </w:rPr>
        <w:t xml:space="preserve">-reference </w:t>
      </w:r>
      <w:r w:rsidR="003F74B6">
        <w:rPr>
          <w:rFonts w:eastAsia="Calibri" w:cs="Times New Roman"/>
          <w:iCs/>
        </w:rPr>
        <w:t xml:space="preserve">condition </w:t>
      </w:r>
      <w:r w:rsidR="003F74B6">
        <w:rPr>
          <w:rFonts w:eastAsia="Calibri" w:cs="Times New Roman"/>
        </w:rPr>
        <w:t>(</w:t>
      </w:r>
      <w:r w:rsidR="003F74B6" w:rsidRPr="00EA4B1D">
        <w:rPr>
          <w:rFonts w:eastAsia="Calibri" w:cs="Times New Roman"/>
          <w:i/>
        </w:rPr>
        <w:t>M</w:t>
      </w:r>
      <w:r w:rsidR="003F74B6">
        <w:rPr>
          <w:rFonts w:eastAsia="Calibri" w:cs="Times New Roman"/>
        </w:rPr>
        <w:t xml:space="preserve">=16.25, </w:t>
      </w:r>
      <w:r w:rsidR="003F74B6" w:rsidRPr="00EA4B1D">
        <w:rPr>
          <w:rFonts w:eastAsia="Calibri" w:cs="Times New Roman"/>
          <w:i/>
        </w:rPr>
        <w:t>SD</w:t>
      </w:r>
      <w:r w:rsidR="003F74B6">
        <w:rPr>
          <w:rFonts w:eastAsia="Calibri" w:cs="Times New Roman"/>
        </w:rPr>
        <w:t xml:space="preserve">=6.61 for the fixed-reference condition; </w:t>
      </w:r>
      <w:r w:rsidR="003F74B6" w:rsidRPr="00EA4B1D">
        <w:rPr>
          <w:rFonts w:eastAsia="Calibri" w:cs="Times New Roman"/>
          <w:i/>
        </w:rPr>
        <w:t>M</w:t>
      </w:r>
      <w:r w:rsidR="003F74B6">
        <w:rPr>
          <w:rFonts w:eastAsia="Calibri" w:cs="Times New Roman"/>
        </w:rPr>
        <w:t xml:space="preserve">=22.64, </w:t>
      </w:r>
      <w:r w:rsidR="003F74B6" w:rsidRPr="00EA4B1D">
        <w:rPr>
          <w:rFonts w:eastAsia="Calibri" w:cs="Times New Roman"/>
          <w:i/>
        </w:rPr>
        <w:t>SD</w:t>
      </w:r>
      <w:r w:rsidR="003F74B6">
        <w:rPr>
          <w:rFonts w:eastAsia="Calibri" w:cs="Times New Roman"/>
        </w:rPr>
        <w:t>=14.59 for the variable-reference condition).</w:t>
      </w:r>
      <w:r w:rsidR="003F74B6" w:rsidRPr="005C54CB">
        <w:rPr>
          <w:rFonts w:eastAsia="Calibri" w:cs="Times New Roman"/>
          <w:iCs/>
        </w:rPr>
        <w:t xml:space="preserve"> </w:t>
      </w:r>
      <w:r w:rsidR="003F74B6">
        <w:rPr>
          <w:rFonts w:eastAsia="Calibri" w:cs="Times New Roman"/>
          <w:iCs/>
        </w:rPr>
        <w:t xml:space="preserve"> </w:t>
      </w:r>
      <w:r w:rsidR="002536CB">
        <w:rPr>
          <w:rFonts w:eastAsia="Calibri" w:cs="Times New Roman"/>
          <w:iCs/>
        </w:rPr>
        <w:t xml:space="preserve">There was no </w:t>
      </w:r>
      <w:r w:rsidR="00514DAA">
        <w:rPr>
          <w:rFonts w:eastAsia="Calibri" w:cs="Times New Roman"/>
          <w:iCs/>
        </w:rPr>
        <w:t xml:space="preserve">significant main effect of </w:t>
      </w:r>
      <w:r w:rsidR="004F15F0">
        <w:rPr>
          <w:rFonts w:eastAsia="Calibri" w:cs="Times New Roman"/>
          <w:iCs/>
        </w:rPr>
        <w:t xml:space="preserve">Raven’s </w:t>
      </w:r>
      <w:r w:rsidR="005C54CB" w:rsidRPr="008A52A9">
        <w:rPr>
          <w:rFonts w:eastAsia="Calibri" w:cs="Times New Roman"/>
          <w:iCs/>
        </w:rPr>
        <w:t>Group (</w:t>
      </w:r>
      <w:r w:rsidR="005C54CB" w:rsidRPr="008A52A9">
        <w:rPr>
          <w:rFonts w:eastAsia="Calibri" w:cs="Times New Roman"/>
          <w:i/>
          <w:iCs/>
        </w:rPr>
        <w:t>F</w:t>
      </w:r>
      <w:r w:rsidR="005C54CB">
        <w:rPr>
          <w:rFonts w:eastAsia="Calibri" w:cs="Times New Roman"/>
          <w:iCs/>
        </w:rPr>
        <w:t>(1, 71)=2.19</w:t>
      </w:r>
      <w:r w:rsidR="005C54CB" w:rsidRPr="008A52A9">
        <w:rPr>
          <w:rFonts w:eastAsia="Calibri" w:cs="Times New Roman"/>
          <w:iCs/>
        </w:rPr>
        <w:t xml:space="preserve">, </w:t>
      </w:r>
      <w:r w:rsidR="005C54CB" w:rsidRPr="008A52A9">
        <w:rPr>
          <w:rFonts w:eastAsia="Calibri" w:cs="Times New Roman"/>
          <w:i/>
          <w:iCs/>
        </w:rPr>
        <w:t>p</w:t>
      </w:r>
      <w:r w:rsidR="005C54CB">
        <w:rPr>
          <w:rFonts w:eastAsia="Calibri" w:cs="Times New Roman"/>
          <w:iCs/>
        </w:rPr>
        <w:t>=.14</w:t>
      </w:r>
      <w:r w:rsidR="005C54CB" w:rsidRPr="008A52A9">
        <w:rPr>
          <w:rFonts w:eastAsia="Calibri" w:cs="Times New Roman"/>
          <w:iCs/>
        </w:rPr>
        <w:t xml:space="preserve">, </w:t>
      </w:r>
      <w:r w:rsidR="005C54CB" w:rsidRPr="008A52A9">
        <w:rPr>
          <w:rFonts w:eastAsia="Calibri" w:cs="Times New Roman"/>
          <w:i/>
          <w:iCs/>
        </w:rPr>
        <w:t>η</w:t>
      </w:r>
      <w:r w:rsidR="005C54CB" w:rsidRPr="008A52A9">
        <w:rPr>
          <w:rFonts w:eastAsia="Calibri" w:cs="Times New Roman"/>
          <w:i/>
          <w:iCs/>
          <w:vertAlign w:val="superscript"/>
        </w:rPr>
        <w:t>2</w:t>
      </w:r>
      <w:r w:rsidR="005C54CB" w:rsidRPr="008A52A9">
        <w:rPr>
          <w:rFonts w:eastAsia="Calibri" w:cs="Times New Roman"/>
          <w:i/>
          <w:iCs/>
          <w:vertAlign w:val="subscript"/>
        </w:rPr>
        <w:t>p</w:t>
      </w:r>
      <w:r w:rsidR="005C54CB">
        <w:rPr>
          <w:rFonts w:eastAsia="Calibri" w:cs="Times New Roman"/>
          <w:iCs/>
        </w:rPr>
        <w:t>=.03</w:t>
      </w:r>
      <w:r w:rsidR="005C54CB" w:rsidRPr="008A52A9">
        <w:rPr>
          <w:rFonts w:eastAsia="Calibri" w:cs="Times New Roman"/>
          <w:iCs/>
        </w:rPr>
        <w:t xml:space="preserve">). </w:t>
      </w:r>
      <w:r w:rsidR="005C54CB">
        <w:rPr>
          <w:rFonts w:eastAsia="Calibri" w:cs="Times New Roman"/>
          <w:iCs/>
        </w:rPr>
        <w:t xml:space="preserve"> The</w:t>
      </w:r>
      <w:r w:rsidR="004F15F0">
        <w:rPr>
          <w:rFonts w:eastAsia="Calibri" w:cs="Times New Roman"/>
          <w:iCs/>
        </w:rPr>
        <w:t xml:space="preserve"> Raven’s</w:t>
      </w:r>
      <w:r w:rsidR="005C54CB" w:rsidRPr="008A52A9">
        <w:rPr>
          <w:rFonts w:eastAsia="Calibri" w:cs="Times New Roman"/>
          <w:iCs/>
        </w:rPr>
        <w:t xml:space="preserve"> Group x Condition interaction</w:t>
      </w:r>
      <w:r w:rsidR="005C54CB">
        <w:rPr>
          <w:rFonts w:eastAsia="Calibri" w:cs="Times New Roman"/>
          <w:iCs/>
        </w:rPr>
        <w:t xml:space="preserve"> approached significance</w:t>
      </w:r>
      <w:r w:rsidR="005C54CB" w:rsidRPr="008A52A9">
        <w:rPr>
          <w:rFonts w:eastAsia="Calibri" w:cs="Times New Roman"/>
          <w:iCs/>
        </w:rPr>
        <w:t xml:space="preserve"> (</w:t>
      </w:r>
      <w:r w:rsidR="005C54CB" w:rsidRPr="008A52A9">
        <w:rPr>
          <w:rFonts w:eastAsia="Calibri" w:cs="Times New Roman"/>
          <w:i/>
          <w:iCs/>
        </w:rPr>
        <w:t>F</w:t>
      </w:r>
      <w:r w:rsidR="005C54CB">
        <w:rPr>
          <w:rFonts w:eastAsia="Calibri" w:cs="Times New Roman"/>
          <w:iCs/>
        </w:rPr>
        <w:t>(1, 71)=3.67</w:t>
      </w:r>
      <w:r w:rsidR="005C54CB" w:rsidRPr="008A52A9">
        <w:rPr>
          <w:rFonts w:eastAsia="Calibri" w:cs="Times New Roman"/>
          <w:iCs/>
        </w:rPr>
        <w:t xml:space="preserve">, </w:t>
      </w:r>
      <w:r w:rsidR="005C54CB" w:rsidRPr="008A52A9">
        <w:rPr>
          <w:rFonts w:eastAsia="Calibri" w:cs="Times New Roman"/>
          <w:i/>
          <w:iCs/>
        </w:rPr>
        <w:t>p</w:t>
      </w:r>
      <w:r w:rsidR="005C54CB">
        <w:rPr>
          <w:rFonts w:eastAsia="Calibri" w:cs="Times New Roman"/>
          <w:iCs/>
        </w:rPr>
        <w:t>=.06</w:t>
      </w:r>
      <w:r w:rsidR="005C54CB" w:rsidRPr="008A52A9">
        <w:rPr>
          <w:rFonts w:eastAsia="Calibri" w:cs="Times New Roman"/>
          <w:iCs/>
        </w:rPr>
        <w:t xml:space="preserve">, </w:t>
      </w:r>
      <w:r w:rsidR="005C54CB" w:rsidRPr="008A52A9">
        <w:rPr>
          <w:rFonts w:eastAsia="Calibri" w:cs="Times New Roman"/>
          <w:i/>
          <w:iCs/>
        </w:rPr>
        <w:t>η</w:t>
      </w:r>
      <w:r w:rsidR="005C54CB" w:rsidRPr="008A52A9">
        <w:rPr>
          <w:rFonts w:eastAsia="Calibri" w:cs="Times New Roman"/>
          <w:i/>
          <w:iCs/>
          <w:vertAlign w:val="superscript"/>
        </w:rPr>
        <w:t>2</w:t>
      </w:r>
      <w:r w:rsidR="005C54CB" w:rsidRPr="008A52A9">
        <w:rPr>
          <w:rFonts w:eastAsia="Calibri" w:cs="Times New Roman"/>
          <w:i/>
          <w:iCs/>
          <w:vertAlign w:val="subscript"/>
        </w:rPr>
        <w:t>p</w:t>
      </w:r>
      <w:r w:rsidR="00ED25BB">
        <w:rPr>
          <w:rFonts w:eastAsia="Calibri" w:cs="Times New Roman"/>
          <w:iCs/>
        </w:rPr>
        <w:t xml:space="preserve">=.05; </w:t>
      </w:r>
      <w:r w:rsidR="00ED25BB" w:rsidRPr="006E4129">
        <w:rPr>
          <w:rFonts w:eastAsia="Calibri" w:cs="Times New Roman"/>
          <w:i/>
          <w:iCs/>
        </w:rPr>
        <w:t>Figure 7.</w:t>
      </w:r>
      <w:r w:rsidR="00620A53" w:rsidRPr="006E4129">
        <w:rPr>
          <w:rFonts w:eastAsia="Calibri" w:cs="Times New Roman"/>
          <w:i/>
          <w:iCs/>
        </w:rPr>
        <w:t>8</w:t>
      </w:r>
      <w:r w:rsidR="003F74B6">
        <w:rPr>
          <w:rFonts w:eastAsia="Calibri" w:cs="Times New Roman"/>
          <w:iCs/>
        </w:rPr>
        <w:t xml:space="preserve">).  </w:t>
      </w:r>
      <w:r w:rsidR="005C54CB">
        <w:rPr>
          <w:rFonts w:eastAsia="Calibri" w:cs="Times New Roman"/>
          <w:iCs/>
        </w:rPr>
        <w:t>Independent-samples t-</w:t>
      </w:r>
      <w:r w:rsidR="005C54CB">
        <w:rPr>
          <w:rFonts w:eastAsia="Calibri" w:cs="Times New Roman"/>
          <w:iCs/>
        </w:rPr>
        <w:lastRenderedPageBreak/>
        <w:t xml:space="preserve">tests revealed that the Low Raven’s group showed </w:t>
      </w:r>
      <w:r w:rsidR="00514DAA">
        <w:rPr>
          <w:rFonts w:eastAsia="Calibri" w:cs="Times New Roman"/>
          <w:iCs/>
        </w:rPr>
        <w:t xml:space="preserve">a tendency for </w:t>
      </w:r>
      <w:r w:rsidR="005C54CB">
        <w:rPr>
          <w:rFonts w:eastAsia="Calibri" w:cs="Times New Roman"/>
          <w:iCs/>
        </w:rPr>
        <w:t xml:space="preserve">higher thresholds in the variable-reference condition than the High Raven’s group </w:t>
      </w:r>
      <w:r w:rsidR="005C54CB" w:rsidRPr="008A52A9">
        <w:rPr>
          <w:rFonts w:eastAsia="Calibri" w:cs="Times New Roman"/>
          <w:iCs/>
        </w:rPr>
        <w:t>(</w:t>
      </w:r>
      <w:r w:rsidR="005C54CB">
        <w:rPr>
          <w:rFonts w:eastAsia="Calibri" w:cs="Times New Roman"/>
          <w:i/>
          <w:iCs/>
        </w:rPr>
        <w:t>t</w:t>
      </w:r>
      <w:r w:rsidR="005C54CB">
        <w:rPr>
          <w:rFonts w:eastAsia="Calibri" w:cs="Times New Roman"/>
          <w:iCs/>
        </w:rPr>
        <w:t>(71)=1.80</w:t>
      </w:r>
      <w:r w:rsidR="005C54CB" w:rsidRPr="008A52A9">
        <w:rPr>
          <w:rFonts w:eastAsia="Calibri" w:cs="Times New Roman"/>
          <w:iCs/>
        </w:rPr>
        <w:t xml:space="preserve">, </w:t>
      </w:r>
      <w:r w:rsidR="005C54CB" w:rsidRPr="008A52A9">
        <w:rPr>
          <w:rFonts w:eastAsia="Calibri" w:cs="Times New Roman"/>
          <w:i/>
          <w:iCs/>
        </w:rPr>
        <w:t>p</w:t>
      </w:r>
      <w:r w:rsidR="005C54CB">
        <w:rPr>
          <w:rFonts w:eastAsia="Calibri" w:cs="Times New Roman"/>
          <w:iCs/>
        </w:rPr>
        <w:t xml:space="preserve">=.08, </w:t>
      </w:r>
      <w:r w:rsidR="005C54CB" w:rsidRPr="005264AD">
        <w:rPr>
          <w:rFonts w:eastAsia="Calibri" w:cs="Times New Roman"/>
          <w:i/>
          <w:iCs/>
        </w:rPr>
        <w:t>r</w:t>
      </w:r>
      <w:r w:rsidR="005C54CB">
        <w:rPr>
          <w:rFonts w:eastAsia="Calibri" w:cs="Times New Roman"/>
          <w:iCs/>
        </w:rPr>
        <w:t xml:space="preserve">=.21; </w:t>
      </w:r>
      <w:r w:rsidR="005C54CB" w:rsidRPr="00CA4965">
        <w:rPr>
          <w:rFonts w:eastAsia="Calibri" w:cs="Times New Roman"/>
          <w:i/>
          <w:iCs/>
        </w:rPr>
        <w:t>M</w:t>
      </w:r>
      <w:r w:rsidR="005C54CB">
        <w:rPr>
          <w:rFonts w:eastAsia="Calibri" w:cs="Times New Roman"/>
          <w:iCs/>
        </w:rPr>
        <w:t xml:space="preserve">=26.06, </w:t>
      </w:r>
      <w:r w:rsidR="005C54CB" w:rsidRPr="00CA4965">
        <w:rPr>
          <w:rFonts w:eastAsia="Calibri" w:cs="Times New Roman"/>
          <w:i/>
          <w:iCs/>
        </w:rPr>
        <w:t>SD</w:t>
      </w:r>
      <w:r w:rsidR="005C54CB">
        <w:rPr>
          <w:rFonts w:eastAsia="Calibri" w:cs="Times New Roman"/>
          <w:iCs/>
        </w:rPr>
        <w:t xml:space="preserve">=15.60 for the Low Raven’s group; </w:t>
      </w:r>
      <w:r w:rsidR="005C54CB" w:rsidRPr="00CA4965">
        <w:rPr>
          <w:rFonts w:eastAsia="Calibri" w:cs="Times New Roman"/>
          <w:i/>
          <w:iCs/>
        </w:rPr>
        <w:t>M</w:t>
      </w:r>
      <w:r w:rsidR="005C54CB">
        <w:rPr>
          <w:rFonts w:eastAsia="Calibri" w:cs="Times New Roman"/>
          <w:iCs/>
        </w:rPr>
        <w:t xml:space="preserve">=19.97, </w:t>
      </w:r>
      <w:r w:rsidR="005C54CB" w:rsidRPr="00CA4965">
        <w:rPr>
          <w:rFonts w:eastAsia="Calibri" w:cs="Times New Roman"/>
          <w:i/>
          <w:iCs/>
        </w:rPr>
        <w:t>SD</w:t>
      </w:r>
      <w:r w:rsidR="005C54CB">
        <w:rPr>
          <w:rFonts w:eastAsia="Calibri" w:cs="Times New Roman"/>
          <w:iCs/>
        </w:rPr>
        <w:t>=13.34 for the High Raven</w:t>
      </w:r>
      <w:r w:rsidR="003F74B6">
        <w:rPr>
          <w:rFonts w:eastAsia="Calibri" w:cs="Times New Roman"/>
          <w:iCs/>
        </w:rPr>
        <w:t xml:space="preserve">’s group).  </w:t>
      </w:r>
      <w:r w:rsidR="00720AB1">
        <w:rPr>
          <w:rFonts w:eastAsia="Times New Roman" w:cs="Times New Roman"/>
          <w:szCs w:val="24"/>
        </w:rPr>
        <w:t xml:space="preserve">Therefore, the finding that there was a trend for </w:t>
      </w:r>
      <w:r w:rsidR="00B238B9">
        <w:rPr>
          <w:rFonts w:eastAsia="Times New Roman" w:cs="Times New Roman"/>
          <w:szCs w:val="24"/>
        </w:rPr>
        <w:t>adults</w:t>
      </w:r>
      <w:r w:rsidR="00720AB1">
        <w:rPr>
          <w:rFonts w:eastAsia="Times New Roman" w:cs="Times New Roman"/>
          <w:szCs w:val="24"/>
        </w:rPr>
        <w:t xml:space="preserve"> with lower nonverbal IQ to show higher thresholds in the variable-reference duration condition than </w:t>
      </w:r>
      <w:r w:rsidR="00B238B9">
        <w:rPr>
          <w:rFonts w:eastAsia="Times New Roman" w:cs="Times New Roman"/>
          <w:szCs w:val="24"/>
        </w:rPr>
        <w:t>adults</w:t>
      </w:r>
      <w:r w:rsidR="00720AB1">
        <w:rPr>
          <w:rFonts w:eastAsia="Times New Roman" w:cs="Times New Roman"/>
          <w:szCs w:val="24"/>
        </w:rPr>
        <w:t xml:space="preserve"> with higher nonverbal IQ is in the same direction as the significant Raven’s Group x Condition interaction </w:t>
      </w:r>
      <w:r w:rsidR="002E24F3">
        <w:rPr>
          <w:rFonts w:eastAsia="Times New Roman" w:cs="Times New Roman"/>
          <w:szCs w:val="24"/>
        </w:rPr>
        <w:t xml:space="preserve">found in Part 1 reported above. </w:t>
      </w:r>
      <w:r w:rsidR="00720AB1">
        <w:rPr>
          <w:rFonts w:eastAsia="Times New Roman" w:cs="Times New Roman"/>
          <w:szCs w:val="24"/>
        </w:rPr>
        <w:t xml:space="preserve"> </w:t>
      </w:r>
    </w:p>
    <w:p w:rsidR="003F74B6" w:rsidRDefault="003F74B6" w:rsidP="003F74B6">
      <w:pPr>
        <w:ind w:firstLine="720"/>
        <w:jc w:val="both"/>
        <w:rPr>
          <w:lang w:val="en-US"/>
        </w:rPr>
      </w:pPr>
      <w:r>
        <w:rPr>
          <w:lang w:val="en-US"/>
        </w:rPr>
        <w:t>An independent-samples t-test revealed that there was no significant group difference on the fixed-reference intensity task (</w:t>
      </w:r>
      <w:r w:rsidRPr="00EC392F">
        <w:rPr>
          <w:i/>
          <w:lang w:val="en-US"/>
        </w:rPr>
        <w:t>t</w:t>
      </w:r>
      <w:r>
        <w:rPr>
          <w:lang w:val="en-US"/>
        </w:rPr>
        <w:t xml:space="preserve">(71)=.83, </w:t>
      </w:r>
      <w:r w:rsidRPr="00EC392F">
        <w:rPr>
          <w:i/>
          <w:lang w:val="en-US"/>
        </w:rPr>
        <w:t>p</w:t>
      </w:r>
      <w:r>
        <w:rPr>
          <w:lang w:val="en-US"/>
        </w:rPr>
        <w:t xml:space="preserve">=.41, </w:t>
      </w:r>
      <w:r w:rsidRPr="00FF2800">
        <w:rPr>
          <w:i/>
          <w:lang w:val="en-US"/>
        </w:rPr>
        <w:t>r</w:t>
      </w:r>
      <w:r>
        <w:rPr>
          <w:lang w:val="en-US"/>
        </w:rPr>
        <w:t xml:space="preserve">=.10).  </w:t>
      </w:r>
    </w:p>
    <w:p w:rsidR="005264AD" w:rsidRDefault="005264AD" w:rsidP="004B5EE5">
      <w:pPr>
        <w:ind w:firstLine="720"/>
        <w:jc w:val="both"/>
        <w:rPr>
          <w:rFonts w:eastAsia="Calibri" w:cs="Times New Roman"/>
        </w:rPr>
      </w:pPr>
    </w:p>
    <w:p w:rsidR="00A61FDA" w:rsidRDefault="00A61FDA" w:rsidP="00F22C76">
      <w:pPr>
        <w:rPr>
          <w:rFonts w:eastAsia="Calibri" w:cs="Times New Roman"/>
        </w:rPr>
      </w:pPr>
    </w:p>
    <w:p w:rsidR="00A61FDA" w:rsidRDefault="001B73E7" w:rsidP="004B5EE5">
      <w:pPr>
        <w:keepNext/>
        <w:jc w:val="center"/>
      </w:pPr>
      <w:r>
        <w:rPr>
          <w:noProof/>
          <w:lang w:eastAsia="en-GB"/>
        </w:rPr>
        <w:drawing>
          <wp:inline distT="0" distB="0" distL="0" distR="0" wp14:anchorId="058F16FA" wp14:editId="5D713675">
            <wp:extent cx="5760000" cy="3600000"/>
            <wp:effectExtent l="0" t="0" r="0" b="635"/>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AB7F57" w:rsidRPr="00AB7F57" w:rsidRDefault="00F80D29" w:rsidP="00F80D29">
      <w:pPr>
        <w:pStyle w:val="Caption"/>
        <w:spacing w:after="0" w:line="240" w:lineRule="auto"/>
        <w:rPr>
          <w:i w:val="0"/>
          <w:color w:val="auto"/>
          <w:sz w:val="22"/>
          <w:szCs w:val="22"/>
        </w:rPr>
      </w:pPr>
      <w:bookmarkStart w:id="174" w:name="_Toc387650022"/>
      <w:bookmarkStart w:id="175" w:name="_Toc416690557"/>
      <w:r w:rsidRPr="00F80D29">
        <w:rPr>
          <w:color w:val="auto"/>
          <w:sz w:val="22"/>
        </w:rPr>
        <w:t xml:space="preserve">Figure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7</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Figure \* ARABIC \s 1 </w:instrText>
      </w:r>
      <w:r w:rsidR="00A60FED">
        <w:rPr>
          <w:color w:val="auto"/>
          <w:sz w:val="22"/>
        </w:rPr>
        <w:fldChar w:fldCharType="separate"/>
      </w:r>
      <w:r w:rsidR="007B2FE0">
        <w:rPr>
          <w:noProof/>
          <w:color w:val="auto"/>
          <w:sz w:val="22"/>
        </w:rPr>
        <w:t>7</w:t>
      </w:r>
      <w:r w:rsidR="00A60FED">
        <w:rPr>
          <w:color w:val="auto"/>
          <w:sz w:val="22"/>
        </w:rPr>
        <w:fldChar w:fldCharType="end"/>
      </w:r>
      <w:r w:rsidRPr="00F80D29">
        <w:rPr>
          <w:color w:val="auto"/>
          <w:sz w:val="22"/>
        </w:rPr>
        <w:t xml:space="preserve">.  </w:t>
      </w:r>
      <w:r w:rsidR="00C94549">
        <w:rPr>
          <w:i w:val="0"/>
          <w:color w:val="auto"/>
          <w:sz w:val="22"/>
          <w:szCs w:val="22"/>
        </w:rPr>
        <w:t>Thresholds in the f</w:t>
      </w:r>
      <w:r w:rsidR="00D403DB" w:rsidRPr="00AB7F57">
        <w:rPr>
          <w:i w:val="0"/>
          <w:color w:val="auto"/>
          <w:sz w:val="22"/>
          <w:szCs w:val="22"/>
        </w:rPr>
        <w:t>ixed-reference</w:t>
      </w:r>
      <w:r w:rsidR="006F28DF" w:rsidRPr="00AB7F57">
        <w:rPr>
          <w:i w:val="0"/>
          <w:color w:val="auto"/>
          <w:sz w:val="22"/>
          <w:szCs w:val="22"/>
        </w:rPr>
        <w:t xml:space="preserve"> and varia</w:t>
      </w:r>
      <w:r w:rsidR="00C94549">
        <w:rPr>
          <w:i w:val="0"/>
          <w:color w:val="auto"/>
          <w:sz w:val="22"/>
          <w:szCs w:val="22"/>
        </w:rPr>
        <w:t>ble-reference pitch conditions</w:t>
      </w:r>
      <w:r w:rsidR="006F28DF" w:rsidRPr="00AB7F57">
        <w:rPr>
          <w:i w:val="0"/>
          <w:color w:val="auto"/>
          <w:sz w:val="22"/>
          <w:szCs w:val="22"/>
        </w:rPr>
        <w:t xml:space="preserve"> </w:t>
      </w:r>
      <w:r w:rsidR="00CE2992" w:rsidRPr="00AB7F57">
        <w:rPr>
          <w:i w:val="0"/>
          <w:color w:val="auto"/>
          <w:sz w:val="22"/>
          <w:szCs w:val="22"/>
        </w:rPr>
        <w:t>by median-split nonverbal IQ typically-developed sample.</w:t>
      </w:r>
      <w:bookmarkEnd w:id="174"/>
      <w:bookmarkEnd w:id="175"/>
      <w:r w:rsidR="00CE2992" w:rsidRPr="00AB7F57">
        <w:rPr>
          <w:i w:val="0"/>
          <w:color w:val="auto"/>
          <w:sz w:val="22"/>
          <w:szCs w:val="22"/>
        </w:rPr>
        <w:t xml:space="preserve">  </w:t>
      </w:r>
    </w:p>
    <w:p w:rsidR="00A61FDA" w:rsidRPr="00AB7F57" w:rsidRDefault="004C25A1" w:rsidP="00F80D29">
      <w:pPr>
        <w:pStyle w:val="Caption"/>
        <w:spacing w:after="0" w:line="240" w:lineRule="auto"/>
        <w:rPr>
          <w:i w:val="0"/>
          <w:color w:val="auto"/>
          <w:sz w:val="22"/>
          <w:szCs w:val="22"/>
        </w:rPr>
      </w:pPr>
      <w:r w:rsidRPr="00AB7F57">
        <w:rPr>
          <w:i w:val="0"/>
          <w:color w:val="auto"/>
          <w:sz w:val="22"/>
          <w:szCs w:val="22"/>
        </w:rPr>
        <w:t>Error bars are standard deviations</w:t>
      </w:r>
      <w:r w:rsidR="00A3295C">
        <w:rPr>
          <w:i w:val="0"/>
          <w:color w:val="auto"/>
          <w:sz w:val="22"/>
          <w:szCs w:val="22"/>
        </w:rPr>
        <w:t>; Low Raven’s</w:t>
      </w:r>
      <w:r w:rsidR="00CE5EC6">
        <w:rPr>
          <w:i w:val="0"/>
          <w:color w:val="auto"/>
          <w:sz w:val="22"/>
          <w:szCs w:val="22"/>
        </w:rPr>
        <w:t xml:space="preserve"> group</w:t>
      </w:r>
      <w:r w:rsidR="00A3295C">
        <w:rPr>
          <w:i w:val="0"/>
          <w:color w:val="auto"/>
          <w:sz w:val="22"/>
          <w:szCs w:val="22"/>
        </w:rPr>
        <w:t xml:space="preserve">, </w:t>
      </w:r>
      <w:r w:rsidR="00A3295C" w:rsidRPr="00A3295C">
        <w:rPr>
          <w:color w:val="auto"/>
          <w:sz w:val="22"/>
          <w:szCs w:val="22"/>
        </w:rPr>
        <w:t>n</w:t>
      </w:r>
      <w:r w:rsidR="00A3295C">
        <w:rPr>
          <w:i w:val="0"/>
          <w:color w:val="auto"/>
          <w:sz w:val="22"/>
          <w:szCs w:val="22"/>
        </w:rPr>
        <w:t>=23; High Raven’s</w:t>
      </w:r>
      <w:r w:rsidR="00CE5EC6">
        <w:rPr>
          <w:i w:val="0"/>
          <w:color w:val="auto"/>
          <w:sz w:val="22"/>
          <w:szCs w:val="22"/>
        </w:rPr>
        <w:t xml:space="preserve"> group</w:t>
      </w:r>
      <w:r w:rsidR="00A3295C">
        <w:rPr>
          <w:i w:val="0"/>
          <w:color w:val="auto"/>
          <w:sz w:val="22"/>
          <w:szCs w:val="22"/>
        </w:rPr>
        <w:t xml:space="preserve">, </w:t>
      </w:r>
      <w:r w:rsidR="00A3295C" w:rsidRPr="00A3295C">
        <w:rPr>
          <w:color w:val="auto"/>
          <w:sz w:val="22"/>
          <w:szCs w:val="22"/>
        </w:rPr>
        <w:t>n</w:t>
      </w:r>
      <w:r w:rsidR="00A3295C">
        <w:rPr>
          <w:i w:val="0"/>
          <w:color w:val="auto"/>
          <w:sz w:val="22"/>
          <w:szCs w:val="22"/>
        </w:rPr>
        <w:t>=30</w:t>
      </w:r>
      <w:r w:rsidRPr="00AB7F57">
        <w:rPr>
          <w:i w:val="0"/>
          <w:color w:val="auto"/>
          <w:sz w:val="22"/>
          <w:szCs w:val="22"/>
        </w:rPr>
        <w:t>.</w:t>
      </w:r>
    </w:p>
    <w:p w:rsidR="00253BD3" w:rsidRDefault="00253BD3" w:rsidP="00921CD0"/>
    <w:p w:rsidR="00341F79" w:rsidRDefault="00341F79" w:rsidP="00921CD0"/>
    <w:p w:rsidR="009356F9" w:rsidRPr="009356F9" w:rsidRDefault="00CE2992" w:rsidP="004B5EE5">
      <w:pPr>
        <w:jc w:val="center"/>
      </w:pPr>
      <w:r>
        <w:rPr>
          <w:noProof/>
          <w:lang w:eastAsia="en-GB"/>
        </w:rPr>
        <w:lastRenderedPageBreak/>
        <w:drawing>
          <wp:inline distT="0" distB="0" distL="0" distR="0" wp14:anchorId="5B4304D6" wp14:editId="351D79E2">
            <wp:extent cx="5760000" cy="3600000"/>
            <wp:effectExtent l="0" t="0" r="0" b="635"/>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AB7F57" w:rsidRPr="00AB7F57" w:rsidRDefault="00F80D29" w:rsidP="00F80D29">
      <w:pPr>
        <w:pStyle w:val="Caption"/>
        <w:spacing w:after="0" w:line="240" w:lineRule="auto"/>
        <w:rPr>
          <w:i w:val="0"/>
          <w:color w:val="auto"/>
          <w:sz w:val="22"/>
          <w:szCs w:val="22"/>
        </w:rPr>
      </w:pPr>
      <w:bookmarkStart w:id="176" w:name="_Toc372268689"/>
      <w:bookmarkStart w:id="177" w:name="_Toc372268740"/>
      <w:bookmarkStart w:id="178" w:name="_Toc372269366"/>
      <w:bookmarkStart w:id="179" w:name="_Toc372269980"/>
      <w:bookmarkStart w:id="180" w:name="_Toc387650023"/>
      <w:bookmarkStart w:id="181" w:name="_Toc416690558"/>
      <w:r w:rsidRPr="00F80D29">
        <w:rPr>
          <w:color w:val="auto"/>
          <w:sz w:val="22"/>
        </w:rPr>
        <w:t xml:space="preserve">Figure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7</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Figure \* ARABIC \s 1 </w:instrText>
      </w:r>
      <w:r w:rsidR="00A60FED">
        <w:rPr>
          <w:color w:val="auto"/>
          <w:sz w:val="22"/>
        </w:rPr>
        <w:fldChar w:fldCharType="separate"/>
      </w:r>
      <w:r w:rsidR="007B2FE0">
        <w:rPr>
          <w:noProof/>
          <w:color w:val="auto"/>
          <w:sz w:val="22"/>
        </w:rPr>
        <w:t>8</w:t>
      </w:r>
      <w:r w:rsidR="00A60FED">
        <w:rPr>
          <w:color w:val="auto"/>
          <w:sz w:val="22"/>
        </w:rPr>
        <w:fldChar w:fldCharType="end"/>
      </w:r>
      <w:r w:rsidRPr="00F80D29">
        <w:rPr>
          <w:color w:val="auto"/>
          <w:sz w:val="22"/>
        </w:rPr>
        <w:t xml:space="preserve">.  </w:t>
      </w:r>
      <w:r w:rsidR="00C94549">
        <w:rPr>
          <w:i w:val="0"/>
          <w:color w:val="auto"/>
          <w:sz w:val="22"/>
          <w:szCs w:val="22"/>
        </w:rPr>
        <w:t>Thresholds in the f</w:t>
      </w:r>
      <w:r w:rsidR="00D403DB" w:rsidRPr="00AB7F57">
        <w:rPr>
          <w:i w:val="0"/>
          <w:color w:val="auto"/>
          <w:sz w:val="22"/>
          <w:szCs w:val="22"/>
        </w:rPr>
        <w:t>ixed-reference</w:t>
      </w:r>
      <w:r w:rsidR="006F28DF" w:rsidRPr="00AB7F57">
        <w:rPr>
          <w:i w:val="0"/>
          <w:color w:val="auto"/>
          <w:sz w:val="22"/>
          <w:szCs w:val="22"/>
        </w:rPr>
        <w:t xml:space="preserve"> and variable-reference duration </w:t>
      </w:r>
      <w:r w:rsidR="00C94549">
        <w:rPr>
          <w:i w:val="0"/>
          <w:color w:val="auto"/>
          <w:sz w:val="22"/>
          <w:szCs w:val="22"/>
        </w:rPr>
        <w:t>conditions</w:t>
      </w:r>
      <w:r w:rsidR="006F28DF" w:rsidRPr="00AB7F57">
        <w:rPr>
          <w:i w:val="0"/>
          <w:color w:val="auto"/>
          <w:sz w:val="22"/>
          <w:szCs w:val="22"/>
        </w:rPr>
        <w:t xml:space="preserve"> </w:t>
      </w:r>
      <w:r w:rsidR="00CE2992" w:rsidRPr="00AB7F57">
        <w:rPr>
          <w:i w:val="0"/>
          <w:color w:val="auto"/>
          <w:sz w:val="22"/>
          <w:szCs w:val="22"/>
        </w:rPr>
        <w:t>by median-split nonverbal IQ typically-developed sample.</w:t>
      </w:r>
      <w:bookmarkEnd w:id="176"/>
      <w:bookmarkEnd w:id="177"/>
      <w:bookmarkEnd w:id="178"/>
      <w:bookmarkEnd w:id="179"/>
      <w:bookmarkEnd w:id="180"/>
      <w:bookmarkEnd w:id="181"/>
      <w:r w:rsidR="004C25A1" w:rsidRPr="00AB7F57">
        <w:rPr>
          <w:i w:val="0"/>
          <w:color w:val="auto"/>
          <w:sz w:val="22"/>
          <w:szCs w:val="22"/>
        </w:rPr>
        <w:t xml:space="preserve">  </w:t>
      </w:r>
    </w:p>
    <w:p w:rsidR="005264AD" w:rsidRDefault="004C25A1" w:rsidP="00F80D29">
      <w:pPr>
        <w:pStyle w:val="Caption"/>
        <w:spacing w:after="0" w:line="240" w:lineRule="auto"/>
        <w:rPr>
          <w:i w:val="0"/>
          <w:color w:val="auto"/>
          <w:sz w:val="22"/>
          <w:szCs w:val="22"/>
        </w:rPr>
      </w:pPr>
      <w:r w:rsidRPr="00AB7F57">
        <w:rPr>
          <w:i w:val="0"/>
          <w:color w:val="auto"/>
          <w:sz w:val="22"/>
          <w:szCs w:val="22"/>
        </w:rPr>
        <w:t>Err</w:t>
      </w:r>
      <w:r w:rsidR="00A3295C">
        <w:rPr>
          <w:i w:val="0"/>
          <w:color w:val="auto"/>
          <w:sz w:val="22"/>
          <w:szCs w:val="22"/>
        </w:rPr>
        <w:t>or bars are standard deviations; Low Raven’s</w:t>
      </w:r>
      <w:r w:rsidR="00CE5EC6">
        <w:rPr>
          <w:i w:val="0"/>
          <w:color w:val="auto"/>
          <w:sz w:val="22"/>
          <w:szCs w:val="22"/>
        </w:rPr>
        <w:t xml:space="preserve"> group</w:t>
      </w:r>
      <w:r w:rsidR="00A3295C">
        <w:rPr>
          <w:i w:val="0"/>
          <w:color w:val="auto"/>
          <w:sz w:val="22"/>
          <w:szCs w:val="22"/>
        </w:rPr>
        <w:t xml:space="preserve">, </w:t>
      </w:r>
      <w:r w:rsidR="00A3295C" w:rsidRPr="00A3295C">
        <w:rPr>
          <w:color w:val="auto"/>
          <w:sz w:val="22"/>
          <w:szCs w:val="22"/>
        </w:rPr>
        <w:t>n</w:t>
      </w:r>
      <w:r w:rsidR="00A3295C">
        <w:rPr>
          <w:i w:val="0"/>
          <w:color w:val="auto"/>
          <w:sz w:val="22"/>
          <w:szCs w:val="22"/>
        </w:rPr>
        <w:t>=32; High Raven’s</w:t>
      </w:r>
      <w:r w:rsidR="00CE5EC6">
        <w:rPr>
          <w:i w:val="0"/>
          <w:color w:val="auto"/>
          <w:sz w:val="22"/>
          <w:szCs w:val="22"/>
        </w:rPr>
        <w:t xml:space="preserve"> group</w:t>
      </w:r>
      <w:r w:rsidR="00A3295C">
        <w:rPr>
          <w:i w:val="0"/>
          <w:color w:val="auto"/>
          <w:sz w:val="22"/>
          <w:szCs w:val="22"/>
        </w:rPr>
        <w:t xml:space="preserve">, </w:t>
      </w:r>
      <w:r w:rsidR="00A3295C" w:rsidRPr="00A3295C">
        <w:rPr>
          <w:color w:val="auto"/>
          <w:sz w:val="22"/>
          <w:szCs w:val="22"/>
        </w:rPr>
        <w:t>n</w:t>
      </w:r>
      <w:r w:rsidR="00A3295C">
        <w:rPr>
          <w:i w:val="0"/>
          <w:color w:val="auto"/>
          <w:sz w:val="22"/>
          <w:szCs w:val="22"/>
        </w:rPr>
        <w:t>=41.</w:t>
      </w:r>
    </w:p>
    <w:p w:rsidR="002E147D" w:rsidRDefault="002E147D" w:rsidP="002E147D"/>
    <w:p w:rsidR="002E147D" w:rsidRDefault="002E147D">
      <w:pPr>
        <w:spacing w:after="200" w:line="276" w:lineRule="auto"/>
        <w:contextualSpacing w:val="0"/>
      </w:pPr>
      <w:r>
        <w:br w:type="page"/>
      </w:r>
    </w:p>
    <w:p w:rsidR="00EF77E8" w:rsidRDefault="00EF77E8" w:rsidP="00AC2888">
      <w:pPr>
        <w:pStyle w:val="Heading4"/>
        <w:ind w:left="567" w:hanging="567"/>
        <w:rPr>
          <w:lang w:val="en-US"/>
        </w:rPr>
      </w:pPr>
      <w:r>
        <w:rPr>
          <w:lang w:val="en-US"/>
        </w:rPr>
        <w:lastRenderedPageBreak/>
        <w:t xml:space="preserve">Does acoustic discrimination depend on </w:t>
      </w:r>
      <w:r w:rsidR="0038010F">
        <w:rPr>
          <w:lang w:val="en-US"/>
        </w:rPr>
        <w:t xml:space="preserve">the additive effect of </w:t>
      </w:r>
      <w:r>
        <w:rPr>
          <w:lang w:val="en-US"/>
        </w:rPr>
        <w:t xml:space="preserve">autistic traits and limitations in nonverbal IQ in typically-developed adults? </w:t>
      </w:r>
    </w:p>
    <w:p w:rsidR="0017215A" w:rsidRDefault="00EF77E8" w:rsidP="00341F79">
      <w:pPr>
        <w:ind w:firstLine="567"/>
        <w:jc w:val="both"/>
        <w:rPr>
          <w:rFonts w:eastAsia="Calibri" w:cs="Times New Roman"/>
          <w:lang w:val="en-US"/>
        </w:rPr>
      </w:pPr>
      <w:r>
        <w:rPr>
          <w:rFonts w:eastAsia="Calibri" w:cs="Times New Roman"/>
          <w:lang w:val="en-US"/>
        </w:rPr>
        <w:t xml:space="preserve">It was next tested </w:t>
      </w:r>
      <w:r w:rsidR="00C23976">
        <w:rPr>
          <w:rFonts w:eastAsia="Calibri" w:cs="Times New Roman"/>
          <w:lang w:val="en-US"/>
        </w:rPr>
        <w:t xml:space="preserve">whether </w:t>
      </w:r>
      <w:r w:rsidR="00274E51">
        <w:rPr>
          <w:rFonts w:eastAsia="Times New Roman" w:cs="Times New Roman"/>
          <w:szCs w:val="24"/>
        </w:rPr>
        <w:t>the trend for adults with lower nonverbal IQ to show higher thresholds in the variable-reference duration condition than adults with higher nonverbal IQ</w:t>
      </w:r>
      <w:r w:rsidR="00C23976">
        <w:rPr>
          <w:rFonts w:eastAsia="Calibri" w:cs="Times New Roman"/>
          <w:lang w:val="en-US"/>
        </w:rPr>
        <w:t xml:space="preserve"> </w:t>
      </w:r>
      <w:r w:rsidR="00720AB1">
        <w:rPr>
          <w:rFonts w:eastAsia="Calibri" w:cs="Times New Roman"/>
          <w:lang w:val="en-US"/>
        </w:rPr>
        <w:t xml:space="preserve">could be </w:t>
      </w:r>
      <w:r w:rsidR="00B97630">
        <w:rPr>
          <w:rFonts w:eastAsia="Calibri" w:cs="Times New Roman"/>
          <w:lang w:val="en-US"/>
        </w:rPr>
        <w:t xml:space="preserve">a result of an additive </w:t>
      </w:r>
      <w:r>
        <w:rPr>
          <w:rFonts w:eastAsia="Calibri" w:cs="Times New Roman"/>
          <w:lang w:val="en-US"/>
        </w:rPr>
        <w:t xml:space="preserve">effect of both features associated with ASC and limitations in nonverbal IQ in typically-developed adults.  This was tested by assessing relationships between the </w:t>
      </w:r>
      <w:r w:rsidR="00C94549">
        <w:rPr>
          <w:rFonts w:eastAsia="Calibri" w:cs="Times New Roman"/>
          <w:lang w:val="en-US"/>
        </w:rPr>
        <w:t xml:space="preserve">threshold in the </w:t>
      </w:r>
      <w:r>
        <w:rPr>
          <w:rFonts w:eastAsia="Calibri" w:cs="Times New Roman"/>
          <w:lang w:val="en-US"/>
        </w:rPr>
        <w:t>variable-reference duration</w:t>
      </w:r>
      <w:r w:rsidR="00C94549">
        <w:rPr>
          <w:rFonts w:eastAsia="Calibri" w:cs="Times New Roman"/>
          <w:lang w:val="en-US"/>
        </w:rPr>
        <w:t xml:space="preserve"> condition</w:t>
      </w:r>
      <w:r>
        <w:rPr>
          <w:rFonts w:eastAsia="Calibri" w:cs="Times New Roman"/>
          <w:lang w:val="en-US"/>
        </w:rPr>
        <w:t>, the AQ</w:t>
      </w:r>
      <w:r w:rsidR="00977A46">
        <w:rPr>
          <w:rFonts w:eastAsia="Calibri" w:cs="Times New Roman"/>
          <w:lang w:val="en-US"/>
        </w:rPr>
        <w:t xml:space="preserve"> Likert Total</w:t>
      </w:r>
      <w:r>
        <w:rPr>
          <w:rFonts w:eastAsia="Calibri" w:cs="Times New Roman"/>
          <w:lang w:val="en-US"/>
        </w:rPr>
        <w:t xml:space="preserve">, and its subscales by </w:t>
      </w:r>
      <w:r w:rsidR="00CA4965">
        <w:rPr>
          <w:rFonts w:eastAsia="Calibri" w:cs="Times New Roman"/>
          <w:lang w:val="en-US"/>
        </w:rPr>
        <w:t>median-spli</w:t>
      </w:r>
      <w:r w:rsidR="009B6284">
        <w:rPr>
          <w:rFonts w:eastAsia="Calibri" w:cs="Times New Roman"/>
          <w:lang w:val="en-US"/>
        </w:rPr>
        <w:t xml:space="preserve">t nonverbal IQ </w:t>
      </w:r>
      <w:r w:rsidR="000F183A">
        <w:rPr>
          <w:rFonts w:eastAsia="Calibri" w:cs="Times New Roman"/>
          <w:lang w:val="en-US"/>
        </w:rPr>
        <w:t xml:space="preserve">typically-developed </w:t>
      </w:r>
      <w:r w:rsidR="00CA2AA1">
        <w:rPr>
          <w:rFonts w:eastAsia="Calibri" w:cs="Times New Roman"/>
          <w:lang w:val="en-US"/>
        </w:rPr>
        <w:t xml:space="preserve">adult </w:t>
      </w:r>
      <w:r w:rsidR="000F183A">
        <w:rPr>
          <w:rFonts w:eastAsia="Calibri" w:cs="Times New Roman"/>
          <w:lang w:val="en-US"/>
        </w:rPr>
        <w:t>sample</w:t>
      </w:r>
      <w:r>
        <w:rPr>
          <w:rFonts w:eastAsia="Calibri" w:cs="Times New Roman"/>
          <w:lang w:val="en-US"/>
        </w:rPr>
        <w:t xml:space="preserve"> (</w:t>
      </w:r>
      <w:r w:rsidR="00D4227D">
        <w:rPr>
          <w:rFonts w:eastAsia="Calibri" w:cs="Times New Roman"/>
          <w:i/>
          <w:lang w:val="en-US"/>
        </w:rPr>
        <w:t>Table 7.13</w:t>
      </w:r>
      <w:r w:rsidR="00341F79">
        <w:rPr>
          <w:rFonts w:eastAsia="Calibri" w:cs="Times New Roman"/>
          <w:lang w:val="en-US"/>
        </w:rPr>
        <w:t>).</w:t>
      </w:r>
    </w:p>
    <w:p w:rsidR="00341F79" w:rsidRDefault="00341F79" w:rsidP="00341F79">
      <w:pPr>
        <w:ind w:firstLine="567"/>
        <w:jc w:val="both"/>
        <w:rPr>
          <w:rFonts w:eastAsia="Calibri" w:cs="Times New Roman"/>
          <w:lang w:val="en-US"/>
        </w:rPr>
      </w:pPr>
    </w:p>
    <w:p w:rsidR="002E147D" w:rsidRDefault="002E147D">
      <w:pPr>
        <w:spacing w:after="200" w:line="276" w:lineRule="auto"/>
        <w:contextualSpacing w:val="0"/>
        <w:rPr>
          <w:rFonts w:eastAsia="Calibri" w:cs="Times New Roman"/>
          <w:lang w:val="en-US"/>
        </w:rPr>
      </w:pPr>
    </w:p>
    <w:p w:rsidR="00CA4965" w:rsidRPr="00054CEA" w:rsidRDefault="00177D2A" w:rsidP="00177D2A">
      <w:pPr>
        <w:pStyle w:val="Caption"/>
        <w:spacing w:after="360" w:line="240" w:lineRule="auto"/>
        <w:contextualSpacing w:val="0"/>
        <w:jc w:val="center"/>
      </w:pPr>
      <w:bookmarkStart w:id="182" w:name="_Toc416690598"/>
      <w:r w:rsidRPr="00177D2A">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7</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13</w:t>
      </w:r>
      <w:r w:rsidR="00A60FED">
        <w:rPr>
          <w:color w:val="auto"/>
          <w:sz w:val="22"/>
        </w:rPr>
        <w:fldChar w:fldCharType="end"/>
      </w:r>
      <w:r w:rsidRPr="00177D2A">
        <w:rPr>
          <w:color w:val="auto"/>
          <w:sz w:val="22"/>
        </w:rPr>
        <w:t xml:space="preserve">.  </w:t>
      </w:r>
      <w:r w:rsidR="00CA4965" w:rsidRPr="00781D7E">
        <w:rPr>
          <w:i w:val="0"/>
          <w:color w:val="auto"/>
          <w:sz w:val="22"/>
          <w:szCs w:val="22"/>
        </w:rPr>
        <w:t xml:space="preserve">Relationships between the </w:t>
      </w:r>
      <w:r w:rsidR="00C94549">
        <w:rPr>
          <w:i w:val="0"/>
          <w:color w:val="auto"/>
          <w:sz w:val="22"/>
          <w:szCs w:val="22"/>
        </w:rPr>
        <w:t>threshold in the variable-reference duration condition</w:t>
      </w:r>
      <w:r w:rsidR="00977A46">
        <w:rPr>
          <w:i w:val="0"/>
          <w:color w:val="auto"/>
          <w:sz w:val="22"/>
          <w:szCs w:val="22"/>
        </w:rPr>
        <w:t xml:space="preserve"> and the AQ </w:t>
      </w:r>
      <w:r w:rsidR="00CA4965" w:rsidRPr="00781D7E">
        <w:rPr>
          <w:i w:val="0"/>
          <w:color w:val="auto"/>
          <w:sz w:val="22"/>
          <w:szCs w:val="22"/>
        </w:rPr>
        <w:t>by median-split nonverbal IQ typically-developed sample</w:t>
      </w:r>
      <w:bookmarkEnd w:id="182"/>
    </w:p>
    <w:tbl>
      <w:tblPr>
        <w:tblStyle w:val="TableGrid23"/>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1245"/>
        <w:gridCol w:w="1318"/>
      </w:tblGrid>
      <w:tr w:rsidR="00F22C76" w:rsidRPr="002E7E73" w:rsidTr="00F22C76">
        <w:trPr>
          <w:trHeight w:val="340"/>
          <w:jc w:val="center"/>
        </w:trPr>
        <w:tc>
          <w:tcPr>
            <w:tcW w:w="0" w:type="auto"/>
            <w:tcBorders>
              <w:top w:val="single" w:sz="12" w:space="0" w:color="auto"/>
              <w:bottom w:val="nil"/>
            </w:tcBorders>
            <w:vAlign w:val="center"/>
          </w:tcPr>
          <w:p w:rsidR="00F22C76" w:rsidRPr="002E7E73" w:rsidRDefault="00F22C76" w:rsidP="004B5EE5">
            <w:pPr>
              <w:spacing w:line="240" w:lineRule="auto"/>
              <w:jc w:val="center"/>
              <w:rPr>
                <w:rFonts w:eastAsia="Times New Roman" w:cs="Times New Roman"/>
                <w:sz w:val="22"/>
                <w:lang w:val="en-US"/>
              </w:rPr>
            </w:pPr>
          </w:p>
        </w:tc>
        <w:tc>
          <w:tcPr>
            <w:tcW w:w="0" w:type="auto"/>
            <w:gridSpan w:val="2"/>
            <w:tcBorders>
              <w:top w:val="single" w:sz="12" w:space="0" w:color="auto"/>
              <w:bottom w:val="nil"/>
            </w:tcBorders>
            <w:vAlign w:val="center"/>
          </w:tcPr>
          <w:p w:rsidR="00F22C76" w:rsidRPr="002E7E73" w:rsidRDefault="00F22C76" w:rsidP="004B5EE5">
            <w:pPr>
              <w:spacing w:line="240" w:lineRule="auto"/>
              <w:jc w:val="center"/>
              <w:rPr>
                <w:rFonts w:eastAsia="Times New Roman" w:cs="Times New Roman"/>
                <w:sz w:val="22"/>
                <w:lang w:val="en-US"/>
              </w:rPr>
            </w:pPr>
            <w:r w:rsidRPr="002E7E73">
              <w:rPr>
                <w:rFonts w:eastAsia="Times New Roman" w:cs="Times New Roman"/>
                <w:sz w:val="22"/>
                <w:lang w:val="en-US"/>
              </w:rPr>
              <w:t>Median-split nonverbal IQ</w:t>
            </w:r>
          </w:p>
        </w:tc>
      </w:tr>
      <w:tr w:rsidR="00CA4965" w:rsidRPr="002E7E73" w:rsidTr="00F22C76">
        <w:trPr>
          <w:trHeight w:val="340"/>
          <w:jc w:val="center"/>
        </w:trPr>
        <w:tc>
          <w:tcPr>
            <w:tcW w:w="0" w:type="auto"/>
            <w:tcBorders>
              <w:top w:val="nil"/>
            </w:tcBorders>
            <w:vAlign w:val="center"/>
          </w:tcPr>
          <w:p w:rsidR="00CA4965" w:rsidRPr="002E7E73" w:rsidRDefault="00CA4965" w:rsidP="004B5EE5">
            <w:pPr>
              <w:spacing w:line="240" w:lineRule="auto"/>
              <w:jc w:val="center"/>
              <w:rPr>
                <w:rFonts w:eastAsia="Times New Roman" w:cs="Times New Roman"/>
                <w:sz w:val="22"/>
                <w:lang w:val="en-US"/>
              </w:rPr>
            </w:pPr>
          </w:p>
        </w:tc>
        <w:tc>
          <w:tcPr>
            <w:tcW w:w="0" w:type="auto"/>
            <w:tcBorders>
              <w:top w:val="nil"/>
              <w:bottom w:val="single" w:sz="4" w:space="0" w:color="auto"/>
            </w:tcBorders>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Low</w:t>
            </w:r>
            <w:r w:rsidR="00C17D57" w:rsidRPr="002E7E73">
              <w:rPr>
                <w:rFonts w:eastAsia="Times New Roman" w:cs="Times New Roman"/>
                <w:sz w:val="22"/>
                <w:lang w:val="en-US"/>
              </w:rPr>
              <w:t xml:space="preserve"> </w:t>
            </w:r>
          </w:p>
        </w:tc>
        <w:tc>
          <w:tcPr>
            <w:tcW w:w="0" w:type="auto"/>
            <w:tcBorders>
              <w:top w:val="nil"/>
              <w:bottom w:val="single" w:sz="4" w:space="0" w:color="auto"/>
            </w:tcBorders>
            <w:vAlign w:val="center"/>
          </w:tcPr>
          <w:p w:rsidR="00CA4965" w:rsidRPr="002E7E73" w:rsidRDefault="00CA4965" w:rsidP="00C17D57">
            <w:pPr>
              <w:spacing w:line="240" w:lineRule="auto"/>
              <w:jc w:val="center"/>
              <w:rPr>
                <w:rFonts w:eastAsia="Times New Roman" w:cs="Times New Roman"/>
                <w:sz w:val="22"/>
                <w:lang w:val="en-US"/>
              </w:rPr>
            </w:pPr>
            <w:r w:rsidRPr="002E7E73">
              <w:rPr>
                <w:rFonts w:eastAsia="Times New Roman" w:cs="Times New Roman"/>
                <w:sz w:val="22"/>
                <w:lang w:val="en-US"/>
              </w:rPr>
              <w:t>High</w:t>
            </w:r>
          </w:p>
        </w:tc>
      </w:tr>
      <w:tr w:rsidR="00CA4965" w:rsidRPr="002E7E73" w:rsidTr="00491E09">
        <w:trPr>
          <w:trHeight w:val="340"/>
          <w:jc w:val="center"/>
        </w:trPr>
        <w:tc>
          <w:tcPr>
            <w:tcW w:w="0" w:type="auto"/>
            <w:tcBorders>
              <w:bottom w:val="single" w:sz="4" w:space="0" w:color="auto"/>
            </w:tcBorders>
            <w:vAlign w:val="center"/>
          </w:tcPr>
          <w:p w:rsidR="00CA4965" w:rsidRPr="002E7E73" w:rsidRDefault="003A66AE" w:rsidP="004B5EE5">
            <w:pPr>
              <w:spacing w:line="240" w:lineRule="auto"/>
              <w:jc w:val="center"/>
              <w:rPr>
                <w:rFonts w:eastAsia="Times New Roman" w:cs="Times New Roman"/>
                <w:sz w:val="22"/>
                <w:lang w:val="en-US"/>
              </w:rPr>
            </w:pPr>
            <w:r w:rsidRPr="002E7E73">
              <w:rPr>
                <w:rFonts w:eastAsia="Times New Roman" w:cs="Times New Roman"/>
                <w:sz w:val="22"/>
                <w:lang w:val="en-US"/>
              </w:rPr>
              <w:t>AQ</w:t>
            </w:r>
          </w:p>
        </w:tc>
        <w:tc>
          <w:tcPr>
            <w:tcW w:w="0" w:type="auto"/>
            <w:tcBorders>
              <w:top w:val="single" w:sz="4" w:space="0" w:color="auto"/>
              <w:bottom w:val="single" w:sz="4" w:space="0" w:color="auto"/>
            </w:tcBorders>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i/>
                <w:sz w:val="22"/>
                <w:lang w:val="en-US"/>
              </w:rPr>
              <w:t>r</w:t>
            </w:r>
            <w:r w:rsidRPr="002E7E73">
              <w:rPr>
                <w:rFonts w:eastAsia="Times New Roman" w:cs="Times New Roman"/>
                <w:i/>
                <w:sz w:val="22"/>
                <w:vertAlign w:val="subscript"/>
                <w:lang w:val="en-US"/>
              </w:rPr>
              <w:t>s</w:t>
            </w:r>
          </w:p>
        </w:tc>
        <w:tc>
          <w:tcPr>
            <w:tcW w:w="0" w:type="auto"/>
            <w:tcBorders>
              <w:top w:val="single" w:sz="4" w:space="0" w:color="auto"/>
              <w:bottom w:val="single" w:sz="4" w:space="0" w:color="auto"/>
            </w:tcBorders>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i/>
                <w:sz w:val="22"/>
                <w:lang w:val="en-US"/>
              </w:rPr>
              <w:t>r</w:t>
            </w:r>
            <w:r w:rsidRPr="002E7E73">
              <w:rPr>
                <w:rFonts w:eastAsia="Times New Roman" w:cs="Times New Roman"/>
                <w:i/>
                <w:sz w:val="22"/>
                <w:vertAlign w:val="subscript"/>
                <w:lang w:val="en-US"/>
              </w:rPr>
              <w:t>s</w:t>
            </w:r>
          </w:p>
        </w:tc>
      </w:tr>
      <w:tr w:rsidR="00CA4965" w:rsidRPr="002E7E73" w:rsidTr="00491E09">
        <w:trPr>
          <w:trHeight w:val="340"/>
          <w:jc w:val="center"/>
        </w:trPr>
        <w:tc>
          <w:tcPr>
            <w:tcW w:w="0" w:type="auto"/>
            <w:tcBorders>
              <w:top w:val="single" w:sz="4" w:space="0" w:color="auto"/>
            </w:tcBorders>
            <w:vAlign w:val="center"/>
          </w:tcPr>
          <w:p w:rsidR="00CA4965" w:rsidRPr="002E7E73" w:rsidRDefault="00C17D57" w:rsidP="004B5EE5">
            <w:pPr>
              <w:spacing w:line="240" w:lineRule="auto"/>
              <w:jc w:val="center"/>
              <w:rPr>
                <w:rFonts w:eastAsia="Times New Roman" w:cs="Times New Roman"/>
                <w:sz w:val="22"/>
                <w:lang w:val="en-US"/>
              </w:rPr>
            </w:pPr>
            <w:r w:rsidRPr="002E7E73">
              <w:rPr>
                <w:rFonts w:eastAsia="Times New Roman" w:cs="Times New Roman"/>
                <w:sz w:val="22"/>
                <w:lang w:val="en-US"/>
              </w:rPr>
              <w:t>Likert T</w:t>
            </w:r>
            <w:r w:rsidR="00CA4965" w:rsidRPr="002E7E73">
              <w:rPr>
                <w:rFonts w:eastAsia="Times New Roman" w:cs="Times New Roman"/>
                <w:sz w:val="22"/>
                <w:lang w:val="en-US"/>
              </w:rPr>
              <w:t>otal</w:t>
            </w:r>
          </w:p>
        </w:tc>
        <w:tc>
          <w:tcPr>
            <w:tcW w:w="0" w:type="auto"/>
            <w:tcBorders>
              <w:top w:val="single" w:sz="4" w:space="0" w:color="auto"/>
            </w:tcBorders>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w:t>
            </w:r>
            <w:r w:rsidR="00132CDB" w:rsidRPr="002E7E73">
              <w:rPr>
                <w:rFonts w:eastAsia="Times New Roman" w:cs="Times New Roman"/>
                <w:sz w:val="22"/>
                <w:lang w:val="en-US"/>
              </w:rPr>
              <w:t>14</w:t>
            </w:r>
          </w:p>
        </w:tc>
        <w:tc>
          <w:tcPr>
            <w:tcW w:w="0" w:type="auto"/>
            <w:tcBorders>
              <w:top w:val="single" w:sz="4" w:space="0" w:color="auto"/>
            </w:tcBorders>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-.06</w:t>
            </w:r>
          </w:p>
        </w:tc>
      </w:tr>
      <w:tr w:rsidR="00CA4965" w:rsidRPr="002E7E73" w:rsidTr="00491E09">
        <w:trPr>
          <w:trHeight w:val="340"/>
          <w:jc w:val="center"/>
        </w:trPr>
        <w:tc>
          <w:tcPr>
            <w:tcW w:w="0" w:type="auto"/>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Social Skills</w:t>
            </w:r>
          </w:p>
        </w:tc>
        <w:tc>
          <w:tcPr>
            <w:tcW w:w="0" w:type="auto"/>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-.18</w:t>
            </w:r>
          </w:p>
        </w:tc>
        <w:tc>
          <w:tcPr>
            <w:tcW w:w="0" w:type="auto"/>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-.05</w:t>
            </w:r>
          </w:p>
        </w:tc>
      </w:tr>
      <w:tr w:rsidR="00CA4965" w:rsidRPr="002E7E73" w:rsidTr="00491E09">
        <w:trPr>
          <w:trHeight w:val="340"/>
          <w:jc w:val="center"/>
        </w:trPr>
        <w:tc>
          <w:tcPr>
            <w:tcW w:w="0" w:type="auto"/>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Attention Switching</w:t>
            </w:r>
          </w:p>
        </w:tc>
        <w:tc>
          <w:tcPr>
            <w:tcW w:w="0" w:type="auto"/>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.05</w:t>
            </w:r>
          </w:p>
        </w:tc>
        <w:tc>
          <w:tcPr>
            <w:tcW w:w="0" w:type="auto"/>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-.12</w:t>
            </w:r>
          </w:p>
        </w:tc>
      </w:tr>
      <w:tr w:rsidR="00CA4965" w:rsidRPr="002E7E73" w:rsidTr="00491E09">
        <w:trPr>
          <w:trHeight w:val="340"/>
          <w:jc w:val="center"/>
        </w:trPr>
        <w:tc>
          <w:tcPr>
            <w:tcW w:w="0" w:type="auto"/>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Attention to Detail</w:t>
            </w:r>
          </w:p>
        </w:tc>
        <w:tc>
          <w:tcPr>
            <w:tcW w:w="0" w:type="auto"/>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-.20</w:t>
            </w:r>
          </w:p>
        </w:tc>
        <w:tc>
          <w:tcPr>
            <w:tcW w:w="0" w:type="auto"/>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-.07</w:t>
            </w:r>
          </w:p>
        </w:tc>
      </w:tr>
      <w:tr w:rsidR="00CA4965" w:rsidRPr="002E7E73" w:rsidTr="00491E09">
        <w:trPr>
          <w:trHeight w:val="340"/>
          <w:jc w:val="center"/>
        </w:trPr>
        <w:tc>
          <w:tcPr>
            <w:tcW w:w="0" w:type="auto"/>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Communication</w:t>
            </w:r>
          </w:p>
        </w:tc>
        <w:tc>
          <w:tcPr>
            <w:tcW w:w="0" w:type="auto"/>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.03</w:t>
            </w:r>
          </w:p>
        </w:tc>
        <w:tc>
          <w:tcPr>
            <w:tcW w:w="0" w:type="auto"/>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-.04</w:t>
            </w:r>
          </w:p>
        </w:tc>
      </w:tr>
      <w:tr w:rsidR="00CA4965" w:rsidRPr="002E7E73" w:rsidTr="00491E09">
        <w:trPr>
          <w:trHeight w:val="340"/>
          <w:jc w:val="center"/>
        </w:trPr>
        <w:tc>
          <w:tcPr>
            <w:tcW w:w="0" w:type="auto"/>
            <w:tcBorders>
              <w:bottom w:val="single" w:sz="12" w:space="0" w:color="auto"/>
            </w:tcBorders>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Imagination</w:t>
            </w:r>
          </w:p>
        </w:tc>
        <w:tc>
          <w:tcPr>
            <w:tcW w:w="0" w:type="auto"/>
            <w:tcBorders>
              <w:bottom w:val="single" w:sz="12" w:space="0" w:color="auto"/>
            </w:tcBorders>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-.32</w:t>
            </w:r>
          </w:p>
        </w:tc>
        <w:tc>
          <w:tcPr>
            <w:tcW w:w="0" w:type="auto"/>
            <w:tcBorders>
              <w:bottom w:val="single" w:sz="12" w:space="0" w:color="auto"/>
            </w:tcBorders>
            <w:vAlign w:val="center"/>
          </w:tcPr>
          <w:p w:rsidR="00CA4965" w:rsidRPr="002E7E73" w:rsidRDefault="00CA4965" w:rsidP="004B5EE5">
            <w:pPr>
              <w:spacing w:line="240" w:lineRule="auto"/>
              <w:jc w:val="center"/>
              <w:rPr>
                <w:rFonts w:eastAsia="Times New Roman" w:cs="Times New Roman"/>
                <w:sz w:val="22"/>
                <w:lang w:val="en-US"/>
              </w:rPr>
            </w:pPr>
            <w:r w:rsidRPr="002E7E73">
              <w:rPr>
                <w:rFonts w:eastAsia="Times New Roman" w:cs="Times New Roman"/>
                <w:sz w:val="22"/>
                <w:lang w:val="en-US"/>
              </w:rPr>
              <w:t>.07</w:t>
            </w:r>
          </w:p>
        </w:tc>
      </w:tr>
    </w:tbl>
    <w:p w:rsidR="0099647C" w:rsidRDefault="00CA4965" w:rsidP="00CE5EC6">
      <w:pPr>
        <w:spacing w:before="360" w:line="240" w:lineRule="auto"/>
        <w:contextualSpacing w:val="0"/>
        <w:jc w:val="center"/>
        <w:rPr>
          <w:rFonts w:eastAsia="Times New Roman" w:cs="Times New Roman"/>
          <w:sz w:val="22"/>
          <w:szCs w:val="20"/>
          <w:lang w:val="en-US"/>
        </w:rPr>
      </w:pPr>
      <w:r w:rsidRPr="0017215A">
        <w:rPr>
          <w:rFonts w:eastAsia="Times New Roman" w:cs="Times New Roman"/>
          <w:i/>
          <w:sz w:val="22"/>
          <w:szCs w:val="20"/>
          <w:lang w:val="en-US"/>
        </w:rPr>
        <w:t>Note</w:t>
      </w:r>
      <w:r w:rsidRPr="0017215A">
        <w:rPr>
          <w:rFonts w:eastAsia="Times New Roman" w:cs="Times New Roman"/>
          <w:sz w:val="22"/>
          <w:szCs w:val="20"/>
          <w:lang w:val="en-US"/>
        </w:rPr>
        <w:t xml:space="preserve">: </w:t>
      </w:r>
      <w:r w:rsidR="003A66AE" w:rsidRPr="0017215A">
        <w:rPr>
          <w:sz w:val="22"/>
          <w:szCs w:val="20"/>
        </w:rPr>
        <w:t>AQ=</w:t>
      </w:r>
      <w:r w:rsidR="00F06B2A" w:rsidRPr="0017215A">
        <w:rPr>
          <w:rFonts w:eastAsia="Times New Roman" w:cs="Times New Roman"/>
          <w:sz w:val="22"/>
          <w:szCs w:val="20"/>
          <w:lang w:eastAsia="en-GB"/>
        </w:rPr>
        <w:t>Autism–Spectrum</w:t>
      </w:r>
      <w:r w:rsidR="003A66AE" w:rsidRPr="0017215A">
        <w:rPr>
          <w:sz w:val="22"/>
          <w:szCs w:val="20"/>
        </w:rPr>
        <w:t xml:space="preserve"> Quotient; </w:t>
      </w:r>
      <w:r w:rsidR="00253BD3" w:rsidRPr="0017215A">
        <w:rPr>
          <w:sz w:val="22"/>
          <w:szCs w:val="20"/>
        </w:rPr>
        <w:t>all</w:t>
      </w:r>
      <w:r w:rsidRPr="0017215A">
        <w:rPr>
          <w:rFonts w:eastAsia="Times New Roman" w:cs="Times New Roman"/>
          <w:sz w:val="22"/>
          <w:szCs w:val="20"/>
          <w:lang w:val="en-US"/>
        </w:rPr>
        <w:t xml:space="preserve"> correlations</w:t>
      </w:r>
      <w:r w:rsidR="00707FA4" w:rsidRPr="0017215A">
        <w:rPr>
          <w:rFonts w:eastAsia="Times New Roman" w:cs="Times New Roman"/>
          <w:sz w:val="22"/>
          <w:szCs w:val="20"/>
          <w:lang w:val="en-US"/>
        </w:rPr>
        <w:t>,</w:t>
      </w:r>
      <w:r w:rsidRPr="0017215A">
        <w:rPr>
          <w:rFonts w:eastAsia="Times New Roman" w:cs="Times New Roman"/>
          <w:sz w:val="22"/>
          <w:szCs w:val="20"/>
          <w:lang w:val="en-US"/>
        </w:rPr>
        <w:t xml:space="preserve"> one</w:t>
      </w:r>
      <w:r w:rsidR="00F83849" w:rsidRPr="0017215A">
        <w:rPr>
          <w:rFonts w:eastAsia="Times New Roman" w:cs="Times New Roman"/>
          <w:sz w:val="22"/>
          <w:szCs w:val="20"/>
          <w:lang w:val="en-US"/>
        </w:rPr>
        <w:t>-</w:t>
      </w:r>
      <w:r w:rsidRPr="0017215A">
        <w:rPr>
          <w:rFonts w:eastAsia="Times New Roman" w:cs="Times New Roman"/>
          <w:sz w:val="22"/>
          <w:szCs w:val="20"/>
          <w:lang w:val="en-US"/>
        </w:rPr>
        <w:t>tailed</w:t>
      </w:r>
      <w:r w:rsidR="00707FA4" w:rsidRPr="0017215A">
        <w:rPr>
          <w:rFonts w:eastAsia="Times New Roman" w:cs="Times New Roman"/>
          <w:sz w:val="22"/>
          <w:szCs w:val="20"/>
          <w:lang w:val="en-US"/>
        </w:rPr>
        <w:t>;</w:t>
      </w:r>
    </w:p>
    <w:p w:rsidR="00CA4965" w:rsidRPr="0017215A" w:rsidRDefault="00C17D57" w:rsidP="00CE5EC6">
      <w:pPr>
        <w:spacing w:line="240" w:lineRule="auto"/>
        <w:contextualSpacing w:val="0"/>
        <w:jc w:val="center"/>
        <w:rPr>
          <w:rFonts w:eastAsia="Times New Roman" w:cs="Times New Roman"/>
          <w:sz w:val="22"/>
          <w:szCs w:val="20"/>
          <w:lang w:val="en-US"/>
        </w:rPr>
      </w:pPr>
      <w:r w:rsidRPr="0017215A">
        <w:rPr>
          <w:rFonts w:eastAsia="Times New Roman" w:cs="Times New Roman"/>
          <w:sz w:val="22"/>
          <w:szCs w:val="20"/>
          <w:lang w:val="en-US"/>
        </w:rPr>
        <w:t>Low Raven’s</w:t>
      </w:r>
      <w:r w:rsidR="00CE5EC6">
        <w:rPr>
          <w:rFonts w:eastAsia="Times New Roman" w:cs="Times New Roman"/>
          <w:sz w:val="22"/>
          <w:szCs w:val="20"/>
          <w:lang w:val="en-US"/>
        </w:rPr>
        <w:t xml:space="preserve"> group</w:t>
      </w:r>
      <w:r w:rsidRPr="0017215A">
        <w:rPr>
          <w:rFonts w:eastAsia="Times New Roman" w:cs="Times New Roman"/>
          <w:sz w:val="22"/>
          <w:szCs w:val="20"/>
          <w:lang w:val="en-US"/>
        </w:rPr>
        <w:t xml:space="preserve">, </w:t>
      </w:r>
      <w:r w:rsidRPr="0017215A">
        <w:rPr>
          <w:rFonts w:eastAsia="Times New Roman" w:cs="Times New Roman"/>
          <w:i/>
          <w:sz w:val="22"/>
          <w:szCs w:val="20"/>
          <w:lang w:val="en-US"/>
        </w:rPr>
        <w:t>n</w:t>
      </w:r>
      <w:r w:rsidRPr="0017215A">
        <w:rPr>
          <w:rFonts w:eastAsia="Times New Roman" w:cs="Times New Roman"/>
          <w:sz w:val="22"/>
          <w:szCs w:val="20"/>
          <w:lang w:val="en-US"/>
        </w:rPr>
        <w:t>=32; High Raven’s</w:t>
      </w:r>
      <w:r w:rsidR="00CE5EC6">
        <w:rPr>
          <w:rFonts w:eastAsia="Times New Roman" w:cs="Times New Roman"/>
          <w:sz w:val="22"/>
          <w:szCs w:val="20"/>
          <w:lang w:val="en-US"/>
        </w:rPr>
        <w:t xml:space="preserve"> group</w:t>
      </w:r>
      <w:r w:rsidRPr="0017215A">
        <w:rPr>
          <w:rFonts w:eastAsia="Times New Roman" w:cs="Times New Roman"/>
          <w:sz w:val="22"/>
          <w:szCs w:val="20"/>
          <w:lang w:val="en-US"/>
        </w:rPr>
        <w:t xml:space="preserve">, </w:t>
      </w:r>
      <w:r w:rsidRPr="0017215A">
        <w:rPr>
          <w:rFonts w:eastAsia="Times New Roman" w:cs="Times New Roman"/>
          <w:i/>
          <w:sz w:val="22"/>
          <w:szCs w:val="20"/>
          <w:lang w:val="en-US"/>
        </w:rPr>
        <w:t>n</w:t>
      </w:r>
      <w:r w:rsidRPr="0017215A">
        <w:rPr>
          <w:rFonts w:eastAsia="Times New Roman" w:cs="Times New Roman"/>
          <w:sz w:val="22"/>
          <w:szCs w:val="20"/>
          <w:lang w:val="en-US"/>
        </w:rPr>
        <w:t>=41.</w:t>
      </w:r>
    </w:p>
    <w:p w:rsidR="00CA4965" w:rsidRDefault="00CA4965" w:rsidP="0017215A">
      <w:pPr>
        <w:ind w:firstLine="720"/>
        <w:rPr>
          <w:rFonts w:eastAsia="Calibri" w:cs="Times New Roman"/>
          <w:iCs/>
        </w:rPr>
      </w:pPr>
    </w:p>
    <w:p w:rsidR="00B86AE5" w:rsidRDefault="00B86AE5" w:rsidP="0017215A">
      <w:pPr>
        <w:ind w:firstLine="720"/>
        <w:jc w:val="both"/>
        <w:rPr>
          <w:rFonts w:eastAsia="Calibri" w:cs="Times New Roman"/>
          <w:iCs/>
        </w:rPr>
      </w:pPr>
    </w:p>
    <w:p w:rsidR="00AA721B" w:rsidRDefault="00C23976" w:rsidP="00921CD0">
      <w:pPr>
        <w:ind w:firstLine="567"/>
        <w:jc w:val="both"/>
        <w:rPr>
          <w:rFonts w:eastAsia="Calibri" w:cs="Times New Roman"/>
          <w:iCs/>
        </w:rPr>
      </w:pPr>
      <w:r w:rsidRPr="00BA36D9">
        <w:rPr>
          <w:rFonts w:eastAsia="Calibri" w:cs="Times New Roman"/>
          <w:iCs/>
        </w:rPr>
        <w:t xml:space="preserve">There were no significant </w:t>
      </w:r>
      <w:r w:rsidR="00F130B9">
        <w:rPr>
          <w:rFonts w:eastAsia="Calibri" w:cs="Times New Roman"/>
          <w:iCs/>
        </w:rPr>
        <w:t>correlations</w:t>
      </w:r>
      <w:r w:rsidRPr="00BA36D9">
        <w:rPr>
          <w:rFonts w:eastAsia="Calibri" w:cs="Times New Roman"/>
          <w:iCs/>
        </w:rPr>
        <w:t xml:space="preserve"> between </w:t>
      </w:r>
      <w:r>
        <w:rPr>
          <w:rFonts w:eastAsia="Calibri" w:cs="Times New Roman"/>
          <w:iCs/>
        </w:rPr>
        <w:t xml:space="preserve">the </w:t>
      </w:r>
      <w:r w:rsidR="00C94549">
        <w:rPr>
          <w:rFonts w:eastAsia="Calibri" w:cs="Times New Roman"/>
          <w:iCs/>
        </w:rPr>
        <w:t xml:space="preserve">threshold in the </w:t>
      </w:r>
      <w:r w:rsidRPr="00BA36D9">
        <w:rPr>
          <w:rFonts w:eastAsia="Calibri" w:cs="Times New Roman"/>
          <w:iCs/>
        </w:rPr>
        <w:t xml:space="preserve">variable-reference duration </w:t>
      </w:r>
      <w:r w:rsidR="00C94549">
        <w:rPr>
          <w:rFonts w:eastAsia="Calibri" w:cs="Times New Roman"/>
          <w:iCs/>
        </w:rPr>
        <w:t>condition</w:t>
      </w:r>
      <w:r w:rsidR="00FB1B92">
        <w:rPr>
          <w:rFonts w:eastAsia="Calibri" w:cs="Times New Roman"/>
          <w:iCs/>
        </w:rPr>
        <w:t xml:space="preserve">, the </w:t>
      </w:r>
      <w:r w:rsidR="00C17D57">
        <w:rPr>
          <w:rFonts w:eastAsia="Calibri" w:cs="Times New Roman"/>
          <w:iCs/>
        </w:rPr>
        <w:t>AQ</w:t>
      </w:r>
      <w:r w:rsidR="00977A46">
        <w:rPr>
          <w:rFonts w:eastAsia="Calibri" w:cs="Times New Roman"/>
          <w:iCs/>
        </w:rPr>
        <w:t xml:space="preserve"> Likert Total</w:t>
      </w:r>
      <w:r w:rsidR="00FB1B92">
        <w:rPr>
          <w:rFonts w:eastAsia="Calibri" w:cs="Times New Roman"/>
          <w:iCs/>
        </w:rPr>
        <w:t>, or its subscales</w:t>
      </w:r>
      <w:r w:rsidRPr="00BA36D9">
        <w:rPr>
          <w:rFonts w:eastAsia="Calibri" w:cs="Times New Roman"/>
          <w:iCs/>
        </w:rPr>
        <w:t xml:space="preserve"> </w:t>
      </w:r>
      <w:r w:rsidR="009356F9">
        <w:rPr>
          <w:rFonts w:eastAsia="Calibri" w:cs="Times New Roman"/>
          <w:iCs/>
        </w:rPr>
        <w:t>within either group showing that this</w:t>
      </w:r>
      <w:r w:rsidR="008D00A3">
        <w:rPr>
          <w:rFonts w:eastAsia="Calibri" w:cs="Times New Roman"/>
          <w:iCs/>
        </w:rPr>
        <w:t xml:space="preserve"> difference </w:t>
      </w:r>
      <w:r w:rsidR="001754FC">
        <w:rPr>
          <w:rFonts w:eastAsia="Calibri" w:cs="Times New Roman"/>
          <w:iCs/>
        </w:rPr>
        <w:t xml:space="preserve">in the </w:t>
      </w:r>
      <w:r w:rsidR="00C94549">
        <w:rPr>
          <w:rFonts w:eastAsia="Calibri" w:cs="Times New Roman"/>
          <w:iCs/>
        </w:rPr>
        <w:t>threshold in the variable-reference duration condition</w:t>
      </w:r>
      <w:r w:rsidR="001754FC">
        <w:rPr>
          <w:rFonts w:eastAsia="Calibri" w:cs="Times New Roman"/>
          <w:iCs/>
        </w:rPr>
        <w:t xml:space="preserve"> </w:t>
      </w:r>
      <w:r w:rsidR="008D00A3">
        <w:rPr>
          <w:rFonts w:eastAsia="Calibri" w:cs="Times New Roman"/>
          <w:iCs/>
        </w:rPr>
        <w:t xml:space="preserve">(albeit it approached significance) </w:t>
      </w:r>
      <w:r w:rsidR="009356F9">
        <w:rPr>
          <w:rFonts w:eastAsia="Calibri" w:cs="Times New Roman"/>
          <w:iCs/>
        </w:rPr>
        <w:t xml:space="preserve">was not </w:t>
      </w:r>
      <w:r w:rsidR="00FB1B92">
        <w:rPr>
          <w:rFonts w:eastAsia="Calibri" w:cs="Times New Roman"/>
          <w:iCs/>
        </w:rPr>
        <w:t xml:space="preserve">attributable to an additive effect of both </w:t>
      </w:r>
      <w:r w:rsidR="0014414E">
        <w:rPr>
          <w:rFonts w:eastAsia="Calibri" w:cs="Times New Roman"/>
          <w:iCs/>
        </w:rPr>
        <w:t xml:space="preserve">features associated with ASC </w:t>
      </w:r>
      <w:r w:rsidR="00FB1B92">
        <w:rPr>
          <w:rFonts w:eastAsia="Calibri" w:cs="Times New Roman"/>
          <w:iCs/>
        </w:rPr>
        <w:t>and</w:t>
      </w:r>
      <w:r w:rsidR="0014414E">
        <w:rPr>
          <w:rFonts w:eastAsia="Calibri" w:cs="Times New Roman"/>
          <w:iCs/>
        </w:rPr>
        <w:t xml:space="preserve"> limitations in nonverbal IQ.</w:t>
      </w:r>
    </w:p>
    <w:p w:rsidR="0016365D" w:rsidRDefault="0016365D" w:rsidP="0017215A">
      <w:pPr>
        <w:jc w:val="both"/>
        <w:rPr>
          <w:lang w:val="en-US"/>
        </w:rPr>
      </w:pPr>
    </w:p>
    <w:p w:rsidR="00341F79" w:rsidRDefault="00341F79">
      <w:pPr>
        <w:spacing w:after="200" w:line="276" w:lineRule="auto"/>
        <w:contextualSpacing w:val="0"/>
        <w:rPr>
          <w:rFonts w:eastAsia="Calibri" w:cs="Times New Roman"/>
          <w:iCs/>
        </w:rPr>
      </w:pPr>
      <w:r>
        <w:rPr>
          <w:rFonts w:eastAsia="Calibri" w:cs="Times New Roman"/>
          <w:iCs/>
        </w:rPr>
        <w:br w:type="page"/>
      </w:r>
    </w:p>
    <w:p w:rsidR="001A0C0C" w:rsidRPr="00172F7E" w:rsidRDefault="003A03AE" w:rsidP="00556D32">
      <w:pPr>
        <w:pStyle w:val="Heading4"/>
        <w:ind w:left="567" w:hanging="567"/>
        <w:rPr>
          <w:lang w:val="en-US"/>
        </w:rPr>
      </w:pPr>
      <w:r>
        <w:lastRenderedPageBreak/>
        <w:t>Does a</w:t>
      </w:r>
      <w:r w:rsidR="00B73E09" w:rsidRPr="00172F7E">
        <w:t xml:space="preserve">coustic </w:t>
      </w:r>
      <w:r w:rsidR="00BB6FE0" w:rsidRPr="00172F7E">
        <w:t xml:space="preserve">discrimination </w:t>
      </w:r>
      <w:r w:rsidR="00101A79">
        <w:t xml:space="preserve">relate to language </w:t>
      </w:r>
      <w:r w:rsidR="00F05688">
        <w:t>ability</w:t>
      </w:r>
      <w:r w:rsidR="00101A79">
        <w:t xml:space="preserve"> </w:t>
      </w:r>
      <w:r w:rsidR="00B23E41">
        <w:t xml:space="preserve">and is this </w:t>
      </w:r>
      <w:r w:rsidR="00F05688">
        <w:t xml:space="preserve">independent of </w:t>
      </w:r>
      <w:r>
        <w:t>limitations in nonverbal IQ</w:t>
      </w:r>
      <w:r w:rsidR="00DE3D80" w:rsidRPr="00172F7E">
        <w:t xml:space="preserve"> in typically-developed adults</w:t>
      </w:r>
      <w:r>
        <w:t>?</w:t>
      </w:r>
    </w:p>
    <w:p w:rsidR="005F1D80" w:rsidRDefault="00620684" w:rsidP="00927DF6">
      <w:pPr>
        <w:ind w:firstLine="567"/>
        <w:jc w:val="both"/>
        <w:rPr>
          <w:rFonts w:eastAsia="Calibri" w:cs="Times New Roman"/>
        </w:rPr>
      </w:pPr>
      <w:r w:rsidRPr="00172F7E">
        <w:rPr>
          <w:rFonts w:eastAsia="Calibri" w:cs="Times New Roman"/>
          <w:lang w:val="en-US"/>
        </w:rPr>
        <w:t>The previous analyses found that acoustic discrimination was not attributable</w:t>
      </w:r>
      <w:r>
        <w:rPr>
          <w:rFonts w:eastAsia="Calibri" w:cs="Times New Roman"/>
          <w:lang w:val="en-US"/>
        </w:rPr>
        <w:t xml:space="preserve"> to autistic traits, IQ, or the additive effect of these two factors.  However, there was a trend for adults with lower nonverbal IQ to perform less accurately in the variable-reference duration condition compared to adults with higher nonverbal IQ showing that variable-reference duration discrimination may be dependent on limitations in nonverbal IQ.  </w:t>
      </w:r>
      <w:r w:rsidR="009E392A">
        <w:t>I</w:t>
      </w:r>
      <w:r w:rsidR="00FF535B">
        <w:t>t was</w:t>
      </w:r>
      <w:r>
        <w:t xml:space="preserve"> next</w:t>
      </w:r>
      <w:r w:rsidR="00FF535B">
        <w:t xml:space="preserve"> tested </w:t>
      </w:r>
      <w:r w:rsidR="00FF535B">
        <w:rPr>
          <w:szCs w:val="24"/>
          <w:lang w:eastAsia="en-GB"/>
        </w:rPr>
        <w:t xml:space="preserve">whether </w:t>
      </w:r>
      <w:r>
        <w:rPr>
          <w:szCs w:val="24"/>
          <w:lang w:eastAsia="en-GB"/>
        </w:rPr>
        <w:t>variable-reference duration discrimination</w:t>
      </w:r>
      <w:r w:rsidR="00101A79">
        <w:rPr>
          <w:szCs w:val="24"/>
          <w:lang w:eastAsia="en-GB"/>
        </w:rPr>
        <w:t xml:space="preserve"> was related to aspects of language </w:t>
      </w:r>
      <w:r w:rsidR="00F05688">
        <w:rPr>
          <w:szCs w:val="24"/>
          <w:lang w:eastAsia="en-GB"/>
        </w:rPr>
        <w:t>ability</w:t>
      </w:r>
      <w:r w:rsidR="00A9616C">
        <w:rPr>
          <w:szCs w:val="24"/>
          <w:lang w:eastAsia="en-GB"/>
        </w:rPr>
        <w:t>.  This</w:t>
      </w:r>
      <w:r>
        <w:rPr>
          <w:szCs w:val="24"/>
          <w:lang w:eastAsia="en-GB"/>
        </w:rPr>
        <w:t xml:space="preserve"> was</w:t>
      </w:r>
      <w:r w:rsidR="00FF535B">
        <w:rPr>
          <w:szCs w:val="24"/>
          <w:lang w:eastAsia="en-GB"/>
        </w:rPr>
        <w:t xml:space="preserve"> </w:t>
      </w:r>
      <w:r w:rsidR="00A9616C">
        <w:rPr>
          <w:szCs w:val="24"/>
          <w:lang w:eastAsia="en-GB"/>
        </w:rPr>
        <w:t>tested by assessing whether t</w:t>
      </w:r>
      <w:r w:rsidR="00A9616C">
        <w:rPr>
          <w:rFonts w:eastAsia="Calibri" w:cs="Times New Roman"/>
        </w:rPr>
        <w:t xml:space="preserve">he </w:t>
      </w:r>
      <w:r w:rsidR="00C94549">
        <w:rPr>
          <w:rFonts w:eastAsia="Calibri" w:cs="Times New Roman"/>
        </w:rPr>
        <w:t xml:space="preserve">threshold in the </w:t>
      </w:r>
      <w:r w:rsidR="00A9616C">
        <w:rPr>
          <w:rFonts w:eastAsia="Calibri" w:cs="Times New Roman"/>
        </w:rPr>
        <w:t xml:space="preserve">variable-reference duration </w:t>
      </w:r>
      <w:r w:rsidR="00C94549">
        <w:rPr>
          <w:rFonts w:eastAsia="Calibri" w:cs="Times New Roman"/>
        </w:rPr>
        <w:t>condition</w:t>
      </w:r>
      <w:r w:rsidR="00A9616C">
        <w:rPr>
          <w:rFonts w:eastAsia="Calibri" w:cs="Times New Roman"/>
        </w:rPr>
        <w:t xml:space="preserve"> </w:t>
      </w:r>
      <w:r w:rsidR="0028587C">
        <w:rPr>
          <w:rFonts w:eastAsia="Calibri" w:cs="Times New Roman"/>
        </w:rPr>
        <w:t xml:space="preserve">correlated with </w:t>
      </w:r>
      <w:r w:rsidR="00A9616C">
        <w:rPr>
          <w:rFonts w:eastAsia="Calibri" w:cs="Times New Roman"/>
        </w:rPr>
        <w:t xml:space="preserve">performance on the language measures of </w:t>
      </w:r>
      <w:r w:rsidR="006E2CCF">
        <w:rPr>
          <w:rFonts w:eastAsia="Calibri" w:cs="Times New Roman"/>
        </w:rPr>
        <w:t xml:space="preserve">Reading, Spelling, </w:t>
      </w:r>
      <w:r w:rsidR="00A9616C">
        <w:rPr>
          <w:rFonts w:eastAsia="Calibri" w:cs="Times New Roman"/>
        </w:rPr>
        <w:t xml:space="preserve">and </w:t>
      </w:r>
      <w:r w:rsidR="00C83A12">
        <w:rPr>
          <w:rFonts w:eastAsia="Calibri" w:cs="Times New Roman"/>
        </w:rPr>
        <w:t>phonological awareness</w:t>
      </w:r>
      <w:r w:rsidR="00A9616C">
        <w:rPr>
          <w:rFonts w:eastAsia="Calibri" w:cs="Times New Roman"/>
        </w:rPr>
        <w:t xml:space="preserve"> </w:t>
      </w:r>
      <w:r w:rsidR="00096713">
        <w:rPr>
          <w:rFonts w:eastAsia="Calibri" w:cs="Times New Roman"/>
        </w:rPr>
        <w:t xml:space="preserve">(i.e., </w:t>
      </w:r>
      <w:r w:rsidR="00C83A12">
        <w:rPr>
          <w:szCs w:val="24"/>
          <w:lang w:eastAsia="en-GB"/>
        </w:rPr>
        <w:t>nonword repetition</w:t>
      </w:r>
      <w:r w:rsidR="00096713">
        <w:rPr>
          <w:rFonts w:eastAsia="Calibri" w:cs="Times New Roman"/>
        </w:rPr>
        <w:t xml:space="preserve">) </w:t>
      </w:r>
      <w:r w:rsidR="00A9616C">
        <w:rPr>
          <w:rFonts w:eastAsia="Calibri" w:cs="Times New Roman"/>
        </w:rPr>
        <w:t>for the typically-developed adult sample.  It was also tested whether these potential relat</w:t>
      </w:r>
      <w:r w:rsidR="00274E51">
        <w:rPr>
          <w:rFonts w:eastAsia="Calibri" w:cs="Times New Roman"/>
        </w:rPr>
        <w:t>ionshi</w:t>
      </w:r>
      <w:r w:rsidR="00FB1B92">
        <w:rPr>
          <w:rFonts w:eastAsia="Calibri" w:cs="Times New Roman"/>
        </w:rPr>
        <w:t xml:space="preserve">ps were </w:t>
      </w:r>
      <w:r w:rsidR="00F05688">
        <w:rPr>
          <w:rFonts w:eastAsia="Calibri" w:cs="Times New Roman"/>
        </w:rPr>
        <w:t>in</w:t>
      </w:r>
      <w:r w:rsidR="00A9616C">
        <w:rPr>
          <w:rFonts w:eastAsia="Calibri" w:cs="Times New Roman"/>
        </w:rPr>
        <w:t xml:space="preserve">dependent </w:t>
      </w:r>
      <w:r w:rsidR="00F05688">
        <w:rPr>
          <w:szCs w:val="24"/>
          <w:lang w:eastAsia="en-GB"/>
        </w:rPr>
        <w:t>of</w:t>
      </w:r>
      <w:r w:rsidR="00A9616C">
        <w:rPr>
          <w:szCs w:val="24"/>
          <w:lang w:eastAsia="en-GB"/>
        </w:rPr>
        <w:t xml:space="preserve"> limitati</w:t>
      </w:r>
      <w:r w:rsidR="0028587C">
        <w:rPr>
          <w:szCs w:val="24"/>
          <w:lang w:eastAsia="en-GB"/>
        </w:rPr>
        <w:t>ons in nonverbal IQ by testing correlations</w:t>
      </w:r>
      <w:r w:rsidR="00A9616C">
        <w:rPr>
          <w:szCs w:val="24"/>
          <w:lang w:eastAsia="en-GB"/>
        </w:rPr>
        <w:t xml:space="preserve"> </w:t>
      </w:r>
      <w:r w:rsidR="003C50C0">
        <w:rPr>
          <w:rFonts w:eastAsia="Calibri" w:cs="Times New Roman"/>
        </w:rPr>
        <w:t xml:space="preserve">by </w:t>
      </w:r>
      <w:r w:rsidR="003C50C0">
        <w:rPr>
          <w:rFonts w:eastAsia="Calibri" w:cs="Times New Roman"/>
          <w:lang w:val="en-US"/>
        </w:rPr>
        <w:t>median-split nonverbal IQ typica</w:t>
      </w:r>
      <w:r w:rsidR="00DC1171">
        <w:rPr>
          <w:rFonts w:eastAsia="Calibri" w:cs="Times New Roman"/>
          <w:lang w:val="en-US"/>
        </w:rPr>
        <w:t>lly-developed</w:t>
      </w:r>
      <w:r w:rsidR="00CA2AA1">
        <w:rPr>
          <w:rFonts w:eastAsia="Calibri" w:cs="Times New Roman"/>
          <w:lang w:val="en-US"/>
        </w:rPr>
        <w:t xml:space="preserve"> adult</w:t>
      </w:r>
      <w:r w:rsidR="00DC1171">
        <w:rPr>
          <w:rFonts w:eastAsia="Calibri" w:cs="Times New Roman"/>
          <w:lang w:val="en-US"/>
        </w:rPr>
        <w:t xml:space="preserve"> sample</w:t>
      </w:r>
      <w:r>
        <w:rPr>
          <w:rFonts w:eastAsia="Calibri" w:cs="Times New Roman"/>
          <w:lang w:val="en-US"/>
        </w:rPr>
        <w:t xml:space="preserve"> (</w:t>
      </w:r>
      <w:r w:rsidR="00D4227D">
        <w:rPr>
          <w:rFonts w:eastAsia="Calibri" w:cs="Times New Roman"/>
          <w:i/>
          <w:lang w:val="en-US"/>
        </w:rPr>
        <w:t>Table 7.14</w:t>
      </w:r>
      <w:r>
        <w:rPr>
          <w:rFonts w:eastAsia="Calibri" w:cs="Times New Roman"/>
          <w:lang w:val="en-US"/>
        </w:rPr>
        <w:t>)</w:t>
      </w:r>
      <w:r w:rsidR="003C50C0">
        <w:rPr>
          <w:rFonts w:eastAsia="Calibri" w:cs="Times New Roman"/>
          <w:lang w:val="en-US"/>
        </w:rPr>
        <w:t>.</w:t>
      </w:r>
      <w:bookmarkStart w:id="183" w:name="_Toc372268639"/>
      <w:bookmarkStart w:id="184" w:name="_Toc372268693"/>
      <w:bookmarkStart w:id="185" w:name="_Toc372268744"/>
      <w:bookmarkStart w:id="186" w:name="_Toc372270017"/>
    </w:p>
    <w:p w:rsidR="00A9616C" w:rsidRDefault="00A9616C" w:rsidP="0017215A">
      <w:pPr>
        <w:ind w:firstLine="567"/>
        <w:jc w:val="both"/>
        <w:rPr>
          <w:rFonts w:eastAsia="Calibri" w:cs="Times New Roman"/>
        </w:rPr>
      </w:pPr>
    </w:p>
    <w:p w:rsidR="008D00A3" w:rsidRDefault="008D00A3" w:rsidP="0017215A">
      <w:pPr>
        <w:ind w:firstLine="567"/>
        <w:jc w:val="both"/>
        <w:rPr>
          <w:rFonts w:eastAsia="Calibri" w:cs="Times New Roman"/>
        </w:rPr>
      </w:pPr>
    </w:p>
    <w:p w:rsidR="001A0C0C" w:rsidRPr="00054CEA" w:rsidRDefault="00177D2A" w:rsidP="00177D2A">
      <w:pPr>
        <w:pStyle w:val="Caption"/>
        <w:spacing w:after="360" w:line="240" w:lineRule="auto"/>
        <w:contextualSpacing w:val="0"/>
        <w:jc w:val="center"/>
      </w:pPr>
      <w:bookmarkStart w:id="187" w:name="_Toc372268694"/>
      <w:bookmarkStart w:id="188" w:name="_Toc372268745"/>
      <w:bookmarkStart w:id="189" w:name="_Toc416690599"/>
      <w:bookmarkEnd w:id="183"/>
      <w:bookmarkEnd w:id="184"/>
      <w:bookmarkEnd w:id="185"/>
      <w:r w:rsidRPr="00177D2A">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7</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14</w:t>
      </w:r>
      <w:r w:rsidR="00A60FED">
        <w:rPr>
          <w:color w:val="auto"/>
          <w:sz w:val="22"/>
        </w:rPr>
        <w:fldChar w:fldCharType="end"/>
      </w:r>
      <w:r w:rsidRPr="00177D2A">
        <w:rPr>
          <w:color w:val="auto"/>
          <w:sz w:val="22"/>
        </w:rPr>
        <w:t xml:space="preserve">.  </w:t>
      </w:r>
      <w:r w:rsidR="001A0C0C" w:rsidRPr="00054CEA">
        <w:rPr>
          <w:i w:val="0"/>
          <w:color w:val="auto"/>
          <w:sz w:val="22"/>
          <w:szCs w:val="22"/>
        </w:rPr>
        <w:t>Relationships</w:t>
      </w:r>
      <w:r w:rsidR="001A0C0C" w:rsidRPr="00054CEA">
        <w:rPr>
          <w:i w:val="0"/>
          <w:color w:val="auto"/>
          <w:sz w:val="24"/>
          <w:szCs w:val="22"/>
        </w:rPr>
        <w:t xml:space="preserve"> </w:t>
      </w:r>
      <w:r w:rsidR="001A0C0C" w:rsidRPr="00781D7E">
        <w:rPr>
          <w:i w:val="0"/>
          <w:color w:val="auto"/>
          <w:sz w:val="22"/>
          <w:szCs w:val="22"/>
        </w:rPr>
        <w:t>between the</w:t>
      </w:r>
      <w:r w:rsidR="00C94549">
        <w:rPr>
          <w:i w:val="0"/>
          <w:color w:val="auto"/>
          <w:sz w:val="22"/>
          <w:szCs w:val="22"/>
        </w:rPr>
        <w:t xml:space="preserve"> threshold in the</w:t>
      </w:r>
      <w:r w:rsidR="001A0C0C" w:rsidRPr="00781D7E">
        <w:rPr>
          <w:i w:val="0"/>
          <w:color w:val="auto"/>
          <w:sz w:val="22"/>
          <w:szCs w:val="22"/>
        </w:rPr>
        <w:t xml:space="preserve"> variabl</w:t>
      </w:r>
      <w:r w:rsidR="00A14E5E" w:rsidRPr="00781D7E">
        <w:rPr>
          <w:i w:val="0"/>
          <w:color w:val="auto"/>
          <w:sz w:val="22"/>
          <w:szCs w:val="22"/>
        </w:rPr>
        <w:t xml:space="preserve">e-reference duration </w:t>
      </w:r>
      <w:r w:rsidR="00C94549">
        <w:rPr>
          <w:i w:val="0"/>
          <w:color w:val="auto"/>
          <w:sz w:val="22"/>
          <w:szCs w:val="22"/>
        </w:rPr>
        <w:t>condition</w:t>
      </w:r>
      <w:r w:rsidR="001A0C0C" w:rsidRPr="00781D7E">
        <w:rPr>
          <w:i w:val="0"/>
          <w:color w:val="auto"/>
          <w:sz w:val="22"/>
          <w:szCs w:val="22"/>
        </w:rPr>
        <w:t xml:space="preserve"> and the language measures </w:t>
      </w:r>
      <w:r w:rsidR="00A6080C" w:rsidRPr="00781D7E">
        <w:rPr>
          <w:i w:val="0"/>
          <w:color w:val="auto"/>
          <w:sz w:val="22"/>
          <w:szCs w:val="22"/>
        </w:rPr>
        <w:t xml:space="preserve">for the </w:t>
      </w:r>
      <w:r w:rsidR="002F7F57">
        <w:rPr>
          <w:i w:val="0"/>
          <w:color w:val="auto"/>
          <w:sz w:val="22"/>
          <w:szCs w:val="22"/>
        </w:rPr>
        <w:t xml:space="preserve">typically-developed </w:t>
      </w:r>
      <w:r w:rsidR="00A6080C" w:rsidRPr="00781D7E">
        <w:rPr>
          <w:i w:val="0"/>
          <w:color w:val="auto"/>
          <w:sz w:val="22"/>
          <w:szCs w:val="22"/>
        </w:rPr>
        <w:t xml:space="preserve">sample and </w:t>
      </w:r>
      <w:r w:rsidR="001A0C0C" w:rsidRPr="00781D7E">
        <w:rPr>
          <w:i w:val="0"/>
          <w:color w:val="auto"/>
          <w:sz w:val="22"/>
          <w:szCs w:val="22"/>
        </w:rPr>
        <w:t xml:space="preserve">by median-split nonverbal IQ </w:t>
      </w:r>
      <w:r w:rsidR="00D43FF3" w:rsidRPr="00781D7E">
        <w:rPr>
          <w:i w:val="0"/>
          <w:color w:val="auto"/>
          <w:sz w:val="22"/>
          <w:szCs w:val="22"/>
        </w:rPr>
        <w:t>typically-developed sample</w:t>
      </w:r>
      <w:bookmarkEnd w:id="186"/>
      <w:bookmarkEnd w:id="187"/>
      <w:bookmarkEnd w:id="188"/>
      <w:bookmarkEnd w:id="189"/>
    </w:p>
    <w:tbl>
      <w:tblPr>
        <w:tblStyle w:val="TableGrid20"/>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02"/>
        <w:gridCol w:w="876"/>
        <w:gridCol w:w="1245"/>
        <w:gridCol w:w="1318"/>
      </w:tblGrid>
      <w:tr w:rsidR="00F22C76" w:rsidRPr="002E7E73" w:rsidTr="00F22C76">
        <w:trPr>
          <w:trHeight w:val="340"/>
          <w:jc w:val="center"/>
        </w:trPr>
        <w:tc>
          <w:tcPr>
            <w:tcW w:w="0" w:type="auto"/>
            <w:tcBorders>
              <w:top w:val="single" w:sz="12" w:space="0" w:color="auto"/>
              <w:bottom w:val="nil"/>
            </w:tcBorders>
            <w:vAlign w:val="center"/>
          </w:tcPr>
          <w:p w:rsidR="00F22C76" w:rsidRPr="002E7E73" w:rsidRDefault="00F22C76" w:rsidP="00491E09">
            <w:pPr>
              <w:spacing w:line="240" w:lineRule="auto"/>
              <w:jc w:val="center"/>
              <w:rPr>
                <w:rFonts w:eastAsia="Calibri" w:cs="Times New Roman"/>
                <w:sz w:val="22"/>
                <w:szCs w:val="24"/>
                <w:lang w:val="en-US"/>
              </w:rPr>
            </w:pPr>
          </w:p>
        </w:tc>
        <w:tc>
          <w:tcPr>
            <w:tcW w:w="0" w:type="auto"/>
            <w:tcBorders>
              <w:top w:val="single" w:sz="12" w:space="0" w:color="auto"/>
              <w:bottom w:val="nil"/>
            </w:tcBorders>
            <w:vAlign w:val="center"/>
          </w:tcPr>
          <w:p w:rsidR="00F22C76" w:rsidRPr="002E7E73" w:rsidRDefault="00F22C76" w:rsidP="00491E09">
            <w:pPr>
              <w:spacing w:line="240" w:lineRule="auto"/>
              <w:jc w:val="center"/>
              <w:rPr>
                <w:rFonts w:eastAsia="Calibri" w:cs="Times New Roman"/>
                <w:sz w:val="22"/>
                <w:szCs w:val="24"/>
                <w:lang w:val="en-US"/>
              </w:rPr>
            </w:pPr>
          </w:p>
        </w:tc>
        <w:tc>
          <w:tcPr>
            <w:tcW w:w="0" w:type="auto"/>
            <w:gridSpan w:val="2"/>
            <w:tcBorders>
              <w:top w:val="single" w:sz="12" w:space="0" w:color="auto"/>
              <w:bottom w:val="nil"/>
            </w:tcBorders>
            <w:vAlign w:val="center"/>
          </w:tcPr>
          <w:p w:rsidR="00F22C76" w:rsidRPr="002E7E73" w:rsidRDefault="00F22C76"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Median-split nonverbal IQ</w:t>
            </w:r>
          </w:p>
        </w:tc>
      </w:tr>
      <w:tr w:rsidR="00A6080C" w:rsidRPr="002E7E73" w:rsidTr="00F22C76">
        <w:trPr>
          <w:trHeight w:val="340"/>
          <w:jc w:val="center"/>
        </w:trPr>
        <w:tc>
          <w:tcPr>
            <w:tcW w:w="0" w:type="auto"/>
            <w:tcBorders>
              <w:top w:val="nil"/>
            </w:tcBorders>
            <w:vAlign w:val="center"/>
          </w:tcPr>
          <w:p w:rsidR="00A6080C" w:rsidRPr="002E7E73" w:rsidRDefault="00A6080C" w:rsidP="00491E09">
            <w:pPr>
              <w:spacing w:line="240" w:lineRule="auto"/>
              <w:jc w:val="center"/>
              <w:rPr>
                <w:rFonts w:eastAsia="Calibri" w:cs="Times New Roman"/>
                <w:sz w:val="22"/>
                <w:szCs w:val="24"/>
                <w:lang w:val="en-US"/>
              </w:rPr>
            </w:pPr>
          </w:p>
        </w:tc>
        <w:tc>
          <w:tcPr>
            <w:tcW w:w="0" w:type="auto"/>
            <w:tcBorders>
              <w:top w:val="nil"/>
              <w:bottom w:val="single" w:sz="4" w:space="0" w:color="auto"/>
            </w:tcBorders>
            <w:vAlign w:val="center"/>
          </w:tcPr>
          <w:p w:rsidR="00A6080C" w:rsidRPr="002E7E73" w:rsidRDefault="00742F0A"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Sample</w:t>
            </w:r>
          </w:p>
        </w:tc>
        <w:tc>
          <w:tcPr>
            <w:tcW w:w="0" w:type="auto"/>
            <w:tcBorders>
              <w:top w:val="nil"/>
            </w:tcBorders>
            <w:vAlign w:val="center"/>
          </w:tcPr>
          <w:p w:rsidR="00A6080C" w:rsidRPr="002E7E73" w:rsidRDefault="00A6080C"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Low</w:t>
            </w:r>
          </w:p>
        </w:tc>
        <w:tc>
          <w:tcPr>
            <w:tcW w:w="0" w:type="auto"/>
            <w:tcBorders>
              <w:top w:val="nil"/>
            </w:tcBorders>
            <w:vAlign w:val="center"/>
          </w:tcPr>
          <w:p w:rsidR="00A6080C" w:rsidRPr="002E7E73" w:rsidRDefault="00A6080C"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High</w:t>
            </w:r>
          </w:p>
        </w:tc>
      </w:tr>
      <w:tr w:rsidR="00A6080C" w:rsidRPr="002E7E73" w:rsidTr="00491E09">
        <w:trPr>
          <w:trHeight w:val="340"/>
          <w:jc w:val="center"/>
        </w:trPr>
        <w:tc>
          <w:tcPr>
            <w:tcW w:w="0" w:type="auto"/>
            <w:tcBorders>
              <w:bottom w:val="single" w:sz="4" w:space="0" w:color="auto"/>
            </w:tcBorders>
            <w:vAlign w:val="center"/>
          </w:tcPr>
          <w:p w:rsidR="00A6080C" w:rsidRPr="002E7E73" w:rsidRDefault="00A6080C" w:rsidP="00491E09">
            <w:pPr>
              <w:spacing w:line="240" w:lineRule="auto"/>
              <w:jc w:val="center"/>
              <w:rPr>
                <w:rFonts w:eastAsia="Calibri" w:cs="Times New Roman"/>
                <w:i/>
                <w:sz w:val="22"/>
                <w:szCs w:val="24"/>
                <w:lang w:val="en-US"/>
              </w:rPr>
            </w:pPr>
          </w:p>
        </w:tc>
        <w:tc>
          <w:tcPr>
            <w:tcW w:w="0" w:type="auto"/>
            <w:tcBorders>
              <w:top w:val="single" w:sz="4" w:space="0" w:color="auto"/>
              <w:bottom w:val="single" w:sz="4" w:space="0" w:color="auto"/>
            </w:tcBorders>
            <w:vAlign w:val="center"/>
          </w:tcPr>
          <w:p w:rsidR="00A6080C" w:rsidRPr="002E7E73" w:rsidRDefault="00A6080C" w:rsidP="00491E09">
            <w:pPr>
              <w:spacing w:line="240" w:lineRule="auto"/>
              <w:jc w:val="center"/>
              <w:rPr>
                <w:rFonts w:eastAsia="Calibri" w:cs="Times New Roman"/>
                <w:i/>
                <w:sz w:val="22"/>
                <w:szCs w:val="24"/>
                <w:lang w:val="en-US"/>
              </w:rPr>
            </w:pPr>
            <w:r w:rsidRPr="002E7E73">
              <w:rPr>
                <w:rFonts w:eastAsia="Calibri" w:cs="Times New Roman"/>
                <w:i/>
                <w:sz w:val="22"/>
                <w:szCs w:val="24"/>
                <w:lang w:val="en-US"/>
              </w:rPr>
              <w:t>r</w:t>
            </w:r>
          </w:p>
        </w:tc>
        <w:tc>
          <w:tcPr>
            <w:tcW w:w="0" w:type="auto"/>
            <w:tcBorders>
              <w:top w:val="single" w:sz="4" w:space="0" w:color="auto"/>
              <w:bottom w:val="single" w:sz="4" w:space="0" w:color="auto"/>
            </w:tcBorders>
            <w:vAlign w:val="center"/>
          </w:tcPr>
          <w:p w:rsidR="00A6080C" w:rsidRPr="002E7E73" w:rsidRDefault="00A6080C" w:rsidP="00491E09">
            <w:pPr>
              <w:spacing w:line="240" w:lineRule="auto"/>
              <w:jc w:val="center"/>
              <w:rPr>
                <w:rFonts w:eastAsia="Calibri" w:cs="Times New Roman"/>
                <w:i/>
                <w:sz w:val="22"/>
                <w:szCs w:val="24"/>
                <w:lang w:val="en-US"/>
              </w:rPr>
            </w:pPr>
            <w:r w:rsidRPr="002E7E73">
              <w:rPr>
                <w:rFonts w:eastAsia="Calibri" w:cs="Times New Roman"/>
                <w:i/>
                <w:sz w:val="22"/>
                <w:szCs w:val="24"/>
                <w:lang w:val="en-US"/>
              </w:rPr>
              <w:t>r</w:t>
            </w:r>
          </w:p>
        </w:tc>
        <w:tc>
          <w:tcPr>
            <w:tcW w:w="0" w:type="auto"/>
            <w:tcBorders>
              <w:top w:val="single" w:sz="4" w:space="0" w:color="auto"/>
              <w:bottom w:val="single" w:sz="4" w:space="0" w:color="auto"/>
            </w:tcBorders>
            <w:vAlign w:val="center"/>
          </w:tcPr>
          <w:p w:rsidR="00A6080C" w:rsidRPr="002E7E73" w:rsidRDefault="00A6080C" w:rsidP="00491E09">
            <w:pPr>
              <w:spacing w:line="240" w:lineRule="auto"/>
              <w:jc w:val="center"/>
              <w:rPr>
                <w:rFonts w:eastAsia="Calibri" w:cs="Times New Roman"/>
                <w:i/>
                <w:sz w:val="22"/>
                <w:szCs w:val="24"/>
                <w:lang w:val="en-US"/>
              </w:rPr>
            </w:pPr>
            <w:r w:rsidRPr="002E7E73">
              <w:rPr>
                <w:rFonts w:eastAsia="Calibri" w:cs="Times New Roman"/>
                <w:i/>
                <w:sz w:val="22"/>
                <w:szCs w:val="24"/>
                <w:lang w:val="en-US"/>
              </w:rPr>
              <w:t>r</w:t>
            </w:r>
          </w:p>
        </w:tc>
      </w:tr>
      <w:tr w:rsidR="005D0AF5" w:rsidRPr="002E7E73" w:rsidTr="00491E09">
        <w:trPr>
          <w:trHeight w:val="340"/>
          <w:jc w:val="center"/>
        </w:trPr>
        <w:tc>
          <w:tcPr>
            <w:tcW w:w="0" w:type="auto"/>
            <w:vAlign w:val="center"/>
          </w:tcPr>
          <w:p w:rsidR="005D0AF5" w:rsidRPr="002E7E73" w:rsidRDefault="005D0AF5" w:rsidP="00491E09">
            <w:pPr>
              <w:spacing w:line="240" w:lineRule="auto"/>
              <w:jc w:val="center"/>
              <w:rPr>
                <w:rFonts w:eastAsia="Calibri" w:cs="Times New Roman"/>
                <w:sz w:val="22"/>
                <w:szCs w:val="24"/>
                <w:lang w:val="en-US"/>
              </w:rPr>
            </w:pPr>
            <w:r w:rsidRPr="002E7E73">
              <w:rPr>
                <w:rFonts w:eastAsia="Calibri" w:cs="Times New Roman"/>
                <w:sz w:val="22"/>
                <w:lang w:val="en-US"/>
              </w:rPr>
              <w:t>WRAT–3</w:t>
            </w:r>
            <w:r w:rsidRPr="002E7E73">
              <w:rPr>
                <w:rFonts w:eastAsia="Calibri" w:cs="Times New Roman"/>
                <w:sz w:val="22"/>
                <w:szCs w:val="24"/>
                <w:lang w:val="en-US"/>
              </w:rPr>
              <w:t xml:space="preserve"> Reading</w:t>
            </w:r>
          </w:p>
        </w:tc>
        <w:tc>
          <w:tcPr>
            <w:tcW w:w="0" w:type="auto"/>
            <w:vAlign w:val="center"/>
          </w:tcPr>
          <w:p w:rsidR="005D0AF5" w:rsidRPr="002E7E73" w:rsidRDefault="005D0AF5"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-.16</w:t>
            </w:r>
          </w:p>
        </w:tc>
        <w:tc>
          <w:tcPr>
            <w:tcW w:w="0" w:type="auto"/>
            <w:vAlign w:val="center"/>
          </w:tcPr>
          <w:p w:rsidR="005D0AF5" w:rsidRPr="002E7E73" w:rsidRDefault="005D0AF5"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.03</w:t>
            </w:r>
          </w:p>
        </w:tc>
        <w:tc>
          <w:tcPr>
            <w:tcW w:w="0" w:type="auto"/>
            <w:vAlign w:val="center"/>
          </w:tcPr>
          <w:p w:rsidR="005D0AF5" w:rsidRPr="002E7E73" w:rsidRDefault="005D0AF5"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-.28</w:t>
            </w:r>
          </w:p>
        </w:tc>
      </w:tr>
      <w:tr w:rsidR="005D0AF5" w:rsidRPr="002E7E73" w:rsidTr="00491E09">
        <w:trPr>
          <w:trHeight w:val="340"/>
          <w:jc w:val="center"/>
        </w:trPr>
        <w:tc>
          <w:tcPr>
            <w:tcW w:w="0" w:type="auto"/>
            <w:vAlign w:val="center"/>
          </w:tcPr>
          <w:p w:rsidR="005D0AF5" w:rsidRPr="002E7E73" w:rsidRDefault="005D0AF5" w:rsidP="00491E09">
            <w:pPr>
              <w:spacing w:line="240" w:lineRule="auto"/>
              <w:jc w:val="center"/>
              <w:rPr>
                <w:rFonts w:eastAsia="Calibri" w:cs="Times New Roman"/>
                <w:sz w:val="22"/>
                <w:szCs w:val="24"/>
                <w:lang w:val="en-US"/>
              </w:rPr>
            </w:pPr>
            <w:r w:rsidRPr="002E7E73">
              <w:rPr>
                <w:rFonts w:eastAsia="Calibri" w:cs="Times New Roman"/>
                <w:sz w:val="22"/>
                <w:lang w:val="en-US"/>
              </w:rPr>
              <w:t>WRAT–3</w:t>
            </w:r>
            <w:r w:rsidRPr="002E7E73">
              <w:rPr>
                <w:rFonts w:eastAsia="Calibri" w:cs="Times New Roman"/>
                <w:sz w:val="22"/>
                <w:szCs w:val="24"/>
                <w:lang w:val="en-US"/>
              </w:rPr>
              <w:t xml:space="preserve"> Spelling</w:t>
            </w:r>
          </w:p>
        </w:tc>
        <w:tc>
          <w:tcPr>
            <w:tcW w:w="0" w:type="auto"/>
            <w:vAlign w:val="center"/>
          </w:tcPr>
          <w:p w:rsidR="005D0AF5" w:rsidRPr="002E7E73" w:rsidRDefault="005D0AF5"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-.10</w:t>
            </w:r>
          </w:p>
        </w:tc>
        <w:tc>
          <w:tcPr>
            <w:tcW w:w="0" w:type="auto"/>
            <w:vAlign w:val="center"/>
          </w:tcPr>
          <w:p w:rsidR="005D0AF5" w:rsidRPr="002E7E73" w:rsidRDefault="005D0AF5"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.10</w:t>
            </w:r>
          </w:p>
        </w:tc>
        <w:tc>
          <w:tcPr>
            <w:tcW w:w="0" w:type="auto"/>
            <w:vAlign w:val="center"/>
          </w:tcPr>
          <w:p w:rsidR="005D0AF5" w:rsidRPr="002E7E73" w:rsidRDefault="005D0AF5"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-.28</w:t>
            </w:r>
          </w:p>
        </w:tc>
      </w:tr>
      <w:tr w:rsidR="005D0AF5" w:rsidRPr="002E7E73" w:rsidTr="00491E09">
        <w:trPr>
          <w:trHeight w:val="340"/>
          <w:jc w:val="center"/>
        </w:trPr>
        <w:tc>
          <w:tcPr>
            <w:tcW w:w="0" w:type="auto"/>
            <w:vAlign w:val="center"/>
          </w:tcPr>
          <w:p w:rsidR="005D0AF5" w:rsidRPr="002E7E73" w:rsidRDefault="005D0AF5"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NWR Average (% accurate)</w:t>
            </w:r>
          </w:p>
        </w:tc>
        <w:tc>
          <w:tcPr>
            <w:tcW w:w="0" w:type="auto"/>
            <w:vAlign w:val="center"/>
          </w:tcPr>
          <w:p w:rsidR="005D0AF5" w:rsidRPr="002E7E73" w:rsidRDefault="005D0AF5"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-.06</w:t>
            </w:r>
          </w:p>
        </w:tc>
        <w:tc>
          <w:tcPr>
            <w:tcW w:w="0" w:type="auto"/>
            <w:vAlign w:val="center"/>
          </w:tcPr>
          <w:p w:rsidR="005D0AF5" w:rsidRPr="002E7E73" w:rsidRDefault="005D0AF5"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.08</w:t>
            </w:r>
          </w:p>
        </w:tc>
        <w:tc>
          <w:tcPr>
            <w:tcW w:w="0" w:type="auto"/>
            <w:vAlign w:val="center"/>
          </w:tcPr>
          <w:p w:rsidR="005D0AF5" w:rsidRPr="002E7E73" w:rsidRDefault="005D0AF5"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-.10</w:t>
            </w:r>
          </w:p>
        </w:tc>
      </w:tr>
      <w:tr w:rsidR="005D0AF5" w:rsidRPr="002E7E73" w:rsidTr="00491E09">
        <w:trPr>
          <w:trHeight w:val="340"/>
          <w:jc w:val="center"/>
        </w:trPr>
        <w:tc>
          <w:tcPr>
            <w:tcW w:w="0" w:type="auto"/>
            <w:tcBorders>
              <w:bottom w:val="single" w:sz="12" w:space="0" w:color="auto"/>
            </w:tcBorders>
            <w:vAlign w:val="center"/>
          </w:tcPr>
          <w:p w:rsidR="005D0AF5" w:rsidRPr="002E7E73" w:rsidRDefault="005D0AF5"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NWR T</w:t>
            </w:r>
            <w:r w:rsidR="00C17D57" w:rsidRPr="002E7E73">
              <w:rPr>
                <w:rFonts w:eastAsia="Calibri" w:cs="Times New Roman"/>
                <w:sz w:val="22"/>
                <w:szCs w:val="24"/>
                <w:lang w:val="en-US"/>
              </w:rPr>
              <w:t>otal C</w:t>
            </w:r>
            <w:r w:rsidRPr="002E7E73">
              <w:rPr>
                <w:rFonts w:eastAsia="Calibri" w:cs="Times New Roman"/>
                <w:sz w:val="22"/>
                <w:szCs w:val="24"/>
                <w:lang w:val="en-US"/>
              </w:rPr>
              <w:t>orrect</w:t>
            </w:r>
          </w:p>
        </w:tc>
        <w:tc>
          <w:tcPr>
            <w:tcW w:w="0" w:type="auto"/>
            <w:tcBorders>
              <w:bottom w:val="single" w:sz="12" w:space="0" w:color="auto"/>
            </w:tcBorders>
            <w:vAlign w:val="center"/>
          </w:tcPr>
          <w:p w:rsidR="005D0AF5" w:rsidRPr="002E7E73" w:rsidRDefault="005D0AF5"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.01</w:t>
            </w:r>
          </w:p>
        </w:tc>
        <w:tc>
          <w:tcPr>
            <w:tcW w:w="0" w:type="auto"/>
            <w:tcBorders>
              <w:bottom w:val="single" w:sz="12" w:space="0" w:color="auto"/>
            </w:tcBorders>
            <w:vAlign w:val="center"/>
          </w:tcPr>
          <w:p w:rsidR="005D0AF5" w:rsidRPr="002E7E73" w:rsidRDefault="005D0AF5"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.29</w:t>
            </w:r>
          </w:p>
        </w:tc>
        <w:tc>
          <w:tcPr>
            <w:tcW w:w="0" w:type="auto"/>
            <w:tcBorders>
              <w:bottom w:val="single" w:sz="12" w:space="0" w:color="auto"/>
            </w:tcBorders>
            <w:vAlign w:val="center"/>
          </w:tcPr>
          <w:p w:rsidR="005D0AF5" w:rsidRPr="002E7E73" w:rsidRDefault="005D0AF5" w:rsidP="00491E09">
            <w:pPr>
              <w:spacing w:line="240" w:lineRule="auto"/>
              <w:jc w:val="center"/>
              <w:rPr>
                <w:rFonts w:eastAsia="Calibri" w:cs="Times New Roman"/>
                <w:sz w:val="22"/>
                <w:szCs w:val="24"/>
                <w:lang w:val="en-US"/>
              </w:rPr>
            </w:pPr>
            <w:r w:rsidRPr="002E7E73">
              <w:rPr>
                <w:rFonts w:eastAsia="Calibri" w:cs="Times New Roman"/>
                <w:sz w:val="22"/>
                <w:szCs w:val="24"/>
                <w:lang w:val="en-US"/>
              </w:rPr>
              <w:t>-.18</w:t>
            </w:r>
          </w:p>
        </w:tc>
      </w:tr>
    </w:tbl>
    <w:p w:rsidR="0099647C" w:rsidRDefault="001A0C0C" w:rsidP="002D60B3">
      <w:pPr>
        <w:spacing w:before="360" w:line="240" w:lineRule="auto"/>
        <w:contextualSpacing w:val="0"/>
        <w:jc w:val="center"/>
        <w:rPr>
          <w:rFonts w:eastAsia="Calibri" w:cs="Times New Roman"/>
          <w:sz w:val="22"/>
          <w:szCs w:val="20"/>
        </w:rPr>
      </w:pPr>
      <w:r w:rsidRPr="0017215A">
        <w:rPr>
          <w:rFonts w:eastAsia="Calibri" w:cs="Times New Roman"/>
          <w:i/>
          <w:sz w:val="22"/>
          <w:szCs w:val="20"/>
        </w:rPr>
        <w:t>Note</w:t>
      </w:r>
      <w:r w:rsidRPr="0017215A">
        <w:rPr>
          <w:rFonts w:eastAsia="Calibri" w:cs="Times New Roman"/>
          <w:sz w:val="22"/>
          <w:szCs w:val="20"/>
        </w:rPr>
        <w:t xml:space="preserve">: </w:t>
      </w:r>
      <w:r w:rsidR="00F466A6" w:rsidRPr="0017215A">
        <w:rPr>
          <w:sz w:val="22"/>
          <w:szCs w:val="20"/>
        </w:rPr>
        <w:t>WRAT–3=Wide Range Achievement Test – Third Revision</w:t>
      </w:r>
      <w:r w:rsidR="00CD4816" w:rsidRPr="0017215A">
        <w:rPr>
          <w:rFonts w:eastAsia="Calibri" w:cs="Times New Roman"/>
          <w:sz w:val="22"/>
          <w:szCs w:val="20"/>
        </w:rPr>
        <w:t>; NWR=Nonword Repetition;</w:t>
      </w:r>
    </w:p>
    <w:p w:rsidR="001A0C0C" w:rsidRPr="0017215A" w:rsidRDefault="00CD4816" w:rsidP="0099647C">
      <w:pPr>
        <w:spacing w:line="240" w:lineRule="auto"/>
        <w:contextualSpacing w:val="0"/>
        <w:jc w:val="center"/>
        <w:rPr>
          <w:rFonts w:eastAsia="Calibri" w:cs="Times New Roman"/>
          <w:sz w:val="22"/>
          <w:szCs w:val="20"/>
        </w:rPr>
      </w:pPr>
      <w:r w:rsidRPr="0017215A">
        <w:rPr>
          <w:rFonts w:eastAsia="Calibri" w:cs="Times New Roman"/>
          <w:sz w:val="22"/>
          <w:szCs w:val="20"/>
        </w:rPr>
        <w:t>a</w:t>
      </w:r>
      <w:r w:rsidR="001A0C0C" w:rsidRPr="0017215A">
        <w:rPr>
          <w:rFonts w:eastAsia="Calibri" w:cs="Times New Roman"/>
          <w:sz w:val="22"/>
          <w:szCs w:val="20"/>
        </w:rPr>
        <w:t>ll correlations</w:t>
      </w:r>
      <w:r w:rsidR="006204F2" w:rsidRPr="0017215A">
        <w:rPr>
          <w:rFonts w:eastAsia="Calibri" w:cs="Times New Roman"/>
          <w:sz w:val="22"/>
          <w:szCs w:val="20"/>
        </w:rPr>
        <w:t>,</w:t>
      </w:r>
      <w:r w:rsidR="001A0C0C" w:rsidRPr="0017215A">
        <w:rPr>
          <w:rFonts w:eastAsia="Calibri" w:cs="Times New Roman"/>
          <w:sz w:val="22"/>
          <w:szCs w:val="20"/>
        </w:rPr>
        <w:t xml:space="preserve"> two-tailed</w:t>
      </w:r>
      <w:r w:rsidR="002D60B3">
        <w:rPr>
          <w:rFonts w:eastAsia="Calibri" w:cs="Times New Roman"/>
          <w:sz w:val="22"/>
          <w:szCs w:val="20"/>
        </w:rPr>
        <w:t>.</w:t>
      </w:r>
    </w:p>
    <w:p w:rsidR="001A0C0C" w:rsidRPr="00917101" w:rsidRDefault="001A0C0C" w:rsidP="0017215A">
      <w:pPr>
        <w:rPr>
          <w:rFonts w:eastAsia="Calibri" w:cs="Times New Roman"/>
          <w:szCs w:val="24"/>
          <w:lang w:val="en-US"/>
        </w:rPr>
      </w:pPr>
    </w:p>
    <w:p w:rsidR="00B86AE5" w:rsidRDefault="00B86AE5" w:rsidP="0017215A">
      <w:pPr>
        <w:rPr>
          <w:lang w:val="en-US"/>
        </w:rPr>
      </w:pPr>
    </w:p>
    <w:p w:rsidR="007C6486" w:rsidRDefault="001A0C0C" w:rsidP="00491E09">
      <w:pPr>
        <w:ind w:firstLine="567"/>
        <w:jc w:val="both"/>
        <w:rPr>
          <w:rFonts w:eastAsia="Times New Roman" w:cs="Times New Roman"/>
          <w:szCs w:val="24"/>
          <w:lang w:val="en-US"/>
        </w:rPr>
      </w:pPr>
      <w:r w:rsidRPr="005E1357">
        <w:rPr>
          <w:lang w:val="en-US"/>
        </w:rPr>
        <w:t>There were</w:t>
      </w:r>
      <w:r>
        <w:rPr>
          <w:lang w:val="en-US"/>
        </w:rPr>
        <w:t xml:space="preserve"> </w:t>
      </w:r>
      <w:r w:rsidRPr="005E1357">
        <w:rPr>
          <w:lang w:val="en-US"/>
        </w:rPr>
        <w:t xml:space="preserve">no significant </w:t>
      </w:r>
      <w:r w:rsidR="00F130B9">
        <w:rPr>
          <w:lang w:val="en-US"/>
        </w:rPr>
        <w:t xml:space="preserve">correlations </w:t>
      </w:r>
      <w:r w:rsidRPr="005E1357">
        <w:rPr>
          <w:lang w:val="en-US"/>
        </w:rPr>
        <w:t xml:space="preserve">between the </w:t>
      </w:r>
      <w:r w:rsidR="00C94549">
        <w:rPr>
          <w:lang w:val="en-US"/>
        </w:rPr>
        <w:t xml:space="preserve">threshold in the </w:t>
      </w:r>
      <w:r w:rsidR="007E2B44">
        <w:rPr>
          <w:lang w:val="en-US"/>
        </w:rPr>
        <w:t xml:space="preserve">variable-reference duration </w:t>
      </w:r>
      <w:r w:rsidR="00C94549">
        <w:rPr>
          <w:lang w:val="en-US"/>
        </w:rPr>
        <w:t>condition</w:t>
      </w:r>
      <w:r w:rsidR="00DA54AB">
        <w:rPr>
          <w:lang w:val="en-US"/>
        </w:rPr>
        <w:t xml:space="preserve"> </w:t>
      </w:r>
      <w:r w:rsidRPr="005E1357">
        <w:rPr>
          <w:lang w:val="en-US"/>
        </w:rPr>
        <w:t>and performance on</w:t>
      </w:r>
      <w:r w:rsidR="00A14E5E">
        <w:rPr>
          <w:lang w:val="en-US"/>
        </w:rPr>
        <w:t xml:space="preserve"> </w:t>
      </w:r>
      <w:r w:rsidRPr="005E1357">
        <w:rPr>
          <w:lang w:val="en-US"/>
        </w:rPr>
        <w:t xml:space="preserve">the language measures </w:t>
      </w:r>
      <w:r w:rsidR="00A9616C">
        <w:rPr>
          <w:lang w:val="en-US"/>
        </w:rPr>
        <w:t>for the</w:t>
      </w:r>
      <w:r w:rsidR="005772A0">
        <w:rPr>
          <w:lang w:val="en-US"/>
        </w:rPr>
        <w:t xml:space="preserve"> typically-developed</w:t>
      </w:r>
      <w:r w:rsidR="002F7F57">
        <w:rPr>
          <w:lang w:val="en-US"/>
        </w:rPr>
        <w:t xml:space="preserve"> adult</w:t>
      </w:r>
      <w:r w:rsidR="00A9616C">
        <w:rPr>
          <w:lang w:val="en-US"/>
        </w:rPr>
        <w:t xml:space="preserve"> sample or </w:t>
      </w:r>
      <w:r w:rsidRPr="005E1357">
        <w:rPr>
          <w:lang w:val="en-US"/>
        </w:rPr>
        <w:t xml:space="preserve">within </w:t>
      </w:r>
      <w:r>
        <w:rPr>
          <w:lang w:val="en-US"/>
        </w:rPr>
        <w:t>either group</w:t>
      </w:r>
      <w:r w:rsidRPr="005E1357">
        <w:rPr>
          <w:lang w:val="en-US"/>
        </w:rPr>
        <w:t>.</w:t>
      </w:r>
      <w:bookmarkStart w:id="190" w:name="_Toc372284416"/>
      <w:r w:rsidR="007C6486">
        <w:rPr>
          <w:lang w:val="en-US"/>
        </w:rPr>
        <w:t xml:space="preserve">  This shows that </w:t>
      </w:r>
      <w:r w:rsidR="007C6486">
        <w:rPr>
          <w:rFonts w:eastAsia="Times New Roman" w:cs="Times New Roman"/>
          <w:szCs w:val="24"/>
          <w:lang w:val="en-US"/>
        </w:rPr>
        <w:t xml:space="preserve">variable-reference duration discrimination is </w:t>
      </w:r>
      <w:r w:rsidR="00A9616C">
        <w:rPr>
          <w:rFonts w:eastAsia="Times New Roman" w:cs="Times New Roman"/>
          <w:szCs w:val="24"/>
          <w:lang w:val="en-US"/>
        </w:rPr>
        <w:t xml:space="preserve">not related to language </w:t>
      </w:r>
      <w:r w:rsidR="00F05688">
        <w:rPr>
          <w:rFonts w:eastAsia="Times New Roman" w:cs="Times New Roman"/>
          <w:szCs w:val="24"/>
          <w:lang w:val="en-US"/>
        </w:rPr>
        <w:t>ability</w:t>
      </w:r>
      <w:r w:rsidR="00A9616C">
        <w:rPr>
          <w:rFonts w:eastAsia="Times New Roman" w:cs="Times New Roman"/>
          <w:szCs w:val="24"/>
          <w:lang w:val="en-US"/>
        </w:rPr>
        <w:t xml:space="preserve"> </w:t>
      </w:r>
      <w:r w:rsidR="007C6486">
        <w:rPr>
          <w:rFonts w:eastAsia="Times New Roman" w:cs="Times New Roman"/>
          <w:szCs w:val="24"/>
          <w:lang w:val="en-US"/>
        </w:rPr>
        <w:t>in typically-developed adults</w:t>
      </w:r>
      <w:r w:rsidR="00035B81">
        <w:rPr>
          <w:rFonts w:eastAsia="Times New Roman" w:cs="Times New Roman"/>
          <w:szCs w:val="24"/>
          <w:lang w:val="en-US"/>
        </w:rPr>
        <w:t xml:space="preserve"> nor is</w:t>
      </w:r>
      <w:r w:rsidR="00FB1B92">
        <w:rPr>
          <w:rFonts w:eastAsia="Times New Roman" w:cs="Times New Roman"/>
          <w:szCs w:val="24"/>
          <w:lang w:val="en-US"/>
        </w:rPr>
        <w:t xml:space="preserve"> this dependent on limitations in nonverbal IQ</w:t>
      </w:r>
      <w:r w:rsidR="00620684">
        <w:rPr>
          <w:rFonts w:eastAsia="Times New Roman" w:cs="Times New Roman"/>
          <w:szCs w:val="24"/>
          <w:lang w:val="en-US"/>
        </w:rPr>
        <w:t>.</w:t>
      </w:r>
    </w:p>
    <w:p w:rsidR="001A0C0C" w:rsidRPr="00BA06D5" w:rsidRDefault="001A0C0C" w:rsidP="00712906">
      <w:pPr>
        <w:pStyle w:val="Heading2"/>
        <w:ind w:left="567" w:hanging="567"/>
        <w:rPr>
          <w:rFonts w:eastAsia="Times New Roman"/>
        </w:rPr>
      </w:pPr>
      <w:bookmarkStart w:id="191" w:name="_Toc416690471"/>
      <w:r w:rsidRPr="00BA06D5">
        <w:rPr>
          <w:rFonts w:eastAsia="Times New Roman"/>
        </w:rPr>
        <w:lastRenderedPageBreak/>
        <w:t>Discussion</w:t>
      </w:r>
      <w:bookmarkEnd w:id="190"/>
      <w:bookmarkEnd w:id="191"/>
    </w:p>
    <w:p w:rsidR="003F4328" w:rsidRDefault="0044258B" w:rsidP="00BE7E6A">
      <w:pPr>
        <w:ind w:firstLine="567"/>
        <w:jc w:val="both"/>
        <w:rPr>
          <w:rFonts w:eastAsia="Times New Roman" w:cs="Times New Roman"/>
          <w:szCs w:val="24"/>
        </w:rPr>
      </w:pPr>
      <w:bookmarkStart w:id="192" w:name="_Toc371422938"/>
      <w:r>
        <w:rPr>
          <w:rFonts w:eastAsia="Calibri" w:cs="Times New Roman"/>
          <w:szCs w:val="24"/>
        </w:rPr>
        <w:t xml:space="preserve">The current results showed that </w:t>
      </w:r>
      <w:r w:rsidR="00BE7E6A">
        <w:rPr>
          <w:rFonts w:eastAsia="Calibri" w:cs="Times New Roman"/>
          <w:iCs/>
          <w:szCs w:val="24"/>
        </w:rPr>
        <w:t xml:space="preserve">the </w:t>
      </w:r>
      <w:r w:rsidR="00BE7E6A" w:rsidRPr="00C26BB2">
        <w:rPr>
          <w:rFonts w:eastAsia="Times New Roman" w:cs="Times New Roman"/>
          <w:szCs w:val="24"/>
        </w:rPr>
        <w:t xml:space="preserve">discrimination of basic acoustic features of pitch, duration, and </w:t>
      </w:r>
      <w:r w:rsidR="00BE7E6A">
        <w:rPr>
          <w:rFonts w:eastAsia="Times New Roman" w:cs="Times New Roman"/>
          <w:szCs w:val="24"/>
        </w:rPr>
        <w:t>loudness</w:t>
      </w:r>
      <w:r w:rsidR="00BE7E6A" w:rsidRPr="00C26BB2">
        <w:rPr>
          <w:rFonts w:eastAsia="Times New Roman" w:cs="Times New Roman"/>
          <w:szCs w:val="24"/>
        </w:rPr>
        <w:t xml:space="preserve"> was not enhanced in adults with ASC nor did discrimination increase as a function of increasing autistic traits in typically-developed adults</w:t>
      </w:r>
      <w:r w:rsidR="00BE7E6A">
        <w:rPr>
          <w:rFonts w:eastAsia="Times New Roman" w:cs="Times New Roman"/>
          <w:szCs w:val="24"/>
        </w:rPr>
        <w:t xml:space="preserve">.  </w:t>
      </w:r>
      <w:r w:rsidR="003F4328">
        <w:rPr>
          <w:rFonts w:eastAsia="Times New Roman" w:cs="Times New Roman"/>
          <w:szCs w:val="24"/>
        </w:rPr>
        <w:t xml:space="preserve">The condition of presentation also did not determine whether discrimination was enhanced </w:t>
      </w:r>
      <w:r w:rsidR="00987239">
        <w:rPr>
          <w:rFonts w:eastAsia="Times New Roman" w:cs="Times New Roman"/>
          <w:szCs w:val="24"/>
        </w:rPr>
        <w:t>for</w:t>
      </w:r>
      <w:r w:rsidR="00BE7E6A">
        <w:rPr>
          <w:rFonts w:eastAsia="Times New Roman" w:cs="Times New Roman"/>
          <w:szCs w:val="24"/>
        </w:rPr>
        <w:t xml:space="preserve"> pitch or duration stimuli</w:t>
      </w:r>
      <w:r w:rsidR="003F4328">
        <w:rPr>
          <w:rFonts w:eastAsia="Calibri" w:cs="Times New Roman"/>
          <w:iCs/>
          <w:szCs w:val="24"/>
        </w:rPr>
        <w:t xml:space="preserve">.  </w:t>
      </w:r>
      <w:r w:rsidR="00BE7E6A">
        <w:rPr>
          <w:rFonts w:eastAsia="Calibri" w:cs="Times New Roman"/>
          <w:iCs/>
          <w:szCs w:val="24"/>
        </w:rPr>
        <w:t xml:space="preserve">However, </w:t>
      </w:r>
      <w:r w:rsidR="003F4328">
        <w:rPr>
          <w:rFonts w:eastAsia="Calibri" w:cs="Times New Roman"/>
          <w:iCs/>
          <w:szCs w:val="24"/>
        </w:rPr>
        <w:t xml:space="preserve">one interesting finding was </w:t>
      </w:r>
      <w:r w:rsidR="00BE7E6A">
        <w:rPr>
          <w:rFonts w:eastAsia="Calibri" w:cs="Times New Roman"/>
          <w:iCs/>
          <w:szCs w:val="24"/>
        </w:rPr>
        <w:t xml:space="preserve">that duration discrimination </w:t>
      </w:r>
      <w:r w:rsidR="003F4328">
        <w:rPr>
          <w:rFonts w:eastAsia="Times New Roman" w:cs="Times New Roman"/>
          <w:szCs w:val="24"/>
        </w:rPr>
        <w:t>was found to be</w:t>
      </w:r>
      <w:r w:rsidR="00BE7E6A">
        <w:rPr>
          <w:rFonts w:eastAsia="Times New Roman" w:cs="Times New Roman"/>
          <w:szCs w:val="24"/>
        </w:rPr>
        <w:t xml:space="preserve"> independently </w:t>
      </w:r>
      <w:r w:rsidR="006125C2">
        <w:rPr>
          <w:rFonts w:eastAsia="Times New Roman" w:cs="Times New Roman"/>
          <w:szCs w:val="24"/>
        </w:rPr>
        <w:t>influenced</w:t>
      </w:r>
      <w:r w:rsidR="00BE7E6A">
        <w:rPr>
          <w:rFonts w:eastAsia="Times New Roman" w:cs="Times New Roman"/>
          <w:szCs w:val="24"/>
        </w:rPr>
        <w:t xml:space="preserve"> by limitations in nonverbal IQ in adults with </w:t>
      </w:r>
      <w:r w:rsidR="006125C2">
        <w:rPr>
          <w:rFonts w:eastAsia="Times New Roman" w:cs="Times New Roman"/>
          <w:szCs w:val="24"/>
        </w:rPr>
        <w:t xml:space="preserve">and without </w:t>
      </w:r>
      <w:r w:rsidR="00BE7E6A">
        <w:rPr>
          <w:rFonts w:eastAsia="Times New Roman" w:cs="Times New Roman"/>
          <w:szCs w:val="24"/>
        </w:rPr>
        <w:t xml:space="preserve">ASC.  </w:t>
      </w:r>
      <w:r w:rsidR="003F4328">
        <w:rPr>
          <w:rFonts w:eastAsia="Times New Roman" w:cs="Times New Roman"/>
          <w:szCs w:val="24"/>
        </w:rPr>
        <w:t>That is, a</w:t>
      </w:r>
      <w:r w:rsidR="00BE7E6A">
        <w:rPr>
          <w:rFonts w:eastAsia="Times New Roman" w:cs="Times New Roman"/>
          <w:szCs w:val="24"/>
        </w:rPr>
        <w:t xml:space="preserve">dults with higher nonverbal IQ demonstrated lower thresholds across both fixed-reference and variable-reference conditions in the duration task compared to adults with lower nonverbal IQ.  This shows that </w:t>
      </w:r>
      <w:r w:rsidR="003F4328">
        <w:rPr>
          <w:rFonts w:eastAsia="Times New Roman" w:cs="Times New Roman"/>
          <w:szCs w:val="24"/>
        </w:rPr>
        <w:t>discrimination of duration</w:t>
      </w:r>
      <w:r w:rsidR="00BE7E6A">
        <w:rPr>
          <w:rFonts w:eastAsia="Times New Roman" w:cs="Times New Roman"/>
          <w:szCs w:val="24"/>
        </w:rPr>
        <w:t xml:space="preserve"> </w:t>
      </w:r>
      <w:r w:rsidR="003F4328">
        <w:rPr>
          <w:rFonts w:eastAsia="Times New Roman" w:cs="Times New Roman"/>
          <w:szCs w:val="24"/>
        </w:rPr>
        <w:t xml:space="preserve">is better by those who are more cognitively able suggesting that the processing of duration stimuli is dependent on limitations in nonverbal IQ and not features associated with ASC.  </w:t>
      </w:r>
    </w:p>
    <w:p w:rsidR="00BE7E6A" w:rsidRPr="00BE7E6A" w:rsidRDefault="003F4328" w:rsidP="00BE7E6A">
      <w:pPr>
        <w:ind w:firstLine="567"/>
        <w:jc w:val="both"/>
        <w:rPr>
          <w:rFonts w:eastAsia="Times New Roman" w:cs="Times New Roman"/>
          <w:szCs w:val="24"/>
        </w:rPr>
      </w:pPr>
      <w:r>
        <w:rPr>
          <w:rFonts w:eastAsia="Times New Roman" w:cs="Times New Roman"/>
          <w:szCs w:val="24"/>
        </w:rPr>
        <w:t>Moreover, the effect of limitations of nonverbal IQ on duration discrimination performance in the adults with ASC and nonverbal IQ-matched controls was further influenced by the condition of presentation of the stimuli.  It was found that adults with lower nonverbal IQ demonstrated</w:t>
      </w:r>
      <w:r w:rsidR="00BE7E6A">
        <w:rPr>
          <w:rFonts w:eastAsia="Times New Roman" w:cs="Times New Roman"/>
          <w:szCs w:val="24"/>
        </w:rPr>
        <w:t xml:space="preserve"> higher thresholds in the variable-reference condition than adults with higher nonverbal IQ.  This tendency was also observed in adults with lower nonverbal IQ in the typically-developed adult sample that was not related to autistic traits.  </w:t>
      </w:r>
      <w:r w:rsidR="00BE7E6A" w:rsidRPr="00EE7564">
        <w:rPr>
          <w:rFonts w:eastAsia="Calibri" w:cs="Times New Roman"/>
          <w:szCs w:val="24"/>
          <w:lang w:eastAsia="en-GB"/>
        </w:rPr>
        <w:t xml:space="preserve">These findings suggest that </w:t>
      </w:r>
      <w:r w:rsidR="00BE7E6A">
        <w:rPr>
          <w:rFonts w:eastAsia="Calibri" w:cs="Times New Roman"/>
          <w:szCs w:val="24"/>
          <w:lang w:eastAsia="en-GB"/>
        </w:rPr>
        <w:t xml:space="preserve">variability in </w:t>
      </w:r>
      <w:r w:rsidR="00D713D2">
        <w:rPr>
          <w:rFonts w:eastAsia="Calibri" w:cs="Times New Roman"/>
          <w:szCs w:val="24"/>
          <w:lang w:eastAsia="en-GB"/>
        </w:rPr>
        <w:t>duration discrimination ability</w:t>
      </w:r>
      <w:r w:rsidR="00BE7E6A">
        <w:rPr>
          <w:rFonts w:eastAsia="Calibri" w:cs="Times New Roman"/>
          <w:szCs w:val="24"/>
          <w:lang w:eastAsia="en-GB"/>
        </w:rPr>
        <w:t xml:space="preserve"> and in variable-reference conditions in particular, is confounded by nonverbal IQ such that performance is attributable to an independent effect of limitations in nonverbal IQ rather than features associated with ASC</w:t>
      </w:r>
      <w:r w:rsidR="00BE7E6A" w:rsidRPr="00EE7564">
        <w:rPr>
          <w:rFonts w:eastAsia="Calibri" w:cs="Times New Roman"/>
          <w:szCs w:val="24"/>
          <w:lang w:eastAsia="en-GB"/>
        </w:rPr>
        <w:t>.</w:t>
      </w:r>
    </w:p>
    <w:p w:rsidR="00FD4977" w:rsidRDefault="003F4328" w:rsidP="00FD4977">
      <w:pPr>
        <w:ind w:firstLine="567"/>
        <w:jc w:val="both"/>
        <w:rPr>
          <w:rFonts w:eastAsia="Calibri" w:cs="Times New Roman"/>
          <w:iCs/>
          <w:szCs w:val="24"/>
        </w:rPr>
      </w:pPr>
      <w:r>
        <w:rPr>
          <w:rFonts w:eastAsia="Times New Roman" w:cs="Times New Roman"/>
          <w:szCs w:val="24"/>
        </w:rPr>
        <w:t>T</w:t>
      </w:r>
      <w:r w:rsidR="00BE7E6A">
        <w:rPr>
          <w:rFonts w:eastAsia="Times New Roman" w:cs="Times New Roman"/>
          <w:szCs w:val="24"/>
        </w:rPr>
        <w:t xml:space="preserve">he impact of IQ on discrimination performance is further supported by the fact that even after careful individual matching of the </w:t>
      </w:r>
      <w:r w:rsidR="00FD4977">
        <w:rPr>
          <w:rFonts w:eastAsia="Times New Roman" w:cs="Times New Roman"/>
          <w:szCs w:val="24"/>
        </w:rPr>
        <w:t>adults with ASC and the typically-developed adults, and once the samples</w:t>
      </w:r>
      <w:r w:rsidR="00BE7E6A">
        <w:rPr>
          <w:rFonts w:eastAsia="Times New Roman" w:cs="Times New Roman"/>
          <w:szCs w:val="24"/>
        </w:rPr>
        <w:t xml:space="preserve"> had been split at the median</w:t>
      </w:r>
      <w:r>
        <w:rPr>
          <w:rFonts w:eastAsia="Times New Roman" w:cs="Times New Roman"/>
          <w:szCs w:val="24"/>
        </w:rPr>
        <w:t xml:space="preserve"> on nonverbal IQ</w:t>
      </w:r>
      <w:r w:rsidR="00BE7E6A">
        <w:rPr>
          <w:rFonts w:eastAsia="Times New Roman" w:cs="Times New Roman"/>
          <w:szCs w:val="24"/>
        </w:rPr>
        <w:t xml:space="preserve">, relationships between the acoustic thresholds and the IQ measures </w:t>
      </w:r>
      <w:r w:rsidR="00FD4977">
        <w:rPr>
          <w:rFonts w:eastAsia="Times New Roman" w:cs="Times New Roman"/>
          <w:szCs w:val="24"/>
        </w:rPr>
        <w:t>continued to remain</w:t>
      </w:r>
      <w:r w:rsidR="00BE7E6A">
        <w:rPr>
          <w:rFonts w:eastAsia="Times New Roman" w:cs="Times New Roman"/>
          <w:szCs w:val="24"/>
        </w:rPr>
        <w:t>.  It was found that t</w:t>
      </w:r>
      <w:r w:rsidR="00BE7E6A">
        <w:rPr>
          <w:rFonts w:eastAsia="Calibri" w:cs="Times New Roman"/>
          <w:iCs/>
          <w:szCs w:val="24"/>
        </w:rPr>
        <w:t xml:space="preserve">he threshold in the variable-reference pitch condition correlated negatively with the Raven’s.  Also, thresholds in the fixed-reference pitch condition, the variable-reference pitch condition, and the variable-reference duration condition correlated negatively with the Mill Hill in adults with ASC.  The fact that these relationships were only the case for adults with ASC in the current study suggests that for acoustic discrimination of certain stimulus types in certain presentation conditions, IQ may be more important in </w:t>
      </w:r>
      <w:r w:rsidR="00FD4977">
        <w:rPr>
          <w:rFonts w:eastAsia="Calibri" w:cs="Times New Roman"/>
          <w:iCs/>
          <w:szCs w:val="24"/>
        </w:rPr>
        <w:t>the adults with ASC than the nonverbal IQ-matched controls.  An IQ-driven rather than a perceptual-driven strategy may be employed</w:t>
      </w:r>
      <w:r w:rsidR="00BE7E6A">
        <w:rPr>
          <w:rFonts w:eastAsia="Calibri" w:cs="Times New Roman"/>
          <w:iCs/>
          <w:szCs w:val="24"/>
        </w:rPr>
        <w:t xml:space="preserve"> </w:t>
      </w:r>
      <w:r w:rsidR="00FD4977">
        <w:rPr>
          <w:rFonts w:eastAsia="Calibri" w:cs="Times New Roman"/>
          <w:iCs/>
          <w:szCs w:val="24"/>
        </w:rPr>
        <w:t xml:space="preserve">by adults with ASC </w:t>
      </w:r>
      <w:r w:rsidR="00BE7E6A">
        <w:rPr>
          <w:rFonts w:eastAsia="Calibri" w:cs="Times New Roman"/>
          <w:iCs/>
          <w:szCs w:val="24"/>
        </w:rPr>
        <w:t>as they do not complete the tasks in the same way.</w:t>
      </w:r>
    </w:p>
    <w:p w:rsidR="003D41D8" w:rsidRDefault="00C82DBA" w:rsidP="00921CD0">
      <w:pPr>
        <w:ind w:firstLine="567"/>
        <w:jc w:val="both"/>
        <w:rPr>
          <w:rFonts w:eastAsia="Times New Roman" w:cs="Times New Roman"/>
          <w:szCs w:val="24"/>
          <w:lang w:val="en-US"/>
        </w:rPr>
      </w:pPr>
      <w:r>
        <w:rPr>
          <w:rFonts w:eastAsia="Times New Roman" w:cs="Times New Roman"/>
          <w:szCs w:val="24"/>
        </w:rPr>
        <w:lastRenderedPageBreak/>
        <w:t>Another aim</w:t>
      </w:r>
      <w:r w:rsidR="00D64164">
        <w:rPr>
          <w:rFonts w:eastAsia="Times New Roman" w:cs="Times New Roman"/>
          <w:szCs w:val="24"/>
        </w:rPr>
        <w:t xml:space="preserve"> of this study was to</w:t>
      </w:r>
      <w:r w:rsidR="0044258B">
        <w:rPr>
          <w:rFonts w:eastAsia="Times New Roman" w:cs="Times New Roman"/>
          <w:szCs w:val="24"/>
        </w:rPr>
        <w:t xml:space="preserve"> test</w:t>
      </w:r>
      <w:r w:rsidR="001565D3">
        <w:rPr>
          <w:rFonts w:eastAsia="Times New Roman" w:cs="Times New Roman"/>
          <w:szCs w:val="24"/>
        </w:rPr>
        <w:t xml:space="preserve"> whether acoustic discrimination was related to </w:t>
      </w:r>
      <w:r w:rsidR="00FA6AA0">
        <w:rPr>
          <w:rFonts w:eastAsia="Times New Roman" w:cs="Times New Roman"/>
          <w:szCs w:val="24"/>
        </w:rPr>
        <w:t xml:space="preserve">aspects of </w:t>
      </w:r>
      <w:r w:rsidR="00D5006B">
        <w:rPr>
          <w:rFonts w:eastAsia="Times New Roman" w:cs="Times New Roman"/>
          <w:szCs w:val="24"/>
          <w:lang w:val="en-US" w:eastAsia="en-GB"/>
        </w:rPr>
        <w:t xml:space="preserve">language </w:t>
      </w:r>
      <w:r w:rsidR="00F05688">
        <w:rPr>
          <w:rFonts w:eastAsia="Times New Roman" w:cs="Times New Roman"/>
          <w:szCs w:val="24"/>
          <w:lang w:val="en-US" w:eastAsia="en-GB"/>
        </w:rPr>
        <w:t>ability</w:t>
      </w:r>
      <w:r w:rsidR="00E45CDF">
        <w:rPr>
          <w:rFonts w:eastAsia="Times New Roman" w:cs="Times New Roman"/>
          <w:szCs w:val="24"/>
          <w:lang w:val="en-US" w:eastAsia="en-GB"/>
        </w:rPr>
        <w:t xml:space="preserve"> </w:t>
      </w:r>
      <w:r w:rsidR="00CE550E">
        <w:rPr>
          <w:rFonts w:eastAsia="Times New Roman" w:cs="Times New Roman"/>
          <w:szCs w:val="24"/>
          <w:lang w:val="en-US" w:eastAsia="en-GB"/>
        </w:rPr>
        <w:t xml:space="preserve">in adults with ASC </w:t>
      </w:r>
      <w:r w:rsidR="00E45CDF">
        <w:rPr>
          <w:rFonts w:eastAsia="Times New Roman" w:cs="Times New Roman"/>
          <w:szCs w:val="24"/>
          <w:lang w:val="en-US" w:eastAsia="en-GB"/>
        </w:rPr>
        <w:t>and whether these relationships were independent of limitations in nonverbal IQ</w:t>
      </w:r>
      <w:r w:rsidR="001565D3">
        <w:rPr>
          <w:rFonts w:eastAsia="Times New Roman" w:cs="Times New Roman"/>
          <w:szCs w:val="24"/>
        </w:rPr>
        <w:t xml:space="preserve">.  </w:t>
      </w:r>
      <w:r w:rsidR="00384EF2">
        <w:rPr>
          <w:rFonts w:eastAsia="Times New Roman" w:cs="Times New Roman"/>
          <w:szCs w:val="24"/>
        </w:rPr>
        <w:t xml:space="preserve">This was in order to test whether this aspect of processing was related to any aspects of language functioning or language development.  </w:t>
      </w:r>
      <w:r w:rsidR="000B7691">
        <w:rPr>
          <w:rFonts w:eastAsia="Times New Roman" w:cs="Times New Roman"/>
          <w:szCs w:val="24"/>
        </w:rPr>
        <w:t xml:space="preserve">Given that the only main effect found was </w:t>
      </w:r>
      <w:r w:rsidR="001E7F3F">
        <w:rPr>
          <w:rFonts w:eastAsia="Times New Roman" w:cs="Times New Roman"/>
          <w:szCs w:val="24"/>
        </w:rPr>
        <w:t xml:space="preserve">that </w:t>
      </w:r>
      <w:r w:rsidR="000B7691">
        <w:rPr>
          <w:rFonts w:eastAsia="Times New Roman" w:cs="Times New Roman"/>
          <w:szCs w:val="24"/>
        </w:rPr>
        <w:t>of limitations in nonverbal IQ on variable-reference duration discrimination, it was determined whether variable-reference duration discrimination was</w:t>
      </w:r>
      <w:r w:rsidR="00EE2CFC">
        <w:rPr>
          <w:rFonts w:eastAsia="Times New Roman" w:cs="Times New Roman"/>
          <w:szCs w:val="24"/>
        </w:rPr>
        <w:t xml:space="preserve"> related to </w:t>
      </w:r>
      <w:r w:rsidR="008F2EC1">
        <w:rPr>
          <w:rFonts w:eastAsia="Times New Roman" w:cs="Times New Roman"/>
          <w:szCs w:val="24"/>
        </w:rPr>
        <w:t>literacy ability and phonological awareness</w:t>
      </w:r>
      <w:r w:rsidR="00EE2CFC">
        <w:rPr>
          <w:rFonts w:eastAsia="Times New Roman" w:cs="Times New Roman"/>
          <w:szCs w:val="24"/>
        </w:rPr>
        <w:t xml:space="preserve"> </w:t>
      </w:r>
      <w:r w:rsidR="000B7691">
        <w:rPr>
          <w:rFonts w:eastAsia="Times New Roman" w:cs="Times New Roman"/>
          <w:szCs w:val="24"/>
        </w:rPr>
        <w:t>in adults with and without ASC</w:t>
      </w:r>
      <w:r w:rsidR="00E45CDF">
        <w:rPr>
          <w:rFonts w:eastAsia="Times New Roman" w:cs="Times New Roman"/>
          <w:szCs w:val="24"/>
        </w:rPr>
        <w:t xml:space="preserve"> both before and after limitations had been placed on nonverbal IQ</w:t>
      </w:r>
      <w:r w:rsidR="00EE2CFC">
        <w:rPr>
          <w:rFonts w:cs="Times New Roman"/>
          <w:szCs w:val="20"/>
        </w:rPr>
        <w:t xml:space="preserve">.  </w:t>
      </w:r>
      <w:r w:rsidR="008F2EC1">
        <w:rPr>
          <w:rFonts w:cs="Times New Roman"/>
          <w:szCs w:val="20"/>
        </w:rPr>
        <w:t xml:space="preserve">It was found </w:t>
      </w:r>
      <w:r w:rsidR="00EE2CFC">
        <w:rPr>
          <w:rFonts w:cs="Times New Roman"/>
          <w:szCs w:val="20"/>
        </w:rPr>
        <w:t>that t</w:t>
      </w:r>
      <w:r w:rsidR="00EE2CFC">
        <w:rPr>
          <w:rFonts w:eastAsia="Times New Roman" w:cs="Times New Roman"/>
          <w:szCs w:val="24"/>
          <w:lang w:val="en-US"/>
        </w:rPr>
        <w:t>he</w:t>
      </w:r>
      <w:r w:rsidR="00C94549">
        <w:rPr>
          <w:rFonts w:eastAsia="Times New Roman" w:cs="Times New Roman"/>
          <w:szCs w:val="24"/>
          <w:lang w:val="en-US"/>
        </w:rPr>
        <w:t xml:space="preserve"> threshold in the</w:t>
      </w:r>
      <w:r w:rsidR="00EE2CFC">
        <w:rPr>
          <w:rFonts w:eastAsia="Times New Roman" w:cs="Times New Roman"/>
          <w:szCs w:val="24"/>
          <w:lang w:val="en-US"/>
        </w:rPr>
        <w:t xml:space="preserve"> variable-reference duration </w:t>
      </w:r>
      <w:r w:rsidR="00C94549">
        <w:rPr>
          <w:rFonts w:eastAsia="Times New Roman" w:cs="Times New Roman"/>
          <w:szCs w:val="24"/>
          <w:lang w:val="en-US"/>
        </w:rPr>
        <w:t>condition</w:t>
      </w:r>
      <w:r w:rsidR="00EE2CFC">
        <w:rPr>
          <w:rFonts w:eastAsia="Times New Roman" w:cs="Times New Roman"/>
          <w:szCs w:val="24"/>
          <w:lang w:val="en-US"/>
        </w:rPr>
        <w:t xml:space="preserve"> correla</w:t>
      </w:r>
      <w:r w:rsidR="00B67ECC">
        <w:rPr>
          <w:rFonts w:eastAsia="Times New Roman" w:cs="Times New Roman"/>
          <w:szCs w:val="24"/>
          <w:lang w:val="en-US"/>
        </w:rPr>
        <w:t>ted negatively with Spelling in</w:t>
      </w:r>
      <w:r w:rsidR="00EE2CFC">
        <w:rPr>
          <w:rFonts w:eastAsia="Times New Roman" w:cs="Times New Roman"/>
          <w:szCs w:val="24"/>
          <w:lang w:val="en-US"/>
        </w:rPr>
        <w:t xml:space="preserve"> adults with ASC and in </w:t>
      </w:r>
      <w:r w:rsidR="000B7691">
        <w:rPr>
          <w:rFonts w:eastAsia="Times New Roman" w:cs="Times New Roman"/>
          <w:szCs w:val="24"/>
          <w:lang w:val="en-US"/>
        </w:rPr>
        <w:t xml:space="preserve">adults with ASC who had higher and lower nonverbal IQ.  </w:t>
      </w:r>
      <w:r w:rsidR="00EE2CFC">
        <w:rPr>
          <w:rFonts w:eastAsia="Times New Roman" w:cs="Times New Roman"/>
          <w:szCs w:val="24"/>
          <w:lang w:val="en-US"/>
        </w:rPr>
        <w:t xml:space="preserve">It also correlated negatively </w:t>
      </w:r>
      <w:r w:rsidR="00B67ECC">
        <w:rPr>
          <w:rFonts w:eastAsia="Times New Roman" w:cs="Times New Roman"/>
          <w:szCs w:val="24"/>
          <w:lang w:val="en-US"/>
        </w:rPr>
        <w:t>with Reading in</w:t>
      </w:r>
      <w:r w:rsidR="00C04EC9">
        <w:rPr>
          <w:rFonts w:eastAsia="Times New Roman" w:cs="Times New Roman"/>
          <w:szCs w:val="24"/>
          <w:lang w:val="en-US"/>
        </w:rPr>
        <w:t xml:space="preserve"> adults with ASC and </w:t>
      </w:r>
      <w:r w:rsidR="00EE2CFC">
        <w:rPr>
          <w:rFonts w:eastAsia="Times New Roman" w:cs="Times New Roman"/>
          <w:szCs w:val="24"/>
          <w:lang w:val="en-US"/>
        </w:rPr>
        <w:t xml:space="preserve">with nonword repetition </w:t>
      </w:r>
      <w:r w:rsidR="003D41D8">
        <w:rPr>
          <w:rFonts w:eastAsia="Times New Roman" w:cs="Times New Roman"/>
          <w:szCs w:val="24"/>
          <w:lang w:val="en-US"/>
        </w:rPr>
        <w:t xml:space="preserve">ability </w:t>
      </w:r>
      <w:r w:rsidR="00B67ECC">
        <w:rPr>
          <w:rFonts w:eastAsia="Times New Roman" w:cs="Times New Roman"/>
          <w:szCs w:val="24"/>
          <w:lang w:val="en-US"/>
        </w:rPr>
        <w:t>in</w:t>
      </w:r>
      <w:r w:rsidR="00EE2CFC">
        <w:rPr>
          <w:rFonts w:eastAsia="Times New Roman" w:cs="Times New Roman"/>
          <w:szCs w:val="24"/>
          <w:lang w:val="en-US"/>
        </w:rPr>
        <w:t xml:space="preserve"> </w:t>
      </w:r>
      <w:r w:rsidR="000B7691">
        <w:rPr>
          <w:rFonts w:eastAsia="Times New Roman" w:cs="Times New Roman"/>
          <w:szCs w:val="24"/>
          <w:lang w:val="en-US"/>
        </w:rPr>
        <w:t>adults with ASC who had lower nonverbal IQ</w:t>
      </w:r>
      <w:r w:rsidR="00EE2CFC">
        <w:rPr>
          <w:rFonts w:eastAsia="Times New Roman" w:cs="Times New Roman"/>
          <w:szCs w:val="24"/>
          <w:lang w:val="en-US"/>
        </w:rPr>
        <w:t xml:space="preserve">.  </w:t>
      </w:r>
    </w:p>
    <w:p w:rsidR="00921CD0" w:rsidRPr="008F2EC1" w:rsidRDefault="0084680F" w:rsidP="008F2EC1">
      <w:pPr>
        <w:ind w:firstLine="567"/>
        <w:jc w:val="both"/>
        <w:rPr>
          <w:rFonts w:eastAsia="Times New Roman" w:cs="Times New Roman"/>
          <w:szCs w:val="24"/>
          <w:lang w:val="en-US"/>
        </w:rPr>
      </w:pPr>
      <w:r>
        <w:rPr>
          <w:rFonts w:eastAsia="Times New Roman" w:cs="Times New Roman"/>
          <w:szCs w:val="24"/>
          <w:lang w:val="en-US"/>
        </w:rPr>
        <w:t>T</w:t>
      </w:r>
      <w:r w:rsidR="003D41D8">
        <w:rPr>
          <w:rFonts w:eastAsia="Times New Roman" w:cs="Times New Roman"/>
          <w:szCs w:val="24"/>
          <w:lang w:val="en-US"/>
        </w:rPr>
        <w:t xml:space="preserve">he relationships between the </w:t>
      </w:r>
      <w:r w:rsidR="00C94549">
        <w:rPr>
          <w:rFonts w:eastAsia="Times New Roman" w:cs="Times New Roman"/>
          <w:szCs w:val="24"/>
          <w:lang w:val="en-US"/>
        </w:rPr>
        <w:t xml:space="preserve">threshold in the </w:t>
      </w:r>
      <w:r w:rsidR="00EE2CFC">
        <w:rPr>
          <w:rFonts w:eastAsia="Times New Roman" w:cs="Times New Roman"/>
          <w:szCs w:val="24"/>
          <w:lang w:val="en-US"/>
        </w:rPr>
        <w:t xml:space="preserve">variable-reference duration </w:t>
      </w:r>
      <w:r w:rsidR="00C94549">
        <w:rPr>
          <w:rFonts w:eastAsia="Times New Roman" w:cs="Times New Roman"/>
          <w:szCs w:val="24"/>
          <w:lang w:val="en-US"/>
        </w:rPr>
        <w:t>condition</w:t>
      </w:r>
      <w:r w:rsidR="003D41D8">
        <w:rPr>
          <w:rFonts w:eastAsia="Times New Roman" w:cs="Times New Roman"/>
          <w:szCs w:val="24"/>
          <w:lang w:val="en-US"/>
        </w:rPr>
        <w:t xml:space="preserve"> and language </w:t>
      </w:r>
      <w:r w:rsidR="00F05688">
        <w:rPr>
          <w:rFonts w:eastAsia="Times New Roman" w:cs="Times New Roman"/>
          <w:szCs w:val="24"/>
          <w:lang w:val="en-US"/>
        </w:rPr>
        <w:t>ability</w:t>
      </w:r>
      <w:r w:rsidR="00C04EC9">
        <w:rPr>
          <w:rFonts w:eastAsia="Times New Roman" w:cs="Times New Roman"/>
          <w:szCs w:val="24"/>
          <w:lang w:val="en-US"/>
        </w:rPr>
        <w:t xml:space="preserve"> </w:t>
      </w:r>
      <w:r w:rsidR="003D41D8">
        <w:rPr>
          <w:rFonts w:eastAsia="Times New Roman" w:cs="Times New Roman"/>
          <w:szCs w:val="24"/>
          <w:lang w:val="en-US"/>
        </w:rPr>
        <w:t xml:space="preserve">show that variable-reference duration discrimination </w:t>
      </w:r>
      <w:r w:rsidR="00EE2CFC">
        <w:rPr>
          <w:rFonts w:eastAsia="Times New Roman" w:cs="Times New Roman"/>
          <w:szCs w:val="24"/>
          <w:lang w:val="en-US"/>
        </w:rPr>
        <w:t xml:space="preserve">is negatively related to </w:t>
      </w:r>
      <w:r w:rsidR="003D41D8">
        <w:rPr>
          <w:rFonts w:eastAsia="Times New Roman" w:cs="Times New Roman"/>
          <w:szCs w:val="24"/>
          <w:lang w:val="en-US"/>
        </w:rPr>
        <w:t xml:space="preserve">literacy ability </w:t>
      </w:r>
      <w:r w:rsidR="00EE2CFC">
        <w:rPr>
          <w:rFonts w:eastAsia="Times New Roman" w:cs="Times New Roman"/>
          <w:szCs w:val="24"/>
          <w:lang w:val="en-US"/>
        </w:rPr>
        <w:t xml:space="preserve">and </w:t>
      </w:r>
      <w:r w:rsidR="008F2EC1">
        <w:rPr>
          <w:rFonts w:eastAsia="Times New Roman" w:cs="Times New Roman"/>
          <w:szCs w:val="24"/>
          <w:lang w:val="en-US"/>
        </w:rPr>
        <w:t>phonological awareness</w:t>
      </w:r>
      <w:r w:rsidR="00EE2CFC">
        <w:rPr>
          <w:rFonts w:eastAsia="Times New Roman" w:cs="Times New Roman"/>
          <w:szCs w:val="24"/>
          <w:lang w:val="en-US"/>
        </w:rPr>
        <w:t xml:space="preserve"> in adults with ASC</w:t>
      </w:r>
      <w:r w:rsidR="007E2953">
        <w:rPr>
          <w:rFonts w:eastAsia="Times New Roman" w:cs="Times New Roman"/>
          <w:szCs w:val="24"/>
          <w:lang w:val="en-US"/>
        </w:rPr>
        <w:t>.  This shows that as performance on variable-reference duration increases, so does performance on these language measures</w:t>
      </w:r>
      <w:r w:rsidR="0038010F">
        <w:rPr>
          <w:rFonts w:eastAsia="Times New Roman" w:cs="Times New Roman"/>
          <w:szCs w:val="24"/>
          <w:lang w:val="en-US"/>
        </w:rPr>
        <w:t xml:space="preserve"> in adults with ASC</w:t>
      </w:r>
      <w:r w:rsidR="007E2953">
        <w:rPr>
          <w:rFonts w:eastAsia="Times New Roman" w:cs="Times New Roman"/>
          <w:szCs w:val="24"/>
          <w:lang w:val="en-US"/>
        </w:rPr>
        <w:t xml:space="preserve">.  </w:t>
      </w:r>
      <w:r w:rsidR="0038010F">
        <w:rPr>
          <w:rFonts w:eastAsia="Times New Roman" w:cs="Times New Roman"/>
          <w:szCs w:val="24"/>
          <w:lang w:val="en-US"/>
        </w:rPr>
        <w:t>T</w:t>
      </w:r>
      <w:r w:rsidR="008F2EC1">
        <w:rPr>
          <w:rFonts w:eastAsia="Times New Roman" w:cs="Times New Roman"/>
          <w:szCs w:val="24"/>
          <w:lang w:val="en-US" w:eastAsia="en-GB"/>
        </w:rPr>
        <w:t xml:space="preserve">hese findings are consistent with those of previous studies that have found relationships between </w:t>
      </w:r>
      <w:r w:rsidR="00C94549">
        <w:rPr>
          <w:rFonts w:eastAsia="Times New Roman" w:cs="Times New Roman"/>
          <w:szCs w:val="24"/>
          <w:lang w:val="en-US" w:eastAsia="en-GB"/>
        </w:rPr>
        <w:t>discrimination ability</w:t>
      </w:r>
      <w:r w:rsidR="008F2EC1">
        <w:rPr>
          <w:rFonts w:eastAsia="Times New Roman" w:cs="Times New Roman"/>
          <w:szCs w:val="24"/>
          <w:lang w:val="en-US" w:eastAsia="en-GB"/>
        </w:rPr>
        <w:t xml:space="preserve">, literacy ability, and phonological awareness </w:t>
      </w:r>
      <w:r w:rsidR="00112A6B">
        <w:rPr>
          <w:rFonts w:eastAsia="Times New Roman" w:cs="Times New Roman"/>
          <w:szCs w:val="24"/>
          <w:lang w:val="en-US" w:eastAsia="en-GB"/>
        </w:rPr>
        <w:t xml:space="preserve">in the general population </w:t>
      </w:r>
      <w:r w:rsidR="008F2EC1">
        <w:rPr>
          <w:rFonts w:eastAsia="Times New Roman" w:cs="Times New Roman"/>
          <w:szCs w:val="24"/>
          <w:lang w:val="en-US" w:eastAsia="en-GB"/>
        </w:rPr>
        <w:t>that may be important for later language learning (Foxton et al., 2003)</w:t>
      </w:r>
      <w:r w:rsidR="008F2EC1">
        <w:rPr>
          <w:rFonts w:eastAsia="Times New Roman" w:cs="Times New Roman"/>
          <w:szCs w:val="24"/>
          <w:lang w:val="en-US"/>
        </w:rPr>
        <w:t>.</w:t>
      </w:r>
      <w:r w:rsidR="00385AC8">
        <w:rPr>
          <w:rFonts w:eastAsia="Times New Roman" w:cs="Times New Roman"/>
          <w:szCs w:val="24"/>
          <w:lang w:val="en-US"/>
        </w:rPr>
        <w:t xml:space="preserve">  </w:t>
      </w:r>
      <w:r w:rsidR="008F2EC1">
        <w:rPr>
          <w:rFonts w:eastAsia="Times New Roman" w:cs="Times New Roman"/>
          <w:szCs w:val="24"/>
          <w:lang w:val="en-US"/>
        </w:rPr>
        <w:t xml:space="preserve">Although this </w:t>
      </w:r>
      <w:r w:rsidR="00112A6B">
        <w:rPr>
          <w:rFonts w:eastAsia="Times New Roman" w:cs="Times New Roman"/>
          <w:szCs w:val="24"/>
          <w:lang w:val="en-US"/>
        </w:rPr>
        <w:t>demonstrates</w:t>
      </w:r>
      <w:r w:rsidR="008F2EC1">
        <w:rPr>
          <w:rFonts w:eastAsia="Times New Roman" w:cs="Times New Roman"/>
          <w:szCs w:val="24"/>
          <w:lang w:val="en-US"/>
        </w:rPr>
        <w:t xml:space="preserve"> that there is an overlap of variability in ASC</w:t>
      </w:r>
      <w:r w:rsidR="00112A6B">
        <w:rPr>
          <w:rFonts w:eastAsia="Times New Roman" w:cs="Times New Roman"/>
          <w:szCs w:val="24"/>
          <w:lang w:val="en-US"/>
        </w:rPr>
        <w:t xml:space="preserve"> and IQ with</w:t>
      </w:r>
      <w:r w:rsidR="00385AC8">
        <w:rPr>
          <w:rFonts w:eastAsia="Times New Roman" w:cs="Times New Roman"/>
          <w:szCs w:val="24"/>
          <w:lang w:val="en-US"/>
        </w:rPr>
        <w:t>in</w:t>
      </w:r>
      <w:r w:rsidR="00112A6B">
        <w:rPr>
          <w:rFonts w:eastAsia="Times New Roman" w:cs="Times New Roman"/>
          <w:szCs w:val="24"/>
          <w:lang w:val="en-US"/>
        </w:rPr>
        <w:t xml:space="preserve"> the relationship between variable-reference duration discrimination and l</w:t>
      </w:r>
      <w:r w:rsidR="008F2EC1">
        <w:rPr>
          <w:rFonts w:eastAsia="Times New Roman" w:cs="Times New Roman"/>
          <w:szCs w:val="24"/>
          <w:lang w:val="en-US"/>
        </w:rPr>
        <w:t xml:space="preserve">anguage ability, it also suggests that the relationship between these factors may be qualitatively different in adults with ASC who have higher and lower intellectual abilities.  For example, the finding that the relationship between the </w:t>
      </w:r>
      <w:r w:rsidR="00C94549">
        <w:rPr>
          <w:rFonts w:eastAsia="Times New Roman" w:cs="Times New Roman"/>
          <w:szCs w:val="24"/>
          <w:lang w:val="en-US"/>
        </w:rPr>
        <w:t xml:space="preserve">threshold in the </w:t>
      </w:r>
      <w:r w:rsidR="008F2EC1">
        <w:rPr>
          <w:rFonts w:eastAsia="Times New Roman" w:cs="Times New Roman"/>
          <w:szCs w:val="24"/>
          <w:lang w:val="en-US"/>
        </w:rPr>
        <w:t xml:space="preserve">variable-reference duration </w:t>
      </w:r>
      <w:r w:rsidR="00C94549">
        <w:rPr>
          <w:rFonts w:eastAsia="Times New Roman" w:cs="Times New Roman"/>
          <w:szCs w:val="24"/>
          <w:lang w:val="en-US"/>
        </w:rPr>
        <w:t>condition</w:t>
      </w:r>
      <w:r w:rsidR="008F2EC1">
        <w:rPr>
          <w:rFonts w:eastAsia="Times New Roman" w:cs="Times New Roman"/>
          <w:szCs w:val="24"/>
          <w:lang w:val="en-US"/>
        </w:rPr>
        <w:t xml:space="preserve"> and nonword repetition ability in adults with ASC was additionally dependent on limitations in nonverbal IQ may suggest that </w:t>
      </w:r>
      <w:r w:rsidR="00112A6B">
        <w:rPr>
          <w:rFonts w:eastAsia="Times New Roman" w:cs="Times New Roman"/>
          <w:szCs w:val="24"/>
          <w:lang w:val="en-US"/>
        </w:rPr>
        <w:t xml:space="preserve">because of lower nonverbal IQ, </w:t>
      </w:r>
      <w:r w:rsidR="008F2EC1">
        <w:rPr>
          <w:rFonts w:eastAsia="Times New Roman" w:cs="Times New Roman"/>
          <w:szCs w:val="24"/>
          <w:lang w:val="en-US"/>
        </w:rPr>
        <w:t>adults with A</w:t>
      </w:r>
      <w:r w:rsidR="009416A1">
        <w:rPr>
          <w:rFonts w:eastAsia="Times New Roman" w:cs="Times New Roman"/>
          <w:szCs w:val="24"/>
          <w:lang w:val="en-US"/>
        </w:rPr>
        <w:t>SC use their perceptual ability to facilitate their language ability</w:t>
      </w:r>
      <w:r>
        <w:rPr>
          <w:rFonts w:eastAsia="Times New Roman" w:cs="Times New Roman"/>
          <w:szCs w:val="24"/>
          <w:lang w:val="en-US"/>
        </w:rPr>
        <w:t xml:space="preserve"> as they perceive linguistic features as a collection of perceptual features rather than as a separate system</w:t>
      </w:r>
      <w:r w:rsidR="008F2EC1">
        <w:rPr>
          <w:rFonts w:eastAsia="Times New Roman" w:cs="Times New Roman"/>
          <w:szCs w:val="24"/>
          <w:lang w:val="en-US"/>
        </w:rPr>
        <w:t xml:space="preserve">.  </w:t>
      </w:r>
      <w:r w:rsidR="002C34AA">
        <w:rPr>
          <w:rFonts w:eastAsia="Times New Roman" w:cs="Times New Roman"/>
          <w:szCs w:val="24"/>
          <w:lang w:val="en-US"/>
        </w:rPr>
        <w:t>A</w:t>
      </w:r>
      <w:r w:rsidR="00D47696">
        <w:rPr>
          <w:rFonts w:eastAsia="Times New Roman" w:cs="Times New Roman"/>
          <w:szCs w:val="24"/>
          <w:lang w:val="en-US"/>
        </w:rPr>
        <w:t xml:space="preserve"> relationship with nonword repetition ability is unsurprising given that </w:t>
      </w:r>
      <w:r w:rsidR="002C34AA">
        <w:rPr>
          <w:rFonts w:eastAsia="Times New Roman" w:cs="Times New Roman"/>
          <w:szCs w:val="24"/>
          <w:lang w:val="en-US"/>
        </w:rPr>
        <w:t>this is</w:t>
      </w:r>
      <w:r w:rsidR="00C04EC9">
        <w:rPr>
          <w:rFonts w:eastAsia="Times New Roman" w:cs="Times New Roman"/>
          <w:szCs w:val="24"/>
          <w:lang w:val="en-US"/>
        </w:rPr>
        <w:t xml:space="preserve"> also</w:t>
      </w:r>
      <w:r w:rsidR="002C34AA">
        <w:rPr>
          <w:rFonts w:eastAsia="Times New Roman" w:cs="Times New Roman"/>
          <w:szCs w:val="24"/>
          <w:lang w:val="en-US"/>
        </w:rPr>
        <w:t xml:space="preserve"> </w:t>
      </w:r>
      <w:r w:rsidR="00D47696">
        <w:rPr>
          <w:rFonts w:eastAsia="Times New Roman" w:cs="Times New Roman"/>
          <w:szCs w:val="24"/>
          <w:lang w:val="en-US"/>
        </w:rPr>
        <w:t>a meas</w:t>
      </w:r>
      <w:r w:rsidR="002C34AA">
        <w:rPr>
          <w:rFonts w:eastAsia="Times New Roman" w:cs="Times New Roman"/>
          <w:szCs w:val="24"/>
          <w:lang w:val="en-US"/>
        </w:rPr>
        <w:t xml:space="preserve">ure of auditory working memory </w:t>
      </w:r>
      <w:r w:rsidR="00C04EC9">
        <w:rPr>
          <w:rFonts w:eastAsia="Times New Roman" w:cs="Times New Roman"/>
          <w:szCs w:val="24"/>
          <w:lang w:val="en-US"/>
        </w:rPr>
        <w:t xml:space="preserve">as well as phonological awareness </w:t>
      </w:r>
      <w:r w:rsidR="002C34AA">
        <w:rPr>
          <w:rFonts w:eastAsia="Times New Roman" w:cs="Times New Roman"/>
          <w:szCs w:val="24"/>
          <w:lang w:val="en-US"/>
        </w:rPr>
        <w:t>and it</w:t>
      </w:r>
      <w:r w:rsidR="00D47696">
        <w:rPr>
          <w:rFonts w:eastAsia="Times New Roman" w:cs="Times New Roman"/>
          <w:szCs w:val="24"/>
          <w:lang w:val="en-US"/>
        </w:rPr>
        <w:t xml:space="preserve"> is needed </w:t>
      </w:r>
      <w:r w:rsidR="002536CB">
        <w:rPr>
          <w:rFonts w:eastAsia="Times New Roman" w:cs="Times New Roman"/>
          <w:szCs w:val="24"/>
        </w:rPr>
        <w:t>to successfully complete variable-reference discrimination tasks</w:t>
      </w:r>
      <w:r w:rsidR="00922C58">
        <w:rPr>
          <w:rFonts w:eastAsia="Times New Roman" w:cs="Times New Roman"/>
          <w:szCs w:val="24"/>
        </w:rPr>
        <w:t>.</w:t>
      </w:r>
      <w:r w:rsidR="002536CB">
        <w:rPr>
          <w:rFonts w:eastAsia="Times New Roman" w:cs="Times New Roman"/>
          <w:szCs w:val="24"/>
        </w:rPr>
        <w:t xml:space="preserve"> </w:t>
      </w:r>
      <w:r w:rsidR="006F57B2">
        <w:rPr>
          <w:rFonts w:eastAsia="Times New Roman" w:cs="Times New Roman"/>
          <w:szCs w:val="24"/>
        </w:rPr>
        <w:t xml:space="preserve"> </w:t>
      </w:r>
      <w:r w:rsidR="002C34AA">
        <w:rPr>
          <w:rFonts w:eastAsia="Times New Roman" w:cs="Times New Roman"/>
          <w:szCs w:val="24"/>
        </w:rPr>
        <w:t xml:space="preserve">In brief, </w:t>
      </w:r>
      <w:r w:rsidR="006F57B2" w:rsidRPr="00C26BB2">
        <w:rPr>
          <w:rFonts w:eastAsia="Times New Roman" w:cs="Times New Roman"/>
          <w:szCs w:val="24"/>
          <w:lang w:eastAsia="en-GB"/>
        </w:rPr>
        <w:t>inter-stimulus comparison is not necessary across trials</w:t>
      </w:r>
      <w:r w:rsidR="002C34AA">
        <w:rPr>
          <w:rFonts w:eastAsia="Times New Roman" w:cs="Times New Roman"/>
          <w:szCs w:val="24"/>
          <w:lang w:eastAsia="en-GB"/>
        </w:rPr>
        <w:t xml:space="preserve"> in a fixed-reference condition</w:t>
      </w:r>
      <w:r w:rsidR="006F57B2" w:rsidRPr="00C26BB2">
        <w:rPr>
          <w:rFonts w:eastAsia="Times New Roman" w:cs="Times New Roman"/>
          <w:szCs w:val="24"/>
          <w:lang w:eastAsia="en-GB"/>
        </w:rPr>
        <w:t xml:space="preserve">; individuals are able to build a reference category that is retained and held in memory in order to make an efficient comparison with subsequent stimuli to ease the load of on-line high-level comparison.  As a fixed-reference condition is </w:t>
      </w:r>
      <w:r w:rsidR="006F57B2" w:rsidRPr="00C26BB2">
        <w:rPr>
          <w:rFonts w:eastAsia="Times New Roman" w:cs="Times New Roman"/>
          <w:szCs w:val="24"/>
          <w:lang w:eastAsia="en-GB"/>
        </w:rPr>
        <w:lastRenderedPageBreak/>
        <w:t xml:space="preserve">introduced, </w:t>
      </w:r>
      <w:r w:rsidR="00173A51">
        <w:rPr>
          <w:rFonts w:eastAsia="Times New Roman" w:cs="Times New Roman"/>
          <w:szCs w:val="24"/>
          <w:lang w:eastAsia="en-GB"/>
        </w:rPr>
        <w:t xml:space="preserve">auditory </w:t>
      </w:r>
      <w:r w:rsidR="006F57B2" w:rsidRPr="00C26BB2">
        <w:rPr>
          <w:rFonts w:eastAsia="Times New Roman" w:cs="Times New Roman"/>
          <w:szCs w:val="24"/>
          <w:lang w:eastAsia="en-GB"/>
        </w:rPr>
        <w:t xml:space="preserve">working memory load is reduced with the concomitant increase in retention load.  In contrast, a </w:t>
      </w:r>
      <w:r w:rsidR="00365026">
        <w:rPr>
          <w:rFonts w:eastAsia="Times New Roman" w:cs="Times New Roman"/>
          <w:szCs w:val="24"/>
          <w:lang w:eastAsia="en-GB"/>
        </w:rPr>
        <w:t>variable</w:t>
      </w:r>
      <w:r w:rsidR="006F57B2" w:rsidRPr="00C26BB2">
        <w:rPr>
          <w:rFonts w:eastAsia="Times New Roman" w:cs="Times New Roman"/>
          <w:szCs w:val="24"/>
          <w:lang w:eastAsia="en-GB"/>
        </w:rPr>
        <w:t xml:space="preserve">-reference condition (i.e., a condition where both </w:t>
      </w:r>
      <w:r w:rsidR="00110245">
        <w:rPr>
          <w:rFonts w:eastAsia="Times New Roman" w:cs="Times New Roman"/>
          <w:szCs w:val="24"/>
          <w:lang w:eastAsia="en-GB"/>
        </w:rPr>
        <w:t>stimuli</w:t>
      </w:r>
      <w:r w:rsidR="006F57B2" w:rsidRPr="00C26BB2">
        <w:rPr>
          <w:rFonts w:eastAsia="Times New Roman" w:cs="Times New Roman"/>
          <w:szCs w:val="24"/>
          <w:lang w:eastAsia="en-GB"/>
        </w:rPr>
        <w:t xml:space="preserve"> are taken randomly from a fixed frequency range), requires high-level operations of </w:t>
      </w:r>
      <w:r w:rsidR="00173A51">
        <w:rPr>
          <w:rFonts w:eastAsia="Times New Roman" w:cs="Times New Roman"/>
          <w:szCs w:val="24"/>
          <w:lang w:eastAsia="en-GB"/>
        </w:rPr>
        <w:t xml:space="preserve">auditory </w:t>
      </w:r>
      <w:r w:rsidR="006F57B2" w:rsidRPr="00C26BB2">
        <w:rPr>
          <w:rFonts w:eastAsia="Times New Roman" w:cs="Times New Roman"/>
          <w:szCs w:val="24"/>
          <w:lang w:eastAsia="en-GB"/>
        </w:rPr>
        <w:t xml:space="preserve">working memory for </w:t>
      </w:r>
      <w:r w:rsidR="00365026">
        <w:rPr>
          <w:rFonts w:eastAsia="Times New Roman" w:cs="Times New Roman"/>
          <w:szCs w:val="24"/>
          <w:lang w:eastAsia="en-GB"/>
        </w:rPr>
        <w:t xml:space="preserve">listeners </w:t>
      </w:r>
      <w:r w:rsidR="006F57B2" w:rsidRPr="00C26BB2">
        <w:rPr>
          <w:rFonts w:eastAsia="Times New Roman" w:cs="Times New Roman"/>
          <w:szCs w:val="24"/>
          <w:lang w:eastAsia="en-GB"/>
        </w:rPr>
        <w:t xml:space="preserve">to actively compare and manipulate the two stimuli that are presented across trials.  Thus, performance on such as </w:t>
      </w:r>
      <w:r w:rsidR="00173A51">
        <w:rPr>
          <w:rFonts w:eastAsia="Times New Roman" w:cs="Times New Roman"/>
          <w:szCs w:val="24"/>
          <w:lang w:eastAsia="en-GB"/>
        </w:rPr>
        <w:t xml:space="preserve">a </w:t>
      </w:r>
      <w:r w:rsidR="006F57B2" w:rsidRPr="00C26BB2">
        <w:rPr>
          <w:rFonts w:eastAsia="Times New Roman" w:cs="Times New Roman"/>
          <w:szCs w:val="24"/>
          <w:lang w:eastAsia="en-GB"/>
        </w:rPr>
        <w:t>task is expected to be perceptually more difficult</w:t>
      </w:r>
      <w:r w:rsidR="00365026">
        <w:rPr>
          <w:rFonts w:eastAsia="Times New Roman" w:cs="Times New Roman"/>
          <w:szCs w:val="24"/>
          <w:lang w:eastAsia="en-GB"/>
        </w:rPr>
        <w:t xml:space="preserve"> as </w:t>
      </w:r>
      <w:r w:rsidR="00173A51">
        <w:rPr>
          <w:rFonts w:eastAsia="Times New Roman" w:cs="Times New Roman"/>
          <w:szCs w:val="24"/>
          <w:lang w:eastAsia="en-GB"/>
        </w:rPr>
        <w:t xml:space="preserve">auditory </w:t>
      </w:r>
      <w:r w:rsidR="00365026">
        <w:rPr>
          <w:rFonts w:eastAsia="Times New Roman" w:cs="Times New Roman"/>
          <w:szCs w:val="24"/>
          <w:lang w:eastAsia="en-GB"/>
        </w:rPr>
        <w:t>working memory is increasingly taxed</w:t>
      </w:r>
      <w:r w:rsidR="002C34AA">
        <w:rPr>
          <w:rFonts w:eastAsia="Times New Roman" w:cs="Times New Roman"/>
          <w:szCs w:val="24"/>
          <w:lang w:eastAsia="en-GB"/>
        </w:rPr>
        <w:t xml:space="preserve">.  It may be that the addition of </w:t>
      </w:r>
      <w:r w:rsidR="00E002ED">
        <w:rPr>
          <w:rFonts w:eastAsia="Times New Roman" w:cs="Times New Roman"/>
          <w:szCs w:val="24"/>
          <w:lang w:eastAsia="en-GB"/>
        </w:rPr>
        <w:t xml:space="preserve">limitations in </w:t>
      </w:r>
      <w:r w:rsidR="00E516FC">
        <w:rPr>
          <w:rFonts w:eastAsia="Times New Roman" w:cs="Times New Roman"/>
          <w:szCs w:val="24"/>
          <w:lang w:eastAsia="en-GB"/>
        </w:rPr>
        <w:t>nonverbal IQ</w:t>
      </w:r>
      <w:r w:rsidR="002C34AA">
        <w:rPr>
          <w:rFonts w:eastAsia="Times New Roman" w:cs="Times New Roman"/>
          <w:szCs w:val="24"/>
          <w:lang w:eastAsia="en-GB"/>
        </w:rPr>
        <w:t xml:space="preserve"> in adults with ASC necessitates the exploitation of</w:t>
      </w:r>
      <w:r w:rsidR="0096238D">
        <w:rPr>
          <w:rFonts w:eastAsia="Times New Roman" w:cs="Times New Roman"/>
          <w:szCs w:val="24"/>
          <w:lang w:eastAsia="en-GB"/>
        </w:rPr>
        <w:t xml:space="preserve"> cognitive resources</w:t>
      </w:r>
      <w:r w:rsidR="00827649">
        <w:rPr>
          <w:rFonts w:eastAsia="Times New Roman" w:cs="Times New Roman"/>
          <w:szCs w:val="24"/>
          <w:lang w:eastAsia="en-GB"/>
        </w:rPr>
        <w:t xml:space="preserve"> such as auditory working memory</w:t>
      </w:r>
      <w:r w:rsidR="0096238D">
        <w:rPr>
          <w:rFonts w:eastAsia="Times New Roman" w:cs="Times New Roman"/>
          <w:szCs w:val="24"/>
          <w:lang w:eastAsia="en-GB"/>
        </w:rPr>
        <w:t xml:space="preserve"> </w:t>
      </w:r>
      <w:r w:rsidR="00CB5746">
        <w:rPr>
          <w:rFonts w:eastAsia="Times New Roman" w:cs="Times New Roman"/>
          <w:szCs w:val="24"/>
          <w:lang w:eastAsia="en-GB"/>
        </w:rPr>
        <w:t>to resolve differences in duration stimuli that are presented in variable-reference conditions</w:t>
      </w:r>
      <w:r w:rsidR="00E002ED">
        <w:rPr>
          <w:rFonts w:eastAsia="Times New Roman" w:cs="Times New Roman"/>
          <w:szCs w:val="24"/>
          <w:lang w:eastAsia="en-GB"/>
        </w:rPr>
        <w:t>.</w:t>
      </w:r>
    </w:p>
    <w:p w:rsidR="00921CD0" w:rsidRDefault="00827649" w:rsidP="00921CD0">
      <w:pPr>
        <w:ind w:firstLine="567"/>
        <w:jc w:val="both"/>
        <w:rPr>
          <w:color w:val="FF0000"/>
          <w:szCs w:val="24"/>
          <w:lang w:eastAsia="en-GB"/>
        </w:rPr>
      </w:pPr>
      <w:r>
        <w:rPr>
          <w:rFonts w:eastAsia="Times New Roman" w:cs="Times New Roman"/>
          <w:szCs w:val="24"/>
          <w:lang w:eastAsia="en-GB"/>
        </w:rPr>
        <w:t>T</w:t>
      </w:r>
      <w:r w:rsidR="00CB5746">
        <w:rPr>
          <w:rFonts w:eastAsia="Times New Roman" w:cs="Times New Roman"/>
          <w:szCs w:val="24"/>
          <w:lang w:eastAsia="en-GB"/>
        </w:rPr>
        <w:t>here is some recent research to suggest that nonverbal IQ and working memory are closely linked as shown by the finding that training on working memory tasks can improve nonverbal IQ in neurotypical adults (</w:t>
      </w:r>
      <w:r w:rsidR="00DC3E1C">
        <w:rPr>
          <w:rStyle w:val="citation"/>
        </w:rPr>
        <w:t xml:space="preserve">Jaeggi et al., </w:t>
      </w:r>
      <w:r w:rsidR="00385AC8">
        <w:rPr>
          <w:rStyle w:val="citation"/>
        </w:rPr>
        <w:t>2008; Sternberg, 2008) although this has since been questioned (</w:t>
      </w:r>
      <w:r w:rsidR="00CB5746">
        <w:rPr>
          <w:rStyle w:val="citation"/>
        </w:rPr>
        <w:t>Chooi &amp; Thompson, 2012; Redick et al., 2013).</w:t>
      </w:r>
      <w:r w:rsidR="00B20CF4">
        <w:rPr>
          <w:rStyle w:val="citation"/>
        </w:rPr>
        <w:t xml:space="preserve">  However, if</w:t>
      </w:r>
      <w:r w:rsidR="00077094">
        <w:rPr>
          <w:rFonts w:eastAsia="Times New Roman" w:cs="Times New Roman"/>
          <w:szCs w:val="24"/>
        </w:rPr>
        <w:t xml:space="preserve"> increased usage of auditory working memory is needed for variable-reference tasks in </w:t>
      </w:r>
      <w:r w:rsidR="0096238D">
        <w:rPr>
          <w:rFonts w:eastAsia="Times New Roman" w:cs="Times New Roman"/>
          <w:szCs w:val="24"/>
        </w:rPr>
        <w:t xml:space="preserve">adults </w:t>
      </w:r>
      <w:r w:rsidR="00B016D9">
        <w:rPr>
          <w:rFonts w:eastAsia="Times New Roman" w:cs="Times New Roman"/>
          <w:szCs w:val="24"/>
        </w:rPr>
        <w:t>with</w:t>
      </w:r>
      <w:r w:rsidR="00077094">
        <w:rPr>
          <w:rFonts w:eastAsia="Times New Roman" w:cs="Times New Roman"/>
          <w:szCs w:val="24"/>
        </w:rPr>
        <w:t xml:space="preserve"> lower nonverbal IQ, then </w:t>
      </w:r>
      <w:r w:rsidR="00B016D9">
        <w:rPr>
          <w:rFonts w:eastAsia="Times New Roman" w:cs="Times New Roman"/>
          <w:szCs w:val="24"/>
        </w:rPr>
        <w:t>reduced performance</w:t>
      </w:r>
      <w:r w:rsidR="00077094">
        <w:rPr>
          <w:rFonts w:eastAsia="Times New Roman" w:cs="Times New Roman"/>
          <w:szCs w:val="24"/>
        </w:rPr>
        <w:t xml:space="preserve"> should </w:t>
      </w:r>
      <w:r w:rsidR="00CB5746">
        <w:rPr>
          <w:rFonts w:eastAsia="Times New Roman" w:cs="Times New Roman"/>
          <w:szCs w:val="24"/>
        </w:rPr>
        <w:t>have also</w:t>
      </w:r>
      <w:r w:rsidR="00077094">
        <w:rPr>
          <w:rFonts w:eastAsia="Times New Roman" w:cs="Times New Roman"/>
          <w:szCs w:val="24"/>
        </w:rPr>
        <w:t xml:space="preserve"> been observed in</w:t>
      </w:r>
      <w:r w:rsidR="006F57B2" w:rsidRPr="00C26BB2">
        <w:rPr>
          <w:rFonts w:eastAsia="Times New Roman" w:cs="Times New Roman"/>
          <w:szCs w:val="24"/>
        </w:rPr>
        <w:t xml:space="preserve"> </w:t>
      </w:r>
      <w:r w:rsidR="001C779A">
        <w:rPr>
          <w:rFonts w:eastAsia="Times New Roman" w:cs="Times New Roman"/>
          <w:szCs w:val="24"/>
        </w:rPr>
        <w:t>the discrimination of</w:t>
      </w:r>
      <w:r w:rsidR="006F57B2" w:rsidRPr="00C26BB2">
        <w:rPr>
          <w:rFonts w:eastAsia="Times New Roman" w:cs="Times New Roman"/>
          <w:szCs w:val="24"/>
        </w:rPr>
        <w:t xml:space="preserve"> pitch in variable-reference conditions</w:t>
      </w:r>
      <w:r w:rsidR="00CB5746">
        <w:rPr>
          <w:rFonts w:eastAsia="Times New Roman" w:cs="Times New Roman"/>
          <w:szCs w:val="24"/>
        </w:rPr>
        <w:t>;</w:t>
      </w:r>
      <w:r w:rsidR="00077094">
        <w:rPr>
          <w:rFonts w:eastAsia="Times New Roman" w:cs="Times New Roman"/>
          <w:szCs w:val="24"/>
        </w:rPr>
        <w:t xml:space="preserve"> which it</w:t>
      </w:r>
      <w:r w:rsidR="00CB5746">
        <w:rPr>
          <w:rFonts w:eastAsia="Times New Roman" w:cs="Times New Roman"/>
          <w:szCs w:val="24"/>
        </w:rPr>
        <w:t xml:space="preserve"> was</w:t>
      </w:r>
      <w:r w:rsidR="006F57B2">
        <w:rPr>
          <w:rFonts w:eastAsia="Times New Roman" w:cs="Times New Roman"/>
          <w:szCs w:val="24"/>
        </w:rPr>
        <w:t xml:space="preserve"> not</w:t>
      </w:r>
      <w:r w:rsidR="006F57B2" w:rsidRPr="00C26BB2">
        <w:rPr>
          <w:rFonts w:eastAsia="Times New Roman" w:cs="Times New Roman"/>
          <w:szCs w:val="24"/>
        </w:rPr>
        <w:t xml:space="preserve">. </w:t>
      </w:r>
      <w:r w:rsidR="00E516FC">
        <w:rPr>
          <w:rFonts w:eastAsia="Times New Roman" w:cs="Times New Roman"/>
          <w:szCs w:val="24"/>
        </w:rPr>
        <w:t xml:space="preserve"> In fact, </w:t>
      </w:r>
      <w:r w:rsidR="00CB5746">
        <w:rPr>
          <w:rFonts w:eastAsia="Times New Roman" w:cs="Times New Roman"/>
          <w:szCs w:val="24"/>
        </w:rPr>
        <w:t xml:space="preserve">reduced performance was not restricted to the variable-reference condition in the pitch stimuli as </w:t>
      </w:r>
      <w:r w:rsidR="00E516FC" w:rsidRPr="00E516FC">
        <w:rPr>
          <w:rFonts w:eastAsia="Times New Roman" w:cs="Times New Roman"/>
          <w:szCs w:val="24"/>
        </w:rPr>
        <w:t xml:space="preserve">there was a trend for adults with ASC </w:t>
      </w:r>
      <w:r w:rsidR="00933F9A">
        <w:rPr>
          <w:rFonts w:eastAsia="Times New Roman" w:cs="Times New Roman"/>
          <w:szCs w:val="24"/>
        </w:rPr>
        <w:t>who had</w:t>
      </w:r>
      <w:r w:rsidR="00E516FC" w:rsidRPr="00E516FC">
        <w:rPr>
          <w:rFonts w:eastAsia="Times New Roman" w:cs="Times New Roman"/>
          <w:szCs w:val="24"/>
        </w:rPr>
        <w:t xml:space="preserve"> lower nonverbal IQ to demonstrate reduced discrimination a</w:t>
      </w:r>
      <w:r w:rsidR="00E516FC">
        <w:rPr>
          <w:rFonts w:eastAsia="Times New Roman" w:cs="Times New Roman"/>
          <w:szCs w:val="24"/>
        </w:rPr>
        <w:t>cross both conditions compared to the other group</w:t>
      </w:r>
      <w:r w:rsidR="00CB5746">
        <w:rPr>
          <w:rFonts w:eastAsia="Times New Roman" w:cs="Times New Roman"/>
          <w:szCs w:val="24"/>
        </w:rPr>
        <w:t xml:space="preserve">s.  </w:t>
      </w:r>
      <w:r w:rsidR="006F57B2" w:rsidRPr="00C26BB2">
        <w:rPr>
          <w:rFonts w:eastAsia="Times New Roman" w:cs="Times New Roman"/>
          <w:szCs w:val="24"/>
        </w:rPr>
        <w:t xml:space="preserve">Unfortunately, </w:t>
      </w:r>
      <w:r w:rsidR="00105B73">
        <w:rPr>
          <w:rFonts w:eastAsia="Times New Roman" w:cs="Times New Roman"/>
          <w:szCs w:val="24"/>
        </w:rPr>
        <w:t>loudness</w:t>
      </w:r>
      <w:r w:rsidR="006F57B2" w:rsidRPr="00C26BB2">
        <w:rPr>
          <w:rFonts w:eastAsia="Times New Roman" w:cs="Times New Roman"/>
          <w:szCs w:val="24"/>
        </w:rPr>
        <w:t xml:space="preserve"> was not assessed in a variable-reference condition in the current study and thus, it is not possible to infer how adults with ASC may have performed on such a task. </w:t>
      </w:r>
      <w:r w:rsidR="006F57B2">
        <w:rPr>
          <w:rFonts w:eastAsia="Times New Roman" w:cs="Times New Roman"/>
          <w:szCs w:val="24"/>
        </w:rPr>
        <w:t xml:space="preserve"> </w:t>
      </w:r>
      <w:r w:rsidR="00CB5746">
        <w:rPr>
          <w:rFonts w:eastAsia="Times New Roman" w:cs="Times New Roman"/>
          <w:szCs w:val="24"/>
        </w:rPr>
        <w:t xml:space="preserve">Nonetheless, </w:t>
      </w:r>
      <w:r w:rsidR="00CB5746" w:rsidRPr="00CB5746">
        <w:rPr>
          <w:rFonts w:eastAsia="Times New Roman" w:cs="Times New Roman"/>
          <w:szCs w:val="24"/>
        </w:rPr>
        <w:t xml:space="preserve">these findings suggest that nonverbal IQ is linked to auditory working memory ability.  Adults with </w:t>
      </w:r>
      <w:r w:rsidR="00E002ED">
        <w:rPr>
          <w:rFonts w:eastAsia="Times New Roman" w:cs="Times New Roman"/>
          <w:szCs w:val="24"/>
        </w:rPr>
        <w:t xml:space="preserve">ASC </w:t>
      </w:r>
      <w:r w:rsidR="00933F9A">
        <w:rPr>
          <w:rFonts w:eastAsia="Times New Roman" w:cs="Times New Roman"/>
          <w:szCs w:val="24"/>
        </w:rPr>
        <w:t>who have</w:t>
      </w:r>
      <w:r w:rsidR="00E002ED">
        <w:rPr>
          <w:rFonts w:eastAsia="Times New Roman" w:cs="Times New Roman"/>
          <w:szCs w:val="24"/>
        </w:rPr>
        <w:t xml:space="preserve"> </w:t>
      </w:r>
      <w:r w:rsidR="00B20CF4">
        <w:rPr>
          <w:rFonts w:eastAsia="Times New Roman" w:cs="Times New Roman"/>
          <w:szCs w:val="24"/>
        </w:rPr>
        <w:t xml:space="preserve">lower nonverbal IQ </w:t>
      </w:r>
      <w:r w:rsidR="00CB5746" w:rsidRPr="00CB5746">
        <w:rPr>
          <w:rFonts w:eastAsia="Times New Roman" w:cs="Times New Roman"/>
          <w:szCs w:val="24"/>
        </w:rPr>
        <w:t xml:space="preserve">may compensate for </w:t>
      </w:r>
      <w:r w:rsidR="00B20CF4">
        <w:rPr>
          <w:rFonts w:eastAsia="Times New Roman" w:cs="Times New Roman"/>
          <w:szCs w:val="24"/>
        </w:rPr>
        <w:t xml:space="preserve">their reduced intellectual </w:t>
      </w:r>
      <w:r w:rsidR="001F2C15">
        <w:rPr>
          <w:rFonts w:eastAsia="Times New Roman" w:cs="Times New Roman"/>
          <w:szCs w:val="24"/>
        </w:rPr>
        <w:t>ability</w:t>
      </w:r>
      <w:r w:rsidR="00B20CF4">
        <w:rPr>
          <w:rFonts w:eastAsia="Times New Roman" w:cs="Times New Roman"/>
          <w:szCs w:val="24"/>
        </w:rPr>
        <w:t xml:space="preserve"> that is necessary to perform variable-reference discrimination tasks by relying on</w:t>
      </w:r>
      <w:r w:rsidR="006125C2">
        <w:rPr>
          <w:rFonts w:eastAsia="Times New Roman" w:cs="Times New Roman"/>
          <w:szCs w:val="24"/>
        </w:rPr>
        <w:t xml:space="preserve"> other cognitive resources such as</w:t>
      </w:r>
      <w:r w:rsidR="00B20CF4">
        <w:rPr>
          <w:rFonts w:eastAsia="Times New Roman" w:cs="Times New Roman"/>
          <w:szCs w:val="24"/>
        </w:rPr>
        <w:t xml:space="preserve"> </w:t>
      </w:r>
      <w:r w:rsidR="00CB5746" w:rsidRPr="00CB5746">
        <w:rPr>
          <w:rFonts w:eastAsia="Times New Roman" w:cs="Times New Roman"/>
          <w:szCs w:val="24"/>
        </w:rPr>
        <w:t>auditory working memory</w:t>
      </w:r>
      <w:r w:rsidR="00172F7E">
        <w:rPr>
          <w:rFonts w:eastAsia="Times New Roman" w:cs="Times New Roman"/>
          <w:szCs w:val="24"/>
        </w:rPr>
        <w:t xml:space="preserve">.  </w:t>
      </w:r>
    </w:p>
    <w:p w:rsidR="006F57B2" w:rsidRPr="00921CD0" w:rsidRDefault="00CB5746" w:rsidP="00921CD0">
      <w:pPr>
        <w:ind w:firstLine="567"/>
        <w:jc w:val="both"/>
        <w:rPr>
          <w:color w:val="FF0000"/>
          <w:szCs w:val="24"/>
          <w:lang w:eastAsia="en-GB"/>
        </w:rPr>
      </w:pPr>
      <w:r>
        <w:rPr>
          <w:rFonts w:eastAsia="Times New Roman" w:cs="Times New Roman"/>
          <w:szCs w:val="24"/>
          <w:lang w:eastAsia="en-GB"/>
        </w:rPr>
        <w:t>Th</w:t>
      </w:r>
      <w:r w:rsidRPr="00C26BB2">
        <w:rPr>
          <w:rFonts w:eastAsia="Times New Roman" w:cs="Times New Roman"/>
          <w:szCs w:val="24"/>
          <w:lang w:eastAsia="en-GB"/>
        </w:rPr>
        <w:t xml:space="preserve">ere is some evidence in the literature to suggest that individuals with ASC </w:t>
      </w:r>
      <w:r>
        <w:rPr>
          <w:rFonts w:eastAsia="Times New Roman" w:cs="Times New Roman"/>
          <w:szCs w:val="24"/>
          <w:lang w:eastAsia="en-GB"/>
        </w:rPr>
        <w:t>may have difficulties in verbal or</w:t>
      </w:r>
      <w:r w:rsidRPr="00C26BB2">
        <w:rPr>
          <w:rFonts w:eastAsia="Times New Roman" w:cs="Times New Roman"/>
          <w:szCs w:val="24"/>
          <w:lang w:eastAsia="en-GB"/>
        </w:rPr>
        <w:t xml:space="preserve"> auditory working memory. </w:t>
      </w:r>
      <w:r>
        <w:rPr>
          <w:rFonts w:eastAsia="Times New Roman" w:cs="Times New Roman"/>
          <w:szCs w:val="24"/>
          <w:lang w:eastAsia="en-GB"/>
        </w:rPr>
        <w:t xml:space="preserve"> For example, v</w:t>
      </w:r>
      <w:r w:rsidRPr="00C26BB2">
        <w:rPr>
          <w:rFonts w:eastAsia="Times New Roman" w:cs="Times New Roman"/>
          <w:szCs w:val="24"/>
          <w:lang w:eastAsia="en-GB"/>
        </w:rPr>
        <w:t xml:space="preserve">erbal working memory, as measured by a counting task and a sentence span task, has been found to be </w:t>
      </w:r>
      <w:r>
        <w:rPr>
          <w:rFonts w:eastAsia="Times New Roman" w:cs="Times New Roman"/>
          <w:szCs w:val="24"/>
          <w:lang w:eastAsia="en-GB"/>
        </w:rPr>
        <w:t>reduced</w:t>
      </w:r>
      <w:r w:rsidRPr="00C26BB2">
        <w:rPr>
          <w:rFonts w:eastAsia="Times New Roman" w:cs="Times New Roman"/>
          <w:szCs w:val="24"/>
          <w:lang w:eastAsia="en-GB"/>
        </w:rPr>
        <w:t xml:space="preserve"> in adolescent and adult individuals with ASC (Bennetto et al., 1996).  </w:t>
      </w:r>
      <w:r w:rsidR="007E64F1">
        <w:rPr>
          <w:rFonts w:eastAsia="Times New Roman" w:cs="Times New Roman"/>
          <w:szCs w:val="24"/>
          <w:lang w:eastAsia="en-GB"/>
        </w:rPr>
        <w:t>Indeed, the findings of the current study show t</w:t>
      </w:r>
      <w:r w:rsidR="00E002ED">
        <w:rPr>
          <w:rFonts w:eastAsia="Times New Roman" w:cs="Times New Roman"/>
          <w:szCs w:val="24"/>
          <w:lang w:eastAsia="en-GB"/>
        </w:rPr>
        <w:t>hat this may only be the case for</w:t>
      </w:r>
      <w:r w:rsidR="00933F9A">
        <w:rPr>
          <w:rFonts w:eastAsia="Times New Roman" w:cs="Times New Roman"/>
          <w:szCs w:val="24"/>
          <w:lang w:eastAsia="en-GB"/>
        </w:rPr>
        <w:t xml:space="preserve"> </w:t>
      </w:r>
      <w:r w:rsidR="007E64F1">
        <w:rPr>
          <w:rFonts w:eastAsia="Times New Roman" w:cs="Times New Roman"/>
          <w:szCs w:val="24"/>
          <w:lang w:eastAsia="en-GB"/>
        </w:rPr>
        <w:t xml:space="preserve">individuals with ASC </w:t>
      </w:r>
      <w:r w:rsidR="00933F9A">
        <w:rPr>
          <w:rFonts w:eastAsia="Times New Roman" w:cs="Times New Roman"/>
          <w:szCs w:val="24"/>
          <w:lang w:eastAsia="en-GB"/>
        </w:rPr>
        <w:t>who have</w:t>
      </w:r>
      <w:r w:rsidR="007E64F1">
        <w:rPr>
          <w:rFonts w:eastAsia="Times New Roman" w:cs="Times New Roman"/>
          <w:szCs w:val="24"/>
          <w:lang w:eastAsia="en-GB"/>
        </w:rPr>
        <w:t xml:space="preserve"> lower nonverbal IQ.  </w:t>
      </w:r>
      <w:r>
        <w:rPr>
          <w:rFonts w:eastAsia="Times New Roman" w:cs="Times New Roman"/>
          <w:szCs w:val="24"/>
          <w:lang w:eastAsia="en-GB"/>
        </w:rPr>
        <w:t>Howev</w:t>
      </w:r>
      <w:r w:rsidR="006F57B2">
        <w:rPr>
          <w:rFonts w:eastAsia="Times New Roman" w:cs="Times New Roman"/>
          <w:szCs w:val="24"/>
          <w:lang w:eastAsia="en-GB"/>
        </w:rPr>
        <w:t xml:space="preserve">er, </w:t>
      </w:r>
      <w:r w:rsidR="006F57B2" w:rsidRPr="00C26BB2">
        <w:rPr>
          <w:rFonts w:eastAsia="Times New Roman" w:cs="Times New Roman"/>
          <w:szCs w:val="24"/>
          <w:lang w:eastAsia="en-GB"/>
        </w:rPr>
        <w:t xml:space="preserve">assessment measures that require only minimal processing do not confirm a deficit in </w:t>
      </w:r>
      <w:r w:rsidR="007E64F1">
        <w:rPr>
          <w:rFonts w:eastAsia="Times New Roman" w:cs="Times New Roman"/>
          <w:szCs w:val="24"/>
          <w:lang w:eastAsia="en-GB"/>
        </w:rPr>
        <w:t>auditory working memory in individuals with ASC</w:t>
      </w:r>
      <w:r w:rsidR="006F57B2" w:rsidRPr="00C26BB2">
        <w:rPr>
          <w:rFonts w:eastAsia="Times New Roman" w:cs="Times New Roman"/>
          <w:szCs w:val="24"/>
          <w:lang w:eastAsia="en-GB"/>
        </w:rPr>
        <w:t xml:space="preserve"> (Ozonoff &amp; Strayer, 2001;</w:t>
      </w:r>
      <w:r w:rsidR="00ED06A0" w:rsidRPr="00C26BB2">
        <w:rPr>
          <w:rFonts w:eastAsia="Times New Roman" w:cs="Times New Roman"/>
          <w:szCs w:val="24"/>
          <w:lang w:eastAsia="en-GB"/>
        </w:rPr>
        <w:fldChar w:fldCharType="begin"/>
      </w:r>
      <w:r w:rsidR="006F57B2" w:rsidRPr="00C26BB2">
        <w:rPr>
          <w:rFonts w:eastAsia="Times New Roman" w:cs="Times New Roman"/>
          <w:szCs w:val="24"/>
          <w:lang w:eastAsia="en-GB"/>
        </w:rPr>
        <w:instrText xml:space="preserve"> ADDIN EN.CITE &lt;EndNote&gt;&lt;Cite ExcludeAuth="1" ExcludeYear="1"&gt;&lt;Author&gt;Russell&lt;/Author&gt;&lt;Year&gt;1996&lt;/Year&gt;&lt;RecNum&gt;1143&lt;/RecNum&gt;&lt;record&gt;&lt;rec-number&gt;1143&lt;/rec-number&gt;&lt;foreign-keys&gt;&lt;key app="EN" db-id="t59aravd5axwzqexrr2x2xp4v2dsep0tw0ae"&gt;1143&lt;/key&gt;&lt;/foreign-keys&gt;&lt;ref-type name="Journal Article"&gt;17&lt;/ref-type&gt;&lt;contributors&gt;&lt;authors&gt;&lt;author&gt;Russell, James&lt;/author&gt;&lt;author&gt;Jarrold, Christopher&lt;/author&gt;&lt;author&gt;Henry, Lucy&lt;/author&gt;&lt;/authors&gt;&lt;/contributors&gt;&lt;titles&gt;&lt;title&gt;Working memory in children with autism and with moderate learning difficulties&lt;/title&gt;&lt;secondary-title&gt;Journal of Child Psychology and Psychiatry&lt;/secondary-title&gt;&lt;/titles&gt;&lt;periodical&gt;&lt;full-title&gt;Journal of Child Psychology and Psychiatry&lt;/full-title&gt;&lt;/periodical&gt;&lt;pages&gt;673-686&lt;/pages&gt;&lt;volume&gt;37&lt;/volume&gt;&lt;number&gt;6&lt;/number&gt;&lt;keywords&gt;&lt;keyword&gt;Autism&lt;/keyword&gt;&lt;keyword&gt;executive functions&lt;/keyword&gt;&lt;keyword&gt;working memory&lt;/keyword&gt;&lt;keyword&gt;mental handicap&lt;/keyword&gt;&lt;/keywords&gt;&lt;dates&gt;&lt;year&gt;1996&lt;/year&gt;&lt;/dates&gt;&lt;publisher&gt;Blackwell Publishing Ltd&lt;/publisher&gt;&lt;isbn&gt;1469-7610&lt;/isbn&gt;&lt;urls&gt;&lt;related-urls&gt;&lt;url&gt;http://dx.doi.org/10.1111/j.1469-7610.1996.tb01459.x&lt;/url&gt;&lt;/related-urls&gt;&lt;/urls&gt;&lt;electronic-resource-num&gt;10.1111/j.1469-7610.1996.tb01459.x&lt;/electronic-resource-num&gt;&lt;/record&gt;&lt;/Cite&gt;&lt;/EndNote&gt;</w:instrText>
      </w:r>
      <w:r w:rsidR="00ED06A0" w:rsidRPr="00C26BB2">
        <w:rPr>
          <w:rFonts w:eastAsia="Times New Roman" w:cs="Times New Roman"/>
          <w:szCs w:val="24"/>
          <w:lang w:eastAsia="en-GB"/>
        </w:rPr>
        <w:fldChar w:fldCharType="end"/>
      </w:r>
      <w:r w:rsidR="006F57B2" w:rsidRPr="00C26BB2">
        <w:rPr>
          <w:rFonts w:eastAsia="Times New Roman" w:cs="Times New Roman"/>
          <w:szCs w:val="24"/>
          <w:lang w:eastAsia="en-GB"/>
        </w:rPr>
        <w:t xml:space="preserve"> </w:t>
      </w:r>
      <w:r w:rsidR="00875D36">
        <w:rPr>
          <w:rFonts w:eastAsia="Times New Roman" w:cs="Times New Roman"/>
          <w:szCs w:val="24"/>
          <w:lang w:eastAsia="en-GB"/>
        </w:rPr>
        <w:t>Russell et al.</w:t>
      </w:r>
      <w:r w:rsidR="00173A51">
        <w:rPr>
          <w:rFonts w:eastAsia="Times New Roman" w:cs="Times New Roman"/>
          <w:szCs w:val="24"/>
          <w:lang w:eastAsia="en-GB"/>
        </w:rPr>
        <w:t>,</w:t>
      </w:r>
      <w:r w:rsidR="00875D36">
        <w:rPr>
          <w:rFonts w:eastAsia="Times New Roman" w:cs="Times New Roman"/>
          <w:szCs w:val="24"/>
          <w:lang w:eastAsia="en-GB"/>
        </w:rPr>
        <w:t xml:space="preserve"> 1996; Williams et al.</w:t>
      </w:r>
      <w:r w:rsidR="006F57B2" w:rsidRPr="00C26BB2">
        <w:rPr>
          <w:rFonts w:eastAsia="Times New Roman" w:cs="Times New Roman"/>
          <w:szCs w:val="24"/>
          <w:lang w:eastAsia="en-GB"/>
        </w:rPr>
        <w:t xml:space="preserve">, 2006). </w:t>
      </w:r>
      <w:r w:rsidR="006F57B2" w:rsidRPr="00C26BB2">
        <w:rPr>
          <w:rFonts w:ascii="TimesNewRoman" w:eastAsia="Calibri" w:hAnsi="TimesNewRoman" w:cs="TimesNewRoman"/>
          <w:szCs w:val="24"/>
          <w:lang w:eastAsia="en-GB"/>
        </w:rPr>
        <w:t>Therefore, the</w:t>
      </w:r>
      <w:r w:rsidR="006F57B2" w:rsidRPr="00C26BB2">
        <w:rPr>
          <w:rFonts w:eastAsia="Times New Roman" w:cs="Times New Roman"/>
          <w:szCs w:val="24"/>
          <w:lang w:eastAsia="en-GB"/>
        </w:rPr>
        <w:t xml:space="preserve"> complexity of the to-be-remembered material could also influence the memory performance of </w:t>
      </w:r>
      <w:r w:rsidR="00173A51">
        <w:rPr>
          <w:rFonts w:eastAsia="Times New Roman" w:cs="Times New Roman"/>
          <w:szCs w:val="24"/>
          <w:lang w:eastAsia="en-GB"/>
        </w:rPr>
        <w:t>individuals</w:t>
      </w:r>
      <w:r w:rsidR="006F57B2" w:rsidRPr="00C26BB2">
        <w:rPr>
          <w:rFonts w:eastAsia="Times New Roman" w:cs="Times New Roman"/>
          <w:szCs w:val="24"/>
          <w:lang w:eastAsia="en-GB"/>
        </w:rPr>
        <w:t xml:space="preserve"> with </w:t>
      </w:r>
      <w:r w:rsidR="007E64F1">
        <w:rPr>
          <w:rFonts w:eastAsia="Times New Roman" w:cs="Times New Roman"/>
          <w:szCs w:val="24"/>
          <w:lang w:eastAsia="en-GB"/>
        </w:rPr>
        <w:t>ASC</w:t>
      </w:r>
      <w:r w:rsidR="006F57B2" w:rsidRPr="00C26BB2">
        <w:rPr>
          <w:rFonts w:eastAsia="Times New Roman" w:cs="Times New Roman"/>
          <w:szCs w:val="24"/>
          <w:lang w:eastAsia="en-GB"/>
        </w:rPr>
        <w:t xml:space="preserve"> </w:t>
      </w:r>
      <w:r w:rsidR="006F57B2" w:rsidRPr="00C26BB2">
        <w:rPr>
          <w:rFonts w:eastAsia="Times New Roman" w:cs="Times New Roman"/>
          <w:szCs w:val="24"/>
          <w:lang w:eastAsia="en-GB"/>
        </w:rPr>
        <w:lastRenderedPageBreak/>
        <w:t xml:space="preserve">on working </w:t>
      </w:r>
      <w:r w:rsidR="00276BF1">
        <w:rPr>
          <w:rFonts w:eastAsia="Times New Roman" w:cs="Times New Roman"/>
          <w:szCs w:val="24"/>
          <w:lang w:eastAsia="en-GB"/>
        </w:rPr>
        <w:t>memory measures.  (See Bertone et al.,</w:t>
      </w:r>
      <w:r w:rsidR="006F57B2" w:rsidRPr="00C26BB2">
        <w:rPr>
          <w:rFonts w:eastAsia="Times New Roman" w:cs="Times New Roman"/>
          <w:szCs w:val="24"/>
          <w:lang w:eastAsia="en-GB"/>
        </w:rPr>
        <w:t xml:space="preserve"> 2005</w:t>
      </w:r>
      <w:r w:rsidR="00276BF1">
        <w:rPr>
          <w:rFonts w:eastAsia="Times New Roman" w:cs="Times New Roman"/>
          <w:szCs w:val="24"/>
          <w:lang w:eastAsia="en-GB"/>
        </w:rPr>
        <w:t>,</w:t>
      </w:r>
      <w:r w:rsidR="006F57B2" w:rsidRPr="00C26BB2">
        <w:rPr>
          <w:rFonts w:eastAsia="Times New Roman" w:cs="Times New Roman"/>
          <w:szCs w:val="24"/>
          <w:lang w:eastAsia="en-GB"/>
        </w:rPr>
        <w:t xml:space="preserve"> for a discussion on </w:t>
      </w:r>
      <w:r w:rsidR="006F57B2" w:rsidRPr="00835608">
        <w:rPr>
          <w:rFonts w:eastAsia="Times New Roman" w:cs="Times New Roman"/>
          <w:szCs w:val="24"/>
          <w:lang w:eastAsia="en-GB"/>
        </w:rPr>
        <w:t>the neural complexity hypothesis</w:t>
      </w:r>
      <w:r w:rsidR="006F57B2" w:rsidRPr="00C26BB2">
        <w:rPr>
          <w:rFonts w:eastAsia="Times New Roman" w:cs="Times New Roman"/>
          <w:szCs w:val="24"/>
          <w:lang w:eastAsia="en-GB"/>
        </w:rPr>
        <w:t>).</w:t>
      </w:r>
      <w:r w:rsidR="006F5F72">
        <w:rPr>
          <w:rFonts w:eastAsia="Times New Roman" w:cs="Times New Roman"/>
          <w:szCs w:val="24"/>
          <w:lang w:eastAsia="en-GB"/>
        </w:rPr>
        <w:t xml:space="preserve">  </w:t>
      </w:r>
      <w:r w:rsidR="006F57B2">
        <w:rPr>
          <w:rFonts w:eastAsia="Times New Roman" w:cs="Times New Roman"/>
          <w:szCs w:val="24"/>
          <w:lang w:eastAsia="en-GB"/>
        </w:rPr>
        <w:t xml:space="preserve">This may explain </w:t>
      </w:r>
      <w:r w:rsidR="006F57B2">
        <w:rPr>
          <w:rFonts w:eastAsia="Times New Roman" w:cs="Times New Roman"/>
          <w:szCs w:val="24"/>
        </w:rPr>
        <w:t xml:space="preserve">the disparity between </w:t>
      </w:r>
      <w:r w:rsidR="00C94549">
        <w:rPr>
          <w:rFonts w:eastAsia="Times New Roman" w:cs="Times New Roman"/>
          <w:szCs w:val="24"/>
        </w:rPr>
        <w:t xml:space="preserve">thresholds in the </w:t>
      </w:r>
      <w:r w:rsidR="006F57B2">
        <w:rPr>
          <w:rFonts w:eastAsia="Times New Roman" w:cs="Times New Roman"/>
          <w:szCs w:val="24"/>
        </w:rPr>
        <w:t xml:space="preserve">variable-reference pitch and </w:t>
      </w:r>
      <w:r w:rsidR="003F6513">
        <w:rPr>
          <w:rFonts w:eastAsia="Times New Roman" w:cs="Times New Roman"/>
          <w:szCs w:val="24"/>
        </w:rPr>
        <w:t>variable-</w:t>
      </w:r>
      <w:r w:rsidR="00253BD3">
        <w:rPr>
          <w:rFonts w:eastAsia="Times New Roman" w:cs="Times New Roman"/>
          <w:szCs w:val="24"/>
        </w:rPr>
        <w:t>reference duration</w:t>
      </w:r>
      <w:r w:rsidR="006F57B2">
        <w:rPr>
          <w:rFonts w:eastAsia="Times New Roman" w:cs="Times New Roman"/>
          <w:szCs w:val="24"/>
        </w:rPr>
        <w:t xml:space="preserve"> </w:t>
      </w:r>
      <w:r w:rsidR="00C94549">
        <w:rPr>
          <w:rFonts w:eastAsia="Times New Roman" w:cs="Times New Roman"/>
          <w:szCs w:val="24"/>
        </w:rPr>
        <w:t>conditions</w:t>
      </w:r>
      <w:r w:rsidR="006F57B2">
        <w:rPr>
          <w:rFonts w:eastAsia="Times New Roman" w:cs="Times New Roman"/>
          <w:szCs w:val="24"/>
        </w:rPr>
        <w:t xml:space="preserve"> in the current study; that the qualitative difference in performance between these stimuli are in the complexity of the stimuli </w:t>
      </w:r>
      <w:r w:rsidR="003F6513">
        <w:rPr>
          <w:rFonts w:eastAsia="Times New Roman" w:cs="Times New Roman"/>
          <w:szCs w:val="24"/>
        </w:rPr>
        <w:t xml:space="preserve">or task </w:t>
      </w:r>
      <w:r w:rsidR="00BE26E7">
        <w:rPr>
          <w:rFonts w:eastAsia="Times New Roman" w:cs="Times New Roman"/>
          <w:szCs w:val="24"/>
        </w:rPr>
        <w:t>involved</w:t>
      </w:r>
      <w:r w:rsidR="00E002ED">
        <w:rPr>
          <w:rFonts w:eastAsia="Times New Roman" w:cs="Times New Roman"/>
          <w:szCs w:val="24"/>
        </w:rPr>
        <w:t>.  The stimuli in the pitch task were basic pure-tone pips with two single pips presented on each trial.  In contrast, although the stimuli in the duration task were basic pure-tone pips, there were two pairs presented on each trial</w:t>
      </w:r>
      <w:r w:rsidR="00802CD8">
        <w:rPr>
          <w:rFonts w:eastAsia="Times New Roman" w:cs="Times New Roman"/>
          <w:szCs w:val="24"/>
        </w:rPr>
        <w:t xml:space="preserve"> with the listener</w:t>
      </w:r>
      <w:r w:rsidR="00E002ED">
        <w:rPr>
          <w:rFonts w:eastAsia="Times New Roman" w:cs="Times New Roman"/>
          <w:szCs w:val="24"/>
        </w:rPr>
        <w:t xml:space="preserve"> </w:t>
      </w:r>
      <w:r w:rsidR="00802CD8">
        <w:rPr>
          <w:rFonts w:eastAsia="Times New Roman" w:cs="Times New Roman"/>
          <w:szCs w:val="24"/>
        </w:rPr>
        <w:t>required to pay attention to both.</w:t>
      </w:r>
      <w:r w:rsidR="00E002ED">
        <w:rPr>
          <w:rFonts w:eastAsia="Times New Roman" w:cs="Times New Roman"/>
          <w:szCs w:val="24"/>
        </w:rPr>
        <w:t xml:space="preserve"> </w:t>
      </w:r>
      <w:r w:rsidR="00802CD8">
        <w:rPr>
          <w:rFonts w:eastAsia="Times New Roman" w:cs="Times New Roman"/>
          <w:szCs w:val="24"/>
        </w:rPr>
        <w:t xml:space="preserve"> This increased perceptual demand may have increased the relative complexity of the task.  </w:t>
      </w:r>
      <w:r w:rsidR="006F57B2">
        <w:rPr>
          <w:rFonts w:eastAsia="Times New Roman" w:cs="Times New Roman"/>
          <w:szCs w:val="24"/>
        </w:rPr>
        <w:t xml:space="preserve">Although working memory is needed for fixed-reference tasks, the load is minimal in comparison to variable-reference tasks which may explain why </w:t>
      </w:r>
      <w:r w:rsidR="00B238B9">
        <w:rPr>
          <w:rFonts w:eastAsia="Times New Roman" w:cs="Times New Roman"/>
          <w:szCs w:val="24"/>
        </w:rPr>
        <w:t>adults</w:t>
      </w:r>
      <w:r w:rsidR="006F57B2">
        <w:rPr>
          <w:rFonts w:eastAsia="Times New Roman" w:cs="Times New Roman"/>
          <w:szCs w:val="24"/>
        </w:rPr>
        <w:t xml:space="preserve"> with </w:t>
      </w:r>
      <w:r w:rsidR="00802CD8">
        <w:rPr>
          <w:rFonts w:eastAsia="Times New Roman" w:cs="Times New Roman"/>
          <w:szCs w:val="24"/>
        </w:rPr>
        <w:t xml:space="preserve">and without </w:t>
      </w:r>
      <w:r w:rsidR="006F57B2">
        <w:rPr>
          <w:rFonts w:eastAsia="Times New Roman" w:cs="Times New Roman"/>
          <w:szCs w:val="24"/>
        </w:rPr>
        <w:t xml:space="preserve">ASC </w:t>
      </w:r>
      <w:r w:rsidR="00933F9A">
        <w:rPr>
          <w:rFonts w:eastAsia="Times New Roman" w:cs="Times New Roman"/>
          <w:szCs w:val="24"/>
        </w:rPr>
        <w:t>who had</w:t>
      </w:r>
      <w:r w:rsidR="006F57B2">
        <w:rPr>
          <w:rFonts w:eastAsia="Times New Roman" w:cs="Times New Roman"/>
          <w:szCs w:val="24"/>
        </w:rPr>
        <w:t xml:space="preserve"> lower nonverbal IQ did not show </w:t>
      </w:r>
      <w:r w:rsidR="00BE26E7">
        <w:rPr>
          <w:rFonts w:eastAsia="Times New Roman" w:cs="Times New Roman"/>
          <w:szCs w:val="24"/>
        </w:rPr>
        <w:t>reduced discrimination</w:t>
      </w:r>
      <w:r w:rsidR="006F57B2">
        <w:rPr>
          <w:rFonts w:eastAsia="Times New Roman" w:cs="Times New Roman"/>
          <w:szCs w:val="24"/>
        </w:rPr>
        <w:t xml:space="preserve"> in these tasks but that they could rely on implicit memory which is not an area of known difficulty in </w:t>
      </w:r>
      <w:r w:rsidR="00C94549">
        <w:rPr>
          <w:rFonts w:eastAsia="Times New Roman" w:cs="Times New Roman"/>
          <w:szCs w:val="24"/>
        </w:rPr>
        <w:t xml:space="preserve">individuals with </w:t>
      </w:r>
      <w:r w:rsidR="006F57B2">
        <w:rPr>
          <w:rFonts w:eastAsia="Times New Roman" w:cs="Times New Roman"/>
          <w:szCs w:val="24"/>
        </w:rPr>
        <w:t xml:space="preserve">ASC </w:t>
      </w:r>
      <w:r w:rsidR="00EF28F5">
        <w:rPr>
          <w:rFonts w:eastAsia="Times New Roman" w:cs="Times New Roman"/>
          <w:szCs w:val="24"/>
        </w:rPr>
        <w:t>(</w:t>
      </w:r>
      <w:r w:rsidR="00EF28F5" w:rsidRPr="005E342E">
        <w:rPr>
          <w:rFonts w:eastAsia="Times New Roman" w:cs="Times New Roman"/>
          <w:szCs w:val="24"/>
          <w:lang w:eastAsia="en-GB"/>
        </w:rPr>
        <w:t xml:space="preserve">Bowler, Matthews, </w:t>
      </w:r>
      <w:r w:rsidR="00EF28F5">
        <w:rPr>
          <w:rFonts w:eastAsia="Times New Roman" w:cs="Times New Roman"/>
          <w:szCs w:val="24"/>
          <w:lang w:eastAsia="en-GB"/>
        </w:rPr>
        <w:t xml:space="preserve">&amp; Gardiner, </w:t>
      </w:r>
      <w:r w:rsidR="00EF28F5" w:rsidRPr="005E342E">
        <w:rPr>
          <w:rFonts w:eastAsia="Times New Roman" w:cs="Times New Roman"/>
          <w:szCs w:val="24"/>
          <w:lang w:eastAsia="en-GB"/>
        </w:rPr>
        <w:t>1997</w:t>
      </w:r>
      <w:r w:rsidR="006F57B2">
        <w:rPr>
          <w:rFonts w:eastAsia="Times New Roman" w:cs="Times New Roman"/>
          <w:szCs w:val="24"/>
        </w:rPr>
        <w:t xml:space="preserve">).  </w:t>
      </w:r>
    </w:p>
    <w:p w:rsidR="006F57B2" w:rsidRDefault="00425378" w:rsidP="00921CD0">
      <w:pPr>
        <w:ind w:firstLine="567"/>
        <w:jc w:val="both"/>
        <w:rPr>
          <w:rFonts w:eastAsia="Times New Roman" w:cs="Times New Roman"/>
          <w:szCs w:val="24"/>
        </w:rPr>
      </w:pPr>
      <w:r w:rsidRPr="00E27388">
        <w:rPr>
          <w:rFonts w:eastAsia="Times New Roman" w:cs="Times New Roman"/>
          <w:szCs w:val="24"/>
        </w:rPr>
        <w:t xml:space="preserve">Since the current study is the first to assess </w:t>
      </w:r>
      <w:r>
        <w:t>acoustic discrimination differences in adults with ASC in different presentation conditions</w:t>
      </w:r>
      <w:r w:rsidR="00CB1507">
        <w:t>, their relationsh</w:t>
      </w:r>
      <w:r w:rsidR="00385AC8">
        <w:t xml:space="preserve">ip to language ability, and how independent these effects are from </w:t>
      </w:r>
      <w:r w:rsidR="00CB1507">
        <w:t>IQ,</w:t>
      </w:r>
      <w:r>
        <w:t xml:space="preserve"> </w:t>
      </w:r>
      <w:r w:rsidRPr="00E27388">
        <w:rPr>
          <w:rFonts w:eastAsia="Times New Roman" w:cs="Times New Roman"/>
          <w:szCs w:val="24"/>
        </w:rPr>
        <w:t xml:space="preserve">there are no direct comparisons that can be made with findings from other studies.  </w:t>
      </w:r>
      <w:r w:rsidR="00D74AEF">
        <w:rPr>
          <w:rFonts w:eastAsia="Times New Roman" w:cs="Times New Roman"/>
          <w:szCs w:val="24"/>
        </w:rPr>
        <w:t>Previous research into duration discrimination in individuals with ASC is sparse</w:t>
      </w:r>
      <w:r w:rsidR="00B831A5">
        <w:rPr>
          <w:rFonts w:eastAsia="Times New Roman" w:cs="Times New Roman"/>
          <w:szCs w:val="24"/>
        </w:rPr>
        <w:t>,</w:t>
      </w:r>
      <w:r w:rsidR="00D74AEF">
        <w:rPr>
          <w:rFonts w:eastAsia="Times New Roman" w:cs="Times New Roman"/>
          <w:szCs w:val="24"/>
        </w:rPr>
        <w:t xml:space="preserve"> making comparisons with the findings o</w:t>
      </w:r>
      <w:r w:rsidR="00B831A5">
        <w:rPr>
          <w:rFonts w:eastAsia="Times New Roman" w:cs="Times New Roman"/>
          <w:szCs w:val="24"/>
        </w:rPr>
        <w:t>f this study to those of others</w:t>
      </w:r>
      <w:r w:rsidR="00D74AEF">
        <w:rPr>
          <w:rFonts w:eastAsia="Times New Roman" w:cs="Times New Roman"/>
          <w:szCs w:val="24"/>
        </w:rPr>
        <w:t xml:space="preserve"> challenging.  N</w:t>
      </w:r>
      <w:r w:rsidR="00D74AEF">
        <w:rPr>
          <w:rFonts w:eastAsia="Calibri" w:cs="Times New Roman"/>
        </w:rPr>
        <w:t xml:space="preserve">either behavioural (e.g., Jones et al., 2009) nor </w:t>
      </w:r>
      <w:r w:rsidR="00D74AEF">
        <w:rPr>
          <w:rFonts w:eastAsia="Times New Roman" w:cs="Times New Roman"/>
          <w:szCs w:val="24"/>
          <w:lang w:eastAsia="en-GB"/>
        </w:rPr>
        <w:t xml:space="preserve">electrophysiological (e.g., </w:t>
      </w:r>
      <w:r w:rsidR="00D74AEF" w:rsidRPr="00894B9E">
        <w:rPr>
          <w:rFonts w:eastAsia="Times New Roman" w:cs="Times New Roman"/>
          <w:szCs w:val="24"/>
        </w:rPr>
        <w:t>Lepist</w:t>
      </w:r>
      <w:r w:rsidR="00D74AEF" w:rsidRPr="00894B9E">
        <w:t>ö</w:t>
      </w:r>
      <w:r w:rsidR="00D74AEF" w:rsidRPr="00EC59C6">
        <w:rPr>
          <w:rFonts w:eastAsia="Times New Roman" w:cs="Times New Roman"/>
          <w:szCs w:val="24"/>
          <w:lang w:eastAsia="en-GB"/>
        </w:rPr>
        <w:t xml:space="preserve"> et al., 2006</w:t>
      </w:r>
      <w:r w:rsidR="00D74AEF">
        <w:rPr>
          <w:rFonts w:eastAsia="Times New Roman" w:cs="Times New Roman"/>
          <w:szCs w:val="24"/>
          <w:lang w:eastAsia="en-GB"/>
        </w:rPr>
        <w:t xml:space="preserve">; </w:t>
      </w:r>
      <w:r w:rsidR="00D74AEF" w:rsidRPr="00894B9E">
        <w:rPr>
          <w:rFonts w:eastAsia="Times New Roman" w:cs="Times New Roman"/>
          <w:szCs w:val="24"/>
        </w:rPr>
        <w:t>Lepist</w:t>
      </w:r>
      <w:r w:rsidR="00D74AEF" w:rsidRPr="00894B9E">
        <w:t>ö</w:t>
      </w:r>
      <w:r w:rsidR="00216372">
        <w:rPr>
          <w:rFonts w:eastAsia="Times New Roman" w:cs="Times New Roman"/>
          <w:szCs w:val="24"/>
          <w:lang w:eastAsia="en-GB"/>
        </w:rPr>
        <w:t xml:space="preserve"> et al., </w:t>
      </w:r>
      <w:r w:rsidR="00D74AEF">
        <w:rPr>
          <w:rFonts w:eastAsia="Times New Roman" w:cs="Times New Roman"/>
          <w:szCs w:val="24"/>
          <w:lang w:eastAsia="en-GB"/>
        </w:rPr>
        <w:t>2007) studies have confirmed enhanced auditory discrimination of duration</w:t>
      </w:r>
      <w:r w:rsidR="00B831A5">
        <w:rPr>
          <w:rFonts w:eastAsia="Times New Roman" w:cs="Times New Roman"/>
          <w:szCs w:val="24"/>
          <w:lang w:eastAsia="en-GB"/>
        </w:rPr>
        <w:t>,</w:t>
      </w:r>
      <w:r w:rsidR="00D74AEF">
        <w:rPr>
          <w:rFonts w:eastAsia="Times New Roman" w:cs="Times New Roman"/>
          <w:szCs w:val="24"/>
          <w:lang w:eastAsia="en-GB"/>
        </w:rPr>
        <w:t xml:space="preserve"> and behavioural studies have used fixed-reference conditions only.  </w:t>
      </w:r>
      <w:r w:rsidR="006F57B2">
        <w:t xml:space="preserve">Although </w:t>
      </w:r>
      <w:r w:rsidR="00D74AEF">
        <w:t>the current study</w:t>
      </w:r>
      <w:r w:rsidR="0003633A">
        <w:t xml:space="preserve"> benefits from comparisons </w:t>
      </w:r>
      <w:r>
        <w:t xml:space="preserve">to </w:t>
      </w:r>
      <w:r w:rsidR="006F57B2">
        <w:t xml:space="preserve">the impact of IQ on acoustic </w:t>
      </w:r>
      <w:r w:rsidR="001C779A">
        <w:t>discrimination</w:t>
      </w:r>
      <w:r w:rsidR="006F57B2">
        <w:t xml:space="preserve"> in the general population, the findings reported are preliminary. </w:t>
      </w:r>
      <w:r w:rsidR="008E6A1C">
        <w:t xml:space="preserve"> A </w:t>
      </w:r>
      <w:r w:rsidR="00426485">
        <w:t>variable-reference intensity task</w:t>
      </w:r>
      <w:r w:rsidR="008E6A1C">
        <w:t xml:space="preserve"> was not administered to the participants and thus, it is not possible to </w:t>
      </w:r>
      <w:r w:rsidR="008E6A1C" w:rsidRPr="00200FFF">
        <w:t xml:space="preserve">generalise this disparity between variable-reference pitch and duration performance to other acoustic stimuli.  </w:t>
      </w:r>
      <w:r w:rsidR="00200FFF" w:rsidRPr="00200FFF">
        <w:t xml:space="preserve">Also, the inclusion of other measures of verbal </w:t>
      </w:r>
      <w:r w:rsidR="00173A51">
        <w:t xml:space="preserve">and auditory </w:t>
      </w:r>
      <w:r w:rsidR="00200FFF" w:rsidRPr="00200FFF">
        <w:t xml:space="preserve">working memory would be needed to establish stronger links between nonverbal IQ and variable-reference </w:t>
      </w:r>
      <w:r w:rsidR="00B6191C">
        <w:t xml:space="preserve">duration </w:t>
      </w:r>
      <w:r w:rsidR="00200FFF" w:rsidRPr="00200FFF">
        <w:t>discrimination.</w:t>
      </w:r>
      <w:r w:rsidR="00BB08CC">
        <w:t xml:space="preserve">  A further limitation is that since the groups were split at the median on nonverbal IQ, the number of individuals with and without ASC who had higher and lower nonverbal IQ </w:t>
      </w:r>
      <w:r w:rsidR="00C351BF">
        <w:t xml:space="preserve">only </w:t>
      </w:r>
      <w:r w:rsidR="00BB08CC">
        <w:t xml:space="preserve">ranged from 7-10.  </w:t>
      </w:r>
      <w:r w:rsidR="00C351BF">
        <w:t>Therefore, s</w:t>
      </w:r>
      <w:r w:rsidR="00BB08CC">
        <w:t xml:space="preserve">uch group sizes are too modest to confidently interpret the correlations between the </w:t>
      </w:r>
      <w:r w:rsidR="00C351BF">
        <w:t>acoustic thresholds</w:t>
      </w:r>
      <w:r w:rsidR="00BB08CC">
        <w:rPr>
          <w:rFonts w:eastAsia="Times New Roman" w:cs="Times New Roman"/>
          <w:szCs w:val="24"/>
          <w:lang w:val="en-US"/>
        </w:rPr>
        <w:t>, the IQ measures, and t</w:t>
      </w:r>
      <w:r w:rsidR="00B553FD">
        <w:t>he language measures.</w:t>
      </w:r>
    </w:p>
    <w:p w:rsidR="00F95E0D" w:rsidRDefault="00C26BB2" w:rsidP="00FC34C4">
      <w:pPr>
        <w:ind w:firstLine="567"/>
        <w:jc w:val="both"/>
        <w:rPr>
          <w:rFonts w:eastAsia="Times New Roman" w:cs="Times New Roman"/>
          <w:szCs w:val="24"/>
        </w:rPr>
      </w:pPr>
      <w:r w:rsidRPr="00C26BB2">
        <w:rPr>
          <w:rFonts w:eastAsia="Times New Roman" w:cs="Times New Roman"/>
          <w:szCs w:val="24"/>
        </w:rPr>
        <w:t>In conclusion, this study provi</w:t>
      </w:r>
      <w:r w:rsidR="001754FC">
        <w:rPr>
          <w:rFonts w:eastAsia="Times New Roman" w:cs="Times New Roman"/>
          <w:szCs w:val="24"/>
        </w:rPr>
        <w:t xml:space="preserve">des evidence that </w:t>
      </w:r>
      <w:r w:rsidR="004626D9">
        <w:rPr>
          <w:rFonts w:eastAsia="Times New Roman" w:cs="Times New Roman"/>
          <w:szCs w:val="24"/>
        </w:rPr>
        <w:t xml:space="preserve">performance on acoustic discrimination </w:t>
      </w:r>
      <w:r w:rsidR="0016371B">
        <w:rPr>
          <w:rFonts w:eastAsia="Times New Roman" w:cs="Times New Roman"/>
          <w:szCs w:val="24"/>
        </w:rPr>
        <w:t xml:space="preserve">in adults with ASC, in particular </w:t>
      </w:r>
      <w:r w:rsidR="00385AC8">
        <w:rPr>
          <w:rFonts w:eastAsia="Calibri" w:cs="Times New Roman"/>
          <w:iCs/>
          <w:szCs w:val="24"/>
        </w:rPr>
        <w:t xml:space="preserve">variable-reference </w:t>
      </w:r>
      <w:r w:rsidR="0016371B">
        <w:rPr>
          <w:rFonts w:eastAsia="Calibri" w:cs="Times New Roman"/>
          <w:iCs/>
          <w:szCs w:val="24"/>
        </w:rPr>
        <w:t xml:space="preserve">duration discrimination, </w:t>
      </w:r>
      <w:r w:rsidR="00B6191C">
        <w:rPr>
          <w:rFonts w:eastAsia="Times New Roman" w:cs="Times New Roman"/>
          <w:szCs w:val="24"/>
        </w:rPr>
        <w:t xml:space="preserve">is confounded by </w:t>
      </w:r>
      <w:r w:rsidR="00385AC8">
        <w:rPr>
          <w:rFonts w:eastAsia="Times New Roman" w:cs="Times New Roman"/>
          <w:szCs w:val="24"/>
        </w:rPr>
        <w:lastRenderedPageBreak/>
        <w:t xml:space="preserve">nonverbal </w:t>
      </w:r>
      <w:r w:rsidR="00B6191C">
        <w:rPr>
          <w:rFonts w:eastAsia="Times New Roman" w:cs="Times New Roman"/>
          <w:szCs w:val="24"/>
        </w:rPr>
        <w:t xml:space="preserve">IQ </w:t>
      </w:r>
      <w:r w:rsidR="00385AC8">
        <w:rPr>
          <w:rFonts w:eastAsia="Times New Roman" w:cs="Times New Roman"/>
          <w:szCs w:val="24"/>
        </w:rPr>
        <w:t xml:space="preserve">such </w:t>
      </w:r>
      <w:r w:rsidR="00B6191C">
        <w:rPr>
          <w:rFonts w:eastAsia="Times New Roman" w:cs="Times New Roman"/>
          <w:szCs w:val="24"/>
        </w:rPr>
        <w:t>that</w:t>
      </w:r>
      <w:r w:rsidR="004641AC">
        <w:rPr>
          <w:rFonts w:eastAsia="Times New Roman" w:cs="Times New Roman"/>
          <w:szCs w:val="24"/>
        </w:rPr>
        <w:t xml:space="preserve"> what appears to be an effect of features associated with ASC can be </w:t>
      </w:r>
      <w:r w:rsidR="00FC34C4">
        <w:rPr>
          <w:rFonts w:eastAsia="Times New Roman" w:cs="Times New Roman"/>
          <w:szCs w:val="24"/>
        </w:rPr>
        <w:t>attributed to</w:t>
      </w:r>
      <w:r w:rsidR="004641AC">
        <w:rPr>
          <w:rFonts w:eastAsia="Times New Roman" w:cs="Times New Roman"/>
          <w:szCs w:val="24"/>
        </w:rPr>
        <w:t xml:space="preserve"> </w:t>
      </w:r>
      <w:r w:rsidR="005662AD">
        <w:rPr>
          <w:rFonts w:eastAsia="Times New Roman" w:cs="Times New Roman"/>
          <w:szCs w:val="24"/>
        </w:rPr>
        <w:t xml:space="preserve">an independent effect of </w:t>
      </w:r>
      <w:r w:rsidR="004641AC">
        <w:rPr>
          <w:rFonts w:eastAsia="Times New Roman" w:cs="Times New Roman"/>
          <w:szCs w:val="24"/>
        </w:rPr>
        <w:t xml:space="preserve">nonverbal IQ.  </w:t>
      </w:r>
      <w:r w:rsidR="007C3F06">
        <w:rPr>
          <w:rFonts w:eastAsia="Times New Roman" w:cs="Times New Roman"/>
          <w:szCs w:val="24"/>
        </w:rPr>
        <w:t>L</w:t>
      </w:r>
      <w:r w:rsidR="001754FC">
        <w:rPr>
          <w:rFonts w:eastAsia="Times New Roman" w:cs="Times New Roman"/>
          <w:szCs w:val="24"/>
        </w:rPr>
        <w:t>imitations in</w:t>
      </w:r>
      <w:r w:rsidR="004641AC">
        <w:rPr>
          <w:rFonts w:eastAsia="Times New Roman" w:cs="Times New Roman"/>
          <w:szCs w:val="24"/>
        </w:rPr>
        <w:t xml:space="preserve"> nonverbal IQ </w:t>
      </w:r>
      <w:r w:rsidR="00E9750A">
        <w:rPr>
          <w:rFonts w:eastAsia="Times New Roman" w:cs="Times New Roman"/>
          <w:szCs w:val="24"/>
        </w:rPr>
        <w:t xml:space="preserve">and the condition of stimulus presentation </w:t>
      </w:r>
      <w:r w:rsidRPr="00C26BB2">
        <w:rPr>
          <w:rFonts w:eastAsia="Times New Roman" w:cs="Times New Roman"/>
          <w:szCs w:val="24"/>
        </w:rPr>
        <w:t>may underlie whether the discrimination of basic acoustic stimuli of p</w:t>
      </w:r>
      <w:r w:rsidR="00173A51">
        <w:rPr>
          <w:rFonts w:eastAsia="Times New Roman" w:cs="Times New Roman"/>
          <w:szCs w:val="24"/>
        </w:rPr>
        <w:t>itch, duration, and loudness is</w:t>
      </w:r>
      <w:r w:rsidRPr="00C26BB2">
        <w:rPr>
          <w:rFonts w:eastAsia="Times New Roman" w:cs="Times New Roman"/>
          <w:szCs w:val="24"/>
        </w:rPr>
        <w:t xml:space="preserve"> enhanced</w:t>
      </w:r>
      <w:r w:rsidR="005A33DC">
        <w:rPr>
          <w:rFonts w:eastAsia="Times New Roman" w:cs="Times New Roman"/>
          <w:szCs w:val="24"/>
        </w:rPr>
        <w:t xml:space="preserve"> </w:t>
      </w:r>
      <w:r w:rsidR="007E64F1">
        <w:rPr>
          <w:rFonts w:eastAsia="Times New Roman" w:cs="Times New Roman"/>
          <w:szCs w:val="24"/>
        </w:rPr>
        <w:t xml:space="preserve">or indeed impaired </w:t>
      </w:r>
      <w:r w:rsidRPr="00C26BB2">
        <w:rPr>
          <w:rFonts w:eastAsia="Times New Roman" w:cs="Times New Roman"/>
          <w:szCs w:val="24"/>
        </w:rPr>
        <w:t xml:space="preserve">in adults with ASC.  </w:t>
      </w:r>
      <w:r w:rsidR="00385AC8">
        <w:rPr>
          <w:rFonts w:eastAsia="Times New Roman" w:cs="Times New Roman"/>
          <w:szCs w:val="24"/>
        </w:rPr>
        <w:t>There are also relationships between v</w:t>
      </w:r>
      <w:r w:rsidR="00EE2CFC">
        <w:rPr>
          <w:rFonts w:eastAsia="Times New Roman" w:cs="Times New Roman"/>
          <w:szCs w:val="24"/>
        </w:rPr>
        <w:t>ariable-re</w:t>
      </w:r>
      <w:r w:rsidR="00385AC8">
        <w:rPr>
          <w:rFonts w:eastAsia="Times New Roman" w:cs="Times New Roman"/>
          <w:szCs w:val="24"/>
        </w:rPr>
        <w:t xml:space="preserve">ference duration discrimination, </w:t>
      </w:r>
      <w:r w:rsidR="00EE2CFC">
        <w:rPr>
          <w:rFonts w:eastAsia="Times New Roman" w:cs="Times New Roman"/>
          <w:szCs w:val="24"/>
        </w:rPr>
        <w:t>literacy ability</w:t>
      </w:r>
      <w:r w:rsidR="00385AC8">
        <w:rPr>
          <w:rFonts w:eastAsia="Times New Roman" w:cs="Times New Roman"/>
          <w:szCs w:val="24"/>
        </w:rPr>
        <w:t>,</w:t>
      </w:r>
      <w:r w:rsidR="00EE2CFC">
        <w:rPr>
          <w:rFonts w:eastAsia="Times New Roman" w:cs="Times New Roman"/>
          <w:szCs w:val="24"/>
        </w:rPr>
        <w:t xml:space="preserve"> and </w:t>
      </w:r>
      <w:r w:rsidR="00C04EC9">
        <w:rPr>
          <w:rFonts w:eastAsia="Times New Roman" w:cs="Times New Roman"/>
          <w:szCs w:val="24"/>
        </w:rPr>
        <w:t>phonological awareness</w:t>
      </w:r>
      <w:r w:rsidR="00EE2CFC">
        <w:rPr>
          <w:rFonts w:eastAsia="Times New Roman" w:cs="Times New Roman"/>
          <w:szCs w:val="24"/>
        </w:rPr>
        <w:t xml:space="preserve"> in adults with ASC </w:t>
      </w:r>
      <w:r w:rsidR="00385AC8">
        <w:rPr>
          <w:rFonts w:eastAsia="Times New Roman" w:cs="Times New Roman"/>
          <w:szCs w:val="24"/>
        </w:rPr>
        <w:t xml:space="preserve">with some of these relationships between perceptual ability and language ability being </w:t>
      </w:r>
      <w:r w:rsidR="00B016D9">
        <w:rPr>
          <w:rFonts w:eastAsia="Times New Roman" w:cs="Times New Roman"/>
          <w:szCs w:val="24"/>
        </w:rPr>
        <w:t xml:space="preserve">additionally dependent on limitations in nonverbal IQ.  </w:t>
      </w:r>
      <w:r w:rsidR="00385AC8">
        <w:t xml:space="preserve">Careful </w:t>
      </w:r>
      <w:r w:rsidR="003F6513" w:rsidRPr="00EE2CFC">
        <w:rPr>
          <w:rFonts w:eastAsia="Times New Roman" w:cs="Times New Roman"/>
          <w:szCs w:val="24"/>
        </w:rPr>
        <w:t>control of IQ</w:t>
      </w:r>
      <w:r w:rsidR="008F2EC1">
        <w:rPr>
          <w:rFonts w:eastAsia="Times New Roman" w:cs="Times New Roman"/>
          <w:szCs w:val="24"/>
        </w:rPr>
        <w:t xml:space="preserve">, </w:t>
      </w:r>
      <w:r w:rsidR="00385AC8">
        <w:rPr>
          <w:rFonts w:eastAsia="Times New Roman" w:cs="Times New Roman"/>
          <w:szCs w:val="24"/>
        </w:rPr>
        <w:t>language</w:t>
      </w:r>
      <w:r w:rsidR="008F2EC1">
        <w:rPr>
          <w:rFonts w:eastAsia="Times New Roman" w:cs="Times New Roman"/>
          <w:szCs w:val="24"/>
        </w:rPr>
        <w:t xml:space="preserve"> ability,</w:t>
      </w:r>
      <w:r w:rsidR="003F6513" w:rsidRPr="00EE2CFC">
        <w:rPr>
          <w:rFonts w:eastAsia="Times New Roman" w:cs="Times New Roman"/>
          <w:szCs w:val="24"/>
        </w:rPr>
        <w:t xml:space="preserve"> and </w:t>
      </w:r>
      <w:r w:rsidR="00E9750A" w:rsidRPr="00EE2CFC">
        <w:rPr>
          <w:rFonts w:eastAsia="Times New Roman" w:cs="Times New Roman"/>
          <w:szCs w:val="24"/>
        </w:rPr>
        <w:t xml:space="preserve">recognising the role </w:t>
      </w:r>
      <w:r w:rsidR="003F6513" w:rsidRPr="00EE2CFC">
        <w:rPr>
          <w:rFonts w:eastAsia="Times New Roman" w:cs="Times New Roman"/>
          <w:szCs w:val="24"/>
        </w:rPr>
        <w:t xml:space="preserve">of other cognitive functions that may be employed in the </w:t>
      </w:r>
      <w:r w:rsidR="007C3F06" w:rsidRPr="00EE2CFC">
        <w:rPr>
          <w:rFonts w:eastAsia="Times New Roman" w:cs="Times New Roman"/>
          <w:szCs w:val="24"/>
        </w:rPr>
        <w:t xml:space="preserve">condition of </w:t>
      </w:r>
      <w:r w:rsidR="003F6513" w:rsidRPr="00EE2CFC">
        <w:rPr>
          <w:rFonts w:eastAsia="Times New Roman" w:cs="Times New Roman"/>
          <w:szCs w:val="24"/>
        </w:rPr>
        <w:t>presentation</w:t>
      </w:r>
      <w:r w:rsidR="008F2EC1">
        <w:rPr>
          <w:rFonts w:eastAsia="Times New Roman" w:cs="Times New Roman"/>
          <w:szCs w:val="24"/>
        </w:rPr>
        <w:t>,</w:t>
      </w:r>
      <w:r w:rsidR="003F6513" w:rsidRPr="00EE2CFC">
        <w:rPr>
          <w:rFonts w:eastAsia="Times New Roman" w:cs="Times New Roman"/>
          <w:szCs w:val="24"/>
        </w:rPr>
        <w:t xml:space="preserve"> </w:t>
      </w:r>
      <w:r w:rsidR="004641AC" w:rsidRPr="00EE2CFC">
        <w:rPr>
          <w:rFonts w:eastAsia="Times New Roman" w:cs="Times New Roman"/>
          <w:szCs w:val="24"/>
        </w:rPr>
        <w:t>are needed in order to determine the extent to which acoustic discrimination</w:t>
      </w:r>
      <w:r w:rsidR="004641AC">
        <w:rPr>
          <w:rFonts w:eastAsia="Times New Roman" w:cs="Times New Roman"/>
          <w:szCs w:val="24"/>
        </w:rPr>
        <w:t xml:space="preserve"> in adults with ASC is attributable to ASC and not a consequence of confounding or additive effects of IQ.  Th</w:t>
      </w:r>
      <w:r w:rsidR="00261F42">
        <w:rPr>
          <w:rFonts w:eastAsia="Times New Roman" w:cs="Times New Roman"/>
          <w:szCs w:val="24"/>
        </w:rPr>
        <w:t>is</w:t>
      </w:r>
      <w:r w:rsidR="004641AC">
        <w:rPr>
          <w:rFonts w:eastAsia="Times New Roman" w:cs="Times New Roman"/>
          <w:szCs w:val="24"/>
        </w:rPr>
        <w:t xml:space="preserve"> </w:t>
      </w:r>
      <w:r w:rsidRPr="00C26BB2">
        <w:rPr>
          <w:rFonts w:eastAsia="Times New Roman" w:cs="Times New Roman"/>
          <w:szCs w:val="24"/>
        </w:rPr>
        <w:t>need</w:t>
      </w:r>
      <w:r w:rsidR="00261F42">
        <w:rPr>
          <w:rFonts w:eastAsia="Times New Roman" w:cs="Times New Roman"/>
          <w:szCs w:val="24"/>
        </w:rPr>
        <w:t>s</w:t>
      </w:r>
      <w:r w:rsidRPr="00C26BB2">
        <w:rPr>
          <w:rFonts w:eastAsia="Times New Roman" w:cs="Times New Roman"/>
          <w:szCs w:val="24"/>
        </w:rPr>
        <w:t xml:space="preserve"> to be established before drawing conclusions about acoustic discrimination </w:t>
      </w:r>
      <w:r w:rsidRPr="00B016D9">
        <w:rPr>
          <w:rFonts w:eastAsia="Times New Roman" w:cs="Times New Roman"/>
          <w:szCs w:val="24"/>
        </w:rPr>
        <w:t>differences</w:t>
      </w:r>
      <w:r w:rsidR="004641AC" w:rsidRPr="00B016D9">
        <w:rPr>
          <w:rFonts w:eastAsia="Times New Roman" w:cs="Times New Roman"/>
          <w:szCs w:val="24"/>
        </w:rPr>
        <w:t xml:space="preserve"> and their relation</w:t>
      </w:r>
      <w:r w:rsidR="00BC4557">
        <w:rPr>
          <w:rFonts w:eastAsia="Times New Roman" w:cs="Times New Roman"/>
          <w:szCs w:val="24"/>
        </w:rPr>
        <w:t>ship</w:t>
      </w:r>
      <w:r w:rsidR="004641AC" w:rsidRPr="00B016D9">
        <w:rPr>
          <w:rFonts w:eastAsia="Times New Roman" w:cs="Times New Roman"/>
          <w:szCs w:val="24"/>
        </w:rPr>
        <w:t xml:space="preserve"> to </w:t>
      </w:r>
      <w:r w:rsidR="008F2EC1">
        <w:rPr>
          <w:rFonts w:eastAsia="Times New Roman" w:cs="Times New Roman"/>
          <w:szCs w:val="24"/>
          <w:lang w:val="en-US" w:eastAsia="en-GB"/>
        </w:rPr>
        <w:t xml:space="preserve">language </w:t>
      </w:r>
      <w:r w:rsidR="00D5006B">
        <w:rPr>
          <w:rFonts w:eastAsia="Times New Roman" w:cs="Times New Roman"/>
          <w:szCs w:val="24"/>
          <w:lang w:val="en-US" w:eastAsia="en-GB"/>
        </w:rPr>
        <w:t>ability</w:t>
      </w:r>
      <w:r w:rsidRPr="00B016D9">
        <w:rPr>
          <w:rFonts w:eastAsia="Times New Roman" w:cs="Times New Roman"/>
          <w:szCs w:val="24"/>
        </w:rPr>
        <w:t xml:space="preserve"> i</w:t>
      </w:r>
      <w:r w:rsidRPr="00C26BB2">
        <w:rPr>
          <w:rFonts w:eastAsia="Times New Roman" w:cs="Times New Roman"/>
          <w:szCs w:val="24"/>
        </w:rPr>
        <w:t>n clinical populations of individuals with ASC.</w:t>
      </w:r>
    </w:p>
    <w:p w:rsidR="00803C2B" w:rsidRDefault="00803C2B" w:rsidP="00803C2B">
      <w:pPr>
        <w:jc w:val="both"/>
        <w:rPr>
          <w:rFonts w:eastAsia="Times New Roman" w:cs="Times New Roman"/>
          <w:szCs w:val="24"/>
          <w:lang w:val="en-US" w:eastAsia="en-GB"/>
        </w:rPr>
      </w:pPr>
    </w:p>
    <w:p w:rsidR="00803C2B" w:rsidRDefault="00803C2B" w:rsidP="00803C2B">
      <w:pPr>
        <w:jc w:val="both"/>
        <w:rPr>
          <w:rFonts w:eastAsia="Times New Roman" w:cs="Times New Roman"/>
          <w:szCs w:val="24"/>
          <w:lang w:val="en-US" w:eastAsia="en-GB"/>
        </w:rPr>
      </w:pPr>
    </w:p>
    <w:p w:rsidR="00803C2B" w:rsidRDefault="00803C2B" w:rsidP="00803C2B">
      <w:pPr>
        <w:jc w:val="both"/>
        <w:rPr>
          <w:rFonts w:eastAsia="Times New Roman" w:cs="Times New Roman"/>
          <w:szCs w:val="24"/>
          <w:lang w:val="en-US" w:eastAsia="en-GB"/>
        </w:rPr>
      </w:pPr>
    </w:p>
    <w:p w:rsidR="00C94549" w:rsidRDefault="00C94549" w:rsidP="00803C2B">
      <w:pPr>
        <w:jc w:val="both"/>
        <w:rPr>
          <w:rFonts w:eastAsia="Times New Roman" w:cs="Times New Roman"/>
          <w:szCs w:val="24"/>
          <w:lang w:val="en-US" w:eastAsia="en-GB"/>
        </w:rPr>
      </w:pPr>
    </w:p>
    <w:p w:rsidR="00C94549" w:rsidRDefault="00C94549" w:rsidP="00803C2B">
      <w:pPr>
        <w:jc w:val="both"/>
        <w:rPr>
          <w:rFonts w:eastAsia="Times New Roman" w:cs="Times New Roman"/>
          <w:szCs w:val="24"/>
          <w:lang w:val="en-US" w:eastAsia="en-GB"/>
        </w:rPr>
      </w:pPr>
    </w:p>
    <w:p w:rsidR="00C94549" w:rsidRDefault="00C94549" w:rsidP="00803C2B">
      <w:pPr>
        <w:jc w:val="both"/>
        <w:rPr>
          <w:rFonts w:eastAsia="Times New Roman" w:cs="Times New Roman"/>
          <w:szCs w:val="24"/>
          <w:lang w:val="en-US" w:eastAsia="en-GB"/>
        </w:rPr>
      </w:pPr>
    </w:p>
    <w:p w:rsidR="00C94549" w:rsidRDefault="00C94549" w:rsidP="00803C2B">
      <w:pPr>
        <w:jc w:val="both"/>
        <w:rPr>
          <w:rFonts w:eastAsia="Times New Roman" w:cs="Times New Roman"/>
          <w:szCs w:val="24"/>
          <w:lang w:val="en-US" w:eastAsia="en-GB"/>
        </w:rPr>
      </w:pPr>
    </w:p>
    <w:p w:rsidR="00C94549" w:rsidRDefault="00C94549" w:rsidP="00803C2B">
      <w:pPr>
        <w:jc w:val="both"/>
        <w:rPr>
          <w:rFonts w:eastAsia="Times New Roman" w:cs="Times New Roman"/>
          <w:szCs w:val="24"/>
          <w:lang w:val="en-US" w:eastAsia="en-GB"/>
        </w:rPr>
      </w:pPr>
    </w:p>
    <w:p w:rsidR="00C94549" w:rsidRDefault="00C94549" w:rsidP="00803C2B">
      <w:pPr>
        <w:jc w:val="both"/>
        <w:rPr>
          <w:rFonts w:eastAsia="Times New Roman" w:cs="Times New Roman"/>
          <w:szCs w:val="24"/>
          <w:lang w:val="en-US" w:eastAsia="en-GB"/>
        </w:rPr>
      </w:pPr>
    </w:p>
    <w:p w:rsidR="00C94549" w:rsidRDefault="00C94549" w:rsidP="00803C2B">
      <w:pPr>
        <w:jc w:val="both"/>
        <w:rPr>
          <w:rFonts w:eastAsia="Times New Roman" w:cs="Times New Roman"/>
          <w:szCs w:val="24"/>
          <w:lang w:val="en-US" w:eastAsia="en-GB"/>
        </w:rPr>
      </w:pPr>
    </w:p>
    <w:p w:rsidR="00C94549" w:rsidRDefault="00C94549" w:rsidP="00803C2B">
      <w:pPr>
        <w:jc w:val="both"/>
        <w:rPr>
          <w:rFonts w:eastAsia="Times New Roman" w:cs="Times New Roman"/>
          <w:szCs w:val="24"/>
          <w:lang w:val="en-US" w:eastAsia="en-GB"/>
        </w:rPr>
      </w:pPr>
    </w:p>
    <w:p w:rsidR="00C94549" w:rsidRDefault="00C94549" w:rsidP="00803C2B">
      <w:pPr>
        <w:jc w:val="both"/>
        <w:rPr>
          <w:rFonts w:eastAsia="Times New Roman" w:cs="Times New Roman"/>
          <w:szCs w:val="24"/>
          <w:lang w:val="en-US" w:eastAsia="en-GB"/>
        </w:rPr>
      </w:pPr>
    </w:p>
    <w:p w:rsidR="00C94549" w:rsidRDefault="00C94549" w:rsidP="00803C2B">
      <w:pPr>
        <w:jc w:val="both"/>
        <w:rPr>
          <w:rFonts w:eastAsia="Times New Roman" w:cs="Times New Roman"/>
          <w:szCs w:val="24"/>
          <w:lang w:val="en-US" w:eastAsia="en-GB"/>
        </w:rPr>
      </w:pPr>
    </w:p>
    <w:p w:rsidR="00C94549" w:rsidRDefault="00C94549" w:rsidP="00803C2B">
      <w:pPr>
        <w:jc w:val="both"/>
        <w:rPr>
          <w:rFonts w:eastAsia="Times New Roman" w:cs="Times New Roman"/>
          <w:szCs w:val="24"/>
          <w:lang w:val="en-US" w:eastAsia="en-GB"/>
        </w:rPr>
      </w:pPr>
    </w:p>
    <w:p w:rsidR="00C94549" w:rsidRDefault="00C94549" w:rsidP="00803C2B">
      <w:pPr>
        <w:jc w:val="both"/>
        <w:rPr>
          <w:rFonts w:eastAsia="Times New Roman" w:cs="Times New Roman"/>
          <w:szCs w:val="24"/>
          <w:lang w:val="en-US" w:eastAsia="en-GB"/>
        </w:rPr>
      </w:pPr>
    </w:p>
    <w:p w:rsidR="00C94549" w:rsidRDefault="00C94549" w:rsidP="00803C2B">
      <w:pPr>
        <w:jc w:val="both"/>
        <w:rPr>
          <w:rFonts w:eastAsia="Times New Roman" w:cs="Times New Roman"/>
          <w:szCs w:val="24"/>
          <w:lang w:val="en-US" w:eastAsia="en-GB"/>
        </w:rPr>
      </w:pPr>
    </w:p>
    <w:p w:rsidR="00C94549" w:rsidRDefault="00C94549" w:rsidP="00803C2B">
      <w:pPr>
        <w:jc w:val="both"/>
        <w:rPr>
          <w:rFonts w:eastAsia="Times New Roman" w:cs="Times New Roman"/>
          <w:szCs w:val="24"/>
          <w:lang w:val="en-US" w:eastAsia="en-GB"/>
        </w:rPr>
      </w:pPr>
    </w:p>
    <w:p w:rsidR="00C94549" w:rsidRDefault="00C94549" w:rsidP="00803C2B">
      <w:pPr>
        <w:jc w:val="both"/>
        <w:rPr>
          <w:rFonts w:eastAsia="Times New Roman" w:cs="Times New Roman"/>
          <w:szCs w:val="24"/>
          <w:lang w:val="en-US" w:eastAsia="en-GB"/>
        </w:rPr>
      </w:pPr>
    </w:p>
    <w:p w:rsidR="00C94549" w:rsidRDefault="00C94549" w:rsidP="00803C2B">
      <w:pPr>
        <w:jc w:val="both"/>
        <w:rPr>
          <w:rFonts w:eastAsia="Times New Roman" w:cs="Times New Roman"/>
          <w:szCs w:val="24"/>
          <w:lang w:val="en-US" w:eastAsia="en-GB"/>
        </w:rPr>
      </w:pPr>
    </w:p>
    <w:p w:rsidR="00803C2B" w:rsidRDefault="00803C2B" w:rsidP="00222E03">
      <w:pPr>
        <w:spacing w:line="240" w:lineRule="auto"/>
        <w:jc w:val="both"/>
        <w:rPr>
          <w:rFonts w:eastAsia="Times New Roman" w:cs="Times New Roman"/>
          <w:szCs w:val="24"/>
          <w:lang w:val="en-US" w:eastAsia="en-GB"/>
        </w:rPr>
      </w:pPr>
    </w:p>
    <w:p w:rsidR="00803C2B" w:rsidRDefault="00803C2B" w:rsidP="00222E03">
      <w:pPr>
        <w:pBdr>
          <w:bottom w:val="single" w:sz="8" w:space="1" w:color="auto"/>
        </w:pBdr>
        <w:spacing w:line="240" w:lineRule="auto"/>
        <w:jc w:val="both"/>
        <w:rPr>
          <w:rFonts w:eastAsia="Times New Roman" w:cs="Times New Roman"/>
          <w:szCs w:val="24"/>
          <w:lang w:val="en-US" w:eastAsia="en-GB"/>
        </w:rPr>
      </w:pPr>
    </w:p>
    <w:p w:rsidR="00803C2B" w:rsidRDefault="00803C2B" w:rsidP="00803C2B">
      <w:pPr>
        <w:pBdr>
          <w:bottom w:val="single" w:sz="4" w:space="1" w:color="auto"/>
        </w:pBdr>
        <w:jc w:val="both"/>
        <w:rPr>
          <w:rFonts w:eastAsia="Times New Roman" w:cs="Times New Roman"/>
          <w:szCs w:val="24"/>
          <w:lang w:val="en-US" w:eastAsia="en-GB"/>
        </w:rPr>
        <w:sectPr w:rsidR="00803C2B" w:rsidSect="00C17EEF">
          <w:headerReference w:type="default" r:id="rId45"/>
          <w:footerReference w:type="default" r:id="rId46"/>
          <w:type w:val="continuous"/>
          <w:pgSz w:w="11906" w:h="16838"/>
          <w:pgMar w:top="1418" w:right="1077" w:bottom="1418" w:left="1701" w:header="709" w:footer="567" w:gutter="0"/>
          <w:cols w:space="708"/>
          <w:docGrid w:linePitch="360"/>
        </w:sectPr>
      </w:pPr>
    </w:p>
    <w:p w:rsidR="009A6824" w:rsidRPr="009A6824" w:rsidRDefault="00CE68CF" w:rsidP="00CC1A90">
      <w:pPr>
        <w:pStyle w:val="Heading1"/>
        <w:pBdr>
          <w:bottom w:val="single" w:sz="8" w:space="1" w:color="auto"/>
        </w:pBdr>
        <w:spacing w:before="0"/>
        <w:ind w:left="0" w:hanging="7"/>
        <w:rPr>
          <w:rFonts w:eastAsia="Times New Roman"/>
          <w:lang w:val="en-US"/>
        </w:rPr>
      </w:pPr>
      <w:bookmarkStart w:id="193" w:name="_Toc372284417"/>
      <w:r>
        <w:rPr>
          <w:rFonts w:eastAsia="Times New Roman"/>
          <w:lang w:val="en-US"/>
        </w:rPr>
        <w:lastRenderedPageBreak/>
        <w:t xml:space="preserve"> </w:t>
      </w:r>
      <w:bookmarkStart w:id="194" w:name="_Toc416690472"/>
      <w:r w:rsidR="001C7486">
        <w:rPr>
          <w:rFonts w:eastAsia="Times New Roman"/>
          <w:lang w:val="en-US"/>
        </w:rPr>
        <w:t>–</w:t>
      </w:r>
      <w:r w:rsidR="00393BA2">
        <w:rPr>
          <w:rFonts w:eastAsia="Times New Roman"/>
          <w:lang w:val="en-US"/>
        </w:rPr>
        <w:t xml:space="preserve"> </w:t>
      </w:r>
      <w:r w:rsidR="00AE5B9F">
        <w:rPr>
          <w:rFonts w:eastAsia="Times New Roman"/>
          <w:lang w:val="en-US"/>
        </w:rPr>
        <w:t>The processing of basic speech sounds</w:t>
      </w:r>
      <w:r w:rsidR="001A0C0C">
        <w:rPr>
          <w:rFonts w:eastAsia="Times New Roman"/>
          <w:lang w:val="en-US"/>
        </w:rPr>
        <w:t xml:space="preserve"> ac</w:t>
      </w:r>
      <w:r w:rsidR="00AE5B9F">
        <w:rPr>
          <w:rFonts w:eastAsia="Times New Roman"/>
          <w:lang w:val="en-US"/>
        </w:rPr>
        <w:t xml:space="preserve">ross the </w:t>
      </w:r>
      <w:r w:rsidR="007944B9">
        <w:rPr>
          <w:rFonts w:eastAsia="Times New Roman"/>
          <w:lang w:val="en-US"/>
        </w:rPr>
        <w:t>adult and child autism spect</w:t>
      </w:r>
      <w:r w:rsidR="001B66C4">
        <w:rPr>
          <w:rFonts w:eastAsia="Times New Roman"/>
          <w:lang w:val="en-US"/>
        </w:rPr>
        <w:t>ra</w:t>
      </w:r>
      <w:r w:rsidR="007944B9">
        <w:rPr>
          <w:rFonts w:eastAsia="Times New Roman"/>
          <w:lang w:val="en-US"/>
        </w:rPr>
        <w:t xml:space="preserve"> </w:t>
      </w:r>
      <w:r w:rsidR="00AE5B9F">
        <w:rPr>
          <w:rFonts w:eastAsia="Times New Roman"/>
          <w:lang w:val="en-US"/>
        </w:rPr>
        <w:t xml:space="preserve">and </w:t>
      </w:r>
      <w:r w:rsidR="005E276B">
        <w:rPr>
          <w:rFonts w:eastAsia="Times New Roman"/>
          <w:lang w:val="en-US"/>
        </w:rPr>
        <w:t>its</w:t>
      </w:r>
      <w:r w:rsidR="001A0C0C">
        <w:rPr>
          <w:rFonts w:eastAsia="Times New Roman"/>
          <w:lang w:val="en-US"/>
        </w:rPr>
        <w:t xml:space="preserve"> relation to cognitive and language ability</w:t>
      </w:r>
      <w:bookmarkEnd w:id="192"/>
      <w:bookmarkEnd w:id="193"/>
      <w:r w:rsidR="00CE3659">
        <w:rPr>
          <w:rFonts w:eastAsia="Times New Roman"/>
          <w:lang w:val="en-US"/>
        </w:rPr>
        <w:t xml:space="preserve"> in adults</w:t>
      </w:r>
      <w:bookmarkEnd w:id="194"/>
    </w:p>
    <w:p w:rsidR="00B553FD" w:rsidRDefault="00B553FD" w:rsidP="004B5EE5">
      <w:pPr>
        <w:rPr>
          <w:lang w:val="en-US"/>
        </w:rPr>
      </w:pPr>
    </w:p>
    <w:p w:rsidR="001A0C0C" w:rsidRDefault="001A0C0C" w:rsidP="004B5EE5">
      <w:pPr>
        <w:rPr>
          <w:lang w:val="en-US"/>
        </w:rPr>
      </w:pPr>
    </w:p>
    <w:p w:rsidR="001A0C0C" w:rsidRDefault="001A0C0C" w:rsidP="00712906">
      <w:pPr>
        <w:pStyle w:val="Heading2"/>
        <w:ind w:left="567" w:hanging="567"/>
      </w:pPr>
      <w:bookmarkStart w:id="195" w:name="_Toc372284418"/>
      <w:bookmarkStart w:id="196" w:name="_Toc416690473"/>
      <w:r>
        <w:t>Introduction</w:t>
      </w:r>
      <w:bookmarkEnd w:id="195"/>
      <w:bookmarkEnd w:id="196"/>
    </w:p>
    <w:p w:rsidR="0074562A" w:rsidRPr="00396A1D" w:rsidRDefault="007C5D22" w:rsidP="007C5D22">
      <w:pPr>
        <w:ind w:firstLine="567"/>
        <w:jc w:val="both"/>
        <w:rPr>
          <w:rFonts w:eastAsia="Calibri" w:cs="Times New Roman"/>
        </w:rPr>
      </w:pPr>
      <w:r w:rsidRPr="00396A1D">
        <w:rPr>
          <w:rFonts w:eastAsia="Times New Roman" w:cs="Times New Roman"/>
          <w:szCs w:val="24"/>
        </w:rPr>
        <w:t xml:space="preserve">The findings from the </w:t>
      </w:r>
      <w:r w:rsidR="00CB2776" w:rsidRPr="00396A1D">
        <w:rPr>
          <w:rFonts w:eastAsia="Times New Roman" w:cs="Times New Roman"/>
          <w:szCs w:val="24"/>
        </w:rPr>
        <w:t xml:space="preserve">previous study showed that the discrimination of basic acoustic features of pitch, duration, and intensity was not enhanced in adults with ASC.  This is in contrast to previous reports that have found </w:t>
      </w:r>
      <w:r w:rsidR="007330F9" w:rsidRPr="00396A1D">
        <w:rPr>
          <w:rFonts w:cs="Times New Roman"/>
          <w:szCs w:val="24"/>
        </w:rPr>
        <w:t xml:space="preserve">enhanced processing of basic perceptual features both in the visual </w:t>
      </w:r>
      <w:r w:rsidR="007330F9" w:rsidRPr="00396A1D">
        <w:rPr>
          <w:szCs w:val="24"/>
        </w:rPr>
        <w:t>(</w:t>
      </w:r>
      <w:r w:rsidR="002F590A" w:rsidRPr="00396A1D">
        <w:rPr>
          <w:rFonts w:eastAsia="Times New Roman" w:cs="Times New Roman"/>
          <w:szCs w:val="24"/>
          <w:lang w:eastAsia="en-GB"/>
        </w:rPr>
        <w:t xml:space="preserve">Bertone et al., </w:t>
      </w:r>
      <w:r w:rsidR="007330F9" w:rsidRPr="00396A1D">
        <w:rPr>
          <w:rFonts w:eastAsia="Times New Roman" w:cs="Times New Roman"/>
          <w:szCs w:val="24"/>
          <w:lang w:eastAsia="en-GB"/>
        </w:rPr>
        <w:t xml:space="preserve">2005; </w:t>
      </w:r>
      <w:r w:rsidR="00704E96" w:rsidRPr="00396A1D">
        <w:rPr>
          <w:rFonts w:eastAsia="Times New Roman" w:cs="Times New Roman"/>
          <w:szCs w:val="24"/>
          <w:lang w:eastAsia="en-GB"/>
        </w:rPr>
        <w:t>Plaisted et al.</w:t>
      </w:r>
      <w:r w:rsidR="007330F9" w:rsidRPr="00396A1D">
        <w:rPr>
          <w:rFonts w:eastAsia="Times New Roman" w:cs="Times New Roman"/>
          <w:szCs w:val="24"/>
          <w:lang w:eastAsia="en-GB"/>
        </w:rPr>
        <w:t>, 2003</w:t>
      </w:r>
      <w:r w:rsidR="007330F9" w:rsidRPr="00396A1D">
        <w:rPr>
          <w:szCs w:val="24"/>
        </w:rPr>
        <w:t>)</w:t>
      </w:r>
      <w:r w:rsidR="007330F9" w:rsidRPr="00396A1D">
        <w:rPr>
          <w:rFonts w:cs="Times New Roman"/>
          <w:szCs w:val="24"/>
        </w:rPr>
        <w:t xml:space="preserve"> and auditory domains</w:t>
      </w:r>
      <w:r w:rsidR="007330F9" w:rsidRPr="00396A1D">
        <w:rPr>
          <w:szCs w:val="24"/>
        </w:rPr>
        <w:t xml:space="preserve"> </w:t>
      </w:r>
      <w:r w:rsidR="007330F9" w:rsidRPr="00396A1D">
        <w:rPr>
          <w:rFonts w:eastAsia="Calibri" w:cs="Times New Roman"/>
        </w:rPr>
        <w:t xml:space="preserve">(e.g., Bonnel et al., 2003; Heaton, 2003; </w:t>
      </w:r>
      <w:r w:rsidR="00216372" w:rsidRPr="00396A1D">
        <w:rPr>
          <w:szCs w:val="24"/>
        </w:rPr>
        <w:t xml:space="preserve">Mottron et al., </w:t>
      </w:r>
      <w:r w:rsidR="007330F9" w:rsidRPr="00396A1D">
        <w:rPr>
          <w:szCs w:val="24"/>
        </w:rPr>
        <w:t>2000</w:t>
      </w:r>
      <w:r w:rsidR="00EE002F" w:rsidRPr="00396A1D">
        <w:rPr>
          <w:rFonts w:eastAsia="Calibri" w:cs="Times New Roman"/>
        </w:rPr>
        <w:t xml:space="preserve">).  </w:t>
      </w:r>
      <w:r w:rsidR="00CB2776" w:rsidRPr="00396A1D">
        <w:rPr>
          <w:rFonts w:eastAsia="Calibri" w:cs="Times New Roman"/>
        </w:rPr>
        <w:t xml:space="preserve">One reason for this lack of enhanced processing </w:t>
      </w:r>
      <w:r w:rsidRPr="00396A1D">
        <w:rPr>
          <w:rFonts w:eastAsia="Calibri" w:cs="Times New Roman"/>
        </w:rPr>
        <w:t xml:space="preserve">in </w:t>
      </w:r>
      <w:r w:rsidR="00CB2776" w:rsidRPr="00396A1D">
        <w:rPr>
          <w:rFonts w:eastAsia="Calibri" w:cs="Times New Roman"/>
        </w:rPr>
        <w:t xml:space="preserve">individuals with ASC </w:t>
      </w:r>
      <w:r w:rsidR="00396A1D" w:rsidRPr="00396A1D">
        <w:rPr>
          <w:rFonts w:eastAsia="Calibri" w:cs="Times New Roman"/>
        </w:rPr>
        <w:t>may be</w:t>
      </w:r>
      <w:r w:rsidRPr="00396A1D">
        <w:rPr>
          <w:rFonts w:eastAsia="Calibri" w:cs="Times New Roman"/>
        </w:rPr>
        <w:t xml:space="preserve"> that each individual was</w:t>
      </w:r>
      <w:r w:rsidR="00CB2776" w:rsidRPr="00396A1D">
        <w:rPr>
          <w:rFonts w:eastAsia="Calibri" w:cs="Times New Roman"/>
        </w:rPr>
        <w:t xml:space="preserve"> carefully matched on IQ</w:t>
      </w:r>
      <w:r w:rsidRPr="00396A1D">
        <w:rPr>
          <w:rFonts w:eastAsia="Calibri" w:cs="Times New Roman"/>
        </w:rPr>
        <w:t>.  This</w:t>
      </w:r>
      <w:r w:rsidR="00CB2776" w:rsidRPr="00396A1D">
        <w:rPr>
          <w:rFonts w:eastAsia="Calibri" w:cs="Times New Roman"/>
        </w:rPr>
        <w:t xml:space="preserve"> may suggest that previous studies that have found enhanced processing are reflecting an effect of IQ</w:t>
      </w:r>
      <w:r w:rsidR="00396A1D" w:rsidRPr="00396A1D">
        <w:rPr>
          <w:rFonts w:eastAsia="Calibri" w:cs="Times New Roman"/>
        </w:rPr>
        <w:t xml:space="preserve"> rather than features associated with ASC</w:t>
      </w:r>
      <w:r w:rsidR="00CB2776" w:rsidRPr="00396A1D">
        <w:rPr>
          <w:rFonts w:eastAsia="Calibri" w:cs="Times New Roman"/>
        </w:rPr>
        <w:t xml:space="preserve">.  In support of this suggestion is the finding that performance </w:t>
      </w:r>
      <w:r w:rsidRPr="00396A1D">
        <w:rPr>
          <w:rFonts w:eastAsia="Calibri" w:cs="Times New Roman"/>
        </w:rPr>
        <w:t xml:space="preserve">in Study 2 </w:t>
      </w:r>
      <w:r w:rsidR="00CB2776" w:rsidRPr="00396A1D">
        <w:rPr>
          <w:rFonts w:eastAsia="Calibri" w:cs="Times New Roman"/>
        </w:rPr>
        <w:t xml:space="preserve">was related to, and dependant on, limitations in IQ.  In particular, discrimination of duration in variable-reference conditions was </w:t>
      </w:r>
      <w:r w:rsidR="00342FB3" w:rsidRPr="00396A1D">
        <w:rPr>
          <w:rFonts w:eastAsia="Calibri" w:cs="Times New Roman"/>
        </w:rPr>
        <w:t>significantly</w:t>
      </w:r>
      <w:r w:rsidR="00CB2776" w:rsidRPr="00396A1D">
        <w:rPr>
          <w:rFonts w:eastAsia="Calibri" w:cs="Times New Roman"/>
        </w:rPr>
        <w:t xml:space="preserve"> worse for adults with lower nonverbal IQ, irrespective of whether indiv</w:t>
      </w:r>
      <w:r w:rsidR="0074562A" w:rsidRPr="00396A1D">
        <w:rPr>
          <w:rFonts w:eastAsia="Calibri" w:cs="Times New Roman"/>
        </w:rPr>
        <w:t xml:space="preserve">iduals had a diagnosis of ASC.  It was also found that variable-reference duration discrimination was related to reading and spelling in adults with ASC only that </w:t>
      </w:r>
      <w:r w:rsidR="00396A1D" w:rsidRPr="00396A1D">
        <w:rPr>
          <w:rFonts w:eastAsia="Calibri" w:cs="Times New Roman"/>
        </w:rPr>
        <w:t>suggests that the relationship between perceptual processing and language ability in adults with ASC may be</w:t>
      </w:r>
      <w:r w:rsidR="0074562A" w:rsidRPr="00396A1D">
        <w:rPr>
          <w:rFonts w:eastAsia="Calibri" w:cs="Times New Roman"/>
        </w:rPr>
        <w:t xml:space="preserve"> </w:t>
      </w:r>
      <w:r w:rsidR="00396A1D" w:rsidRPr="00396A1D">
        <w:rPr>
          <w:rFonts w:eastAsia="Calibri" w:cs="Times New Roman"/>
        </w:rPr>
        <w:t>d</w:t>
      </w:r>
      <w:r w:rsidR="00342FB3">
        <w:rPr>
          <w:rFonts w:eastAsia="Calibri" w:cs="Times New Roman"/>
        </w:rPr>
        <w:t>ifferent.</w:t>
      </w:r>
    </w:p>
    <w:p w:rsidR="007C5D22" w:rsidRPr="0047119B" w:rsidRDefault="007C5D22" w:rsidP="007C5D22">
      <w:pPr>
        <w:ind w:firstLine="567"/>
        <w:jc w:val="both"/>
      </w:pPr>
      <w:r w:rsidRPr="00396A1D">
        <w:rPr>
          <w:rFonts w:eastAsia="Calibri" w:cs="Times New Roman"/>
        </w:rPr>
        <w:t xml:space="preserve">The findings from the previous two studies show that the discrimination of pitch is enhanced in linguistic contexts in typically-developed adults with higher autistic traits and that there is an independent effect of IQ on the processing of some acoustic features in adults with ASC.  It is next investigated whether this enhanced perceptual tendency of pitch in linguistic contexts </w:t>
      </w:r>
      <w:r w:rsidRPr="00396A1D">
        <w:rPr>
          <w:rFonts w:cs="Times New Roman"/>
          <w:szCs w:val="24"/>
          <w:lang w:val="en-US"/>
        </w:rPr>
        <w:t xml:space="preserve">and influence of IQ </w:t>
      </w:r>
      <w:r w:rsidRPr="00396A1D">
        <w:rPr>
          <w:rFonts w:cs="Times New Roman"/>
          <w:szCs w:val="24"/>
        </w:rPr>
        <w:t xml:space="preserve">may also apply to the processing of basic speech sounds in individuals with ASC or whether individuals with ASC perceive speech sounds differently to typically-developed individuals, which remains an unexplored area.  </w:t>
      </w:r>
      <w:r w:rsidRPr="00396A1D">
        <w:t>It is also not clear whether there are similar associations between the processing of basic speech sounds and language ability that were found between the processing of acoustic features and language ability in the previous studies.  The current study explores these issues.</w:t>
      </w:r>
    </w:p>
    <w:p w:rsidR="0047119B" w:rsidRDefault="00CB2776" w:rsidP="00EE002F">
      <w:pPr>
        <w:ind w:firstLine="567"/>
        <w:jc w:val="both"/>
        <w:rPr>
          <w:rFonts w:cs="Times New Roman"/>
          <w:szCs w:val="24"/>
          <w:lang w:val="en-US"/>
        </w:rPr>
      </w:pPr>
      <w:r w:rsidRPr="0047119B">
        <w:rPr>
          <w:rFonts w:eastAsia="Calibri" w:cs="Times New Roman"/>
        </w:rPr>
        <w:t xml:space="preserve">There is some evidence to suggest that individuals with ASC process perceptual stimuli without reference to the contextual information of the percept (Jolliffe &amp; Baron-Cohen, 1999).  </w:t>
      </w:r>
      <w:r w:rsidRPr="0047119B">
        <w:rPr>
          <w:rFonts w:cs="Times New Roman"/>
          <w:szCs w:val="24"/>
          <w:lang w:val="en-US"/>
        </w:rPr>
        <w:lastRenderedPageBreak/>
        <w:t>This may suggest that individuals with ASC may have heightened sensitivity to acoustic differences in speech sounds regardless of their linguistic contexts, unlike typically-developing individuals, who are better at discriminating acoustic differences between categories (e.g., phonemes) than within categories (e</w:t>
      </w:r>
      <w:r w:rsidR="007C5D22" w:rsidRPr="0047119B">
        <w:rPr>
          <w:rFonts w:cs="Times New Roman"/>
          <w:szCs w:val="24"/>
          <w:lang w:val="en-US"/>
        </w:rPr>
        <w:t xml:space="preserve">.g., Abramson &amp; Lisker, 1970).  </w:t>
      </w:r>
    </w:p>
    <w:p w:rsidR="00183BE5" w:rsidRPr="00CB2776" w:rsidRDefault="00CB2776" w:rsidP="00EE002F">
      <w:pPr>
        <w:ind w:firstLine="567"/>
        <w:jc w:val="both"/>
        <w:rPr>
          <w:rFonts w:cs="Times New Roman"/>
          <w:szCs w:val="24"/>
        </w:rPr>
      </w:pPr>
      <w:r>
        <w:rPr>
          <w:rFonts w:cs="Times New Roman"/>
          <w:szCs w:val="24"/>
        </w:rPr>
        <w:t>As detailed in Chapter 3, b</w:t>
      </w:r>
      <w:r w:rsidR="002470AE">
        <w:rPr>
          <w:rFonts w:cs="Times New Roman"/>
          <w:szCs w:val="24"/>
        </w:rPr>
        <w:t>asic s</w:t>
      </w:r>
      <w:r w:rsidR="002470AE" w:rsidRPr="004F47BA">
        <w:rPr>
          <w:rFonts w:cs="Times New Roman"/>
          <w:szCs w:val="24"/>
        </w:rPr>
        <w:t xml:space="preserve">peech </w:t>
      </w:r>
      <w:r w:rsidR="00E36650">
        <w:rPr>
          <w:rFonts w:cs="Times New Roman"/>
          <w:szCs w:val="24"/>
        </w:rPr>
        <w:t>sounds</w:t>
      </w:r>
      <w:r w:rsidR="00EE002F">
        <w:rPr>
          <w:rFonts w:cs="Times New Roman"/>
          <w:szCs w:val="24"/>
        </w:rPr>
        <w:t xml:space="preserve"> </w:t>
      </w:r>
      <w:r w:rsidR="002470AE" w:rsidRPr="004F47BA">
        <w:rPr>
          <w:rFonts w:cs="Times New Roman"/>
          <w:szCs w:val="24"/>
        </w:rPr>
        <w:t xml:space="preserve">tend to be perceived categorically by </w:t>
      </w:r>
      <w:r w:rsidR="004B1E89">
        <w:rPr>
          <w:rFonts w:cs="Times New Roman"/>
          <w:szCs w:val="24"/>
        </w:rPr>
        <w:t>ty</w:t>
      </w:r>
      <w:r w:rsidR="00C274ED">
        <w:rPr>
          <w:rFonts w:cs="Times New Roman"/>
          <w:szCs w:val="24"/>
        </w:rPr>
        <w:t>picall</w:t>
      </w:r>
      <w:r w:rsidR="00B468CF">
        <w:rPr>
          <w:rFonts w:cs="Times New Roman"/>
          <w:szCs w:val="24"/>
        </w:rPr>
        <w:t>y-developed individuals.  Known as categorical speech perception, this</w:t>
      </w:r>
      <w:r w:rsidR="00C274ED">
        <w:rPr>
          <w:rFonts w:cs="Times New Roman"/>
          <w:szCs w:val="24"/>
        </w:rPr>
        <w:t xml:space="preserve"> phenomenon</w:t>
      </w:r>
      <w:r w:rsidR="00C057DC">
        <w:rPr>
          <w:rFonts w:cs="Times New Roman"/>
          <w:szCs w:val="24"/>
        </w:rPr>
        <w:t xml:space="preserve"> </w:t>
      </w:r>
      <w:r w:rsidR="00183BE5">
        <w:rPr>
          <w:rFonts w:cs="Times New Roman"/>
          <w:szCs w:val="24"/>
        </w:rPr>
        <w:t>is where the</w:t>
      </w:r>
      <w:r w:rsidR="002470AE" w:rsidRPr="004F47BA">
        <w:rPr>
          <w:rFonts w:cs="Times New Roman"/>
          <w:szCs w:val="24"/>
        </w:rPr>
        <w:t xml:space="preserve"> discrimination </w:t>
      </w:r>
      <w:r w:rsidR="00EE002F">
        <w:rPr>
          <w:rFonts w:cs="Times New Roman"/>
          <w:szCs w:val="24"/>
        </w:rPr>
        <w:t>of phonet</w:t>
      </w:r>
      <w:r w:rsidR="004B1E89">
        <w:rPr>
          <w:rFonts w:cs="Times New Roman"/>
          <w:szCs w:val="24"/>
        </w:rPr>
        <w:t xml:space="preserve">ic ‘exemplars’ </w:t>
      </w:r>
      <w:r w:rsidR="008470CF">
        <w:rPr>
          <w:rFonts w:cs="Times New Roman"/>
          <w:szCs w:val="24"/>
        </w:rPr>
        <w:t>is more accurate when they</w:t>
      </w:r>
      <w:r w:rsidR="004B1E89">
        <w:rPr>
          <w:rFonts w:cs="Times New Roman"/>
          <w:szCs w:val="24"/>
        </w:rPr>
        <w:t xml:space="preserve"> come from different phonemic </w:t>
      </w:r>
      <w:r w:rsidR="002470AE" w:rsidRPr="004F47BA">
        <w:rPr>
          <w:rFonts w:cs="Times New Roman"/>
          <w:szCs w:val="24"/>
        </w:rPr>
        <w:t xml:space="preserve">categories than </w:t>
      </w:r>
      <w:r w:rsidR="008470CF">
        <w:rPr>
          <w:rFonts w:cs="Times New Roman"/>
          <w:szCs w:val="24"/>
        </w:rPr>
        <w:t>when they</w:t>
      </w:r>
      <w:r w:rsidR="004B1E89">
        <w:rPr>
          <w:rFonts w:cs="Times New Roman"/>
          <w:szCs w:val="24"/>
        </w:rPr>
        <w:t xml:space="preserve"> come from the same phonemic category</w:t>
      </w:r>
      <w:r w:rsidR="002470AE">
        <w:rPr>
          <w:rFonts w:cs="Times New Roman"/>
          <w:szCs w:val="24"/>
        </w:rPr>
        <w:t xml:space="preserve"> </w:t>
      </w:r>
      <w:r w:rsidR="002470AE">
        <w:rPr>
          <w:szCs w:val="24"/>
        </w:rPr>
        <w:t>(Abramson &amp; Lisker, 1970)</w:t>
      </w:r>
      <w:r w:rsidR="00183BE5">
        <w:rPr>
          <w:rFonts w:cs="Times New Roman"/>
          <w:szCs w:val="24"/>
        </w:rPr>
        <w:t xml:space="preserve"> that w</w:t>
      </w:r>
      <w:r w:rsidR="00172F7E">
        <w:rPr>
          <w:szCs w:val="24"/>
        </w:rPr>
        <w:t xml:space="preserve">as </w:t>
      </w:r>
      <w:r w:rsidR="00216372">
        <w:rPr>
          <w:szCs w:val="24"/>
        </w:rPr>
        <w:t xml:space="preserve">first demonstrated by Liberman et al., </w:t>
      </w:r>
      <w:r w:rsidR="00172F7E" w:rsidRPr="00EA74AF">
        <w:rPr>
          <w:szCs w:val="24"/>
        </w:rPr>
        <w:t>(1957)</w:t>
      </w:r>
      <w:r w:rsidR="00183BE5">
        <w:rPr>
          <w:szCs w:val="24"/>
        </w:rPr>
        <w:t>.  T</w:t>
      </w:r>
      <w:r w:rsidR="00172F7E">
        <w:rPr>
          <w:szCs w:val="24"/>
        </w:rPr>
        <w:t>he</w:t>
      </w:r>
      <w:r w:rsidR="00E838CB" w:rsidRPr="00EA74AF">
        <w:rPr>
          <w:szCs w:val="24"/>
        </w:rPr>
        <w:t xml:space="preserve"> abrupt transition of consonant identification is an essential featu</w:t>
      </w:r>
      <w:r w:rsidR="00E838CB">
        <w:rPr>
          <w:szCs w:val="24"/>
        </w:rPr>
        <w:t xml:space="preserve">re of phonetic discrimination that is exemplified by </w:t>
      </w:r>
      <w:r w:rsidR="00E838CB" w:rsidRPr="00EA74AF">
        <w:rPr>
          <w:szCs w:val="24"/>
        </w:rPr>
        <w:t>the ability to place a range of phonetic fe</w:t>
      </w:r>
      <w:r w:rsidR="00E838CB">
        <w:rPr>
          <w:szCs w:val="24"/>
        </w:rPr>
        <w:t>at</w:t>
      </w:r>
      <w:r w:rsidR="00EE002F">
        <w:rPr>
          <w:szCs w:val="24"/>
        </w:rPr>
        <w:t xml:space="preserve">ures into discrete </w:t>
      </w:r>
      <w:r w:rsidR="00183BE5">
        <w:rPr>
          <w:szCs w:val="24"/>
        </w:rPr>
        <w:t xml:space="preserve">phonemic </w:t>
      </w:r>
      <w:r w:rsidR="00EE002F">
        <w:rPr>
          <w:szCs w:val="24"/>
        </w:rPr>
        <w:t>c</w:t>
      </w:r>
      <w:r w:rsidR="00E36650">
        <w:rPr>
          <w:szCs w:val="24"/>
        </w:rPr>
        <w:t xml:space="preserve">ategories.  </w:t>
      </w:r>
      <w:r w:rsidR="00E36650">
        <w:rPr>
          <w:rFonts w:eastAsia="Calibri"/>
          <w:szCs w:val="24"/>
        </w:rPr>
        <w:t>The ability to perceive speech sounds categorically has been found to be</w:t>
      </w:r>
      <w:r w:rsidR="00E36650" w:rsidRPr="00C84207">
        <w:rPr>
          <w:rFonts w:eastAsia="Calibri"/>
          <w:szCs w:val="24"/>
        </w:rPr>
        <w:t xml:space="preserve"> important for la</w:t>
      </w:r>
      <w:r w:rsidR="00216372">
        <w:rPr>
          <w:rFonts w:eastAsia="Calibri"/>
          <w:szCs w:val="24"/>
        </w:rPr>
        <w:t>ter language development (Tsao et al.,</w:t>
      </w:r>
      <w:r w:rsidR="00E36650" w:rsidRPr="00C84207">
        <w:rPr>
          <w:rFonts w:eastAsia="Calibri"/>
          <w:szCs w:val="24"/>
        </w:rPr>
        <w:t xml:space="preserve"> 2004</w:t>
      </w:r>
      <w:r w:rsidR="00261987">
        <w:rPr>
          <w:rFonts w:eastAsia="Calibri"/>
          <w:szCs w:val="24"/>
        </w:rPr>
        <w:t xml:space="preserve">).  </w:t>
      </w:r>
      <w:r w:rsidRPr="00CB2776">
        <w:rPr>
          <w:rFonts w:eastAsia="Calibri" w:cs="Times New Roman"/>
          <w:szCs w:val="24"/>
        </w:rPr>
        <w:t xml:space="preserve">Phonemes are the building blocks of language acquisition.  </w:t>
      </w:r>
      <w:r w:rsidRPr="00CB2776">
        <w:rPr>
          <w:rFonts w:cs="Times New Roman"/>
          <w:szCs w:val="24"/>
          <w:lang w:val="en-US"/>
        </w:rPr>
        <w:t xml:space="preserve">The ability to discriminate between phonemes is thought to be an early precursor to speech and language development (Kuhl, 2004). </w:t>
      </w:r>
      <w:r>
        <w:rPr>
          <w:rFonts w:cs="Times New Roman"/>
          <w:szCs w:val="24"/>
          <w:lang w:val="en-US"/>
        </w:rPr>
        <w:t xml:space="preserve"> </w:t>
      </w:r>
      <w:r w:rsidRPr="00CB2776">
        <w:rPr>
          <w:rFonts w:cs="Times New Roman"/>
          <w:szCs w:val="24"/>
          <w:lang w:val="en-US"/>
        </w:rPr>
        <w:t xml:space="preserve">Observing whether categorical perception of phonemes occurs in </w:t>
      </w:r>
      <w:r w:rsidR="007944B9">
        <w:rPr>
          <w:rFonts w:cs="Times New Roman"/>
          <w:szCs w:val="24"/>
          <w:lang w:val="en-US"/>
        </w:rPr>
        <w:t xml:space="preserve">individuals with </w:t>
      </w:r>
      <w:r w:rsidRPr="00CB2776">
        <w:rPr>
          <w:rFonts w:cs="Times New Roman"/>
          <w:szCs w:val="24"/>
          <w:lang w:val="en-US"/>
        </w:rPr>
        <w:t>ASC is a first step in further understanding speech and language processing across the spectrum.</w:t>
      </w:r>
    </w:p>
    <w:p w:rsidR="000E5D9A" w:rsidRDefault="00CB2776" w:rsidP="000E5D9A">
      <w:pPr>
        <w:ind w:firstLine="567"/>
        <w:jc w:val="both"/>
        <w:rPr>
          <w:rFonts w:cs="Times New Roman"/>
          <w:szCs w:val="24"/>
        </w:rPr>
      </w:pPr>
      <w:r>
        <w:t xml:space="preserve">Categorical perception for visual stimuli has been found to be atypical in individuals with ASC  </w:t>
      </w:r>
      <w:r w:rsidR="006C166C">
        <w:rPr>
          <w:szCs w:val="24"/>
        </w:rPr>
        <w:t>F</w:t>
      </w:r>
      <w:r w:rsidR="006C166C" w:rsidRPr="001F6F27">
        <w:rPr>
          <w:szCs w:val="24"/>
        </w:rPr>
        <w:t>or e</w:t>
      </w:r>
      <w:r w:rsidR="006C166C">
        <w:rPr>
          <w:szCs w:val="24"/>
        </w:rPr>
        <w:t xml:space="preserve">xample, </w:t>
      </w:r>
      <w:r w:rsidR="00637027">
        <w:rPr>
          <w:szCs w:val="24"/>
        </w:rPr>
        <w:t xml:space="preserve">individuals with ASC have been found to be less categorical </w:t>
      </w:r>
      <w:r w:rsidR="00637027" w:rsidRPr="001F6F27">
        <w:rPr>
          <w:noProof/>
          <w:szCs w:val="24"/>
        </w:rPr>
        <w:t xml:space="preserve">in their </w:t>
      </w:r>
      <w:r w:rsidR="004C71A8">
        <w:rPr>
          <w:noProof/>
          <w:szCs w:val="24"/>
        </w:rPr>
        <w:t>identification</w:t>
      </w:r>
      <w:r w:rsidR="00637027" w:rsidRPr="001F6F27">
        <w:rPr>
          <w:noProof/>
          <w:szCs w:val="24"/>
        </w:rPr>
        <w:t xml:space="preserve"> of </w:t>
      </w:r>
      <w:r w:rsidR="00637027">
        <w:rPr>
          <w:noProof/>
          <w:szCs w:val="24"/>
        </w:rPr>
        <w:t xml:space="preserve">pre-existing </w:t>
      </w:r>
      <w:r w:rsidR="00637027" w:rsidRPr="001F6F27">
        <w:rPr>
          <w:noProof/>
          <w:szCs w:val="24"/>
        </w:rPr>
        <w:t>facial expressions of fear, disgust, and happiness (</w:t>
      </w:r>
      <w:r w:rsidR="00637027" w:rsidRPr="001F6F27">
        <w:rPr>
          <w:rFonts w:eastAsia="Times New Roman" w:cs="Times New Roman"/>
          <w:szCs w:val="24"/>
        </w:rPr>
        <w:t>Humphreys</w:t>
      </w:r>
      <w:r w:rsidR="00875D36">
        <w:rPr>
          <w:rFonts w:eastAsia="Times New Roman" w:cs="Times New Roman"/>
          <w:szCs w:val="24"/>
        </w:rPr>
        <w:t xml:space="preserve"> et al., </w:t>
      </w:r>
      <w:r w:rsidR="00182142">
        <w:rPr>
          <w:rFonts w:eastAsia="Times New Roman" w:cs="Times New Roman"/>
          <w:szCs w:val="24"/>
        </w:rPr>
        <w:t>2007</w:t>
      </w:r>
      <w:r w:rsidR="00637027" w:rsidRPr="001F6F27">
        <w:rPr>
          <w:rFonts w:eastAsia="Times New Roman" w:cs="Times New Roman"/>
          <w:szCs w:val="24"/>
        </w:rPr>
        <w:t>)</w:t>
      </w:r>
      <w:r w:rsidR="00637027">
        <w:rPr>
          <w:rFonts w:eastAsia="Times New Roman" w:cs="Times New Roman"/>
          <w:szCs w:val="24"/>
        </w:rPr>
        <w:t xml:space="preserve"> and </w:t>
      </w:r>
      <w:r w:rsidR="00637027">
        <w:rPr>
          <w:szCs w:val="24"/>
        </w:rPr>
        <w:t xml:space="preserve">in their </w:t>
      </w:r>
      <w:r w:rsidR="004C71A8">
        <w:rPr>
          <w:szCs w:val="24"/>
        </w:rPr>
        <w:t>perception</w:t>
      </w:r>
      <w:r w:rsidR="006C166C">
        <w:rPr>
          <w:szCs w:val="24"/>
        </w:rPr>
        <w:t xml:space="preserve"> of</w:t>
      </w:r>
      <w:r w:rsidR="006C166C" w:rsidRPr="001F6F27">
        <w:rPr>
          <w:szCs w:val="24"/>
        </w:rPr>
        <w:t xml:space="preserve"> </w:t>
      </w:r>
      <w:r w:rsidR="006C166C">
        <w:rPr>
          <w:szCs w:val="24"/>
        </w:rPr>
        <w:t xml:space="preserve">learned </w:t>
      </w:r>
      <w:r w:rsidR="00875D36">
        <w:rPr>
          <w:szCs w:val="24"/>
        </w:rPr>
        <w:t xml:space="preserve">geometric stimuli </w:t>
      </w:r>
      <w:r>
        <w:rPr>
          <w:szCs w:val="24"/>
        </w:rPr>
        <w:t xml:space="preserve">of ellipses </w:t>
      </w:r>
      <w:r w:rsidR="00875D36">
        <w:rPr>
          <w:szCs w:val="24"/>
        </w:rPr>
        <w:t xml:space="preserve">(Soulières et al., </w:t>
      </w:r>
      <w:r w:rsidR="006C166C" w:rsidRPr="001F6F27">
        <w:rPr>
          <w:noProof/>
          <w:szCs w:val="24"/>
        </w:rPr>
        <w:t>2007)</w:t>
      </w:r>
      <w:r w:rsidR="006C166C" w:rsidRPr="001F6F27">
        <w:rPr>
          <w:rFonts w:eastAsia="Times New Roman" w:cs="Times New Roman"/>
          <w:szCs w:val="24"/>
        </w:rPr>
        <w:t xml:space="preserve">.  </w:t>
      </w:r>
      <w:r w:rsidR="006C166C">
        <w:rPr>
          <w:rFonts w:eastAsia="Times New Roman" w:cs="Times New Roman"/>
          <w:szCs w:val="24"/>
        </w:rPr>
        <w:t>These findings have been attributable to</w:t>
      </w:r>
      <w:r w:rsidR="00AB6574">
        <w:rPr>
          <w:rFonts w:eastAsia="Times New Roman" w:cs="Times New Roman"/>
          <w:szCs w:val="24"/>
        </w:rPr>
        <w:t xml:space="preserve"> individuals with ASC having</w:t>
      </w:r>
      <w:r w:rsidR="006C166C">
        <w:rPr>
          <w:rFonts w:eastAsia="Times New Roman" w:cs="Times New Roman"/>
          <w:szCs w:val="24"/>
        </w:rPr>
        <w:t xml:space="preserve"> </w:t>
      </w:r>
      <w:r w:rsidR="006C166C">
        <w:rPr>
          <w:szCs w:val="24"/>
        </w:rPr>
        <w:t xml:space="preserve">a diminished </w:t>
      </w:r>
      <w:r>
        <w:rPr>
          <w:szCs w:val="24"/>
        </w:rPr>
        <w:t>top-down influence from</w:t>
      </w:r>
      <w:r w:rsidR="006C166C">
        <w:rPr>
          <w:szCs w:val="24"/>
        </w:rPr>
        <w:t xml:space="preserve"> categories on the perception of exemplars</w:t>
      </w:r>
      <w:r w:rsidR="00AB6574">
        <w:rPr>
          <w:szCs w:val="24"/>
        </w:rPr>
        <w:t xml:space="preserve">.  In </w:t>
      </w:r>
      <w:r w:rsidR="000D476E">
        <w:rPr>
          <w:szCs w:val="24"/>
        </w:rPr>
        <w:t>typically-developed</w:t>
      </w:r>
      <w:r w:rsidR="00AB6574">
        <w:rPr>
          <w:szCs w:val="24"/>
        </w:rPr>
        <w:t xml:space="preserve"> individuals, categories are used to guide the perception and allocation of exemplars (Abramson &amp; Lisker, 1970).  In individuals with ASC, these exemplars may be</w:t>
      </w:r>
      <w:r w:rsidR="006C166C">
        <w:rPr>
          <w:szCs w:val="24"/>
        </w:rPr>
        <w:t xml:space="preserve"> processed autonomously</w:t>
      </w:r>
      <w:r w:rsidR="00AB6574">
        <w:rPr>
          <w:szCs w:val="24"/>
        </w:rPr>
        <w:t xml:space="preserve"> and independently of the influence of categories</w:t>
      </w:r>
      <w:r w:rsidR="00EE002F">
        <w:rPr>
          <w:szCs w:val="24"/>
        </w:rPr>
        <w:t>,</w:t>
      </w:r>
      <w:r w:rsidR="00AB6574">
        <w:rPr>
          <w:szCs w:val="24"/>
        </w:rPr>
        <w:t xml:space="preserve"> resulting in more continuous perception.</w:t>
      </w:r>
      <w:r w:rsidR="00AE5B9F">
        <w:rPr>
          <w:szCs w:val="24"/>
        </w:rPr>
        <w:t xml:space="preserve">  However, it is not known whether this process also applies to the perception of basic speech sounds.</w:t>
      </w:r>
    </w:p>
    <w:p w:rsidR="00EE002F" w:rsidRPr="00FA4701" w:rsidRDefault="002470AE" w:rsidP="000E5D9A">
      <w:pPr>
        <w:ind w:firstLine="567"/>
        <w:jc w:val="both"/>
      </w:pPr>
      <w:r>
        <w:rPr>
          <w:szCs w:val="24"/>
        </w:rPr>
        <w:t>The W</w:t>
      </w:r>
      <w:r>
        <w:rPr>
          <w:rFonts w:cs="Times New Roman"/>
          <w:szCs w:val="24"/>
        </w:rPr>
        <w:t xml:space="preserve">eak Central Coherence </w:t>
      </w:r>
      <w:r w:rsidR="00E900B8">
        <w:rPr>
          <w:rFonts w:cs="Times New Roman"/>
          <w:szCs w:val="24"/>
        </w:rPr>
        <w:t xml:space="preserve">(WCC) </w:t>
      </w:r>
      <w:r>
        <w:rPr>
          <w:rFonts w:cs="Times New Roman"/>
          <w:szCs w:val="24"/>
        </w:rPr>
        <w:t>theory (</w:t>
      </w:r>
      <w:r w:rsidR="0033189D">
        <w:t>Frith, 1989; Frith, 2003</w:t>
      </w:r>
      <w:r w:rsidR="0033189D">
        <w:rPr>
          <w:rFonts w:cs="Times New Roman"/>
          <w:szCs w:val="24"/>
        </w:rPr>
        <w:t xml:space="preserve">; Frith &amp; Happé, 1994; </w:t>
      </w:r>
      <w:r w:rsidR="0033189D">
        <w:t>Happé &amp; Frith, 2006</w:t>
      </w:r>
      <w:r>
        <w:rPr>
          <w:rFonts w:cs="Times New Roman"/>
          <w:szCs w:val="24"/>
        </w:rPr>
        <w:t xml:space="preserve">) </w:t>
      </w:r>
      <w:r w:rsidR="00C057DC">
        <w:rPr>
          <w:rFonts w:cs="Times New Roman"/>
          <w:szCs w:val="24"/>
        </w:rPr>
        <w:t xml:space="preserve">and the </w:t>
      </w:r>
      <w:r w:rsidR="00C057DC" w:rsidRPr="00602F8F">
        <w:rPr>
          <w:szCs w:val="24"/>
        </w:rPr>
        <w:t xml:space="preserve">Enhanced Perceptual Functioning </w:t>
      </w:r>
      <w:r w:rsidR="00E900B8">
        <w:rPr>
          <w:szCs w:val="24"/>
        </w:rPr>
        <w:t xml:space="preserve">(EPF) </w:t>
      </w:r>
      <w:r w:rsidR="00C057DC" w:rsidRPr="00602F8F">
        <w:rPr>
          <w:szCs w:val="24"/>
        </w:rPr>
        <w:t>model (</w:t>
      </w:r>
      <w:r w:rsidR="00C057DC" w:rsidRPr="00602F8F">
        <w:t xml:space="preserve">Mottron &amp; Burack, 2001; </w:t>
      </w:r>
      <w:r w:rsidR="00994651">
        <w:rPr>
          <w:rFonts w:eastAsia="Calibri" w:cs="Times New Roman"/>
          <w:noProof/>
          <w:szCs w:val="24"/>
        </w:rPr>
        <w:t>Mottron et al.</w:t>
      </w:r>
      <w:r w:rsidR="00C057DC" w:rsidRPr="009213C0">
        <w:rPr>
          <w:rFonts w:eastAsia="Calibri" w:cs="Times New Roman"/>
          <w:noProof/>
          <w:szCs w:val="24"/>
        </w:rPr>
        <w:t xml:space="preserve">, </w:t>
      </w:r>
      <w:r w:rsidR="00C057DC" w:rsidRPr="009213C0">
        <w:t>2006</w:t>
      </w:r>
      <w:r w:rsidR="00C057DC">
        <w:t xml:space="preserve">) </w:t>
      </w:r>
      <w:r w:rsidR="00B4462A" w:rsidRPr="00602F8F">
        <w:rPr>
          <w:szCs w:val="24"/>
        </w:rPr>
        <w:t xml:space="preserve">of </w:t>
      </w:r>
      <w:r w:rsidR="00B4462A">
        <w:rPr>
          <w:szCs w:val="24"/>
        </w:rPr>
        <w:t>ASC</w:t>
      </w:r>
      <w:r w:rsidR="00B4462A" w:rsidRPr="00602F8F">
        <w:rPr>
          <w:szCs w:val="24"/>
        </w:rPr>
        <w:t xml:space="preserve"> </w:t>
      </w:r>
      <w:r w:rsidR="00C057DC">
        <w:rPr>
          <w:rFonts w:cs="Times New Roman"/>
          <w:szCs w:val="24"/>
        </w:rPr>
        <w:t xml:space="preserve">provide explanations </w:t>
      </w:r>
      <w:r w:rsidR="00EE002F">
        <w:rPr>
          <w:rFonts w:cs="Times New Roman"/>
          <w:szCs w:val="24"/>
        </w:rPr>
        <w:t xml:space="preserve">for the </w:t>
      </w:r>
      <w:r w:rsidR="00C057DC">
        <w:rPr>
          <w:rFonts w:cs="Times New Roman"/>
          <w:szCs w:val="24"/>
        </w:rPr>
        <w:t xml:space="preserve">documented </w:t>
      </w:r>
      <w:r>
        <w:rPr>
          <w:rFonts w:cs="Times New Roman"/>
          <w:szCs w:val="24"/>
        </w:rPr>
        <w:t xml:space="preserve">enhanced perception and </w:t>
      </w:r>
      <w:r w:rsidR="00183BE5">
        <w:rPr>
          <w:rFonts w:cs="Times New Roman"/>
          <w:szCs w:val="24"/>
        </w:rPr>
        <w:t>reduced</w:t>
      </w:r>
      <w:r w:rsidR="00EE002F">
        <w:rPr>
          <w:rFonts w:cs="Times New Roman"/>
          <w:szCs w:val="24"/>
        </w:rPr>
        <w:t xml:space="preserve"> categorical perception </w:t>
      </w:r>
      <w:r>
        <w:rPr>
          <w:rFonts w:cs="Times New Roman"/>
          <w:szCs w:val="24"/>
        </w:rPr>
        <w:t xml:space="preserve">in individuals with ASC </w:t>
      </w:r>
      <w:r>
        <w:rPr>
          <w:szCs w:val="24"/>
        </w:rPr>
        <w:t>in terms of a difference in cognitive processing style</w:t>
      </w:r>
      <w:r w:rsidR="00036913">
        <w:rPr>
          <w:szCs w:val="24"/>
        </w:rPr>
        <w:t>.</w:t>
      </w:r>
      <w:r w:rsidR="00036913" w:rsidRPr="00036913">
        <w:rPr>
          <w:rFonts w:cs="Times New Roman"/>
          <w:szCs w:val="24"/>
        </w:rPr>
        <w:t xml:space="preserve"> </w:t>
      </w:r>
      <w:r w:rsidR="004F6DCB">
        <w:rPr>
          <w:rFonts w:cs="Times New Roman"/>
          <w:szCs w:val="24"/>
        </w:rPr>
        <w:t xml:space="preserve"> </w:t>
      </w:r>
      <w:r w:rsidR="00C057DC">
        <w:rPr>
          <w:rFonts w:cs="Times New Roman"/>
          <w:szCs w:val="24"/>
        </w:rPr>
        <w:t xml:space="preserve">The WCC theory predicts that enhanced perceptual processing and reduced categorical speech perception could arise </w:t>
      </w:r>
      <w:r w:rsidR="007B3B44">
        <w:rPr>
          <w:rFonts w:eastAsia="Calibri" w:cs="Times New Roman"/>
          <w:szCs w:val="24"/>
        </w:rPr>
        <w:t xml:space="preserve">due to reduced global or </w:t>
      </w:r>
      <w:r w:rsidR="007B3B44">
        <w:rPr>
          <w:rFonts w:eastAsia="Calibri" w:cs="Times New Roman"/>
          <w:szCs w:val="24"/>
        </w:rPr>
        <w:lastRenderedPageBreak/>
        <w:t>holistic processing</w:t>
      </w:r>
      <w:r w:rsidR="00D50893">
        <w:rPr>
          <w:rFonts w:eastAsia="Calibri" w:cs="Times New Roman"/>
          <w:szCs w:val="24"/>
        </w:rPr>
        <w:t xml:space="preserve"> </w:t>
      </w:r>
      <w:r w:rsidR="00A14F68">
        <w:rPr>
          <w:rFonts w:eastAsia="Calibri" w:cs="Times New Roman"/>
          <w:szCs w:val="24"/>
        </w:rPr>
        <w:t xml:space="preserve">and the </w:t>
      </w:r>
      <w:r w:rsidR="00A14F68">
        <w:rPr>
          <w:szCs w:val="24"/>
        </w:rPr>
        <w:t xml:space="preserve">diminished influence </w:t>
      </w:r>
      <w:r w:rsidR="00D50893">
        <w:rPr>
          <w:szCs w:val="24"/>
        </w:rPr>
        <w:t>of categories on the perception of exemplars.  This is either</w:t>
      </w:r>
      <w:r w:rsidR="007B3B44">
        <w:rPr>
          <w:rFonts w:eastAsia="Calibri" w:cs="Times New Roman"/>
          <w:szCs w:val="24"/>
        </w:rPr>
        <w:t xml:space="preserve"> via a bias towards processing of the stimulus at a local level or a reduced influence of context </w:t>
      </w:r>
      <w:r w:rsidR="00D50893">
        <w:rPr>
          <w:rFonts w:eastAsia="Calibri" w:cs="Times New Roman"/>
          <w:szCs w:val="24"/>
        </w:rPr>
        <w:t xml:space="preserve">or categories </w:t>
      </w:r>
      <w:r w:rsidR="007B3B44">
        <w:rPr>
          <w:rFonts w:eastAsia="Calibri" w:cs="Times New Roman"/>
          <w:szCs w:val="24"/>
        </w:rPr>
        <w:t xml:space="preserve">on local processing of the stimulus within the relevant context. </w:t>
      </w:r>
      <w:r w:rsidR="00036913">
        <w:rPr>
          <w:rFonts w:cs="Times New Roman"/>
          <w:szCs w:val="24"/>
        </w:rPr>
        <w:t xml:space="preserve"> </w:t>
      </w:r>
      <w:r w:rsidR="002623D0">
        <w:rPr>
          <w:rFonts w:cs="Times New Roman"/>
          <w:szCs w:val="24"/>
        </w:rPr>
        <w:t xml:space="preserve">For example, </w:t>
      </w:r>
      <w:r w:rsidR="002623D0" w:rsidRPr="002623D0">
        <w:rPr>
          <w:rFonts w:eastAsia="Times New Roman" w:cs="Times New Roman"/>
          <w:szCs w:val="24"/>
          <w:lang w:val="en-US"/>
        </w:rPr>
        <w:t xml:space="preserve">it has been documented that contextual information is often not used to resolve linguistic ambiguities </w:t>
      </w:r>
      <w:r w:rsidR="00B90895">
        <w:rPr>
          <w:rFonts w:eastAsia="Times New Roman" w:cs="Times New Roman"/>
          <w:szCs w:val="24"/>
          <w:lang w:val="en-US"/>
        </w:rPr>
        <w:t xml:space="preserve">in individuals with ASC </w:t>
      </w:r>
      <w:r w:rsidR="002623D0" w:rsidRPr="002623D0">
        <w:rPr>
          <w:rFonts w:eastAsia="Times New Roman" w:cs="Times New Roman"/>
          <w:szCs w:val="24"/>
          <w:lang w:val="en-US"/>
        </w:rPr>
        <w:t>as evidenced by difficulties in the</w:t>
      </w:r>
      <w:r w:rsidR="002623D0" w:rsidRPr="002623D0">
        <w:rPr>
          <w:rFonts w:eastAsia="Calibri" w:cs="Times New Roman"/>
          <w:szCs w:val="24"/>
        </w:rPr>
        <w:t xml:space="preserve"> </w:t>
      </w:r>
      <w:r w:rsidR="002623D0" w:rsidRPr="002623D0">
        <w:rPr>
          <w:rFonts w:eastAsia="Calibri" w:cs="Times New Roman"/>
        </w:rPr>
        <w:t>resolution of homographs (</w:t>
      </w:r>
      <w:r w:rsidR="002623D0" w:rsidRPr="002623D0">
        <w:rPr>
          <w:rFonts w:eastAsia="Times New Roman" w:cs="Times New Roman"/>
          <w:szCs w:val="24"/>
          <w:lang w:eastAsia="en-GB"/>
        </w:rPr>
        <w:t>Frith &amp; Snowling, 1983; Snow</w:t>
      </w:r>
      <w:r w:rsidR="00172F7E">
        <w:rPr>
          <w:rFonts w:eastAsia="Times New Roman" w:cs="Times New Roman"/>
          <w:szCs w:val="24"/>
          <w:lang w:eastAsia="en-GB"/>
        </w:rPr>
        <w:t>l</w:t>
      </w:r>
      <w:r w:rsidR="002623D0" w:rsidRPr="002623D0">
        <w:rPr>
          <w:rFonts w:eastAsia="Times New Roman" w:cs="Times New Roman"/>
          <w:szCs w:val="24"/>
          <w:lang w:eastAsia="en-GB"/>
        </w:rPr>
        <w:t xml:space="preserve">ing &amp; Frith, 1986; </w:t>
      </w:r>
      <w:r w:rsidR="002623D0" w:rsidRPr="002623D0">
        <w:rPr>
          <w:rFonts w:eastAsia="Calibri" w:cs="Times New Roman"/>
        </w:rPr>
        <w:t>Happé, 1997) and homophones (Jolliffe &amp; Baron-Cohen, 1999)</w:t>
      </w:r>
      <w:r w:rsidR="00C057DC">
        <w:rPr>
          <w:rFonts w:eastAsia="Calibri" w:cs="Times New Roman"/>
        </w:rPr>
        <w:t xml:space="preserve">.  </w:t>
      </w:r>
      <w:r w:rsidR="00036913">
        <w:rPr>
          <w:szCs w:val="24"/>
        </w:rPr>
        <w:t xml:space="preserve">The </w:t>
      </w:r>
      <w:r w:rsidR="00C057DC">
        <w:rPr>
          <w:szCs w:val="24"/>
        </w:rPr>
        <w:t xml:space="preserve">EPF </w:t>
      </w:r>
      <w:r w:rsidR="00C057DC">
        <w:rPr>
          <w:rFonts w:eastAsia="Calibri" w:cs="Times New Roman"/>
          <w:noProof/>
          <w:szCs w:val="24"/>
        </w:rPr>
        <w:t>model</w:t>
      </w:r>
      <w:r w:rsidR="00036913">
        <w:t xml:space="preserve"> suggests that individuals with ASC have enhanced low-level processing of basic perceptual information where the default processing mechanism on which to base the percept occurs at the ‘basic’ or ‘local’ level.  The enhanced discrimination and reduction of </w:t>
      </w:r>
      <w:r w:rsidR="00AE5B9F">
        <w:t>category effect</w:t>
      </w:r>
      <w:r w:rsidR="00036913">
        <w:t xml:space="preserve"> on </w:t>
      </w:r>
      <w:r w:rsidR="00A14F68" w:rsidRPr="00FA4701">
        <w:t>the perception of basic speech sounds</w:t>
      </w:r>
      <w:r w:rsidR="00036913" w:rsidRPr="00FA4701">
        <w:t xml:space="preserve"> can be explained by either </w:t>
      </w:r>
      <w:r w:rsidR="006E1887">
        <w:t xml:space="preserve">the </w:t>
      </w:r>
      <w:r w:rsidR="00036913" w:rsidRPr="00FA4701">
        <w:t xml:space="preserve">WCC </w:t>
      </w:r>
      <w:r w:rsidR="006E1887">
        <w:t xml:space="preserve">theory </w:t>
      </w:r>
      <w:r w:rsidR="00036913" w:rsidRPr="00FA4701">
        <w:t xml:space="preserve">or EPF </w:t>
      </w:r>
      <w:r w:rsidR="006E1887">
        <w:t xml:space="preserve">model of ASC </w:t>
      </w:r>
      <w:r w:rsidR="00036913" w:rsidRPr="00FA4701">
        <w:t>via a focus on local level information processing</w:t>
      </w:r>
      <w:r w:rsidR="00412AF8" w:rsidRPr="00FA4701">
        <w:t xml:space="preserve"> or a higher sensitivity to acoustic signals</w:t>
      </w:r>
      <w:r w:rsidR="00036913" w:rsidRPr="00FA4701">
        <w:t xml:space="preserve">.  This can lead to processing that is less influenced by </w:t>
      </w:r>
      <w:r w:rsidR="00AE5B9F" w:rsidRPr="00FA4701">
        <w:t xml:space="preserve">global or category </w:t>
      </w:r>
      <w:r w:rsidR="00036913" w:rsidRPr="00FA4701">
        <w:t xml:space="preserve">information and more faithful to acoustic differences.  </w:t>
      </w:r>
    </w:p>
    <w:p w:rsidR="00C274ED" w:rsidRDefault="00DD2179" w:rsidP="00BD7986">
      <w:pPr>
        <w:tabs>
          <w:tab w:val="left" w:pos="3828"/>
        </w:tabs>
        <w:ind w:firstLine="567"/>
        <w:jc w:val="both"/>
        <w:rPr>
          <w:rFonts w:eastAsia="Calibri"/>
        </w:rPr>
      </w:pPr>
      <w:r>
        <w:rPr>
          <w:rFonts w:eastAsia="Calibri" w:cs="Times New Roman"/>
          <w:szCs w:val="24"/>
        </w:rPr>
        <w:t>The</w:t>
      </w:r>
      <w:r w:rsidR="002470AE">
        <w:rPr>
          <w:rFonts w:eastAsia="Calibri" w:cs="Times New Roman"/>
          <w:szCs w:val="24"/>
        </w:rPr>
        <w:t xml:space="preserve"> current study tested</w:t>
      </w:r>
      <w:r w:rsidR="001A0C0C">
        <w:rPr>
          <w:rFonts w:eastAsia="Calibri" w:cs="Times New Roman"/>
          <w:szCs w:val="24"/>
        </w:rPr>
        <w:t xml:space="preserve"> </w:t>
      </w:r>
      <w:r w:rsidR="0018053F">
        <w:rPr>
          <w:rFonts w:eastAsia="Calibri" w:cs="Times New Roman"/>
          <w:szCs w:val="24"/>
        </w:rPr>
        <w:t>whether</w:t>
      </w:r>
      <w:r w:rsidR="00915521">
        <w:rPr>
          <w:rFonts w:eastAsia="Calibri" w:cs="Times New Roman"/>
          <w:szCs w:val="24"/>
        </w:rPr>
        <w:t xml:space="preserve"> adults with ASC </w:t>
      </w:r>
      <w:r w:rsidR="006C166C">
        <w:rPr>
          <w:rFonts w:eastAsia="Calibri" w:cs="Times New Roman"/>
          <w:szCs w:val="24"/>
        </w:rPr>
        <w:t xml:space="preserve">demonstrate enhanced </w:t>
      </w:r>
      <w:r w:rsidR="004E765B">
        <w:rPr>
          <w:rFonts w:eastAsia="Calibri" w:cs="Times New Roman"/>
          <w:szCs w:val="24"/>
        </w:rPr>
        <w:t>discrimination</w:t>
      </w:r>
      <w:r w:rsidR="006C166C">
        <w:rPr>
          <w:rFonts w:eastAsia="Calibri" w:cs="Times New Roman"/>
          <w:szCs w:val="24"/>
        </w:rPr>
        <w:t xml:space="preserve"> and/or </w:t>
      </w:r>
      <w:r w:rsidR="0025443C">
        <w:rPr>
          <w:rFonts w:eastAsia="Calibri" w:cs="Times New Roman"/>
          <w:szCs w:val="24"/>
        </w:rPr>
        <w:t xml:space="preserve">reduced </w:t>
      </w:r>
      <w:r w:rsidR="006C166C">
        <w:rPr>
          <w:rFonts w:eastAsia="Calibri" w:cs="Times New Roman"/>
          <w:szCs w:val="24"/>
        </w:rPr>
        <w:t xml:space="preserve">categorical perception of basic speech sounds </w:t>
      </w:r>
      <w:r w:rsidR="00915521">
        <w:rPr>
          <w:rFonts w:eastAsia="Calibri" w:cs="Times New Roman"/>
          <w:szCs w:val="24"/>
        </w:rPr>
        <w:t>compared to nonverbal IQ-matched controls</w:t>
      </w:r>
      <w:r w:rsidR="00C274ED">
        <w:rPr>
          <w:rFonts w:eastAsia="Calibri" w:cs="Times New Roman"/>
          <w:szCs w:val="24"/>
        </w:rPr>
        <w:t xml:space="preserve">.  Categorical speech perception was assessed using both a phoneme discrimination task and a phoneme identification task that measured the listener’s ability to discriminate and identify exemplars across a </w:t>
      </w:r>
      <w:r w:rsidR="00C274ED" w:rsidRPr="00B4462A">
        <w:rPr>
          <w:rFonts w:eastAsia="Calibri" w:cs="Times New Roman"/>
          <w:i/>
          <w:szCs w:val="24"/>
        </w:rPr>
        <w:t>/</w:t>
      </w:r>
      <w:r w:rsidR="00B4462A" w:rsidRPr="00B4462A">
        <w:rPr>
          <w:rFonts w:eastAsia="Calibri" w:cs="Times New Roman"/>
          <w:i/>
          <w:szCs w:val="24"/>
        </w:rPr>
        <w:t>g/</w:t>
      </w:r>
      <w:r w:rsidR="00C274ED">
        <w:rPr>
          <w:rFonts w:eastAsia="Calibri" w:cs="Times New Roman"/>
          <w:szCs w:val="24"/>
        </w:rPr>
        <w:t>-</w:t>
      </w:r>
      <w:r w:rsidR="00C274ED" w:rsidRPr="00FE69F2">
        <w:rPr>
          <w:rFonts w:eastAsia="Calibri" w:cs="Times New Roman"/>
          <w:i/>
          <w:szCs w:val="24"/>
        </w:rPr>
        <w:t>/</w:t>
      </w:r>
      <w:r w:rsidR="00B4462A" w:rsidRPr="00FE69F2">
        <w:rPr>
          <w:rFonts w:eastAsia="Calibri" w:cs="Times New Roman"/>
          <w:i/>
          <w:szCs w:val="24"/>
        </w:rPr>
        <w:t>k</w:t>
      </w:r>
      <w:r w:rsidR="00C274ED" w:rsidRPr="00FE69F2">
        <w:rPr>
          <w:rFonts w:eastAsia="Calibri" w:cs="Times New Roman"/>
          <w:i/>
          <w:szCs w:val="24"/>
        </w:rPr>
        <w:t>/</w:t>
      </w:r>
      <w:r w:rsidR="00C274ED">
        <w:rPr>
          <w:rFonts w:eastAsia="Calibri" w:cs="Times New Roman"/>
          <w:szCs w:val="24"/>
        </w:rPr>
        <w:t xml:space="preserve"> continuum.  </w:t>
      </w:r>
      <w:r w:rsidR="00C274ED">
        <w:rPr>
          <w:rFonts w:eastAsia="Calibri"/>
        </w:rPr>
        <w:t xml:space="preserve">An auditory lexical decision task was administered to control for the ability to access phonemic information.  </w:t>
      </w:r>
      <w:r w:rsidR="00C274ED">
        <w:rPr>
          <w:rFonts w:eastAsia="Calibri" w:cs="Times New Roman"/>
          <w:szCs w:val="24"/>
        </w:rPr>
        <w:t xml:space="preserve">It was predicted that if </w:t>
      </w:r>
      <w:r w:rsidR="00C274ED" w:rsidRPr="00915521">
        <w:rPr>
          <w:rFonts w:eastAsia="Calibri" w:cs="Times New Roman"/>
          <w:szCs w:val="24"/>
        </w:rPr>
        <w:t xml:space="preserve">basic phonemic features of speech are processed as </w:t>
      </w:r>
      <w:r w:rsidR="00C274ED">
        <w:rPr>
          <w:rFonts w:eastAsia="Calibri" w:cs="Times New Roman"/>
          <w:szCs w:val="24"/>
        </w:rPr>
        <w:t xml:space="preserve">low-level </w:t>
      </w:r>
      <w:r w:rsidR="00C274ED" w:rsidRPr="00915521">
        <w:rPr>
          <w:rFonts w:eastAsia="Calibri" w:cs="Times New Roman"/>
          <w:szCs w:val="24"/>
        </w:rPr>
        <w:t>perceptual features</w:t>
      </w:r>
      <w:r w:rsidR="00C274ED">
        <w:rPr>
          <w:rFonts w:eastAsia="Calibri" w:cs="Times New Roman"/>
          <w:szCs w:val="24"/>
        </w:rPr>
        <w:t xml:space="preserve"> and the enhanced perceptual tendency extends to basic speech sounds, then adults with ASC would demonstrate higher accuracy of discrimination of basic speech sounds across the continuum (</w:t>
      </w:r>
      <w:r w:rsidR="00C274ED" w:rsidRPr="006E4129">
        <w:rPr>
          <w:rFonts w:eastAsia="Calibri" w:cs="Times New Roman"/>
          <w:i/>
          <w:szCs w:val="24"/>
        </w:rPr>
        <w:t>Figure 8.1</w:t>
      </w:r>
      <w:r w:rsidR="00C274ED">
        <w:rPr>
          <w:rFonts w:eastAsia="Calibri" w:cs="Times New Roman"/>
          <w:szCs w:val="24"/>
        </w:rPr>
        <w:t xml:space="preserve">).  </w:t>
      </w:r>
      <w:r w:rsidR="00C274ED">
        <w:rPr>
          <w:rFonts w:eastAsia="Calibri"/>
        </w:rPr>
        <w:t xml:space="preserve">Alternatively, if </w:t>
      </w:r>
      <w:r w:rsidR="00C274ED" w:rsidRPr="00915521">
        <w:rPr>
          <w:rFonts w:eastAsia="Calibri"/>
        </w:rPr>
        <w:t xml:space="preserve">phonemic categories are not exploited in speech perception, </w:t>
      </w:r>
      <w:r w:rsidR="00C274ED">
        <w:rPr>
          <w:rFonts w:eastAsia="Calibri"/>
        </w:rPr>
        <w:t xml:space="preserve">the use of categories to guide perception would be </w:t>
      </w:r>
      <w:r w:rsidR="00C274ED" w:rsidRPr="00915521">
        <w:rPr>
          <w:rFonts w:eastAsia="Calibri"/>
        </w:rPr>
        <w:t>red</w:t>
      </w:r>
      <w:r w:rsidR="00C274ED">
        <w:rPr>
          <w:rFonts w:eastAsia="Calibri"/>
        </w:rPr>
        <w:t xml:space="preserve">uced and thus, adults with ASC would demonstrate less categorical speech perception.  This would be observed as a reduced difference between </w:t>
      </w:r>
      <w:r w:rsidR="00C274ED">
        <w:rPr>
          <w:rFonts w:eastAsia="Calibri" w:cs="Times New Roman"/>
        </w:rPr>
        <w:t>more accurate discrimination at the boundary and less accurate discrimination within categories that may be attributable to a</w:t>
      </w:r>
      <w:r w:rsidR="00C274ED">
        <w:rPr>
          <w:rFonts w:eastAsia="Calibri"/>
        </w:rPr>
        <w:t xml:space="preserve"> lower discrimination peak at the boundary in the discrimination task (</w:t>
      </w:r>
      <w:r w:rsidR="00C274ED" w:rsidRPr="006E4129">
        <w:rPr>
          <w:rFonts w:eastAsia="Calibri"/>
          <w:i/>
        </w:rPr>
        <w:t>Figure 8.2</w:t>
      </w:r>
      <w:r w:rsidR="00C274ED">
        <w:rPr>
          <w:rFonts w:eastAsia="Calibri"/>
        </w:rPr>
        <w:t>) and a shallower identification slope in the identification task.</w:t>
      </w:r>
    </w:p>
    <w:p w:rsidR="00C274ED" w:rsidRDefault="00C274ED" w:rsidP="00C274ED">
      <w:pPr>
        <w:ind w:firstLine="567"/>
        <w:jc w:val="both"/>
        <w:rPr>
          <w:rFonts w:eastAsia="Calibri"/>
        </w:rPr>
      </w:pPr>
    </w:p>
    <w:p w:rsidR="00C274ED" w:rsidRDefault="00C274ED" w:rsidP="00C274ED">
      <w:pPr>
        <w:ind w:firstLine="567"/>
        <w:jc w:val="both"/>
        <w:rPr>
          <w:rFonts w:eastAsia="Calibri"/>
        </w:rPr>
      </w:pPr>
    </w:p>
    <w:p w:rsidR="00C274ED" w:rsidRPr="00082991" w:rsidRDefault="003928F1" w:rsidP="00C274ED">
      <w:pPr>
        <w:spacing w:after="120"/>
        <w:contextualSpacing w:val="0"/>
        <w:jc w:val="center"/>
        <w:rPr>
          <w:rFonts w:eastAsia="Calibri" w:cs="Times New Roman"/>
          <w:i/>
          <w:iCs/>
          <w:color w:val="44546A"/>
          <w:sz w:val="22"/>
          <w:szCs w:val="18"/>
        </w:rPr>
      </w:pPr>
      <w:r>
        <w:rPr>
          <w:noProof/>
          <w:lang w:eastAsia="en-GB"/>
        </w:rPr>
        <w:lastRenderedPageBreak/>
        <w:drawing>
          <wp:inline distT="0" distB="0" distL="0" distR="0" wp14:anchorId="46D99B68" wp14:editId="252BC97D">
            <wp:extent cx="5760000" cy="3600000"/>
            <wp:effectExtent l="0" t="0" r="0" b="63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r w:rsidRPr="00082991">
        <w:rPr>
          <w:rFonts w:eastAsia="Times New Roman" w:cs="Times New Roman"/>
          <w:i/>
          <w:iCs/>
          <w:noProof/>
          <w:color w:val="44546A"/>
          <w:sz w:val="18"/>
          <w:szCs w:val="24"/>
          <w:lang w:eastAsia="en-GB"/>
        </w:rPr>
        <w:t xml:space="preserve"> </w:t>
      </w:r>
    </w:p>
    <w:p w:rsidR="00C274ED" w:rsidRDefault="00F80D29" w:rsidP="00F80D29">
      <w:pPr>
        <w:pStyle w:val="Caption"/>
        <w:spacing w:after="0" w:line="240" w:lineRule="auto"/>
        <w:rPr>
          <w:rFonts w:eastAsia="Calibri" w:cs="Times New Roman"/>
          <w:i w:val="0"/>
          <w:color w:val="auto"/>
          <w:sz w:val="22"/>
          <w:szCs w:val="22"/>
        </w:rPr>
      </w:pPr>
      <w:bookmarkStart w:id="197" w:name="_Toc387650024"/>
      <w:bookmarkStart w:id="198" w:name="_Toc416690559"/>
      <w:r w:rsidRPr="00F80D29">
        <w:rPr>
          <w:color w:val="auto"/>
          <w:sz w:val="22"/>
          <w:szCs w:val="22"/>
        </w:rPr>
        <w:t xml:space="preserve">Figure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1</w:t>
      </w:r>
      <w:r w:rsidR="00A60FED">
        <w:rPr>
          <w:color w:val="auto"/>
          <w:sz w:val="22"/>
          <w:szCs w:val="22"/>
        </w:rPr>
        <w:fldChar w:fldCharType="end"/>
      </w:r>
      <w:r w:rsidRPr="00F80D29">
        <w:rPr>
          <w:color w:val="auto"/>
          <w:sz w:val="22"/>
          <w:szCs w:val="22"/>
        </w:rPr>
        <w:t xml:space="preserve">.  </w:t>
      </w:r>
      <w:r w:rsidR="00C274ED" w:rsidRPr="00F80D29">
        <w:rPr>
          <w:rFonts w:eastAsia="Calibri" w:cs="Times New Roman"/>
          <w:i w:val="0"/>
          <w:color w:val="auto"/>
          <w:sz w:val="22"/>
          <w:szCs w:val="22"/>
        </w:rPr>
        <w:t>Enhanced discrimination of basic speech sounds</w:t>
      </w:r>
      <w:r w:rsidR="00F874E2">
        <w:rPr>
          <w:rFonts w:eastAsia="Calibri" w:cs="Times New Roman"/>
          <w:i w:val="0"/>
          <w:color w:val="auto"/>
          <w:sz w:val="22"/>
          <w:szCs w:val="22"/>
        </w:rPr>
        <w:t xml:space="preserve"> by adults</w:t>
      </w:r>
      <w:r w:rsidR="00C274ED" w:rsidRPr="00082991">
        <w:rPr>
          <w:rFonts w:eastAsia="Calibri" w:cs="Times New Roman"/>
          <w:i w:val="0"/>
          <w:color w:val="auto"/>
          <w:sz w:val="22"/>
          <w:szCs w:val="22"/>
        </w:rPr>
        <w:t xml:space="preserve"> with ASC.</w:t>
      </w:r>
      <w:bookmarkEnd w:id="197"/>
      <w:bookmarkEnd w:id="198"/>
    </w:p>
    <w:p w:rsidR="00C274ED" w:rsidRDefault="00C274ED" w:rsidP="0017215A">
      <w:pPr>
        <w:ind w:firstLine="567"/>
        <w:jc w:val="both"/>
        <w:rPr>
          <w:rFonts w:eastAsia="Calibri" w:cs="Times New Roman"/>
          <w:szCs w:val="24"/>
        </w:rPr>
      </w:pPr>
    </w:p>
    <w:p w:rsidR="00C274ED" w:rsidRDefault="00C274ED" w:rsidP="0017215A">
      <w:pPr>
        <w:ind w:firstLine="567"/>
        <w:jc w:val="both"/>
        <w:rPr>
          <w:rFonts w:eastAsia="Calibri" w:cs="Times New Roman"/>
          <w:szCs w:val="24"/>
        </w:rPr>
      </w:pPr>
    </w:p>
    <w:p w:rsidR="00C274ED" w:rsidRPr="001E044F" w:rsidRDefault="003928F1" w:rsidP="00C274ED">
      <w:pPr>
        <w:autoSpaceDE w:val="0"/>
        <w:autoSpaceDN w:val="0"/>
        <w:adjustRightInd w:val="0"/>
        <w:jc w:val="center"/>
        <w:rPr>
          <w:rFonts w:eastAsia="Times New Roman" w:cs="Times New Roman"/>
          <w:szCs w:val="24"/>
          <w:lang w:eastAsia="en-GB"/>
        </w:rPr>
      </w:pPr>
      <w:r>
        <w:rPr>
          <w:noProof/>
          <w:lang w:eastAsia="en-GB"/>
        </w:rPr>
        <w:drawing>
          <wp:inline distT="0" distB="0" distL="0" distR="0" wp14:anchorId="1BDD78AF" wp14:editId="1A6B94DD">
            <wp:extent cx="5760000" cy="3600000"/>
            <wp:effectExtent l="0" t="0" r="0" b="635"/>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C274ED" w:rsidRPr="001E044F" w:rsidRDefault="00F80D29" w:rsidP="0017215A">
      <w:pPr>
        <w:pStyle w:val="Caption"/>
        <w:spacing w:after="0" w:line="240" w:lineRule="auto"/>
        <w:rPr>
          <w:rFonts w:eastAsia="Times New Roman" w:cs="Times New Roman"/>
          <w:i w:val="0"/>
          <w:color w:val="auto"/>
          <w:sz w:val="22"/>
          <w:szCs w:val="22"/>
          <w:lang w:eastAsia="en-GB"/>
        </w:rPr>
      </w:pPr>
      <w:bookmarkStart w:id="199" w:name="_Toc387650026"/>
      <w:bookmarkStart w:id="200" w:name="_Toc416690560"/>
      <w:r>
        <w:rPr>
          <w:color w:val="auto"/>
          <w:sz w:val="22"/>
          <w:szCs w:val="22"/>
        </w:rPr>
        <w:t>Figure</w:t>
      </w:r>
      <w:r w:rsidR="00C274ED" w:rsidRPr="001E044F">
        <w:rPr>
          <w:color w:val="auto"/>
          <w:sz w:val="22"/>
          <w:szCs w:val="22"/>
        </w:rPr>
        <w:t xml:space="preserv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2</w:t>
      </w:r>
      <w:r w:rsidR="00A60FED">
        <w:rPr>
          <w:color w:val="auto"/>
          <w:sz w:val="22"/>
          <w:szCs w:val="22"/>
        </w:rPr>
        <w:fldChar w:fldCharType="end"/>
      </w:r>
      <w:r w:rsidR="00C274ED" w:rsidRPr="001E044F">
        <w:rPr>
          <w:color w:val="auto"/>
          <w:sz w:val="22"/>
          <w:szCs w:val="22"/>
        </w:rPr>
        <w:t xml:space="preserve">.  </w:t>
      </w:r>
      <w:r w:rsidR="00C274ED" w:rsidRPr="001E044F">
        <w:rPr>
          <w:rFonts w:eastAsia="Calibri" w:cs="Times New Roman"/>
          <w:i w:val="0"/>
          <w:color w:val="auto"/>
          <w:sz w:val="22"/>
          <w:szCs w:val="22"/>
        </w:rPr>
        <w:t xml:space="preserve">Reduced discrimination peak and less categorical speech perception by </w:t>
      </w:r>
      <w:r w:rsidR="00F874E2">
        <w:rPr>
          <w:rFonts w:eastAsia="Calibri" w:cs="Times New Roman"/>
          <w:i w:val="0"/>
          <w:color w:val="auto"/>
          <w:sz w:val="22"/>
          <w:szCs w:val="22"/>
        </w:rPr>
        <w:t>adults</w:t>
      </w:r>
      <w:r w:rsidR="00C274ED" w:rsidRPr="001E044F">
        <w:rPr>
          <w:rFonts w:eastAsia="Calibri" w:cs="Times New Roman"/>
          <w:i w:val="0"/>
          <w:color w:val="auto"/>
          <w:sz w:val="22"/>
          <w:szCs w:val="22"/>
        </w:rPr>
        <w:t xml:space="preserve"> with ASC.</w:t>
      </w:r>
      <w:bookmarkEnd w:id="199"/>
      <w:bookmarkEnd w:id="200"/>
    </w:p>
    <w:p w:rsidR="00C274ED" w:rsidRDefault="00C274ED" w:rsidP="0017215A">
      <w:pPr>
        <w:ind w:firstLine="567"/>
        <w:jc w:val="both"/>
        <w:rPr>
          <w:rFonts w:eastAsia="Calibri" w:cs="Times New Roman"/>
          <w:szCs w:val="24"/>
        </w:rPr>
      </w:pPr>
    </w:p>
    <w:p w:rsidR="00C274ED" w:rsidRPr="00FA4701" w:rsidRDefault="00AE5B9F" w:rsidP="00C274ED">
      <w:pPr>
        <w:ind w:firstLine="567"/>
        <w:jc w:val="both"/>
      </w:pPr>
      <w:r>
        <w:rPr>
          <w:rFonts w:eastAsia="Calibri" w:cs="Times New Roman"/>
          <w:szCs w:val="24"/>
        </w:rPr>
        <w:lastRenderedPageBreak/>
        <w:t xml:space="preserve">This study </w:t>
      </w:r>
      <w:r w:rsidR="00C274ED">
        <w:rPr>
          <w:rFonts w:eastAsia="Calibri" w:cs="Times New Roman"/>
          <w:szCs w:val="24"/>
        </w:rPr>
        <w:t>also tested whether these potential differences in the processing of basic speech sounds in adults with ASC were independent of IQ or whether IQ had an additive effect</w:t>
      </w:r>
      <w:r w:rsidR="006E2CCF">
        <w:rPr>
          <w:rFonts w:eastAsia="Calibri" w:cs="Times New Roman"/>
          <w:szCs w:val="24"/>
        </w:rPr>
        <w:t xml:space="preserve"> wit</w:t>
      </w:r>
      <w:r w:rsidR="00F402D1">
        <w:rPr>
          <w:rFonts w:eastAsia="Calibri" w:cs="Times New Roman"/>
          <w:szCs w:val="24"/>
        </w:rPr>
        <w:t>h features associated with ASC</w:t>
      </w:r>
      <w:r w:rsidR="00C274ED">
        <w:rPr>
          <w:rFonts w:eastAsia="Calibri" w:cs="Times New Roman"/>
          <w:szCs w:val="24"/>
        </w:rPr>
        <w:t xml:space="preserve">.  </w:t>
      </w:r>
      <w:r w:rsidR="007C3F06">
        <w:rPr>
          <w:rFonts w:eastAsia="Calibri"/>
        </w:rPr>
        <w:t xml:space="preserve">The </w:t>
      </w:r>
      <w:r w:rsidR="00241F2D">
        <w:rPr>
          <w:rFonts w:eastAsia="Calibri"/>
        </w:rPr>
        <w:t>impact</w:t>
      </w:r>
      <w:r w:rsidR="00C274ED">
        <w:rPr>
          <w:rFonts w:eastAsia="Calibri"/>
        </w:rPr>
        <w:t xml:space="preserve"> </w:t>
      </w:r>
      <w:r w:rsidR="007C3F06">
        <w:rPr>
          <w:rFonts w:eastAsia="Calibri"/>
        </w:rPr>
        <w:t xml:space="preserve">of IQ on </w:t>
      </w:r>
      <w:r w:rsidR="00682A95">
        <w:rPr>
          <w:rFonts w:eastAsia="Calibri" w:cs="Times New Roman"/>
          <w:szCs w:val="24"/>
          <w:lang w:eastAsia="en-GB"/>
        </w:rPr>
        <w:t>the processing of basic speech sounds</w:t>
      </w:r>
      <w:r w:rsidR="007330F9">
        <w:rPr>
          <w:rFonts w:eastAsia="Calibri" w:cs="Times New Roman"/>
          <w:szCs w:val="24"/>
          <w:lang w:eastAsia="en-GB"/>
        </w:rPr>
        <w:t xml:space="preserve"> </w:t>
      </w:r>
      <w:r w:rsidR="007C3F06">
        <w:rPr>
          <w:rFonts w:eastAsia="Calibri" w:cs="Times New Roman"/>
          <w:szCs w:val="24"/>
          <w:lang w:eastAsia="en-GB"/>
        </w:rPr>
        <w:t>was tested</w:t>
      </w:r>
      <w:r w:rsidR="007330F9">
        <w:rPr>
          <w:rFonts w:eastAsia="Calibri" w:cs="Times New Roman"/>
          <w:szCs w:val="24"/>
          <w:lang w:eastAsia="en-GB"/>
        </w:rPr>
        <w:t xml:space="preserve"> </w:t>
      </w:r>
      <w:r w:rsidR="0066706B">
        <w:rPr>
          <w:rFonts w:eastAsia="Calibri" w:cs="Times New Roman"/>
          <w:szCs w:val="24"/>
          <w:lang w:eastAsia="en-GB"/>
        </w:rPr>
        <w:t xml:space="preserve">first </w:t>
      </w:r>
      <w:r w:rsidR="007C3F06">
        <w:rPr>
          <w:rFonts w:eastAsia="Calibri" w:cs="Times New Roman"/>
          <w:szCs w:val="24"/>
          <w:lang w:eastAsia="en-GB"/>
        </w:rPr>
        <w:t xml:space="preserve">by </w:t>
      </w:r>
      <w:r w:rsidR="007330F9">
        <w:rPr>
          <w:rFonts w:eastAsia="Calibri" w:cs="Times New Roman"/>
          <w:szCs w:val="24"/>
          <w:lang w:eastAsia="en-GB"/>
        </w:rPr>
        <w:t xml:space="preserve">assessing </w:t>
      </w:r>
      <w:r w:rsidR="0066706B">
        <w:rPr>
          <w:rFonts w:eastAsia="Calibri" w:cs="Times New Roman"/>
          <w:szCs w:val="24"/>
          <w:lang w:eastAsia="en-GB"/>
        </w:rPr>
        <w:t>whether there was a relationship</w:t>
      </w:r>
      <w:r w:rsidR="007330F9">
        <w:rPr>
          <w:rFonts w:eastAsia="Calibri" w:cs="Times New Roman"/>
          <w:szCs w:val="24"/>
          <w:lang w:eastAsia="en-GB"/>
        </w:rPr>
        <w:t xml:space="preserve"> between </w:t>
      </w:r>
      <w:r w:rsidR="00682A95">
        <w:rPr>
          <w:rFonts w:eastAsia="Calibri" w:cs="Times New Roman"/>
          <w:szCs w:val="24"/>
          <w:lang w:eastAsia="en-GB"/>
        </w:rPr>
        <w:t xml:space="preserve">the processing of basic speech sounds </w:t>
      </w:r>
      <w:r w:rsidR="007330F9">
        <w:rPr>
          <w:rFonts w:eastAsia="Calibri" w:cs="Times New Roman"/>
          <w:szCs w:val="24"/>
          <w:lang w:eastAsia="en-GB"/>
        </w:rPr>
        <w:t xml:space="preserve">and IQ </w:t>
      </w:r>
      <w:r w:rsidR="00C274ED">
        <w:rPr>
          <w:rFonts w:eastAsia="Calibri" w:cs="Times New Roman"/>
          <w:szCs w:val="24"/>
          <w:lang w:eastAsia="en-GB"/>
        </w:rPr>
        <w:t xml:space="preserve">in adults with ASC </w:t>
      </w:r>
      <w:r w:rsidR="007330F9">
        <w:rPr>
          <w:rFonts w:eastAsia="Calibri" w:cs="Times New Roman"/>
          <w:szCs w:val="24"/>
          <w:lang w:eastAsia="en-GB"/>
        </w:rPr>
        <w:t xml:space="preserve">and </w:t>
      </w:r>
      <w:r w:rsidR="0066706B">
        <w:rPr>
          <w:rFonts w:eastAsia="Calibri" w:cs="Times New Roman"/>
          <w:szCs w:val="24"/>
          <w:lang w:eastAsia="en-GB"/>
        </w:rPr>
        <w:t>second,</w:t>
      </w:r>
      <w:r w:rsidR="00976586" w:rsidRPr="00E97F0D">
        <w:rPr>
          <w:rFonts w:eastAsia="Calibri" w:cs="Times New Roman"/>
          <w:szCs w:val="24"/>
          <w:lang w:eastAsia="en-GB"/>
        </w:rPr>
        <w:t xml:space="preserve"> by </w:t>
      </w:r>
      <w:r w:rsidR="007330F9">
        <w:rPr>
          <w:rFonts w:eastAsia="Calibri" w:cs="Times New Roman"/>
          <w:szCs w:val="24"/>
          <w:lang w:eastAsia="en-GB"/>
        </w:rPr>
        <w:t xml:space="preserve">assessing </w:t>
      </w:r>
      <w:r w:rsidR="00082991">
        <w:rPr>
          <w:rFonts w:eastAsia="Calibri" w:cs="Times New Roman"/>
          <w:szCs w:val="24"/>
          <w:lang w:eastAsia="en-GB"/>
        </w:rPr>
        <w:t xml:space="preserve">whether </w:t>
      </w:r>
      <w:r w:rsidR="00C274ED">
        <w:rPr>
          <w:rFonts w:eastAsia="Calibri" w:cs="Times New Roman"/>
          <w:szCs w:val="24"/>
          <w:lang w:eastAsia="en-GB"/>
        </w:rPr>
        <w:t xml:space="preserve">differences in the </w:t>
      </w:r>
      <w:r w:rsidR="00682A95">
        <w:rPr>
          <w:rFonts w:eastAsia="Calibri" w:cs="Times New Roman"/>
          <w:szCs w:val="24"/>
          <w:lang w:eastAsia="en-GB"/>
        </w:rPr>
        <w:t>processing of basic speech sounds</w:t>
      </w:r>
      <w:r w:rsidR="007330F9">
        <w:rPr>
          <w:rFonts w:eastAsia="Calibri" w:cs="Times New Roman"/>
          <w:szCs w:val="24"/>
          <w:lang w:eastAsia="en-GB"/>
        </w:rPr>
        <w:t xml:space="preserve"> in </w:t>
      </w:r>
      <w:r w:rsidR="00B11D25">
        <w:rPr>
          <w:rFonts w:eastAsia="Calibri" w:cs="Times New Roman"/>
          <w:szCs w:val="24"/>
          <w:lang w:eastAsia="en-GB"/>
        </w:rPr>
        <w:t>adults</w:t>
      </w:r>
      <w:r w:rsidR="007330F9">
        <w:rPr>
          <w:rFonts w:eastAsia="Calibri" w:cs="Times New Roman"/>
          <w:szCs w:val="24"/>
          <w:lang w:eastAsia="en-GB"/>
        </w:rPr>
        <w:t xml:space="preserve"> with ASC </w:t>
      </w:r>
      <w:r w:rsidR="00C274ED">
        <w:rPr>
          <w:rFonts w:eastAsia="Calibri" w:cs="Times New Roman"/>
          <w:szCs w:val="24"/>
          <w:lang w:eastAsia="en-GB"/>
        </w:rPr>
        <w:t xml:space="preserve">may be explained by an intellectual </w:t>
      </w:r>
      <w:r w:rsidR="0066706B">
        <w:rPr>
          <w:rFonts w:eastAsia="Calibri" w:cs="Times New Roman"/>
          <w:szCs w:val="24"/>
          <w:lang w:eastAsia="en-GB"/>
        </w:rPr>
        <w:t xml:space="preserve">capacity model.  The </w:t>
      </w:r>
      <w:r w:rsidR="00F375EB">
        <w:rPr>
          <w:rFonts w:eastAsia="Calibri" w:cs="Times New Roman"/>
          <w:szCs w:val="24"/>
          <w:lang w:eastAsia="en-GB"/>
        </w:rPr>
        <w:t xml:space="preserve">intellectual </w:t>
      </w:r>
      <w:r w:rsidR="0066706B">
        <w:rPr>
          <w:rFonts w:eastAsia="Calibri" w:cs="Times New Roman"/>
          <w:szCs w:val="24"/>
          <w:lang w:eastAsia="en-GB"/>
        </w:rPr>
        <w:t xml:space="preserve">capacity model was tested by determining whether </w:t>
      </w:r>
      <w:r w:rsidR="00682A95">
        <w:rPr>
          <w:rFonts w:eastAsia="Calibri" w:cs="Times New Roman"/>
          <w:szCs w:val="24"/>
          <w:lang w:eastAsia="en-GB"/>
        </w:rPr>
        <w:t>the processing of basic speech sounds</w:t>
      </w:r>
      <w:r w:rsidR="0066706B">
        <w:rPr>
          <w:rFonts w:eastAsia="Calibri" w:cs="Times New Roman"/>
          <w:szCs w:val="24"/>
          <w:lang w:eastAsia="en-GB"/>
        </w:rPr>
        <w:t xml:space="preserve"> </w:t>
      </w:r>
      <w:r w:rsidR="00082991">
        <w:rPr>
          <w:rFonts w:eastAsia="Calibri" w:cs="Times New Roman"/>
          <w:szCs w:val="24"/>
          <w:lang w:eastAsia="en-GB"/>
        </w:rPr>
        <w:t>was dependent on limitations in nonverbal IQ</w:t>
      </w:r>
      <w:r w:rsidR="007330F9">
        <w:rPr>
          <w:rFonts w:eastAsia="Calibri" w:cs="Times New Roman"/>
          <w:szCs w:val="24"/>
          <w:lang w:eastAsia="en-GB"/>
        </w:rPr>
        <w:t xml:space="preserve">.  </w:t>
      </w:r>
      <w:r w:rsidR="00933F9A" w:rsidRPr="00E97F0D">
        <w:rPr>
          <w:rFonts w:eastAsia="Calibri" w:cs="Times New Roman"/>
          <w:szCs w:val="24"/>
          <w:lang w:eastAsia="en-GB"/>
        </w:rPr>
        <w:t xml:space="preserve">This was achieved by splitting the samples at the median on nonverbal IQ into adults with ASC and nonverbal IQ-matched adults </w:t>
      </w:r>
      <w:r w:rsidR="00933F9A">
        <w:rPr>
          <w:rFonts w:eastAsia="Calibri" w:cs="Times New Roman"/>
          <w:szCs w:val="24"/>
          <w:lang w:eastAsia="en-GB"/>
        </w:rPr>
        <w:t>who have</w:t>
      </w:r>
      <w:r w:rsidR="00933F9A" w:rsidRPr="00E97F0D">
        <w:rPr>
          <w:rFonts w:eastAsia="Calibri" w:cs="Times New Roman"/>
          <w:szCs w:val="24"/>
          <w:lang w:eastAsia="en-GB"/>
        </w:rPr>
        <w:t xml:space="preserve"> ‘lower’ nonverbal IQ and adul</w:t>
      </w:r>
      <w:r w:rsidR="00933F9A">
        <w:rPr>
          <w:rFonts w:eastAsia="Calibri" w:cs="Times New Roman"/>
          <w:szCs w:val="24"/>
          <w:lang w:eastAsia="en-GB"/>
        </w:rPr>
        <w:t>ts with ASC and nonverbal IQ-matched adults w</w:t>
      </w:r>
      <w:r w:rsidR="00C274ED">
        <w:rPr>
          <w:rFonts w:eastAsia="Calibri" w:cs="Times New Roman"/>
          <w:szCs w:val="24"/>
          <w:lang w:eastAsia="en-GB"/>
        </w:rPr>
        <w:t xml:space="preserve">ho have ‘higher’ nonverbal IQ.  </w:t>
      </w:r>
      <w:r w:rsidR="00C274ED">
        <w:rPr>
          <w:szCs w:val="24"/>
          <w:lang w:eastAsia="en-GB"/>
        </w:rPr>
        <w:t>It was predicted that if</w:t>
      </w:r>
      <w:r w:rsidR="00C274ED" w:rsidRPr="00607078">
        <w:rPr>
          <w:szCs w:val="24"/>
          <w:lang w:eastAsia="en-GB"/>
        </w:rPr>
        <w:t xml:space="preserve"> </w:t>
      </w:r>
      <w:r w:rsidR="00C274ED">
        <w:rPr>
          <w:szCs w:val="24"/>
          <w:lang w:eastAsia="en-GB"/>
        </w:rPr>
        <w:t>differences in the processing of basic speech sounds are</w:t>
      </w:r>
      <w:r w:rsidR="00C274ED" w:rsidRPr="00607078">
        <w:rPr>
          <w:szCs w:val="24"/>
          <w:lang w:eastAsia="en-GB"/>
        </w:rPr>
        <w:t xml:space="preserve"> dependent on </w:t>
      </w:r>
      <w:r w:rsidR="00C274ED">
        <w:rPr>
          <w:szCs w:val="24"/>
          <w:lang w:eastAsia="en-GB"/>
        </w:rPr>
        <w:t xml:space="preserve">limitations in </w:t>
      </w:r>
      <w:r w:rsidR="00C274ED" w:rsidRPr="00607078">
        <w:rPr>
          <w:szCs w:val="24"/>
          <w:lang w:eastAsia="en-GB"/>
        </w:rPr>
        <w:t xml:space="preserve">nonverbal IQ, </w:t>
      </w:r>
      <w:r w:rsidR="00C274ED">
        <w:rPr>
          <w:szCs w:val="24"/>
          <w:lang w:eastAsia="en-GB"/>
        </w:rPr>
        <w:t xml:space="preserve">and ASC is confounded by nonverbal IQ, </w:t>
      </w:r>
      <w:r w:rsidR="00C274ED" w:rsidRPr="00607078">
        <w:rPr>
          <w:szCs w:val="24"/>
          <w:lang w:eastAsia="en-GB"/>
        </w:rPr>
        <w:t xml:space="preserve">then </w:t>
      </w:r>
      <w:r w:rsidR="00C274ED">
        <w:rPr>
          <w:szCs w:val="24"/>
          <w:lang w:eastAsia="en-GB"/>
        </w:rPr>
        <w:t>adults</w:t>
      </w:r>
      <w:r w:rsidR="00C274ED" w:rsidRPr="00607078">
        <w:rPr>
          <w:szCs w:val="24"/>
          <w:lang w:eastAsia="en-GB"/>
        </w:rPr>
        <w:t xml:space="preserve"> with </w:t>
      </w:r>
      <w:r w:rsidR="00C274ED">
        <w:rPr>
          <w:szCs w:val="24"/>
          <w:lang w:eastAsia="en-GB"/>
        </w:rPr>
        <w:t xml:space="preserve">lower nonverbal </w:t>
      </w:r>
      <w:r w:rsidR="00C274ED" w:rsidRPr="00607078">
        <w:rPr>
          <w:szCs w:val="24"/>
          <w:lang w:eastAsia="en-GB"/>
        </w:rPr>
        <w:t xml:space="preserve">IQ would demonstrate </w:t>
      </w:r>
      <w:r w:rsidR="00C274ED">
        <w:rPr>
          <w:szCs w:val="24"/>
          <w:lang w:eastAsia="en-GB"/>
        </w:rPr>
        <w:t>reduced accuracy</w:t>
      </w:r>
      <w:r w:rsidR="00C274ED" w:rsidRPr="00607078">
        <w:rPr>
          <w:szCs w:val="24"/>
          <w:lang w:eastAsia="en-GB"/>
        </w:rPr>
        <w:t xml:space="preserve"> </w:t>
      </w:r>
      <w:r w:rsidR="00C274ED">
        <w:rPr>
          <w:szCs w:val="24"/>
          <w:lang w:eastAsia="en-GB"/>
        </w:rPr>
        <w:t xml:space="preserve">of discrimination and less categorical speech perception </w:t>
      </w:r>
      <w:r w:rsidR="00C274ED" w:rsidRPr="00607078">
        <w:rPr>
          <w:szCs w:val="24"/>
          <w:lang w:eastAsia="en-GB"/>
        </w:rPr>
        <w:t xml:space="preserve">compared to </w:t>
      </w:r>
      <w:r w:rsidR="00C274ED">
        <w:rPr>
          <w:szCs w:val="24"/>
          <w:lang w:eastAsia="en-GB"/>
        </w:rPr>
        <w:t xml:space="preserve">adults </w:t>
      </w:r>
      <w:r w:rsidR="00C274ED" w:rsidRPr="00607078">
        <w:rPr>
          <w:szCs w:val="24"/>
          <w:lang w:eastAsia="en-GB"/>
        </w:rPr>
        <w:t xml:space="preserve">with </w:t>
      </w:r>
      <w:r w:rsidR="00C274ED">
        <w:rPr>
          <w:szCs w:val="24"/>
          <w:lang w:eastAsia="en-GB"/>
        </w:rPr>
        <w:t>higher nonverbal IQ.  Also, if differences in the processing of basic speech sounds depend on an additive effect of features associated with ASC and limitations in nonverbal IQ, then adults</w:t>
      </w:r>
      <w:r w:rsidR="00C274ED" w:rsidRPr="00607078">
        <w:rPr>
          <w:szCs w:val="24"/>
          <w:lang w:eastAsia="en-GB"/>
        </w:rPr>
        <w:t xml:space="preserve"> with ASC </w:t>
      </w:r>
      <w:r w:rsidR="00C274ED">
        <w:rPr>
          <w:szCs w:val="24"/>
          <w:lang w:eastAsia="en-GB"/>
        </w:rPr>
        <w:t>who have</w:t>
      </w:r>
      <w:r w:rsidR="00C274ED" w:rsidRPr="00607078">
        <w:rPr>
          <w:szCs w:val="24"/>
          <w:lang w:eastAsia="en-GB"/>
        </w:rPr>
        <w:t xml:space="preserve"> </w:t>
      </w:r>
      <w:r w:rsidR="00C274ED">
        <w:rPr>
          <w:szCs w:val="24"/>
          <w:lang w:eastAsia="en-GB"/>
        </w:rPr>
        <w:t>lower</w:t>
      </w:r>
      <w:r w:rsidR="00C274ED" w:rsidRPr="00607078">
        <w:rPr>
          <w:szCs w:val="24"/>
          <w:lang w:eastAsia="en-GB"/>
        </w:rPr>
        <w:t xml:space="preserve"> nonverbal IQ would </w:t>
      </w:r>
      <w:r w:rsidR="00C1390E">
        <w:rPr>
          <w:szCs w:val="24"/>
          <w:lang w:eastAsia="en-GB"/>
        </w:rPr>
        <w:t xml:space="preserve">demonstrate reduced accuracy of discrimination and less categorical speech perception </w:t>
      </w:r>
      <w:r w:rsidR="00C274ED" w:rsidRPr="00A170E0">
        <w:rPr>
          <w:szCs w:val="24"/>
          <w:lang w:eastAsia="en-GB"/>
        </w:rPr>
        <w:t>compared to adults with ASC with higher nonverbal IQ</w:t>
      </w:r>
      <w:r w:rsidR="00C274ED">
        <w:rPr>
          <w:szCs w:val="24"/>
          <w:lang w:eastAsia="en-GB"/>
        </w:rPr>
        <w:t xml:space="preserve">.  </w:t>
      </w:r>
    </w:p>
    <w:p w:rsidR="00C274ED" w:rsidRPr="00CB2776" w:rsidRDefault="00C274ED" w:rsidP="00DC264D">
      <w:pPr>
        <w:ind w:firstLine="567"/>
        <w:jc w:val="both"/>
        <w:rPr>
          <w:rFonts w:eastAsia="Calibri" w:cs="Times New Roman"/>
          <w:szCs w:val="24"/>
          <w:highlight w:val="yellow"/>
        </w:rPr>
      </w:pPr>
      <w:r w:rsidRPr="00FA4701">
        <w:rPr>
          <w:rFonts w:eastAsia="Calibri" w:cs="Times New Roman"/>
          <w:szCs w:val="24"/>
        </w:rPr>
        <w:t>Finally, it was tested whether the processing of basic speech sounds was related to language ability</w:t>
      </w:r>
      <w:r w:rsidR="00112A6B" w:rsidRPr="00FA4701">
        <w:rPr>
          <w:rFonts w:eastAsia="Calibri" w:cs="Times New Roman"/>
          <w:szCs w:val="24"/>
        </w:rPr>
        <w:t xml:space="preserve"> in adults with ASC</w:t>
      </w:r>
      <w:r w:rsidRPr="00FA4701">
        <w:rPr>
          <w:rFonts w:eastAsia="Calibri" w:cs="Times New Roman"/>
          <w:szCs w:val="24"/>
        </w:rPr>
        <w:t xml:space="preserve"> </w:t>
      </w:r>
      <w:r w:rsidR="00112A6B" w:rsidRPr="00FA4701">
        <w:rPr>
          <w:rFonts w:eastAsia="Calibri" w:cs="Times New Roman"/>
          <w:szCs w:val="24"/>
        </w:rPr>
        <w:t xml:space="preserve">by assessing </w:t>
      </w:r>
      <w:r w:rsidR="00F05688" w:rsidRPr="00FA4701">
        <w:rPr>
          <w:rFonts w:eastAsia="Calibri" w:cs="Times New Roman"/>
          <w:szCs w:val="24"/>
          <w:lang w:eastAsia="en-GB"/>
        </w:rPr>
        <w:t xml:space="preserve">whether the </w:t>
      </w:r>
      <w:r w:rsidR="001C5C8D" w:rsidRPr="00FA4701">
        <w:rPr>
          <w:rFonts w:eastAsia="Times New Roman" w:cs="Times New Roman"/>
          <w:szCs w:val="24"/>
        </w:rPr>
        <w:t>processing of basic speech sounds</w:t>
      </w:r>
      <w:r w:rsidR="00B11D25" w:rsidRPr="00FA4701">
        <w:rPr>
          <w:rFonts w:eastAsia="Times New Roman" w:cs="Times New Roman"/>
          <w:szCs w:val="24"/>
        </w:rPr>
        <w:t xml:space="preserve"> correlated with literacy ability</w:t>
      </w:r>
      <w:r w:rsidR="006E2CCF" w:rsidRPr="00FA4701">
        <w:rPr>
          <w:rFonts w:eastAsia="Times New Roman" w:cs="Times New Roman"/>
          <w:szCs w:val="24"/>
        </w:rPr>
        <w:t xml:space="preserve"> of reading and spelling</w:t>
      </w:r>
      <w:r w:rsidR="00112A6B" w:rsidRPr="00FA4701">
        <w:rPr>
          <w:rFonts w:eastAsia="Times New Roman" w:cs="Times New Roman"/>
          <w:szCs w:val="24"/>
        </w:rPr>
        <w:t xml:space="preserve"> and phonological awareness.  </w:t>
      </w:r>
      <w:r w:rsidR="00B11D25" w:rsidRPr="00FA4701">
        <w:rPr>
          <w:rFonts w:eastAsia="Times New Roman" w:cs="Times New Roman"/>
          <w:szCs w:val="24"/>
        </w:rPr>
        <w:t>To determine whether the</w:t>
      </w:r>
      <w:r w:rsidR="001C5C8D" w:rsidRPr="00FA4701">
        <w:rPr>
          <w:rFonts w:eastAsia="Times New Roman" w:cs="Times New Roman"/>
          <w:szCs w:val="24"/>
        </w:rPr>
        <w:t>se potential</w:t>
      </w:r>
      <w:r w:rsidR="00B11D25" w:rsidRPr="00FA4701">
        <w:rPr>
          <w:rFonts w:eastAsia="Times New Roman" w:cs="Times New Roman"/>
          <w:szCs w:val="24"/>
        </w:rPr>
        <w:t xml:space="preserve"> relationship</w:t>
      </w:r>
      <w:r w:rsidR="001C5C8D" w:rsidRPr="00FA4701">
        <w:rPr>
          <w:rFonts w:eastAsia="Times New Roman" w:cs="Times New Roman"/>
          <w:szCs w:val="24"/>
        </w:rPr>
        <w:t>s</w:t>
      </w:r>
      <w:r w:rsidR="00B11D25" w:rsidRPr="00FA4701">
        <w:rPr>
          <w:rFonts w:eastAsia="Times New Roman" w:cs="Times New Roman"/>
          <w:szCs w:val="24"/>
        </w:rPr>
        <w:t xml:space="preserve"> between perceptual abi</w:t>
      </w:r>
      <w:r w:rsidR="001C5C8D" w:rsidRPr="00FA4701">
        <w:rPr>
          <w:rFonts w:eastAsia="Times New Roman" w:cs="Times New Roman"/>
          <w:szCs w:val="24"/>
        </w:rPr>
        <w:t>lity and</w:t>
      </w:r>
      <w:r w:rsidR="00F05688" w:rsidRPr="00FA4701">
        <w:rPr>
          <w:rFonts w:eastAsia="Times New Roman" w:cs="Times New Roman"/>
          <w:szCs w:val="24"/>
        </w:rPr>
        <w:t xml:space="preserve"> aspects of language ability </w:t>
      </w:r>
      <w:r w:rsidR="00B11D25" w:rsidRPr="00FA4701">
        <w:rPr>
          <w:rFonts w:eastAsia="Times New Roman" w:cs="Times New Roman"/>
          <w:szCs w:val="24"/>
        </w:rPr>
        <w:t>in adults with ASC</w:t>
      </w:r>
      <w:r w:rsidRPr="00FA4701">
        <w:rPr>
          <w:rFonts w:eastAsia="Times New Roman" w:cs="Times New Roman"/>
          <w:szCs w:val="24"/>
        </w:rPr>
        <w:t xml:space="preserve"> were independent of IQ or whether IQ had an additive effect</w:t>
      </w:r>
      <w:r w:rsidR="00B11D25" w:rsidRPr="00FA4701">
        <w:rPr>
          <w:rFonts w:eastAsia="Times New Roman" w:cs="Times New Roman"/>
          <w:szCs w:val="24"/>
        </w:rPr>
        <w:t>, these correlations were also tested after the samples had been split at the median on nonverbal I</w:t>
      </w:r>
      <w:r w:rsidR="00B11D25" w:rsidRPr="00CB2776">
        <w:rPr>
          <w:rFonts w:eastAsia="Times New Roman" w:cs="Times New Roman"/>
          <w:szCs w:val="24"/>
        </w:rPr>
        <w:t>Q</w:t>
      </w:r>
      <w:r w:rsidR="00552F5D" w:rsidRPr="00CB2776">
        <w:rPr>
          <w:rFonts w:eastAsia="Times New Roman" w:cs="Times New Roman"/>
          <w:szCs w:val="24"/>
        </w:rPr>
        <w:t xml:space="preserve">. </w:t>
      </w:r>
    </w:p>
    <w:p w:rsidR="00E32BFE" w:rsidRDefault="00CB2776" w:rsidP="00A44AA5">
      <w:pPr>
        <w:ind w:firstLine="567"/>
        <w:jc w:val="both"/>
      </w:pPr>
      <w:r w:rsidRPr="00235134">
        <w:rPr>
          <w:rFonts w:eastAsia="Calibri" w:cs="Times New Roman"/>
          <w:szCs w:val="24"/>
        </w:rPr>
        <w:t>Alongside the assessment of adults with ASC, these effects were explored with autistic traits</w:t>
      </w:r>
      <w:r w:rsidR="007944B9" w:rsidRPr="00235134">
        <w:rPr>
          <w:rFonts w:eastAsia="Calibri" w:cs="Times New Roman"/>
          <w:szCs w:val="24"/>
        </w:rPr>
        <w:t xml:space="preserve"> in a </w:t>
      </w:r>
      <w:r w:rsidRPr="00235134">
        <w:rPr>
          <w:rFonts w:eastAsia="Calibri" w:cs="Times New Roman"/>
          <w:szCs w:val="24"/>
        </w:rPr>
        <w:t xml:space="preserve">well-controlled, relatively homogeneous sample of typically-developed in which IQ and linguistic skills can be assumed to be less variable than those within the ASC population </w:t>
      </w:r>
      <w:r w:rsidRPr="00235134">
        <w:t xml:space="preserve">(Bishop &amp; Norbury, 2002; Tager-Flusberg et al., 2005).  </w:t>
      </w:r>
      <w:r w:rsidR="007944B9" w:rsidRPr="00235134">
        <w:t xml:space="preserve">Furthermore, these issues were explored </w:t>
      </w:r>
      <w:r w:rsidR="007944B9" w:rsidRPr="00235134">
        <w:rPr>
          <w:rFonts w:eastAsia="Calibri" w:cs="Times New Roman"/>
          <w:szCs w:val="24"/>
        </w:rPr>
        <w:t xml:space="preserve">from a developmental perspective in typically-developing children focusing on the autistic trait-related individual differences on the processing of basic speech sounds.  </w:t>
      </w:r>
      <w:r w:rsidR="00261987" w:rsidRPr="00235134">
        <w:rPr>
          <w:rFonts w:eastAsia="Calibri" w:cs="Times New Roman"/>
          <w:szCs w:val="24"/>
        </w:rPr>
        <w:t xml:space="preserve">Previous research has shown that </w:t>
      </w:r>
      <w:r w:rsidR="00261987" w:rsidRPr="00235134">
        <w:rPr>
          <w:rFonts w:eastAsia="Calibri"/>
          <w:szCs w:val="24"/>
        </w:rPr>
        <w:t xml:space="preserve">the ability to perceive speech sounds categorically </w:t>
      </w:r>
      <w:r w:rsidR="00261987" w:rsidRPr="00235134">
        <w:rPr>
          <w:szCs w:val="24"/>
        </w:rPr>
        <w:t xml:space="preserve">can be observed in infants between the ages of 1 to </w:t>
      </w:r>
      <w:r w:rsidR="00261987" w:rsidRPr="00235134">
        <w:rPr>
          <w:rFonts w:cs="Times New Roman"/>
          <w:szCs w:val="24"/>
        </w:rPr>
        <w:t xml:space="preserve">4 months suggesting that a special mechanism for speech is </w:t>
      </w:r>
      <w:r w:rsidR="00261987" w:rsidRPr="00235134">
        <w:rPr>
          <w:rFonts w:cs="Times New Roman"/>
          <w:szCs w:val="24"/>
        </w:rPr>
        <w:lastRenderedPageBreak/>
        <w:t>hard-wired (</w:t>
      </w:r>
      <w:r w:rsidR="00261987" w:rsidRPr="00235134">
        <w:rPr>
          <w:rFonts w:eastAsia="Calibri" w:cs="Times New Roman"/>
          <w:szCs w:val="24"/>
        </w:rPr>
        <w:t xml:space="preserve">Eimas et al., 1971).  However, little is known about how much individual children differ in showing this ability and whether this is in any way related to autistic traits as a measure of cognitive variation.  </w:t>
      </w:r>
      <w:r w:rsidR="00CE3659" w:rsidRPr="00235134">
        <w:rPr>
          <w:rFonts w:eastAsia="Calibri" w:cs="Times New Roman"/>
          <w:szCs w:val="24"/>
        </w:rPr>
        <w:t xml:space="preserve">Therefore, these issues are explored </w:t>
      </w:r>
      <w:r w:rsidRPr="00235134">
        <w:t xml:space="preserve">in order to provide insight into how these processes are </w:t>
      </w:r>
      <w:r w:rsidR="00CE3659" w:rsidRPr="00235134">
        <w:t xml:space="preserve">represented across the spectrum and across age groups. </w:t>
      </w:r>
    </w:p>
    <w:p w:rsidR="00A44AA5" w:rsidRDefault="00845555" w:rsidP="00A44AA5">
      <w:pPr>
        <w:ind w:firstLine="567"/>
        <w:jc w:val="both"/>
        <w:rPr>
          <w:rFonts w:cs="Times New Roman"/>
          <w:szCs w:val="24"/>
        </w:rPr>
      </w:pPr>
      <w:r>
        <w:rPr>
          <w:rFonts w:eastAsia="Calibri"/>
          <w:szCs w:val="24"/>
        </w:rPr>
        <w:t>T</w:t>
      </w:r>
      <w:r w:rsidR="00A44AA5">
        <w:rPr>
          <w:rFonts w:eastAsia="Calibri"/>
          <w:szCs w:val="24"/>
        </w:rPr>
        <w:t>h</w:t>
      </w:r>
      <w:r w:rsidR="00A44AA5">
        <w:rPr>
          <w:rFonts w:cs="Times New Roman"/>
          <w:szCs w:val="24"/>
        </w:rPr>
        <w:t>e stu</w:t>
      </w:r>
      <w:r w:rsidR="00D97E74">
        <w:rPr>
          <w:rFonts w:cs="Times New Roman"/>
          <w:szCs w:val="24"/>
        </w:rPr>
        <w:t xml:space="preserve">dy was split into three Parts: </w:t>
      </w:r>
      <w:r w:rsidR="00A44AA5">
        <w:rPr>
          <w:rFonts w:cs="Times New Roman"/>
          <w:szCs w:val="24"/>
        </w:rPr>
        <w:t xml:space="preserve">Part 1 assessed </w:t>
      </w:r>
      <w:r w:rsidR="00F10BC7">
        <w:rPr>
          <w:rFonts w:cs="Times New Roman"/>
          <w:szCs w:val="24"/>
        </w:rPr>
        <w:t xml:space="preserve">the </w:t>
      </w:r>
      <w:r w:rsidR="00EF5E55">
        <w:rPr>
          <w:rFonts w:cs="Times New Roman"/>
          <w:szCs w:val="24"/>
        </w:rPr>
        <w:t>discrimination and identification</w:t>
      </w:r>
      <w:r w:rsidR="00F10BC7">
        <w:rPr>
          <w:rFonts w:cs="Times New Roman"/>
          <w:szCs w:val="24"/>
        </w:rPr>
        <w:t xml:space="preserve"> of basic speech sounds</w:t>
      </w:r>
      <w:r w:rsidR="00A44AA5">
        <w:rPr>
          <w:rFonts w:cs="Times New Roman"/>
          <w:szCs w:val="24"/>
        </w:rPr>
        <w:t xml:space="preserve"> in adults with ASC and nonverbal IQ-m</w:t>
      </w:r>
      <w:r w:rsidR="00D520CC">
        <w:rPr>
          <w:rFonts w:cs="Times New Roman"/>
          <w:szCs w:val="24"/>
        </w:rPr>
        <w:t xml:space="preserve">atched adults.  Part 2 assessed </w:t>
      </w:r>
      <w:r w:rsidR="00A44AA5">
        <w:rPr>
          <w:rFonts w:cs="Times New Roman"/>
          <w:szCs w:val="24"/>
        </w:rPr>
        <w:t>relationship</w:t>
      </w:r>
      <w:r w:rsidR="00D520CC">
        <w:rPr>
          <w:rFonts w:cs="Times New Roman"/>
          <w:szCs w:val="24"/>
        </w:rPr>
        <w:t>s</w:t>
      </w:r>
      <w:r w:rsidR="00A44AA5">
        <w:rPr>
          <w:rFonts w:cs="Times New Roman"/>
          <w:szCs w:val="24"/>
        </w:rPr>
        <w:t xml:space="preserve"> between </w:t>
      </w:r>
      <w:r w:rsidR="00F10BC7">
        <w:rPr>
          <w:rFonts w:cs="Times New Roman"/>
          <w:szCs w:val="24"/>
        </w:rPr>
        <w:t xml:space="preserve">the </w:t>
      </w:r>
      <w:r w:rsidR="00EF5E55">
        <w:rPr>
          <w:rFonts w:cs="Times New Roman"/>
          <w:szCs w:val="24"/>
        </w:rPr>
        <w:t>discrimination and identification</w:t>
      </w:r>
      <w:r w:rsidR="00F10BC7">
        <w:rPr>
          <w:rFonts w:cs="Times New Roman"/>
          <w:szCs w:val="24"/>
        </w:rPr>
        <w:t xml:space="preserve"> of basic speech sounds</w:t>
      </w:r>
      <w:r w:rsidR="00A44AA5">
        <w:rPr>
          <w:rFonts w:cs="Times New Roman"/>
          <w:szCs w:val="24"/>
        </w:rPr>
        <w:t xml:space="preserve"> and autistic traits in typically-developed adults and Part 3 assessed relationship</w:t>
      </w:r>
      <w:r w:rsidR="00D520CC">
        <w:rPr>
          <w:rFonts w:cs="Times New Roman"/>
          <w:szCs w:val="24"/>
        </w:rPr>
        <w:t>s</w:t>
      </w:r>
      <w:r w:rsidR="00A44AA5">
        <w:rPr>
          <w:rFonts w:cs="Times New Roman"/>
          <w:szCs w:val="24"/>
        </w:rPr>
        <w:t xml:space="preserve"> between </w:t>
      </w:r>
      <w:r w:rsidR="00F10BC7">
        <w:rPr>
          <w:rFonts w:cs="Times New Roman"/>
          <w:szCs w:val="24"/>
        </w:rPr>
        <w:t xml:space="preserve">the </w:t>
      </w:r>
      <w:r w:rsidR="00EF5E55">
        <w:rPr>
          <w:rFonts w:cs="Times New Roman"/>
          <w:szCs w:val="24"/>
        </w:rPr>
        <w:t>discrimination and identification</w:t>
      </w:r>
      <w:r w:rsidR="00F10BC7">
        <w:rPr>
          <w:rFonts w:cs="Times New Roman"/>
          <w:szCs w:val="24"/>
        </w:rPr>
        <w:t xml:space="preserve"> of basic speech sounds</w:t>
      </w:r>
      <w:r w:rsidR="00A44AA5">
        <w:rPr>
          <w:rFonts w:cs="Times New Roman"/>
          <w:szCs w:val="24"/>
        </w:rPr>
        <w:t xml:space="preserve"> and autistic traits in t</w:t>
      </w:r>
      <w:r w:rsidR="00F10BC7">
        <w:rPr>
          <w:rFonts w:cs="Times New Roman"/>
          <w:szCs w:val="24"/>
        </w:rPr>
        <w:t xml:space="preserve">ypically-developing children.  </w:t>
      </w:r>
      <w:r w:rsidR="006E2CCF">
        <w:rPr>
          <w:rFonts w:cs="Times New Roman"/>
          <w:szCs w:val="24"/>
        </w:rPr>
        <w:t>The data in</w:t>
      </w:r>
      <w:r w:rsidR="00F10BC7">
        <w:rPr>
          <w:rFonts w:cs="Times New Roman"/>
          <w:szCs w:val="24"/>
        </w:rPr>
        <w:t xml:space="preserve"> this latter Part is </w:t>
      </w:r>
      <w:r w:rsidR="006E2CCF">
        <w:rPr>
          <w:rFonts w:cs="Times New Roman"/>
          <w:szCs w:val="24"/>
        </w:rPr>
        <w:t xml:space="preserve">also </w:t>
      </w:r>
      <w:r w:rsidR="00F10BC7">
        <w:rPr>
          <w:rFonts w:cs="Times New Roman"/>
          <w:szCs w:val="24"/>
        </w:rPr>
        <w:t xml:space="preserve">addressed </w:t>
      </w:r>
      <w:r w:rsidR="00F10BC7">
        <w:rPr>
          <w:rFonts w:eastAsia="Times New Roman" w:cs="Times New Roman"/>
          <w:szCs w:val="24"/>
          <w:lang w:val="en-US" w:eastAsia="en-GB"/>
        </w:rPr>
        <w:t xml:space="preserve">elsewhere in </w:t>
      </w:r>
      <w:r w:rsidR="00C057DC">
        <w:rPr>
          <w:rFonts w:eastAsia="Times New Roman" w:cs="Times New Roman"/>
          <w:szCs w:val="24"/>
          <w:lang w:val="en-US" w:eastAsia="en-GB"/>
        </w:rPr>
        <w:t xml:space="preserve">the study by </w:t>
      </w:r>
      <w:r w:rsidR="00875D36">
        <w:rPr>
          <w:rFonts w:eastAsia="Cambria" w:cs="Times New Roman"/>
          <w:szCs w:val="24"/>
          <w:lang w:val="en-US"/>
        </w:rPr>
        <w:t xml:space="preserve">Ota et al., </w:t>
      </w:r>
      <w:r w:rsidR="0056477E">
        <w:rPr>
          <w:rFonts w:eastAsia="Cambria" w:cs="Times New Roman"/>
          <w:szCs w:val="24"/>
          <w:lang w:val="en-US"/>
        </w:rPr>
        <w:t>(</w:t>
      </w:r>
      <w:r w:rsidR="001516AE">
        <w:rPr>
          <w:rFonts w:eastAsia="Cambria" w:cs="Times New Roman"/>
          <w:szCs w:val="24"/>
          <w:lang w:val="en-US"/>
        </w:rPr>
        <w:t>2015</w:t>
      </w:r>
      <w:r w:rsidR="0056477E">
        <w:rPr>
          <w:rFonts w:eastAsia="Cambria" w:cs="Times New Roman"/>
          <w:szCs w:val="24"/>
          <w:lang w:val="en-US"/>
        </w:rPr>
        <w:t>)</w:t>
      </w:r>
      <w:r w:rsidR="00C057DC">
        <w:rPr>
          <w:rFonts w:eastAsia="Cambria" w:cs="Times New Roman"/>
          <w:szCs w:val="24"/>
          <w:lang w:val="en-US"/>
        </w:rPr>
        <w:t xml:space="preserve"> </w:t>
      </w:r>
      <w:r w:rsidR="00CE1F58">
        <w:rPr>
          <w:rFonts w:eastAsia="Cambria" w:cs="Times New Roman"/>
          <w:szCs w:val="24"/>
          <w:lang w:val="en-US"/>
        </w:rPr>
        <w:t>titled</w:t>
      </w:r>
      <w:r w:rsidR="00F10BC7">
        <w:rPr>
          <w:rFonts w:eastAsia="Cambria" w:cs="Times New Roman"/>
          <w:szCs w:val="24"/>
          <w:lang w:val="en-US"/>
        </w:rPr>
        <w:t xml:space="preserve"> </w:t>
      </w:r>
      <w:r w:rsidR="00CE1F58">
        <w:rPr>
          <w:rFonts w:eastAsia="Cambria" w:cs="Times New Roman"/>
          <w:szCs w:val="24"/>
          <w:lang w:val="en-US"/>
        </w:rPr>
        <w:t>L</w:t>
      </w:r>
      <w:r w:rsidR="00CE1F58" w:rsidRPr="005D394A">
        <w:rPr>
          <w:rFonts w:eastAsia="Cambria" w:cs="Times New Roman"/>
          <w:szCs w:val="24"/>
          <w:lang w:val="en-US"/>
        </w:rPr>
        <w:t>exical E</w:t>
      </w:r>
      <w:r w:rsidR="00CE1F58">
        <w:rPr>
          <w:rFonts w:eastAsia="Cambria" w:cs="Times New Roman"/>
          <w:szCs w:val="24"/>
          <w:lang w:val="en-US"/>
        </w:rPr>
        <w:t>ffects o</w:t>
      </w:r>
      <w:r w:rsidR="00CE1F58" w:rsidRPr="005D394A">
        <w:rPr>
          <w:rFonts w:eastAsia="Cambria" w:cs="Times New Roman"/>
          <w:szCs w:val="24"/>
          <w:lang w:val="en-US"/>
        </w:rPr>
        <w:t>n</w:t>
      </w:r>
      <w:r w:rsidR="00CE1F58">
        <w:rPr>
          <w:rFonts w:eastAsia="Cambria" w:cs="Times New Roman"/>
          <w:szCs w:val="24"/>
          <w:lang w:val="en-US"/>
        </w:rPr>
        <w:t xml:space="preserve"> Children’s Speech Processing a</w:t>
      </w:r>
      <w:r w:rsidR="00CE1F58" w:rsidRPr="005D394A">
        <w:rPr>
          <w:rFonts w:eastAsia="Cambria" w:cs="Times New Roman"/>
          <w:szCs w:val="24"/>
          <w:lang w:val="en-US"/>
        </w:rPr>
        <w:t xml:space="preserve">nd </w:t>
      </w:r>
      <w:r w:rsidR="00CE1F58">
        <w:rPr>
          <w:rFonts w:eastAsia="Cambria" w:cs="Times New Roman"/>
          <w:szCs w:val="24"/>
          <w:lang w:val="en-US"/>
        </w:rPr>
        <w:t>their Relation t</w:t>
      </w:r>
      <w:r w:rsidR="00CE1F58" w:rsidRPr="005D394A">
        <w:rPr>
          <w:rFonts w:eastAsia="Cambria" w:cs="Times New Roman"/>
          <w:szCs w:val="24"/>
          <w:lang w:val="en-US"/>
        </w:rPr>
        <w:t>o Sub-Clinica</w:t>
      </w:r>
      <w:r w:rsidR="00CE1F58">
        <w:rPr>
          <w:rFonts w:eastAsia="Cambria" w:cs="Times New Roman"/>
          <w:szCs w:val="24"/>
          <w:lang w:val="en-US"/>
        </w:rPr>
        <w:t>l Traits Associated with Autism</w:t>
      </w:r>
      <w:r w:rsidR="00F10BC7" w:rsidRPr="00F10BC7">
        <w:rPr>
          <w:rFonts w:eastAsia="Cambria" w:cs="Times New Roman"/>
          <w:szCs w:val="24"/>
          <w:lang w:val="en-US"/>
        </w:rPr>
        <w:t xml:space="preserve">.  </w:t>
      </w:r>
      <w:r w:rsidR="00F10BC7">
        <w:rPr>
          <w:rFonts w:eastAsia="Cambria" w:cs="Times New Roman"/>
          <w:szCs w:val="24"/>
          <w:lang w:val="en-US"/>
        </w:rPr>
        <w:t>This has been s</w:t>
      </w:r>
      <w:r w:rsidR="00F10BC7" w:rsidRPr="00F10BC7">
        <w:rPr>
          <w:rFonts w:eastAsia="Cambria" w:cs="Times New Roman"/>
          <w:szCs w:val="24"/>
          <w:lang w:val="en-US"/>
        </w:rPr>
        <w:t xml:space="preserve">ubmitted to the </w:t>
      </w:r>
      <w:r w:rsidR="00F10BC7" w:rsidRPr="00F10BC7">
        <w:rPr>
          <w:rFonts w:eastAsia="Cambria"/>
          <w:lang w:val="en-US"/>
        </w:rPr>
        <w:t>Journal of Speech, Language, and Hearing Research.</w:t>
      </w:r>
    </w:p>
    <w:p w:rsidR="00A44AA5" w:rsidRDefault="00A44AA5" w:rsidP="0017215A">
      <w:pPr>
        <w:jc w:val="both"/>
        <w:rPr>
          <w:rFonts w:cs="Times New Roman"/>
          <w:szCs w:val="24"/>
        </w:rPr>
      </w:pPr>
    </w:p>
    <w:p w:rsidR="000F409E" w:rsidRDefault="000F409E" w:rsidP="0017215A">
      <w:pPr>
        <w:rPr>
          <w:rFonts w:eastAsia="Times New Roman" w:cs="Times New Roman"/>
          <w:szCs w:val="24"/>
          <w:lang w:val="en-US"/>
        </w:rPr>
      </w:pPr>
    </w:p>
    <w:p w:rsidR="001A0C0C" w:rsidRPr="00A85909" w:rsidRDefault="001A0C0C" w:rsidP="00712906">
      <w:pPr>
        <w:pStyle w:val="Heading2"/>
        <w:ind w:left="567" w:hanging="567"/>
        <w:rPr>
          <w:rFonts w:eastAsia="Times New Roman"/>
          <w:lang w:val="en-US"/>
        </w:rPr>
      </w:pPr>
      <w:bookmarkStart w:id="201" w:name="_Toc372284419"/>
      <w:bookmarkStart w:id="202" w:name="_Toc416690474"/>
      <w:r>
        <w:rPr>
          <w:rFonts w:eastAsia="Times New Roman"/>
          <w:lang w:val="en-US"/>
        </w:rPr>
        <w:t>Methods</w:t>
      </w:r>
      <w:bookmarkEnd w:id="201"/>
      <w:r w:rsidR="00987D80">
        <w:rPr>
          <w:rFonts w:eastAsia="Times New Roman"/>
          <w:lang w:val="en-US"/>
        </w:rPr>
        <w:t xml:space="preserve"> (</w:t>
      </w:r>
      <w:r w:rsidR="00A85909">
        <w:rPr>
          <w:rFonts w:eastAsia="Times New Roman"/>
          <w:lang w:val="en-US"/>
        </w:rPr>
        <w:t>Adults with and without ASC</w:t>
      </w:r>
      <w:r w:rsidR="00987D80" w:rsidRPr="00A85909">
        <w:rPr>
          <w:rFonts w:eastAsia="Times New Roman"/>
          <w:lang w:val="en-US"/>
        </w:rPr>
        <w:t>)</w:t>
      </w:r>
      <w:bookmarkEnd w:id="202"/>
    </w:p>
    <w:p w:rsidR="001A0C0C" w:rsidRPr="001F6F27" w:rsidRDefault="001A0C0C" w:rsidP="00712906">
      <w:pPr>
        <w:pStyle w:val="Heading3"/>
        <w:ind w:left="567" w:hanging="567"/>
        <w:rPr>
          <w:rFonts w:eastAsia="Times New Roman"/>
          <w:lang w:val="en-US"/>
        </w:rPr>
      </w:pPr>
      <w:bookmarkStart w:id="203" w:name="_Toc372284420"/>
      <w:bookmarkStart w:id="204" w:name="_Toc416690475"/>
      <w:r>
        <w:rPr>
          <w:rFonts w:eastAsia="Times New Roman"/>
          <w:lang w:val="en-US"/>
        </w:rPr>
        <w:t>Participants</w:t>
      </w:r>
      <w:bookmarkEnd w:id="203"/>
      <w:bookmarkEnd w:id="204"/>
      <w:r w:rsidR="00A85909">
        <w:rPr>
          <w:rFonts w:eastAsia="Times New Roman"/>
          <w:lang w:val="en-US"/>
        </w:rPr>
        <w:t xml:space="preserve"> </w:t>
      </w:r>
    </w:p>
    <w:p w:rsidR="000E5D9A" w:rsidRPr="00CC1A90" w:rsidRDefault="001A0C0C" w:rsidP="00CC1A90">
      <w:pPr>
        <w:ind w:firstLine="567"/>
        <w:jc w:val="both"/>
      </w:pPr>
      <w:r w:rsidRPr="007865F4">
        <w:rPr>
          <w:rFonts w:eastAsia="Times New Roman" w:cs="Times New Roman"/>
          <w:szCs w:val="24"/>
          <w:lang w:val="en-US"/>
        </w:rPr>
        <w:t xml:space="preserve">Part 1 compared </w:t>
      </w:r>
      <w:r w:rsidR="00071B18">
        <w:rPr>
          <w:rFonts w:eastAsia="Times New Roman" w:cs="Times New Roman"/>
          <w:szCs w:val="24"/>
          <w:lang w:val="en-US"/>
        </w:rPr>
        <w:t>24</w:t>
      </w:r>
      <w:r w:rsidR="008E5E8C" w:rsidRPr="007865F4">
        <w:rPr>
          <w:rFonts w:eastAsia="Times New Roman" w:cs="Times New Roman"/>
          <w:szCs w:val="24"/>
        </w:rPr>
        <w:t xml:space="preserve"> adults </w:t>
      </w:r>
      <w:r w:rsidR="001D2D94" w:rsidRPr="00C12E28">
        <w:rPr>
          <w:rFonts w:eastAsia="Times New Roman" w:cs="Times New Roman"/>
          <w:szCs w:val="24"/>
        </w:rPr>
        <w:t xml:space="preserve">with </w:t>
      </w:r>
      <w:r w:rsidR="001D2D94">
        <w:rPr>
          <w:rFonts w:eastAsia="Times New Roman" w:cs="Times New Roman"/>
          <w:szCs w:val="24"/>
        </w:rPr>
        <w:t>ASC who had a prior diagnosis of high-f</w:t>
      </w:r>
      <w:r w:rsidR="001D2D94" w:rsidRPr="00C12E28">
        <w:rPr>
          <w:rFonts w:eastAsia="Times New Roman" w:cs="Times New Roman"/>
          <w:szCs w:val="24"/>
        </w:rPr>
        <w:t>unctioning autism or Asperger’s syndrome</w:t>
      </w:r>
      <w:r w:rsidRPr="007865F4">
        <w:rPr>
          <w:rFonts w:eastAsia="Times New Roman" w:cs="Times New Roman"/>
          <w:szCs w:val="24"/>
        </w:rPr>
        <w:t xml:space="preserve"> </w:t>
      </w:r>
      <w:r w:rsidR="00D45E5E">
        <w:rPr>
          <w:rFonts w:eastAsia="Times New Roman" w:cs="Times New Roman"/>
          <w:szCs w:val="24"/>
        </w:rPr>
        <w:t>(</w:t>
      </w:r>
      <w:r w:rsidRPr="007865F4">
        <w:rPr>
          <w:rFonts w:eastAsia="Times New Roman" w:cs="Times New Roman"/>
          <w:i/>
          <w:iCs/>
          <w:szCs w:val="24"/>
        </w:rPr>
        <w:t>mean age</w:t>
      </w:r>
      <w:r w:rsidR="006278D9">
        <w:rPr>
          <w:rFonts w:eastAsia="Times New Roman" w:cs="Times New Roman"/>
          <w:i/>
          <w:iCs/>
          <w:szCs w:val="24"/>
        </w:rPr>
        <w:t xml:space="preserve"> in years</w:t>
      </w:r>
      <w:r w:rsidR="00071B18">
        <w:rPr>
          <w:rFonts w:eastAsia="Times New Roman" w:cs="Times New Roman"/>
          <w:szCs w:val="24"/>
        </w:rPr>
        <w:t>=25.67</w:t>
      </w:r>
      <w:r w:rsidRPr="007865F4">
        <w:rPr>
          <w:rFonts w:eastAsia="Times New Roman" w:cs="Times New Roman"/>
          <w:szCs w:val="24"/>
        </w:rPr>
        <w:t xml:space="preserve">, </w:t>
      </w:r>
      <w:r w:rsidRPr="007865F4">
        <w:rPr>
          <w:rFonts w:eastAsia="Times New Roman" w:cs="Times New Roman"/>
          <w:i/>
          <w:iCs/>
          <w:szCs w:val="24"/>
        </w:rPr>
        <w:t>SD</w:t>
      </w:r>
      <w:r w:rsidR="00071B18">
        <w:rPr>
          <w:rFonts w:eastAsia="Times New Roman" w:cs="Times New Roman"/>
          <w:szCs w:val="24"/>
        </w:rPr>
        <w:t>=7.08</w:t>
      </w:r>
      <w:r w:rsidR="00D43FF3" w:rsidRPr="007865F4">
        <w:rPr>
          <w:rFonts w:eastAsia="Times New Roman" w:cs="Times New Roman"/>
          <w:szCs w:val="24"/>
        </w:rPr>
        <w:t xml:space="preserve">, </w:t>
      </w:r>
      <w:r w:rsidR="00D43FF3" w:rsidRPr="007865F4">
        <w:rPr>
          <w:rFonts w:eastAsia="Times New Roman" w:cs="Times New Roman"/>
          <w:i/>
          <w:szCs w:val="24"/>
        </w:rPr>
        <w:t>range</w:t>
      </w:r>
      <w:r w:rsidR="00D43FF3" w:rsidRPr="007865F4">
        <w:rPr>
          <w:rFonts w:eastAsia="Times New Roman" w:cs="Times New Roman"/>
          <w:szCs w:val="24"/>
        </w:rPr>
        <w:t>=</w:t>
      </w:r>
      <w:r w:rsidR="007865F4" w:rsidRPr="007865F4">
        <w:rPr>
          <w:rFonts w:eastAsia="Times New Roman" w:cs="Times New Roman"/>
          <w:szCs w:val="24"/>
        </w:rPr>
        <w:t>18</w:t>
      </w:r>
      <w:r w:rsidR="00707D34" w:rsidRPr="007865F4">
        <w:rPr>
          <w:rFonts w:eastAsia="Times New Roman" w:cs="Times New Roman"/>
          <w:szCs w:val="24"/>
        </w:rPr>
        <w:t>–</w:t>
      </w:r>
      <w:r w:rsidR="002A550F">
        <w:rPr>
          <w:rFonts w:eastAsia="Times New Roman" w:cs="Times New Roman"/>
          <w:szCs w:val="24"/>
        </w:rPr>
        <w:t>40</w:t>
      </w:r>
      <w:r w:rsidRPr="007865F4">
        <w:rPr>
          <w:rFonts w:eastAsia="Times New Roman" w:cs="Times New Roman"/>
          <w:szCs w:val="24"/>
        </w:rPr>
        <w:t xml:space="preserve">; </w:t>
      </w:r>
      <w:r w:rsidRPr="007865F4">
        <w:rPr>
          <w:rFonts w:eastAsia="Times New Roman" w:cs="Times New Roman"/>
          <w:i/>
          <w:iCs/>
          <w:szCs w:val="24"/>
        </w:rPr>
        <w:t>males</w:t>
      </w:r>
      <w:r w:rsidR="00F164C8">
        <w:rPr>
          <w:rFonts w:eastAsia="Times New Roman" w:cs="Times New Roman"/>
          <w:szCs w:val="24"/>
        </w:rPr>
        <w:t>=16</w:t>
      </w:r>
      <w:r w:rsidRPr="007865F4">
        <w:rPr>
          <w:rFonts w:eastAsia="Times New Roman" w:cs="Times New Roman"/>
          <w:szCs w:val="24"/>
        </w:rPr>
        <w:t xml:space="preserve">, </w:t>
      </w:r>
      <w:r w:rsidRPr="007865F4">
        <w:rPr>
          <w:rFonts w:eastAsia="Times New Roman" w:cs="Times New Roman"/>
          <w:i/>
          <w:iCs/>
          <w:szCs w:val="24"/>
        </w:rPr>
        <w:t>females</w:t>
      </w:r>
      <w:r w:rsidR="00071B18">
        <w:rPr>
          <w:rFonts w:eastAsia="Times New Roman" w:cs="Times New Roman"/>
          <w:szCs w:val="24"/>
        </w:rPr>
        <w:t>=8</w:t>
      </w:r>
      <w:r w:rsidRPr="007865F4">
        <w:rPr>
          <w:rFonts w:eastAsia="Times New Roman" w:cs="Times New Roman"/>
          <w:szCs w:val="24"/>
        </w:rPr>
        <w:t xml:space="preserve">) with </w:t>
      </w:r>
      <w:r w:rsidR="007865F4" w:rsidRPr="007865F4">
        <w:rPr>
          <w:rFonts w:eastAsia="Times New Roman" w:cs="Times New Roman"/>
          <w:szCs w:val="24"/>
        </w:rPr>
        <w:t>2</w:t>
      </w:r>
      <w:r w:rsidR="00071B18">
        <w:rPr>
          <w:rFonts w:eastAsia="Times New Roman" w:cs="Times New Roman"/>
          <w:szCs w:val="24"/>
        </w:rPr>
        <w:t>4</w:t>
      </w:r>
      <w:r w:rsidRPr="007865F4">
        <w:rPr>
          <w:rFonts w:eastAsia="Times New Roman" w:cs="Times New Roman"/>
          <w:szCs w:val="24"/>
        </w:rPr>
        <w:t xml:space="preserve"> nonverbal IQ-matched typically-developed adults (</w:t>
      </w:r>
      <w:r w:rsidRPr="007865F4">
        <w:rPr>
          <w:rFonts w:eastAsia="Times New Roman" w:cs="Times New Roman"/>
          <w:i/>
          <w:iCs/>
          <w:szCs w:val="24"/>
        </w:rPr>
        <w:t>mean age</w:t>
      </w:r>
      <w:r w:rsidRPr="007865F4">
        <w:rPr>
          <w:rFonts w:eastAsia="Times New Roman" w:cs="Times New Roman"/>
          <w:szCs w:val="24"/>
        </w:rPr>
        <w:t>=2</w:t>
      </w:r>
      <w:r w:rsidR="00071B18">
        <w:rPr>
          <w:rFonts w:eastAsia="Times New Roman" w:cs="Times New Roman"/>
          <w:szCs w:val="24"/>
        </w:rPr>
        <w:t>8</w:t>
      </w:r>
      <w:r w:rsidR="00F164C8">
        <w:rPr>
          <w:rFonts w:eastAsia="Times New Roman" w:cs="Times New Roman"/>
          <w:szCs w:val="24"/>
        </w:rPr>
        <w:t>.</w:t>
      </w:r>
      <w:r w:rsidR="00071B18">
        <w:rPr>
          <w:rFonts w:eastAsia="Times New Roman" w:cs="Times New Roman"/>
          <w:szCs w:val="24"/>
        </w:rPr>
        <w:t>29</w:t>
      </w:r>
      <w:r w:rsidRPr="007865F4">
        <w:rPr>
          <w:rFonts w:eastAsia="Times New Roman" w:cs="Times New Roman"/>
          <w:szCs w:val="24"/>
        </w:rPr>
        <w:t xml:space="preserve">, </w:t>
      </w:r>
      <w:r w:rsidRPr="007865F4">
        <w:rPr>
          <w:rFonts w:eastAsia="Times New Roman" w:cs="Times New Roman"/>
          <w:i/>
          <w:iCs/>
          <w:szCs w:val="24"/>
        </w:rPr>
        <w:t>SD</w:t>
      </w:r>
      <w:r w:rsidRPr="007865F4">
        <w:rPr>
          <w:rFonts w:eastAsia="Times New Roman" w:cs="Times New Roman"/>
          <w:szCs w:val="24"/>
        </w:rPr>
        <w:t>=9.</w:t>
      </w:r>
      <w:r w:rsidR="00071B18">
        <w:rPr>
          <w:rFonts w:eastAsia="Times New Roman" w:cs="Times New Roman"/>
          <w:szCs w:val="24"/>
        </w:rPr>
        <w:t>74</w:t>
      </w:r>
      <w:r w:rsidR="007865F4" w:rsidRPr="007865F4">
        <w:rPr>
          <w:rFonts w:eastAsia="Times New Roman" w:cs="Times New Roman"/>
          <w:szCs w:val="24"/>
        </w:rPr>
        <w:t xml:space="preserve">, </w:t>
      </w:r>
      <w:r w:rsidR="007865F4" w:rsidRPr="00F164C8">
        <w:rPr>
          <w:rFonts w:eastAsia="Times New Roman" w:cs="Times New Roman"/>
          <w:i/>
          <w:szCs w:val="24"/>
        </w:rPr>
        <w:t>range</w:t>
      </w:r>
      <w:r w:rsidR="007865F4" w:rsidRPr="007865F4">
        <w:rPr>
          <w:rFonts w:eastAsia="Times New Roman" w:cs="Times New Roman"/>
          <w:szCs w:val="24"/>
        </w:rPr>
        <w:t>=</w:t>
      </w:r>
      <w:r w:rsidR="00707D34" w:rsidRPr="007865F4">
        <w:rPr>
          <w:rFonts w:eastAsia="Times New Roman" w:cs="Times New Roman"/>
          <w:szCs w:val="24"/>
        </w:rPr>
        <w:t>18</w:t>
      </w:r>
      <w:r w:rsidR="007865F4" w:rsidRPr="007865F4">
        <w:rPr>
          <w:rFonts w:eastAsia="Times New Roman" w:cs="Times New Roman"/>
          <w:szCs w:val="24"/>
        </w:rPr>
        <w:t>–49</w:t>
      </w:r>
      <w:r w:rsidRPr="007865F4">
        <w:rPr>
          <w:rFonts w:eastAsia="Times New Roman" w:cs="Times New Roman"/>
          <w:szCs w:val="24"/>
        </w:rPr>
        <w:t xml:space="preserve">; </w:t>
      </w:r>
      <w:r w:rsidRPr="007865F4">
        <w:rPr>
          <w:rFonts w:eastAsia="Times New Roman" w:cs="Times New Roman"/>
          <w:i/>
          <w:iCs/>
          <w:szCs w:val="24"/>
        </w:rPr>
        <w:t>males</w:t>
      </w:r>
      <w:r w:rsidR="00F164C8">
        <w:rPr>
          <w:rFonts w:eastAsia="Times New Roman" w:cs="Times New Roman"/>
          <w:szCs w:val="24"/>
        </w:rPr>
        <w:t>=1</w:t>
      </w:r>
      <w:r w:rsidR="00071B18">
        <w:rPr>
          <w:rFonts w:eastAsia="Times New Roman" w:cs="Times New Roman"/>
          <w:szCs w:val="24"/>
        </w:rPr>
        <w:t>2</w:t>
      </w:r>
      <w:r w:rsidRPr="007865F4">
        <w:rPr>
          <w:rFonts w:eastAsia="Times New Roman" w:cs="Times New Roman"/>
          <w:szCs w:val="24"/>
        </w:rPr>
        <w:t xml:space="preserve">, </w:t>
      </w:r>
      <w:r w:rsidRPr="007865F4">
        <w:rPr>
          <w:rFonts w:eastAsia="Times New Roman" w:cs="Times New Roman"/>
          <w:i/>
          <w:iCs/>
          <w:szCs w:val="24"/>
        </w:rPr>
        <w:t>females</w:t>
      </w:r>
      <w:r w:rsidR="00F164C8">
        <w:rPr>
          <w:rFonts w:eastAsia="Times New Roman" w:cs="Times New Roman"/>
          <w:szCs w:val="24"/>
        </w:rPr>
        <w:t>=12</w:t>
      </w:r>
      <w:r w:rsidRPr="007865F4">
        <w:rPr>
          <w:rFonts w:eastAsia="Times New Roman" w:cs="Times New Roman"/>
          <w:szCs w:val="24"/>
        </w:rPr>
        <w:t xml:space="preserve">).  </w:t>
      </w:r>
      <w:r w:rsidR="003635B1">
        <w:rPr>
          <w:rFonts w:eastAsia="Times New Roman" w:cs="Times New Roman"/>
          <w:szCs w:val="24"/>
          <w:lang w:eastAsia="en-GB"/>
        </w:rPr>
        <w:t>There was no significant difference between the</w:t>
      </w:r>
      <w:r w:rsidR="003635B1">
        <w:t xml:space="preserve"> adults with ASC and the nonverbal IQ-matched adults</w:t>
      </w:r>
      <w:r w:rsidR="003635B1" w:rsidRPr="005F4E3B">
        <w:t xml:space="preserve"> </w:t>
      </w:r>
      <w:r w:rsidR="003332F1">
        <w:t>on age (</w:t>
      </w:r>
      <w:r w:rsidR="003332F1" w:rsidRPr="003332F1">
        <w:rPr>
          <w:i/>
        </w:rPr>
        <w:t>t</w:t>
      </w:r>
      <w:r w:rsidR="003332F1">
        <w:t xml:space="preserve">(46)=-1.07, </w:t>
      </w:r>
      <w:r w:rsidR="003332F1" w:rsidRPr="003332F1">
        <w:rPr>
          <w:i/>
        </w:rPr>
        <w:t>p</w:t>
      </w:r>
      <w:r w:rsidR="003332F1">
        <w:t xml:space="preserve">=.29) or gender </w:t>
      </w:r>
      <w:r w:rsidR="003635B1" w:rsidRPr="00730A85">
        <w:t>(</w:t>
      </w:r>
      <w:r w:rsidR="003635B1">
        <w:rPr>
          <w:i/>
        </w:rPr>
        <w:t>X</w:t>
      </w:r>
      <w:r w:rsidR="003635B1" w:rsidRPr="00C676E3">
        <w:rPr>
          <w:i/>
          <w:vertAlign w:val="superscript"/>
        </w:rPr>
        <w:t>2</w:t>
      </w:r>
      <w:r w:rsidR="003635B1">
        <w:t xml:space="preserve">(1, </w:t>
      </w:r>
      <w:r w:rsidR="003635B1" w:rsidRPr="00A9144E">
        <w:rPr>
          <w:i/>
        </w:rPr>
        <w:t>N</w:t>
      </w:r>
      <w:r w:rsidR="003635B1">
        <w:t>=48)=1.37,</w:t>
      </w:r>
      <w:r w:rsidR="003635B1" w:rsidRPr="005F4E3B">
        <w:t xml:space="preserve"> </w:t>
      </w:r>
      <w:r w:rsidR="003635B1" w:rsidRPr="005F4E3B">
        <w:rPr>
          <w:i/>
        </w:rPr>
        <w:t>p</w:t>
      </w:r>
      <w:r w:rsidR="003635B1">
        <w:t>=.24</w:t>
      </w:r>
      <w:r w:rsidR="003635B1" w:rsidRPr="00730A85">
        <w:t>).</w:t>
      </w:r>
      <w:r w:rsidR="003332F1">
        <w:t xml:space="preserve">  </w:t>
      </w:r>
      <w:r w:rsidR="00D01989">
        <w:rPr>
          <w:rFonts w:eastAsia="Times New Roman" w:cs="Times New Roman"/>
          <w:szCs w:val="24"/>
        </w:rPr>
        <w:t xml:space="preserve">Each adult with ASC </w:t>
      </w:r>
      <w:r w:rsidR="00977DD0">
        <w:rPr>
          <w:rFonts w:eastAsia="Times New Roman" w:cs="Times New Roman"/>
          <w:szCs w:val="24"/>
        </w:rPr>
        <w:t xml:space="preserve">had </w:t>
      </w:r>
      <w:r w:rsidR="00396A1D">
        <w:rPr>
          <w:rFonts w:eastAsia="Times New Roman" w:cs="Times New Roman"/>
          <w:szCs w:val="24"/>
        </w:rPr>
        <w:t>a nonverbal IQ score of above 4 on the Raven’s Advanced Progressive Matrices (</w:t>
      </w:r>
      <w:r w:rsidR="00396A1D">
        <w:rPr>
          <w:rFonts w:eastAsia="Times New Roman" w:cs="Times New Roman"/>
          <w:szCs w:val="24"/>
          <w:lang w:eastAsia="en-GB"/>
        </w:rPr>
        <w:t xml:space="preserve">Raven et al., </w:t>
      </w:r>
      <w:r w:rsidR="00396A1D" w:rsidRPr="00E2038A">
        <w:rPr>
          <w:rFonts w:eastAsia="Times New Roman" w:cs="Times New Roman"/>
          <w:szCs w:val="24"/>
          <w:lang w:eastAsia="en-GB"/>
        </w:rPr>
        <w:t>1998</w:t>
      </w:r>
      <w:r w:rsidR="00396A1D">
        <w:rPr>
          <w:rFonts w:eastAsia="Times New Roman" w:cs="Times New Roman"/>
          <w:szCs w:val="24"/>
          <w:lang w:eastAsia="en-GB"/>
        </w:rPr>
        <w:t xml:space="preserve">) </w:t>
      </w:r>
      <w:r w:rsidR="00977DD0">
        <w:rPr>
          <w:rFonts w:eastAsia="Times New Roman" w:cs="Times New Roman"/>
          <w:szCs w:val="24"/>
        </w:rPr>
        <w:t xml:space="preserve">and </w:t>
      </w:r>
      <w:r w:rsidR="00D01989">
        <w:rPr>
          <w:rFonts w:eastAsia="Times New Roman" w:cs="Times New Roman"/>
          <w:szCs w:val="24"/>
        </w:rPr>
        <w:t>was matched on a one-to-one basis to a t</w:t>
      </w:r>
      <w:r w:rsidR="00D01989" w:rsidRPr="00707D34">
        <w:t xml:space="preserve">ypically-developed </w:t>
      </w:r>
      <w:r w:rsidR="00D01989">
        <w:t>adult</w:t>
      </w:r>
      <w:r w:rsidR="00D01989">
        <w:rPr>
          <w:rFonts w:eastAsia="Times New Roman" w:cs="Times New Roman"/>
          <w:szCs w:val="24"/>
        </w:rPr>
        <w:t xml:space="preserve"> exac</w:t>
      </w:r>
      <w:r w:rsidR="00396A1D">
        <w:rPr>
          <w:rFonts w:eastAsia="Times New Roman" w:cs="Times New Roman"/>
          <w:szCs w:val="24"/>
        </w:rPr>
        <w:t xml:space="preserve">tly on their nonverbal IQ score.  They were </w:t>
      </w:r>
      <w:r w:rsidR="00396A1D">
        <w:rPr>
          <w:rFonts w:eastAsia="Times New Roman" w:cs="Times New Roman"/>
          <w:szCs w:val="24"/>
          <w:lang w:eastAsia="en-GB"/>
        </w:rPr>
        <w:t>then matched as closely as possible on their verbal IQ score, age, and gender.</w:t>
      </w:r>
      <w:r w:rsidR="00977DD0">
        <w:rPr>
          <w:rFonts w:eastAsia="Times New Roman" w:cs="Times New Roman"/>
          <w:szCs w:val="24"/>
          <w:lang w:eastAsia="en-GB"/>
        </w:rPr>
        <w:t xml:space="preserve">  See Chapter 5 for a description of this </w:t>
      </w:r>
      <w:r w:rsidR="00396A1D">
        <w:rPr>
          <w:rFonts w:eastAsia="Times New Roman" w:cs="Times New Roman"/>
          <w:szCs w:val="24"/>
          <w:lang w:eastAsia="en-GB"/>
        </w:rPr>
        <w:t xml:space="preserve">matching </w:t>
      </w:r>
      <w:r w:rsidR="00977DD0">
        <w:rPr>
          <w:rFonts w:eastAsia="Times New Roman" w:cs="Times New Roman"/>
          <w:szCs w:val="24"/>
          <w:lang w:eastAsia="en-GB"/>
        </w:rPr>
        <w:t>procedure</w:t>
      </w:r>
      <w:r w:rsidR="00396A1D">
        <w:rPr>
          <w:rFonts w:eastAsia="Times New Roman" w:cs="Times New Roman"/>
          <w:szCs w:val="24"/>
          <w:lang w:eastAsia="en-GB"/>
        </w:rPr>
        <w:t>.</w:t>
      </w:r>
      <w:r w:rsidR="00977DD0">
        <w:t xml:space="preserve">  F</w:t>
      </w:r>
      <w:r w:rsidR="002A550F" w:rsidRPr="006E2CCF">
        <w:t>ifteen</w:t>
      </w:r>
      <w:r w:rsidR="001907EB" w:rsidRPr="006E2CCF">
        <w:t xml:space="preserve"> </w:t>
      </w:r>
      <w:r w:rsidR="001D2D94" w:rsidRPr="006E2CCF">
        <w:t xml:space="preserve">of these </w:t>
      </w:r>
      <w:r w:rsidR="001907EB" w:rsidRPr="006E2CCF">
        <w:t xml:space="preserve">adults with ASC </w:t>
      </w:r>
      <w:r w:rsidR="007865F4" w:rsidRPr="006E2CCF">
        <w:t>also took</w:t>
      </w:r>
      <w:r w:rsidR="00D74CC3" w:rsidRPr="006E2CCF">
        <w:t xml:space="preserve"> part in </w:t>
      </w:r>
      <w:r w:rsidR="00D520CC">
        <w:t xml:space="preserve">Part 1 of Study 2 </w:t>
      </w:r>
      <w:r w:rsidR="00D74CC3" w:rsidRPr="006E2CCF">
        <w:t>reported in Chapter 7.</w:t>
      </w:r>
    </w:p>
    <w:p w:rsidR="000E5D9A" w:rsidRDefault="00987D80" w:rsidP="000E5D9A">
      <w:pPr>
        <w:ind w:firstLine="567"/>
        <w:jc w:val="both"/>
        <w:rPr>
          <w:rFonts w:eastAsia="Times New Roman" w:cs="Times New Roman"/>
          <w:szCs w:val="24"/>
        </w:rPr>
      </w:pPr>
      <w:r>
        <w:rPr>
          <w:rFonts w:eastAsia="Times New Roman" w:cs="Times New Roman"/>
          <w:szCs w:val="24"/>
        </w:rPr>
        <w:t>Part 2 assessed</w:t>
      </w:r>
      <w:r w:rsidR="00B8292A">
        <w:rPr>
          <w:rFonts w:eastAsia="Times New Roman" w:cs="Times New Roman"/>
          <w:szCs w:val="24"/>
        </w:rPr>
        <w:t xml:space="preserve"> </w:t>
      </w:r>
      <w:r w:rsidR="00B8292A">
        <w:rPr>
          <w:rFonts w:cs="Times New Roman"/>
          <w:szCs w:val="24"/>
        </w:rPr>
        <w:t xml:space="preserve">83 </w:t>
      </w:r>
      <w:r w:rsidR="00B8292A" w:rsidRPr="007312FB">
        <w:rPr>
          <w:rFonts w:eastAsia="Times New Roman" w:cs="Times New Roman"/>
          <w:szCs w:val="24"/>
          <w:lang w:eastAsia="en-GB"/>
        </w:rPr>
        <w:t>typically-develo</w:t>
      </w:r>
      <w:r w:rsidR="00B8292A">
        <w:rPr>
          <w:rFonts w:eastAsia="Times New Roman" w:cs="Times New Roman"/>
          <w:szCs w:val="24"/>
          <w:lang w:eastAsia="en-GB"/>
        </w:rPr>
        <w:t xml:space="preserve">ped adults </w:t>
      </w:r>
      <w:r>
        <w:rPr>
          <w:rFonts w:eastAsia="Times New Roman" w:cs="Times New Roman"/>
          <w:szCs w:val="24"/>
          <w:lang w:eastAsia="en-GB"/>
        </w:rPr>
        <w:t xml:space="preserve">who </w:t>
      </w:r>
      <w:r w:rsidR="00977DD0">
        <w:rPr>
          <w:rFonts w:eastAsia="Times New Roman" w:cs="Times New Roman"/>
          <w:szCs w:val="24"/>
          <w:lang w:eastAsia="en-GB"/>
        </w:rPr>
        <w:t xml:space="preserve">were recruited.  </w:t>
      </w:r>
      <w:r w:rsidR="00B8292A">
        <w:rPr>
          <w:rFonts w:cs="Times New Roman"/>
          <w:szCs w:val="24"/>
        </w:rPr>
        <w:t>Nine</w:t>
      </w:r>
      <w:r w:rsidR="00B8292A" w:rsidRPr="00992708">
        <w:rPr>
          <w:rFonts w:eastAsia="Times New Roman" w:cs="Times New Roman"/>
          <w:szCs w:val="24"/>
          <w:lang w:eastAsia="en-GB"/>
        </w:rPr>
        <w:t xml:space="preserve"> </w:t>
      </w:r>
      <w:r w:rsidR="00B8292A">
        <w:rPr>
          <w:rFonts w:eastAsia="Times New Roman" w:cs="Times New Roman"/>
          <w:szCs w:val="24"/>
          <w:lang w:eastAsia="en-GB"/>
        </w:rPr>
        <w:t>participants</w:t>
      </w:r>
      <w:r w:rsidR="00B8292A" w:rsidRPr="007312FB">
        <w:rPr>
          <w:rFonts w:eastAsia="Times New Roman" w:cs="Times New Roman"/>
          <w:szCs w:val="24"/>
          <w:lang w:eastAsia="en-GB"/>
        </w:rPr>
        <w:t xml:space="preserve"> were </w:t>
      </w:r>
      <w:r w:rsidR="00547D77">
        <w:rPr>
          <w:rFonts w:eastAsia="Times New Roman" w:cs="Times New Roman"/>
          <w:szCs w:val="24"/>
          <w:lang w:eastAsia="en-GB"/>
        </w:rPr>
        <w:t>removed from analyses since</w:t>
      </w:r>
      <w:r w:rsidR="00B8292A">
        <w:rPr>
          <w:rFonts w:eastAsia="Times New Roman" w:cs="Times New Roman"/>
          <w:szCs w:val="24"/>
          <w:lang w:eastAsia="en-GB"/>
        </w:rPr>
        <w:t xml:space="preserve"> they were considered outliers due to their </w:t>
      </w:r>
      <w:r w:rsidR="001C5C8D">
        <w:rPr>
          <w:rFonts w:eastAsia="Times New Roman" w:cs="Times New Roman"/>
          <w:szCs w:val="24"/>
          <w:lang w:eastAsia="en-GB"/>
        </w:rPr>
        <w:t>nonverbal IQ</w:t>
      </w:r>
      <w:r w:rsidR="00B8292A">
        <w:rPr>
          <w:rFonts w:eastAsia="Times New Roman" w:cs="Times New Roman"/>
          <w:szCs w:val="24"/>
          <w:lang w:eastAsia="en-GB"/>
        </w:rPr>
        <w:t xml:space="preserve"> </w:t>
      </w:r>
      <w:r w:rsidR="00B8292A" w:rsidRPr="00992708">
        <w:rPr>
          <w:rFonts w:eastAsia="Times New Roman" w:cs="Times New Roman"/>
          <w:szCs w:val="24"/>
          <w:lang w:eastAsia="en-GB"/>
        </w:rPr>
        <w:t>score</w:t>
      </w:r>
      <w:r w:rsidR="00B8292A">
        <w:rPr>
          <w:rFonts w:eastAsia="Times New Roman" w:cs="Times New Roman"/>
          <w:szCs w:val="24"/>
          <w:lang w:eastAsia="en-GB"/>
        </w:rPr>
        <w:t>s</w:t>
      </w:r>
      <w:r w:rsidR="00096B7D">
        <w:rPr>
          <w:rFonts w:eastAsia="Times New Roman" w:cs="Times New Roman"/>
          <w:szCs w:val="24"/>
          <w:lang w:eastAsia="en-GB"/>
        </w:rPr>
        <w:t xml:space="preserve"> </w:t>
      </w:r>
      <w:r w:rsidR="001C5C8D">
        <w:rPr>
          <w:rFonts w:eastAsia="Times New Roman" w:cs="Times New Roman"/>
          <w:szCs w:val="24"/>
          <w:lang w:eastAsia="en-GB"/>
        </w:rPr>
        <w:t xml:space="preserve">being low for individuals in the general population </w:t>
      </w:r>
      <w:r w:rsidR="00096B7D">
        <w:rPr>
          <w:rFonts w:eastAsia="Times New Roman" w:cs="Times New Roman"/>
          <w:szCs w:val="24"/>
          <w:lang w:eastAsia="en-GB"/>
        </w:rPr>
        <w:t xml:space="preserve">(i.e., scores ranged </w:t>
      </w:r>
      <w:r w:rsidR="006934EA">
        <w:rPr>
          <w:rFonts w:eastAsia="Times New Roman" w:cs="Times New Roman"/>
          <w:szCs w:val="24"/>
          <w:lang w:eastAsia="en-GB"/>
        </w:rPr>
        <w:t>below 12</w:t>
      </w:r>
      <w:r w:rsidR="00096B7D">
        <w:rPr>
          <w:rFonts w:eastAsia="Times New Roman" w:cs="Times New Roman"/>
          <w:szCs w:val="24"/>
          <w:lang w:eastAsia="en-GB"/>
        </w:rPr>
        <w:t>)</w:t>
      </w:r>
      <w:r w:rsidR="00B8292A">
        <w:rPr>
          <w:rFonts w:eastAsia="Times New Roman" w:cs="Times New Roman"/>
          <w:szCs w:val="24"/>
        </w:rPr>
        <w:t xml:space="preserve">.  </w:t>
      </w:r>
      <w:r w:rsidR="00B8292A">
        <w:rPr>
          <w:rFonts w:eastAsia="Times New Roman" w:cs="Times New Roman"/>
          <w:szCs w:val="24"/>
          <w:lang w:eastAsia="en-GB"/>
        </w:rPr>
        <w:t>The final sample size was 74</w:t>
      </w:r>
      <w:r w:rsidR="00B8292A" w:rsidRPr="007312FB">
        <w:rPr>
          <w:rFonts w:eastAsia="Times New Roman" w:cs="Times New Roman"/>
          <w:szCs w:val="24"/>
          <w:lang w:eastAsia="en-GB"/>
        </w:rPr>
        <w:t xml:space="preserve"> </w:t>
      </w:r>
      <w:r w:rsidR="00B8292A">
        <w:rPr>
          <w:rFonts w:eastAsia="Times New Roman" w:cs="Times New Roman"/>
          <w:szCs w:val="24"/>
          <w:lang w:eastAsia="en-GB"/>
        </w:rPr>
        <w:t>adults</w:t>
      </w:r>
      <w:r w:rsidR="00B8292A" w:rsidRPr="00992708">
        <w:rPr>
          <w:rFonts w:eastAsia="Times New Roman" w:cs="Times New Roman"/>
          <w:szCs w:val="24"/>
          <w:lang w:eastAsia="en-GB"/>
        </w:rPr>
        <w:t xml:space="preserve"> (</w:t>
      </w:r>
      <w:r w:rsidR="00B8292A" w:rsidRPr="00992708">
        <w:rPr>
          <w:rFonts w:eastAsia="Times New Roman" w:cs="Times New Roman"/>
          <w:i/>
          <w:szCs w:val="24"/>
          <w:lang w:eastAsia="en-GB"/>
        </w:rPr>
        <w:t>mean age</w:t>
      </w:r>
      <w:r w:rsidR="006278D9">
        <w:rPr>
          <w:rFonts w:eastAsia="Times New Roman" w:cs="Times New Roman"/>
          <w:i/>
          <w:szCs w:val="24"/>
          <w:lang w:eastAsia="en-GB"/>
        </w:rPr>
        <w:t xml:space="preserve"> in years</w:t>
      </w:r>
      <w:r w:rsidR="00DD1F5B">
        <w:rPr>
          <w:rFonts w:eastAsia="Times New Roman" w:cs="Times New Roman"/>
          <w:szCs w:val="24"/>
          <w:lang w:eastAsia="en-GB"/>
        </w:rPr>
        <w:t>=25.05</w:t>
      </w:r>
      <w:r w:rsidR="00B8292A" w:rsidRPr="00992708">
        <w:rPr>
          <w:rFonts w:eastAsia="Times New Roman" w:cs="Times New Roman"/>
          <w:szCs w:val="24"/>
          <w:lang w:eastAsia="en-GB"/>
        </w:rPr>
        <w:t xml:space="preserve">, </w:t>
      </w:r>
      <w:r w:rsidR="00B8292A" w:rsidRPr="00992708">
        <w:rPr>
          <w:rFonts w:eastAsia="Times New Roman" w:cs="Times New Roman"/>
          <w:i/>
          <w:szCs w:val="24"/>
          <w:lang w:eastAsia="en-GB"/>
        </w:rPr>
        <w:t>SD</w:t>
      </w:r>
      <w:r w:rsidR="00DD1F5B">
        <w:rPr>
          <w:rFonts w:eastAsia="Times New Roman" w:cs="Times New Roman"/>
          <w:szCs w:val="24"/>
          <w:lang w:eastAsia="en-GB"/>
        </w:rPr>
        <w:t>=7.57</w:t>
      </w:r>
      <w:r w:rsidR="00B8292A" w:rsidRPr="00992708">
        <w:rPr>
          <w:rFonts w:eastAsia="Times New Roman" w:cs="Times New Roman"/>
          <w:szCs w:val="24"/>
          <w:lang w:eastAsia="en-GB"/>
        </w:rPr>
        <w:t xml:space="preserve">, </w:t>
      </w:r>
      <w:r w:rsidR="00B8292A" w:rsidRPr="00992708">
        <w:rPr>
          <w:rFonts w:eastAsia="Times New Roman" w:cs="Times New Roman"/>
          <w:i/>
          <w:szCs w:val="24"/>
          <w:lang w:eastAsia="en-GB"/>
        </w:rPr>
        <w:t>range</w:t>
      </w:r>
      <w:r w:rsidR="00B8292A" w:rsidRPr="00992708">
        <w:rPr>
          <w:rFonts w:eastAsia="Times New Roman" w:cs="Times New Roman"/>
          <w:szCs w:val="24"/>
          <w:lang w:eastAsia="en-GB"/>
        </w:rPr>
        <w:t xml:space="preserve">=18–49; </w:t>
      </w:r>
      <w:r w:rsidR="00B8292A" w:rsidRPr="00992708">
        <w:rPr>
          <w:rFonts w:eastAsia="Times New Roman" w:cs="Times New Roman"/>
          <w:i/>
          <w:szCs w:val="24"/>
          <w:lang w:eastAsia="en-GB"/>
        </w:rPr>
        <w:t>males</w:t>
      </w:r>
      <w:r w:rsidR="00DD1F5B">
        <w:rPr>
          <w:rFonts w:eastAsia="Times New Roman" w:cs="Times New Roman"/>
          <w:szCs w:val="24"/>
          <w:lang w:eastAsia="en-GB"/>
        </w:rPr>
        <w:t>=35</w:t>
      </w:r>
      <w:r w:rsidR="00B8292A" w:rsidRPr="00992708">
        <w:rPr>
          <w:rFonts w:eastAsia="Times New Roman" w:cs="Times New Roman"/>
          <w:szCs w:val="24"/>
          <w:lang w:eastAsia="en-GB"/>
        </w:rPr>
        <w:t xml:space="preserve">, </w:t>
      </w:r>
      <w:r w:rsidR="00B8292A" w:rsidRPr="00992708">
        <w:rPr>
          <w:rFonts w:eastAsia="Times New Roman" w:cs="Times New Roman"/>
          <w:i/>
          <w:szCs w:val="24"/>
          <w:lang w:eastAsia="en-GB"/>
        </w:rPr>
        <w:t>females</w:t>
      </w:r>
      <w:r w:rsidR="00DD1F5B">
        <w:rPr>
          <w:rFonts w:eastAsia="Times New Roman" w:cs="Times New Roman"/>
          <w:szCs w:val="24"/>
          <w:lang w:eastAsia="en-GB"/>
        </w:rPr>
        <w:t xml:space="preserve">=39).  </w:t>
      </w:r>
      <w:r w:rsidR="00DD1F5B">
        <w:t>Fifty</w:t>
      </w:r>
      <w:r w:rsidR="001907EB">
        <w:t xml:space="preserve"> typically-developed</w:t>
      </w:r>
      <w:r w:rsidR="007865F4">
        <w:rPr>
          <w:rFonts w:eastAsia="Times New Roman" w:cs="Times New Roman"/>
          <w:szCs w:val="24"/>
          <w:lang w:eastAsia="en-GB"/>
        </w:rPr>
        <w:t xml:space="preserve"> adults</w:t>
      </w:r>
      <w:r w:rsidR="00707D34" w:rsidRPr="001A2104">
        <w:rPr>
          <w:rFonts w:eastAsia="Times New Roman" w:cs="Times New Roman"/>
          <w:szCs w:val="24"/>
          <w:lang w:eastAsia="en-GB"/>
        </w:rPr>
        <w:t xml:space="preserve"> </w:t>
      </w:r>
      <w:r w:rsidR="00616661">
        <w:rPr>
          <w:rFonts w:eastAsia="Times New Roman" w:cs="Times New Roman"/>
          <w:szCs w:val="24"/>
          <w:lang w:eastAsia="en-GB"/>
        </w:rPr>
        <w:t xml:space="preserve">in the final sample </w:t>
      </w:r>
      <w:r w:rsidR="00707D34" w:rsidRPr="001A2104">
        <w:rPr>
          <w:rFonts w:eastAsia="Times New Roman" w:cs="Times New Roman"/>
          <w:szCs w:val="24"/>
          <w:lang w:eastAsia="en-GB"/>
        </w:rPr>
        <w:t xml:space="preserve">also took part in Study 1 </w:t>
      </w:r>
      <w:r w:rsidR="00D74CC3">
        <w:rPr>
          <w:rFonts w:eastAsia="Times New Roman" w:cs="Times New Roman"/>
          <w:szCs w:val="24"/>
          <w:lang w:eastAsia="en-GB"/>
        </w:rPr>
        <w:lastRenderedPageBreak/>
        <w:t xml:space="preserve">reported in Chapter 6 </w:t>
      </w:r>
      <w:r w:rsidR="00707D34" w:rsidRPr="001A2104">
        <w:rPr>
          <w:rFonts w:eastAsia="Times New Roman" w:cs="Times New Roman"/>
          <w:szCs w:val="24"/>
          <w:lang w:eastAsia="en-GB"/>
        </w:rPr>
        <w:t xml:space="preserve">and </w:t>
      </w:r>
      <w:r w:rsidR="00DD1F5B">
        <w:rPr>
          <w:rFonts w:eastAsia="Times New Roman" w:cs="Times New Roman"/>
          <w:szCs w:val="24"/>
          <w:lang w:eastAsia="en-GB"/>
        </w:rPr>
        <w:t>46</w:t>
      </w:r>
      <w:r w:rsidR="00707D34" w:rsidRPr="001A2104">
        <w:rPr>
          <w:rFonts w:eastAsia="Times New Roman" w:cs="Times New Roman"/>
          <w:szCs w:val="24"/>
          <w:lang w:eastAsia="en-GB"/>
        </w:rPr>
        <w:t xml:space="preserve"> </w:t>
      </w:r>
      <w:r w:rsidR="001907EB">
        <w:rPr>
          <w:rFonts w:eastAsia="Times New Roman" w:cs="Times New Roman"/>
          <w:szCs w:val="24"/>
          <w:lang w:eastAsia="en-GB"/>
        </w:rPr>
        <w:t xml:space="preserve">typically-developed adults </w:t>
      </w:r>
      <w:r w:rsidR="00707D34" w:rsidRPr="001A2104">
        <w:rPr>
          <w:rFonts w:eastAsia="Times New Roman" w:cs="Times New Roman"/>
          <w:szCs w:val="24"/>
          <w:lang w:eastAsia="en-GB"/>
        </w:rPr>
        <w:t xml:space="preserve">took part in </w:t>
      </w:r>
      <w:r w:rsidR="001A2104" w:rsidRPr="001A2104">
        <w:rPr>
          <w:rFonts w:eastAsia="Times New Roman" w:cs="Times New Roman"/>
          <w:szCs w:val="24"/>
          <w:lang w:eastAsia="en-GB"/>
        </w:rPr>
        <w:t>both Study 1</w:t>
      </w:r>
      <w:r w:rsidR="00D74CC3">
        <w:rPr>
          <w:rFonts w:eastAsia="Times New Roman" w:cs="Times New Roman"/>
          <w:szCs w:val="24"/>
          <w:lang w:eastAsia="en-GB"/>
        </w:rPr>
        <w:t xml:space="preserve"> reported in Chapter 6</w:t>
      </w:r>
      <w:r w:rsidR="001A2104" w:rsidRPr="001A2104">
        <w:rPr>
          <w:rFonts w:eastAsia="Times New Roman" w:cs="Times New Roman"/>
          <w:szCs w:val="24"/>
          <w:lang w:eastAsia="en-GB"/>
        </w:rPr>
        <w:t xml:space="preserve"> and </w:t>
      </w:r>
      <w:r w:rsidR="00D520CC">
        <w:rPr>
          <w:rFonts w:eastAsia="Times New Roman" w:cs="Times New Roman"/>
          <w:szCs w:val="24"/>
          <w:lang w:eastAsia="en-GB"/>
        </w:rPr>
        <w:t xml:space="preserve">Part 2 of Study 2 </w:t>
      </w:r>
      <w:r w:rsidR="00D74CC3">
        <w:rPr>
          <w:rFonts w:eastAsia="Times New Roman" w:cs="Times New Roman"/>
          <w:szCs w:val="24"/>
          <w:lang w:eastAsia="en-GB"/>
        </w:rPr>
        <w:t>reported in Chapter 7.</w:t>
      </w:r>
    </w:p>
    <w:p w:rsidR="00CA2AA1" w:rsidRDefault="00CA2AA1" w:rsidP="0017215A">
      <w:pPr>
        <w:contextualSpacing w:val="0"/>
        <w:rPr>
          <w:rFonts w:cs="Times New Roman"/>
          <w:szCs w:val="24"/>
        </w:rPr>
      </w:pPr>
    </w:p>
    <w:p w:rsidR="00545D11" w:rsidRDefault="00545D11" w:rsidP="0017215A">
      <w:pPr>
        <w:contextualSpacing w:val="0"/>
        <w:rPr>
          <w:rFonts w:cs="Times New Roman"/>
          <w:szCs w:val="24"/>
        </w:rPr>
      </w:pPr>
    </w:p>
    <w:p w:rsidR="001A0C0C" w:rsidRPr="001F6F27" w:rsidRDefault="001A0C0C" w:rsidP="00712906">
      <w:pPr>
        <w:pStyle w:val="Heading3"/>
        <w:ind w:left="567" w:hanging="567"/>
        <w:rPr>
          <w:rFonts w:eastAsia="Times New Roman"/>
        </w:rPr>
      </w:pPr>
      <w:bookmarkStart w:id="205" w:name="_Toc372284421"/>
      <w:bookmarkStart w:id="206" w:name="_Toc416690476"/>
      <w:r>
        <w:rPr>
          <w:rFonts w:eastAsia="Times New Roman"/>
        </w:rPr>
        <w:t>Materials</w:t>
      </w:r>
      <w:bookmarkEnd w:id="205"/>
      <w:bookmarkEnd w:id="206"/>
    </w:p>
    <w:p w:rsidR="00987D80" w:rsidRDefault="00125408" w:rsidP="00C83A12">
      <w:pPr>
        <w:ind w:firstLine="720"/>
        <w:rPr>
          <w:rFonts w:eastAsia="Times New Roman" w:cs="Times New Roman"/>
          <w:szCs w:val="24"/>
        </w:rPr>
      </w:pPr>
      <w:r>
        <w:t xml:space="preserve">All participants completed the measures of autistic traits (Autism–Spectrum Quotient; AQ; </w:t>
      </w:r>
      <w:r w:rsidRPr="00125408">
        <w:rPr>
          <w:rFonts w:eastAsia="Times New Roman" w:cs="Times New Roman"/>
          <w:szCs w:val="24"/>
          <w:lang w:eastAsia="en-GB"/>
        </w:rPr>
        <w:t>Baron-Cohen et al., 2001a</w:t>
      </w:r>
      <w:r>
        <w:t>), nonverbal IQ (</w:t>
      </w:r>
      <w:r w:rsidRPr="00125408">
        <w:rPr>
          <w:rFonts w:eastAsia="Times New Roman" w:cs="Times New Roman"/>
          <w:szCs w:val="24"/>
          <w:lang w:eastAsia="en-GB"/>
        </w:rPr>
        <w:t>Raven et al., 1998</w:t>
      </w:r>
      <w:r>
        <w:t>), and verbal IQ (</w:t>
      </w:r>
      <w:r>
        <w:rPr>
          <w:rFonts w:eastAsia="Times New Roman" w:cs="Times New Roman"/>
          <w:szCs w:val="24"/>
          <w:lang w:eastAsia="en-GB"/>
        </w:rPr>
        <w:t>Raven et al.</w:t>
      </w:r>
      <w:r w:rsidRPr="00E2038A">
        <w:rPr>
          <w:rFonts w:eastAsia="Times New Roman" w:cs="Times New Roman"/>
          <w:szCs w:val="24"/>
          <w:lang w:eastAsia="en-GB"/>
        </w:rPr>
        <w:t>, 1988</w:t>
      </w:r>
      <w:r>
        <w:t xml:space="preserve">).  </w:t>
      </w:r>
      <w:r w:rsidRPr="00E63E4C">
        <w:rPr>
          <w:rFonts w:eastAsia="Times New Roman" w:cs="Times New Roman"/>
          <w:szCs w:val="24"/>
        </w:rPr>
        <w:t xml:space="preserve">The adults with ASC </w:t>
      </w:r>
      <w:r>
        <w:rPr>
          <w:rFonts w:eastAsia="Times New Roman" w:cs="Times New Roman"/>
          <w:szCs w:val="24"/>
        </w:rPr>
        <w:t>also completed</w:t>
      </w:r>
      <w:r w:rsidRPr="00E63E4C">
        <w:rPr>
          <w:rFonts w:eastAsia="Times New Roman" w:cs="Times New Roman"/>
          <w:szCs w:val="24"/>
        </w:rPr>
        <w:t xml:space="preserve"> the </w:t>
      </w:r>
      <w:r w:rsidRPr="00E63E4C">
        <w:rPr>
          <w:rFonts w:eastAsia="Times New Roman" w:cs="Times New Roman"/>
          <w:bCs/>
          <w:szCs w:val="24"/>
        </w:rPr>
        <w:t>Autism Diagnostic Observation Schedule</w:t>
      </w:r>
      <w:r w:rsidRPr="00E63E4C">
        <w:rPr>
          <w:rFonts w:eastAsia="Times New Roman" w:cs="Times New Roman"/>
          <w:i/>
          <w:iCs/>
          <w:szCs w:val="24"/>
        </w:rPr>
        <w:t xml:space="preserve"> </w:t>
      </w:r>
      <w:r w:rsidRPr="00E63E4C">
        <w:rPr>
          <w:rFonts w:eastAsia="Times New Roman" w:cs="Times New Roman"/>
          <w:szCs w:val="24"/>
        </w:rPr>
        <w:t>(A</w:t>
      </w:r>
      <w:r>
        <w:rPr>
          <w:rFonts w:eastAsia="Times New Roman" w:cs="Times New Roman"/>
          <w:szCs w:val="24"/>
        </w:rPr>
        <w:t xml:space="preserve">DOS; Lord et al., 1999).  The adults with ASC and the majority of the typically-developed adults in Parts 1 and 2 </w:t>
      </w:r>
      <w:r w:rsidRPr="009C3DD7">
        <w:rPr>
          <w:rFonts w:eastAsia="Times New Roman" w:cs="Times New Roman"/>
          <w:szCs w:val="24"/>
        </w:rPr>
        <w:t>also completed the following language measures</w:t>
      </w:r>
      <w:r>
        <w:rPr>
          <w:rFonts w:eastAsia="Times New Roman" w:cs="Times New Roman"/>
          <w:szCs w:val="24"/>
        </w:rPr>
        <w:t>:</w:t>
      </w:r>
    </w:p>
    <w:p w:rsidR="00C83A12" w:rsidRDefault="00C83A12" w:rsidP="00C83A12">
      <w:pPr>
        <w:ind w:firstLine="720"/>
        <w:rPr>
          <w:rFonts w:eastAsia="Times New Roman" w:cs="Times New Roman"/>
          <w:szCs w:val="24"/>
        </w:rPr>
      </w:pPr>
    </w:p>
    <w:p w:rsidR="0099647E" w:rsidRPr="0099647E" w:rsidRDefault="001C5C8D" w:rsidP="00342FB3">
      <w:pPr>
        <w:pStyle w:val="ListParagraph"/>
        <w:numPr>
          <w:ilvl w:val="0"/>
          <w:numId w:val="5"/>
        </w:numPr>
        <w:ind w:left="567" w:hanging="567"/>
        <w:jc w:val="both"/>
        <w:rPr>
          <w:rFonts w:eastAsia="Times New Roman" w:cs="Times New Roman"/>
          <w:szCs w:val="24"/>
        </w:rPr>
      </w:pPr>
      <w:r>
        <w:rPr>
          <w:rFonts w:eastAsia="Times New Roman" w:cs="Times New Roman"/>
          <w:szCs w:val="24"/>
        </w:rPr>
        <w:t>Literacy ability of Reading and Spelling</w:t>
      </w:r>
    </w:p>
    <w:p w:rsidR="00C1789D" w:rsidRPr="001C5C8D" w:rsidRDefault="00F466A6" w:rsidP="005C4DE1">
      <w:pPr>
        <w:pStyle w:val="ListParagraph"/>
        <w:numPr>
          <w:ilvl w:val="1"/>
          <w:numId w:val="5"/>
        </w:numPr>
        <w:ind w:left="709" w:hanging="425"/>
        <w:jc w:val="both"/>
        <w:rPr>
          <w:rFonts w:eastAsia="Times New Roman" w:cs="Times New Roman"/>
          <w:szCs w:val="24"/>
        </w:rPr>
      </w:pPr>
      <w:r w:rsidRPr="001C5C8D">
        <w:rPr>
          <w:rFonts w:eastAsia="Times New Roman" w:cs="Times New Roman"/>
          <w:bCs/>
          <w:szCs w:val="24"/>
        </w:rPr>
        <w:t xml:space="preserve">Wide Range Achievement Test – Third Revision </w:t>
      </w:r>
      <w:r w:rsidRPr="001C5C8D">
        <w:rPr>
          <w:rFonts w:eastAsia="Times New Roman" w:cs="Times New Roman"/>
          <w:szCs w:val="24"/>
        </w:rPr>
        <w:t>(WRAT–</w:t>
      </w:r>
      <w:r w:rsidR="001C5C8D" w:rsidRPr="001C5C8D">
        <w:rPr>
          <w:rFonts w:eastAsia="Times New Roman" w:cs="Times New Roman"/>
          <w:szCs w:val="24"/>
        </w:rPr>
        <w:t>3</w:t>
      </w:r>
      <w:r w:rsidR="001C5C8D">
        <w:rPr>
          <w:rFonts w:eastAsia="Times New Roman" w:cs="Times New Roman"/>
          <w:szCs w:val="24"/>
        </w:rPr>
        <w:t xml:space="preserve">; </w:t>
      </w:r>
      <w:r w:rsidRPr="001C5C8D">
        <w:rPr>
          <w:rFonts w:eastAsia="Times New Roman" w:cs="Times New Roman"/>
          <w:bCs/>
          <w:szCs w:val="24"/>
        </w:rPr>
        <w:t>Wilkinson, 1993)</w:t>
      </w:r>
    </w:p>
    <w:p w:rsidR="00C1789D" w:rsidRDefault="001A0C0C" w:rsidP="005C4DE1">
      <w:pPr>
        <w:pStyle w:val="ListParagraph"/>
        <w:numPr>
          <w:ilvl w:val="2"/>
          <w:numId w:val="5"/>
        </w:numPr>
        <w:ind w:left="993" w:hanging="426"/>
        <w:jc w:val="both"/>
        <w:rPr>
          <w:rFonts w:eastAsia="Times New Roman" w:cs="Times New Roman"/>
          <w:szCs w:val="24"/>
        </w:rPr>
      </w:pPr>
      <w:r w:rsidRPr="00C1789D">
        <w:rPr>
          <w:rFonts w:eastAsia="Times New Roman" w:cs="Times New Roman"/>
          <w:szCs w:val="24"/>
        </w:rPr>
        <w:t xml:space="preserve">Part 1: </w:t>
      </w:r>
      <w:r w:rsidR="00C1789D">
        <w:rPr>
          <w:rFonts w:eastAsia="Times New Roman" w:cs="Times New Roman"/>
          <w:szCs w:val="24"/>
        </w:rPr>
        <w:t>Adults with ASC</w:t>
      </w:r>
      <w:r w:rsidRPr="00C1789D">
        <w:rPr>
          <w:rFonts w:eastAsia="Times New Roman" w:cs="Times New Roman"/>
          <w:szCs w:val="24"/>
        </w:rPr>
        <w:t xml:space="preserve"> </w:t>
      </w:r>
      <w:r w:rsidR="00C1789D">
        <w:rPr>
          <w:rFonts w:eastAsia="Times New Roman" w:cs="Times New Roman"/>
          <w:szCs w:val="24"/>
        </w:rPr>
        <w:t>(</w:t>
      </w:r>
      <w:r w:rsidRPr="00C1789D">
        <w:rPr>
          <w:rFonts w:eastAsia="Times New Roman" w:cs="Times New Roman"/>
          <w:i/>
          <w:szCs w:val="24"/>
        </w:rPr>
        <w:t>n</w:t>
      </w:r>
      <w:r w:rsidR="00071B18">
        <w:rPr>
          <w:rFonts w:eastAsia="Times New Roman" w:cs="Times New Roman"/>
          <w:szCs w:val="24"/>
        </w:rPr>
        <w:t>=24</w:t>
      </w:r>
      <w:r w:rsidR="00C1789D">
        <w:rPr>
          <w:rFonts w:eastAsia="Times New Roman" w:cs="Times New Roman"/>
          <w:szCs w:val="24"/>
        </w:rPr>
        <w:t>)</w:t>
      </w:r>
      <w:r w:rsidR="003A4E3D">
        <w:rPr>
          <w:rFonts w:eastAsia="Times New Roman" w:cs="Times New Roman"/>
          <w:szCs w:val="24"/>
        </w:rPr>
        <w:t>;</w:t>
      </w:r>
      <w:r w:rsidRPr="00C1789D">
        <w:rPr>
          <w:rFonts w:eastAsia="Times New Roman" w:cs="Times New Roman"/>
          <w:szCs w:val="24"/>
        </w:rPr>
        <w:t xml:space="preserve"> </w:t>
      </w:r>
      <w:r w:rsidR="00C1789D">
        <w:rPr>
          <w:rFonts w:eastAsia="Times New Roman" w:cs="Times New Roman"/>
          <w:szCs w:val="24"/>
        </w:rPr>
        <w:t>nonverbal IQ-matched adults (</w:t>
      </w:r>
      <w:r w:rsidRPr="00C1789D">
        <w:rPr>
          <w:rFonts w:eastAsia="Times New Roman" w:cs="Times New Roman"/>
          <w:i/>
          <w:szCs w:val="24"/>
        </w:rPr>
        <w:t>n</w:t>
      </w:r>
      <w:r w:rsidR="00071B18">
        <w:rPr>
          <w:rFonts w:eastAsia="Times New Roman" w:cs="Times New Roman"/>
          <w:szCs w:val="24"/>
        </w:rPr>
        <w:t>=24</w:t>
      </w:r>
      <w:r w:rsidR="00C1789D">
        <w:rPr>
          <w:rFonts w:eastAsia="Times New Roman" w:cs="Times New Roman"/>
          <w:szCs w:val="24"/>
        </w:rPr>
        <w:t>)</w:t>
      </w:r>
    </w:p>
    <w:p w:rsidR="00396A1D" w:rsidRDefault="001A0C0C" w:rsidP="00396A1D">
      <w:pPr>
        <w:pStyle w:val="ListParagraph"/>
        <w:numPr>
          <w:ilvl w:val="2"/>
          <w:numId w:val="5"/>
        </w:numPr>
        <w:spacing w:after="200" w:line="276" w:lineRule="auto"/>
        <w:ind w:left="993" w:hanging="426"/>
        <w:contextualSpacing w:val="0"/>
        <w:jc w:val="both"/>
        <w:rPr>
          <w:rFonts w:eastAsia="Times New Roman" w:cs="Times New Roman"/>
          <w:szCs w:val="24"/>
        </w:rPr>
      </w:pPr>
      <w:r w:rsidRPr="00396A1D">
        <w:rPr>
          <w:rFonts w:eastAsia="Times New Roman" w:cs="Times New Roman"/>
          <w:szCs w:val="24"/>
        </w:rPr>
        <w:t xml:space="preserve">Part 2: </w:t>
      </w:r>
      <w:r w:rsidR="00C1789D" w:rsidRPr="00396A1D">
        <w:rPr>
          <w:rFonts w:eastAsia="Times New Roman" w:cs="Times New Roman"/>
          <w:szCs w:val="24"/>
        </w:rPr>
        <w:t>Typically-developed adults (</w:t>
      </w:r>
      <w:r w:rsidRPr="00396A1D">
        <w:rPr>
          <w:rFonts w:eastAsia="Times New Roman" w:cs="Times New Roman"/>
          <w:i/>
          <w:szCs w:val="24"/>
        </w:rPr>
        <w:t>n</w:t>
      </w:r>
      <w:r w:rsidR="00DD1F5B" w:rsidRPr="00396A1D">
        <w:rPr>
          <w:rFonts w:eastAsia="Times New Roman" w:cs="Times New Roman"/>
          <w:szCs w:val="24"/>
        </w:rPr>
        <w:t>=74</w:t>
      </w:r>
      <w:r w:rsidR="0099647E" w:rsidRPr="00396A1D">
        <w:rPr>
          <w:rFonts w:eastAsia="Times New Roman" w:cs="Times New Roman"/>
          <w:szCs w:val="24"/>
        </w:rPr>
        <w:t>)</w:t>
      </w:r>
    </w:p>
    <w:p w:rsidR="00396A1D" w:rsidRPr="00396A1D" w:rsidRDefault="00396A1D" w:rsidP="00A23AF9">
      <w:pPr>
        <w:jc w:val="both"/>
        <w:rPr>
          <w:rFonts w:eastAsia="Times New Roman" w:cs="Times New Roman"/>
          <w:szCs w:val="24"/>
        </w:rPr>
      </w:pPr>
    </w:p>
    <w:p w:rsidR="0099647E" w:rsidRPr="0099647E" w:rsidRDefault="001A0C0C" w:rsidP="00342FB3">
      <w:pPr>
        <w:pStyle w:val="ListParagraph"/>
        <w:numPr>
          <w:ilvl w:val="0"/>
          <w:numId w:val="5"/>
        </w:numPr>
        <w:ind w:left="567" w:hanging="567"/>
        <w:jc w:val="both"/>
        <w:rPr>
          <w:rFonts w:eastAsia="Times New Roman" w:cs="Times New Roman"/>
          <w:szCs w:val="24"/>
        </w:rPr>
      </w:pPr>
      <w:r w:rsidRPr="00D828CC">
        <w:rPr>
          <w:rFonts w:eastAsia="Times New Roman" w:cs="Times New Roman"/>
          <w:szCs w:val="24"/>
        </w:rPr>
        <w:t>P</w:t>
      </w:r>
      <w:r w:rsidR="008072AA">
        <w:rPr>
          <w:rFonts w:eastAsia="Times New Roman" w:cs="Times New Roman"/>
          <w:bCs/>
          <w:szCs w:val="24"/>
        </w:rPr>
        <w:t>honological</w:t>
      </w:r>
      <w:r w:rsidR="001C5C8D">
        <w:rPr>
          <w:rFonts w:eastAsia="Times New Roman" w:cs="Times New Roman"/>
          <w:bCs/>
          <w:szCs w:val="24"/>
        </w:rPr>
        <w:t xml:space="preserve"> awareness</w:t>
      </w:r>
    </w:p>
    <w:p w:rsidR="00C1789D" w:rsidRDefault="0099647E" w:rsidP="00734982">
      <w:pPr>
        <w:pStyle w:val="ListParagraph"/>
        <w:numPr>
          <w:ilvl w:val="1"/>
          <w:numId w:val="5"/>
        </w:numPr>
        <w:ind w:left="709" w:hanging="425"/>
        <w:jc w:val="both"/>
        <w:rPr>
          <w:rFonts w:eastAsia="Times New Roman" w:cs="Times New Roman"/>
          <w:szCs w:val="24"/>
        </w:rPr>
      </w:pPr>
      <w:r>
        <w:rPr>
          <w:rFonts w:eastAsia="Times New Roman" w:cs="Times New Roman"/>
          <w:szCs w:val="24"/>
        </w:rPr>
        <w:t>N</w:t>
      </w:r>
      <w:r w:rsidR="001A0C0C" w:rsidRPr="00D828CC">
        <w:rPr>
          <w:rFonts w:eastAsia="Times New Roman" w:cs="Times New Roman"/>
          <w:szCs w:val="24"/>
        </w:rPr>
        <w:t>onword repetition</w:t>
      </w:r>
      <w:r w:rsidR="00C83A12">
        <w:rPr>
          <w:rFonts w:eastAsia="Times New Roman" w:cs="Times New Roman"/>
          <w:szCs w:val="24"/>
        </w:rPr>
        <w:t xml:space="preserve"> (NWR)</w:t>
      </w:r>
    </w:p>
    <w:p w:rsidR="00C1789D" w:rsidRDefault="001A0C0C" w:rsidP="00734982">
      <w:pPr>
        <w:pStyle w:val="ListParagraph"/>
        <w:numPr>
          <w:ilvl w:val="2"/>
          <w:numId w:val="5"/>
        </w:numPr>
        <w:ind w:left="993" w:hanging="426"/>
        <w:jc w:val="both"/>
        <w:rPr>
          <w:rFonts w:eastAsia="Times New Roman" w:cs="Times New Roman"/>
          <w:szCs w:val="24"/>
        </w:rPr>
      </w:pPr>
      <w:r w:rsidRPr="00C1789D">
        <w:rPr>
          <w:rFonts w:eastAsia="Times New Roman" w:cs="Times New Roman"/>
          <w:szCs w:val="24"/>
        </w:rPr>
        <w:t xml:space="preserve">Part 1: </w:t>
      </w:r>
      <w:r w:rsidR="00C1789D">
        <w:rPr>
          <w:rFonts w:eastAsia="Times New Roman" w:cs="Times New Roman"/>
          <w:szCs w:val="24"/>
        </w:rPr>
        <w:t>Adults with ASC</w:t>
      </w:r>
      <w:r w:rsidRPr="00C1789D">
        <w:rPr>
          <w:rFonts w:eastAsia="Times New Roman" w:cs="Times New Roman"/>
          <w:szCs w:val="24"/>
        </w:rPr>
        <w:t xml:space="preserve"> </w:t>
      </w:r>
      <w:r w:rsidR="00C1789D">
        <w:rPr>
          <w:rFonts w:eastAsia="Times New Roman" w:cs="Times New Roman"/>
          <w:szCs w:val="24"/>
        </w:rPr>
        <w:t>(</w:t>
      </w:r>
      <w:r w:rsidRPr="00C1789D">
        <w:rPr>
          <w:rFonts w:eastAsia="Times New Roman" w:cs="Times New Roman"/>
          <w:i/>
          <w:szCs w:val="24"/>
        </w:rPr>
        <w:t>n</w:t>
      </w:r>
      <w:r w:rsidR="00F164C8">
        <w:rPr>
          <w:rFonts w:eastAsia="Times New Roman" w:cs="Times New Roman"/>
          <w:szCs w:val="24"/>
        </w:rPr>
        <w:t>=19</w:t>
      </w:r>
      <w:r w:rsidR="00C1789D">
        <w:rPr>
          <w:rFonts w:eastAsia="Times New Roman" w:cs="Times New Roman"/>
          <w:szCs w:val="24"/>
        </w:rPr>
        <w:t>)</w:t>
      </w:r>
      <w:r w:rsidR="003A4E3D">
        <w:rPr>
          <w:rFonts w:eastAsia="Times New Roman" w:cs="Times New Roman"/>
          <w:szCs w:val="24"/>
        </w:rPr>
        <w:t>;</w:t>
      </w:r>
      <w:r w:rsidRPr="00C1789D">
        <w:rPr>
          <w:rFonts w:eastAsia="Times New Roman" w:cs="Times New Roman"/>
          <w:szCs w:val="24"/>
        </w:rPr>
        <w:t xml:space="preserve"> </w:t>
      </w:r>
      <w:r w:rsidR="00C1789D">
        <w:rPr>
          <w:rFonts w:eastAsia="Times New Roman" w:cs="Times New Roman"/>
          <w:szCs w:val="24"/>
        </w:rPr>
        <w:t>nonverbal IQ-matched adults (</w:t>
      </w:r>
      <w:r w:rsidRPr="00C1789D">
        <w:rPr>
          <w:rFonts w:eastAsia="Times New Roman" w:cs="Times New Roman"/>
          <w:i/>
          <w:szCs w:val="24"/>
        </w:rPr>
        <w:t>n</w:t>
      </w:r>
      <w:r w:rsidR="009F01F8" w:rsidRPr="00C1789D">
        <w:rPr>
          <w:rFonts w:eastAsia="Times New Roman" w:cs="Times New Roman"/>
          <w:szCs w:val="24"/>
        </w:rPr>
        <w:t>=20</w:t>
      </w:r>
      <w:r w:rsidR="00C1789D">
        <w:rPr>
          <w:rFonts w:eastAsia="Times New Roman" w:cs="Times New Roman"/>
          <w:szCs w:val="24"/>
        </w:rPr>
        <w:t>)</w:t>
      </w:r>
    </w:p>
    <w:p w:rsidR="00987EF0" w:rsidRDefault="001A0C0C" w:rsidP="00734982">
      <w:pPr>
        <w:pStyle w:val="ListParagraph"/>
        <w:numPr>
          <w:ilvl w:val="2"/>
          <w:numId w:val="5"/>
        </w:numPr>
        <w:ind w:left="993" w:hanging="426"/>
        <w:jc w:val="both"/>
        <w:rPr>
          <w:rFonts w:eastAsia="Times New Roman" w:cs="Times New Roman"/>
          <w:szCs w:val="24"/>
        </w:rPr>
      </w:pPr>
      <w:r w:rsidRPr="00C1789D">
        <w:rPr>
          <w:rFonts w:eastAsia="Times New Roman" w:cs="Times New Roman"/>
          <w:szCs w:val="24"/>
        </w:rPr>
        <w:t>Part 2:</w:t>
      </w:r>
      <w:r w:rsidR="00C1789D">
        <w:rPr>
          <w:rFonts w:eastAsia="Times New Roman" w:cs="Times New Roman"/>
          <w:szCs w:val="24"/>
        </w:rPr>
        <w:t xml:space="preserve"> Typically-developed adults</w:t>
      </w:r>
      <w:r w:rsidRPr="00C1789D">
        <w:rPr>
          <w:rFonts w:eastAsia="Times New Roman" w:cs="Times New Roman"/>
          <w:szCs w:val="24"/>
        </w:rPr>
        <w:t xml:space="preserve"> </w:t>
      </w:r>
      <w:r w:rsidR="00C1789D">
        <w:rPr>
          <w:rFonts w:eastAsia="Times New Roman" w:cs="Times New Roman"/>
          <w:szCs w:val="24"/>
        </w:rPr>
        <w:t>(</w:t>
      </w:r>
      <w:r w:rsidRPr="00C1789D">
        <w:rPr>
          <w:rFonts w:eastAsia="Times New Roman" w:cs="Times New Roman"/>
          <w:i/>
          <w:szCs w:val="24"/>
        </w:rPr>
        <w:t>n</w:t>
      </w:r>
      <w:r w:rsidR="00DD1F5B">
        <w:rPr>
          <w:rFonts w:eastAsia="Times New Roman" w:cs="Times New Roman"/>
          <w:szCs w:val="24"/>
        </w:rPr>
        <w:t>=54</w:t>
      </w:r>
      <w:r w:rsidR="0099647E">
        <w:rPr>
          <w:rFonts w:eastAsia="Times New Roman" w:cs="Times New Roman"/>
          <w:szCs w:val="24"/>
        </w:rPr>
        <w:t>)</w:t>
      </w:r>
    </w:p>
    <w:p w:rsidR="00987EF0" w:rsidRDefault="00987EF0" w:rsidP="004B5EE5">
      <w:pPr>
        <w:jc w:val="both"/>
        <w:rPr>
          <w:rFonts w:cs="Times New Roman"/>
          <w:szCs w:val="24"/>
        </w:rPr>
      </w:pPr>
    </w:p>
    <w:p w:rsidR="00125408" w:rsidRDefault="00125408" w:rsidP="00125408">
      <w:pPr>
        <w:rPr>
          <w:rFonts w:eastAsia="Times New Roman" w:cs="Times New Roman"/>
          <w:szCs w:val="24"/>
        </w:rPr>
      </w:pPr>
      <w:r>
        <w:rPr>
          <w:rFonts w:eastAsia="Times New Roman" w:cs="Times New Roman"/>
          <w:szCs w:val="24"/>
        </w:rPr>
        <w:t xml:space="preserve">See Chapter 5 for a full description of these tasks </w:t>
      </w:r>
      <w:r>
        <w:t xml:space="preserve">and </w:t>
      </w:r>
      <w:r>
        <w:rPr>
          <w:rFonts w:eastAsia="Times New Roman" w:cs="Times New Roman"/>
          <w:szCs w:val="24"/>
        </w:rPr>
        <w:t>why there are different Ns.</w:t>
      </w:r>
    </w:p>
    <w:p w:rsidR="00C057DC" w:rsidRDefault="00C057DC" w:rsidP="00D520CC">
      <w:pPr>
        <w:rPr>
          <w:rFonts w:eastAsia="Times New Roman" w:cs="Times New Roman"/>
          <w:szCs w:val="24"/>
        </w:rPr>
      </w:pPr>
    </w:p>
    <w:p w:rsidR="00D520CC" w:rsidRDefault="00D520CC" w:rsidP="00D520CC">
      <w:pPr>
        <w:rPr>
          <w:rFonts w:eastAsia="Times New Roman" w:cs="Times New Roman"/>
          <w:szCs w:val="24"/>
        </w:rPr>
      </w:pPr>
    </w:p>
    <w:p w:rsidR="00FD369A" w:rsidRPr="00FD369A" w:rsidRDefault="00734982" w:rsidP="004B5EE5">
      <w:pPr>
        <w:pStyle w:val="Heading4"/>
      </w:pPr>
      <w:r>
        <w:t xml:space="preserve">Tests of </w:t>
      </w:r>
      <w:r w:rsidR="009F2C79">
        <w:t>speech perception</w:t>
      </w:r>
    </w:p>
    <w:p w:rsidR="000D006B" w:rsidRDefault="00FD369A" w:rsidP="000E5D9A">
      <w:pPr>
        <w:ind w:firstLine="567"/>
        <w:jc w:val="both"/>
        <w:rPr>
          <w:rFonts w:eastAsia="Calibri" w:cs="Times New Roman"/>
          <w:szCs w:val="24"/>
        </w:rPr>
      </w:pPr>
      <w:r>
        <w:rPr>
          <w:rFonts w:eastAsia="Times New Roman" w:cs="Times New Roman"/>
          <w:szCs w:val="24"/>
        </w:rPr>
        <w:t xml:space="preserve">These tasks were the same as those used by Stewart and Ota (2008).  </w:t>
      </w:r>
      <w:r>
        <w:rPr>
          <w:rFonts w:eastAsia="Calibri" w:cs="Times New Roman"/>
          <w:szCs w:val="24"/>
        </w:rPr>
        <w:t>They were</w:t>
      </w:r>
      <w:r w:rsidRPr="00D828CC">
        <w:rPr>
          <w:rFonts w:eastAsia="Calibri" w:cs="Times New Roman"/>
          <w:szCs w:val="24"/>
        </w:rPr>
        <w:t xml:space="preserve"> delivered using the stimulus presentation programme E-Prime (Psychological Software Tools</w:t>
      </w:r>
      <w:r w:rsidR="00701A94">
        <w:rPr>
          <w:rFonts w:eastAsia="Calibri" w:cs="Times New Roman"/>
          <w:szCs w:val="24"/>
        </w:rPr>
        <w:t>, Inc</w:t>
      </w:r>
      <w:r w:rsidR="00605C78">
        <w:rPr>
          <w:rFonts w:eastAsia="Calibri" w:cs="Times New Roman"/>
          <w:szCs w:val="24"/>
        </w:rPr>
        <w:t>.</w:t>
      </w:r>
      <w:r w:rsidRPr="00D828CC">
        <w:rPr>
          <w:rFonts w:eastAsia="Calibri" w:cs="Times New Roman"/>
          <w:szCs w:val="24"/>
        </w:rPr>
        <w:t xml:space="preserve">).  Stimuli were </w:t>
      </w:r>
      <w:r w:rsidR="00B64F13">
        <w:rPr>
          <w:rFonts w:eastAsia="Calibri" w:cs="Times New Roman"/>
          <w:szCs w:val="24"/>
        </w:rPr>
        <w:t>played</w:t>
      </w:r>
      <w:r w:rsidRPr="00D828CC">
        <w:rPr>
          <w:rFonts w:eastAsia="Calibri" w:cs="Times New Roman"/>
          <w:szCs w:val="24"/>
        </w:rPr>
        <w:t xml:space="preserve"> on a Toshiba, Satelli</w:t>
      </w:r>
      <w:r>
        <w:rPr>
          <w:rFonts w:eastAsia="Calibri" w:cs="Times New Roman"/>
          <w:szCs w:val="24"/>
        </w:rPr>
        <w:t>te Pro laptop over headphones (</w:t>
      </w:r>
      <w:r w:rsidRPr="00BA36D9">
        <w:rPr>
          <w:rFonts w:eastAsia="Calibri" w:cs="Times New Roman"/>
        </w:rPr>
        <w:t>Edirol Audio Cap</w:t>
      </w:r>
      <w:r>
        <w:rPr>
          <w:rFonts w:eastAsia="Calibri" w:cs="Times New Roman"/>
        </w:rPr>
        <w:t>ture UA-3FX; Sennheiser HD 265</w:t>
      </w:r>
      <w:r>
        <w:rPr>
          <w:rFonts w:eastAsia="Calibri" w:cs="Times New Roman"/>
          <w:szCs w:val="24"/>
        </w:rPr>
        <w:t xml:space="preserve">).  </w:t>
      </w:r>
      <w:r w:rsidR="00A505AE">
        <w:rPr>
          <w:rFonts w:eastAsia="Calibri" w:cs="Times New Roman"/>
          <w:szCs w:val="24"/>
        </w:rPr>
        <w:t xml:space="preserve">The </w:t>
      </w:r>
      <w:r w:rsidR="00AF6F72">
        <w:rPr>
          <w:rFonts w:eastAsia="Calibri" w:cs="Times New Roman"/>
          <w:szCs w:val="24"/>
        </w:rPr>
        <w:t xml:space="preserve">ABX nonword </w:t>
      </w:r>
      <w:r w:rsidR="00A505AE">
        <w:rPr>
          <w:rFonts w:eastAsia="Calibri" w:cs="Times New Roman"/>
          <w:szCs w:val="24"/>
        </w:rPr>
        <w:t xml:space="preserve">discrimination task, the </w:t>
      </w:r>
      <w:r w:rsidR="00AF6F72">
        <w:rPr>
          <w:rFonts w:eastAsia="Calibri" w:cs="Times New Roman"/>
          <w:szCs w:val="24"/>
        </w:rPr>
        <w:t xml:space="preserve">word-to-nonword </w:t>
      </w:r>
      <w:r w:rsidR="00A505AE">
        <w:rPr>
          <w:rFonts w:eastAsia="Calibri" w:cs="Times New Roman"/>
          <w:szCs w:val="24"/>
        </w:rPr>
        <w:t xml:space="preserve">identification task, and the auditory lexical decision task, are </w:t>
      </w:r>
      <w:r>
        <w:rPr>
          <w:rFonts w:eastAsia="Calibri" w:cs="Times New Roman"/>
          <w:szCs w:val="24"/>
        </w:rPr>
        <w:t>described</w:t>
      </w:r>
      <w:r w:rsidR="00A505AE">
        <w:rPr>
          <w:rFonts w:eastAsia="Calibri" w:cs="Times New Roman"/>
          <w:szCs w:val="24"/>
        </w:rPr>
        <w:t xml:space="preserve"> in turn</w:t>
      </w:r>
      <w:r>
        <w:rPr>
          <w:rFonts w:eastAsia="Calibri" w:cs="Times New Roman"/>
          <w:szCs w:val="24"/>
        </w:rPr>
        <w:t xml:space="preserve"> below.</w:t>
      </w:r>
      <w:r w:rsidR="00987EF0">
        <w:rPr>
          <w:rFonts w:eastAsia="Calibri" w:cs="Times New Roman"/>
          <w:szCs w:val="24"/>
        </w:rPr>
        <w:t xml:space="preserve">  </w:t>
      </w:r>
    </w:p>
    <w:p w:rsidR="0099647E" w:rsidRDefault="0099647E" w:rsidP="0017215A">
      <w:pPr>
        <w:jc w:val="both"/>
        <w:rPr>
          <w:rFonts w:eastAsia="Calibri" w:cs="Times New Roman"/>
          <w:szCs w:val="24"/>
        </w:rPr>
      </w:pPr>
    </w:p>
    <w:p w:rsidR="00A23AF9" w:rsidRDefault="00A23AF9">
      <w:pPr>
        <w:spacing w:after="200" w:line="276" w:lineRule="auto"/>
        <w:contextualSpacing w:val="0"/>
        <w:rPr>
          <w:rFonts w:eastAsia="Times New Roman"/>
        </w:rPr>
      </w:pPr>
      <w:r>
        <w:rPr>
          <w:rFonts w:eastAsia="Times New Roman"/>
        </w:rPr>
        <w:br w:type="page"/>
      </w:r>
    </w:p>
    <w:p w:rsidR="000E5D9A" w:rsidRDefault="00A505AE" w:rsidP="00CE68CF">
      <w:pPr>
        <w:pStyle w:val="Heading5"/>
        <w:rPr>
          <w:rFonts w:eastAsia="Times New Roman"/>
        </w:rPr>
      </w:pPr>
      <w:r>
        <w:rPr>
          <w:rFonts w:eastAsia="Times New Roman"/>
        </w:rPr>
        <w:lastRenderedPageBreak/>
        <w:t>ABX n</w:t>
      </w:r>
      <w:r w:rsidR="00120933">
        <w:rPr>
          <w:rFonts w:eastAsia="Times New Roman"/>
        </w:rPr>
        <w:t>onword</w:t>
      </w:r>
      <w:r w:rsidR="001A0C0C" w:rsidRPr="00D828CC">
        <w:rPr>
          <w:rFonts w:eastAsia="Times New Roman"/>
        </w:rPr>
        <w:t xml:space="preserve"> discrimination</w:t>
      </w:r>
    </w:p>
    <w:p w:rsidR="00FD369A" w:rsidRPr="00F6436A" w:rsidRDefault="00120933" w:rsidP="000E5D9A">
      <w:pPr>
        <w:ind w:firstLine="567"/>
        <w:jc w:val="both"/>
        <w:rPr>
          <w:rFonts w:cs="Times New Roman"/>
          <w:szCs w:val="24"/>
        </w:rPr>
      </w:pPr>
      <w:r>
        <w:rPr>
          <w:rFonts w:cs="Times New Roman"/>
          <w:szCs w:val="24"/>
        </w:rPr>
        <w:t xml:space="preserve">The </w:t>
      </w:r>
      <w:r w:rsidRPr="00D828CC">
        <w:rPr>
          <w:rFonts w:cs="Times New Roman"/>
          <w:szCs w:val="24"/>
        </w:rPr>
        <w:t>AB</w:t>
      </w:r>
      <w:r>
        <w:rPr>
          <w:rFonts w:cs="Times New Roman"/>
          <w:szCs w:val="24"/>
        </w:rPr>
        <w:t>X</w:t>
      </w:r>
      <w:r w:rsidRPr="00D828CC">
        <w:rPr>
          <w:rFonts w:cs="Times New Roman"/>
          <w:szCs w:val="24"/>
        </w:rPr>
        <w:t xml:space="preserve"> discrimination task was </w:t>
      </w:r>
      <w:r>
        <w:rPr>
          <w:rFonts w:eastAsia="Calibri" w:cs="Times New Roman"/>
          <w:szCs w:val="24"/>
        </w:rPr>
        <w:t xml:space="preserve">constructed using a </w:t>
      </w:r>
      <w:r w:rsidR="00295BA9">
        <w:rPr>
          <w:rFonts w:eastAsia="Calibri" w:cs="Times New Roman"/>
          <w:szCs w:val="24"/>
        </w:rPr>
        <w:t>7-S</w:t>
      </w:r>
      <w:r w:rsidR="001A0C0C" w:rsidRPr="00D828CC">
        <w:rPr>
          <w:rFonts w:eastAsia="Calibri" w:cs="Times New Roman"/>
          <w:szCs w:val="24"/>
        </w:rPr>
        <w:t xml:space="preserve">tep continuum </w:t>
      </w:r>
      <w:r>
        <w:rPr>
          <w:rFonts w:eastAsia="Calibri" w:cs="Times New Roman"/>
          <w:szCs w:val="24"/>
        </w:rPr>
        <w:t xml:space="preserve">that </w:t>
      </w:r>
      <w:r w:rsidR="001A0C0C" w:rsidRPr="00D828CC">
        <w:rPr>
          <w:rFonts w:eastAsia="Calibri" w:cs="Times New Roman"/>
          <w:szCs w:val="24"/>
        </w:rPr>
        <w:t>was created using the Klatt synthesiser (Sensyn version 1.1).  The stimuli were made to sound like utterances from /</w:t>
      </w:r>
      <w:r w:rsidR="00B4462A">
        <w:rPr>
          <w:rFonts w:eastAsia="Calibri" w:cs="Times New Roman"/>
          <w:i/>
          <w:szCs w:val="24"/>
        </w:rPr>
        <w:t>g</w:t>
      </w:r>
      <w:r w:rsidR="001A0C0C" w:rsidRPr="00D828CC">
        <w:rPr>
          <w:rFonts w:eastAsia="Calibri" w:cs="Times New Roman"/>
          <w:szCs w:val="24"/>
        </w:rPr>
        <w:t>/ to /</w:t>
      </w:r>
      <w:r w:rsidR="00B4462A">
        <w:rPr>
          <w:rFonts w:eastAsia="Calibri" w:cs="Times New Roman"/>
          <w:i/>
          <w:szCs w:val="24"/>
        </w:rPr>
        <w:t>k</w:t>
      </w:r>
      <w:r w:rsidR="001A0C0C" w:rsidRPr="00D828CC">
        <w:rPr>
          <w:rFonts w:eastAsia="Calibri" w:cs="Times New Roman"/>
          <w:szCs w:val="24"/>
        </w:rPr>
        <w:t xml:space="preserve">/ by setting the formant transition patterns. </w:t>
      </w:r>
      <w:r w:rsidR="006C166C">
        <w:rPr>
          <w:rFonts w:eastAsia="Calibri" w:cs="Times New Roman"/>
          <w:szCs w:val="24"/>
        </w:rPr>
        <w:t xml:space="preserve"> </w:t>
      </w:r>
      <w:r w:rsidR="001A0C0C" w:rsidRPr="00D828CC">
        <w:rPr>
          <w:rFonts w:eastAsia="Calibri" w:cs="Times New Roman"/>
          <w:szCs w:val="24"/>
        </w:rPr>
        <w:t xml:space="preserve">The rise-fall </w:t>
      </w:r>
      <w:r w:rsidR="00A505AE">
        <w:rPr>
          <w:rFonts w:eastAsia="Calibri" w:cs="Times New Roman"/>
          <w:szCs w:val="24"/>
        </w:rPr>
        <w:t>fundamental frequency (</w:t>
      </w:r>
      <w:r w:rsidR="001A0C0C" w:rsidRPr="00D828CC">
        <w:rPr>
          <w:rFonts w:eastAsia="Calibri" w:cs="Times New Roman"/>
          <w:szCs w:val="24"/>
        </w:rPr>
        <w:t>F</w:t>
      </w:r>
      <w:r w:rsidR="001A0C0C" w:rsidRPr="00D828CC">
        <w:rPr>
          <w:rFonts w:eastAsia="Calibri" w:cs="Times New Roman"/>
          <w:szCs w:val="24"/>
          <w:vertAlign w:val="subscript"/>
        </w:rPr>
        <w:t>0</w:t>
      </w:r>
      <w:r w:rsidR="00A505AE" w:rsidRPr="00A505AE">
        <w:rPr>
          <w:rFonts w:eastAsia="Calibri" w:cs="Times New Roman"/>
          <w:szCs w:val="24"/>
        </w:rPr>
        <w:t>)</w:t>
      </w:r>
      <w:r w:rsidR="001A0C0C" w:rsidRPr="00D828CC">
        <w:rPr>
          <w:rFonts w:eastAsia="Calibri" w:cs="Times New Roman"/>
          <w:szCs w:val="24"/>
        </w:rPr>
        <w:t xml:space="preserve"> conto</w:t>
      </w:r>
      <w:r w:rsidR="00E93EA5">
        <w:rPr>
          <w:rFonts w:eastAsia="Calibri" w:cs="Times New Roman"/>
          <w:szCs w:val="24"/>
        </w:rPr>
        <w:t xml:space="preserve">ur had a duration of 250 ms that </w:t>
      </w:r>
      <w:r w:rsidR="001A0C0C" w:rsidRPr="00D828CC">
        <w:rPr>
          <w:rFonts w:eastAsia="Calibri" w:cs="Times New Roman"/>
          <w:szCs w:val="24"/>
        </w:rPr>
        <w:t>was identical for each utterance.</w:t>
      </w:r>
      <w:r w:rsidR="001A0C0C" w:rsidRPr="00D828CC">
        <w:rPr>
          <w:rFonts w:eastAsia="Calibri" w:cs="Times New Roman"/>
          <w:color w:val="FF0000"/>
          <w:szCs w:val="24"/>
        </w:rPr>
        <w:t xml:space="preserve">  </w:t>
      </w:r>
      <w:r w:rsidR="001A0C0C" w:rsidRPr="00D828CC">
        <w:rPr>
          <w:rFonts w:eastAsia="Calibri" w:cs="Times New Roman"/>
          <w:szCs w:val="24"/>
        </w:rPr>
        <w:t xml:space="preserve">Amplitude of frication was set to 63 dB for 5 ms at oral release.  The amplitude of aspiration was increased from 0 to 60 dB, the amplitude of voicing was increased from 0 to 64 dB at the end of the aspiration interval, and the bandwidth of the first formant for the duration of the aspiration interval was increased from 60 to 400 Hz.  This was in </w:t>
      </w:r>
      <w:r w:rsidR="00295BA9">
        <w:rPr>
          <w:rFonts w:eastAsia="Calibri" w:cs="Times New Roman"/>
          <w:szCs w:val="24"/>
        </w:rPr>
        <w:t>order to vary the VOT in 10 ms s</w:t>
      </w:r>
      <w:r w:rsidR="001A0C0C" w:rsidRPr="00D828CC">
        <w:rPr>
          <w:rFonts w:eastAsia="Calibri" w:cs="Times New Roman"/>
          <w:szCs w:val="24"/>
        </w:rPr>
        <w:t>teps from -10 ms to 70 ms.</w:t>
      </w:r>
      <w:r w:rsidR="001A0C0C" w:rsidRPr="00D828CC">
        <w:rPr>
          <w:rFonts w:eastAsia="Calibri" w:cs="Times New Roman"/>
          <w:color w:val="FF0000"/>
          <w:szCs w:val="24"/>
        </w:rPr>
        <w:t xml:space="preserve">  </w:t>
      </w:r>
      <w:r w:rsidR="001A0C0C" w:rsidRPr="00D828CC">
        <w:rPr>
          <w:rFonts w:eastAsia="Calibri" w:cs="Times New Roman"/>
          <w:szCs w:val="24"/>
        </w:rPr>
        <w:t xml:space="preserve">The base stimuli were generated at </w:t>
      </w:r>
      <w:r w:rsidR="0007658A" w:rsidRPr="00D828CC">
        <w:rPr>
          <w:rFonts w:eastAsia="Calibri" w:cs="Times New Roman"/>
          <w:szCs w:val="24"/>
        </w:rPr>
        <w:t>an</w:t>
      </w:r>
      <w:r w:rsidR="001A0C0C" w:rsidRPr="00D828CC">
        <w:rPr>
          <w:rFonts w:eastAsia="Calibri" w:cs="Times New Roman"/>
          <w:szCs w:val="24"/>
        </w:rPr>
        <w:t xml:space="preserve"> 11 kHz sampling rate and 16-bit resolution.  Two base stimuli 20 ms apart (e.g., 0 and 20 ms) were concatenated to create the ABX stimuli and had an inter-stimulus interval of 1 second.  </w:t>
      </w:r>
      <w:r w:rsidR="00295BA9">
        <w:rPr>
          <w:rFonts w:eastAsia="Calibri" w:cs="Times New Roman"/>
          <w:szCs w:val="24"/>
        </w:rPr>
        <w:t xml:space="preserve">VOT </w:t>
      </w:r>
      <w:r w:rsidR="000948E7" w:rsidRPr="00D828CC">
        <w:rPr>
          <w:rFonts w:cs="Times New Roman"/>
          <w:szCs w:val="24"/>
        </w:rPr>
        <w:t xml:space="preserve">Steps included for analyses were representative of regions across the </w:t>
      </w:r>
      <w:r w:rsidR="000948E7" w:rsidRPr="006934EA">
        <w:rPr>
          <w:rFonts w:cs="Times New Roman"/>
          <w:szCs w:val="24"/>
        </w:rPr>
        <w:t>continuum.</w:t>
      </w:r>
      <w:r w:rsidR="000948E7" w:rsidRPr="00D828CC">
        <w:rPr>
          <w:rFonts w:cs="Times New Roman"/>
          <w:color w:val="FF0000"/>
          <w:szCs w:val="24"/>
        </w:rPr>
        <w:t xml:space="preserve">  </w:t>
      </w:r>
      <w:r w:rsidR="00295BA9">
        <w:rPr>
          <w:rFonts w:cs="Times New Roman"/>
          <w:szCs w:val="24"/>
        </w:rPr>
        <w:t>The voiced endpoint S</w:t>
      </w:r>
      <w:r w:rsidR="000948E7" w:rsidRPr="00D828CC">
        <w:rPr>
          <w:rFonts w:cs="Times New Roman"/>
          <w:szCs w:val="24"/>
        </w:rPr>
        <w:t>tep was 1</w:t>
      </w:r>
      <w:r w:rsidR="00295BA9">
        <w:rPr>
          <w:rFonts w:cs="Times New Roman"/>
          <w:szCs w:val="24"/>
        </w:rPr>
        <w:t>0-30 ms and voiceless endpoint S</w:t>
      </w:r>
      <w:r w:rsidR="000948E7" w:rsidRPr="00D828CC">
        <w:rPr>
          <w:rFonts w:cs="Times New Roman"/>
          <w:szCs w:val="24"/>
        </w:rPr>
        <w:t>teps were 40-60 ms, and 50-70.</w:t>
      </w:r>
      <w:r w:rsidR="006C166C">
        <w:rPr>
          <w:rFonts w:cs="Times New Roman"/>
          <w:szCs w:val="24"/>
        </w:rPr>
        <w:t xml:space="preserve"> </w:t>
      </w:r>
      <w:r w:rsidR="000948E7" w:rsidRPr="00D828CC">
        <w:rPr>
          <w:rFonts w:cs="Times New Roman"/>
          <w:szCs w:val="24"/>
        </w:rPr>
        <w:t xml:space="preserve"> </w:t>
      </w:r>
      <w:r w:rsidR="00295BA9">
        <w:rPr>
          <w:rFonts w:cs="Times New Roman"/>
          <w:szCs w:val="24"/>
        </w:rPr>
        <w:t xml:space="preserve">VOT </w:t>
      </w:r>
      <w:r w:rsidR="00F6436A">
        <w:rPr>
          <w:rFonts w:cs="Times New Roman"/>
          <w:szCs w:val="24"/>
        </w:rPr>
        <w:t>Step</w:t>
      </w:r>
      <w:r w:rsidR="000948E7" w:rsidRPr="00FD369A">
        <w:rPr>
          <w:rFonts w:cs="Times New Roman"/>
          <w:szCs w:val="24"/>
        </w:rPr>
        <w:t xml:space="preserve"> 30-50</w:t>
      </w:r>
      <w:r w:rsidR="000948E7" w:rsidRPr="00D828CC">
        <w:rPr>
          <w:rFonts w:cs="Times New Roman"/>
          <w:szCs w:val="24"/>
        </w:rPr>
        <w:t xml:space="preserve"> ms w</w:t>
      </w:r>
      <w:r w:rsidR="00F6436A">
        <w:rPr>
          <w:rFonts w:cs="Times New Roman"/>
          <w:szCs w:val="24"/>
        </w:rPr>
        <w:t>as</w:t>
      </w:r>
      <w:r w:rsidR="000948E7" w:rsidRPr="00D828CC">
        <w:rPr>
          <w:rFonts w:cs="Times New Roman"/>
          <w:szCs w:val="24"/>
        </w:rPr>
        <w:t xml:space="preserve"> considered </w:t>
      </w:r>
      <w:r w:rsidR="00F6436A">
        <w:rPr>
          <w:rFonts w:cs="Times New Roman"/>
          <w:szCs w:val="24"/>
        </w:rPr>
        <w:t>the boundary stimulus</w:t>
      </w:r>
      <w:r w:rsidR="00295BA9">
        <w:rPr>
          <w:rFonts w:cs="Times New Roman"/>
          <w:szCs w:val="24"/>
        </w:rPr>
        <w:t>.  Information from S</w:t>
      </w:r>
      <w:r w:rsidR="000948E7" w:rsidRPr="00D828CC">
        <w:rPr>
          <w:rFonts w:cs="Times New Roman"/>
          <w:szCs w:val="24"/>
        </w:rPr>
        <w:t>teps -10-10ms and 0-20ms were not included fo</w:t>
      </w:r>
      <w:r w:rsidR="00295BA9">
        <w:rPr>
          <w:rFonts w:cs="Times New Roman"/>
          <w:szCs w:val="24"/>
        </w:rPr>
        <w:t>r further analysis since these S</w:t>
      </w:r>
      <w:r w:rsidR="000948E7" w:rsidRPr="00D828CC">
        <w:rPr>
          <w:rFonts w:cs="Times New Roman"/>
          <w:szCs w:val="24"/>
        </w:rPr>
        <w:t>teps were not considered to be adequate representations of discrimination performance in speech.</w:t>
      </w:r>
      <w:r w:rsidR="006C166C" w:rsidRPr="006C166C">
        <w:rPr>
          <w:rFonts w:cs="Times New Roman"/>
          <w:szCs w:val="24"/>
        </w:rPr>
        <w:t xml:space="preserve"> </w:t>
      </w:r>
      <w:r w:rsidR="00695F13">
        <w:rPr>
          <w:rFonts w:cs="Times New Roman"/>
          <w:szCs w:val="24"/>
        </w:rPr>
        <w:t xml:space="preserve"> </w:t>
      </w:r>
      <w:r w:rsidR="006C166C" w:rsidRPr="00D828CC">
        <w:rPr>
          <w:rFonts w:cs="Times New Roman"/>
          <w:szCs w:val="24"/>
        </w:rPr>
        <w:t>Categorical perception of these stimuli should be manifested in higher accuracy response around the midway point of the continuum where the boundary between the /</w:t>
      </w:r>
      <w:r w:rsidR="00D520CC">
        <w:rPr>
          <w:rFonts w:cs="Times New Roman"/>
          <w:i/>
          <w:szCs w:val="24"/>
        </w:rPr>
        <w:t>g</w:t>
      </w:r>
      <w:r w:rsidR="006C166C" w:rsidRPr="00D828CC">
        <w:rPr>
          <w:rFonts w:cs="Times New Roman"/>
          <w:szCs w:val="24"/>
        </w:rPr>
        <w:t>/ and /</w:t>
      </w:r>
      <w:r w:rsidR="00D520CC">
        <w:rPr>
          <w:rFonts w:cs="Times New Roman"/>
          <w:i/>
          <w:szCs w:val="24"/>
        </w:rPr>
        <w:t>k</w:t>
      </w:r>
      <w:r w:rsidR="006C166C" w:rsidRPr="00D828CC">
        <w:rPr>
          <w:rFonts w:cs="Times New Roman"/>
          <w:szCs w:val="24"/>
        </w:rPr>
        <w:t xml:space="preserve">/ categories lie.  </w:t>
      </w:r>
    </w:p>
    <w:p w:rsidR="00BA4C83" w:rsidRDefault="001A0C0C" w:rsidP="000E5D9A">
      <w:pPr>
        <w:ind w:firstLine="567"/>
        <w:jc w:val="both"/>
        <w:rPr>
          <w:rFonts w:eastAsia="Calibri" w:cs="Times New Roman"/>
          <w:szCs w:val="24"/>
        </w:rPr>
      </w:pPr>
      <w:r w:rsidRPr="00D828CC">
        <w:rPr>
          <w:rFonts w:eastAsia="Calibri" w:cs="Times New Roman"/>
          <w:szCs w:val="24"/>
        </w:rPr>
        <w:t xml:space="preserve">The task comprised two blocks of trials and each block consisted of 4 </w:t>
      </w:r>
      <w:r w:rsidR="004045C4">
        <w:rPr>
          <w:rFonts w:eastAsia="Calibri" w:cs="Times New Roman"/>
          <w:szCs w:val="24"/>
        </w:rPr>
        <w:t>permutations (i.e., ABA, ABB, BB</w:t>
      </w:r>
      <w:r w:rsidRPr="00D828CC">
        <w:rPr>
          <w:rFonts w:eastAsia="Calibri" w:cs="Times New Roman"/>
          <w:szCs w:val="24"/>
        </w:rPr>
        <w:t>A, BAB) of the 8 sets of ABX stimuli and were presented once in a</w:t>
      </w:r>
      <w:r w:rsidR="00295BA9">
        <w:rPr>
          <w:rFonts w:eastAsia="Calibri" w:cs="Times New Roman"/>
          <w:szCs w:val="24"/>
        </w:rPr>
        <w:t xml:space="preserve"> random order.  Thus, each VOT S</w:t>
      </w:r>
      <w:r w:rsidRPr="00D828CC">
        <w:rPr>
          <w:rFonts w:eastAsia="Calibri" w:cs="Times New Roman"/>
          <w:szCs w:val="24"/>
        </w:rPr>
        <w:t xml:space="preserve">tep was tested 8 times (i.e., 4 times x 2 blocks). </w:t>
      </w:r>
      <w:r w:rsidR="00F811F6">
        <w:rPr>
          <w:rFonts w:eastAsia="Calibri" w:cs="Times New Roman"/>
          <w:szCs w:val="24"/>
        </w:rPr>
        <w:t xml:space="preserve"> The practice session comprised 6 trials.</w:t>
      </w:r>
      <w:r w:rsidRPr="00D828CC">
        <w:rPr>
          <w:rFonts w:eastAsia="Calibri" w:cs="Times New Roman"/>
          <w:szCs w:val="24"/>
        </w:rPr>
        <w:t xml:space="preserve"> </w:t>
      </w:r>
      <w:r w:rsidR="00F6436A">
        <w:rPr>
          <w:rFonts w:eastAsia="Calibri" w:cs="Times New Roman"/>
          <w:szCs w:val="24"/>
        </w:rPr>
        <w:t xml:space="preserve"> </w:t>
      </w:r>
      <w:r w:rsidR="007F05EC">
        <w:rPr>
          <w:rFonts w:eastAsia="Calibri" w:cs="Times New Roman"/>
          <w:szCs w:val="24"/>
        </w:rPr>
        <w:t>Participants were required</w:t>
      </w:r>
      <w:r w:rsidRPr="00D828CC">
        <w:rPr>
          <w:rFonts w:eastAsia="Calibri" w:cs="Times New Roman"/>
          <w:szCs w:val="24"/>
        </w:rPr>
        <w:t xml:space="preserve"> to listen to the recorded stimuli and </w:t>
      </w:r>
      <w:r w:rsidR="007F05EC">
        <w:rPr>
          <w:rFonts w:eastAsia="Calibri" w:cs="Times New Roman"/>
          <w:szCs w:val="24"/>
        </w:rPr>
        <w:t>press the numbers ‘</w:t>
      </w:r>
      <w:r w:rsidRPr="00D828CC">
        <w:rPr>
          <w:rFonts w:eastAsia="Calibri" w:cs="Times New Roman"/>
          <w:szCs w:val="24"/>
        </w:rPr>
        <w:t>1</w:t>
      </w:r>
      <w:r w:rsidR="007F05EC">
        <w:rPr>
          <w:rFonts w:eastAsia="Calibri" w:cs="Times New Roman"/>
          <w:szCs w:val="24"/>
        </w:rPr>
        <w:t>’</w:t>
      </w:r>
      <w:r w:rsidRPr="00D828CC">
        <w:rPr>
          <w:rFonts w:eastAsia="Calibri" w:cs="Times New Roman"/>
          <w:szCs w:val="24"/>
        </w:rPr>
        <w:t xml:space="preserve"> or </w:t>
      </w:r>
      <w:r w:rsidR="007F05EC">
        <w:rPr>
          <w:rFonts w:eastAsia="Calibri" w:cs="Times New Roman"/>
          <w:szCs w:val="24"/>
        </w:rPr>
        <w:t>‘</w:t>
      </w:r>
      <w:r w:rsidRPr="00D828CC">
        <w:rPr>
          <w:rFonts w:eastAsia="Calibri" w:cs="Times New Roman"/>
          <w:szCs w:val="24"/>
        </w:rPr>
        <w:t>2</w:t>
      </w:r>
      <w:r w:rsidR="007F05EC">
        <w:rPr>
          <w:rFonts w:eastAsia="Calibri" w:cs="Times New Roman"/>
          <w:szCs w:val="24"/>
        </w:rPr>
        <w:t>’</w:t>
      </w:r>
      <w:r w:rsidRPr="00D828CC">
        <w:rPr>
          <w:rFonts w:eastAsia="Calibri" w:cs="Times New Roman"/>
          <w:szCs w:val="24"/>
        </w:rPr>
        <w:t xml:space="preserve"> on the keyboard </w:t>
      </w:r>
      <w:r w:rsidR="007F05EC">
        <w:rPr>
          <w:rFonts w:eastAsia="Calibri" w:cs="Times New Roman"/>
          <w:szCs w:val="24"/>
        </w:rPr>
        <w:t xml:space="preserve">to indicate </w:t>
      </w:r>
      <w:r w:rsidRPr="00D828CC">
        <w:rPr>
          <w:rFonts w:eastAsia="Calibri" w:cs="Times New Roman"/>
          <w:szCs w:val="24"/>
        </w:rPr>
        <w:t xml:space="preserve">whether the third sample was the same as the first </w:t>
      </w:r>
      <w:r w:rsidR="007F05EC">
        <w:rPr>
          <w:rFonts w:eastAsia="Calibri" w:cs="Times New Roman"/>
          <w:szCs w:val="24"/>
        </w:rPr>
        <w:t xml:space="preserve">sample </w:t>
      </w:r>
      <w:r w:rsidRPr="00D828CC">
        <w:rPr>
          <w:rFonts w:eastAsia="Calibri" w:cs="Times New Roman"/>
          <w:szCs w:val="24"/>
        </w:rPr>
        <w:t>or the second sample</w:t>
      </w:r>
      <w:r w:rsidR="007F05EC">
        <w:rPr>
          <w:rFonts w:eastAsia="Calibri" w:cs="Times New Roman"/>
          <w:szCs w:val="24"/>
        </w:rPr>
        <w:t>, respectively</w:t>
      </w:r>
      <w:r w:rsidRPr="00D828CC">
        <w:rPr>
          <w:rFonts w:eastAsia="Calibri" w:cs="Times New Roman"/>
          <w:szCs w:val="24"/>
        </w:rPr>
        <w:t>.</w:t>
      </w:r>
      <w:r w:rsidR="00613CDB">
        <w:rPr>
          <w:rFonts w:eastAsia="Calibri" w:cs="Times New Roman"/>
          <w:szCs w:val="24"/>
        </w:rPr>
        <w:t xml:space="preserve">  </w:t>
      </w:r>
      <w:r w:rsidR="00977DD0">
        <w:rPr>
          <w:lang w:val="en-US"/>
        </w:rPr>
        <w:t xml:space="preserve">The dependent variable was the proportion of discrimination.  </w:t>
      </w:r>
      <w:r w:rsidR="00882EC3">
        <w:rPr>
          <w:rFonts w:eastAsia="Calibri" w:cs="Times New Roman"/>
          <w:szCs w:val="24"/>
        </w:rPr>
        <w:t xml:space="preserve">The </w:t>
      </w:r>
      <w:r w:rsidR="00F80319">
        <w:rPr>
          <w:rFonts w:eastAsia="Calibri" w:cs="Times New Roman"/>
          <w:szCs w:val="24"/>
        </w:rPr>
        <w:t xml:space="preserve">ABX nonword </w:t>
      </w:r>
      <w:r w:rsidR="00882EC3">
        <w:rPr>
          <w:rFonts w:eastAsia="Calibri" w:cs="Times New Roman"/>
          <w:szCs w:val="24"/>
        </w:rPr>
        <w:t xml:space="preserve">discrimination task </w:t>
      </w:r>
      <w:r w:rsidRPr="00D828CC">
        <w:rPr>
          <w:rFonts w:eastAsia="Calibri" w:cs="Times New Roman"/>
          <w:szCs w:val="24"/>
        </w:rPr>
        <w:t>took approximately 10 min</w:t>
      </w:r>
      <w:r w:rsidR="00AC2888">
        <w:rPr>
          <w:rFonts w:eastAsia="Calibri" w:cs="Times New Roman"/>
          <w:szCs w:val="24"/>
        </w:rPr>
        <w:t>ute</w:t>
      </w:r>
      <w:r w:rsidRPr="00D828CC">
        <w:rPr>
          <w:rFonts w:eastAsia="Calibri" w:cs="Times New Roman"/>
          <w:szCs w:val="24"/>
        </w:rPr>
        <w:t>s</w:t>
      </w:r>
      <w:r w:rsidR="00882EC3">
        <w:rPr>
          <w:rFonts w:eastAsia="Calibri" w:cs="Times New Roman"/>
          <w:szCs w:val="24"/>
        </w:rPr>
        <w:t xml:space="preserve"> to complete</w:t>
      </w:r>
      <w:r w:rsidRPr="00D828CC">
        <w:rPr>
          <w:rFonts w:eastAsia="Calibri" w:cs="Times New Roman"/>
          <w:szCs w:val="24"/>
        </w:rPr>
        <w:t xml:space="preserve">.  </w:t>
      </w:r>
    </w:p>
    <w:p w:rsidR="00882EC3" w:rsidRDefault="00882EC3" w:rsidP="00882EC3">
      <w:pPr>
        <w:ind w:firstLine="567"/>
        <w:jc w:val="both"/>
        <w:rPr>
          <w:rFonts w:eastAsia="Calibri" w:cs="Times New Roman"/>
          <w:szCs w:val="24"/>
        </w:rPr>
      </w:pPr>
    </w:p>
    <w:p w:rsidR="00342FB3" w:rsidRDefault="00342FB3">
      <w:pPr>
        <w:spacing w:after="200" w:line="276" w:lineRule="auto"/>
        <w:contextualSpacing w:val="0"/>
        <w:rPr>
          <w:rFonts w:eastAsia="Calibri" w:cs="Times New Roman"/>
          <w:szCs w:val="24"/>
        </w:rPr>
      </w:pPr>
      <w:r>
        <w:rPr>
          <w:rFonts w:eastAsia="Calibri" w:cs="Times New Roman"/>
          <w:szCs w:val="24"/>
        </w:rPr>
        <w:br w:type="page"/>
      </w:r>
    </w:p>
    <w:p w:rsidR="00186160" w:rsidRDefault="00042154" w:rsidP="00CE68CF">
      <w:pPr>
        <w:pStyle w:val="Heading5"/>
      </w:pPr>
      <w:r w:rsidRPr="00D828CC">
        <w:lastRenderedPageBreak/>
        <w:t>W</w:t>
      </w:r>
      <w:r w:rsidR="00A505AE">
        <w:t>ord-to-nonword</w:t>
      </w:r>
      <w:r w:rsidRPr="00D828CC">
        <w:t xml:space="preserve"> identification</w:t>
      </w:r>
    </w:p>
    <w:p w:rsidR="000E5D9A" w:rsidRDefault="00042154" w:rsidP="000E5D9A">
      <w:pPr>
        <w:ind w:firstLine="567"/>
        <w:jc w:val="both"/>
        <w:rPr>
          <w:rFonts w:cs="Times New Roman"/>
          <w:szCs w:val="24"/>
          <w:lang w:val="en-US"/>
        </w:rPr>
      </w:pPr>
      <w:r w:rsidRPr="00D828CC">
        <w:rPr>
          <w:rFonts w:cs="Times New Roman"/>
          <w:szCs w:val="24"/>
          <w:lang w:val="en-US"/>
        </w:rPr>
        <w:t xml:space="preserve">Naturally spoken </w:t>
      </w:r>
      <w:r w:rsidR="007C11E9">
        <w:rPr>
          <w:rFonts w:cs="Times New Roman"/>
          <w:szCs w:val="24"/>
          <w:lang w:val="en-US"/>
        </w:rPr>
        <w:t>exemplars</w:t>
      </w:r>
      <w:r w:rsidRPr="00D828CC">
        <w:rPr>
          <w:rFonts w:cs="Times New Roman"/>
          <w:szCs w:val="24"/>
          <w:lang w:val="en-US"/>
        </w:rPr>
        <w:t xml:space="preserve"> of </w:t>
      </w:r>
      <w:r w:rsidRPr="00613CDB">
        <w:rPr>
          <w:rFonts w:cs="Times New Roman"/>
          <w:i/>
          <w:szCs w:val="24"/>
          <w:lang w:val="en-US"/>
        </w:rPr>
        <w:t>gift</w:t>
      </w:r>
      <w:r w:rsidRPr="00D828CC">
        <w:rPr>
          <w:rFonts w:cs="Times New Roman"/>
          <w:szCs w:val="24"/>
          <w:lang w:val="en-US"/>
        </w:rPr>
        <w:t xml:space="preserve"> and </w:t>
      </w:r>
      <w:r w:rsidRPr="00613CDB">
        <w:rPr>
          <w:rFonts w:cs="Times New Roman"/>
          <w:i/>
          <w:szCs w:val="24"/>
          <w:lang w:val="en-US"/>
        </w:rPr>
        <w:t>kift</w:t>
      </w:r>
      <w:r w:rsidRPr="00D828CC">
        <w:rPr>
          <w:rFonts w:cs="Times New Roman"/>
          <w:szCs w:val="24"/>
          <w:lang w:val="en-US"/>
        </w:rPr>
        <w:t xml:space="preserve"> and </w:t>
      </w:r>
      <w:r w:rsidRPr="00613CDB">
        <w:rPr>
          <w:rFonts w:cs="Times New Roman"/>
          <w:i/>
          <w:szCs w:val="24"/>
          <w:lang w:val="en-US"/>
        </w:rPr>
        <w:t>kiss</w:t>
      </w:r>
      <w:r w:rsidRPr="00D828CC">
        <w:rPr>
          <w:rFonts w:cs="Times New Roman"/>
          <w:szCs w:val="24"/>
          <w:lang w:val="en-US"/>
        </w:rPr>
        <w:t xml:space="preserve"> and </w:t>
      </w:r>
      <w:r w:rsidRPr="00613CDB">
        <w:rPr>
          <w:rFonts w:cs="Times New Roman"/>
          <w:i/>
          <w:szCs w:val="24"/>
          <w:lang w:val="en-US"/>
        </w:rPr>
        <w:t>giss</w:t>
      </w:r>
      <w:r w:rsidRPr="00D828CC">
        <w:rPr>
          <w:rFonts w:cs="Times New Roman"/>
          <w:szCs w:val="24"/>
          <w:lang w:val="en-US"/>
        </w:rPr>
        <w:t xml:space="preserve"> were digitally cross-spliced to produce two word-to-nonword VOT continua.  </w:t>
      </w:r>
      <w:r w:rsidR="007C11E9">
        <w:rPr>
          <w:rFonts w:cs="Times New Roman"/>
          <w:szCs w:val="24"/>
          <w:lang w:val="en-US"/>
        </w:rPr>
        <w:t>Exemplars</w:t>
      </w:r>
      <w:r w:rsidRPr="00D828CC">
        <w:rPr>
          <w:rFonts w:cs="Times New Roman"/>
          <w:szCs w:val="24"/>
          <w:lang w:val="en-US"/>
        </w:rPr>
        <w:t xml:space="preserve"> were read by a</w:t>
      </w:r>
      <w:r w:rsidR="00FD369A">
        <w:rPr>
          <w:rFonts w:cs="Times New Roman"/>
          <w:szCs w:val="24"/>
          <w:lang w:val="en-US"/>
        </w:rPr>
        <w:t xml:space="preserve"> British</w:t>
      </w:r>
      <w:r w:rsidRPr="00D828CC">
        <w:rPr>
          <w:rFonts w:cs="Times New Roman"/>
          <w:szCs w:val="24"/>
          <w:lang w:val="en-US"/>
        </w:rPr>
        <w:t xml:space="preserve"> male </w:t>
      </w:r>
      <w:r w:rsidR="00FD369A">
        <w:rPr>
          <w:rFonts w:cs="Times New Roman"/>
          <w:szCs w:val="24"/>
          <w:lang w:val="en-US"/>
        </w:rPr>
        <w:t xml:space="preserve">with </w:t>
      </w:r>
      <w:r w:rsidR="00C3317D" w:rsidRPr="00D828CC">
        <w:rPr>
          <w:rFonts w:cs="Times New Roman"/>
          <w:szCs w:val="24"/>
          <w:lang w:val="en-US"/>
        </w:rPr>
        <w:t>Received Pronunciation</w:t>
      </w:r>
      <w:r w:rsidRPr="00D828CC">
        <w:rPr>
          <w:rFonts w:cs="Times New Roman"/>
          <w:szCs w:val="24"/>
          <w:lang w:val="en-US"/>
        </w:rPr>
        <w:t xml:space="preserve"> </w:t>
      </w:r>
      <w:r w:rsidR="00FD369A">
        <w:rPr>
          <w:rFonts w:cs="Times New Roman"/>
          <w:szCs w:val="24"/>
          <w:lang w:val="en-US"/>
        </w:rPr>
        <w:t xml:space="preserve">(RP) </w:t>
      </w:r>
      <w:r w:rsidRPr="00D828CC">
        <w:rPr>
          <w:rFonts w:cs="Times New Roman"/>
          <w:szCs w:val="24"/>
          <w:lang w:val="en-US"/>
        </w:rPr>
        <w:t>and were recorded with a sampling rate of 48 kHz.</w:t>
      </w:r>
      <w:r w:rsidR="00613CDB">
        <w:rPr>
          <w:rFonts w:cs="Times New Roman"/>
          <w:szCs w:val="24"/>
          <w:lang w:val="en-US"/>
        </w:rPr>
        <w:t xml:space="preserve"> </w:t>
      </w:r>
      <w:r w:rsidRPr="00D828CC">
        <w:rPr>
          <w:rFonts w:cs="Times New Roman"/>
          <w:szCs w:val="24"/>
          <w:lang w:val="en-US"/>
        </w:rPr>
        <w:t xml:space="preserve"> To ensure the endpoint pairs were acoustically identical up to 100 ms after onset, the initial proportions of </w:t>
      </w:r>
      <w:r w:rsidRPr="00613CDB">
        <w:rPr>
          <w:rFonts w:cs="Times New Roman"/>
          <w:i/>
          <w:szCs w:val="24"/>
          <w:lang w:val="en-US"/>
        </w:rPr>
        <w:t>kift</w:t>
      </w:r>
      <w:r w:rsidRPr="00D828CC">
        <w:rPr>
          <w:rFonts w:cs="Times New Roman"/>
          <w:szCs w:val="24"/>
          <w:lang w:val="en-US"/>
        </w:rPr>
        <w:t xml:space="preserve"> and </w:t>
      </w:r>
      <w:r w:rsidRPr="00613CDB">
        <w:rPr>
          <w:rFonts w:cs="Times New Roman"/>
          <w:i/>
          <w:szCs w:val="24"/>
          <w:lang w:val="en-US"/>
        </w:rPr>
        <w:t>gift</w:t>
      </w:r>
      <w:r w:rsidRPr="00D828CC">
        <w:rPr>
          <w:rFonts w:cs="Times New Roman"/>
          <w:szCs w:val="24"/>
          <w:lang w:val="en-US"/>
        </w:rPr>
        <w:t xml:space="preserve"> were replaced by those of </w:t>
      </w:r>
      <w:r w:rsidRPr="00613CDB">
        <w:rPr>
          <w:rFonts w:cs="Times New Roman"/>
          <w:i/>
          <w:szCs w:val="24"/>
          <w:lang w:val="en-US"/>
        </w:rPr>
        <w:t>kiss</w:t>
      </w:r>
      <w:r w:rsidRPr="00D828CC">
        <w:rPr>
          <w:rFonts w:cs="Times New Roman"/>
          <w:szCs w:val="24"/>
          <w:lang w:val="en-US"/>
        </w:rPr>
        <w:t xml:space="preserve"> and </w:t>
      </w:r>
      <w:r w:rsidRPr="00613CDB">
        <w:rPr>
          <w:rFonts w:cs="Times New Roman"/>
          <w:i/>
          <w:szCs w:val="24"/>
          <w:lang w:val="en-US"/>
        </w:rPr>
        <w:t>giss</w:t>
      </w:r>
      <w:r w:rsidRPr="00D828CC">
        <w:rPr>
          <w:rFonts w:cs="Times New Roman"/>
          <w:szCs w:val="24"/>
          <w:lang w:val="en-US"/>
        </w:rPr>
        <w:t xml:space="preserve">, respectively.  Cross-splicing allowed for the creation of two equal-step 7-point continua ranging from </w:t>
      </w:r>
      <w:r w:rsidRPr="00613CDB">
        <w:rPr>
          <w:rFonts w:cs="Times New Roman"/>
          <w:i/>
          <w:szCs w:val="24"/>
          <w:lang w:val="en-US"/>
        </w:rPr>
        <w:t>gift</w:t>
      </w:r>
      <w:r w:rsidRPr="00D828CC">
        <w:rPr>
          <w:rFonts w:cs="Times New Roman"/>
          <w:szCs w:val="24"/>
          <w:lang w:val="en-US"/>
        </w:rPr>
        <w:t xml:space="preserve"> to </w:t>
      </w:r>
      <w:r w:rsidRPr="00613CDB">
        <w:rPr>
          <w:rFonts w:cs="Times New Roman"/>
          <w:i/>
          <w:szCs w:val="24"/>
          <w:lang w:val="en-US"/>
        </w:rPr>
        <w:t>kift</w:t>
      </w:r>
      <w:r w:rsidRPr="00D828CC">
        <w:rPr>
          <w:rFonts w:cs="Times New Roman"/>
          <w:szCs w:val="24"/>
          <w:lang w:val="en-US"/>
        </w:rPr>
        <w:t xml:space="preserve"> and from </w:t>
      </w:r>
      <w:r w:rsidRPr="00613CDB">
        <w:rPr>
          <w:rFonts w:cs="Times New Roman"/>
          <w:i/>
          <w:szCs w:val="24"/>
          <w:lang w:val="en-US"/>
        </w:rPr>
        <w:t xml:space="preserve">giss </w:t>
      </w:r>
      <w:r w:rsidRPr="00D828CC">
        <w:rPr>
          <w:rFonts w:cs="Times New Roman"/>
          <w:szCs w:val="24"/>
          <w:lang w:val="en-US"/>
        </w:rPr>
        <w:t xml:space="preserve">to </w:t>
      </w:r>
      <w:r w:rsidRPr="00613CDB">
        <w:rPr>
          <w:rFonts w:cs="Times New Roman"/>
          <w:i/>
          <w:szCs w:val="24"/>
          <w:lang w:val="en-US"/>
        </w:rPr>
        <w:t>kiss</w:t>
      </w:r>
      <w:r w:rsidRPr="00D828CC">
        <w:rPr>
          <w:rFonts w:cs="Times New Roman"/>
          <w:szCs w:val="24"/>
          <w:lang w:val="en-US"/>
        </w:rPr>
        <w:t xml:space="preserve">.  Endpoint VOTs were 8.77 ms and 65.60 ms, respectively, and each </w:t>
      </w:r>
      <w:r w:rsidR="00295BA9">
        <w:rPr>
          <w:rFonts w:cs="Times New Roman"/>
          <w:szCs w:val="24"/>
          <w:lang w:val="en-US"/>
        </w:rPr>
        <w:t>S</w:t>
      </w:r>
      <w:r w:rsidRPr="00D828CC">
        <w:rPr>
          <w:rFonts w:cs="Times New Roman"/>
          <w:szCs w:val="24"/>
          <w:lang w:val="en-US"/>
        </w:rPr>
        <w:t xml:space="preserve">tep was approximately 9.46 ms with some minor adjustments made in order to allow splicing at zero-crossings.  </w:t>
      </w:r>
      <w:r w:rsidR="00FD369A">
        <w:rPr>
          <w:rFonts w:cs="Times New Roman"/>
          <w:szCs w:val="24"/>
          <w:lang w:val="en-US"/>
        </w:rPr>
        <w:t>T</w:t>
      </w:r>
      <w:r w:rsidRPr="00D828CC">
        <w:rPr>
          <w:rFonts w:cs="Times New Roman"/>
          <w:szCs w:val="24"/>
          <w:lang w:val="en-US"/>
        </w:rPr>
        <w:t xml:space="preserve">he stimuli were down-sampled to 11 kHz.  </w:t>
      </w:r>
    </w:p>
    <w:p w:rsidR="00695F13" w:rsidRDefault="00042154" w:rsidP="000E5D9A">
      <w:pPr>
        <w:ind w:firstLine="567"/>
        <w:jc w:val="both"/>
        <w:rPr>
          <w:rFonts w:cs="Times New Roman"/>
          <w:szCs w:val="24"/>
          <w:lang w:val="en-US"/>
        </w:rPr>
      </w:pPr>
      <w:r w:rsidRPr="00D828CC">
        <w:rPr>
          <w:rFonts w:cs="Times New Roman"/>
          <w:szCs w:val="24"/>
          <w:lang w:val="en-US"/>
        </w:rPr>
        <w:t xml:space="preserve">The task comprised two blocks of trials.  All 14 stimuli were presented 4 times in a random order in each block.  Each stimulus was played 8 times (4 times x 2 blocks).  </w:t>
      </w:r>
      <w:r w:rsidR="00F811F6">
        <w:rPr>
          <w:rFonts w:cs="Times New Roman"/>
          <w:szCs w:val="24"/>
          <w:lang w:val="en-US"/>
        </w:rPr>
        <w:t xml:space="preserve">The practice session comprised 4 trials.  </w:t>
      </w:r>
      <w:r w:rsidR="007F05EC">
        <w:rPr>
          <w:rFonts w:cs="Times New Roman"/>
          <w:szCs w:val="24"/>
          <w:lang w:val="en-US"/>
        </w:rPr>
        <w:t>Participants were</w:t>
      </w:r>
      <w:r w:rsidRPr="00D828CC">
        <w:rPr>
          <w:rFonts w:cs="Times New Roman"/>
          <w:szCs w:val="24"/>
          <w:lang w:val="en-US"/>
        </w:rPr>
        <w:t xml:space="preserve"> required to listen to the recorded stimuli and </w:t>
      </w:r>
      <w:r w:rsidR="007F05EC">
        <w:rPr>
          <w:rFonts w:cs="Times New Roman"/>
          <w:szCs w:val="24"/>
          <w:lang w:val="en-US"/>
        </w:rPr>
        <w:t xml:space="preserve">press </w:t>
      </w:r>
      <w:r w:rsidRPr="00D828CC">
        <w:rPr>
          <w:rFonts w:cs="Times New Roman"/>
          <w:szCs w:val="24"/>
          <w:lang w:val="en-US"/>
        </w:rPr>
        <w:t xml:space="preserve">the </w:t>
      </w:r>
      <w:r w:rsidR="00613CDB">
        <w:rPr>
          <w:rFonts w:cs="Times New Roman"/>
          <w:szCs w:val="24"/>
          <w:lang w:val="en-US"/>
        </w:rPr>
        <w:t>‘</w:t>
      </w:r>
      <w:r w:rsidRPr="004045C4">
        <w:rPr>
          <w:rFonts w:cs="Times New Roman"/>
          <w:szCs w:val="24"/>
          <w:lang w:val="en-US"/>
        </w:rPr>
        <w:t>g</w:t>
      </w:r>
      <w:r w:rsidR="00613CDB">
        <w:rPr>
          <w:rFonts w:cs="Times New Roman"/>
          <w:szCs w:val="24"/>
          <w:lang w:val="en-US"/>
        </w:rPr>
        <w:t>’</w:t>
      </w:r>
      <w:r w:rsidRPr="00D828CC">
        <w:rPr>
          <w:rFonts w:cs="Times New Roman"/>
          <w:szCs w:val="24"/>
          <w:lang w:val="en-US"/>
        </w:rPr>
        <w:t xml:space="preserve"> or </w:t>
      </w:r>
      <w:r w:rsidR="00613CDB">
        <w:rPr>
          <w:rFonts w:cs="Times New Roman"/>
          <w:szCs w:val="24"/>
          <w:lang w:val="en-US"/>
        </w:rPr>
        <w:t>‘</w:t>
      </w:r>
      <w:r w:rsidRPr="004045C4">
        <w:rPr>
          <w:rFonts w:cs="Times New Roman"/>
          <w:szCs w:val="24"/>
          <w:lang w:val="en-US"/>
        </w:rPr>
        <w:t>k</w:t>
      </w:r>
      <w:r w:rsidR="00613CDB">
        <w:rPr>
          <w:rFonts w:cs="Times New Roman"/>
          <w:szCs w:val="24"/>
          <w:lang w:val="en-US"/>
        </w:rPr>
        <w:t>’</w:t>
      </w:r>
      <w:r w:rsidRPr="00D828CC">
        <w:rPr>
          <w:rFonts w:cs="Times New Roman"/>
          <w:szCs w:val="24"/>
          <w:lang w:val="en-US"/>
        </w:rPr>
        <w:t xml:space="preserve"> key</w:t>
      </w:r>
      <w:r w:rsidR="007F05EC">
        <w:rPr>
          <w:rFonts w:cs="Times New Roman"/>
          <w:szCs w:val="24"/>
          <w:lang w:val="en-US"/>
        </w:rPr>
        <w:t>s on the keyboard</w:t>
      </w:r>
      <w:r w:rsidRPr="00D828CC">
        <w:rPr>
          <w:rFonts w:cs="Times New Roman"/>
          <w:szCs w:val="24"/>
          <w:lang w:val="en-US"/>
        </w:rPr>
        <w:t xml:space="preserve"> to indicate their impression of the first segment of each stimulus.</w:t>
      </w:r>
      <w:r w:rsidR="00987140">
        <w:rPr>
          <w:rFonts w:cs="Times New Roman"/>
          <w:szCs w:val="24"/>
          <w:lang w:val="en-US"/>
        </w:rPr>
        <w:t xml:space="preserve"> </w:t>
      </w:r>
      <w:r w:rsidR="007F05EC">
        <w:rPr>
          <w:rFonts w:cs="Times New Roman"/>
          <w:szCs w:val="24"/>
          <w:lang w:val="en-US"/>
        </w:rPr>
        <w:t xml:space="preserve"> </w:t>
      </w:r>
      <w:r w:rsidR="00E03059" w:rsidRPr="00D828CC">
        <w:rPr>
          <w:rFonts w:eastAsia="Calibri" w:cs="Times New Roman"/>
          <w:szCs w:val="24"/>
        </w:rPr>
        <w:t xml:space="preserve">A score of identification ability was measured by the lexical identification </w:t>
      </w:r>
      <w:r w:rsidR="004045C4">
        <w:rPr>
          <w:rFonts w:eastAsia="Calibri" w:cs="Times New Roman"/>
          <w:szCs w:val="24"/>
        </w:rPr>
        <w:t>slope</w:t>
      </w:r>
      <w:r w:rsidR="00E03059" w:rsidRPr="00D828CC">
        <w:rPr>
          <w:rFonts w:eastAsia="Calibri" w:cs="Times New Roman"/>
          <w:szCs w:val="24"/>
        </w:rPr>
        <w:t xml:space="preserve"> that was calculated as the proportion of ‘</w:t>
      </w:r>
      <w:r w:rsidR="00E03059" w:rsidRPr="00DE28F2">
        <w:rPr>
          <w:rFonts w:eastAsia="Calibri" w:cs="Times New Roman"/>
          <w:i/>
          <w:szCs w:val="24"/>
        </w:rPr>
        <w:t>g</w:t>
      </w:r>
      <w:r w:rsidR="00E03059" w:rsidRPr="00C1390E">
        <w:rPr>
          <w:rFonts w:eastAsia="Calibri" w:cs="Times New Roman"/>
          <w:szCs w:val="24"/>
        </w:rPr>
        <w:t>’</w:t>
      </w:r>
      <w:r w:rsidR="00E03059" w:rsidRPr="00D828CC">
        <w:rPr>
          <w:rFonts w:eastAsia="Calibri" w:cs="Times New Roman"/>
          <w:szCs w:val="24"/>
        </w:rPr>
        <w:t xml:space="preserve"> </w:t>
      </w:r>
      <w:r w:rsidR="00C1390E">
        <w:rPr>
          <w:rFonts w:eastAsia="Calibri" w:cs="Times New Roman"/>
          <w:szCs w:val="24"/>
        </w:rPr>
        <w:t>classification</w:t>
      </w:r>
      <w:r w:rsidR="00E03059" w:rsidRPr="00D828CC">
        <w:rPr>
          <w:rFonts w:eastAsia="Calibri" w:cs="Times New Roman"/>
          <w:szCs w:val="24"/>
        </w:rPr>
        <w:t xml:space="preserve"> </w:t>
      </w:r>
      <w:r w:rsidR="009F2C79">
        <w:rPr>
          <w:rFonts w:eastAsia="Calibri" w:cs="Times New Roman"/>
          <w:szCs w:val="24"/>
        </w:rPr>
        <w:t>of each Step of</w:t>
      </w:r>
      <w:r w:rsidR="00E03059" w:rsidRPr="00D828CC">
        <w:rPr>
          <w:rFonts w:eastAsia="Calibri" w:cs="Times New Roman"/>
          <w:szCs w:val="24"/>
        </w:rPr>
        <w:t xml:space="preserve"> the word-to-nonword set (e.g., </w:t>
      </w:r>
      <w:r w:rsidR="00E03059" w:rsidRPr="005A2B83">
        <w:rPr>
          <w:rFonts w:eastAsia="Calibri" w:cs="Times New Roman"/>
          <w:i/>
          <w:szCs w:val="24"/>
        </w:rPr>
        <w:t>gift-kift</w:t>
      </w:r>
      <w:r w:rsidR="00E03059" w:rsidRPr="00D828CC">
        <w:rPr>
          <w:rFonts w:eastAsia="Calibri" w:cs="Times New Roman"/>
          <w:szCs w:val="24"/>
        </w:rPr>
        <w:t xml:space="preserve">) and the nonword-to-word set (e.g., </w:t>
      </w:r>
      <w:r w:rsidR="00E03059" w:rsidRPr="005A2B83">
        <w:rPr>
          <w:rFonts w:eastAsia="Calibri" w:cs="Times New Roman"/>
          <w:i/>
          <w:szCs w:val="24"/>
        </w:rPr>
        <w:t>giss-kiss</w:t>
      </w:r>
      <w:r w:rsidR="00E03059">
        <w:rPr>
          <w:rFonts w:eastAsia="Calibri" w:cs="Times New Roman"/>
          <w:szCs w:val="24"/>
        </w:rPr>
        <w:t xml:space="preserve">).  </w:t>
      </w:r>
      <w:r w:rsidR="00987140" w:rsidRPr="00D828CC">
        <w:rPr>
          <w:rFonts w:cs="Times New Roman"/>
          <w:szCs w:val="24"/>
          <w:lang w:val="en-US"/>
        </w:rPr>
        <w:t xml:space="preserve">Since the current study is not directly assessing the influence of lexical context </w:t>
      </w:r>
      <w:r w:rsidR="00E93EA5">
        <w:rPr>
          <w:rFonts w:cs="Times New Roman"/>
          <w:szCs w:val="24"/>
          <w:lang w:val="en-US"/>
        </w:rPr>
        <w:t>on</w:t>
      </w:r>
      <w:r w:rsidR="00987140" w:rsidRPr="00D828CC">
        <w:rPr>
          <w:rFonts w:cs="Times New Roman"/>
          <w:szCs w:val="24"/>
          <w:lang w:val="en-US"/>
        </w:rPr>
        <w:t xml:space="preserve"> </w:t>
      </w:r>
      <w:r w:rsidR="004045C4">
        <w:rPr>
          <w:rFonts w:cs="Times New Roman"/>
          <w:szCs w:val="24"/>
          <w:lang w:val="en-US"/>
        </w:rPr>
        <w:t>speech perception</w:t>
      </w:r>
      <w:r w:rsidR="00987140" w:rsidRPr="00987140">
        <w:rPr>
          <w:rFonts w:cs="Times New Roman"/>
          <w:szCs w:val="24"/>
          <w:lang w:val="en-US"/>
        </w:rPr>
        <w:t xml:space="preserve">, the continua were collapsed into one continuum by taking the mean </w:t>
      </w:r>
      <w:r w:rsidR="00F6436A">
        <w:rPr>
          <w:rFonts w:cs="Times New Roman"/>
          <w:szCs w:val="24"/>
          <w:lang w:val="en-US"/>
        </w:rPr>
        <w:t>proportion of ‘</w:t>
      </w:r>
      <w:r w:rsidR="00F6436A" w:rsidRPr="00DE28F2">
        <w:rPr>
          <w:rFonts w:cs="Times New Roman"/>
          <w:i/>
          <w:szCs w:val="24"/>
          <w:lang w:val="en-US"/>
        </w:rPr>
        <w:t>g</w:t>
      </w:r>
      <w:r w:rsidR="00F6436A">
        <w:rPr>
          <w:rFonts w:cs="Times New Roman"/>
          <w:szCs w:val="24"/>
          <w:lang w:val="en-US"/>
        </w:rPr>
        <w:t xml:space="preserve">’ classification </w:t>
      </w:r>
      <w:r w:rsidR="004045C4">
        <w:rPr>
          <w:rFonts w:cs="Times New Roman"/>
          <w:szCs w:val="24"/>
          <w:lang w:val="en-US"/>
        </w:rPr>
        <w:t>of each Step removing the effect of lexical context on the identification</w:t>
      </w:r>
      <w:r w:rsidR="00987140" w:rsidRPr="00987140">
        <w:rPr>
          <w:rFonts w:cs="Times New Roman"/>
          <w:szCs w:val="24"/>
          <w:lang w:val="en-US"/>
        </w:rPr>
        <w:t xml:space="preserve"> </w:t>
      </w:r>
      <w:r w:rsidR="004045C4">
        <w:rPr>
          <w:rFonts w:cs="Times New Roman"/>
          <w:szCs w:val="24"/>
          <w:lang w:val="en-US"/>
        </w:rPr>
        <w:t xml:space="preserve">slope.  </w:t>
      </w:r>
      <w:r w:rsidR="00977DD0">
        <w:rPr>
          <w:lang w:val="en-US"/>
        </w:rPr>
        <w:t>The dependent variable was the proportion of ‘</w:t>
      </w:r>
      <w:r w:rsidR="00977DD0" w:rsidRPr="00DE28F2">
        <w:rPr>
          <w:i/>
          <w:lang w:val="en-US"/>
        </w:rPr>
        <w:t>g</w:t>
      </w:r>
      <w:r w:rsidR="00977DD0">
        <w:rPr>
          <w:lang w:val="en-US"/>
        </w:rPr>
        <w:t xml:space="preserve">’ classification.  </w:t>
      </w:r>
      <w:r w:rsidR="00882EC3">
        <w:rPr>
          <w:rFonts w:cs="Times New Roman"/>
          <w:szCs w:val="24"/>
          <w:lang w:val="en-US"/>
        </w:rPr>
        <w:t xml:space="preserve">The </w:t>
      </w:r>
      <w:r w:rsidR="00F80319">
        <w:rPr>
          <w:rFonts w:cs="Times New Roman"/>
          <w:szCs w:val="24"/>
          <w:lang w:val="en-US"/>
        </w:rPr>
        <w:t xml:space="preserve">word-to-nonword </w:t>
      </w:r>
      <w:r w:rsidR="00882EC3">
        <w:rPr>
          <w:rFonts w:cs="Times New Roman"/>
          <w:szCs w:val="24"/>
          <w:lang w:val="en-US"/>
        </w:rPr>
        <w:t xml:space="preserve">identification task took </w:t>
      </w:r>
      <w:r w:rsidR="007F05EC">
        <w:rPr>
          <w:rFonts w:cs="Times New Roman"/>
          <w:szCs w:val="24"/>
          <w:lang w:val="en-US"/>
        </w:rPr>
        <w:t>approximately 10 min</w:t>
      </w:r>
      <w:r w:rsidR="00AC2888">
        <w:rPr>
          <w:rFonts w:cs="Times New Roman"/>
          <w:szCs w:val="24"/>
          <w:lang w:val="en-US"/>
        </w:rPr>
        <w:t>ute</w:t>
      </w:r>
      <w:r w:rsidR="007F05EC">
        <w:rPr>
          <w:rFonts w:cs="Times New Roman"/>
          <w:szCs w:val="24"/>
          <w:lang w:val="en-US"/>
        </w:rPr>
        <w:t>s</w:t>
      </w:r>
      <w:r w:rsidR="00882EC3">
        <w:rPr>
          <w:rFonts w:cs="Times New Roman"/>
          <w:szCs w:val="24"/>
          <w:lang w:val="en-US"/>
        </w:rPr>
        <w:t xml:space="preserve"> to complete</w:t>
      </w:r>
      <w:r w:rsidR="007F05EC">
        <w:rPr>
          <w:rFonts w:cs="Times New Roman"/>
          <w:szCs w:val="24"/>
          <w:lang w:val="en-US"/>
        </w:rPr>
        <w:t>.</w:t>
      </w:r>
    </w:p>
    <w:p w:rsidR="00F6436A" w:rsidRDefault="00F6436A" w:rsidP="002A23B2">
      <w:pPr>
        <w:jc w:val="both"/>
        <w:rPr>
          <w:rFonts w:cs="Times New Roman"/>
          <w:szCs w:val="24"/>
          <w:lang w:val="en-US"/>
        </w:rPr>
      </w:pPr>
    </w:p>
    <w:p w:rsidR="00F80D29" w:rsidRPr="002A23B2" w:rsidRDefault="00F80D29" w:rsidP="002A23B2">
      <w:pPr>
        <w:jc w:val="both"/>
        <w:rPr>
          <w:rFonts w:cs="Times New Roman"/>
          <w:szCs w:val="24"/>
          <w:lang w:val="en-US"/>
        </w:rPr>
      </w:pPr>
    </w:p>
    <w:p w:rsidR="00987EF0" w:rsidRPr="00D828CC" w:rsidRDefault="00987EF0" w:rsidP="004B5EE5">
      <w:pPr>
        <w:pStyle w:val="Heading5"/>
        <w:rPr>
          <w:lang w:val="en-US"/>
        </w:rPr>
      </w:pPr>
      <w:r w:rsidRPr="00D828CC">
        <w:t>Auditory lexical decision</w:t>
      </w:r>
    </w:p>
    <w:p w:rsidR="000D006B" w:rsidRDefault="006D60DE" w:rsidP="004045C4">
      <w:pPr>
        <w:pStyle w:val="NormalIndent"/>
        <w:ind w:left="0" w:firstLine="567"/>
        <w:jc w:val="both"/>
        <w:rPr>
          <w:lang w:val="en-US"/>
        </w:rPr>
      </w:pPr>
      <w:r>
        <w:rPr>
          <w:rFonts w:eastAsia="Calibri"/>
        </w:rPr>
        <w:t>A</w:t>
      </w:r>
      <w:r w:rsidR="00120933">
        <w:rPr>
          <w:rFonts w:eastAsia="Calibri"/>
        </w:rPr>
        <w:t>n auditory lexical decision task</w:t>
      </w:r>
      <w:r>
        <w:rPr>
          <w:rFonts w:eastAsia="Calibri"/>
        </w:rPr>
        <w:t xml:space="preserve"> was used</w:t>
      </w:r>
      <w:r w:rsidR="00120933">
        <w:rPr>
          <w:rFonts w:eastAsia="Calibri"/>
        </w:rPr>
        <w:t xml:space="preserve"> i</w:t>
      </w:r>
      <w:r w:rsidR="00987EF0">
        <w:rPr>
          <w:rFonts w:eastAsia="Calibri"/>
        </w:rPr>
        <w:t xml:space="preserve">n order to measure the general </w:t>
      </w:r>
      <w:r w:rsidR="004045C4">
        <w:rPr>
          <w:rFonts w:eastAsia="Calibri"/>
        </w:rPr>
        <w:t>accuracy</w:t>
      </w:r>
      <w:r w:rsidR="00987EF0">
        <w:rPr>
          <w:rFonts w:eastAsia="Calibri"/>
        </w:rPr>
        <w:t xml:space="preserve"> and </w:t>
      </w:r>
      <w:r w:rsidR="004045C4">
        <w:rPr>
          <w:rFonts w:eastAsia="Calibri"/>
        </w:rPr>
        <w:t>speed</w:t>
      </w:r>
      <w:r w:rsidR="00987EF0">
        <w:rPr>
          <w:rFonts w:eastAsia="Calibri"/>
        </w:rPr>
        <w:t xml:space="preserve"> of word retrieval involving voicing co</w:t>
      </w:r>
      <w:r w:rsidR="00120933">
        <w:rPr>
          <w:rFonts w:eastAsia="Calibri"/>
        </w:rPr>
        <w:t>ntrasts in the initial position</w:t>
      </w:r>
      <w:r w:rsidR="004045C4">
        <w:rPr>
          <w:rFonts w:eastAsia="Calibri"/>
        </w:rPr>
        <w:t xml:space="preserve">.  </w:t>
      </w:r>
      <w:r w:rsidR="00987EF0" w:rsidRPr="00D828CC">
        <w:rPr>
          <w:lang w:val="en-US"/>
        </w:rPr>
        <w:t xml:space="preserve">Forty-eight </w:t>
      </w:r>
      <w:r w:rsidR="007C11E9">
        <w:rPr>
          <w:lang w:val="en-US"/>
        </w:rPr>
        <w:t xml:space="preserve">recorded </w:t>
      </w:r>
      <w:r w:rsidR="00987EF0" w:rsidRPr="00D828CC">
        <w:rPr>
          <w:lang w:val="en-US"/>
        </w:rPr>
        <w:t xml:space="preserve">monosyllable real words and nonwords were read by a male </w:t>
      </w:r>
      <w:r w:rsidR="00987EF0">
        <w:rPr>
          <w:lang w:val="en-US"/>
        </w:rPr>
        <w:t xml:space="preserve">British </w:t>
      </w:r>
      <w:r w:rsidR="00987EF0" w:rsidRPr="00D828CC">
        <w:rPr>
          <w:lang w:val="en-US"/>
        </w:rPr>
        <w:t>RP speaker</w:t>
      </w:r>
      <w:r w:rsidR="00987EF0">
        <w:rPr>
          <w:lang w:val="en-US"/>
        </w:rPr>
        <w:t xml:space="preserve"> </w:t>
      </w:r>
      <w:r w:rsidR="00987EF0">
        <w:rPr>
          <w:rFonts w:eastAsia="Calibri"/>
        </w:rPr>
        <w:t xml:space="preserve">who provided the base </w:t>
      </w:r>
      <w:r w:rsidR="007C11E9">
        <w:rPr>
          <w:rFonts w:eastAsia="Calibri"/>
        </w:rPr>
        <w:t>exemplars</w:t>
      </w:r>
      <w:r w:rsidR="00987EF0">
        <w:rPr>
          <w:rFonts w:eastAsia="Calibri"/>
        </w:rPr>
        <w:t xml:space="preserve"> for the adult identification task</w:t>
      </w:r>
      <w:r w:rsidR="00987EF0" w:rsidRPr="00D828CC">
        <w:rPr>
          <w:lang w:val="en-US"/>
        </w:rPr>
        <w:t xml:space="preserve">.  Half of these </w:t>
      </w:r>
      <w:r w:rsidR="007C11E9">
        <w:rPr>
          <w:lang w:val="en-US"/>
        </w:rPr>
        <w:t>items</w:t>
      </w:r>
      <w:r w:rsidR="00987EF0" w:rsidRPr="00D828CC">
        <w:rPr>
          <w:lang w:val="en-US"/>
        </w:rPr>
        <w:t xml:space="preserve"> were designed to be similar to the word-nonword pairs in the identification task; that is, they contrasted in voicing of the initial consonant.  Real words were matched for frequency with </w:t>
      </w:r>
      <w:r w:rsidR="00987EF0" w:rsidRPr="00FD369A">
        <w:rPr>
          <w:i/>
          <w:lang w:val="en-US"/>
        </w:rPr>
        <w:t>gift</w:t>
      </w:r>
      <w:r w:rsidR="00987EF0" w:rsidRPr="00D828CC">
        <w:rPr>
          <w:lang w:val="en-US"/>
        </w:rPr>
        <w:t xml:space="preserve"> and </w:t>
      </w:r>
      <w:r w:rsidR="00987EF0" w:rsidRPr="00FD369A">
        <w:rPr>
          <w:i/>
          <w:lang w:val="en-US"/>
        </w:rPr>
        <w:t>kiss</w:t>
      </w:r>
      <w:r w:rsidR="00987EF0" w:rsidRPr="00D828CC">
        <w:rPr>
          <w:lang w:val="en-US"/>
        </w:rPr>
        <w:t xml:space="preserve"> based on lemma counts in the British National Corpus (British Natio</w:t>
      </w:r>
      <w:r w:rsidR="00987EF0">
        <w:rPr>
          <w:lang w:val="en-US"/>
        </w:rPr>
        <w:t xml:space="preserve">nal Corpus Consortium, 2001).  </w:t>
      </w:r>
      <w:r w:rsidR="00987EF0" w:rsidRPr="00D828CC">
        <w:rPr>
          <w:lang w:val="en-US"/>
        </w:rPr>
        <w:t>The place of articulation ([</w:t>
      </w:r>
      <w:r w:rsidR="00987EF0" w:rsidRPr="00D93E7F">
        <w:rPr>
          <w:i/>
          <w:lang w:val="en-US"/>
        </w:rPr>
        <w:t>p</w:t>
      </w:r>
      <w:r w:rsidR="00987EF0" w:rsidRPr="00D828CC">
        <w:rPr>
          <w:lang w:val="en-US"/>
        </w:rPr>
        <w:t>/</w:t>
      </w:r>
      <w:r w:rsidR="00987EF0" w:rsidRPr="00D93E7F">
        <w:rPr>
          <w:i/>
          <w:lang w:val="en-US"/>
        </w:rPr>
        <w:t>b</w:t>
      </w:r>
      <w:r w:rsidR="00987EF0" w:rsidRPr="00D828CC">
        <w:rPr>
          <w:lang w:val="en-US"/>
        </w:rPr>
        <w:t>], [</w:t>
      </w:r>
      <w:r w:rsidR="00987EF0" w:rsidRPr="00D93E7F">
        <w:rPr>
          <w:i/>
          <w:lang w:val="en-US"/>
        </w:rPr>
        <w:t>t</w:t>
      </w:r>
      <w:r w:rsidR="00987EF0" w:rsidRPr="00D828CC">
        <w:rPr>
          <w:lang w:val="en-US"/>
        </w:rPr>
        <w:t>/</w:t>
      </w:r>
      <w:r w:rsidR="00987EF0" w:rsidRPr="00D93E7F">
        <w:rPr>
          <w:i/>
          <w:lang w:val="en-US"/>
        </w:rPr>
        <w:t>d</w:t>
      </w:r>
      <w:r w:rsidR="00987EF0" w:rsidRPr="00D828CC">
        <w:rPr>
          <w:lang w:val="en-US"/>
        </w:rPr>
        <w:t>], and [</w:t>
      </w:r>
      <w:r w:rsidR="00987EF0" w:rsidRPr="00D93E7F">
        <w:rPr>
          <w:i/>
          <w:lang w:val="en-US"/>
        </w:rPr>
        <w:t>k</w:t>
      </w:r>
      <w:r w:rsidR="00987EF0" w:rsidRPr="00D828CC">
        <w:rPr>
          <w:lang w:val="en-US"/>
        </w:rPr>
        <w:t>/</w:t>
      </w:r>
      <w:r w:rsidR="00987EF0" w:rsidRPr="00D93E7F">
        <w:rPr>
          <w:i/>
          <w:lang w:val="en-US"/>
        </w:rPr>
        <w:t>g</w:t>
      </w:r>
      <w:r w:rsidR="00987EF0" w:rsidRPr="00D828CC">
        <w:rPr>
          <w:lang w:val="en-US"/>
        </w:rPr>
        <w:t>]) and voice/voic</w:t>
      </w:r>
      <w:r w:rsidR="00987EF0">
        <w:rPr>
          <w:lang w:val="en-US"/>
        </w:rPr>
        <w:t xml:space="preserve">eless direction were balanced.  </w:t>
      </w:r>
      <w:r w:rsidR="00987EF0" w:rsidRPr="00D828CC">
        <w:rPr>
          <w:lang w:val="en-US"/>
        </w:rPr>
        <w:lastRenderedPageBreak/>
        <w:t xml:space="preserve">The remaining half of the </w:t>
      </w:r>
      <w:r w:rsidR="007C11E9">
        <w:rPr>
          <w:lang w:val="en-US"/>
        </w:rPr>
        <w:t>items</w:t>
      </w:r>
      <w:r w:rsidR="00D713D2">
        <w:rPr>
          <w:lang w:val="en-US"/>
        </w:rPr>
        <w:t xml:space="preserve"> were fillers;</w:t>
      </w:r>
      <w:r w:rsidR="00987EF0" w:rsidRPr="00D828CC">
        <w:rPr>
          <w:lang w:val="en-US"/>
        </w:rPr>
        <w:t xml:space="preserve"> half of which were real </w:t>
      </w:r>
      <w:r w:rsidR="004045C4">
        <w:rPr>
          <w:lang w:val="en-US"/>
        </w:rPr>
        <w:t xml:space="preserve">words and half nonwords.  </w:t>
      </w:r>
      <w:r w:rsidR="004045C4" w:rsidRPr="00A170E0">
        <w:rPr>
          <w:rFonts w:eastAsia="Calibri"/>
        </w:rPr>
        <w:t xml:space="preserve">Each item was played once in a random order to comprise 48 unblocked trials.  </w:t>
      </w:r>
      <w:r w:rsidR="00987EF0">
        <w:rPr>
          <w:lang w:val="en-US"/>
        </w:rPr>
        <w:t>Participants were</w:t>
      </w:r>
      <w:r w:rsidR="00987EF0" w:rsidRPr="00D828CC">
        <w:rPr>
          <w:lang w:val="en-US"/>
        </w:rPr>
        <w:t xml:space="preserve"> required to listen to the recorded stimuli and </w:t>
      </w:r>
      <w:r w:rsidR="00987EF0">
        <w:rPr>
          <w:lang w:val="en-US"/>
        </w:rPr>
        <w:t>press the ‘</w:t>
      </w:r>
      <w:r w:rsidR="00987EF0" w:rsidRPr="00D828CC">
        <w:rPr>
          <w:lang w:val="en-US"/>
        </w:rPr>
        <w:t>y</w:t>
      </w:r>
      <w:r w:rsidR="00987EF0">
        <w:rPr>
          <w:lang w:val="en-US"/>
        </w:rPr>
        <w:t>’</w:t>
      </w:r>
      <w:r w:rsidR="00987EF0" w:rsidRPr="00D828CC">
        <w:rPr>
          <w:lang w:val="en-US"/>
        </w:rPr>
        <w:t xml:space="preserve"> or </w:t>
      </w:r>
      <w:r w:rsidR="00987EF0">
        <w:rPr>
          <w:lang w:val="en-US"/>
        </w:rPr>
        <w:t>‘</w:t>
      </w:r>
      <w:r w:rsidR="00987EF0" w:rsidRPr="00D828CC">
        <w:rPr>
          <w:lang w:val="en-US"/>
        </w:rPr>
        <w:t>n</w:t>
      </w:r>
      <w:r w:rsidR="00987EF0">
        <w:rPr>
          <w:lang w:val="en-US"/>
        </w:rPr>
        <w:t>’</w:t>
      </w:r>
      <w:r w:rsidR="00987EF0" w:rsidRPr="00D828CC">
        <w:rPr>
          <w:lang w:val="en-US"/>
        </w:rPr>
        <w:t xml:space="preserve"> key</w:t>
      </w:r>
      <w:r w:rsidR="00987EF0">
        <w:rPr>
          <w:lang w:val="en-US"/>
        </w:rPr>
        <w:t>s on the keyboard</w:t>
      </w:r>
      <w:r w:rsidR="00987EF0" w:rsidRPr="00D828CC">
        <w:rPr>
          <w:lang w:val="en-US"/>
        </w:rPr>
        <w:t xml:space="preserve"> to indicate whether the item they heard </w:t>
      </w:r>
      <w:r w:rsidR="00987EF0">
        <w:rPr>
          <w:lang w:val="en-US"/>
        </w:rPr>
        <w:t xml:space="preserve">was a </w:t>
      </w:r>
      <w:r w:rsidR="00987EF0" w:rsidRPr="00D828CC">
        <w:rPr>
          <w:lang w:val="en-US"/>
        </w:rPr>
        <w:t>real wo</w:t>
      </w:r>
      <w:r w:rsidR="00987EF0">
        <w:rPr>
          <w:lang w:val="en-US"/>
        </w:rPr>
        <w:t xml:space="preserve">rd (“Yes”) or not a real word (“No”), respectively.  </w:t>
      </w:r>
      <w:r w:rsidR="00977DD0">
        <w:rPr>
          <w:lang w:val="en-US"/>
        </w:rPr>
        <w:t xml:space="preserve">The dependent variable was accuracy of auditory lexical decision.  </w:t>
      </w:r>
      <w:r w:rsidR="00882EC3">
        <w:rPr>
          <w:lang w:val="en-US"/>
        </w:rPr>
        <w:t>The auditory lexical decision task</w:t>
      </w:r>
      <w:r w:rsidR="00186160">
        <w:rPr>
          <w:lang w:val="en-US"/>
        </w:rPr>
        <w:t xml:space="preserve"> took approximately 10 min</w:t>
      </w:r>
      <w:r w:rsidR="00AC2888">
        <w:rPr>
          <w:lang w:val="en-US"/>
        </w:rPr>
        <w:t>ute</w:t>
      </w:r>
      <w:r w:rsidR="00186160">
        <w:rPr>
          <w:lang w:val="en-US"/>
        </w:rPr>
        <w:t>s</w:t>
      </w:r>
      <w:r w:rsidR="00882EC3">
        <w:rPr>
          <w:lang w:val="en-US"/>
        </w:rPr>
        <w:t xml:space="preserve"> to complete</w:t>
      </w:r>
      <w:r w:rsidR="00186160">
        <w:rPr>
          <w:lang w:val="en-US"/>
        </w:rPr>
        <w:t>.</w:t>
      </w:r>
    </w:p>
    <w:p w:rsidR="00186160" w:rsidRDefault="00186160" w:rsidP="002A23B2">
      <w:pPr>
        <w:ind w:firstLine="578"/>
        <w:jc w:val="both"/>
        <w:rPr>
          <w:rFonts w:cs="Times New Roman"/>
          <w:szCs w:val="24"/>
        </w:rPr>
      </w:pPr>
    </w:p>
    <w:p w:rsidR="00682A95" w:rsidRDefault="00682A95" w:rsidP="002A23B2">
      <w:pPr>
        <w:ind w:firstLine="578"/>
        <w:jc w:val="both"/>
        <w:rPr>
          <w:rFonts w:cs="Times New Roman"/>
          <w:szCs w:val="24"/>
        </w:rPr>
      </w:pPr>
    </w:p>
    <w:p w:rsidR="00987EF0" w:rsidRPr="00D828CC" w:rsidRDefault="00AB7F57" w:rsidP="00712906">
      <w:pPr>
        <w:pStyle w:val="Heading3"/>
        <w:ind w:left="567" w:hanging="567"/>
        <w:rPr>
          <w:rFonts w:eastAsiaTheme="minorHAnsi"/>
        </w:rPr>
      </w:pPr>
      <w:bookmarkStart w:id="207" w:name="_Toc372284422"/>
      <w:bookmarkStart w:id="208" w:name="_Toc416690477"/>
      <w:r>
        <w:rPr>
          <w:rFonts w:eastAsiaTheme="minorHAnsi"/>
        </w:rPr>
        <w:t>P</w:t>
      </w:r>
      <w:r w:rsidR="00987EF0" w:rsidRPr="00D828CC">
        <w:rPr>
          <w:rFonts w:eastAsiaTheme="minorHAnsi"/>
        </w:rPr>
        <w:t>rocedure</w:t>
      </w:r>
      <w:bookmarkEnd w:id="207"/>
      <w:bookmarkEnd w:id="208"/>
    </w:p>
    <w:p w:rsidR="00987EF0" w:rsidRDefault="00987EF0" w:rsidP="00F466A6">
      <w:pPr>
        <w:ind w:firstLine="567"/>
        <w:jc w:val="both"/>
        <w:rPr>
          <w:rFonts w:eastAsia="Calibri" w:cs="Times New Roman"/>
          <w:szCs w:val="24"/>
        </w:rPr>
      </w:pPr>
      <w:r w:rsidRPr="00D828CC">
        <w:rPr>
          <w:rFonts w:eastAsia="Calibri" w:cs="Times New Roman"/>
          <w:szCs w:val="24"/>
        </w:rPr>
        <w:t xml:space="preserve">Participants were given the </w:t>
      </w:r>
      <w:r>
        <w:rPr>
          <w:rFonts w:eastAsia="Calibri" w:cs="Times New Roman"/>
          <w:szCs w:val="24"/>
        </w:rPr>
        <w:t xml:space="preserve">experimental </w:t>
      </w:r>
      <w:r w:rsidRPr="00D828CC">
        <w:rPr>
          <w:rFonts w:eastAsia="Calibri" w:cs="Times New Roman"/>
          <w:szCs w:val="24"/>
        </w:rPr>
        <w:t xml:space="preserve">tasks in the following order: </w:t>
      </w:r>
      <w:r w:rsidR="008228C1">
        <w:rPr>
          <w:rFonts w:eastAsia="Calibri" w:cs="Times New Roman"/>
          <w:szCs w:val="24"/>
        </w:rPr>
        <w:t>T</w:t>
      </w:r>
      <w:r w:rsidRPr="00D828CC">
        <w:rPr>
          <w:rFonts w:eastAsia="Calibri" w:cs="Times New Roman"/>
          <w:szCs w:val="24"/>
        </w:rPr>
        <w:t xml:space="preserve">he AQ, the </w:t>
      </w:r>
      <w:r w:rsidR="00125408">
        <w:rPr>
          <w:rFonts w:eastAsia="Calibri" w:cs="Times New Roman"/>
          <w:szCs w:val="24"/>
        </w:rPr>
        <w:t>Raven’s,</w:t>
      </w:r>
      <w:r>
        <w:rPr>
          <w:rFonts w:eastAsia="Calibri" w:cs="Times New Roman"/>
          <w:szCs w:val="24"/>
        </w:rPr>
        <w:t xml:space="preserve"> the Mill Hill</w:t>
      </w:r>
      <w:r w:rsidR="00125408">
        <w:rPr>
          <w:rFonts w:eastAsia="Calibri" w:cs="Times New Roman"/>
          <w:szCs w:val="24"/>
        </w:rPr>
        <w:t xml:space="preserve">, </w:t>
      </w:r>
      <w:r w:rsidR="008A3471">
        <w:rPr>
          <w:rFonts w:eastAsia="Times New Roman" w:cs="Times New Roman"/>
          <w:szCs w:val="24"/>
          <w:lang w:val="en-US" w:eastAsia="en-GB"/>
        </w:rPr>
        <w:t>Reading</w:t>
      </w:r>
      <w:r w:rsidRPr="00D828CC">
        <w:rPr>
          <w:rFonts w:eastAsia="Calibri" w:cs="Times New Roman"/>
          <w:szCs w:val="24"/>
        </w:rPr>
        <w:t xml:space="preserve">, </w:t>
      </w:r>
      <w:r w:rsidR="008A3471">
        <w:rPr>
          <w:rFonts w:eastAsia="Times New Roman" w:cs="Times New Roman"/>
          <w:szCs w:val="24"/>
          <w:lang w:val="en-US" w:eastAsia="en-GB"/>
        </w:rPr>
        <w:t>Spelling</w:t>
      </w:r>
      <w:r w:rsidRPr="00D828CC">
        <w:rPr>
          <w:rFonts w:eastAsia="Calibri" w:cs="Times New Roman"/>
          <w:szCs w:val="24"/>
        </w:rPr>
        <w:t xml:space="preserve">, </w:t>
      </w:r>
      <w:r w:rsidR="008228C1">
        <w:rPr>
          <w:rFonts w:eastAsia="Calibri" w:cs="Times New Roman"/>
          <w:szCs w:val="24"/>
        </w:rPr>
        <w:t>nonword repetition, w</w:t>
      </w:r>
      <w:r w:rsidR="008228C1" w:rsidRPr="00D828CC">
        <w:rPr>
          <w:rFonts w:eastAsia="Calibri" w:cs="Times New Roman"/>
          <w:szCs w:val="24"/>
        </w:rPr>
        <w:t xml:space="preserve">ord-to-nonword identification, ABX </w:t>
      </w:r>
      <w:r w:rsidR="008228C1">
        <w:rPr>
          <w:rFonts w:eastAsia="Calibri" w:cs="Times New Roman"/>
          <w:szCs w:val="24"/>
        </w:rPr>
        <w:t xml:space="preserve">nonword </w:t>
      </w:r>
      <w:r w:rsidR="008228C1" w:rsidRPr="00D828CC">
        <w:rPr>
          <w:rFonts w:eastAsia="Calibri" w:cs="Times New Roman"/>
          <w:szCs w:val="24"/>
        </w:rPr>
        <w:t xml:space="preserve">discrimination, </w:t>
      </w:r>
      <w:r w:rsidR="008228C1">
        <w:rPr>
          <w:rFonts w:eastAsia="Calibri" w:cs="Times New Roman"/>
          <w:szCs w:val="24"/>
        </w:rPr>
        <w:t xml:space="preserve">and </w:t>
      </w:r>
      <w:r w:rsidR="008228C1" w:rsidRPr="00D828CC">
        <w:rPr>
          <w:rFonts w:eastAsia="Calibri" w:cs="Times New Roman"/>
          <w:szCs w:val="24"/>
        </w:rPr>
        <w:t>auditory lexical decision</w:t>
      </w:r>
      <w:r w:rsidR="008228C1">
        <w:rPr>
          <w:rFonts w:eastAsia="Calibri" w:cs="Times New Roman"/>
          <w:szCs w:val="24"/>
        </w:rPr>
        <w:t xml:space="preserve">.  The order of administration of these speech perception tasks was fixed in the order outlined above since Stewart and Ota (2008) found reduced lexical context effects on speech perception as a function of increasing autistic traits in a </w:t>
      </w:r>
      <w:r w:rsidR="000D476E">
        <w:rPr>
          <w:rFonts w:eastAsia="Calibri" w:cs="Times New Roman"/>
          <w:szCs w:val="24"/>
        </w:rPr>
        <w:t>typically-developed</w:t>
      </w:r>
      <w:r w:rsidR="008228C1">
        <w:rPr>
          <w:rFonts w:eastAsia="Calibri" w:cs="Times New Roman"/>
          <w:szCs w:val="24"/>
        </w:rPr>
        <w:t xml:space="preserve"> adult sample using this order.  Therefore, it was presumed that this fixed order of tasks may be the most appropriate in order to find an effect in a clinical population if one exists.  </w:t>
      </w:r>
      <w:r w:rsidRPr="00D828CC">
        <w:rPr>
          <w:rFonts w:eastAsia="Calibri" w:cs="Times New Roman"/>
          <w:szCs w:val="24"/>
        </w:rPr>
        <w:t xml:space="preserve">The ADOS was administered to the adults with ASC at the same time or on a separate occasion.  </w:t>
      </w:r>
      <w:r w:rsidR="00342728">
        <w:t>If a separate occasion was required, this occurred no longer than 1 week subsequent to the first session</w:t>
      </w:r>
      <w:r w:rsidR="00977DD0">
        <w:t xml:space="preserve">.  </w:t>
      </w:r>
      <w:r w:rsidR="00A13CD4">
        <w:rPr>
          <w:rFonts w:cs="Times New Roman"/>
          <w:szCs w:val="24"/>
        </w:rPr>
        <w:t>Overall t</w:t>
      </w:r>
      <w:r w:rsidRPr="00D828CC">
        <w:rPr>
          <w:rFonts w:eastAsia="Calibri" w:cs="Times New Roman"/>
          <w:szCs w:val="24"/>
        </w:rPr>
        <w:t xml:space="preserve">est time took approximately 2 hours and </w:t>
      </w:r>
      <w:r w:rsidR="00341F79">
        <w:rPr>
          <w:rFonts w:eastAsia="Calibri" w:cs="Times New Roman"/>
          <w:szCs w:val="24"/>
        </w:rPr>
        <w:t>3</w:t>
      </w:r>
      <w:r>
        <w:rPr>
          <w:rFonts w:eastAsia="Calibri" w:cs="Times New Roman"/>
          <w:szCs w:val="24"/>
        </w:rPr>
        <w:t>0</w:t>
      </w:r>
      <w:r w:rsidRPr="00D828CC">
        <w:rPr>
          <w:rFonts w:eastAsia="Calibri" w:cs="Times New Roman"/>
          <w:szCs w:val="24"/>
        </w:rPr>
        <w:t xml:space="preserve"> </w:t>
      </w:r>
      <w:r w:rsidR="004D2145">
        <w:rPr>
          <w:rFonts w:eastAsia="Calibri" w:cs="Times New Roman"/>
          <w:szCs w:val="24"/>
        </w:rPr>
        <w:t>minutes</w:t>
      </w:r>
      <w:r w:rsidRPr="00D828CC">
        <w:rPr>
          <w:rFonts w:eastAsia="Calibri" w:cs="Times New Roman"/>
          <w:szCs w:val="24"/>
        </w:rPr>
        <w:t xml:space="preserve"> for the adults with ASC and 1 hour</w:t>
      </w:r>
      <w:r w:rsidR="009F79AF">
        <w:rPr>
          <w:rFonts w:eastAsia="Calibri" w:cs="Times New Roman"/>
          <w:szCs w:val="24"/>
        </w:rPr>
        <w:t xml:space="preserve"> and</w:t>
      </w:r>
      <w:r w:rsidR="002C24B0">
        <w:rPr>
          <w:rFonts w:eastAsia="Calibri" w:cs="Times New Roman"/>
          <w:szCs w:val="24"/>
        </w:rPr>
        <w:t xml:space="preserve"> </w:t>
      </w:r>
      <w:r w:rsidR="00341F79">
        <w:rPr>
          <w:rFonts w:eastAsia="Calibri" w:cs="Times New Roman"/>
          <w:szCs w:val="24"/>
        </w:rPr>
        <w:t>3</w:t>
      </w:r>
      <w:r w:rsidRPr="00D828CC">
        <w:rPr>
          <w:rFonts w:eastAsia="Calibri" w:cs="Times New Roman"/>
          <w:szCs w:val="24"/>
        </w:rPr>
        <w:t>0 min</w:t>
      </w:r>
      <w:r w:rsidR="004D2145">
        <w:rPr>
          <w:rFonts w:eastAsia="Calibri" w:cs="Times New Roman"/>
          <w:szCs w:val="24"/>
        </w:rPr>
        <w:t>utes</w:t>
      </w:r>
      <w:r w:rsidRPr="00D828CC">
        <w:rPr>
          <w:rFonts w:eastAsia="Calibri" w:cs="Times New Roman"/>
          <w:szCs w:val="24"/>
        </w:rPr>
        <w:t xml:space="preserve"> for </w:t>
      </w:r>
      <w:r>
        <w:rPr>
          <w:rFonts w:eastAsia="Calibri" w:cs="Times New Roman"/>
          <w:szCs w:val="24"/>
        </w:rPr>
        <w:t xml:space="preserve">the </w:t>
      </w:r>
      <w:r w:rsidRPr="00D828CC">
        <w:rPr>
          <w:rFonts w:eastAsia="Calibri" w:cs="Times New Roman"/>
          <w:szCs w:val="24"/>
        </w:rPr>
        <w:t>typically-developed adults.</w:t>
      </w:r>
    </w:p>
    <w:p w:rsidR="00977DD0" w:rsidRDefault="00977DD0" w:rsidP="00F466A6">
      <w:pPr>
        <w:ind w:firstLine="567"/>
        <w:jc w:val="both"/>
        <w:rPr>
          <w:rFonts w:eastAsia="Calibri" w:cs="Times New Roman"/>
          <w:szCs w:val="24"/>
        </w:rPr>
      </w:pPr>
    </w:p>
    <w:p w:rsidR="00977DD0" w:rsidRPr="00F466A6" w:rsidRDefault="00977DD0" w:rsidP="00F466A6">
      <w:pPr>
        <w:ind w:firstLine="567"/>
        <w:jc w:val="both"/>
        <w:rPr>
          <w:rFonts w:eastAsia="Calibri" w:cs="Times New Roman"/>
          <w:szCs w:val="24"/>
        </w:rPr>
      </w:pPr>
    </w:p>
    <w:p w:rsidR="00695F13" w:rsidRPr="00695F13" w:rsidRDefault="00695F13" w:rsidP="00AB7F57">
      <w:pPr>
        <w:pStyle w:val="Heading4"/>
        <w:rPr>
          <w:lang w:val="en-US"/>
        </w:rPr>
      </w:pPr>
      <w:r w:rsidRPr="00695F13">
        <w:rPr>
          <w:lang w:val="en-US"/>
        </w:rPr>
        <w:t>Data preparation</w:t>
      </w:r>
    </w:p>
    <w:p w:rsidR="009F4219" w:rsidRDefault="00977DD0" w:rsidP="00C94549">
      <w:pPr>
        <w:pStyle w:val="NormalIndent"/>
        <w:ind w:left="0" w:firstLine="567"/>
        <w:jc w:val="both"/>
      </w:pPr>
      <w:r>
        <w:rPr>
          <w:lang w:val="en-US"/>
        </w:rPr>
        <w:t xml:space="preserve">Data were prepared by removing the </w:t>
      </w:r>
      <w:r w:rsidR="008E1819">
        <w:t>following</w:t>
      </w:r>
      <w:r>
        <w:t xml:space="preserve"> proportion of</w:t>
      </w:r>
      <w:r w:rsidR="008E1819">
        <w:t xml:space="preserve"> items</w:t>
      </w:r>
      <w:r w:rsidR="002F2427">
        <w:t xml:space="preserve"> for each </w:t>
      </w:r>
      <w:r>
        <w:t xml:space="preserve">auditory </w:t>
      </w:r>
      <w:r w:rsidR="002F2427">
        <w:t>task for each Part</w:t>
      </w:r>
      <w:r w:rsidR="00343D45">
        <w:t>:</w:t>
      </w:r>
      <w:r w:rsidR="00695F13">
        <w:t xml:space="preserve"> </w:t>
      </w:r>
    </w:p>
    <w:p w:rsidR="00C94549" w:rsidRDefault="00C94549" w:rsidP="00C94549">
      <w:pPr>
        <w:pStyle w:val="NormalIndent"/>
        <w:ind w:left="0" w:firstLine="567"/>
        <w:jc w:val="both"/>
      </w:pPr>
    </w:p>
    <w:p w:rsidR="00C94549" w:rsidRDefault="00C94549" w:rsidP="00C94549">
      <w:pPr>
        <w:pStyle w:val="NormalIndent"/>
        <w:ind w:left="0" w:firstLine="567"/>
        <w:jc w:val="both"/>
        <w:rPr>
          <w:rFonts w:eastAsiaTheme="majorEastAsia" w:cstheme="majorBidi"/>
          <w:i/>
          <w:u w:val="single"/>
        </w:rPr>
      </w:pPr>
    </w:p>
    <w:p w:rsidR="00343D45" w:rsidRPr="00343D45" w:rsidRDefault="00F6436A" w:rsidP="00AB7F57">
      <w:pPr>
        <w:pStyle w:val="Heading5"/>
      </w:pPr>
      <w:r>
        <w:t>Part 1: Adults with ASC</w:t>
      </w:r>
    </w:p>
    <w:p w:rsidR="00343D45" w:rsidRPr="00F6436A" w:rsidRDefault="00F80319" w:rsidP="00D26DCD">
      <w:pPr>
        <w:pStyle w:val="NormalIndent"/>
        <w:numPr>
          <w:ilvl w:val="0"/>
          <w:numId w:val="31"/>
        </w:numPr>
        <w:ind w:left="567" w:hanging="567"/>
      </w:pPr>
      <w:r>
        <w:t>ABX nonword d</w:t>
      </w:r>
      <w:r w:rsidR="00343D45">
        <w:t xml:space="preserve">iscrimination = </w:t>
      </w:r>
      <w:r w:rsidR="00855745" w:rsidRPr="00F6436A">
        <w:t>81</w:t>
      </w:r>
      <w:r w:rsidR="005A4108" w:rsidRPr="00F6436A">
        <w:t xml:space="preserve"> items (</w:t>
      </w:r>
      <w:r w:rsidR="00855745" w:rsidRPr="00F6436A">
        <w:t>3.01</w:t>
      </w:r>
      <w:r w:rsidR="00695F13" w:rsidRPr="00F6436A">
        <w:t>%)</w:t>
      </w:r>
      <w:r w:rsidR="00343D45" w:rsidRPr="00F6436A">
        <w:t xml:space="preserve"> </w:t>
      </w:r>
    </w:p>
    <w:p w:rsidR="00343D45" w:rsidRPr="00F6436A" w:rsidRDefault="00F80319" w:rsidP="00D26DCD">
      <w:pPr>
        <w:pStyle w:val="NormalIndent"/>
        <w:numPr>
          <w:ilvl w:val="0"/>
          <w:numId w:val="31"/>
        </w:numPr>
        <w:ind w:left="567" w:hanging="567"/>
      </w:pPr>
      <w:r>
        <w:t>Word-to-nonword i</w:t>
      </w:r>
      <w:r w:rsidR="00343D45" w:rsidRPr="00F6436A">
        <w:t xml:space="preserve">dentification = </w:t>
      </w:r>
      <w:r w:rsidR="00855745" w:rsidRPr="00F6436A">
        <w:t>192</w:t>
      </w:r>
      <w:r w:rsidR="005A4108" w:rsidRPr="00F6436A">
        <w:t xml:space="preserve"> items (3.</w:t>
      </w:r>
      <w:r w:rsidR="00855745" w:rsidRPr="00F6436A">
        <w:t>57</w:t>
      </w:r>
      <w:r w:rsidR="00343D45" w:rsidRPr="00F6436A">
        <w:t>%)</w:t>
      </w:r>
    </w:p>
    <w:p w:rsidR="00343D45" w:rsidRPr="00F6436A" w:rsidRDefault="00F80319" w:rsidP="00D26DCD">
      <w:pPr>
        <w:pStyle w:val="NormalIndent"/>
        <w:numPr>
          <w:ilvl w:val="0"/>
          <w:numId w:val="31"/>
        </w:numPr>
        <w:ind w:left="567" w:hanging="567"/>
      </w:pPr>
      <w:r>
        <w:t>Auditory l</w:t>
      </w:r>
      <w:r w:rsidR="00343D45" w:rsidRPr="00F6436A">
        <w:t xml:space="preserve">exical decision = </w:t>
      </w:r>
      <w:r w:rsidR="002F6142" w:rsidRPr="00F6436A">
        <w:t>68 items (2.59</w:t>
      </w:r>
      <w:r w:rsidR="00186160">
        <w:t>%)</w:t>
      </w:r>
      <w:r w:rsidR="00343D45" w:rsidRPr="00F6436A">
        <w:t xml:space="preserve"> </w:t>
      </w:r>
    </w:p>
    <w:p w:rsidR="009318FA" w:rsidRDefault="009318FA" w:rsidP="002A23B2">
      <w:pPr>
        <w:rPr>
          <w:rFonts w:eastAsia="Times New Roman" w:cs="Times New Roman"/>
          <w:szCs w:val="24"/>
        </w:rPr>
      </w:pPr>
    </w:p>
    <w:p w:rsidR="00343D45" w:rsidRPr="00343D45" w:rsidRDefault="00F6436A" w:rsidP="00AB7F57">
      <w:pPr>
        <w:pStyle w:val="Heading5"/>
      </w:pPr>
      <w:r>
        <w:lastRenderedPageBreak/>
        <w:t>Part 2: Typically-developed adults</w:t>
      </w:r>
    </w:p>
    <w:p w:rsidR="00343D45" w:rsidRDefault="00F80319" w:rsidP="00D26DCD">
      <w:pPr>
        <w:pStyle w:val="NormalIndent"/>
        <w:numPr>
          <w:ilvl w:val="0"/>
          <w:numId w:val="32"/>
        </w:numPr>
        <w:ind w:left="567" w:hanging="567"/>
      </w:pPr>
      <w:r>
        <w:t>ABX nonword d</w:t>
      </w:r>
      <w:r w:rsidR="00343D45">
        <w:t xml:space="preserve">iscrimination = </w:t>
      </w:r>
      <w:r w:rsidR="00775BA6">
        <w:t>131</w:t>
      </w:r>
      <w:r w:rsidR="00695F13" w:rsidRPr="00811886">
        <w:t xml:space="preserve"> items (3.16%)</w:t>
      </w:r>
    </w:p>
    <w:p w:rsidR="009F4219" w:rsidRDefault="00F80319" w:rsidP="009F4219">
      <w:pPr>
        <w:pStyle w:val="NormalIndent"/>
        <w:numPr>
          <w:ilvl w:val="0"/>
          <w:numId w:val="32"/>
        </w:numPr>
        <w:ind w:left="567" w:hanging="567"/>
      </w:pPr>
      <w:r>
        <w:rPr>
          <w:lang w:val="en-US"/>
        </w:rPr>
        <w:t>Word-to-nonword i</w:t>
      </w:r>
      <w:r w:rsidR="00695F13">
        <w:rPr>
          <w:lang w:val="en-US"/>
        </w:rPr>
        <w:t>dentification</w:t>
      </w:r>
      <w:r w:rsidR="00343D45">
        <w:rPr>
          <w:lang w:val="en-US"/>
        </w:rPr>
        <w:t xml:space="preserve"> = </w:t>
      </w:r>
      <w:r w:rsidR="004A442F">
        <w:t>261 items (3.15</w:t>
      </w:r>
      <w:r w:rsidR="00695F13" w:rsidRPr="00811886">
        <w:t>%)</w:t>
      </w:r>
    </w:p>
    <w:p w:rsidR="009F4219" w:rsidRPr="009F4219" w:rsidRDefault="00F80319" w:rsidP="009F4219">
      <w:pPr>
        <w:pStyle w:val="NormalIndent"/>
        <w:numPr>
          <w:ilvl w:val="0"/>
          <w:numId w:val="32"/>
        </w:numPr>
        <w:ind w:left="567" w:hanging="567"/>
      </w:pPr>
      <w:r>
        <w:t>Auditory l</w:t>
      </w:r>
      <w:r w:rsidR="00343D45">
        <w:t xml:space="preserve">exical decision </w:t>
      </w:r>
      <w:r w:rsidR="00343D45" w:rsidRPr="009F4219">
        <w:rPr>
          <w:lang w:val="en-US"/>
        </w:rPr>
        <w:t xml:space="preserve">= </w:t>
      </w:r>
      <w:r w:rsidR="004A442F">
        <w:t>102 items (2.87</w:t>
      </w:r>
      <w:r w:rsidR="00695F13" w:rsidRPr="00811886">
        <w:t>%)</w:t>
      </w:r>
    </w:p>
    <w:p w:rsidR="009F4219" w:rsidRDefault="009F4219" w:rsidP="00F80D29">
      <w:pPr>
        <w:pStyle w:val="NormalIndent"/>
        <w:ind w:left="0"/>
        <w:jc w:val="both"/>
        <w:rPr>
          <w:lang w:val="en-US"/>
        </w:rPr>
      </w:pPr>
    </w:p>
    <w:p w:rsidR="009F2C79" w:rsidRDefault="009F2C79">
      <w:pPr>
        <w:spacing w:after="200" w:line="276" w:lineRule="auto"/>
        <w:contextualSpacing w:val="0"/>
      </w:pPr>
    </w:p>
    <w:p w:rsidR="001B2905" w:rsidRPr="001B2905" w:rsidRDefault="001A0C0C" w:rsidP="001B2905">
      <w:pPr>
        <w:pStyle w:val="Heading2"/>
        <w:rPr>
          <w:rFonts w:eastAsia="Times New Roman"/>
        </w:rPr>
      </w:pPr>
      <w:bookmarkStart w:id="209" w:name="_Toc372284423"/>
      <w:bookmarkStart w:id="210" w:name="_Toc416690478"/>
      <w:r>
        <w:rPr>
          <w:rFonts w:eastAsia="Times New Roman"/>
        </w:rPr>
        <w:t>R</w:t>
      </w:r>
      <w:r w:rsidRPr="00BA06D5">
        <w:rPr>
          <w:rFonts w:eastAsia="Times New Roman"/>
        </w:rPr>
        <w:t>esults</w:t>
      </w:r>
      <w:bookmarkEnd w:id="209"/>
      <w:r w:rsidR="00A85909">
        <w:rPr>
          <w:rFonts w:eastAsia="Times New Roman"/>
        </w:rPr>
        <w:t xml:space="preserve"> </w:t>
      </w:r>
      <w:r w:rsidR="001B2905">
        <w:rPr>
          <w:rFonts w:eastAsia="Times New Roman"/>
        </w:rPr>
        <w:t>(</w:t>
      </w:r>
      <w:r w:rsidR="001B2905" w:rsidRPr="001B2905">
        <w:rPr>
          <w:rFonts w:eastAsia="Times New Roman"/>
        </w:rPr>
        <w:t>Adults with and without ASC</w:t>
      </w:r>
      <w:r w:rsidR="001B2905">
        <w:rPr>
          <w:rFonts w:eastAsia="Times New Roman"/>
        </w:rPr>
        <w:t>)</w:t>
      </w:r>
      <w:bookmarkEnd w:id="210"/>
    </w:p>
    <w:p w:rsidR="001A0C0C" w:rsidRPr="00896F6B" w:rsidRDefault="001A0C0C" w:rsidP="00712906">
      <w:pPr>
        <w:pStyle w:val="Heading3"/>
        <w:ind w:left="567" w:hanging="567"/>
        <w:rPr>
          <w:rFonts w:eastAsia="Times New Roman"/>
        </w:rPr>
      </w:pPr>
      <w:bookmarkStart w:id="211" w:name="_Toc372284424"/>
      <w:bookmarkStart w:id="212" w:name="_Toc416690479"/>
      <w:r w:rsidRPr="00896F6B">
        <w:rPr>
          <w:rFonts w:eastAsia="Times New Roman"/>
        </w:rPr>
        <w:t>Part 1</w:t>
      </w:r>
      <w:r w:rsidR="00A26D05" w:rsidRPr="00896F6B">
        <w:rPr>
          <w:rFonts w:eastAsia="Times New Roman"/>
        </w:rPr>
        <w:t>:</w:t>
      </w:r>
      <w:r w:rsidRPr="00896F6B">
        <w:rPr>
          <w:rFonts w:eastAsia="Times New Roman"/>
        </w:rPr>
        <w:t xml:space="preserve"> Adults with ASC</w:t>
      </w:r>
      <w:bookmarkEnd w:id="211"/>
      <w:bookmarkEnd w:id="212"/>
      <w:r w:rsidR="00896F6B" w:rsidRPr="00896F6B">
        <w:rPr>
          <w:rFonts w:eastAsia="Times New Roman"/>
        </w:rPr>
        <w:t xml:space="preserve"> </w:t>
      </w:r>
    </w:p>
    <w:p w:rsidR="00730A85" w:rsidRDefault="003814B6" w:rsidP="000E5D9A">
      <w:pPr>
        <w:spacing w:before="120" w:after="120"/>
        <w:ind w:firstLine="567"/>
        <w:jc w:val="both"/>
      </w:pPr>
      <w:r w:rsidRPr="00996023">
        <w:rPr>
          <w:i/>
          <w:lang w:val="en-US"/>
        </w:rPr>
        <w:t>Table 8.1</w:t>
      </w:r>
      <w:r>
        <w:rPr>
          <w:lang w:val="en-US"/>
        </w:rPr>
        <w:t xml:space="preserve"> displays t</w:t>
      </w:r>
      <w:r w:rsidRPr="005F4E3B">
        <w:rPr>
          <w:lang w:val="en-US"/>
        </w:rPr>
        <w:t>he descriptive statistics of the AQ</w:t>
      </w:r>
      <w:r w:rsidR="00C17D57">
        <w:rPr>
          <w:lang w:val="en-US"/>
        </w:rPr>
        <w:t xml:space="preserve"> Likert </w:t>
      </w:r>
      <w:r w:rsidR="00DC3E1C">
        <w:rPr>
          <w:lang w:val="en-US"/>
        </w:rPr>
        <w:t xml:space="preserve">and Binary </w:t>
      </w:r>
      <w:r w:rsidR="00C17D57">
        <w:rPr>
          <w:lang w:val="en-US"/>
        </w:rPr>
        <w:t>T</w:t>
      </w:r>
      <w:r>
        <w:rPr>
          <w:lang w:val="en-US"/>
        </w:rPr>
        <w:t>otal</w:t>
      </w:r>
      <w:r w:rsidR="00DC3E1C">
        <w:rPr>
          <w:lang w:val="en-US"/>
        </w:rPr>
        <w:t>s</w:t>
      </w:r>
      <w:r w:rsidRPr="005F4E3B">
        <w:rPr>
          <w:lang w:val="en-US"/>
        </w:rPr>
        <w:t xml:space="preserve">, the Raven’s, the Mill Hill, and the language measures </w:t>
      </w:r>
      <w:r>
        <w:rPr>
          <w:lang w:val="en-US"/>
        </w:rPr>
        <w:t>for the adults with ASC and</w:t>
      </w:r>
      <w:r w:rsidR="00342728">
        <w:rPr>
          <w:lang w:val="en-US"/>
        </w:rPr>
        <w:t xml:space="preserve"> the</w:t>
      </w:r>
      <w:r>
        <w:rPr>
          <w:lang w:val="en-US"/>
        </w:rPr>
        <w:t xml:space="preserve"> nonverbal IQ-matched adult</w:t>
      </w:r>
      <w:r w:rsidR="00FE03F5">
        <w:rPr>
          <w:lang w:val="en-US"/>
        </w:rPr>
        <w:t>s</w:t>
      </w:r>
      <w:r w:rsidR="00652C56">
        <w:rPr>
          <w:lang w:val="en-US"/>
        </w:rPr>
        <w:t xml:space="preserve"> as well as </w:t>
      </w:r>
      <w:r>
        <w:rPr>
          <w:lang w:val="en-US"/>
        </w:rPr>
        <w:t xml:space="preserve">the results of a one-way ANOVA to test group differences on these measures.  </w:t>
      </w:r>
      <w:r w:rsidR="001A67F3">
        <w:rPr>
          <w:lang w:val="en-US"/>
        </w:rPr>
        <w:t xml:space="preserve">ADOS scores are also presented for the adults with ASC.  </w:t>
      </w:r>
      <w:r w:rsidR="00730A85">
        <w:t xml:space="preserve">In the general population, </w:t>
      </w:r>
      <w:r w:rsidR="00730A85" w:rsidRPr="00730A85">
        <w:t xml:space="preserve">males tend to score higher than females on the AQ </w:t>
      </w:r>
      <w:r w:rsidR="002C6F4B">
        <w:t xml:space="preserve">total score </w:t>
      </w:r>
      <w:r w:rsidR="00E03154">
        <w:t>(Baron-Cohen</w:t>
      </w:r>
      <w:r w:rsidR="00730A85" w:rsidRPr="00730A85">
        <w:t xml:space="preserve"> et al., 2001a; Stewart &amp; Austin, 2009).  </w:t>
      </w:r>
      <w:r w:rsidR="00DF7FA3">
        <w:t xml:space="preserve">This was not </w:t>
      </w:r>
      <w:r w:rsidR="00DF7FA3" w:rsidRPr="00083FE1">
        <w:t xml:space="preserve">the case </w:t>
      </w:r>
      <w:r w:rsidR="00DC3E1C">
        <w:t xml:space="preserve">on the AQ Likert Total </w:t>
      </w:r>
      <w:r w:rsidR="00DF7FA3" w:rsidRPr="00083FE1">
        <w:t>for the nonverbal IQ-matched adults (</w:t>
      </w:r>
      <w:r w:rsidR="00DF7FA3" w:rsidRPr="00083FE1">
        <w:rPr>
          <w:i/>
        </w:rPr>
        <w:t>U</w:t>
      </w:r>
      <w:r w:rsidR="00DF7FA3" w:rsidRPr="00083FE1">
        <w:t>=</w:t>
      </w:r>
      <w:r w:rsidR="00AC60F7">
        <w:t>57</w:t>
      </w:r>
      <w:r w:rsidR="00DF7FA3" w:rsidRPr="00083FE1">
        <w:t xml:space="preserve">.00, </w:t>
      </w:r>
      <w:r w:rsidR="00DF7FA3" w:rsidRPr="00083FE1">
        <w:rPr>
          <w:i/>
        </w:rPr>
        <w:t>p</w:t>
      </w:r>
      <w:r w:rsidR="00083FE1" w:rsidRPr="00083FE1">
        <w:t>=.3</w:t>
      </w:r>
      <w:r w:rsidR="00AC60F7">
        <w:t>9</w:t>
      </w:r>
      <w:r w:rsidR="00DF7FA3" w:rsidRPr="00083FE1">
        <w:t xml:space="preserve">, </w:t>
      </w:r>
      <w:r w:rsidR="00DF7FA3" w:rsidRPr="00083FE1">
        <w:rPr>
          <w:i/>
        </w:rPr>
        <w:t>r</w:t>
      </w:r>
      <w:r w:rsidR="006730D1">
        <w:t>=.</w:t>
      </w:r>
      <w:r w:rsidR="00DF7FA3" w:rsidRPr="00083FE1">
        <w:t>1</w:t>
      </w:r>
      <w:r w:rsidR="006730D1">
        <w:t>9</w:t>
      </w:r>
      <w:r w:rsidR="0070272D" w:rsidRPr="00083FE1">
        <w:t xml:space="preserve">; </w:t>
      </w:r>
      <w:r w:rsidR="00813CD7" w:rsidRPr="00083FE1">
        <w:rPr>
          <w:i/>
        </w:rPr>
        <w:t>M</w:t>
      </w:r>
      <w:r w:rsidR="00AC60F7">
        <w:t>=117.33</w:t>
      </w:r>
      <w:r w:rsidR="00813CD7" w:rsidRPr="00083FE1">
        <w:t xml:space="preserve">, </w:t>
      </w:r>
      <w:r w:rsidR="00813CD7" w:rsidRPr="00083FE1">
        <w:rPr>
          <w:i/>
        </w:rPr>
        <w:t>SD</w:t>
      </w:r>
      <w:r w:rsidR="00AC60F7">
        <w:t>=20.83</w:t>
      </w:r>
      <w:r w:rsidR="00813CD7" w:rsidRPr="00083FE1">
        <w:t xml:space="preserve"> for males; </w:t>
      </w:r>
      <w:r w:rsidR="00813CD7" w:rsidRPr="00083FE1">
        <w:rPr>
          <w:i/>
        </w:rPr>
        <w:t>M</w:t>
      </w:r>
      <w:r w:rsidR="00083FE1" w:rsidRPr="00083FE1">
        <w:t>=108.83</w:t>
      </w:r>
      <w:r w:rsidR="00813CD7" w:rsidRPr="00083FE1">
        <w:t xml:space="preserve">, </w:t>
      </w:r>
      <w:r w:rsidR="00813CD7" w:rsidRPr="00083FE1">
        <w:rPr>
          <w:i/>
        </w:rPr>
        <w:t>SD</w:t>
      </w:r>
      <w:r w:rsidR="00083FE1" w:rsidRPr="00083FE1">
        <w:t>=23.44</w:t>
      </w:r>
      <w:r w:rsidR="00813CD7" w:rsidRPr="00083FE1">
        <w:t xml:space="preserve"> for females</w:t>
      </w:r>
      <w:r w:rsidR="00DF7FA3" w:rsidRPr="00083FE1">
        <w:t>) or the adults with ASC where female adults with ASC</w:t>
      </w:r>
      <w:r w:rsidR="00DF7FA3">
        <w:t xml:space="preserve"> scored significantly higher on the AQ </w:t>
      </w:r>
      <w:r w:rsidR="00C17D57">
        <w:t>Likert T</w:t>
      </w:r>
      <w:r w:rsidR="002C6F4B">
        <w:t xml:space="preserve">otal </w:t>
      </w:r>
      <w:r w:rsidR="00DF7FA3">
        <w:t>than male adults with ASC</w:t>
      </w:r>
      <w:r w:rsidR="00DF7FA3" w:rsidRPr="005F4E3B">
        <w:t xml:space="preserve"> (</w:t>
      </w:r>
      <w:r w:rsidR="00DF7FA3" w:rsidRPr="00083FE1">
        <w:rPr>
          <w:i/>
        </w:rPr>
        <w:t>U</w:t>
      </w:r>
      <w:r w:rsidR="00DF7FA3" w:rsidRPr="00083FE1">
        <w:t>=</w:t>
      </w:r>
      <w:r w:rsidR="00083FE1" w:rsidRPr="00083FE1">
        <w:t>21</w:t>
      </w:r>
      <w:r w:rsidR="00DF7FA3" w:rsidRPr="00083FE1">
        <w:t xml:space="preserve">.00, </w:t>
      </w:r>
      <w:r w:rsidR="00DF7FA3" w:rsidRPr="00083FE1">
        <w:rPr>
          <w:i/>
        </w:rPr>
        <w:t>p</w:t>
      </w:r>
      <w:r w:rsidR="00AC60F7">
        <w:t>&lt;.01</w:t>
      </w:r>
      <w:r w:rsidR="00DF7FA3" w:rsidRPr="00083FE1">
        <w:t xml:space="preserve">, </w:t>
      </w:r>
      <w:r w:rsidR="00DF7FA3" w:rsidRPr="00083FE1">
        <w:rPr>
          <w:i/>
        </w:rPr>
        <w:t>r</w:t>
      </w:r>
      <w:r w:rsidR="00083FE1" w:rsidRPr="00083FE1">
        <w:t>=</w:t>
      </w:r>
      <w:r w:rsidR="00DF7FA3" w:rsidRPr="00083FE1">
        <w:t>.</w:t>
      </w:r>
      <w:r w:rsidR="00083FE1" w:rsidRPr="00083FE1">
        <w:t>3</w:t>
      </w:r>
      <w:r w:rsidR="006730D1">
        <w:t>3</w:t>
      </w:r>
      <w:r w:rsidR="0070272D" w:rsidRPr="00083FE1">
        <w:t xml:space="preserve">; </w:t>
      </w:r>
      <w:r w:rsidR="00813CD7" w:rsidRPr="00083FE1">
        <w:rPr>
          <w:i/>
        </w:rPr>
        <w:t>M</w:t>
      </w:r>
      <w:r w:rsidR="00083FE1" w:rsidRPr="00083FE1">
        <w:t>=136.38</w:t>
      </w:r>
      <w:r w:rsidR="00813CD7" w:rsidRPr="00083FE1">
        <w:t xml:space="preserve">, </w:t>
      </w:r>
      <w:r w:rsidR="00813CD7" w:rsidRPr="00083FE1">
        <w:rPr>
          <w:i/>
        </w:rPr>
        <w:t>SD</w:t>
      </w:r>
      <w:r w:rsidR="00083FE1" w:rsidRPr="00083FE1">
        <w:t>=18.68</w:t>
      </w:r>
      <w:r w:rsidR="00813CD7" w:rsidRPr="00083FE1">
        <w:t xml:space="preserve"> for males; </w:t>
      </w:r>
      <w:r w:rsidR="00813CD7" w:rsidRPr="00083FE1">
        <w:rPr>
          <w:i/>
        </w:rPr>
        <w:t>M</w:t>
      </w:r>
      <w:r w:rsidR="00AC60F7">
        <w:t>=158.63</w:t>
      </w:r>
      <w:r w:rsidR="00813CD7" w:rsidRPr="00083FE1">
        <w:t xml:space="preserve">, </w:t>
      </w:r>
      <w:r w:rsidR="00813CD7" w:rsidRPr="00083FE1">
        <w:rPr>
          <w:i/>
        </w:rPr>
        <w:t>SD</w:t>
      </w:r>
      <w:r w:rsidR="00AC60F7">
        <w:t>=16.84</w:t>
      </w:r>
      <w:r w:rsidR="00813CD7" w:rsidRPr="00083FE1">
        <w:t xml:space="preserve"> for females)</w:t>
      </w:r>
      <w:r w:rsidR="00DF7FA3" w:rsidRPr="00083FE1">
        <w:t>.</w:t>
      </w:r>
      <w:r w:rsidR="00343D45" w:rsidRPr="00083FE1">
        <w:t xml:space="preserve">  </w:t>
      </w:r>
    </w:p>
    <w:p w:rsidR="00730A85" w:rsidRPr="00730A85" w:rsidRDefault="00730A85" w:rsidP="004B5EE5">
      <w:pPr>
        <w:sectPr w:rsidR="00730A85" w:rsidRPr="00730A85" w:rsidSect="00803C2B">
          <w:pgSz w:w="11906" w:h="16838"/>
          <w:pgMar w:top="1418" w:right="1077" w:bottom="1418" w:left="1701" w:header="709" w:footer="567" w:gutter="0"/>
          <w:cols w:space="708"/>
          <w:docGrid w:linePitch="360"/>
        </w:sectPr>
      </w:pPr>
    </w:p>
    <w:p w:rsidR="00805823" w:rsidRDefault="00805823" w:rsidP="005C4DE1">
      <w:pPr>
        <w:pStyle w:val="Caption"/>
        <w:spacing w:after="0"/>
        <w:rPr>
          <w:color w:val="auto"/>
          <w:sz w:val="24"/>
          <w:szCs w:val="24"/>
        </w:rPr>
      </w:pPr>
    </w:p>
    <w:p w:rsidR="008A4B2B" w:rsidRPr="008A4B2B" w:rsidRDefault="008A4B2B" w:rsidP="008A4B2B"/>
    <w:p w:rsidR="00EB66F0" w:rsidRPr="005C4DE1" w:rsidRDefault="00EB66F0" w:rsidP="005A76D0">
      <w:pPr>
        <w:rPr>
          <w:szCs w:val="24"/>
        </w:rPr>
      </w:pPr>
    </w:p>
    <w:p w:rsidR="00DD21DA" w:rsidRPr="00D33A79" w:rsidRDefault="00F80D29" w:rsidP="00F80D29">
      <w:pPr>
        <w:pStyle w:val="Caption"/>
        <w:spacing w:after="360" w:line="240" w:lineRule="auto"/>
        <w:contextualSpacing w:val="0"/>
        <w:jc w:val="center"/>
        <w:rPr>
          <w:i w:val="0"/>
          <w:color w:val="auto"/>
          <w:sz w:val="22"/>
          <w:szCs w:val="22"/>
        </w:rPr>
      </w:pPr>
      <w:bookmarkStart w:id="213" w:name="_Toc387650928"/>
      <w:bookmarkStart w:id="214" w:name="_Toc416690600"/>
      <w:r w:rsidRPr="00F80D29">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w:t>
      </w:r>
      <w:r w:rsidR="00A60FED">
        <w:rPr>
          <w:color w:val="auto"/>
          <w:sz w:val="22"/>
        </w:rPr>
        <w:fldChar w:fldCharType="end"/>
      </w:r>
      <w:r w:rsidRPr="00F80D29">
        <w:rPr>
          <w:color w:val="auto"/>
          <w:sz w:val="22"/>
        </w:rPr>
        <w:t xml:space="preserve">.  </w:t>
      </w:r>
      <w:r w:rsidR="00DD21DA" w:rsidRPr="00D33A79">
        <w:rPr>
          <w:i w:val="0"/>
          <w:color w:val="auto"/>
          <w:sz w:val="22"/>
          <w:szCs w:val="22"/>
        </w:rPr>
        <w:t>Descripti</w:t>
      </w:r>
      <w:r w:rsidR="004B5DB8">
        <w:rPr>
          <w:i w:val="0"/>
          <w:color w:val="auto"/>
          <w:sz w:val="22"/>
          <w:szCs w:val="22"/>
        </w:rPr>
        <w:t>ve statistics and differences of</w:t>
      </w:r>
      <w:r w:rsidR="00DD21DA" w:rsidRPr="00D33A79">
        <w:rPr>
          <w:i w:val="0"/>
          <w:color w:val="auto"/>
          <w:sz w:val="22"/>
          <w:szCs w:val="22"/>
        </w:rPr>
        <w:t xml:space="preserve"> study measures </w:t>
      </w:r>
      <w:r w:rsidR="00CA2AA1" w:rsidRPr="00D33A79">
        <w:rPr>
          <w:i w:val="0"/>
          <w:color w:val="auto"/>
          <w:sz w:val="22"/>
          <w:szCs w:val="22"/>
        </w:rPr>
        <w:t>for adults with ASC and nonverbal IQ-matched adults</w:t>
      </w:r>
      <w:bookmarkEnd w:id="213"/>
      <w:bookmarkEnd w:id="214"/>
    </w:p>
    <w:tbl>
      <w:tblPr>
        <w:tblStyle w:val="TableGrid"/>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02"/>
        <w:gridCol w:w="1518"/>
        <w:gridCol w:w="1096"/>
        <w:gridCol w:w="436"/>
        <w:gridCol w:w="1518"/>
        <w:gridCol w:w="986"/>
        <w:gridCol w:w="436"/>
        <w:gridCol w:w="711"/>
        <w:gridCol w:w="656"/>
        <w:gridCol w:w="701"/>
        <w:gridCol w:w="491"/>
      </w:tblGrid>
      <w:tr w:rsidR="00DD21DA" w:rsidRPr="002E7E73" w:rsidTr="00F22C76">
        <w:trPr>
          <w:trHeight w:val="340"/>
          <w:jc w:val="center"/>
        </w:trPr>
        <w:tc>
          <w:tcPr>
            <w:tcW w:w="0" w:type="auto"/>
            <w:tcBorders>
              <w:bottom w:val="nil"/>
            </w:tcBorders>
            <w:vAlign w:val="center"/>
          </w:tcPr>
          <w:p w:rsidR="00DD21DA" w:rsidRPr="002E7E73" w:rsidRDefault="00DD21DA" w:rsidP="00F22C76">
            <w:pPr>
              <w:spacing w:line="240" w:lineRule="auto"/>
              <w:jc w:val="center"/>
              <w:rPr>
                <w:rFonts w:cs="Times New Roman"/>
                <w:sz w:val="22"/>
              </w:rPr>
            </w:pPr>
          </w:p>
        </w:tc>
        <w:tc>
          <w:tcPr>
            <w:tcW w:w="0" w:type="auto"/>
            <w:gridSpan w:val="3"/>
            <w:tcBorders>
              <w:bottom w:val="nil"/>
            </w:tcBorders>
            <w:vAlign w:val="center"/>
          </w:tcPr>
          <w:p w:rsidR="00DD21DA" w:rsidRPr="002E7E73" w:rsidRDefault="00DD21DA" w:rsidP="00F22C76">
            <w:pPr>
              <w:spacing w:line="240" w:lineRule="auto"/>
              <w:jc w:val="center"/>
              <w:rPr>
                <w:rFonts w:cs="Times New Roman"/>
                <w:sz w:val="22"/>
              </w:rPr>
            </w:pPr>
            <w:r w:rsidRPr="002E7E73">
              <w:rPr>
                <w:rFonts w:cs="Times New Roman"/>
                <w:sz w:val="22"/>
              </w:rPr>
              <w:t>Adults with ASC</w:t>
            </w:r>
          </w:p>
        </w:tc>
        <w:tc>
          <w:tcPr>
            <w:tcW w:w="0" w:type="auto"/>
            <w:gridSpan w:val="3"/>
            <w:tcBorders>
              <w:bottom w:val="nil"/>
            </w:tcBorders>
            <w:vAlign w:val="center"/>
          </w:tcPr>
          <w:p w:rsidR="00DD21DA" w:rsidRPr="002E7E73" w:rsidRDefault="00DD21DA" w:rsidP="00F22C76">
            <w:pPr>
              <w:spacing w:line="240" w:lineRule="auto"/>
              <w:jc w:val="center"/>
              <w:rPr>
                <w:rFonts w:cs="Times New Roman"/>
                <w:sz w:val="22"/>
              </w:rPr>
            </w:pPr>
            <w:r w:rsidRPr="002E7E73">
              <w:rPr>
                <w:rFonts w:cs="Times New Roman"/>
                <w:sz w:val="22"/>
              </w:rPr>
              <w:t>Nonverbal IQ-matched adults</w:t>
            </w:r>
          </w:p>
        </w:tc>
        <w:tc>
          <w:tcPr>
            <w:tcW w:w="0" w:type="auto"/>
            <w:gridSpan w:val="4"/>
            <w:tcBorders>
              <w:bottom w:val="nil"/>
            </w:tcBorders>
            <w:vAlign w:val="center"/>
          </w:tcPr>
          <w:p w:rsidR="00DD21DA" w:rsidRPr="002E7E73" w:rsidRDefault="00DD21DA" w:rsidP="00F22C76">
            <w:pPr>
              <w:spacing w:line="240" w:lineRule="auto"/>
              <w:jc w:val="center"/>
              <w:rPr>
                <w:rFonts w:cs="Times New Roman"/>
                <w:sz w:val="22"/>
              </w:rPr>
            </w:pPr>
            <w:r w:rsidRPr="002E7E73">
              <w:rPr>
                <w:rFonts w:cs="Times New Roman"/>
                <w:sz w:val="22"/>
              </w:rPr>
              <w:t>One-way ANOVA</w:t>
            </w:r>
          </w:p>
        </w:tc>
      </w:tr>
      <w:tr w:rsidR="003814B6" w:rsidRPr="002E7E73" w:rsidTr="00F22C76">
        <w:trPr>
          <w:trHeight w:val="340"/>
          <w:jc w:val="center"/>
        </w:trPr>
        <w:tc>
          <w:tcPr>
            <w:tcW w:w="0" w:type="auto"/>
            <w:tcBorders>
              <w:top w:val="nil"/>
              <w:bottom w:val="single" w:sz="4" w:space="0" w:color="auto"/>
            </w:tcBorders>
            <w:vAlign w:val="center"/>
          </w:tcPr>
          <w:p w:rsidR="003814B6" w:rsidRPr="002E7E73" w:rsidRDefault="003814B6" w:rsidP="00F22C76">
            <w:pPr>
              <w:spacing w:line="240" w:lineRule="auto"/>
              <w:jc w:val="center"/>
              <w:rPr>
                <w:rFonts w:cs="Times New Roman"/>
                <w:sz w:val="22"/>
              </w:rPr>
            </w:pPr>
          </w:p>
        </w:tc>
        <w:tc>
          <w:tcPr>
            <w:tcW w:w="0" w:type="auto"/>
            <w:tcBorders>
              <w:top w:val="nil"/>
              <w:bottom w:val="single" w:sz="4" w:space="0" w:color="auto"/>
            </w:tcBorders>
            <w:vAlign w:val="center"/>
          </w:tcPr>
          <w:p w:rsidR="003814B6" w:rsidRPr="002E7E73" w:rsidRDefault="003814B6" w:rsidP="00F22C76">
            <w:pPr>
              <w:spacing w:line="240" w:lineRule="auto"/>
              <w:jc w:val="center"/>
              <w:rPr>
                <w:rFonts w:cs="Times New Roman"/>
                <w:sz w:val="22"/>
              </w:rPr>
            </w:pPr>
            <w:r w:rsidRPr="002E7E73">
              <w:rPr>
                <w:rFonts w:cs="Times New Roman"/>
                <w:sz w:val="22"/>
              </w:rPr>
              <w:t>Mean (SD)</w:t>
            </w:r>
          </w:p>
        </w:tc>
        <w:tc>
          <w:tcPr>
            <w:tcW w:w="0" w:type="auto"/>
            <w:tcBorders>
              <w:top w:val="nil"/>
              <w:bottom w:val="single" w:sz="4" w:space="0" w:color="auto"/>
            </w:tcBorders>
            <w:vAlign w:val="center"/>
          </w:tcPr>
          <w:p w:rsidR="003814B6" w:rsidRPr="002E7E73" w:rsidRDefault="003814B6" w:rsidP="00F22C76">
            <w:pPr>
              <w:spacing w:line="240" w:lineRule="auto"/>
              <w:jc w:val="center"/>
              <w:rPr>
                <w:rFonts w:cs="Times New Roman"/>
                <w:sz w:val="22"/>
              </w:rPr>
            </w:pPr>
            <w:r w:rsidRPr="002E7E73">
              <w:rPr>
                <w:rFonts w:cs="Times New Roman"/>
                <w:sz w:val="22"/>
              </w:rPr>
              <w:t>Range</w:t>
            </w:r>
          </w:p>
        </w:tc>
        <w:tc>
          <w:tcPr>
            <w:tcW w:w="0" w:type="auto"/>
            <w:tcBorders>
              <w:top w:val="nil"/>
              <w:bottom w:val="single" w:sz="4" w:space="0" w:color="auto"/>
            </w:tcBorders>
            <w:vAlign w:val="center"/>
          </w:tcPr>
          <w:p w:rsidR="003814B6" w:rsidRPr="002E7E73" w:rsidRDefault="003814B6" w:rsidP="00F22C76">
            <w:pPr>
              <w:spacing w:line="240" w:lineRule="auto"/>
              <w:jc w:val="center"/>
              <w:rPr>
                <w:rFonts w:cs="Times New Roman"/>
                <w:i/>
                <w:sz w:val="22"/>
              </w:rPr>
            </w:pPr>
            <w:r w:rsidRPr="002E7E73">
              <w:rPr>
                <w:rFonts w:cs="Times New Roman"/>
                <w:i/>
                <w:sz w:val="22"/>
              </w:rPr>
              <w:t>n</w:t>
            </w:r>
          </w:p>
        </w:tc>
        <w:tc>
          <w:tcPr>
            <w:tcW w:w="0" w:type="auto"/>
            <w:tcBorders>
              <w:top w:val="nil"/>
              <w:bottom w:val="single" w:sz="4" w:space="0" w:color="auto"/>
            </w:tcBorders>
            <w:vAlign w:val="center"/>
          </w:tcPr>
          <w:p w:rsidR="003814B6" w:rsidRPr="002E7E73" w:rsidRDefault="003814B6" w:rsidP="00F22C76">
            <w:pPr>
              <w:spacing w:line="240" w:lineRule="auto"/>
              <w:jc w:val="center"/>
              <w:rPr>
                <w:rFonts w:cs="Times New Roman"/>
                <w:sz w:val="22"/>
              </w:rPr>
            </w:pPr>
            <w:r w:rsidRPr="002E7E73">
              <w:rPr>
                <w:rFonts w:cs="Times New Roman"/>
                <w:sz w:val="22"/>
              </w:rPr>
              <w:t>Mean (SD)</w:t>
            </w:r>
          </w:p>
        </w:tc>
        <w:tc>
          <w:tcPr>
            <w:tcW w:w="0" w:type="auto"/>
            <w:tcBorders>
              <w:top w:val="nil"/>
              <w:bottom w:val="single" w:sz="4" w:space="0" w:color="auto"/>
            </w:tcBorders>
            <w:vAlign w:val="center"/>
          </w:tcPr>
          <w:p w:rsidR="003814B6" w:rsidRPr="002E7E73" w:rsidRDefault="003814B6" w:rsidP="00F22C76">
            <w:pPr>
              <w:spacing w:line="240" w:lineRule="auto"/>
              <w:jc w:val="center"/>
              <w:rPr>
                <w:rFonts w:cs="Times New Roman"/>
                <w:sz w:val="22"/>
              </w:rPr>
            </w:pPr>
            <w:r w:rsidRPr="002E7E73">
              <w:rPr>
                <w:rFonts w:cs="Times New Roman"/>
                <w:sz w:val="22"/>
              </w:rPr>
              <w:t>Range</w:t>
            </w:r>
          </w:p>
        </w:tc>
        <w:tc>
          <w:tcPr>
            <w:tcW w:w="0" w:type="auto"/>
            <w:tcBorders>
              <w:top w:val="nil"/>
              <w:bottom w:val="single" w:sz="4" w:space="0" w:color="auto"/>
            </w:tcBorders>
            <w:vAlign w:val="center"/>
          </w:tcPr>
          <w:p w:rsidR="003814B6" w:rsidRPr="002E7E73" w:rsidRDefault="003814B6" w:rsidP="00F22C76">
            <w:pPr>
              <w:spacing w:line="240" w:lineRule="auto"/>
              <w:jc w:val="center"/>
              <w:rPr>
                <w:rFonts w:cs="Times New Roman"/>
                <w:i/>
                <w:sz w:val="22"/>
              </w:rPr>
            </w:pPr>
            <w:r w:rsidRPr="002E7E73">
              <w:rPr>
                <w:rFonts w:cs="Times New Roman"/>
                <w:i/>
                <w:sz w:val="22"/>
              </w:rPr>
              <w:t>n</w:t>
            </w:r>
          </w:p>
        </w:tc>
        <w:tc>
          <w:tcPr>
            <w:tcW w:w="0" w:type="auto"/>
            <w:tcBorders>
              <w:top w:val="nil"/>
              <w:bottom w:val="single" w:sz="4" w:space="0" w:color="auto"/>
            </w:tcBorders>
            <w:vAlign w:val="center"/>
          </w:tcPr>
          <w:p w:rsidR="003814B6" w:rsidRPr="002E7E73" w:rsidRDefault="003814B6" w:rsidP="00F22C76">
            <w:pPr>
              <w:spacing w:line="240" w:lineRule="auto"/>
              <w:jc w:val="center"/>
              <w:rPr>
                <w:rFonts w:eastAsia="Calibri" w:cs="Times New Roman"/>
                <w:i/>
                <w:sz w:val="22"/>
              </w:rPr>
            </w:pPr>
            <w:r w:rsidRPr="002E7E73">
              <w:rPr>
                <w:rFonts w:eastAsia="Calibri" w:cs="Times New Roman"/>
                <w:i/>
                <w:sz w:val="22"/>
              </w:rPr>
              <w:t>F</w:t>
            </w:r>
          </w:p>
        </w:tc>
        <w:tc>
          <w:tcPr>
            <w:tcW w:w="0" w:type="auto"/>
            <w:tcBorders>
              <w:top w:val="nil"/>
              <w:bottom w:val="single" w:sz="4" w:space="0" w:color="auto"/>
            </w:tcBorders>
            <w:vAlign w:val="center"/>
          </w:tcPr>
          <w:p w:rsidR="003814B6" w:rsidRPr="002E7E73" w:rsidRDefault="003814B6" w:rsidP="00F22C76">
            <w:pPr>
              <w:spacing w:line="240" w:lineRule="auto"/>
              <w:jc w:val="center"/>
              <w:rPr>
                <w:rFonts w:eastAsia="Calibri" w:cs="Times New Roman"/>
                <w:i/>
                <w:sz w:val="22"/>
              </w:rPr>
            </w:pPr>
            <w:r w:rsidRPr="002E7E73">
              <w:rPr>
                <w:rFonts w:eastAsia="Calibri" w:cs="Times New Roman"/>
                <w:i/>
                <w:sz w:val="22"/>
              </w:rPr>
              <w:t>df</w:t>
            </w:r>
          </w:p>
        </w:tc>
        <w:tc>
          <w:tcPr>
            <w:tcW w:w="0" w:type="auto"/>
            <w:tcBorders>
              <w:top w:val="nil"/>
              <w:bottom w:val="single" w:sz="4" w:space="0" w:color="auto"/>
            </w:tcBorders>
            <w:vAlign w:val="center"/>
          </w:tcPr>
          <w:p w:rsidR="003814B6" w:rsidRPr="002E7E73" w:rsidRDefault="003814B6" w:rsidP="00F22C76">
            <w:pPr>
              <w:spacing w:line="240" w:lineRule="auto"/>
              <w:jc w:val="center"/>
              <w:rPr>
                <w:rFonts w:eastAsia="Calibri" w:cs="Times New Roman"/>
                <w:i/>
                <w:sz w:val="22"/>
              </w:rPr>
            </w:pPr>
            <w:r w:rsidRPr="002E7E73">
              <w:rPr>
                <w:rFonts w:eastAsia="Calibri" w:cs="Times New Roman"/>
                <w:i/>
                <w:sz w:val="22"/>
              </w:rPr>
              <w:t>p</w:t>
            </w:r>
          </w:p>
        </w:tc>
        <w:tc>
          <w:tcPr>
            <w:tcW w:w="0" w:type="auto"/>
            <w:tcBorders>
              <w:top w:val="nil"/>
              <w:bottom w:val="single" w:sz="4" w:space="0" w:color="auto"/>
            </w:tcBorders>
            <w:vAlign w:val="center"/>
          </w:tcPr>
          <w:p w:rsidR="003814B6" w:rsidRPr="002E7E73" w:rsidRDefault="003814B6" w:rsidP="00F22C76">
            <w:pPr>
              <w:spacing w:line="240" w:lineRule="auto"/>
              <w:jc w:val="center"/>
              <w:rPr>
                <w:rFonts w:eastAsia="Calibri" w:cs="Times New Roman"/>
                <w:i/>
                <w:sz w:val="22"/>
              </w:rPr>
            </w:pPr>
            <w:r w:rsidRPr="002E7E73">
              <w:rPr>
                <w:rFonts w:eastAsia="Calibri" w:cs="Times New Roman"/>
                <w:i/>
                <w:sz w:val="22"/>
              </w:rPr>
              <w:t>η</w:t>
            </w:r>
            <w:r w:rsidRPr="002E7E73">
              <w:rPr>
                <w:rFonts w:eastAsia="Calibri" w:cs="Times New Roman"/>
                <w:i/>
                <w:sz w:val="22"/>
                <w:vertAlign w:val="superscript"/>
              </w:rPr>
              <w:t>2</w:t>
            </w:r>
            <w:r w:rsidRPr="002E7E73">
              <w:rPr>
                <w:rFonts w:eastAsia="Calibri" w:cs="Times New Roman"/>
                <w:i/>
                <w:sz w:val="22"/>
                <w:vertAlign w:val="subscript"/>
              </w:rPr>
              <w:t>p</w:t>
            </w:r>
          </w:p>
        </w:tc>
      </w:tr>
      <w:tr w:rsidR="00BE050E" w:rsidRPr="002E7E73" w:rsidTr="00F22C76">
        <w:trPr>
          <w:trHeight w:val="340"/>
          <w:jc w:val="center"/>
        </w:trPr>
        <w:tc>
          <w:tcPr>
            <w:tcW w:w="0" w:type="auto"/>
            <w:tcBorders>
              <w:top w:val="single" w:sz="4" w:space="0" w:color="auto"/>
            </w:tcBorders>
            <w:vAlign w:val="center"/>
          </w:tcPr>
          <w:p w:rsidR="00BE050E" w:rsidRPr="002E7E73" w:rsidRDefault="00BE050E" w:rsidP="00BE050E">
            <w:pPr>
              <w:spacing w:line="240" w:lineRule="auto"/>
              <w:jc w:val="center"/>
              <w:rPr>
                <w:rFonts w:cs="Times New Roman"/>
                <w:sz w:val="22"/>
              </w:rPr>
            </w:pPr>
            <w:r w:rsidRPr="002E7E73">
              <w:rPr>
                <w:rFonts w:cs="Times New Roman"/>
                <w:sz w:val="22"/>
              </w:rPr>
              <w:t>AQ Likert Total</w:t>
            </w:r>
          </w:p>
        </w:tc>
        <w:tc>
          <w:tcPr>
            <w:tcW w:w="0" w:type="auto"/>
            <w:tcBorders>
              <w:top w:val="single" w:sz="4" w:space="0" w:color="auto"/>
            </w:tcBorders>
            <w:vAlign w:val="center"/>
          </w:tcPr>
          <w:p w:rsidR="00BE050E" w:rsidRPr="002E7E73" w:rsidRDefault="00BE050E" w:rsidP="00BE050E">
            <w:pPr>
              <w:spacing w:line="240" w:lineRule="auto"/>
              <w:jc w:val="center"/>
              <w:rPr>
                <w:rFonts w:cs="Times New Roman"/>
                <w:sz w:val="22"/>
              </w:rPr>
            </w:pPr>
            <w:r w:rsidRPr="002E7E73">
              <w:rPr>
                <w:rFonts w:cs="Times New Roman"/>
                <w:sz w:val="22"/>
              </w:rPr>
              <w:t>143.79 (20.71)</w:t>
            </w:r>
          </w:p>
        </w:tc>
        <w:tc>
          <w:tcPr>
            <w:tcW w:w="0" w:type="auto"/>
            <w:tcBorders>
              <w:top w:val="single" w:sz="4" w:space="0" w:color="auto"/>
            </w:tcBorders>
            <w:vAlign w:val="center"/>
          </w:tcPr>
          <w:p w:rsidR="00BE050E" w:rsidRPr="002E7E73" w:rsidRDefault="00BE050E" w:rsidP="00BE050E">
            <w:pPr>
              <w:spacing w:line="240" w:lineRule="auto"/>
              <w:jc w:val="center"/>
              <w:rPr>
                <w:rFonts w:cs="Times New Roman"/>
                <w:sz w:val="22"/>
              </w:rPr>
            </w:pPr>
            <w:r w:rsidRPr="002E7E73">
              <w:rPr>
                <w:rFonts w:cs="Times New Roman"/>
                <w:sz w:val="22"/>
              </w:rPr>
              <w:t>108 – 184</w:t>
            </w:r>
          </w:p>
        </w:tc>
        <w:tc>
          <w:tcPr>
            <w:tcW w:w="0" w:type="auto"/>
            <w:tcBorders>
              <w:top w:val="single" w:sz="4" w:space="0" w:color="auto"/>
            </w:tcBorders>
            <w:vAlign w:val="center"/>
          </w:tcPr>
          <w:p w:rsidR="00BE050E" w:rsidRPr="002E7E73" w:rsidRDefault="00BE050E" w:rsidP="00BE050E">
            <w:pPr>
              <w:spacing w:line="240" w:lineRule="auto"/>
              <w:jc w:val="center"/>
              <w:rPr>
                <w:rFonts w:cs="Times New Roman"/>
                <w:sz w:val="22"/>
              </w:rPr>
            </w:pPr>
            <w:r w:rsidRPr="002E7E73">
              <w:rPr>
                <w:rFonts w:cs="Times New Roman"/>
                <w:sz w:val="22"/>
              </w:rPr>
              <w:t>24</w:t>
            </w:r>
          </w:p>
        </w:tc>
        <w:tc>
          <w:tcPr>
            <w:tcW w:w="0" w:type="auto"/>
            <w:tcBorders>
              <w:top w:val="single" w:sz="4" w:space="0" w:color="auto"/>
            </w:tcBorders>
            <w:vAlign w:val="center"/>
          </w:tcPr>
          <w:p w:rsidR="00BE050E" w:rsidRPr="002E7E73" w:rsidRDefault="00BE050E" w:rsidP="00BE050E">
            <w:pPr>
              <w:spacing w:line="240" w:lineRule="auto"/>
              <w:jc w:val="center"/>
              <w:rPr>
                <w:rFonts w:cs="Times New Roman"/>
                <w:sz w:val="22"/>
              </w:rPr>
            </w:pPr>
            <w:r w:rsidRPr="002E7E73">
              <w:rPr>
                <w:rFonts w:cs="Times New Roman"/>
                <w:sz w:val="22"/>
              </w:rPr>
              <w:t>113.08 (22.12)</w:t>
            </w:r>
          </w:p>
        </w:tc>
        <w:tc>
          <w:tcPr>
            <w:tcW w:w="0" w:type="auto"/>
            <w:tcBorders>
              <w:top w:val="single" w:sz="4" w:space="0" w:color="auto"/>
            </w:tcBorders>
            <w:vAlign w:val="center"/>
          </w:tcPr>
          <w:p w:rsidR="00BE050E" w:rsidRPr="002E7E73" w:rsidRDefault="00BE050E" w:rsidP="00BE050E">
            <w:pPr>
              <w:spacing w:line="240" w:lineRule="auto"/>
              <w:jc w:val="center"/>
              <w:rPr>
                <w:rFonts w:cs="Times New Roman"/>
                <w:sz w:val="22"/>
              </w:rPr>
            </w:pPr>
            <w:r w:rsidRPr="002E7E73">
              <w:rPr>
                <w:rFonts w:cs="Times New Roman"/>
                <w:sz w:val="22"/>
              </w:rPr>
              <w:t>73 – 144</w:t>
            </w:r>
          </w:p>
        </w:tc>
        <w:tc>
          <w:tcPr>
            <w:tcW w:w="0" w:type="auto"/>
            <w:tcBorders>
              <w:top w:val="single" w:sz="4" w:space="0" w:color="auto"/>
            </w:tcBorders>
            <w:vAlign w:val="center"/>
          </w:tcPr>
          <w:p w:rsidR="00BE050E" w:rsidRPr="002E7E73" w:rsidRDefault="00BE050E" w:rsidP="00BE050E">
            <w:pPr>
              <w:spacing w:line="240" w:lineRule="auto"/>
              <w:jc w:val="center"/>
              <w:rPr>
                <w:rFonts w:cs="Times New Roman"/>
                <w:sz w:val="22"/>
              </w:rPr>
            </w:pPr>
            <w:r w:rsidRPr="002E7E73">
              <w:rPr>
                <w:rFonts w:cs="Times New Roman"/>
                <w:sz w:val="22"/>
              </w:rPr>
              <w:t>24</w:t>
            </w:r>
          </w:p>
        </w:tc>
        <w:tc>
          <w:tcPr>
            <w:tcW w:w="0" w:type="auto"/>
            <w:tcBorders>
              <w:top w:val="single" w:sz="4" w:space="0" w:color="auto"/>
            </w:tcBorders>
            <w:vAlign w:val="center"/>
          </w:tcPr>
          <w:p w:rsidR="00BE050E" w:rsidRPr="002E7E73" w:rsidRDefault="00BE050E" w:rsidP="00BE050E">
            <w:pPr>
              <w:spacing w:line="240" w:lineRule="auto"/>
              <w:jc w:val="center"/>
              <w:rPr>
                <w:rFonts w:eastAsia="Calibri" w:cs="Times New Roman"/>
                <w:sz w:val="22"/>
              </w:rPr>
            </w:pPr>
            <w:r w:rsidRPr="002E7E73">
              <w:rPr>
                <w:rFonts w:eastAsia="Calibri" w:cs="Times New Roman"/>
                <w:sz w:val="22"/>
              </w:rPr>
              <w:t>24.65</w:t>
            </w:r>
          </w:p>
        </w:tc>
        <w:tc>
          <w:tcPr>
            <w:tcW w:w="0" w:type="auto"/>
            <w:tcBorders>
              <w:top w:val="single" w:sz="4" w:space="0" w:color="auto"/>
            </w:tcBorders>
            <w:vAlign w:val="center"/>
          </w:tcPr>
          <w:p w:rsidR="00BE050E" w:rsidRPr="002E7E73" w:rsidRDefault="00BE050E" w:rsidP="00BE050E">
            <w:pPr>
              <w:spacing w:line="240" w:lineRule="auto"/>
              <w:jc w:val="center"/>
              <w:rPr>
                <w:rFonts w:eastAsia="Calibri" w:cs="Times New Roman"/>
                <w:sz w:val="22"/>
              </w:rPr>
            </w:pPr>
            <w:r w:rsidRPr="002E7E73">
              <w:rPr>
                <w:rFonts w:eastAsia="Calibri" w:cs="Times New Roman"/>
                <w:sz w:val="22"/>
              </w:rPr>
              <w:t>1, 46</w:t>
            </w:r>
          </w:p>
        </w:tc>
        <w:tc>
          <w:tcPr>
            <w:tcW w:w="0" w:type="auto"/>
            <w:tcBorders>
              <w:top w:val="single" w:sz="4" w:space="0" w:color="auto"/>
            </w:tcBorders>
            <w:vAlign w:val="center"/>
          </w:tcPr>
          <w:p w:rsidR="00BE050E" w:rsidRPr="002E7E73" w:rsidRDefault="00BE050E" w:rsidP="00BE050E">
            <w:pPr>
              <w:spacing w:line="240" w:lineRule="auto"/>
              <w:jc w:val="center"/>
              <w:rPr>
                <w:rFonts w:eastAsia="Calibri" w:cs="Times New Roman"/>
                <w:b/>
                <w:sz w:val="22"/>
              </w:rPr>
            </w:pPr>
            <w:r w:rsidRPr="002E7E73">
              <w:rPr>
                <w:rFonts w:eastAsia="Calibri" w:cs="Times New Roman"/>
                <w:b/>
                <w:sz w:val="22"/>
              </w:rPr>
              <w:t>.00</w:t>
            </w:r>
            <w:r w:rsidRPr="002E7E73">
              <w:rPr>
                <w:rFonts w:cs="Times New Roman"/>
                <w:b/>
                <w:sz w:val="22"/>
                <w:vertAlign w:val="superscript"/>
              </w:rPr>
              <w:t>***</w:t>
            </w:r>
          </w:p>
        </w:tc>
        <w:tc>
          <w:tcPr>
            <w:tcW w:w="0" w:type="auto"/>
            <w:tcBorders>
              <w:top w:val="single" w:sz="4" w:space="0" w:color="auto"/>
            </w:tcBorders>
            <w:vAlign w:val="center"/>
          </w:tcPr>
          <w:p w:rsidR="00BE050E" w:rsidRPr="002E7E73" w:rsidRDefault="00BE050E" w:rsidP="00BE050E">
            <w:pPr>
              <w:spacing w:line="240" w:lineRule="auto"/>
              <w:jc w:val="center"/>
              <w:rPr>
                <w:rFonts w:eastAsia="Calibri" w:cs="Times New Roman"/>
                <w:sz w:val="22"/>
              </w:rPr>
            </w:pPr>
            <w:r w:rsidRPr="002E7E73">
              <w:rPr>
                <w:rFonts w:eastAsia="Calibri" w:cs="Times New Roman"/>
                <w:sz w:val="22"/>
              </w:rPr>
              <w:t>.35</w:t>
            </w:r>
          </w:p>
        </w:tc>
      </w:tr>
      <w:tr w:rsidR="00DC3E1C" w:rsidRPr="002E7E73" w:rsidTr="00F22C76">
        <w:trPr>
          <w:trHeight w:val="340"/>
          <w:jc w:val="center"/>
        </w:trPr>
        <w:tc>
          <w:tcPr>
            <w:tcW w:w="0" w:type="auto"/>
            <w:vAlign w:val="center"/>
          </w:tcPr>
          <w:p w:rsidR="00DC3E1C" w:rsidRPr="002E7E73" w:rsidRDefault="00DC3E1C" w:rsidP="00DC3E1C">
            <w:pPr>
              <w:spacing w:line="240" w:lineRule="auto"/>
              <w:jc w:val="center"/>
              <w:rPr>
                <w:rFonts w:cs="Times New Roman"/>
                <w:sz w:val="22"/>
              </w:rPr>
            </w:pPr>
            <w:r>
              <w:rPr>
                <w:rFonts w:cs="Times New Roman"/>
                <w:sz w:val="22"/>
              </w:rPr>
              <w:t>AQ Binary Total</w:t>
            </w:r>
          </w:p>
        </w:tc>
        <w:tc>
          <w:tcPr>
            <w:tcW w:w="0" w:type="auto"/>
            <w:vAlign w:val="center"/>
          </w:tcPr>
          <w:p w:rsidR="00DC3E1C" w:rsidRPr="002E7E73" w:rsidRDefault="00DC3E1C" w:rsidP="00DC3E1C">
            <w:pPr>
              <w:spacing w:line="240" w:lineRule="auto"/>
              <w:jc w:val="center"/>
              <w:rPr>
                <w:rFonts w:cs="Times New Roman"/>
                <w:sz w:val="22"/>
              </w:rPr>
            </w:pPr>
            <w:r>
              <w:rPr>
                <w:rFonts w:cs="Times New Roman"/>
                <w:sz w:val="22"/>
              </w:rPr>
              <w:t>33.17 (8.24)</w:t>
            </w:r>
          </w:p>
        </w:tc>
        <w:tc>
          <w:tcPr>
            <w:tcW w:w="0" w:type="auto"/>
            <w:vAlign w:val="center"/>
          </w:tcPr>
          <w:p w:rsidR="00DC3E1C" w:rsidRPr="002E7E73" w:rsidRDefault="00DC3E1C" w:rsidP="00DC3E1C">
            <w:pPr>
              <w:spacing w:line="240" w:lineRule="auto"/>
              <w:jc w:val="center"/>
              <w:rPr>
                <w:rFonts w:cs="Times New Roman"/>
                <w:sz w:val="22"/>
              </w:rPr>
            </w:pPr>
            <w:r>
              <w:rPr>
                <w:rFonts w:cs="Times New Roman"/>
                <w:sz w:val="22"/>
              </w:rPr>
              <w:t>13 – 46</w:t>
            </w:r>
          </w:p>
        </w:tc>
        <w:tc>
          <w:tcPr>
            <w:tcW w:w="0" w:type="auto"/>
            <w:vAlign w:val="center"/>
          </w:tcPr>
          <w:p w:rsidR="00DC3E1C" w:rsidRPr="002E7E73" w:rsidRDefault="00DC3E1C" w:rsidP="00DC3E1C">
            <w:pPr>
              <w:spacing w:line="240" w:lineRule="auto"/>
              <w:jc w:val="center"/>
              <w:rPr>
                <w:rFonts w:cs="Times New Roman"/>
                <w:sz w:val="22"/>
              </w:rPr>
            </w:pPr>
            <w:r>
              <w:rPr>
                <w:rFonts w:cs="Times New Roman"/>
                <w:sz w:val="22"/>
              </w:rPr>
              <w:t>24</w:t>
            </w:r>
          </w:p>
        </w:tc>
        <w:tc>
          <w:tcPr>
            <w:tcW w:w="0" w:type="auto"/>
            <w:vAlign w:val="center"/>
          </w:tcPr>
          <w:p w:rsidR="00DC3E1C" w:rsidRPr="002E7E73" w:rsidRDefault="00DC3E1C" w:rsidP="00DC3E1C">
            <w:pPr>
              <w:spacing w:line="240" w:lineRule="auto"/>
              <w:jc w:val="center"/>
              <w:rPr>
                <w:rFonts w:cs="Times New Roman"/>
                <w:sz w:val="22"/>
              </w:rPr>
            </w:pPr>
            <w:r>
              <w:rPr>
                <w:rFonts w:cs="Times New Roman"/>
                <w:sz w:val="22"/>
              </w:rPr>
              <w:t>19.67 (9.49)</w:t>
            </w:r>
          </w:p>
        </w:tc>
        <w:tc>
          <w:tcPr>
            <w:tcW w:w="0" w:type="auto"/>
            <w:vAlign w:val="center"/>
          </w:tcPr>
          <w:p w:rsidR="00DC3E1C" w:rsidRPr="002E7E73" w:rsidRDefault="00DC3E1C" w:rsidP="00DC3E1C">
            <w:pPr>
              <w:spacing w:line="240" w:lineRule="auto"/>
              <w:jc w:val="center"/>
              <w:rPr>
                <w:rFonts w:cs="Times New Roman"/>
                <w:sz w:val="22"/>
              </w:rPr>
            </w:pPr>
            <w:r>
              <w:rPr>
                <w:rFonts w:cs="Times New Roman"/>
                <w:sz w:val="22"/>
              </w:rPr>
              <w:t>6 – 33</w:t>
            </w:r>
          </w:p>
        </w:tc>
        <w:tc>
          <w:tcPr>
            <w:tcW w:w="0" w:type="auto"/>
            <w:vAlign w:val="center"/>
          </w:tcPr>
          <w:p w:rsidR="00DC3E1C" w:rsidRPr="002E7E73" w:rsidRDefault="00DC3E1C" w:rsidP="00DC3E1C">
            <w:pPr>
              <w:spacing w:line="240" w:lineRule="auto"/>
              <w:jc w:val="center"/>
              <w:rPr>
                <w:rFonts w:cs="Times New Roman"/>
                <w:sz w:val="22"/>
              </w:rPr>
            </w:pPr>
            <w:r>
              <w:rPr>
                <w:rFonts w:cs="Times New Roman"/>
                <w:sz w:val="22"/>
              </w:rPr>
              <w:t>24</w:t>
            </w:r>
          </w:p>
        </w:tc>
        <w:tc>
          <w:tcPr>
            <w:tcW w:w="0" w:type="auto"/>
            <w:vAlign w:val="center"/>
          </w:tcPr>
          <w:p w:rsidR="00DC3E1C" w:rsidRPr="002E7E73" w:rsidRDefault="00DC3E1C" w:rsidP="00DC3E1C">
            <w:pPr>
              <w:spacing w:line="240" w:lineRule="auto"/>
              <w:jc w:val="center"/>
              <w:rPr>
                <w:rFonts w:eastAsia="Calibri" w:cs="Times New Roman"/>
                <w:sz w:val="22"/>
              </w:rPr>
            </w:pPr>
            <w:r>
              <w:rPr>
                <w:rFonts w:eastAsia="Calibri" w:cs="Times New Roman"/>
                <w:sz w:val="22"/>
              </w:rPr>
              <w:t>27.66</w:t>
            </w:r>
          </w:p>
        </w:tc>
        <w:tc>
          <w:tcPr>
            <w:tcW w:w="0" w:type="auto"/>
            <w:vAlign w:val="center"/>
          </w:tcPr>
          <w:p w:rsidR="00DC3E1C" w:rsidRPr="002E7E73" w:rsidRDefault="00DC3E1C" w:rsidP="00DC3E1C">
            <w:pPr>
              <w:spacing w:line="240" w:lineRule="auto"/>
              <w:jc w:val="center"/>
              <w:rPr>
                <w:rFonts w:eastAsia="Calibri" w:cs="Times New Roman"/>
                <w:sz w:val="22"/>
              </w:rPr>
            </w:pPr>
            <w:r>
              <w:rPr>
                <w:rFonts w:eastAsia="Calibri" w:cs="Times New Roman"/>
                <w:sz w:val="22"/>
              </w:rPr>
              <w:t>1, 46</w:t>
            </w:r>
          </w:p>
        </w:tc>
        <w:tc>
          <w:tcPr>
            <w:tcW w:w="0" w:type="auto"/>
            <w:vAlign w:val="center"/>
          </w:tcPr>
          <w:p w:rsidR="00DC3E1C" w:rsidRPr="002E7E73" w:rsidRDefault="00DC3E1C" w:rsidP="00DC3E1C">
            <w:pPr>
              <w:spacing w:line="240" w:lineRule="auto"/>
              <w:jc w:val="center"/>
              <w:rPr>
                <w:rFonts w:eastAsia="Calibri" w:cs="Times New Roman"/>
                <w:b/>
                <w:sz w:val="22"/>
              </w:rPr>
            </w:pPr>
            <w:r w:rsidRPr="002E7E73">
              <w:rPr>
                <w:rFonts w:eastAsia="Calibri" w:cs="Times New Roman"/>
                <w:b/>
                <w:sz w:val="22"/>
              </w:rPr>
              <w:t>.00</w:t>
            </w:r>
            <w:r w:rsidRPr="002E7E73">
              <w:rPr>
                <w:rFonts w:cs="Times New Roman"/>
                <w:b/>
                <w:sz w:val="22"/>
                <w:vertAlign w:val="superscript"/>
              </w:rPr>
              <w:t>***</w:t>
            </w:r>
          </w:p>
        </w:tc>
        <w:tc>
          <w:tcPr>
            <w:tcW w:w="0" w:type="auto"/>
            <w:vAlign w:val="center"/>
          </w:tcPr>
          <w:p w:rsidR="00DC3E1C" w:rsidRPr="002E7E73" w:rsidRDefault="00DC3E1C" w:rsidP="00DC3E1C">
            <w:pPr>
              <w:spacing w:line="240" w:lineRule="auto"/>
              <w:jc w:val="center"/>
              <w:rPr>
                <w:rFonts w:eastAsia="Calibri" w:cs="Times New Roman"/>
                <w:sz w:val="22"/>
              </w:rPr>
            </w:pPr>
            <w:r>
              <w:rPr>
                <w:rFonts w:eastAsia="Calibri" w:cs="Times New Roman"/>
                <w:sz w:val="22"/>
              </w:rPr>
              <w:t>.38</w:t>
            </w:r>
          </w:p>
        </w:tc>
      </w:tr>
      <w:tr w:rsidR="00DC3E1C" w:rsidRPr="002E7E73" w:rsidTr="00F22C76">
        <w:trPr>
          <w:trHeight w:val="340"/>
          <w:jc w:val="center"/>
        </w:trPr>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Raven’s</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16.42 (5.76)</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5 – 26</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24</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16.42 (5.76)</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5 – 26</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24</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.00</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1, 46</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1.00</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.00</w:t>
            </w:r>
          </w:p>
        </w:tc>
      </w:tr>
      <w:tr w:rsidR="00DC3E1C" w:rsidRPr="002E7E73" w:rsidTr="00F22C76">
        <w:trPr>
          <w:trHeight w:val="340"/>
          <w:jc w:val="center"/>
        </w:trPr>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Mill Hill</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19.08 (5.27)</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10 – 28</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24</w:t>
            </w:r>
          </w:p>
        </w:tc>
        <w:tc>
          <w:tcPr>
            <w:tcW w:w="0" w:type="auto"/>
            <w:vAlign w:val="center"/>
          </w:tcPr>
          <w:p w:rsidR="00DC3E1C" w:rsidRPr="002E7E73" w:rsidRDefault="00DC3E1C" w:rsidP="00DC3E1C">
            <w:pPr>
              <w:spacing w:line="240" w:lineRule="auto"/>
              <w:jc w:val="center"/>
              <w:rPr>
                <w:rFonts w:cs="Times New Roman"/>
                <w:sz w:val="22"/>
              </w:rPr>
            </w:pPr>
            <w:r w:rsidRPr="002E7E73">
              <w:rPr>
                <w:rFonts w:eastAsia="Calibri" w:cs="Times New Roman"/>
                <w:sz w:val="22"/>
              </w:rPr>
              <w:t>19.75 (3.10)</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13 – 24</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24</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.29</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1, 46</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.60</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.01</w:t>
            </w:r>
          </w:p>
        </w:tc>
      </w:tr>
      <w:tr w:rsidR="00DC3E1C" w:rsidRPr="002E7E73" w:rsidTr="00F22C76">
        <w:trPr>
          <w:trHeight w:val="340"/>
          <w:jc w:val="center"/>
        </w:trPr>
        <w:tc>
          <w:tcPr>
            <w:tcW w:w="0" w:type="auto"/>
            <w:vAlign w:val="center"/>
          </w:tcPr>
          <w:p w:rsidR="00DC3E1C" w:rsidRPr="002E7E73" w:rsidRDefault="00DC3E1C" w:rsidP="00DC3E1C">
            <w:pPr>
              <w:spacing w:line="240" w:lineRule="auto"/>
              <w:jc w:val="center"/>
              <w:rPr>
                <w:rFonts w:eastAsia="Calibri" w:cs="Times New Roman"/>
                <w:sz w:val="22"/>
                <w:lang w:val="en-US"/>
              </w:rPr>
            </w:pPr>
            <w:r w:rsidRPr="002E7E73">
              <w:rPr>
                <w:rFonts w:eastAsia="Calibri" w:cs="Times New Roman"/>
                <w:sz w:val="22"/>
                <w:lang w:val="en-US"/>
              </w:rPr>
              <w:t>WRAT–3 Reading</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50.79 (4.34)</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43 – 57</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24</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50.33 (3.24)</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44 – 57</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24</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.17</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1, 46</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.68</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.00</w:t>
            </w:r>
          </w:p>
        </w:tc>
      </w:tr>
      <w:tr w:rsidR="00DC3E1C" w:rsidRPr="002E7E73" w:rsidTr="00F22C76">
        <w:trPr>
          <w:trHeight w:val="340"/>
          <w:jc w:val="center"/>
        </w:trPr>
        <w:tc>
          <w:tcPr>
            <w:tcW w:w="0" w:type="auto"/>
            <w:vAlign w:val="center"/>
          </w:tcPr>
          <w:p w:rsidR="00DC3E1C" w:rsidRPr="002E7E73" w:rsidRDefault="00DC3E1C" w:rsidP="00DC3E1C">
            <w:pPr>
              <w:spacing w:line="240" w:lineRule="auto"/>
              <w:jc w:val="center"/>
              <w:rPr>
                <w:rFonts w:eastAsia="Calibri" w:cs="Times New Roman"/>
                <w:sz w:val="22"/>
                <w:lang w:val="en-US"/>
              </w:rPr>
            </w:pPr>
            <w:r w:rsidRPr="002E7E73">
              <w:rPr>
                <w:rFonts w:eastAsia="Calibri" w:cs="Times New Roman"/>
                <w:sz w:val="22"/>
                <w:lang w:val="en-US"/>
              </w:rPr>
              <w:t>WRAT–3 Spelling</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44.92 (6.80)</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33 – 54</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24</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45.54 (4.21)</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37 – 51</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24</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.15</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1, 46</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.70</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.00</w:t>
            </w:r>
          </w:p>
        </w:tc>
      </w:tr>
      <w:tr w:rsidR="00DC3E1C" w:rsidRPr="002E7E73" w:rsidTr="00F22C76">
        <w:trPr>
          <w:trHeight w:val="340"/>
          <w:jc w:val="center"/>
        </w:trPr>
        <w:tc>
          <w:tcPr>
            <w:tcW w:w="0" w:type="auto"/>
            <w:vAlign w:val="center"/>
          </w:tcPr>
          <w:p w:rsidR="00DC3E1C" w:rsidRPr="002E7E73" w:rsidRDefault="00DC3E1C" w:rsidP="00DC3E1C">
            <w:pPr>
              <w:spacing w:line="240" w:lineRule="auto"/>
              <w:jc w:val="center"/>
              <w:rPr>
                <w:rFonts w:eastAsia="Calibri" w:cs="Times New Roman"/>
                <w:sz w:val="22"/>
                <w:lang w:val="en-US"/>
              </w:rPr>
            </w:pPr>
            <w:r w:rsidRPr="002E7E73">
              <w:rPr>
                <w:rFonts w:eastAsia="Calibri" w:cs="Times New Roman"/>
                <w:sz w:val="22"/>
                <w:lang w:val="en-US"/>
              </w:rPr>
              <w:t>NWR Average (% accurate)</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90.45 (8.55)</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61 – 99</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19</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89.87 (6.31)</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79 – 98</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20</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.06</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1, 37</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.81</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.00</w:t>
            </w:r>
          </w:p>
        </w:tc>
      </w:tr>
      <w:tr w:rsidR="00DC3E1C" w:rsidRPr="002E7E73" w:rsidTr="00F22C76">
        <w:trPr>
          <w:trHeight w:val="340"/>
          <w:jc w:val="center"/>
        </w:trPr>
        <w:tc>
          <w:tcPr>
            <w:tcW w:w="0" w:type="auto"/>
            <w:vAlign w:val="center"/>
          </w:tcPr>
          <w:p w:rsidR="00DC3E1C" w:rsidRPr="002E7E73" w:rsidRDefault="00DC3E1C" w:rsidP="00DC3E1C">
            <w:pPr>
              <w:spacing w:line="240" w:lineRule="auto"/>
              <w:jc w:val="center"/>
              <w:rPr>
                <w:rFonts w:eastAsia="Calibri" w:cs="Times New Roman"/>
                <w:sz w:val="22"/>
                <w:lang w:val="en-US"/>
              </w:rPr>
            </w:pPr>
            <w:r w:rsidRPr="002E7E73">
              <w:rPr>
                <w:rFonts w:eastAsia="Calibri" w:cs="Times New Roman"/>
                <w:sz w:val="22"/>
                <w:lang w:val="en-US"/>
              </w:rPr>
              <w:t>NWR Total Correct</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7.95 (4.78)</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0 – 17</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19</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7.65 (3.87)</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3 – 16</w:t>
            </w:r>
          </w:p>
        </w:tc>
        <w:tc>
          <w:tcPr>
            <w:tcW w:w="0" w:type="auto"/>
            <w:vAlign w:val="center"/>
          </w:tcPr>
          <w:p w:rsidR="00DC3E1C" w:rsidRPr="002E7E73" w:rsidRDefault="00DC3E1C" w:rsidP="00DC3E1C">
            <w:pPr>
              <w:spacing w:line="240" w:lineRule="auto"/>
              <w:jc w:val="center"/>
              <w:rPr>
                <w:rFonts w:cs="Times New Roman"/>
                <w:sz w:val="22"/>
              </w:rPr>
            </w:pPr>
            <w:r w:rsidRPr="002E7E73">
              <w:rPr>
                <w:rFonts w:cs="Times New Roman"/>
                <w:sz w:val="22"/>
              </w:rPr>
              <w:t>20</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.05</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1, 37</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.83</w:t>
            </w:r>
          </w:p>
        </w:tc>
        <w:tc>
          <w:tcPr>
            <w:tcW w:w="0" w:type="auto"/>
            <w:vAlign w:val="center"/>
          </w:tcPr>
          <w:p w:rsidR="00DC3E1C" w:rsidRPr="002E7E73" w:rsidRDefault="00DC3E1C" w:rsidP="00DC3E1C">
            <w:pPr>
              <w:spacing w:line="240" w:lineRule="auto"/>
              <w:jc w:val="center"/>
              <w:rPr>
                <w:rFonts w:eastAsia="Calibri" w:cs="Times New Roman"/>
                <w:sz w:val="22"/>
              </w:rPr>
            </w:pPr>
            <w:r w:rsidRPr="002E7E73">
              <w:rPr>
                <w:rFonts w:eastAsia="Calibri" w:cs="Times New Roman"/>
                <w:sz w:val="22"/>
              </w:rPr>
              <w:t>.00</w:t>
            </w:r>
          </w:p>
        </w:tc>
      </w:tr>
      <w:tr w:rsidR="006915DE" w:rsidRPr="002E7E73" w:rsidTr="00F22C76">
        <w:trPr>
          <w:trHeight w:val="340"/>
          <w:jc w:val="center"/>
        </w:trPr>
        <w:tc>
          <w:tcPr>
            <w:tcW w:w="0" w:type="auto"/>
            <w:vAlign w:val="center"/>
          </w:tcPr>
          <w:p w:rsidR="006915DE" w:rsidRPr="00342FB3" w:rsidRDefault="006915DE" w:rsidP="006915DE">
            <w:pPr>
              <w:spacing w:line="240" w:lineRule="auto"/>
              <w:jc w:val="center"/>
              <w:rPr>
                <w:rFonts w:eastAsia="Calibri" w:cs="Times New Roman"/>
                <w:sz w:val="22"/>
                <w:lang w:val="en-US"/>
              </w:rPr>
            </w:pPr>
            <w:r w:rsidRPr="00342FB3">
              <w:rPr>
                <w:rFonts w:eastAsia="Calibri" w:cs="Times New Roman"/>
                <w:sz w:val="22"/>
                <w:lang w:val="en-US"/>
              </w:rPr>
              <w:t>ADOS scores</w:t>
            </w:r>
            <w:r w:rsidRPr="00342FB3">
              <w:rPr>
                <w:sz w:val="22"/>
                <w:szCs w:val="20"/>
                <w:vertAlign w:val="superscript"/>
              </w:rPr>
              <w:t>a</w:t>
            </w:r>
          </w:p>
        </w:tc>
        <w:tc>
          <w:tcPr>
            <w:tcW w:w="0" w:type="auto"/>
            <w:vAlign w:val="center"/>
          </w:tcPr>
          <w:p w:rsidR="006915DE" w:rsidRPr="00342FB3" w:rsidRDefault="006915DE" w:rsidP="006915DE">
            <w:pPr>
              <w:spacing w:line="240" w:lineRule="auto"/>
              <w:jc w:val="center"/>
              <w:rPr>
                <w:rFonts w:cs="Times New Roman"/>
                <w:sz w:val="22"/>
              </w:rPr>
            </w:pPr>
          </w:p>
        </w:tc>
        <w:tc>
          <w:tcPr>
            <w:tcW w:w="0" w:type="auto"/>
            <w:vAlign w:val="center"/>
          </w:tcPr>
          <w:p w:rsidR="006915DE" w:rsidRPr="00342FB3" w:rsidRDefault="006915DE" w:rsidP="006915DE">
            <w:pPr>
              <w:spacing w:line="240" w:lineRule="auto"/>
              <w:jc w:val="center"/>
              <w:rPr>
                <w:rFonts w:cs="Times New Roman"/>
                <w:sz w:val="22"/>
              </w:rPr>
            </w:pPr>
          </w:p>
        </w:tc>
        <w:tc>
          <w:tcPr>
            <w:tcW w:w="0" w:type="auto"/>
            <w:vAlign w:val="center"/>
          </w:tcPr>
          <w:p w:rsidR="006915DE" w:rsidRPr="00342FB3" w:rsidRDefault="006915DE" w:rsidP="006915DE">
            <w:pPr>
              <w:spacing w:line="240" w:lineRule="auto"/>
              <w:jc w:val="center"/>
              <w:rPr>
                <w:rFonts w:cs="Times New Roman"/>
                <w:sz w:val="22"/>
              </w:rPr>
            </w:pPr>
          </w:p>
        </w:tc>
        <w:tc>
          <w:tcPr>
            <w:tcW w:w="0" w:type="auto"/>
            <w:vAlign w:val="center"/>
          </w:tcPr>
          <w:p w:rsidR="006915DE" w:rsidRPr="00342FB3" w:rsidRDefault="006915DE" w:rsidP="006915DE">
            <w:pPr>
              <w:spacing w:line="240" w:lineRule="auto"/>
              <w:jc w:val="center"/>
              <w:rPr>
                <w:rFonts w:cs="Times New Roman"/>
                <w:sz w:val="22"/>
              </w:rPr>
            </w:pPr>
          </w:p>
        </w:tc>
        <w:tc>
          <w:tcPr>
            <w:tcW w:w="0" w:type="auto"/>
            <w:vAlign w:val="center"/>
          </w:tcPr>
          <w:p w:rsidR="006915DE" w:rsidRPr="002E7E73" w:rsidRDefault="006915DE" w:rsidP="006915DE">
            <w:pPr>
              <w:spacing w:line="240" w:lineRule="auto"/>
              <w:jc w:val="center"/>
              <w:rPr>
                <w:rFonts w:cs="Times New Roman"/>
                <w:sz w:val="22"/>
              </w:rPr>
            </w:pPr>
          </w:p>
        </w:tc>
        <w:tc>
          <w:tcPr>
            <w:tcW w:w="0" w:type="auto"/>
            <w:vAlign w:val="center"/>
          </w:tcPr>
          <w:p w:rsidR="006915DE" w:rsidRPr="002E7E73" w:rsidRDefault="006915DE" w:rsidP="006915DE">
            <w:pPr>
              <w:spacing w:line="240" w:lineRule="auto"/>
              <w:jc w:val="center"/>
              <w:rPr>
                <w:rFonts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r>
      <w:tr w:rsidR="006915DE" w:rsidRPr="002E7E73" w:rsidTr="00F22C76">
        <w:trPr>
          <w:trHeight w:val="340"/>
          <w:jc w:val="center"/>
        </w:trPr>
        <w:tc>
          <w:tcPr>
            <w:tcW w:w="0" w:type="auto"/>
            <w:vAlign w:val="center"/>
          </w:tcPr>
          <w:p w:rsidR="006915DE" w:rsidRPr="00342FB3" w:rsidRDefault="006915DE" w:rsidP="006915DE">
            <w:pPr>
              <w:spacing w:line="240" w:lineRule="auto"/>
              <w:jc w:val="center"/>
              <w:rPr>
                <w:rFonts w:eastAsia="Calibri" w:cs="Times New Roman"/>
                <w:sz w:val="22"/>
                <w:lang w:val="en-US"/>
              </w:rPr>
            </w:pPr>
            <w:r w:rsidRPr="00342FB3">
              <w:rPr>
                <w:rFonts w:eastAsia="Calibri" w:cs="Times New Roman"/>
                <w:sz w:val="22"/>
                <w:lang w:val="en-US"/>
              </w:rPr>
              <w:t>C (cutoff=2)</w:t>
            </w:r>
          </w:p>
        </w:tc>
        <w:tc>
          <w:tcPr>
            <w:tcW w:w="0" w:type="auto"/>
            <w:vAlign w:val="center"/>
          </w:tcPr>
          <w:p w:rsidR="006915DE" w:rsidRPr="00342FB3" w:rsidRDefault="000C6744" w:rsidP="000C6744">
            <w:pPr>
              <w:spacing w:line="240" w:lineRule="auto"/>
              <w:jc w:val="center"/>
              <w:rPr>
                <w:rFonts w:cs="Times New Roman"/>
                <w:sz w:val="22"/>
              </w:rPr>
            </w:pPr>
            <w:r w:rsidRPr="00342FB3">
              <w:rPr>
                <w:rFonts w:cs="Times New Roman"/>
                <w:sz w:val="22"/>
              </w:rPr>
              <w:t>2.45 (1.43</w:t>
            </w:r>
            <w:r w:rsidR="006915DE" w:rsidRPr="00342FB3">
              <w:rPr>
                <w:rFonts w:cs="Times New Roman"/>
                <w:sz w:val="22"/>
              </w:rPr>
              <w:t>)</w:t>
            </w:r>
          </w:p>
        </w:tc>
        <w:tc>
          <w:tcPr>
            <w:tcW w:w="0" w:type="auto"/>
            <w:vAlign w:val="center"/>
          </w:tcPr>
          <w:p w:rsidR="006915DE" w:rsidRPr="00342FB3" w:rsidRDefault="000C6744" w:rsidP="006915DE">
            <w:pPr>
              <w:spacing w:line="240" w:lineRule="auto"/>
              <w:jc w:val="center"/>
              <w:rPr>
                <w:rFonts w:cs="Times New Roman"/>
                <w:sz w:val="22"/>
              </w:rPr>
            </w:pPr>
            <w:r w:rsidRPr="00342FB3">
              <w:rPr>
                <w:rFonts w:cs="Times New Roman"/>
                <w:sz w:val="22"/>
              </w:rPr>
              <w:t>0</w:t>
            </w:r>
            <w:r w:rsidR="006915DE" w:rsidRPr="00342FB3">
              <w:rPr>
                <w:rFonts w:cs="Times New Roman"/>
                <w:sz w:val="22"/>
              </w:rPr>
              <w:t xml:space="preserve"> – 5</w:t>
            </w:r>
          </w:p>
        </w:tc>
        <w:tc>
          <w:tcPr>
            <w:tcW w:w="0" w:type="auto"/>
            <w:vAlign w:val="center"/>
          </w:tcPr>
          <w:p w:rsidR="006915DE" w:rsidRPr="00342FB3" w:rsidRDefault="000C6744" w:rsidP="006915DE">
            <w:pPr>
              <w:spacing w:line="240" w:lineRule="auto"/>
              <w:jc w:val="center"/>
              <w:rPr>
                <w:rFonts w:cs="Times New Roman"/>
                <w:sz w:val="22"/>
              </w:rPr>
            </w:pPr>
            <w:r w:rsidRPr="00342FB3">
              <w:rPr>
                <w:rFonts w:cs="Times New Roman"/>
                <w:sz w:val="22"/>
              </w:rPr>
              <w:t>20</w:t>
            </w:r>
          </w:p>
        </w:tc>
        <w:tc>
          <w:tcPr>
            <w:tcW w:w="0" w:type="auto"/>
            <w:vAlign w:val="center"/>
          </w:tcPr>
          <w:p w:rsidR="006915DE" w:rsidRPr="00342FB3" w:rsidRDefault="006915DE" w:rsidP="006915DE">
            <w:pPr>
              <w:spacing w:line="240" w:lineRule="auto"/>
              <w:jc w:val="center"/>
              <w:rPr>
                <w:rFonts w:cs="Times New Roman"/>
                <w:sz w:val="22"/>
              </w:rPr>
            </w:pPr>
          </w:p>
        </w:tc>
        <w:tc>
          <w:tcPr>
            <w:tcW w:w="0" w:type="auto"/>
            <w:vAlign w:val="center"/>
          </w:tcPr>
          <w:p w:rsidR="006915DE" w:rsidRPr="002E7E73" w:rsidRDefault="006915DE" w:rsidP="006915DE">
            <w:pPr>
              <w:spacing w:line="240" w:lineRule="auto"/>
              <w:jc w:val="center"/>
              <w:rPr>
                <w:rFonts w:cs="Times New Roman"/>
                <w:sz w:val="22"/>
              </w:rPr>
            </w:pPr>
          </w:p>
        </w:tc>
        <w:tc>
          <w:tcPr>
            <w:tcW w:w="0" w:type="auto"/>
            <w:vAlign w:val="center"/>
          </w:tcPr>
          <w:p w:rsidR="006915DE" w:rsidRPr="002E7E73" w:rsidRDefault="006915DE" w:rsidP="006915DE">
            <w:pPr>
              <w:spacing w:line="240" w:lineRule="auto"/>
              <w:jc w:val="center"/>
              <w:rPr>
                <w:rFonts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r>
      <w:tr w:rsidR="006915DE" w:rsidRPr="002E7E73" w:rsidTr="00F22C76">
        <w:trPr>
          <w:trHeight w:val="340"/>
          <w:jc w:val="center"/>
        </w:trPr>
        <w:tc>
          <w:tcPr>
            <w:tcW w:w="0" w:type="auto"/>
            <w:vAlign w:val="center"/>
          </w:tcPr>
          <w:p w:rsidR="006915DE" w:rsidRPr="00342FB3" w:rsidRDefault="006915DE" w:rsidP="006915DE">
            <w:pPr>
              <w:spacing w:line="240" w:lineRule="auto"/>
              <w:jc w:val="center"/>
              <w:rPr>
                <w:rFonts w:eastAsia="Calibri" w:cs="Times New Roman"/>
                <w:sz w:val="22"/>
                <w:lang w:val="en-US"/>
              </w:rPr>
            </w:pPr>
            <w:r w:rsidRPr="00342FB3">
              <w:rPr>
                <w:rFonts w:eastAsia="Calibri" w:cs="Times New Roman"/>
                <w:sz w:val="22"/>
                <w:lang w:val="en-US"/>
              </w:rPr>
              <w:t>SI (cutoff=4)</w:t>
            </w:r>
          </w:p>
        </w:tc>
        <w:tc>
          <w:tcPr>
            <w:tcW w:w="0" w:type="auto"/>
            <w:vAlign w:val="center"/>
          </w:tcPr>
          <w:p w:rsidR="006915DE" w:rsidRPr="00342FB3" w:rsidRDefault="000C6744" w:rsidP="00977DD0">
            <w:pPr>
              <w:spacing w:line="240" w:lineRule="auto"/>
              <w:jc w:val="center"/>
              <w:rPr>
                <w:rFonts w:cs="Times New Roman"/>
                <w:sz w:val="22"/>
              </w:rPr>
            </w:pPr>
            <w:r w:rsidRPr="00342FB3">
              <w:rPr>
                <w:rFonts w:cs="Times New Roman"/>
                <w:sz w:val="22"/>
              </w:rPr>
              <w:t>4.10 (2.27</w:t>
            </w:r>
            <w:r w:rsidR="006915DE" w:rsidRPr="00342FB3">
              <w:rPr>
                <w:rFonts w:cs="Times New Roman"/>
                <w:sz w:val="22"/>
              </w:rPr>
              <w:t>)</w:t>
            </w:r>
          </w:p>
        </w:tc>
        <w:tc>
          <w:tcPr>
            <w:tcW w:w="0" w:type="auto"/>
            <w:vAlign w:val="center"/>
          </w:tcPr>
          <w:p w:rsidR="006915DE" w:rsidRPr="00342FB3" w:rsidRDefault="006915DE" w:rsidP="006915DE">
            <w:pPr>
              <w:spacing w:line="240" w:lineRule="auto"/>
              <w:jc w:val="center"/>
              <w:rPr>
                <w:rFonts w:cs="Times New Roman"/>
                <w:sz w:val="22"/>
              </w:rPr>
            </w:pPr>
            <w:r w:rsidRPr="00342FB3">
              <w:rPr>
                <w:rFonts w:cs="Times New Roman"/>
                <w:sz w:val="22"/>
              </w:rPr>
              <w:t>1 – 8</w:t>
            </w:r>
          </w:p>
        </w:tc>
        <w:tc>
          <w:tcPr>
            <w:tcW w:w="0" w:type="auto"/>
            <w:vAlign w:val="center"/>
          </w:tcPr>
          <w:p w:rsidR="006915DE" w:rsidRPr="00342FB3" w:rsidRDefault="000C6744" w:rsidP="006915DE">
            <w:pPr>
              <w:spacing w:line="240" w:lineRule="auto"/>
              <w:jc w:val="center"/>
              <w:rPr>
                <w:rFonts w:cs="Times New Roman"/>
                <w:sz w:val="22"/>
              </w:rPr>
            </w:pPr>
            <w:r w:rsidRPr="00342FB3">
              <w:rPr>
                <w:rFonts w:cs="Times New Roman"/>
                <w:sz w:val="22"/>
              </w:rPr>
              <w:t>20</w:t>
            </w:r>
          </w:p>
        </w:tc>
        <w:tc>
          <w:tcPr>
            <w:tcW w:w="0" w:type="auto"/>
            <w:vAlign w:val="center"/>
          </w:tcPr>
          <w:p w:rsidR="006915DE" w:rsidRPr="00342FB3" w:rsidRDefault="006915DE" w:rsidP="006915DE">
            <w:pPr>
              <w:spacing w:line="240" w:lineRule="auto"/>
              <w:jc w:val="center"/>
              <w:rPr>
                <w:rFonts w:cs="Times New Roman"/>
                <w:sz w:val="22"/>
              </w:rPr>
            </w:pPr>
          </w:p>
        </w:tc>
        <w:tc>
          <w:tcPr>
            <w:tcW w:w="0" w:type="auto"/>
            <w:vAlign w:val="center"/>
          </w:tcPr>
          <w:p w:rsidR="006915DE" w:rsidRPr="002E7E73" w:rsidRDefault="006915DE" w:rsidP="006915DE">
            <w:pPr>
              <w:spacing w:line="240" w:lineRule="auto"/>
              <w:jc w:val="center"/>
              <w:rPr>
                <w:rFonts w:cs="Times New Roman"/>
                <w:sz w:val="22"/>
              </w:rPr>
            </w:pPr>
          </w:p>
        </w:tc>
        <w:tc>
          <w:tcPr>
            <w:tcW w:w="0" w:type="auto"/>
            <w:vAlign w:val="center"/>
          </w:tcPr>
          <w:p w:rsidR="006915DE" w:rsidRPr="002E7E73" w:rsidRDefault="006915DE" w:rsidP="006915DE">
            <w:pPr>
              <w:spacing w:line="240" w:lineRule="auto"/>
              <w:jc w:val="center"/>
              <w:rPr>
                <w:rFonts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r>
      <w:tr w:rsidR="006915DE" w:rsidRPr="002E7E73" w:rsidTr="00F22C76">
        <w:trPr>
          <w:trHeight w:val="340"/>
          <w:jc w:val="center"/>
        </w:trPr>
        <w:tc>
          <w:tcPr>
            <w:tcW w:w="0" w:type="auto"/>
            <w:vAlign w:val="center"/>
          </w:tcPr>
          <w:p w:rsidR="006915DE" w:rsidRPr="00342FB3" w:rsidRDefault="00342FB3" w:rsidP="006915DE">
            <w:pPr>
              <w:spacing w:line="240" w:lineRule="auto"/>
              <w:jc w:val="center"/>
              <w:rPr>
                <w:rFonts w:eastAsia="Calibri" w:cs="Times New Roman"/>
                <w:sz w:val="22"/>
                <w:lang w:val="en-US"/>
              </w:rPr>
            </w:pPr>
            <w:r>
              <w:rPr>
                <w:rFonts w:eastAsia="Calibri" w:cs="Times New Roman"/>
                <w:sz w:val="22"/>
                <w:lang w:val="en-US"/>
              </w:rPr>
              <w:t>C+SI (cutoff=</w:t>
            </w:r>
            <w:r w:rsidR="006915DE" w:rsidRPr="00342FB3">
              <w:rPr>
                <w:rFonts w:eastAsia="Calibri" w:cs="Times New Roman"/>
                <w:sz w:val="22"/>
                <w:lang w:val="en-US"/>
              </w:rPr>
              <w:t>7)</w:t>
            </w:r>
          </w:p>
        </w:tc>
        <w:tc>
          <w:tcPr>
            <w:tcW w:w="0" w:type="auto"/>
            <w:vAlign w:val="center"/>
          </w:tcPr>
          <w:p w:rsidR="006915DE" w:rsidRPr="00342FB3" w:rsidRDefault="000C6744" w:rsidP="006915DE">
            <w:pPr>
              <w:spacing w:line="240" w:lineRule="auto"/>
              <w:jc w:val="center"/>
              <w:rPr>
                <w:rFonts w:cs="Times New Roman"/>
                <w:sz w:val="22"/>
              </w:rPr>
            </w:pPr>
            <w:r w:rsidRPr="00342FB3">
              <w:rPr>
                <w:rFonts w:cs="Times New Roman"/>
                <w:sz w:val="22"/>
              </w:rPr>
              <w:t>6.55 (3.53</w:t>
            </w:r>
            <w:r w:rsidR="006915DE" w:rsidRPr="00342FB3">
              <w:rPr>
                <w:rFonts w:cs="Times New Roman"/>
                <w:sz w:val="22"/>
              </w:rPr>
              <w:t>)</w:t>
            </w:r>
          </w:p>
        </w:tc>
        <w:tc>
          <w:tcPr>
            <w:tcW w:w="0" w:type="auto"/>
            <w:vAlign w:val="center"/>
          </w:tcPr>
          <w:p w:rsidR="006915DE" w:rsidRPr="00342FB3" w:rsidRDefault="000C6744" w:rsidP="006915DE">
            <w:pPr>
              <w:spacing w:line="240" w:lineRule="auto"/>
              <w:jc w:val="center"/>
              <w:rPr>
                <w:rFonts w:cs="Times New Roman"/>
                <w:sz w:val="22"/>
              </w:rPr>
            </w:pPr>
            <w:r w:rsidRPr="00342FB3">
              <w:rPr>
                <w:rFonts w:cs="Times New Roman"/>
                <w:sz w:val="22"/>
              </w:rPr>
              <w:t>1</w:t>
            </w:r>
            <w:r w:rsidR="006915DE" w:rsidRPr="00342FB3">
              <w:rPr>
                <w:rFonts w:cs="Times New Roman"/>
                <w:sz w:val="22"/>
              </w:rPr>
              <w:t xml:space="preserve"> – 13</w:t>
            </w:r>
          </w:p>
        </w:tc>
        <w:tc>
          <w:tcPr>
            <w:tcW w:w="0" w:type="auto"/>
            <w:vAlign w:val="center"/>
          </w:tcPr>
          <w:p w:rsidR="006915DE" w:rsidRPr="00342FB3" w:rsidRDefault="000C6744" w:rsidP="006915DE">
            <w:pPr>
              <w:spacing w:line="240" w:lineRule="auto"/>
              <w:jc w:val="center"/>
              <w:rPr>
                <w:rFonts w:cs="Times New Roman"/>
                <w:sz w:val="22"/>
              </w:rPr>
            </w:pPr>
            <w:r w:rsidRPr="00342FB3">
              <w:rPr>
                <w:rFonts w:cs="Times New Roman"/>
                <w:sz w:val="22"/>
              </w:rPr>
              <w:t>20</w:t>
            </w:r>
          </w:p>
        </w:tc>
        <w:tc>
          <w:tcPr>
            <w:tcW w:w="0" w:type="auto"/>
            <w:vAlign w:val="center"/>
          </w:tcPr>
          <w:p w:rsidR="006915DE" w:rsidRPr="00342FB3" w:rsidRDefault="006915DE" w:rsidP="006915DE">
            <w:pPr>
              <w:spacing w:line="240" w:lineRule="auto"/>
              <w:jc w:val="center"/>
              <w:rPr>
                <w:rFonts w:cs="Times New Roman"/>
                <w:sz w:val="22"/>
              </w:rPr>
            </w:pPr>
          </w:p>
        </w:tc>
        <w:tc>
          <w:tcPr>
            <w:tcW w:w="0" w:type="auto"/>
            <w:vAlign w:val="center"/>
          </w:tcPr>
          <w:p w:rsidR="006915DE" w:rsidRPr="002E7E73" w:rsidRDefault="006915DE" w:rsidP="006915DE">
            <w:pPr>
              <w:spacing w:line="240" w:lineRule="auto"/>
              <w:jc w:val="center"/>
              <w:rPr>
                <w:rFonts w:cs="Times New Roman"/>
                <w:sz w:val="22"/>
              </w:rPr>
            </w:pPr>
          </w:p>
        </w:tc>
        <w:tc>
          <w:tcPr>
            <w:tcW w:w="0" w:type="auto"/>
            <w:vAlign w:val="center"/>
          </w:tcPr>
          <w:p w:rsidR="006915DE" w:rsidRPr="002E7E73" w:rsidRDefault="006915DE" w:rsidP="006915DE">
            <w:pPr>
              <w:spacing w:line="240" w:lineRule="auto"/>
              <w:jc w:val="center"/>
              <w:rPr>
                <w:rFonts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r>
      <w:tr w:rsidR="006915DE" w:rsidRPr="002E7E73" w:rsidTr="00F22C76">
        <w:trPr>
          <w:trHeight w:val="340"/>
          <w:jc w:val="center"/>
        </w:trPr>
        <w:tc>
          <w:tcPr>
            <w:tcW w:w="0" w:type="auto"/>
            <w:vAlign w:val="center"/>
          </w:tcPr>
          <w:p w:rsidR="006915DE" w:rsidRPr="00342FB3" w:rsidRDefault="006915DE" w:rsidP="006915DE">
            <w:pPr>
              <w:spacing w:line="240" w:lineRule="auto"/>
              <w:jc w:val="center"/>
              <w:rPr>
                <w:rFonts w:eastAsia="Calibri" w:cs="Times New Roman"/>
                <w:sz w:val="22"/>
                <w:lang w:val="en-US"/>
              </w:rPr>
            </w:pPr>
            <w:r w:rsidRPr="00342FB3">
              <w:rPr>
                <w:rFonts w:eastAsia="Calibri" w:cs="Times New Roman"/>
                <w:sz w:val="22"/>
                <w:lang w:val="en-US"/>
              </w:rPr>
              <w:t>SBRI</w:t>
            </w:r>
          </w:p>
        </w:tc>
        <w:tc>
          <w:tcPr>
            <w:tcW w:w="0" w:type="auto"/>
            <w:vAlign w:val="center"/>
          </w:tcPr>
          <w:p w:rsidR="006915DE" w:rsidRPr="00342FB3" w:rsidRDefault="000C6744" w:rsidP="006915DE">
            <w:pPr>
              <w:spacing w:line="240" w:lineRule="auto"/>
              <w:jc w:val="center"/>
              <w:rPr>
                <w:rFonts w:cs="Times New Roman"/>
                <w:sz w:val="22"/>
              </w:rPr>
            </w:pPr>
            <w:r w:rsidRPr="00342FB3">
              <w:rPr>
                <w:rFonts w:cs="Times New Roman"/>
                <w:sz w:val="22"/>
              </w:rPr>
              <w:t>0.35</w:t>
            </w:r>
            <w:r w:rsidR="00977DD0" w:rsidRPr="00342FB3">
              <w:rPr>
                <w:rFonts w:cs="Times New Roman"/>
                <w:sz w:val="22"/>
              </w:rPr>
              <w:t xml:space="preserve"> (0.50</w:t>
            </w:r>
            <w:r w:rsidR="006915DE" w:rsidRPr="00342FB3">
              <w:rPr>
                <w:rFonts w:cs="Times New Roman"/>
                <w:sz w:val="22"/>
              </w:rPr>
              <w:t>)</w:t>
            </w:r>
          </w:p>
        </w:tc>
        <w:tc>
          <w:tcPr>
            <w:tcW w:w="0" w:type="auto"/>
            <w:vAlign w:val="center"/>
          </w:tcPr>
          <w:p w:rsidR="006915DE" w:rsidRPr="00342FB3" w:rsidRDefault="006915DE" w:rsidP="006915DE">
            <w:pPr>
              <w:spacing w:line="240" w:lineRule="auto"/>
              <w:jc w:val="center"/>
              <w:rPr>
                <w:rFonts w:cs="Times New Roman"/>
                <w:sz w:val="22"/>
              </w:rPr>
            </w:pPr>
            <w:r w:rsidRPr="00342FB3">
              <w:rPr>
                <w:rFonts w:cs="Times New Roman"/>
                <w:sz w:val="22"/>
              </w:rPr>
              <w:t>0 – 1</w:t>
            </w:r>
          </w:p>
        </w:tc>
        <w:tc>
          <w:tcPr>
            <w:tcW w:w="0" w:type="auto"/>
            <w:vAlign w:val="center"/>
          </w:tcPr>
          <w:p w:rsidR="006915DE" w:rsidRPr="00342FB3" w:rsidRDefault="000C6744" w:rsidP="006915DE">
            <w:pPr>
              <w:spacing w:line="240" w:lineRule="auto"/>
              <w:jc w:val="center"/>
              <w:rPr>
                <w:rFonts w:cs="Times New Roman"/>
                <w:sz w:val="22"/>
              </w:rPr>
            </w:pPr>
            <w:r w:rsidRPr="00342FB3">
              <w:rPr>
                <w:rFonts w:cs="Times New Roman"/>
                <w:sz w:val="22"/>
              </w:rPr>
              <w:t>20</w:t>
            </w:r>
          </w:p>
        </w:tc>
        <w:tc>
          <w:tcPr>
            <w:tcW w:w="0" w:type="auto"/>
            <w:vAlign w:val="center"/>
          </w:tcPr>
          <w:p w:rsidR="006915DE" w:rsidRPr="00342FB3" w:rsidRDefault="006915DE" w:rsidP="006915DE">
            <w:pPr>
              <w:spacing w:line="240" w:lineRule="auto"/>
              <w:jc w:val="center"/>
              <w:rPr>
                <w:rFonts w:cs="Times New Roman"/>
                <w:sz w:val="22"/>
              </w:rPr>
            </w:pPr>
          </w:p>
        </w:tc>
        <w:tc>
          <w:tcPr>
            <w:tcW w:w="0" w:type="auto"/>
            <w:vAlign w:val="center"/>
          </w:tcPr>
          <w:p w:rsidR="006915DE" w:rsidRPr="002E7E73" w:rsidRDefault="006915DE" w:rsidP="006915DE">
            <w:pPr>
              <w:spacing w:line="240" w:lineRule="auto"/>
              <w:jc w:val="center"/>
              <w:rPr>
                <w:rFonts w:cs="Times New Roman"/>
                <w:sz w:val="22"/>
              </w:rPr>
            </w:pPr>
          </w:p>
        </w:tc>
        <w:tc>
          <w:tcPr>
            <w:tcW w:w="0" w:type="auto"/>
            <w:vAlign w:val="center"/>
          </w:tcPr>
          <w:p w:rsidR="006915DE" w:rsidRPr="002E7E73" w:rsidRDefault="006915DE" w:rsidP="006915DE">
            <w:pPr>
              <w:spacing w:line="240" w:lineRule="auto"/>
              <w:jc w:val="center"/>
              <w:rPr>
                <w:rFonts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c>
          <w:tcPr>
            <w:tcW w:w="0" w:type="auto"/>
            <w:vAlign w:val="center"/>
          </w:tcPr>
          <w:p w:rsidR="006915DE" w:rsidRPr="002E7E73" w:rsidRDefault="006915DE" w:rsidP="006915DE">
            <w:pPr>
              <w:spacing w:line="240" w:lineRule="auto"/>
              <w:jc w:val="center"/>
              <w:rPr>
                <w:rFonts w:eastAsia="Calibri" w:cs="Times New Roman"/>
                <w:sz w:val="22"/>
              </w:rPr>
            </w:pPr>
          </w:p>
        </w:tc>
      </w:tr>
    </w:tbl>
    <w:p w:rsidR="00556D32" w:rsidRPr="002A23B2" w:rsidRDefault="003814B6" w:rsidP="005A76D0">
      <w:pPr>
        <w:spacing w:before="360" w:line="240" w:lineRule="auto"/>
        <w:contextualSpacing w:val="0"/>
        <w:jc w:val="center"/>
        <w:rPr>
          <w:rFonts w:cs="Times New Roman"/>
          <w:sz w:val="22"/>
          <w:szCs w:val="20"/>
        </w:rPr>
      </w:pPr>
      <w:r w:rsidRPr="002A23B2">
        <w:rPr>
          <w:rFonts w:cs="Times New Roman"/>
          <w:i/>
          <w:sz w:val="22"/>
          <w:szCs w:val="20"/>
        </w:rPr>
        <w:t>Note</w:t>
      </w:r>
      <w:r w:rsidRPr="002A23B2">
        <w:rPr>
          <w:rFonts w:cs="Times New Roman"/>
          <w:sz w:val="22"/>
          <w:szCs w:val="20"/>
        </w:rPr>
        <w:t>: AQ=</w:t>
      </w:r>
      <w:r w:rsidR="00F06B2A" w:rsidRPr="002A23B2">
        <w:rPr>
          <w:rFonts w:eastAsia="Times New Roman" w:cs="Times New Roman"/>
          <w:sz w:val="22"/>
          <w:szCs w:val="20"/>
          <w:lang w:eastAsia="en-GB"/>
        </w:rPr>
        <w:t>Autism–Spectrum</w:t>
      </w:r>
      <w:r w:rsidRPr="002A23B2">
        <w:rPr>
          <w:rFonts w:cs="Times New Roman"/>
          <w:sz w:val="22"/>
          <w:szCs w:val="20"/>
        </w:rPr>
        <w:t xml:space="preserve"> Quotient; </w:t>
      </w:r>
      <w:r w:rsidR="00F466A6" w:rsidRPr="002A23B2">
        <w:rPr>
          <w:sz w:val="22"/>
          <w:szCs w:val="20"/>
        </w:rPr>
        <w:t>WRAT–3=Wide Range Achievement Test – Third Revision</w:t>
      </w:r>
      <w:r w:rsidRPr="002A23B2">
        <w:rPr>
          <w:rFonts w:cs="Times New Roman"/>
          <w:sz w:val="22"/>
          <w:szCs w:val="20"/>
        </w:rPr>
        <w:t>; NWR=Nonword Repetition;</w:t>
      </w:r>
      <w:r w:rsidR="005A76D0">
        <w:rPr>
          <w:rFonts w:cs="Times New Roman"/>
          <w:sz w:val="22"/>
          <w:szCs w:val="20"/>
        </w:rPr>
        <w:t xml:space="preserve"> </w:t>
      </w:r>
      <w:proofErr w:type="spellStart"/>
      <w:r w:rsidR="00BE050E" w:rsidRPr="00BE050E">
        <w:rPr>
          <w:sz w:val="22"/>
          <w:szCs w:val="20"/>
          <w:vertAlign w:val="superscript"/>
        </w:rPr>
        <w:t>a</w:t>
      </w:r>
      <w:r w:rsidR="00BE050E">
        <w:rPr>
          <w:sz w:val="22"/>
          <w:szCs w:val="20"/>
        </w:rPr>
        <w:t>Elevated</w:t>
      </w:r>
      <w:proofErr w:type="spellEnd"/>
      <w:r w:rsidR="00BE050E">
        <w:rPr>
          <w:sz w:val="22"/>
          <w:szCs w:val="20"/>
        </w:rPr>
        <w:t xml:space="preserve"> scores reflect increased symptomology; </w:t>
      </w:r>
      <w:r w:rsidR="00BA67C7">
        <w:rPr>
          <w:sz w:val="22"/>
          <w:szCs w:val="20"/>
        </w:rPr>
        <w:t xml:space="preserve">C=Communication; SI=Social Interaction; </w:t>
      </w:r>
      <w:r w:rsidR="00D06840">
        <w:rPr>
          <w:sz w:val="22"/>
          <w:szCs w:val="20"/>
        </w:rPr>
        <w:t>SBRI= Stereotyped Behaviours and Restricted Interests</w:t>
      </w:r>
      <w:r w:rsidR="00BA67C7">
        <w:rPr>
          <w:sz w:val="22"/>
          <w:szCs w:val="20"/>
        </w:rPr>
        <w:t>;</w:t>
      </w:r>
      <w:r w:rsidR="00BA67C7" w:rsidRPr="0017215A">
        <w:rPr>
          <w:sz w:val="22"/>
          <w:szCs w:val="20"/>
        </w:rPr>
        <w:t xml:space="preserve"> </w:t>
      </w:r>
      <w:r w:rsidRPr="002A23B2">
        <w:rPr>
          <w:rFonts w:cs="Times New Roman"/>
          <w:sz w:val="22"/>
          <w:szCs w:val="20"/>
          <w:vertAlign w:val="superscript"/>
        </w:rPr>
        <w:t>***</w:t>
      </w:r>
      <w:r w:rsidRPr="002A23B2">
        <w:rPr>
          <w:rFonts w:cs="Times New Roman"/>
          <w:i/>
          <w:sz w:val="22"/>
          <w:szCs w:val="20"/>
        </w:rPr>
        <w:t>p</w:t>
      </w:r>
      <w:r w:rsidRPr="002A23B2">
        <w:rPr>
          <w:rFonts w:cs="Times New Roman"/>
          <w:sz w:val="22"/>
          <w:szCs w:val="20"/>
        </w:rPr>
        <w:t>&lt;.001</w:t>
      </w:r>
      <w:r w:rsidR="00C3317D" w:rsidRPr="002A23B2">
        <w:rPr>
          <w:rFonts w:cs="Times New Roman"/>
          <w:sz w:val="22"/>
          <w:szCs w:val="20"/>
        </w:rPr>
        <w:t>.</w:t>
      </w:r>
    </w:p>
    <w:p w:rsidR="00556D32" w:rsidRDefault="00556D32" w:rsidP="00556D32">
      <w:pPr>
        <w:rPr>
          <w:rFonts w:cs="Times New Roman"/>
          <w:sz w:val="20"/>
          <w:szCs w:val="20"/>
        </w:rPr>
      </w:pPr>
    </w:p>
    <w:p w:rsidR="00730A85" w:rsidRPr="00556D32" w:rsidRDefault="00730A85" w:rsidP="00556D32">
      <w:pPr>
        <w:rPr>
          <w:rFonts w:cs="Times New Roman"/>
          <w:sz w:val="20"/>
          <w:szCs w:val="20"/>
        </w:rPr>
        <w:sectPr w:rsidR="00730A85" w:rsidRPr="00556D32" w:rsidSect="000E5D9A">
          <w:headerReference w:type="default" r:id="rId49"/>
          <w:footerReference w:type="default" r:id="rId50"/>
          <w:pgSz w:w="16838" w:h="11906" w:orient="landscape"/>
          <w:pgMar w:top="1418" w:right="1077" w:bottom="1418" w:left="1701" w:header="709" w:footer="709" w:gutter="0"/>
          <w:cols w:space="708"/>
          <w:docGrid w:linePitch="360"/>
        </w:sectPr>
      </w:pPr>
    </w:p>
    <w:p w:rsidR="00343D45" w:rsidRDefault="00343D45" w:rsidP="00F466A6">
      <w:pPr>
        <w:ind w:firstLine="567"/>
        <w:jc w:val="both"/>
      </w:pPr>
      <w:r>
        <w:rPr>
          <w:lang w:val="en-US"/>
        </w:rPr>
        <w:lastRenderedPageBreak/>
        <w:t>Adults</w:t>
      </w:r>
      <w:r w:rsidRPr="00730A85">
        <w:rPr>
          <w:lang w:val="en-US"/>
        </w:rPr>
        <w:t xml:space="preserve"> with ASC </w:t>
      </w:r>
      <w:r w:rsidRPr="00730A85">
        <w:t xml:space="preserve">scored significantly higher on the AQ </w:t>
      </w:r>
      <w:r w:rsidR="00C17D57">
        <w:t xml:space="preserve">Likert </w:t>
      </w:r>
      <w:r w:rsidR="00DC3E1C">
        <w:t xml:space="preserve">and Binary </w:t>
      </w:r>
      <w:r w:rsidR="00C17D57">
        <w:t>T</w:t>
      </w:r>
      <w:r w:rsidR="002C6F4B">
        <w:t>otal</w:t>
      </w:r>
      <w:r w:rsidR="00DC3E1C">
        <w:t>s</w:t>
      </w:r>
      <w:r w:rsidR="002C6F4B">
        <w:t xml:space="preserve"> </w:t>
      </w:r>
      <w:r w:rsidR="00022D3F">
        <w:t xml:space="preserve">than </w:t>
      </w:r>
      <w:r w:rsidRPr="00730A85">
        <w:t xml:space="preserve">nonverbal IQ-matched </w:t>
      </w:r>
      <w:r>
        <w:t>adults</w:t>
      </w:r>
      <w:r w:rsidRPr="00730A85">
        <w:t xml:space="preserve">.  </w:t>
      </w:r>
      <w:r>
        <w:t xml:space="preserve">There were no significant </w:t>
      </w:r>
      <w:r w:rsidR="007F117A">
        <w:t xml:space="preserve">group differences </w:t>
      </w:r>
      <w:r w:rsidR="00F03286">
        <w:t>on any of the other measures</w:t>
      </w:r>
      <w:r w:rsidR="0056156C">
        <w:t xml:space="preserve">; especially </w:t>
      </w:r>
      <w:r>
        <w:t xml:space="preserve">on the Raven’s </w:t>
      </w:r>
      <w:r w:rsidR="0056156C">
        <w:t>as groups</w:t>
      </w:r>
      <w:r>
        <w:t xml:space="preserve"> were exactly matched on this measure.</w:t>
      </w:r>
    </w:p>
    <w:p w:rsidR="00343D45" w:rsidRDefault="00343D45" w:rsidP="002A23B2">
      <w:pPr>
        <w:jc w:val="both"/>
        <w:rPr>
          <w:i/>
        </w:rPr>
      </w:pPr>
    </w:p>
    <w:p w:rsidR="00EC5F08" w:rsidRDefault="00EC5F08" w:rsidP="002A23B2">
      <w:pPr>
        <w:jc w:val="both"/>
        <w:rPr>
          <w:i/>
        </w:rPr>
      </w:pPr>
    </w:p>
    <w:p w:rsidR="00734931" w:rsidRDefault="000E5D9A" w:rsidP="000E5D9A">
      <w:pPr>
        <w:pStyle w:val="Heading4"/>
      </w:pPr>
      <w:r>
        <w:t>Is</w:t>
      </w:r>
      <w:r w:rsidR="006C5421" w:rsidRPr="006C5421">
        <w:t xml:space="preserve"> discrimination of basic speech sounds enhanced</w:t>
      </w:r>
      <w:r w:rsidR="006C5421">
        <w:t xml:space="preserve"> in </w:t>
      </w:r>
      <w:r w:rsidR="00E51CE2">
        <w:t>adults</w:t>
      </w:r>
      <w:r w:rsidR="006C5421">
        <w:t xml:space="preserve"> with ASC</w:t>
      </w:r>
      <w:r w:rsidR="00734931">
        <w:t>?</w:t>
      </w:r>
    </w:p>
    <w:p w:rsidR="006C5421" w:rsidRPr="00DE3D80" w:rsidRDefault="006C5421" w:rsidP="000E5D9A">
      <w:pPr>
        <w:ind w:firstLine="567"/>
        <w:jc w:val="both"/>
      </w:pPr>
      <w:r w:rsidRPr="00996023">
        <w:rPr>
          <w:i/>
        </w:rPr>
        <w:t>Table 8.2</w:t>
      </w:r>
      <w:r w:rsidRPr="00730A85">
        <w:t xml:space="preserve"> displays </w:t>
      </w:r>
      <w:r>
        <w:t xml:space="preserve">the descriptive statistics of </w:t>
      </w:r>
      <w:r w:rsidRPr="00730A85">
        <w:t xml:space="preserve">the </w:t>
      </w:r>
      <w:r w:rsidR="00EC5F08">
        <w:t xml:space="preserve">ABX nonword </w:t>
      </w:r>
      <w:r w:rsidRPr="00730A85">
        <w:t>discrimination task by</w:t>
      </w:r>
      <w:r w:rsidR="001C6313">
        <w:t xml:space="preserve"> VOT</w:t>
      </w:r>
      <w:r w:rsidRPr="00730A85">
        <w:t xml:space="preserve"> </w:t>
      </w:r>
      <w:r>
        <w:t xml:space="preserve">Step for </w:t>
      </w:r>
      <w:r w:rsidR="00B238B9">
        <w:t>adults</w:t>
      </w:r>
      <w:r>
        <w:t xml:space="preserve"> with ASC and nonverbal IQ-matched adults.</w:t>
      </w:r>
      <w:r w:rsidRPr="00730A85">
        <w:t xml:space="preserve">  </w:t>
      </w:r>
    </w:p>
    <w:p w:rsidR="006C5421" w:rsidRDefault="006C5421" w:rsidP="002A23B2">
      <w:pPr>
        <w:ind w:firstLine="720"/>
        <w:jc w:val="both"/>
      </w:pPr>
    </w:p>
    <w:p w:rsidR="006C5421" w:rsidRPr="00730A85" w:rsidRDefault="006C5421" w:rsidP="002A23B2">
      <w:pPr>
        <w:ind w:firstLine="720"/>
        <w:jc w:val="both"/>
      </w:pPr>
    </w:p>
    <w:p w:rsidR="006C5421" w:rsidRPr="00D33A79" w:rsidRDefault="00F80D29" w:rsidP="00F80D29">
      <w:pPr>
        <w:pStyle w:val="Caption"/>
        <w:spacing w:after="360" w:line="240" w:lineRule="auto"/>
        <w:contextualSpacing w:val="0"/>
        <w:jc w:val="center"/>
        <w:rPr>
          <w:color w:val="auto"/>
          <w:sz w:val="22"/>
          <w:szCs w:val="22"/>
        </w:rPr>
      </w:pPr>
      <w:bookmarkStart w:id="215" w:name="_Toc387650929"/>
      <w:bookmarkStart w:id="216" w:name="_Toc416690601"/>
      <w:r w:rsidRPr="00F80D29">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2</w:t>
      </w:r>
      <w:r w:rsidR="00A60FED">
        <w:rPr>
          <w:color w:val="auto"/>
          <w:sz w:val="22"/>
        </w:rPr>
        <w:fldChar w:fldCharType="end"/>
      </w:r>
      <w:r w:rsidRPr="00F80D29">
        <w:rPr>
          <w:color w:val="auto"/>
          <w:sz w:val="22"/>
        </w:rPr>
        <w:t xml:space="preserve">.  </w:t>
      </w:r>
      <w:r w:rsidR="004B5DB8">
        <w:rPr>
          <w:i w:val="0"/>
          <w:color w:val="auto"/>
          <w:sz w:val="22"/>
          <w:szCs w:val="22"/>
        </w:rPr>
        <w:t>Descriptive statistics of</w:t>
      </w:r>
      <w:r w:rsidR="006C5421" w:rsidRPr="00D33A79">
        <w:rPr>
          <w:i w:val="0"/>
          <w:color w:val="auto"/>
          <w:sz w:val="22"/>
          <w:szCs w:val="22"/>
        </w:rPr>
        <w:t xml:space="preserve"> accuracy of </w:t>
      </w:r>
      <w:r w:rsidR="00EC5F08">
        <w:rPr>
          <w:i w:val="0"/>
          <w:color w:val="auto"/>
          <w:sz w:val="22"/>
          <w:szCs w:val="22"/>
        </w:rPr>
        <w:t xml:space="preserve">the ABX nonword </w:t>
      </w:r>
      <w:r w:rsidR="006C5421" w:rsidRPr="00D33A79">
        <w:rPr>
          <w:i w:val="0"/>
          <w:color w:val="auto"/>
          <w:sz w:val="22"/>
          <w:szCs w:val="22"/>
        </w:rPr>
        <w:t xml:space="preserve">discrimination </w:t>
      </w:r>
      <w:r w:rsidR="00EC5F08">
        <w:rPr>
          <w:i w:val="0"/>
          <w:color w:val="auto"/>
          <w:sz w:val="22"/>
          <w:szCs w:val="22"/>
        </w:rPr>
        <w:t xml:space="preserve">task </w:t>
      </w:r>
      <w:r w:rsidR="006C5421" w:rsidRPr="00D33A79">
        <w:rPr>
          <w:i w:val="0"/>
          <w:color w:val="auto"/>
          <w:sz w:val="22"/>
          <w:szCs w:val="22"/>
        </w:rPr>
        <w:t xml:space="preserve">by </w:t>
      </w:r>
      <w:r w:rsidR="001C6313">
        <w:rPr>
          <w:i w:val="0"/>
          <w:color w:val="auto"/>
          <w:sz w:val="22"/>
          <w:szCs w:val="22"/>
        </w:rPr>
        <w:t xml:space="preserve">VOT </w:t>
      </w:r>
      <w:r w:rsidR="006C5421" w:rsidRPr="00D33A79">
        <w:rPr>
          <w:i w:val="0"/>
          <w:color w:val="auto"/>
          <w:sz w:val="22"/>
          <w:szCs w:val="22"/>
        </w:rPr>
        <w:t xml:space="preserve">Step </w:t>
      </w:r>
      <w:r w:rsidR="00CA2AA1" w:rsidRPr="00D33A79">
        <w:rPr>
          <w:i w:val="0"/>
          <w:color w:val="auto"/>
          <w:sz w:val="22"/>
          <w:szCs w:val="22"/>
        </w:rPr>
        <w:t>for adults with ASC and nonverbal IQ-matched adults</w:t>
      </w:r>
      <w:bookmarkEnd w:id="215"/>
      <w:bookmarkEnd w:id="216"/>
    </w:p>
    <w:tbl>
      <w:tblPr>
        <w:tblStyle w:val="TableGrid38"/>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573"/>
        <w:gridCol w:w="1732"/>
        <w:gridCol w:w="2831"/>
      </w:tblGrid>
      <w:tr w:rsidR="006C5421" w:rsidRPr="002E7E73" w:rsidTr="00647D25">
        <w:trPr>
          <w:trHeight w:val="340"/>
          <w:jc w:val="center"/>
        </w:trPr>
        <w:tc>
          <w:tcPr>
            <w:tcW w:w="0" w:type="auto"/>
            <w:tcBorders>
              <w:top w:val="single" w:sz="12" w:space="0" w:color="auto"/>
              <w:bottom w:val="nil"/>
            </w:tcBorders>
            <w:vAlign w:val="center"/>
          </w:tcPr>
          <w:p w:rsidR="006C5421" w:rsidRPr="002E7E73" w:rsidRDefault="006C5421" w:rsidP="00F22C76">
            <w:pPr>
              <w:spacing w:line="240" w:lineRule="auto"/>
              <w:rPr>
                <w:sz w:val="22"/>
              </w:rPr>
            </w:pPr>
          </w:p>
        </w:tc>
        <w:tc>
          <w:tcPr>
            <w:tcW w:w="0" w:type="auto"/>
            <w:tcBorders>
              <w:top w:val="single" w:sz="12" w:space="0" w:color="auto"/>
              <w:bottom w:val="nil"/>
            </w:tcBorders>
            <w:vAlign w:val="center"/>
          </w:tcPr>
          <w:p w:rsidR="006C5421" w:rsidRPr="002E7E73" w:rsidRDefault="006C5421" w:rsidP="00F22C76">
            <w:pPr>
              <w:spacing w:line="240" w:lineRule="auto"/>
              <w:rPr>
                <w:sz w:val="22"/>
              </w:rPr>
            </w:pPr>
            <w:r w:rsidRPr="002E7E73">
              <w:rPr>
                <w:sz w:val="22"/>
              </w:rPr>
              <w:t>Adults with ASC</w:t>
            </w:r>
          </w:p>
        </w:tc>
        <w:tc>
          <w:tcPr>
            <w:tcW w:w="0" w:type="auto"/>
            <w:tcBorders>
              <w:top w:val="single" w:sz="12" w:space="0" w:color="auto"/>
              <w:bottom w:val="nil"/>
            </w:tcBorders>
            <w:vAlign w:val="center"/>
          </w:tcPr>
          <w:p w:rsidR="006C5421" w:rsidRPr="002E7E73" w:rsidRDefault="006C5421" w:rsidP="00F22C76">
            <w:pPr>
              <w:spacing w:line="240" w:lineRule="auto"/>
              <w:rPr>
                <w:sz w:val="22"/>
              </w:rPr>
            </w:pPr>
            <w:r w:rsidRPr="002E7E73">
              <w:rPr>
                <w:sz w:val="22"/>
              </w:rPr>
              <w:t>Nonverbal IQ-matched adults</w:t>
            </w:r>
          </w:p>
        </w:tc>
      </w:tr>
      <w:tr w:rsidR="00647D25" w:rsidRPr="002E7E73" w:rsidTr="00647D25">
        <w:trPr>
          <w:trHeight w:val="340"/>
          <w:jc w:val="center"/>
        </w:trPr>
        <w:tc>
          <w:tcPr>
            <w:tcW w:w="0" w:type="auto"/>
            <w:tcBorders>
              <w:top w:val="nil"/>
              <w:bottom w:val="single" w:sz="4" w:space="0" w:color="auto"/>
            </w:tcBorders>
            <w:vAlign w:val="center"/>
          </w:tcPr>
          <w:p w:rsidR="00647D25" w:rsidRPr="002E7E73" w:rsidRDefault="00647D25" w:rsidP="00F22C76">
            <w:pPr>
              <w:spacing w:line="240" w:lineRule="auto"/>
              <w:rPr>
                <w:sz w:val="22"/>
              </w:rPr>
            </w:pPr>
            <w:r w:rsidRPr="002E7E73">
              <w:rPr>
                <w:sz w:val="22"/>
              </w:rPr>
              <w:t>VOT Step (ms)</w:t>
            </w:r>
          </w:p>
        </w:tc>
        <w:tc>
          <w:tcPr>
            <w:tcW w:w="0" w:type="auto"/>
            <w:tcBorders>
              <w:top w:val="nil"/>
              <w:bottom w:val="single" w:sz="4" w:space="0" w:color="auto"/>
            </w:tcBorders>
            <w:vAlign w:val="center"/>
          </w:tcPr>
          <w:p w:rsidR="00647D25" w:rsidRPr="002E7E73" w:rsidRDefault="00647D25" w:rsidP="00F22C76">
            <w:pPr>
              <w:spacing w:line="240" w:lineRule="auto"/>
              <w:rPr>
                <w:sz w:val="22"/>
              </w:rPr>
            </w:pPr>
            <w:r w:rsidRPr="002E7E73">
              <w:rPr>
                <w:sz w:val="22"/>
              </w:rPr>
              <w:t>Mean (SD)</w:t>
            </w:r>
            <w:r w:rsidRPr="002E7E73">
              <w:rPr>
                <w:rFonts w:cs="Times New Roman"/>
                <w:sz w:val="22"/>
                <w:vertAlign w:val="superscript"/>
              </w:rPr>
              <w:t>†</w:t>
            </w:r>
          </w:p>
        </w:tc>
        <w:tc>
          <w:tcPr>
            <w:tcW w:w="0" w:type="auto"/>
            <w:tcBorders>
              <w:top w:val="nil"/>
              <w:bottom w:val="single" w:sz="4" w:space="0" w:color="auto"/>
            </w:tcBorders>
            <w:vAlign w:val="center"/>
          </w:tcPr>
          <w:p w:rsidR="00647D25" w:rsidRPr="002E7E73" w:rsidRDefault="00647D25" w:rsidP="00F22C76">
            <w:pPr>
              <w:spacing w:line="240" w:lineRule="auto"/>
              <w:rPr>
                <w:sz w:val="22"/>
              </w:rPr>
            </w:pPr>
            <w:r w:rsidRPr="002E7E73">
              <w:rPr>
                <w:sz w:val="22"/>
              </w:rPr>
              <w:t>Mean (SD)</w:t>
            </w:r>
            <w:r w:rsidRPr="002E7E73">
              <w:rPr>
                <w:rFonts w:cs="Times New Roman"/>
                <w:sz w:val="22"/>
                <w:vertAlign w:val="superscript"/>
              </w:rPr>
              <w:t>†</w:t>
            </w:r>
          </w:p>
        </w:tc>
      </w:tr>
      <w:tr w:rsidR="006C5421" w:rsidRPr="002E7E73" w:rsidTr="00647D25">
        <w:trPr>
          <w:trHeight w:val="340"/>
          <w:jc w:val="center"/>
        </w:trPr>
        <w:tc>
          <w:tcPr>
            <w:tcW w:w="0" w:type="auto"/>
            <w:tcBorders>
              <w:top w:val="single" w:sz="4" w:space="0" w:color="auto"/>
              <w:bottom w:val="nil"/>
            </w:tcBorders>
            <w:vAlign w:val="center"/>
          </w:tcPr>
          <w:p w:rsidR="006C5421" w:rsidRPr="002E7E73" w:rsidRDefault="006C5421" w:rsidP="00F22C76">
            <w:pPr>
              <w:spacing w:line="240" w:lineRule="auto"/>
              <w:rPr>
                <w:sz w:val="22"/>
              </w:rPr>
            </w:pPr>
            <w:r w:rsidRPr="002E7E73">
              <w:rPr>
                <w:sz w:val="22"/>
              </w:rPr>
              <w:t>10-30</w:t>
            </w:r>
          </w:p>
        </w:tc>
        <w:tc>
          <w:tcPr>
            <w:tcW w:w="0" w:type="auto"/>
            <w:tcBorders>
              <w:top w:val="single" w:sz="4" w:space="0" w:color="auto"/>
              <w:bottom w:val="nil"/>
            </w:tcBorders>
            <w:vAlign w:val="center"/>
          </w:tcPr>
          <w:p w:rsidR="006C5421" w:rsidRPr="002E7E73" w:rsidRDefault="006730D1" w:rsidP="00F22C76">
            <w:pPr>
              <w:spacing w:line="240" w:lineRule="auto"/>
              <w:rPr>
                <w:sz w:val="22"/>
              </w:rPr>
            </w:pPr>
            <w:r w:rsidRPr="002E7E73">
              <w:rPr>
                <w:sz w:val="22"/>
              </w:rPr>
              <w:t>64.73 (15.76</w:t>
            </w:r>
            <w:r w:rsidR="006C5421" w:rsidRPr="002E7E73">
              <w:rPr>
                <w:sz w:val="22"/>
              </w:rPr>
              <w:t>)</w:t>
            </w:r>
          </w:p>
        </w:tc>
        <w:tc>
          <w:tcPr>
            <w:tcW w:w="0" w:type="auto"/>
            <w:tcBorders>
              <w:top w:val="single" w:sz="4" w:space="0" w:color="auto"/>
              <w:bottom w:val="nil"/>
            </w:tcBorders>
            <w:vAlign w:val="center"/>
          </w:tcPr>
          <w:p w:rsidR="006C5421" w:rsidRPr="002E7E73" w:rsidRDefault="006C5421" w:rsidP="00F22C76">
            <w:pPr>
              <w:spacing w:line="240" w:lineRule="auto"/>
              <w:rPr>
                <w:sz w:val="22"/>
              </w:rPr>
            </w:pPr>
            <w:r w:rsidRPr="002E7E73">
              <w:rPr>
                <w:sz w:val="22"/>
              </w:rPr>
              <w:t>5</w:t>
            </w:r>
            <w:r w:rsidR="006730D1" w:rsidRPr="002E7E73">
              <w:rPr>
                <w:sz w:val="22"/>
              </w:rPr>
              <w:t>7.37 (14.57</w:t>
            </w:r>
            <w:r w:rsidRPr="002E7E73">
              <w:rPr>
                <w:sz w:val="22"/>
              </w:rPr>
              <w:t>)</w:t>
            </w:r>
          </w:p>
        </w:tc>
      </w:tr>
      <w:tr w:rsidR="006C5421" w:rsidRPr="002E7E73" w:rsidTr="00F22C76">
        <w:trPr>
          <w:trHeight w:val="340"/>
          <w:jc w:val="center"/>
        </w:trPr>
        <w:tc>
          <w:tcPr>
            <w:tcW w:w="0" w:type="auto"/>
            <w:tcBorders>
              <w:top w:val="nil"/>
              <w:bottom w:val="nil"/>
            </w:tcBorders>
            <w:vAlign w:val="center"/>
          </w:tcPr>
          <w:p w:rsidR="006C5421" w:rsidRPr="002E7E73" w:rsidRDefault="006C5421" w:rsidP="00F22C76">
            <w:pPr>
              <w:spacing w:line="240" w:lineRule="auto"/>
              <w:rPr>
                <w:sz w:val="22"/>
              </w:rPr>
            </w:pPr>
            <w:r w:rsidRPr="002E7E73">
              <w:rPr>
                <w:sz w:val="22"/>
              </w:rPr>
              <w:t>20-40</w:t>
            </w:r>
          </w:p>
        </w:tc>
        <w:tc>
          <w:tcPr>
            <w:tcW w:w="0" w:type="auto"/>
            <w:tcBorders>
              <w:top w:val="nil"/>
              <w:bottom w:val="nil"/>
            </w:tcBorders>
            <w:vAlign w:val="center"/>
          </w:tcPr>
          <w:p w:rsidR="006C5421" w:rsidRPr="002E7E73" w:rsidRDefault="006730D1" w:rsidP="00F22C76">
            <w:pPr>
              <w:spacing w:line="240" w:lineRule="auto"/>
              <w:rPr>
                <w:sz w:val="22"/>
              </w:rPr>
            </w:pPr>
            <w:r w:rsidRPr="002E7E73">
              <w:rPr>
                <w:sz w:val="22"/>
              </w:rPr>
              <w:t>68.97 (18.70</w:t>
            </w:r>
            <w:r w:rsidR="006C5421" w:rsidRPr="002E7E73">
              <w:rPr>
                <w:sz w:val="22"/>
              </w:rPr>
              <w:t>)</w:t>
            </w:r>
          </w:p>
        </w:tc>
        <w:tc>
          <w:tcPr>
            <w:tcW w:w="0" w:type="auto"/>
            <w:tcBorders>
              <w:top w:val="nil"/>
              <w:bottom w:val="nil"/>
            </w:tcBorders>
            <w:vAlign w:val="center"/>
          </w:tcPr>
          <w:p w:rsidR="006C5421" w:rsidRPr="002E7E73" w:rsidRDefault="006730D1" w:rsidP="00F22C76">
            <w:pPr>
              <w:spacing w:line="240" w:lineRule="auto"/>
              <w:rPr>
                <w:sz w:val="22"/>
              </w:rPr>
            </w:pPr>
            <w:r w:rsidRPr="002E7E73">
              <w:rPr>
                <w:sz w:val="22"/>
              </w:rPr>
              <w:t>68.82 (19.65</w:t>
            </w:r>
            <w:r w:rsidR="006C5421" w:rsidRPr="002E7E73">
              <w:rPr>
                <w:sz w:val="22"/>
              </w:rPr>
              <w:t>)</w:t>
            </w:r>
          </w:p>
        </w:tc>
      </w:tr>
      <w:tr w:rsidR="006C5421" w:rsidRPr="002E7E73" w:rsidTr="00F22C76">
        <w:trPr>
          <w:trHeight w:val="340"/>
          <w:jc w:val="center"/>
        </w:trPr>
        <w:tc>
          <w:tcPr>
            <w:tcW w:w="0" w:type="auto"/>
            <w:tcBorders>
              <w:top w:val="nil"/>
              <w:bottom w:val="nil"/>
            </w:tcBorders>
            <w:vAlign w:val="center"/>
          </w:tcPr>
          <w:p w:rsidR="006C5421" w:rsidRPr="002E7E73" w:rsidRDefault="006C5421" w:rsidP="00F22C76">
            <w:pPr>
              <w:spacing w:line="240" w:lineRule="auto"/>
              <w:rPr>
                <w:sz w:val="22"/>
              </w:rPr>
            </w:pPr>
            <w:r w:rsidRPr="002E7E73">
              <w:rPr>
                <w:sz w:val="22"/>
              </w:rPr>
              <w:t>30-50</w:t>
            </w:r>
          </w:p>
        </w:tc>
        <w:tc>
          <w:tcPr>
            <w:tcW w:w="0" w:type="auto"/>
            <w:tcBorders>
              <w:top w:val="nil"/>
              <w:bottom w:val="nil"/>
            </w:tcBorders>
            <w:vAlign w:val="center"/>
          </w:tcPr>
          <w:p w:rsidR="006C5421" w:rsidRPr="002E7E73" w:rsidRDefault="006730D1" w:rsidP="00F22C76">
            <w:pPr>
              <w:spacing w:line="240" w:lineRule="auto"/>
              <w:rPr>
                <w:sz w:val="22"/>
              </w:rPr>
            </w:pPr>
            <w:r w:rsidRPr="002E7E73">
              <w:rPr>
                <w:sz w:val="22"/>
              </w:rPr>
              <w:t>68.75 (26.43</w:t>
            </w:r>
            <w:r w:rsidR="006C5421" w:rsidRPr="002E7E73">
              <w:rPr>
                <w:sz w:val="22"/>
              </w:rPr>
              <w:t>)</w:t>
            </w:r>
          </w:p>
        </w:tc>
        <w:tc>
          <w:tcPr>
            <w:tcW w:w="0" w:type="auto"/>
            <w:tcBorders>
              <w:top w:val="nil"/>
              <w:bottom w:val="nil"/>
            </w:tcBorders>
            <w:vAlign w:val="center"/>
          </w:tcPr>
          <w:p w:rsidR="006C5421" w:rsidRPr="002E7E73" w:rsidRDefault="006730D1" w:rsidP="00F22C76">
            <w:pPr>
              <w:spacing w:line="240" w:lineRule="auto"/>
              <w:rPr>
                <w:sz w:val="22"/>
              </w:rPr>
            </w:pPr>
            <w:r w:rsidRPr="002E7E73">
              <w:rPr>
                <w:sz w:val="22"/>
              </w:rPr>
              <w:t>76.61</w:t>
            </w:r>
            <w:r w:rsidR="006C5421" w:rsidRPr="002E7E73">
              <w:rPr>
                <w:sz w:val="22"/>
              </w:rPr>
              <w:t xml:space="preserve"> (1</w:t>
            </w:r>
            <w:r w:rsidRPr="002E7E73">
              <w:rPr>
                <w:sz w:val="22"/>
              </w:rPr>
              <w:t>1.24</w:t>
            </w:r>
            <w:r w:rsidR="006C5421" w:rsidRPr="002E7E73">
              <w:rPr>
                <w:sz w:val="22"/>
              </w:rPr>
              <w:t>)</w:t>
            </w:r>
          </w:p>
        </w:tc>
      </w:tr>
      <w:tr w:rsidR="006C5421" w:rsidRPr="002E7E73" w:rsidTr="00F22C76">
        <w:trPr>
          <w:trHeight w:val="340"/>
          <w:jc w:val="center"/>
        </w:trPr>
        <w:tc>
          <w:tcPr>
            <w:tcW w:w="0" w:type="auto"/>
            <w:tcBorders>
              <w:top w:val="nil"/>
            </w:tcBorders>
            <w:vAlign w:val="center"/>
          </w:tcPr>
          <w:p w:rsidR="006C5421" w:rsidRPr="002E7E73" w:rsidRDefault="006C5421" w:rsidP="00F22C76">
            <w:pPr>
              <w:spacing w:line="240" w:lineRule="auto"/>
              <w:rPr>
                <w:sz w:val="22"/>
              </w:rPr>
            </w:pPr>
            <w:r w:rsidRPr="002E7E73">
              <w:rPr>
                <w:sz w:val="22"/>
              </w:rPr>
              <w:t>40-60</w:t>
            </w:r>
          </w:p>
        </w:tc>
        <w:tc>
          <w:tcPr>
            <w:tcW w:w="0" w:type="auto"/>
            <w:tcBorders>
              <w:top w:val="nil"/>
            </w:tcBorders>
            <w:vAlign w:val="center"/>
          </w:tcPr>
          <w:p w:rsidR="006C5421" w:rsidRPr="002E7E73" w:rsidRDefault="006C5421" w:rsidP="00F22C76">
            <w:pPr>
              <w:spacing w:line="240" w:lineRule="auto"/>
              <w:rPr>
                <w:sz w:val="22"/>
              </w:rPr>
            </w:pPr>
            <w:r w:rsidRPr="002E7E73">
              <w:rPr>
                <w:sz w:val="22"/>
              </w:rPr>
              <w:t>5</w:t>
            </w:r>
            <w:r w:rsidR="006730D1" w:rsidRPr="002E7E73">
              <w:rPr>
                <w:sz w:val="22"/>
              </w:rPr>
              <w:t>4.09 (19.59</w:t>
            </w:r>
            <w:r w:rsidRPr="002E7E73">
              <w:rPr>
                <w:sz w:val="22"/>
              </w:rPr>
              <w:t>)</w:t>
            </w:r>
          </w:p>
        </w:tc>
        <w:tc>
          <w:tcPr>
            <w:tcW w:w="0" w:type="auto"/>
            <w:tcBorders>
              <w:top w:val="nil"/>
            </w:tcBorders>
            <w:vAlign w:val="center"/>
          </w:tcPr>
          <w:p w:rsidR="006C5421" w:rsidRPr="002E7E73" w:rsidRDefault="006C5421" w:rsidP="00F22C76">
            <w:pPr>
              <w:spacing w:line="240" w:lineRule="auto"/>
              <w:rPr>
                <w:sz w:val="22"/>
              </w:rPr>
            </w:pPr>
            <w:r w:rsidRPr="002E7E73">
              <w:rPr>
                <w:sz w:val="22"/>
              </w:rPr>
              <w:t>5</w:t>
            </w:r>
            <w:r w:rsidR="006730D1" w:rsidRPr="002E7E73">
              <w:rPr>
                <w:sz w:val="22"/>
              </w:rPr>
              <w:t>8.11</w:t>
            </w:r>
            <w:r w:rsidRPr="002E7E73">
              <w:rPr>
                <w:sz w:val="22"/>
              </w:rPr>
              <w:t xml:space="preserve"> (1</w:t>
            </w:r>
            <w:r w:rsidR="006730D1" w:rsidRPr="002E7E73">
              <w:rPr>
                <w:sz w:val="22"/>
              </w:rPr>
              <w:t>4.88</w:t>
            </w:r>
            <w:r w:rsidRPr="002E7E73">
              <w:rPr>
                <w:sz w:val="22"/>
              </w:rPr>
              <w:t>)</w:t>
            </w:r>
          </w:p>
        </w:tc>
      </w:tr>
      <w:tr w:rsidR="006C5421" w:rsidRPr="002E7E73" w:rsidTr="00F22C76">
        <w:trPr>
          <w:trHeight w:val="340"/>
          <w:jc w:val="center"/>
        </w:trPr>
        <w:tc>
          <w:tcPr>
            <w:tcW w:w="0" w:type="auto"/>
            <w:tcBorders>
              <w:bottom w:val="single" w:sz="12" w:space="0" w:color="auto"/>
            </w:tcBorders>
            <w:vAlign w:val="center"/>
          </w:tcPr>
          <w:p w:rsidR="006C5421" w:rsidRPr="002E7E73" w:rsidRDefault="006C5421" w:rsidP="00F22C76">
            <w:pPr>
              <w:spacing w:line="240" w:lineRule="auto"/>
              <w:rPr>
                <w:sz w:val="22"/>
              </w:rPr>
            </w:pPr>
            <w:r w:rsidRPr="002E7E73">
              <w:rPr>
                <w:sz w:val="22"/>
              </w:rPr>
              <w:t>50-70</w:t>
            </w:r>
          </w:p>
        </w:tc>
        <w:tc>
          <w:tcPr>
            <w:tcW w:w="0" w:type="auto"/>
            <w:tcBorders>
              <w:bottom w:val="single" w:sz="12" w:space="0" w:color="auto"/>
            </w:tcBorders>
            <w:vAlign w:val="center"/>
          </w:tcPr>
          <w:p w:rsidR="006C5421" w:rsidRPr="002E7E73" w:rsidRDefault="006730D1" w:rsidP="00F22C76">
            <w:pPr>
              <w:spacing w:line="240" w:lineRule="auto"/>
              <w:rPr>
                <w:sz w:val="22"/>
              </w:rPr>
            </w:pPr>
            <w:r w:rsidRPr="002E7E73">
              <w:rPr>
                <w:sz w:val="22"/>
              </w:rPr>
              <w:t>53.82</w:t>
            </w:r>
            <w:r w:rsidR="006C5421" w:rsidRPr="002E7E73">
              <w:rPr>
                <w:sz w:val="22"/>
              </w:rPr>
              <w:t xml:space="preserve"> (1</w:t>
            </w:r>
            <w:r w:rsidRPr="002E7E73">
              <w:rPr>
                <w:sz w:val="22"/>
              </w:rPr>
              <w:t>6.31</w:t>
            </w:r>
            <w:r w:rsidR="006C5421" w:rsidRPr="002E7E73">
              <w:rPr>
                <w:sz w:val="22"/>
              </w:rPr>
              <w:t>)</w:t>
            </w:r>
          </w:p>
        </w:tc>
        <w:tc>
          <w:tcPr>
            <w:tcW w:w="0" w:type="auto"/>
            <w:tcBorders>
              <w:bottom w:val="single" w:sz="12" w:space="0" w:color="auto"/>
            </w:tcBorders>
            <w:vAlign w:val="center"/>
          </w:tcPr>
          <w:p w:rsidR="006C5421" w:rsidRPr="002E7E73" w:rsidRDefault="006730D1" w:rsidP="00F22C76">
            <w:pPr>
              <w:spacing w:line="240" w:lineRule="auto"/>
              <w:rPr>
                <w:sz w:val="22"/>
              </w:rPr>
            </w:pPr>
            <w:r w:rsidRPr="002E7E73">
              <w:rPr>
                <w:sz w:val="22"/>
              </w:rPr>
              <w:t>47.22 (17.01</w:t>
            </w:r>
            <w:r w:rsidR="006C5421" w:rsidRPr="002E7E73">
              <w:rPr>
                <w:sz w:val="22"/>
              </w:rPr>
              <w:t>)</w:t>
            </w:r>
          </w:p>
        </w:tc>
      </w:tr>
    </w:tbl>
    <w:p w:rsidR="006C5421" w:rsidRPr="002A23B2" w:rsidRDefault="006C5421" w:rsidP="001A2420">
      <w:pPr>
        <w:spacing w:before="360" w:line="240" w:lineRule="auto"/>
        <w:contextualSpacing w:val="0"/>
        <w:jc w:val="center"/>
        <w:rPr>
          <w:sz w:val="22"/>
        </w:rPr>
      </w:pPr>
      <w:r w:rsidRPr="002A23B2">
        <w:rPr>
          <w:i/>
          <w:sz w:val="22"/>
        </w:rPr>
        <w:t>Note</w:t>
      </w:r>
      <w:r w:rsidRPr="002A23B2">
        <w:rPr>
          <w:sz w:val="22"/>
        </w:rPr>
        <w:t xml:space="preserve">: </w:t>
      </w:r>
      <w:r w:rsidR="00647D25" w:rsidRPr="002A23B2">
        <w:rPr>
          <w:rFonts w:cs="Times New Roman"/>
          <w:sz w:val="22"/>
          <w:vertAlign w:val="superscript"/>
        </w:rPr>
        <w:t>†</w:t>
      </w:r>
      <w:r w:rsidR="00CD4816" w:rsidRPr="002A23B2">
        <w:rPr>
          <w:sz w:val="22"/>
        </w:rPr>
        <w:t>A</w:t>
      </w:r>
      <w:r w:rsidR="00927055" w:rsidRPr="002A23B2">
        <w:rPr>
          <w:sz w:val="22"/>
        </w:rPr>
        <w:t>ccuracy calculated as percentage correct.</w:t>
      </w:r>
    </w:p>
    <w:p w:rsidR="006C5421" w:rsidRDefault="006C5421" w:rsidP="002A23B2">
      <w:pPr>
        <w:jc w:val="both"/>
      </w:pPr>
    </w:p>
    <w:p w:rsidR="006730D1" w:rsidRDefault="006730D1" w:rsidP="002A23B2">
      <w:pPr>
        <w:jc w:val="both"/>
      </w:pPr>
    </w:p>
    <w:p w:rsidR="00C1390E" w:rsidRDefault="006D60DE" w:rsidP="00F8642B">
      <w:pPr>
        <w:ind w:firstLine="567"/>
        <w:jc w:val="both"/>
      </w:pPr>
      <w:r>
        <w:t>It was</w:t>
      </w:r>
      <w:r w:rsidR="00DE3D80" w:rsidRPr="0029646A">
        <w:t xml:space="preserve"> predicted that if adults with ASC perceive phonemic features of speech as low-level </w:t>
      </w:r>
      <w:r w:rsidR="00C274ED">
        <w:t xml:space="preserve">perceptual features and if their enhanced perceptual tendency applies to basic speech sounds, </w:t>
      </w:r>
      <w:r w:rsidR="00DE3D80">
        <w:t xml:space="preserve">then they would demonstrate enhanced discrimination of </w:t>
      </w:r>
      <w:r w:rsidR="00927055">
        <w:t>basic speech sounds</w:t>
      </w:r>
      <w:r w:rsidR="0053039C">
        <w:t xml:space="preserve"> across </w:t>
      </w:r>
      <w:r w:rsidR="00A44CA0">
        <w:t>the continuum</w:t>
      </w:r>
      <w:r w:rsidR="00DE3D80">
        <w:t>.  This would be obser</w:t>
      </w:r>
      <w:r w:rsidR="001C6313">
        <w:t>ved as higher accuracy scores at</w:t>
      </w:r>
      <w:r w:rsidR="00DE3D80">
        <w:t xml:space="preserve"> each of the </w:t>
      </w:r>
      <w:r w:rsidR="001C6313">
        <w:t>VOT</w:t>
      </w:r>
      <w:r w:rsidR="00DE3D80">
        <w:t xml:space="preserve"> Steps by </w:t>
      </w:r>
      <w:r w:rsidR="00B238B9">
        <w:t>adults</w:t>
      </w:r>
      <w:r w:rsidR="00022D3F">
        <w:t xml:space="preserve"> with ASC compared to </w:t>
      </w:r>
      <w:r w:rsidR="00DE3D80">
        <w:t>nonverbal IQ-matched adults</w:t>
      </w:r>
      <w:r w:rsidR="00F80319">
        <w:t xml:space="preserve"> on the ABX nonword discrimination task.</w:t>
      </w:r>
    </w:p>
    <w:p w:rsidR="001A0C0C" w:rsidRDefault="00343D45" w:rsidP="00F8642B">
      <w:pPr>
        <w:ind w:firstLine="567"/>
        <w:jc w:val="both"/>
        <w:rPr>
          <w:rFonts w:eastAsia="Calibri" w:cs="Times New Roman"/>
        </w:rPr>
      </w:pPr>
      <w:r>
        <w:t>To test this hypothesis, a</w:t>
      </w:r>
      <w:r w:rsidR="001A0C0C">
        <w:t xml:space="preserve"> mixed-design </w:t>
      </w:r>
      <w:r w:rsidR="00F8642B">
        <w:t xml:space="preserve">one-way </w:t>
      </w:r>
      <w:r w:rsidR="001A0C0C">
        <w:t xml:space="preserve">repeated measures ANOVA with </w:t>
      </w:r>
      <w:r w:rsidR="00B271AE">
        <w:rPr>
          <w:rFonts w:eastAsia="Times New Roman" w:cs="Times New Roman"/>
          <w:szCs w:val="24"/>
          <w:lang w:val="en-US"/>
        </w:rPr>
        <w:t>post-</w:t>
      </w:r>
      <w:r w:rsidR="001A0C0C" w:rsidRPr="00393997">
        <w:rPr>
          <w:rFonts w:eastAsia="Times New Roman" w:cs="Times New Roman"/>
          <w:szCs w:val="24"/>
          <w:lang w:val="en-US"/>
        </w:rPr>
        <w:t xml:space="preserve">hoc Bonferroni correction </w:t>
      </w:r>
      <w:r w:rsidR="001A0C0C">
        <w:rPr>
          <w:rFonts w:eastAsia="Times New Roman" w:cs="Times New Roman"/>
          <w:szCs w:val="24"/>
          <w:lang w:val="en-US"/>
        </w:rPr>
        <w:t xml:space="preserve">with </w:t>
      </w:r>
      <w:r w:rsidR="001A0C0C">
        <w:t>the between-subjects factor</w:t>
      </w:r>
      <w:r w:rsidR="005C260C">
        <w:t xml:space="preserve"> of Group</w:t>
      </w:r>
      <w:r w:rsidR="001A0C0C">
        <w:t xml:space="preserve"> (2 levels: </w:t>
      </w:r>
      <w:r w:rsidR="002D18EB">
        <w:t>Adults</w:t>
      </w:r>
      <w:r w:rsidR="001A0C0C">
        <w:t xml:space="preserve"> with ASC and </w:t>
      </w:r>
      <w:r w:rsidR="004508B8" w:rsidRPr="00D52A4B">
        <w:t xml:space="preserve">nonverbal IQ-matched </w:t>
      </w:r>
      <w:r w:rsidR="004508B8">
        <w:t>adults</w:t>
      </w:r>
      <w:r w:rsidR="00283D11">
        <w:t xml:space="preserve">) </w:t>
      </w:r>
      <w:r w:rsidR="00F8642B">
        <w:t xml:space="preserve">and </w:t>
      </w:r>
      <w:r w:rsidR="00F8642B">
        <w:rPr>
          <w:rFonts w:eastAsia="Times New Roman" w:cs="Times New Roman"/>
          <w:szCs w:val="24"/>
          <w:lang w:val="en-US"/>
        </w:rPr>
        <w:t>the</w:t>
      </w:r>
      <w:r w:rsidR="00F8642B">
        <w:t xml:space="preserve"> within-subjects factor of </w:t>
      </w:r>
      <w:r w:rsidR="00295BA9">
        <w:t xml:space="preserve">VOT </w:t>
      </w:r>
      <w:r w:rsidR="00F8642B">
        <w:t xml:space="preserve">Step (5 levels: 10-30 ms, 20-40 ms, 30-50 ms, 40-60 ms, and 50-70 ms) was carried out.  </w:t>
      </w:r>
      <w:r w:rsidR="001A0C0C" w:rsidRPr="0006449A">
        <w:rPr>
          <w:rFonts w:eastAsia="Calibri" w:cs="Times New Roman"/>
        </w:rPr>
        <w:t>There was no significant main effect of Group (</w:t>
      </w:r>
      <w:r w:rsidR="001A0C0C" w:rsidRPr="0006449A">
        <w:rPr>
          <w:rFonts w:eastAsia="Calibri" w:cs="Times New Roman"/>
          <w:i/>
          <w:iCs/>
        </w:rPr>
        <w:t>F</w:t>
      </w:r>
      <w:r w:rsidR="002B1342" w:rsidRPr="0006449A">
        <w:rPr>
          <w:rFonts w:eastAsia="Calibri" w:cs="Times New Roman"/>
        </w:rPr>
        <w:t xml:space="preserve">(1, </w:t>
      </w:r>
      <w:r w:rsidR="001E3847" w:rsidRPr="0006449A">
        <w:rPr>
          <w:rFonts w:eastAsia="Calibri" w:cs="Times New Roman"/>
        </w:rPr>
        <w:t>4</w:t>
      </w:r>
      <w:r w:rsidR="0029646A">
        <w:rPr>
          <w:rFonts w:eastAsia="Calibri" w:cs="Times New Roman"/>
        </w:rPr>
        <w:t>6)=.04</w:t>
      </w:r>
      <w:r w:rsidR="001A0C0C" w:rsidRPr="0006449A">
        <w:rPr>
          <w:rFonts w:eastAsia="Calibri" w:cs="Times New Roman"/>
        </w:rPr>
        <w:t xml:space="preserve">, </w:t>
      </w:r>
      <w:r w:rsidR="001A0C0C" w:rsidRPr="0006449A">
        <w:rPr>
          <w:rFonts w:eastAsia="Calibri" w:cs="Times New Roman"/>
          <w:i/>
          <w:iCs/>
        </w:rPr>
        <w:t>p</w:t>
      </w:r>
      <w:r w:rsidR="0029646A">
        <w:rPr>
          <w:rFonts w:eastAsia="Calibri" w:cs="Times New Roman"/>
        </w:rPr>
        <w:t>=.84</w:t>
      </w:r>
      <w:r w:rsidR="001A0C0C" w:rsidRPr="0006449A">
        <w:rPr>
          <w:rFonts w:eastAsia="Calibri" w:cs="Times New Roman"/>
        </w:rPr>
        <w:t xml:space="preserve">, </w:t>
      </w:r>
      <w:r w:rsidR="001A0C0C" w:rsidRPr="0006449A">
        <w:rPr>
          <w:rFonts w:eastAsia="Calibri" w:cs="Times New Roman"/>
          <w:i/>
          <w:iCs/>
        </w:rPr>
        <w:t>η</w:t>
      </w:r>
      <w:r w:rsidR="001A0C0C" w:rsidRPr="0006449A">
        <w:rPr>
          <w:rFonts w:eastAsia="Calibri" w:cs="Times New Roman"/>
          <w:i/>
          <w:iCs/>
          <w:vertAlign w:val="superscript"/>
        </w:rPr>
        <w:t>2</w:t>
      </w:r>
      <w:r w:rsidR="001A0C0C" w:rsidRPr="0006449A">
        <w:rPr>
          <w:rFonts w:eastAsia="Calibri" w:cs="Times New Roman"/>
          <w:i/>
          <w:iCs/>
          <w:vertAlign w:val="subscript"/>
        </w:rPr>
        <w:t>p</w:t>
      </w:r>
      <w:r w:rsidR="00284026">
        <w:rPr>
          <w:rFonts w:eastAsia="Calibri" w:cs="Times New Roman"/>
        </w:rPr>
        <w:t>=.00)</w:t>
      </w:r>
      <w:r w:rsidR="00C84207" w:rsidRPr="0006449A">
        <w:rPr>
          <w:rFonts w:eastAsia="Calibri" w:cs="Times New Roman"/>
        </w:rPr>
        <w:t xml:space="preserve"> or </w:t>
      </w:r>
      <w:r w:rsidR="001A0C0C" w:rsidRPr="0006449A">
        <w:rPr>
          <w:rFonts w:eastAsia="Calibri" w:cs="Times New Roman"/>
        </w:rPr>
        <w:t>Group</w:t>
      </w:r>
      <w:r w:rsidR="00C84207" w:rsidRPr="0006449A">
        <w:rPr>
          <w:rFonts w:eastAsia="Calibri" w:cs="Times New Roman"/>
        </w:rPr>
        <w:t xml:space="preserve"> x </w:t>
      </w:r>
      <w:r w:rsidR="00295BA9">
        <w:rPr>
          <w:rFonts w:eastAsia="Calibri" w:cs="Times New Roman"/>
        </w:rPr>
        <w:t xml:space="preserve">VOT </w:t>
      </w:r>
      <w:r w:rsidR="00C84207" w:rsidRPr="0006449A">
        <w:rPr>
          <w:rFonts w:eastAsia="Calibri" w:cs="Times New Roman"/>
        </w:rPr>
        <w:t>Step</w:t>
      </w:r>
      <w:r w:rsidR="001A0C0C" w:rsidRPr="0006449A">
        <w:rPr>
          <w:rFonts w:eastAsia="Calibri" w:cs="Times New Roman"/>
        </w:rPr>
        <w:t xml:space="preserve"> interaction (</w:t>
      </w:r>
      <w:r w:rsidR="001A0C0C" w:rsidRPr="0006449A">
        <w:rPr>
          <w:rFonts w:eastAsia="Calibri" w:cs="Times New Roman"/>
          <w:i/>
          <w:iCs/>
        </w:rPr>
        <w:t>F</w:t>
      </w:r>
      <w:r w:rsidR="0029646A">
        <w:rPr>
          <w:rFonts w:eastAsia="Calibri" w:cs="Times New Roman"/>
        </w:rPr>
        <w:t>(4, 184</w:t>
      </w:r>
      <w:r w:rsidR="001A0C0C" w:rsidRPr="0006449A">
        <w:rPr>
          <w:rFonts w:eastAsia="Calibri" w:cs="Times New Roman"/>
        </w:rPr>
        <w:t>)=</w:t>
      </w:r>
      <w:r w:rsidR="0029646A">
        <w:rPr>
          <w:rFonts w:eastAsia="Calibri" w:cs="Times New Roman"/>
        </w:rPr>
        <w:t>1.60</w:t>
      </w:r>
      <w:r w:rsidR="001A0C0C" w:rsidRPr="0006449A">
        <w:rPr>
          <w:rFonts w:eastAsia="Calibri" w:cs="Times New Roman"/>
        </w:rPr>
        <w:t xml:space="preserve">, </w:t>
      </w:r>
      <w:r w:rsidR="001A0C0C" w:rsidRPr="0006449A">
        <w:rPr>
          <w:rFonts w:eastAsia="Calibri" w:cs="Times New Roman"/>
          <w:i/>
          <w:iCs/>
        </w:rPr>
        <w:t>p</w:t>
      </w:r>
      <w:r w:rsidR="0029646A">
        <w:rPr>
          <w:rFonts w:eastAsia="Calibri" w:cs="Times New Roman"/>
        </w:rPr>
        <w:t>=.18</w:t>
      </w:r>
      <w:r w:rsidR="001A0C0C" w:rsidRPr="0006449A">
        <w:rPr>
          <w:rFonts w:eastAsia="Calibri" w:cs="Times New Roman"/>
        </w:rPr>
        <w:t xml:space="preserve">, </w:t>
      </w:r>
      <w:r w:rsidR="001A0C0C" w:rsidRPr="0006449A">
        <w:rPr>
          <w:rFonts w:eastAsia="Calibri" w:cs="Times New Roman"/>
          <w:i/>
          <w:iCs/>
        </w:rPr>
        <w:t>η</w:t>
      </w:r>
      <w:r w:rsidR="001A0C0C" w:rsidRPr="0006449A">
        <w:rPr>
          <w:rFonts w:eastAsia="Calibri" w:cs="Times New Roman"/>
          <w:i/>
          <w:iCs/>
          <w:vertAlign w:val="superscript"/>
        </w:rPr>
        <w:t>2</w:t>
      </w:r>
      <w:r w:rsidR="001A0C0C" w:rsidRPr="0006449A">
        <w:rPr>
          <w:rFonts w:eastAsia="Calibri" w:cs="Times New Roman"/>
          <w:i/>
          <w:iCs/>
          <w:vertAlign w:val="subscript"/>
        </w:rPr>
        <w:t>p</w:t>
      </w:r>
      <w:r w:rsidR="001E3847" w:rsidRPr="0006449A">
        <w:rPr>
          <w:rFonts w:eastAsia="Calibri" w:cs="Times New Roman"/>
        </w:rPr>
        <w:t>=.03</w:t>
      </w:r>
      <w:r w:rsidR="00730A85" w:rsidRPr="0006449A">
        <w:rPr>
          <w:rFonts w:eastAsia="Calibri" w:cs="Times New Roman"/>
        </w:rPr>
        <w:t xml:space="preserve">; </w:t>
      </w:r>
      <w:r w:rsidR="00730A85" w:rsidRPr="006E4129">
        <w:rPr>
          <w:rFonts w:eastAsia="Calibri" w:cs="Times New Roman"/>
          <w:i/>
        </w:rPr>
        <w:t>Figure 8</w:t>
      </w:r>
      <w:r w:rsidR="00314BDE" w:rsidRPr="006E4129">
        <w:rPr>
          <w:rFonts w:eastAsia="Calibri" w:cs="Times New Roman"/>
          <w:i/>
        </w:rPr>
        <w:t>.3</w:t>
      </w:r>
      <w:r w:rsidR="001A0C0C" w:rsidRPr="0006449A">
        <w:rPr>
          <w:rFonts w:eastAsia="Calibri" w:cs="Times New Roman"/>
        </w:rPr>
        <w:t>).</w:t>
      </w:r>
      <w:r w:rsidR="00813CD7" w:rsidRPr="0006449A">
        <w:rPr>
          <w:rFonts w:eastAsia="Calibri" w:cs="Times New Roman"/>
        </w:rPr>
        <w:t xml:space="preserve"> </w:t>
      </w:r>
      <w:r w:rsidR="001F3568">
        <w:rPr>
          <w:rFonts w:eastAsia="Calibri" w:cs="Times New Roman"/>
        </w:rPr>
        <w:t xml:space="preserve"> Therefore, this analysi</w:t>
      </w:r>
      <w:r w:rsidR="001F3568">
        <w:t xml:space="preserve">s did not </w:t>
      </w:r>
      <w:r w:rsidR="001F3568">
        <w:lastRenderedPageBreak/>
        <w:t>provide support for the idea that the discrimination of basic speech sounds is enhanced in adults with ASC.</w:t>
      </w:r>
      <w:r w:rsidR="00813CD7" w:rsidRPr="0006449A">
        <w:rPr>
          <w:rFonts w:eastAsia="Calibri" w:cs="Times New Roman"/>
        </w:rPr>
        <w:t xml:space="preserve"> </w:t>
      </w:r>
      <w:r w:rsidR="001F3568">
        <w:rPr>
          <w:rFonts w:eastAsia="Calibri" w:cs="Times New Roman"/>
        </w:rPr>
        <w:t xml:space="preserve"> </w:t>
      </w:r>
    </w:p>
    <w:p w:rsidR="00295BA9" w:rsidRDefault="00295BA9" w:rsidP="00F8642B">
      <w:pPr>
        <w:ind w:firstLine="567"/>
        <w:jc w:val="both"/>
        <w:rPr>
          <w:rFonts w:eastAsia="Calibri" w:cs="Times New Roman"/>
        </w:rPr>
      </w:pPr>
    </w:p>
    <w:p w:rsidR="00295BA9" w:rsidRPr="00F8642B" w:rsidRDefault="00295BA9" w:rsidP="00F8642B">
      <w:pPr>
        <w:ind w:firstLine="567"/>
        <w:jc w:val="both"/>
      </w:pPr>
    </w:p>
    <w:p w:rsidR="001A0C0C" w:rsidRPr="00427E7C" w:rsidRDefault="000E5D9A" w:rsidP="000E5D9A">
      <w:pPr>
        <w:jc w:val="both"/>
        <w:rPr>
          <w:rFonts w:eastAsia="Calibri" w:cs="Times New Roman"/>
        </w:rPr>
      </w:pPr>
      <w:r>
        <w:rPr>
          <w:noProof/>
          <w:lang w:eastAsia="en-GB"/>
        </w:rPr>
        <w:drawing>
          <wp:inline distT="0" distB="0" distL="0" distR="0" wp14:anchorId="2C3A9A1C" wp14:editId="5F36E402">
            <wp:extent cx="5760000" cy="3600000"/>
            <wp:effectExtent l="0" t="0" r="0" b="63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AB7F57" w:rsidRPr="00AB7F57" w:rsidRDefault="00F80D29" w:rsidP="00A85909">
      <w:pPr>
        <w:pStyle w:val="Caption"/>
        <w:spacing w:after="0" w:line="240" w:lineRule="auto"/>
        <w:rPr>
          <w:i w:val="0"/>
          <w:color w:val="auto"/>
          <w:sz w:val="22"/>
          <w:szCs w:val="22"/>
        </w:rPr>
      </w:pPr>
      <w:bookmarkStart w:id="217" w:name="_Toc372268695"/>
      <w:bookmarkStart w:id="218" w:name="_Toc372268746"/>
      <w:bookmarkStart w:id="219" w:name="_Toc372269368"/>
      <w:bookmarkStart w:id="220" w:name="_Toc372269982"/>
      <w:bookmarkStart w:id="221" w:name="_Toc387650027"/>
      <w:bookmarkStart w:id="222" w:name="_Toc416690561"/>
      <w:r>
        <w:rPr>
          <w:color w:val="auto"/>
          <w:sz w:val="22"/>
          <w:szCs w:val="22"/>
        </w:rPr>
        <w:t>Figure</w:t>
      </w:r>
      <w:r w:rsidR="00A85909" w:rsidRPr="00A85909">
        <w:rPr>
          <w:color w:val="auto"/>
          <w:sz w:val="22"/>
          <w:szCs w:val="22"/>
        </w:rPr>
        <w:t xml:space="preserv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3</w:t>
      </w:r>
      <w:r w:rsidR="00A60FED">
        <w:rPr>
          <w:color w:val="auto"/>
          <w:sz w:val="22"/>
          <w:szCs w:val="22"/>
        </w:rPr>
        <w:fldChar w:fldCharType="end"/>
      </w:r>
      <w:r w:rsidR="00A85909" w:rsidRPr="00A85909">
        <w:rPr>
          <w:color w:val="auto"/>
          <w:sz w:val="22"/>
          <w:szCs w:val="22"/>
        </w:rPr>
        <w:t xml:space="preserve">.  </w:t>
      </w:r>
      <w:r w:rsidR="00EC5F08">
        <w:rPr>
          <w:i w:val="0"/>
          <w:color w:val="auto"/>
          <w:sz w:val="22"/>
          <w:szCs w:val="22"/>
        </w:rPr>
        <w:t>P</w:t>
      </w:r>
      <w:r w:rsidR="001A0C0C" w:rsidRPr="00AB7F57">
        <w:rPr>
          <w:i w:val="0"/>
          <w:color w:val="auto"/>
          <w:sz w:val="22"/>
          <w:szCs w:val="22"/>
        </w:rPr>
        <w:t>erformance throughout the continuum of VOT</w:t>
      </w:r>
      <w:r w:rsidR="00295BA9">
        <w:rPr>
          <w:i w:val="0"/>
          <w:color w:val="auto"/>
          <w:sz w:val="22"/>
          <w:szCs w:val="22"/>
        </w:rPr>
        <w:t xml:space="preserve"> Step</w:t>
      </w:r>
      <w:r w:rsidR="001A0C0C" w:rsidRPr="00AB7F57">
        <w:rPr>
          <w:i w:val="0"/>
          <w:color w:val="auto"/>
          <w:sz w:val="22"/>
          <w:szCs w:val="22"/>
        </w:rPr>
        <w:t xml:space="preserve">s </w:t>
      </w:r>
      <w:r w:rsidR="00EC5F08">
        <w:rPr>
          <w:i w:val="0"/>
          <w:color w:val="auto"/>
          <w:sz w:val="22"/>
          <w:szCs w:val="22"/>
        </w:rPr>
        <w:t xml:space="preserve">in the ABX nonword discrimination task </w:t>
      </w:r>
      <w:r w:rsidR="00CA2AA1">
        <w:rPr>
          <w:i w:val="0"/>
          <w:color w:val="auto"/>
          <w:sz w:val="22"/>
          <w:szCs w:val="22"/>
        </w:rPr>
        <w:t xml:space="preserve">for </w:t>
      </w:r>
      <w:r w:rsidR="00B238B9" w:rsidRPr="00AB7F57">
        <w:rPr>
          <w:i w:val="0"/>
          <w:color w:val="auto"/>
          <w:sz w:val="22"/>
          <w:szCs w:val="22"/>
        </w:rPr>
        <w:t>adults</w:t>
      </w:r>
      <w:r w:rsidR="00022D3F">
        <w:rPr>
          <w:i w:val="0"/>
          <w:color w:val="auto"/>
          <w:sz w:val="22"/>
          <w:szCs w:val="22"/>
        </w:rPr>
        <w:t xml:space="preserve"> with ASC and </w:t>
      </w:r>
      <w:r w:rsidR="001A0C0C" w:rsidRPr="00AB7F57">
        <w:rPr>
          <w:i w:val="0"/>
          <w:color w:val="auto"/>
          <w:sz w:val="22"/>
          <w:szCs w:val="22"/>
        </w:rPr>
        <w:t xml:space="preserve">nonverbal IQ-matched </w:t>
      </w:r>
      <w:bookmarkEnd w:id="217"/>
      <w:bookmarkEnd w:id="218"/>
      <w:bookmarkEnd w:id="219"/>
      <w:bookmarkEnd w:id="220"/>
      <w:r w:rsidR="002D18EB" w:rsidRPr="00AB7F57">
        <w:rPr>
          <w:i w:val="0"/>
          <w:color w:val="auto"/>
          <w:sz w:val="22"/>
          <w:szCs w:val="22"/>
        </w:rPr>
        <w:t>adults</w:t>
      </w:r>
      <w:r w:rsidR="000F183A" w:rsidRPr="00AB7F57">
        <w:rPr>
          <w:i w:val="0"/>
          <w:color w:val="auto"/>
          <w:sz w:val="22"/>
          <w:szCs w:val="22"/>
        </w:rPr>
        <w:t>.</w:t>
      </w:r>
      <w:bookmarkEnd w:id="221"/>
      <w:bookmarkEnd w:id="222"/>
      <w:r w:rsidR="004C25A1" w:rsidRPr="00AB7F57">
        <w:rPr>
          <w:i w:val="0"/>
          <w:color w:val="auto"/>
          <w:sz w:val="22"/>
          <w:szCs w:val="22"/>
        </w:rPr>
        <w:t xml:space="preserve">  </w:t>
      </w:r>
    </w:p>
    <w:p w:rsidR="001A0C0C" w:rsidRPr="00AB7F57" w:rsidRDefault="004C25A1" w:rsidP="002A23B2">
      <w:pPr>
        <w:pStyle w:val="Caption"/>
        <w:spacing w:after="0" w:line="240" w:lineRule="auto"/>
        <w:rPr>
          <w:i w:val="0"/>
          <w:color w:val="auto"/>
          <w:sz w:val="22"/>
          <w:szCs w:val="22"/>
        </w:rPr>
      </w:pPr>
      <w:r w:rsidRPr="00AB7F57">
        <w:rPr>
          <w:i w:val="0"/>
          <w:color w:val="auto"/>
          <w:sz w:val="22"/>
          <w:szCs w:val="22"/>
        </w:rPr>
        <w:t>Error bars are standard deviations</w:t>
      </w:r>
      <w:r w:rsidR="00A3295C">
        <w:rPr>
          <w:i w:val="0"/>
          <w:color w:val="auto"/>
          <w:sz w:val="22"/>
          <w:szCs w:val="22"/>
        </w:rPr>
        <w:t xml:space="preserve">; adults with ASC, </w:t>
      </w:r>
      <w:r w:rsidR="00A3295C" w:rsidRPr="00A3295C">
        <w:rPr>
          <w:color w:val="auto"/>
          <w:sz w:val="22"/>
          <w:szCs w:val="22"/>
        </w:rPr>
        <w:t>n</w:t>
      </w:r>
      <w:r w:rsidR="00A3295C">
        <w:rPr>
          <w:i w:val="0"/>
          <w:color w:val="auto"/>
          <w:sz w:val="22"/>
          <w:szCs w:val="22"/>
        </w:rPr>
        <w:t xml:space="preserve">=24; nonverbal IQ-matched adults, </w:t>
      </w:r>
      <w:r w:rsidR="00A3295C" w:rsidRPr="00A3295C">
        <w:rPr>
          <w:color w:val="auto"/>
          <w:sz w:val="22"/>
          <w:szCs w:val="22"/>
        </w:rPr>
        <w:t>n</w:t>
      </w:r>
      <w:r w:rsidR="00A3295C">
        <w:rPr>
          <w:i w:val="0"/>
          <w:color w:val="auto"/>
          <w:sz w:val="22"/>
          <w:szCs w:val="22"/>
        </w:rPr>
        <w:t>=24</w:t>
      </w:r>
      <w:r w:rsidRPr="00AB7F57">
        <w:rPr>
          <w:i w:val="0"/>
          <w:color w:val="auto"/>
          <w:sz w:val="22"/>
          <w:szCs w:val="22"/>
        </w:rPr>
        <w:t>.</w:t>
      </w:r>
    </w:p>
    <w:p w:rsidR="007A6F5D" w:rsidRDefault="007A6F5D" w:rsidP="002A23B2"/>
    <w:p w:rsidR="005D223C" w:rsidRDefault="005D223C" w:rsidP="002A23B2"/>
    <w:p w:rsidR="00DE3D80" w:rsidRPr="000E5D9A" w:rsidRDefault="00E45CDF" w:rsidP="000E5D9A">
      <w:pPr>
        <w:pStyle w:val="Heading4"/>
        <w:rPr>
          <w:rFonts w:eastAsia="Times New Roman"/>
          <w:lang w:val="en-US"/>
        </w:rPr>
      </w:pPr>
      <w:r>
        <w:rPr>
          <w:rFonts w:eastAsia="Times New Roman"/>
          <w:lang w:val="en-US"/>
        </w:rPr>
        <w:t>Is</w:t>
      </w:r>
      <w:r w:rsidR="006C5421" w:rsidRPr="006C5421">
        <w:rPr>
          <w:rFonts w:eastAsia="Times New Roman"/>
          <w:lang w:val="en-US"/>
        </w:rPr>
        <w:t xml:space="preserve"> </w:t>
      </w:r>
      <w:r w:rsidR="00C274ED">
        <w:rPr>
          <w:rFonts w:eastAsia="Times New Roman"/>
          <w:lang w:val="en-US"/>
        </w:rPr>
        <w:t>discrimination</w:t>
      </w:r>
      <w:r w:rsidR="006C5421" w:rsidRPr="006C5421">
        <w:rPr>
          <w:rFonts w:eastAsia="Times New Roman"/>
          <w:lang w:val="en-US"/>
        </w:rPr>
        <w:t xml:space="preserve"> of basic speech sounds </w:t>
      </w:r>
      <w:r w:rsidR="00F81840">
        <w:rPr>
          <w:rFonts w:eastAsia="Times New Roman"/>
          <w:lang w:val="en-US"/>
        </w:rPr>
        <w:t xml:space="preserve">less </w:t>
      </w:r>
      <w:r w:rsidR="006C5421" w:rsidRPr="006C5421">
        <w:rPr>
          <w:rFonts w:eastAsia="Times New Roman"/>
          <w:lang w:val="en-US"/>
        </w:rPr>
        <w:t>categorical in adults with ASC?</w:t>
      </w:r>
    </w:p>
    <w:p w:rsidR="00E85C68" w:rsidRDefault="006D60DE" w:rsidP="000E5D9A">
      <w:pPr>
        <w:ind w:firstLine="567"/>
        <w:jc w:val="both"/>
        <w:rPr>
          <w:rFonts w:eastAsia="Calibri" w:cs="Times New Roman"/>
        </w:rPr>
      </w:pPr>
      <w:r>
        <w:rPr>
          <w:rFonts w:eastAsia="Calibri" w:cs="Times New Roman"/>
        </w:rPr>
        <w:t>It was</w:t>
      </w:r>
      <w:r w:rsidR="00F81840">
        <w:rPr>
          <w:rFonts w:eastAsia="Calibri" w:cs="Times New Roman"/>
        </w:rPr>
        <w:t xml:space="preserve"> also predicted that adults with ASC would </w:t>
      </w:r>
      <w:r w:rsidR="00931F1C">
        <w:rPr>
          <w:rFonts w:eastAsia="Calibri" w:cs="Times New Roman"/>
        </w:rPr>
        <w:t xml:space="preserve">be less influenced by phonemic categories in speech perception and </w:t>
      </w:r>
      <w:r w:rsidR="002B04B2">
        <w:rPr>
          <w:rFonts w:eastAsia="Calibri" w:cs="Times New Roman"/>
        </w:rPr>
        <w:t>as a result</w:t>
      </w:r>
      <w:r w:rsidR="00931F1C">
        <w:rPr>
          <w:rFonts w:eastAsia="Calibri" w:cs="Times New Roman"/>
        </w:rPr>
        <w:t xml:space="preserve">, they would </w:t>
      </w:r>
      <w:r w:rsidR="0099647E">
        <w:rPr>
          <w:rFonts w:eastAsia="Calibri" w:cs="Times New Roman"/>
        </w:rPr>
        <w:t xml:space="preserve">be less categorical in their discrimination of basic speech sounds.  </w:t>
      </w:r>
      <w:r w:rsidR="0099647E">
        <w:rPr>
          <w:rFonts w:eastAsia="Calibri"/>
        </w:rPr>
        <w:t xml:space="preserve">This would be observed as a reduced difference between </w:t>
      </w:r>
      <w:r w:rsidR="0099647E">
        <w:rPr>
          <w:rFonts w:eastAsia="Calibri" w:cs="Times New Roman"/>
        </w:rPr>
        <w:t>more accurate discrimination at the boundary and less accurate discrimination within categories and a</w:t>
      </w:r>
      <w:r w:rsidR="0099647E">
        <w:rPr>
          <w:rFonts w:eastAsia="Calibri"/>
        </w:rPr>
        <w:t xml:space="preserve"> reduced discrimination peak at the boundary </w:t>
      </w:r>
      <w:r w:rsidR="00022D3F">
        <w:rPr>
          <w:rFonts w:eastAsia="Calibri" w:cs="Times New Roman"/>
        </w:rPr>
        <w:t xml:space="preserve">compared to </w:t>
      </w:r>
      <w:r w:rsidR="00F80319">
        <w:rPr>
          <w:rFonts w:eastAsia="Calibri" w:cs="Times New Roman"/>
        </w:rPr>
        <w:t>nonverbal IQ-matched adults on the ABX nonword discrimination task.</w:t>
      </w:r>
    </w:p>
    <w:p w:rsidR="00EF20B3" w:rsidRDefault="006C5421" w:rsidP="00EF20B3">
      <w:pPr>
        <w:ind w:firstLine="567"/>
        <w:jc w:val="both"/>
        <w:rPr>
          <w:rFonts w:eastAsia="Calibri" w:cs="Times New Roman"/>
        </w:rPr>
      </w:pPr>
      <w:r>
        <w:rPr>
          <w:rFonts w:eastAsia="Calibri"/>
        </w:rPr>
        <w:t xml:space="preserve">This hypothesis was tested by calculating </w:t>
      </w:r>
      <w:r w:rsidR="00315AED">
        <w:rPr>
          <w:rFonts w:eastAsia="Calibri"/>
        </w:rPr>
        <w:t xml:space="preserve">an index </w:t>
      </w:r>
      <w:r w:rsidR="00F81840">
        <w:rPr>
          <w:rFonts w:eastAsia="Calibri"/>
        </w:rPr>
        <w:t>of ‘categoricalness’ of discrimination across the continuum or the extent of the influence of phonemic cate</w:t>
      </w:r>
      <w:r w:rsidR="00186160">
        <w:rPr>
          <w:rFonts w:eastAsia="Calibri"/>
        </w:rPr>
        <w:t>g</w:t>
      </w:r>
      <w:r w:rsidR="00F81840">
        <w:rPr>
          <w:rFonts w:eastAsia="Calibri"/>
        </w:rPr>
        <w:t>ories on discrimination at the boundary</w:t>
      </w:r>
      <w:r w:rsidR="00343D45">
        <w:rPr>
          <w:rFonts w:eastAsia="Calibri" w:cs="Times New Roman"/>
        </w:rPr>
        <w:t>.  A</w:t>
      </w:r>
      <w:r w:rsidR="001A0C0C" w:rsidRPr="00EB501C">
        <w:rPr>
          <w:rFonts w:eastAsia="Calibri" w:cs="Times New Roman"/>
        </w:rPr>
        <w:t xml:space="preserve"> difference score was calculated by taking the mean </w:t>
      </w:r>
      <w:r w:rsidR="00846CD5">
        <w:rPr>
          <w:rFonts w:eastAsia="Calibri" w:cs="Times New Roman"/>
        </w:rPr>
        <w:t>accuracy</w:t>
      </w:r>
      <w:r w:rsidR="001A0C0C" w:rsidRPr="00EB501C">
        <w:rPr>
          <w:rFonts w:eastAsia="Calibri" w:cs="Times New Roman"/>
        </w:rPr>
        <w:t xml:space="preserve"> of responses of the two endpoint stimuli (i.e., the mean of Step 10-30 ms and Step 50-70 ms) and </w:t>
      </w:r>
      <w:r w:rsidR="001A0C0C" w:rsidRPr="00EB501C">
        <w:rPr>
          <w:rFonts w:eastAsia="Calibri" w:cs="Times New Roman"/>
        </w:rPr>
        <w:lastRenderedPageBreak/>
        <w:t xml:space="preserve">subtracting this value from </w:t>
      </w:r>
      <w:r w:rsidR="00846CD5">
        <w:rPr>
          <w:rFonts w:eastAsia="Calibri" w:cs="Times New Roman"/>
        </w:rPr>
        <w:t>accuracy of response</w:t>
      </w:r>
      <w:r w:rsidR="001A0C0C" w:rsidRPr="00EB501C">
        <w:rPr>
          <w:rFonts w:eastAsia="Calibri" w:cs="Times New Roman"/>
        </w:rPr>
        <w:t xml:space="preserve"> at the least ambiguous region of the continuum where individuals typically demonstrate peak performance</w:t>
      </w:r>
      <w:r w:rsidR="001733BB">
        <w:rPr>
          <w:rFonts w:eastAsia="Calibri" w:cs="Times New Roman"/>
        </w:rPr>
        <w:t xml:space="preserve"> (i.e., boundary Step 30-50 ms) </w:t>
      </w:r>
      <w:r w:rsidR="007B255D">
        <w:rPr>
          <w:rFonts w:eastAsia="Calibri" w:cs="Times New Roman"/>
        </w:rPr>
        <w:t xml:space="preserve">to produce a </w:t>
      </w:r>
      <w:r w:rsidR="004C25A1">
        <w:rPr>
          <w:rFonts w:eastAsia="Calibri" w:cs="Times New Roman"/>
        </w:rPr>
        <w:t>Boundary</w:t>
      </w:r>
      <w:r w:rsidR="007B255D" w:rsidRPr="00EB501C">
        <w:rPr>
          <w:rFonts w:eastAsia="Calibri" w:cs="Times New Roman"/>
        </w:rPr>
        <w:t>-Category Difference</w:t>
      </w:r>
      <w:r w:rsidR="00AA1A97">
        <w:rPr>
          <w:rFonts w:eastAsia="Calibri" w:cs="Times New Roman"/>
        </w:rPr>
        <w:t xml:space="preserve"> Accuracy Score</w:t>
      </w:r>
      <w:r w:rsidR="004D3E56">
        <w:rPr>
          <w:rFonts w:eastAsia="Calibri" w:cs="Times New Roman"/>
        </w:rPr>
        <w:t xml:space="preserve"> for each participant</w:t>
      </w:r>
      <w:r w:rsidR="007B255D">
        <w:rPr>
          <w:rFonts w:eastAsia="Calibri" w:cs="Times New Roman"/>
        </w:rPr>
        <w:t>.</w:t>
      </w:r>
      <w:r w:rsidR="00EF20B3">
        <w:rPr>
          <w:rFonts w:eastAsia="Calibri" w:cs="Times New Roman"/>
        </w:rPr>
        <w:t xml:space="preserve">  A</w:t>
      </w:r>
      <w:r w:rsidR="004D3E56">
        <w:rPr>
          <w:rFonts w:eastAsia="Calibri" w:cs="Times New Roman"/>
        </w:rPr>
        <w:t xml:space="preserve"> </w:t>
      </w:r>
      <w:r w:rsidR="00EF20B3">
        <w:rPr>
          <w:rFonts w:eastAsia="Calibri" w:cs="Times New Roman"/>
        </w:rPr>
        <w:t xml:space="preserve">lower </w:t>
      </w:r>
      <w:r w:rsidR="00AA1A97" w:rsidRPr="00EB501C">
        <w:rPr>
          <w:rFonts w:eastAsia="Calibri" w:cs="Times New Roman"/>
        </w:rPr>
        <w:t>Boundary-Category Difference</w:t>
      </w:r>
      <w:r w:rsidR="00AA1A97">
        <w:rPr>
          <w:rFonts w:eastAsia="Calibri" w:cs="Times New Roman"/>
        </w:rPr>
        <w:t xml:space="preserve"> Accuracy Score</w:t>
      </w:r>
      <w:r w:rsidR="00AA1A97" w:rsidRPr="00EB501C">
        <w:rPr>
          <w:rFonts w:eastAsia="Calibri" w:cs="Times New Roman"/>
        </w:rPr>
        <w:t xml:space="preserve"> </w:t>
      </w:r>
      <w:r w:rsidR="001A0C0C" w:rsidRPr="00EB501C">
        <w:rPr>
          <w:rFonts w:eastAsia="Calibri" w:cs="Times New Roman"/>
        </w:rPr>
        <w:t xml:space="preserve">indicates </w:t>
      </w:r>
      <w:r w:rsidR="004D3E56">
        <w:rPr>
          <w:rFonts w:eastAsia="Calibri" w:cs="Times New Roman"/>
        </w:rPr>
        <w:t xml:space="preserve">a </w:t>
      </w:r>
      <w:r w:rsidR="00EF20B3">
        <w:rPr>
          <w:rFonts w:eastAsia="Calibri" w:cs="Times New Roman"/>
        </w:rPr>
        <w:t>smaller</w:t>
      </w:r>
      <w:r w:rsidR="004D3E56">
        <w:rPr>
          <w:rFonts w:eastAsia="Calibri" w:cs="Times New Roman"/>
        </w:rPr>
        <w:t xml:space="preserve"> disparity between more accurate discrimination at the boundary (i.e., between categories) and less accurate dis</w:t>
      </w:r>
      <w:r w:rsidR="00EF20B3">
        <w:rPr>
          <w:rFonts w:eastAsia="Calibri" w:cs="Times New Roman"/>
        </w:rPr>
        <w:t>crimination within categories and thus, reduced categorical speech perception.</w:t>
      </w:r>
    </w:p>
    <w:p w:rsidR="000E5D9A" w:rsidRDefault="00A45114" w:rsidP="00EF20B3">
      <w:pPr>
        <w:ind w:firstLine="567"/>
        <w:jc w:val="both"/>
        <w:rPr>
          <w:rFonts w:eastAsia="Calibri" w:cs="Times New Roman"/>
        </w:rPr>
      </w:pPr>
      <w:r>
        <w:rPr>
          <w:rFonts w:eastAsia="Calibri" w:cs="Times New Roman"/>
        </w:rPr>
        <w:t xml:space="preserve">An independent-samples t-test revealed that </w:t>
      </w:r>
      <w:r w:rsidR="00B238B9">
        <w:rPr>
          <w:rFonts w:eastAsia="Calibri" w:cs="Times New Roman"/>
        </w:rPr>
        <w:t>adults</w:t>
      </w:r>
      <w:r>
        <w:rPr>
          <w:rFonts w:eastAsia="Calibri" w:cs="Times New Roman"/>
        </w:rPr>
        <w:t xml:space="preserve"> with ASC </w:t>
      </w:r>
      <w:r w:rsidR="0029646A">
        <w:rPr>
          <w:rFonts w:eastAsia="Calibri" w:cs="Times New Roman"/>
        </w:rPr>
        <w:t xml:space="preserve">had a significantly lower Boundary-Category Difference Accuracy Score than </w:t>
      </w:r>
      <w:r w:rsidR="0042358D">
        <w:rPr>
          <w:rFonts w:eastAsia="Calibri" w:cs="Times New Roman"/>
        </w:rPr>
        <w:t xml:space="preserve">the nonverbal IQ-matched adults </w:t>
      </w:r>
      <w:r>
        <w:rPr>
          <w:rFonts w:eastAsia="Calibri" w:cs="Times New Roman"/>
        </w:rPr>
        <w:t>(</w:t>
      </w:r>
      <w:r w:rsidRPr="00A45114">
        <w:rPr>
          <w:rFonts w:eastAsia="Calibri" w:cs="Times New Roman"/>
          <w:i/>
        </w:rPr>
        <w:t>t</w:t>
      </w:r>
      <w:r w:rsidR="00F7629D">
        <w:rPr>
          <w:rFonts w:eastAsia="Calibri" w:cs="Times New Roman"/>
        </w:rPr>
        <w:t>(46)=</w:t>
      </w:r>
      <w:r w:rsidR="0029646A">
        <w:rPr>
          <w:rFonts w:eastAsia="Calibri" w:cs="Times New Roman"/>
        </w:rPr>
        <w:t>2.07</w:t>
      </w:r>
      <w:r>
        <w:rPr>
          <w:rFonts w:eastAsia="Calibri" w:cs="Times New Roman"/>
        </w:rPr>
        <w:t xml:space="preserve">, </w:t>
      </w:r>
      <w:r w:rsidRPr="00A45114">
        <w:rPr>
          <w:rFonts w:eastAsia="Calibri" w:cs="Times New Roman"/>
          <w:i/>
        </w:rPr>
        <w:t>p</w:t>
      </w:r>
      <w:r w:rsidR="0029646A">
        <w:rPr>
          <w:rFonts w:eastAsia="Calibri" w:cs="Times New Roman"/>
        </w:rPr>
        <w:t>&lt;.05</w:t>
      </w:r>
      <w:r w:rsidRPr="00927055">
        <w:rPr>
          <w:rFonts w:eastAsia="Calibri" w:cs="Times New Roman"/>
        </w:rPr>
        <w:t xml:space="preserve">, </w:t>
      </w:r>
      <w:r w:rsidRPr="00927055">
        <w:rPr>
          <w:rFonts w:eastAsia="Calibri" w:cs="Times New Roman"/>
          <w:i/>
        </w:rPr>
        <w:t>r</w:t>
      </w:r>
      <w:r w:rsidRPr="00927055">
        <w:rPr>
          <w:rFonts w:eastAsia="Calibri" w:cs="Times New Roman"/>
        </w:rPr>
        <w:t>=.</w:t>
      </w:r>
      <w:r w:rsidR="0042358D" w:rsidRPr="00927055">
        <w:rPr>
          <w:rFonts w:eastAsia="Calibri" w:cs="Times New Roman"/>
        </w:rPr>
        <w:t>2</w:t>
      </w:r>
      <w:r w:rsidR="0029646A" w:rsidRPr="00927055">
        <w:rPr>
          <w:rFonts w:eastAsia="Calibri" w:cs="Times New Roman"/>
        </w:rPr>
        <w:t>9</w:t>
      </w:r>
      <w:r w:rsidRPr="00927055">
        <w:rPr>
          <w:rFonts w:eastAsia="Calibri" w:cs="Times New Roman"/>
        </w:rPr>
        <w:t xml:space="preserve">; </w:t>
      </w:r>
      <w:r w:rsidRPr="00927055">
        <w:rPr>
          <w:rFonts w:eastAsia="Calibri" w:cs="Times New Roman"/>
          <w:i/>
        </w:rPr>
        <w:t>M</w:t>
      </w:r>
      <w:r w:rsidR="0056530A">
        <w:rPr>
          <w:rFonts w:eastAsia="Calibri" w:cs="Times New Roman"/>
        </w:rPr>
        <w:t>=</w:t>
      </w:r>
      <w:r w:rsidR="0029646A" w:rsidRPr="00927055">
        <w:rPr>
          <w:rFonts w:eastAsia="Calibri" w:cs="Times New Roman"/>
        </w:rPr>
        <w:t>9</w:t>
      </w:r>
      <w:r w:rsidR="0056530A">
        <w:rPr>
          <w:rFonts w:eastAsia="Calibri" w:cs="Times New Roman"/>
        </w:rPr>
        <w:t>.47</w:t>
      </w:r>
      <w:r w:rsidRPr="00927055">
        <w:rPr>
          <w:rFonts w:eastAsia="Calibri" w:cs="Times New Roman"/>
        </w:rPr>
        <w:t xml:space="preserve"> </w:t>
      </w:r>
      <w:r w:rsidRPr="00927055">
        <w:rPr>
          <w:rFonts w:eastAsia="Calibri" w:cs="Times New Roman"/>
          <w:i/>
        </w:rPr>
        <w:t>SD</w:t>
      </w:r>
      <w:r w:rsidR="0056530A">
        <w:rPr>
          <w:rFonts w:eastAsia="Calibri" w:cs="Times New Roman"/>
        </w:rPr>
        <w:t>=30.52</w:t>
      </w:r>
      <w:r w:rsidRPr="00927055">
        <w:rPr>
          <w:rFonts w:eastAsia="Calibri" w:cs="Times New Roman"/>
        </w:rPr>
        <w:t xml:space="preserve"> for </w:t>
      </w:r>
      <w:r w:rsidR="00B238B9" w:rsidRPr="00927055">
        <w:rPr>
          <w:rFonts w:eastAsia="Calibri" w:cs="Times New Roman"/>
        </w:rPr>
        <w:t>adults</w:t>
      </w:r>
      <w:r w:rsidRPr="00927055">
        <w:rPr>
          <w:rFonts w:eastAsia="Calibri" w:cs="Times New Roman"/>
        </w:rPr>
        <w:t xml:space="preserve"> with ASC; </w:t>
      </w:r>
      <w:r w:rsidRPr="00927055">
        <w:rPr>
          <w:rFonts w:eastAsia="Calibri" w:cs="Times New Roman"/>
          <w:i/>
        </w:rPr>
        <w:t>M</w:t>
      </w:r>
      <w:r w:rsidR="0056530A">
        <w:rPr>
          <w:rFonts w:eastAsia="Calibri" w:cs="Times New Roman"/>
        </w:rPr>
        <w:t>=</w:t>
      </w:r>
      <w:r w:rsidR="0029646A" w:rsidRPr="00927055">
        <w:rPr>
          <w:rFonts w:eastAsia="Calibri" w:cs="Times New Roman"/>
        </w:rPr>
        <w:t>24</w:t>
      </w:r>
      <w:r w:rsidR="0056530A">
        <w:rPr>
          <w:rFonts w:eastAsia="Calibri" w:cs="Times New Roman"/>
        </w:rPr>
        <w:t>.32</w:t>
      </w:r>
      <w:r w:rsidRPr="00927055">
        <w:rPr>
          <w:rFonts w:eastAsia="Calibri" w:cs="Times New Roman"/>
        </w:rPr>
        <w:t xml:space="preserve">, </w:t>
      </w:r>
      <w:r w:rsidRPr="00927055">
        <w:rPr>
          <w:rFonts w:eastAsia="Calibri" w:cs="Times New Roman"/>
          <w:i/>
        </w:rPr>
        <w:t>SD</w:t>
      </w:r>
      <w:r w:rsidR="0056530A">
        <w:rPr>
          <w:rFonts w:eastAsia="Calibri" w:cs="Times New Roman"/>
        </w:rPr>
        <w:t>=</w:t>
      </w:r>
      <w:r w:rsidR="0042358D" w:rsidRPr="00927055">
        <w:rPr>
          <w:rFonts w:eastAsia="Calibri" w:cs="Times New Roman"/>
        </w:rPr>
        <w:t>17</w:t>
      </w:r>
      <w:r w:rsidR="0056530A">
        <w:rPr>
          <w:rFonts w:eastAsia="Calibri" w:cs="Times New Roman"/>
        </w:rPr>
        <w:t>.35</w:t>
      </w:r>
      <w:r w:rsidR="00022D3F" w:rsidRPr="00927055">
        <w:rPr>
          <w:rFonts w:eastAsia="Calibri" w:cs="Times New Roman"/>
        </w:rPr>
        <w:t xml:space="preserve"> for </w:t>
      </w:r>
      <w:r w:rsidR="00284AF9" w:rsidRPr="00927055">
        <w:rPr>
          <w:rFonts w:eastAsia="Calibri" w:cs="Times New Roman"/>
        </w:rPr>
        <w:t xml:space="preserve">nonverbal IQ-matched adults).  </w:t>
      </w:r>
      <w:r w:rsidR="001A0C0C" w:rsidRPr="00927055">
        <w:rPr>
          <w:rFonts w:eastAsia="Calibri" w:cs="Times New Roman"/>
        </w:rPr>
        <w:t>T</w:t>
      </w:r>
      <w:r w:rsidR="009E3330" w:rsidRPr="00927055">
        <w:rPr>
          <w:rFonts w:eastAsia="Calibri" w:cs="Times New Roman"/>
        </w:rPr>
        <w:t>he distribution of</w:t>
      </w:r>
      <w:r w:rsidR="0053039C" w:rsidRPr="00927055">
        <w:rPr>
          <w:rFonts w:eastAsia="Calibri" w:cs="Times New Roman"/>
        </w:rPr>
        <w:t xml:space="preserve"> accuracy</w:t>
      </w:r>
      <w:r w:rsidR="009E3330" w:rsidRPr="00927055">
        <w:rPr>
          <w:rFonts w:eastAsia="Calibri" w:cs="Times New Roman"/>
        </w:rPr>
        <w:t xml:space="preserve"> of discrimination across</w:t>
      </w:r>
      <w:r w:rsidR="0053039C" w:rsidRPr="00927055">
        <w:rPr>
          <w:rFonts w:eastAsia="Calibri" w:cs="Times New Roman"/>
        </w:rPr>
        <w:t xml:space="preserve"> the 5 </w:t>
      </w:r>
      <w:r w:rsidR="009E3330" w:rsidRPr="00927055">
        <w:rPr>
          <w:rFonts w:eastAsia="Calibri" w:cs="Times New Roman"/>
        </w:rPr>
        <w:t xml:space="preserve">VOT </w:t>
      </w:r>
      <w:r w:rsidR="0053039C" w:rsidRPr="00927055">
        <w:rPr>
          <w:rFonts w:eastAsia="Calibri" w:cs="Times New Roman"/>
        </w:rPr>
        <w:t xml:space="preserve">Steps </w:t>
      </w:r>
      <w:r w:rsidR="001A0C0C" w:rsidRPr="00927055">
        <w:rPr>
          <w:rFonts w:eastAsia="Calibri" w:cs="Times New Roman"/>
        </w:rPr>
        <w:t xml:space="preserve">was </w:t>
      </w:r>
      <w:r w:rsidR="00792B27" w:rsidRPr="00927055">
        <w:rPr>
          <w:rFonts w:eastAsia="Calibri" w:cs="Times New Roman"/>
        </w:rPr>
        <w:t>more platykurtic</w:t>
      </w:r>
      <w:r w:rsidRPr="00927055">
        <w:rPr>
          <w:rFonts w:eastAsia="Calibri" w:cs="Times New Roman"/>
        </w:rPr>
        <w:t xml:space="preserve"> </w:t>
      </w:r>
      <w:r w:rsidR="001A0C0C" w:rsidRPr="00927055">
        <w:rPr>
          <w:rFonts w:eastAsia="Calibri" w:cs="Times New Roman"/>
        </w:rPr>
        <w:t xml:space="preserve">for </w:t>
      </w:r>
      <w:r w:rsidR="00B238B9" w:rsidRPr="00927055">
        <w:rPr>
          <w:rFonts w:eastAsia="Calibri" w:cs="Times New Roman"/>
        </w:rPr>
        <w:t>adults</w:t>
      </w:r>
      <w:r w:rsidR="001733BB" w:rsidRPr="00927055">
        <w:rPr>
          <w:rFonts w:eastAsia="Calibri" w:cs="Times New Roman"/>
        </w:rPr>
        <w:t xml:space="preserve"> with ASC (</w:t>
      </w:r>
      <w:r w:rsidR="000F7C03" w:rsidRPr="00927055">
        <w:rPr>
          <w:rFonts w:eastAsia="Calibri" w:cs="Times New Roman"/>
          <w:i/>
        </w:rPr>
        <w:t>Kurtosis</w:t>
      </w:r>
      <w:r w:rsidR="000F7C03" w:rsidRPr="00927055">
        <w:rPr>
          <w:rFonts w:eastAsia="Calibri" w:cs="Times New Roman"/>
        </w:rPr>
        <w:t>=</w:t>
      </w:r>
      <w:r w:rsidR="00AC3892" w:rsidRPr="00927055">
        <w:rPr>
          <w:rFonts w:eastAsia="Calibri" w:cs="Times New Roman"/>
        </w:rPr>
        <w:t>-</w:t>
      </w:r>
      <w:r w:rsidR="000F7C03" w:rsidRPr="00927055">
        <w:rPr>
          <w:rFonts w:eastAsia="Calibri" w:cs="Times New Roman"/>
        </w:rPr>
        <w:t>.</w:t>
      </w:r>
      <w:r w:rsidR="0053039C" w:rsidRPr="00927055">
        <w:rPr>
          <w:rFonts w:eastAsia="Calibri" w:cs="Times New Roman"/>
        </w:rPr>
        <w:t>9</w:t>
      </w:r>
      <w:r w:rsidR="0029646A" w:rsidRPr="00927055">
        <w:rPr>
          <w:rFonts w:eastAsia="Calibri" w:cs="Times New Roman"/>
        </w:rPr>
        <w:t>9</w:t>
      </w:r>
      <w:r w:rsidRPr="00927055">
        <w:rPr>
          <w:rFonts w:eastAsia="Calibri" w:cs="Times New Roman"/>
        </w:rPr>
        <w:t xml:space="preserve">, </w:t>
      </w:r>
      <w:r w:rsidR="001A0C0C" w:rsidRPr="00927055">
        <w:rPr>
          <w:rFonts w:eastAsia="Calibri" w:cs="Times New Roman"/>
          <w:i/>
          <w:iCs/>
        </w:rPr>
        <w:t>SE</w:t>
      </w:r>
      <w:r w:rsidR="001A0C0C" w:rsidRPr="00927055">
        <w:rPr>
          <w:rFonts w:eastAsia="Calibri" w:cs="Times New Roman"/>
        </w:rPr>
        <w:t>=.9</w:t>
      </w:r>
      <w:r w:rsidR="0029646A" w:rsidRPr="00927055">
        <w:rPr>
          <w:rFonts w:eastAsia="Calibri" w:cs="Times New Roman"/>
        </w:rPr>
        <w:t>2</w:t>
      </w:r>
      <w:r w:rsidR="001A0C0C" w:rsidRPr="00927055">
        <w:rPr>
          <w:rFonts w:eastAsia="Calibri" w:cs="Times New Roman"/>
        </w:rPr>
        <w:t xml:space="preserve">) </w:t>
      </w:r>
      <w:r w:rsidR="00792B27" w:rsidRPr="00927055">
        <w:rPr>
          <w:rFonts w:eastAsia="Calibri" w:cs="Times New Roman"/>
        </w:rPr>
        <w:t>than</w:t>
      </w:r>
      <w:r w:rsidR="001A0C0C" w:rsidRPr="00927055">
        <w:rPr>
          <w:rFonts w:eastAsia="Calibri" w:cs="Times New Roman"/>
        </w:rPr>
        <w:t xml:space="preserve"> nonverbal IQ-matched </w:t>
      </w:r>
      <w:r w:rsidR="002D18EB" w:rsidRPr="00927055">
        <w:rPr>
          <w:rFonts w:eastAsia="Calibri" w:cs="Times New Roman"/>
        </w:rPr>
        <w:t>adults</w:t>
      </w:r>
      <w:r w:rsidR="001A0C0C" w:rsidRPr="00927055">
        <w:rPr>
          <w:rFonts w:eastAsia="Calibri" w:cs="Times New Roman"/>
        </w:rPr>
        <w:t xml:space="preserve"> </w:t>
      </w:r>
      <w:r w:rsidRPr="00927055">
        <w:rPr>
          <w:rFonts w:eastAsia="Calibri" w:cs="Times New Roman"/>
        </w:rPr>
        <w:t>(</w:t>
      </w:r>
      <w:r w:rsidR="000F7C03" w:rsidRPr="00927055">
        <w:rPr>
          <w:rFonts w:eastAsia="Calibri" w:cs="Times New Roman"/>
          <w:i/>
        </w:rPr>
        <w:t>Kurtosis</w:t>
      </w:r>
      <w:r w:rsidR="000F7C03" w:rsidRPr="00927055">
        <w:rPr>
          <w:rFonts w:eastAsia="Calibri" w:cs="Times New Roman"/>
        </w:rPr>
        <w:t>=</w:t>
      </w:r>
      <w:r w:rsidR="0053039C" w:rsidRPr="00927055">
        <w:rPr>
          <w:rFonts w:eastAsia="Calibri" w:cs="Times New Roman"/>
        </w:rPr>
        <w:t>-.75</w:t>
      </w:r>
      <w:r w:rsidR="001A0C0C" w:rsidRPr="00927055">
        <w:rPr>
          <w:rFonts w:eastAsia="Calibri" w:cs="Times New Roman"/>
        </w:rPr>
        <w:t xml:space="preserve">, </w:t>
      </w:r>
      <w:r w:rsidR="001A0C0C" w:rsidRPr="00927055">
        <w:rPr>
          <w:rFonts w:eastAsia="Calibri" w:cs="Times New Roman"/>
          <w:i/>
          <w:iCs/>
        </w:rPr>
        <w:t>SE</w:t>
      </w:r>
      <w:r w:rsidR="0083607C" w:rsidRPr="00927055">
        <w:rPr>
          <w:rFonts w:eastAsia="Calibri" w:cs="Times New Roman"/>
        </w:rPr>
        <w:t>=.9</w:t>
      </w:r>
      <w:r w:rsidR="0029646A" w:rsidRPr="00927055">
        <w:rPr>
          <w:rFonts w:eastAsia="Calibri" w:cs="Times New Roman"/>
        </w:rPr>
        <w:t>2</w:t>
      </w:r>
      <w:r w:rsidR="00284AF9" w:rsidRPr="00927055">
        <w:rPr>
          <w:rFonts w:eastAsia="Calibri" w:cs="Times New Roman"/>
        </w:rPr>
        <w:t>).</w:t>
      </w:r>
      <w:r w:rsidR="00931F1C" w:rsidRPr="00927055">
        <w:rPr>
          <w:rFonts w:eastAsia="Calibri" w:cs="Times New Roman"/>
        </w:rPr>
        <w:t xml:space="preserve">  Therefore, these analyse</w:t>
      </w:r>
      <w:r w:rsidR="00931F1C" w:rsidRPr="00927055">
        <w:t>s provide</w:t>
      </w:r>
      <w:r w:rsidR="00F81840" w:rsidRPr="00927055">
        <w:t xml:space="preserve"> support for the idea that adults with</w:t>
      </w:r>
      <w:r w:rsidR="00F81840">
        <w:t xml:space="preserve"> ASC are less categorical in their </w:t>
      </w:r>
      <w:r w:rsidR="0068580C">
        <w:t>discrimination</w:t>
      </w:r>
      <w:r w:rsidR="00F81840">
        <w:t xml:space="preserve"> of basic speech sounds.</w:t>
      </w:r>
    </w:p>
    <w:p w:rsidR="00200889" w:rsidRDefault="006D60DE" w:rsidP="000E5D9A">
      <w:pPr>
        <w:ind w:firstLine="567"/>
        <w:jc w:val="both"/>
        <w:rPr>
          <w:rFonts w:eastAsia="Calibri" w:cs="Times New Roman"/>
        </w:rPr>
      </w:pPr>
      <w:r>
        <w:rPr>
          <w:rFonts w:eastAsia="Times New Roman" w:cs="Times New Roman"/>
          <w:szCs w:val="24"/>
          <w:lang w:val="en-US" w:eastAsia="en-GB"/>
        </w:rPr>
        <w:t>I</w:t>
      </w:r>
      <w:r w:rsidR="00A44CA0">
        <w:rPr>
          <w:rFonts w:eastAsia="Times New Roman" w:cs="Times New Roman"/>
          <w:szCs w:val="24"/>
          <w:lang w:val="en-US" w:eastAsia="en-GB"/>
        </w:rPr>
        <w:t>t was next tested whether</w:t>
      </w:r>
      <w:r w:rsidR="0099647E">
        <w:rPr>
          <w:rFonts w:eastAsia="Times New Roman" w:cs="Times New Roman"/>
          <w:szCs w:val="24"/>
          <w:lang w:val="en-US" w:eastAsia="en-GB"/>
        </w:rPr>
        <w:t xml:space="preserve"> </w:t>
      </w:r>
      <w:r w:rsidR="00C274ED">
        <w:rPr>
          <w:rFonts w:eastAsia="Times New Roman" w:cs="Times New Roman"/>
          <w:szCs w:val="24"/>
          <w:lang w:val="en-US" w:eastAsia="en-GB"/>
        </w:rPr>
        <w:t xml:space="preserve">the </w:t>
      </w:r>
      <w:r w:rsidR="0099647E">
        <w:rPr>
          <w:rFonts w:eastAsia="Times New Roman" w:cs="Times New Roman"/>
          <w:szCs w:val="24"/>
          <w:lang w:val="en-US" w:eastAsia="en-GB"/>
        </w:rPr>
        <w:t xml:space="preserve">lower Boundary-Categorical Difference Accuracy Score by </w:t>
      </w:r>
      <w:r w:rsidR="00B238B9">
        <w:rPr>
          <w:rFonts w:eastAsia="Times New Roman" w:cs="Times New Roman"/>
          <w:szCs w:val="24"/>
          <w:lang w:val="en-US" w:eastAsia="en-GB"/>
        </w:rPr>
        <w:t>adults</w:t>
      </w:r>
      <w:r w:rsidR="0099647E">
        <w:rPr>
          <w:rFonts w:eastAsia="Times New Roman" w:cs="Times New Roman"/>
          <w:szCs w:val="24"/>
          <w:lang w:val="en-US" w:eastAsia="en-GB"/>
        </w:rPr>
        <w:t xml:space="preserve"> with ASC was attributable to a </w:t>
      </w:r>
      <w:r w:rsidR="00931F1C">
        <w:rPr>
          <w:rFonts w:eastAsia="Times New Roman" w:cs="Times New Roman"/>
          <w:szCs w:val="24"/>
          <w:lang w:val="en-US" w:eastAsia="en-GB"/>
        </w:rPr>
        <w:t>lower</w:t>
      </w:r>
      <w:r w:rsidR="0099647E">
        <w:rPr>
          <w:rFonts w:eastAsia="Times New Roman" w:cs="Times New Roman"/>
          <w:szCs w:val="24"/>
          <w:lang w:val="en-US" w:eastAsia="en-GB"/>
        </w:rPr>
        <w:t xml:space="preserve"> discrimination peak </w:t>
      </w:r>
      <w:r w:rsidR="00931F1C">
        <w:rPr>
          <w:rFonts w:eastAsia="Times New Roman" w:cs="Times New Roman"/>
          <w:szCs w:val="24"/>
          <w:lang w:val="en-US" w:eastAsia="en-GB"/>
        </w:rPr>
        <w:t xml:space="preserve">at the boundary </w:t>
      </w:r>
      <w:r w:rsidR="0099647E">
        <w:rPr>
          <w:rFonts w:eastAsia="Times New Roman" w:cs="Times New Roman"/>
          <w:szCs w:val="24"/>
          <w:lang w:val="en-US" w:eastAsia="en-GB"/>
        </w:rPr>
        <w:t xml:space="preserve">as </w:t>
      </w:r>
      <w:r>
        <w:rPr>
          <w:rFonts w:eastAsia="Times New Roman" w:cs="Times New Roman"/>
          <w:szCs w:val="24"/>
          <w:lang w:val="en-US" w:eastAsia="en-GB"/>
        </w:rPr>
        <w:t>it was</w:t>
      </w:r>
      <w:r w:rsidR="0099647E">
        <w:rPr>
          <w:rFonts w:eastAsia="Times New Roman" w:cs="Times New Roman"/>
          <w:szCs w:val="24"/>
          <w:lang w:val="en-US" w:eastAsia="en-GB"/>
        </w:rPr>
        <w:t xml:space="preserve"> predicted or increased discrimination at endpoint stimuli.  </w:t>
      </w:r>
      <w:r w:rsidR="00186160">
        <w:rPr>
          <w:rFonts w:eastAsia="Times New Roman" w:cs="Times New Roman"/>
          <w:szCs w:val="24"/>
          <w:lang w:val="en-US" w:eastAsia="en-GB"/>
        </w:rPr>
        <w:t>This was determine</w:t>
      </w:r>
      <w:r w:rsidR="00200889">
        <w:rPr>
          <w:rFonts w:eastAsia="Times New Roman" w:cs="Times New Roman"/>
          <w:szCs w:val="24"/>
          <w:lang w:val="en-US" w:eastAsia="en-GB"/>
        </w:rPr>
        <w:t>d</w:t>
      </w:r>
      <w:r w:rsidR="00186160">
        <w:rPr>
          <w:rFonts w:eastAsia="Times New Roman" w:cs="Times New Roman"/>
          <w:szCs w:val="24"/>
          <w:lang w:val="en-US" w:eastAsia="en-GB"/>
        </w:rPr>
        <w:t xml:space="preserve"> </w:t>
      </w:r>
      <w:r w:rsidR="00200889">
        <w:rPr>
          <w:rFonts w:eastAsia="Times New Roman" w:cs="Times New Roman"/>
          <w:szCs w:val="24"/>
          <w:lang w:val="en-US" w:eastAsia="en-GB"/>
        </w:rPr>
        <w:t xml:space="preserve">using </w:t>
      </w:r>
      <w:r w:rsidR="008A25DA">
        <w:rPr>
          <w:rFonts w:eastAsia="Times New Roman" w:cs="Times New Roman"/>
          <w:szCs w:val="24"/>
          <w:lang w:val="en-US" w:eastAsia="en-GB"/>
        </w:rPr>
        <w:t>independent</w:t>
      </w:r>
      <w:r w:rsidR="00200889">
        <w:rPr>
          <w:rFonts w:eastAsia="Calibri" w:cs="Times New Roman"/>
        </w:rPr>
        <w:t>-</w:t>
      </w:r>
      <w:r w:rsidR="00AC3892">
        <w:rPr>
          <w:rFonts w:eastAsia="Calibri" w:cs="Times New Roman"/>
        </w:rPr>
        <w:t xml:space="preserve">samples t-tests </w:t>
      </w:r>
      <w:r w:rsidR="00200889">
        <w:rPr>
          <w:rFonts w:eastAsia="Calibri" w:cs="Times New Roman"/>
        </w:rPr>
        <w:t xml:space="preserve">that </w:t>
      </w:r>
      <w:r w:rsidR="00AC3892">
        <w:rPr>
          <w:rFonts w:eastAsia="Calibri" w:cs="Times New Roman"/>
        </w:rPr>
        <w:t xml:space="preserve">revealed that </w:t>
      </w:r>
      <w:r w:rsidR="002762BD">
        <w:rPr>
          <w:rFonts w:eastAsia="Calibri" w:cs="Times New Roman"/>
        </w:rPr>
        <w:t>while there was</w:t>
      </w:r>
      <w:r w:rsidR="00EA5AC4" w:rsidRPr="00DF7C96">
        <w:rPr>
          <w:rFonts w:eastAsia="Calibri" w:cs="Times New Roman"/>
        </w:rPr>
        <w:t xml:space="preserve"> no group difference on accuracy of discrimination at the boundary </w:t>
      </w:r>
      <w:r w:rsidR="00206BF8">
        <w:rPr>
          <w:rFonts w:eastAsia="Calibri" w:cs="Times New Roman"/>
        </w:rPr>
        <w:t xml:space="preserve">Step </w:t>
      </w:r>
      <w:r w:rsidR="0029646A">
        <w:rPr>
          <w:rFonts w:eastAsia="Calibri" w:cs="Times New Roman"/>
        </w:rPr>
        <w:t xml:space="preserve">30-50 ms </w:t>
      </w:r>
      <w:r w:rsidR="00EA5AC4" w:rsidRPr="00DF7C96">
        <w:rPr>
          <w:rFonts w:eastAsia="Calibri" w:cs="Times New Roman"/>
        </w:rPr>
        <w:t>(</w:t>
      </w:r>
      <w:r w:rsidR="00EA5AC4" w:rsidRPr="00DF7C96">
        <w:rPr>
          <w:rFonts w:eastAsia="Calibri" w:cs="Times New Roman"/>
          <w:i/>
        </w:rPr>
        <w:t>t</w:t>
      </w:r>
      <w:r w:rsidR="0083607C" w:rsidRPr="00DF7C96">
        <w:rPr>
          <w:rFonts w:eastAsia="Calibri" w:cs="Times New Roman"/>
        </w:rPr>
        <w:t>(4</w:t>
      </w:r>
      <w:r w:rsidR="00F4477A">
        <w:rPr>
          <w:rFonts w:eastAsia="Calibri" w:cs="Times New Roman"/>
        </w:rPr>
        <w:t>6)=</w:t>
      </w:r>
      <w:r w:rsidR="0029646A">
        <w:rPr>
          <w:rFonts w:eastAsia="Calibri" w:cs="Times New Roman"/>
        </w:rPr>
        <w:t>1.34</w:t>
      </w:r>
      <w:r w:rsidR="00EA5AC4" w:rsidRPr="00DF7C96">
        <w:rPr>
          <w:rFonts w:eastAsia="Calibri" w:cs="Times New Roman"/>
        </w:rPr>
        <w:t xml:space="preserve">, </w:t>
      </w:r>
      <w:r w:rsidR="00EA5AC4" w:rsidRPr="00DF7C96">
        <w:rPr>
          <w:rFonts w:eastAsia="Calibri" w:cs="Times New Roman"/>
          <w:i/>
        </w:rPr>
        <w:t>p</w:t>
      </w:r>
      <w:r w:rsidR="0029646A">
        <w:rPr>
          <w:rFonts w:eastAsia="Calibri" w:cs="Times New Roman"/>
        </w:rPr>
        <w:t>=.19</w:t>
      </w:r>
      <w:r w:rsidR="00EA5AC4" w:rsidRPr="00DF7C96">
        <w:rPr>
          <w:rFonts w:eastAsia="Calibri" w:cs="Times New Roman"/>
        </w:rPr>
        <w:t xml:space="preserve">, </w:t>
      </w:r>
      <w:r w:rsidR="00EA5AC4" w:rsidRPr="00DF7C96">
        <w:rPr>
          <w:rFonts w:eastAsia="Calibri" w:cs="Times New Roman"/>
          <w:i/>
        </w:rPr>
        <w:t>r</w:t>
      </w:r>
      <w:r w:rsidR="00EA5AC4" w:rsidRPr="00DF7C96">
        <w:rPr>
          <w:rFonts w:eastAsia="Calibri" w:cs="Times New Roman"/>
        </w:rPr>
        <w:t>=.1</w:t>
      </w:r>
      <w:r w:rsidR="0029646A">
        <w:rPr>
          <w:rFonts w:eastAsia="Calibri" w:cs="Times New Roman"/>
        </w:rPr>
        <w:t>9</w:t>
      </w:r>
      <w:r w:rsidR="00EA5AC4" w:rsidRPr="00DF7C96">
        <w:rPr>
          <w:rFonts w:eastAsia="Calibri" w:cs="Times New Roman"/>
        </w:rPr>
        <w:t xml:space="preserve">; </w:t>
      </w:r>
      <w:r w:rsidR="00EA5AC4" w:rsidRPr="00DF7C96">
        <w:rPr>
          <w:rFonts w:eastAsia="Calibri" w:cs="Times New Roman"/>
          <w:i/>
        </w:rPr>
        <w:t>M</w:t>
      </w:r>
      <w:r w:rsidR="0029646A">
        <w:rPr>
          <w:rFonts w:eastAsia="Calibri" w:cs="Times New Roman"/>
        </w:rPr>
        <w:t>=68.75</w:t>
      </w:r>
      <w:r w:rsidR="00EA5AC4" w:rsidRPr="00DF7C96">
        <w:rPr>
          <w:rFonts w:eastAsia="Calibri" w:cs="Times New Roman"/>
        </w:rPr>
        <w:t xml:space="preserve">, </w:t>
      </w:r>
      <w:r w:rsidR="00EA5AC4" w:rsidRPr="00DF7C96">
        <w:rPr>
          <w:rFonts w:eastAsia="Calibri" w:cs="Times New Roman"/>
          <w:i/>
        </w:rPr>
        <w:t>SD</w:t>
      </w:r>
      <w:r w:rsidR="0029646A">
        <w:rPr>
          <w:rFonts w:eastAsia="Calibri" w:cs="Times New Roman"/>
        </w:rPr>
        <w:t>=26.43</w:t>
      </w:r>
      <w:r w:rsidR="00EA5AC4" w:rsidRPr="00DF7C96">
        <w:rPr>
          <w:rFonts w:eastAsia="Calibri" w:cs="Times New Roman"/>
        </w:rPr>
        <w:t xml:space="preserve"> for </w:t>
      </w:r>
      <w:r w:rsidR="00B238B9">
        <w:rPr>
          <w:rFonts w:eastAsia="Calibri" w:cs="Times New Roman"/>
        </w:rPr>
        <w:t>adults</w:t>
      </w:r>
      <w:r w:rsidR="00EA5AC4" w:rsidRPr="00DF7C96">
        <w:rPr>
          <w:rFonts w:eastAsia="Calibri" w:cs="Times New Roman"/>
        </w:rPr>
        <w:t xml:space="preserve"> with ASC; </w:t>
      </w:r>
      <w:r w:rsidR="00EA5AC4" w:rsidRPr="00DF7C96">
        <w:rPr>
          <w:rFonts w:eastAsia="Calibri" w:cs="Times New Roman"/>
          <w:i/>
        </w:rPr>
        <w:t>M</w:t>
      </w:r>
      <w:r w:rsidR="0029646A">
        <w:rPr>
          <w:rFonts w:eastAsia="Calibri" w:cs="Times New Roman"/>
        </w:rPr>
        <w:t>=76.61</w:t>
      </w:r>
      <w:r w:rsidR="00EA5AC4" w:rsidRPr="00DF7C96">
        <w:rPr>
          <w:rFonts w:eastAsia="Calibri" w:cs="Times New Roman"/>
        </w:rPr>
        <w:t xml:space="preserve">, </w:t>
      </w:r>
      <w:r w:rsidR="00EA5AC4" w:rsidRPr="00DF7C96">
        <w:rPr>
          <w:rFonts w:eastAsia="Calibri" w:cs="Times New Roman"/>
          <w:i/>
        </w:rPr>
        <w:t>SD</w:t>
      </w:r>
      <w:r w:rsidR="0029646A">
        <w:rPr>
          <w:rFonts w:eastAsia="Calibri" w:cs="Times New Roman"/>
        </w:rPr>
        <w:t>=11.24</w:t>
      </w:r>
      <w:r w:rsidR="00022D3F">
        <w:rPr>
          <w:rFonts w:eastAsia="Calibri" w:cs="Times New Roman"/>
        </w:rPr>
        <w:t xml:space="preserve"> for</w:t>
      </w:r>
      <w:r w:rsidR="00EA5AC4" w:rsidRPr="00DF7C96">
        <w:rPr>
          <w:rFonts w:eastAsia="Calibri" w:cs="Times New Roman"/>
        </w:rPr>
        <w:t xml:space="preserve"> nonverbal IQ-matched adults), </w:t>
      </w:r>
      <w:r w:rsidR="00B238B9">
        <w:rPr>
          <w:rFonts w:eastAsia="Calibri" w:cs="Times New Roman"/>
        </w:rPr>
        <w:t>adults</w:t>
      </w:r>
      <w:r w:rsidR="00AC3892" w:rsidRPr="00DF7C96">
        <w:rPr>
          <w:rFonts w:eastAsia="Calibri" w:cs="Times New Roman"/>
        </w:rPr>
        <w:t xml:space="preserve"> with ASC </w:t>
      </w:r>
      <w:r w:rsidR="00284AF9">
        <w:rPr>
          <w:rFonts w:eastAsia="Calibri" w:cs="Times New Roman"/>
        </w:rPr>
        <w:t>were more</w:t>
      </w:r>
      <w:r w:rsidR="002762BD">
        <w:rPr>
          <w:rFonts w:eastAsia="Calibri" w:cs="Times New Roman"/>
        </w:rPr>
        <w:t xml:space="preserve"> accurate</w:t>
      </w:r>
      <w:r w:rsidR="00284AF9">
        <w:rPr>
          <w:rFonts w:eastAsia="Calibri" w:cs="Times New Roman"/>
        </w:rPr>
        <w:t xml:space="preserve"> at</w:t>
      </w:r>
      <w:r w:rsidR="002762BD">
        <w:rPr>
          <w:rFonts w:eastAsia="Calibri" w:cs="Times New Roman"/>
        </w:rPr>
        <w:t xml:space="preserve"> discrimination</w:t>
      </w:r>
      <w:r w:rsidR="00AC3892" w:rsidRPr="00DF7C96">
        <w:rPr>
          <w:rFonts w:eastAsia="Calibri" w:cs="Times New Roman"/>
        </w:rPr>
        <w:t xml:space="preserve"> </w:t>
      </w:r>
      <w:r w:rsidR="00F95754">
        <w:rPr>
          <w:rFonts w:eastAsia="Calibri" w:cs="Times New Roman"/>
        </w:rPr>
        <w:t xml:space="preserve">of </w:t>
      </w:r>
      <w:r w:rsidR="00A671DC" w:rsidRPr="00DF7C96">
        <w:rPr>
          <w:rFonts w:eastAsia="Calibri" w:cs="Times New Roman"/>
        </w:rPr>
        <w:t xml:space="preserve">the mean </w:t>
      </w:r>
      <w:r w:rsidR="00AC3892" w:rsidRPr="00DF7C96">
        <w:rPr>
          <w:rFonts w:eastAsia="Calibri" w:cs="Times New Roman"/>
        </w:rPr>
        <w:t xml:space="preserve">endpoint </w:t>
      </w:r>
      <w:r w:rsidR="00F95754">
        <w:rPr>
          <w:rFonts w:eastAsia="Calibri" w:cs="Times New Roman"/>
        </w:rPr>
        <w:t>Steps</w:t>
      </w:r>
      <w:r w:rsidR="0029646A">
        <w:rPr>
          <w:rFonts w:eastAsia="Calibri" w:cs="Times New Roman"/>
        </w:rPr>
        <w:t xml:space="preserve"> (i.e., mean of Step 10-30 ms and Step 50-70 ms)</w:t>
      </w:r>
      <w:r w:rsidR="00F95754">
        <w:rPr>
          <w:rFonts w:eastAsia="Calibri" w:cs="Times New Roman"/>
        </w:rPr>
        <w:t xml:space="preserve"> </w:t>
      </w:r>
      <w:r w:rsidR="00AC3892" w:rsidRPr="00DF7C96">
        <w:rPr>
          <w:rFonts w:eastAsia="Calibri" w:cs="Times New Roman"/>
        </w:rPr>
        <w:t>than nonverbal IQ-matched adults (</w:t>
      </w:r>
      <w:r w:rsidR="00AC3892" w:rsidRPr="00DF7C96">
        <w:rPr>
          <w:rFonts w:eastAsia="Calibri" w:cs="Times New Roman"/>
          <w:i/>
        </w:rPr>
        <w:t>t</w:t>
      </w:r>
      <w:r w:rsidR="0029646A">
        <w:rPr>
          <w:rFonts w:eastAsia="Calibri" w:cs="Times New Roman"/>
        </w:rPr>
        <w:t>(46</w:t>
      </w:r>
      <w:r w:rsidR="0083607C" w:rsidRPr="00DF7C96">
        <w:rPr>
          <w:rFonts w:eastAsia="Calibri" w:cs="Times New Roman"/>
        </w:rPr>
        <w:t>)=2.</w:t>
      </w:r>
      <w:r w:rsidR="0029646A">
        <w:rPr>
          <w:rFonts w:eastAsia="Calibri" w:cs="Times New Roman"/>
        </w:rPr>
        <w:t>21</w:t>
      </w:r>
      <w:r w:rsidR="00AC3892" w:rsidRPr="00DF7C96">
        <w:rPr>
          <w:rFonts w:eastAsia="Calibri" w:cs="Times New Roman"/>
        </w:rPr>
        <w:t xml:space="preserve">, </w:t>
      </w:r>
      <w:r w:rsidR="00AC3892" w:rsidRPr="00DF7C96">
        <w:rPr>
          <w:rFonts w:eastAsia="Calibri" w:cs="Times New Roman"/>
          <w:i/>
        </w:rPr>
        <w:t>p</w:t>
      </w:r>
      <w:r w:rsidR="00AC3892" w:rsidRPr="00DF7C96">
        <w:rPr>
          <w:rFonts w:eastAsia="Calibri" w:cs="Times New Roman"/>
        </w:rPr>
        <w:t xml:space="preserve">&lt;.05, </w:t>
      </w:r>
      <w:r w:rsidR="00AC3892" w:rsidRPr="00DF7C96">
        <w:rPr>
          <w:rFonts w:eastAsia="Calibri" w:cs="Times New Roman"/>
          <w:i/>
        </w:rPr>
        <w:t>r</w:t>
      </w:r>
      <w:r w:rsidR="00AC3892" w:rsidRPr="00DF7C96">
        <w:rPr>
          <w:rFonts w:eastAsia="Calibri" w:cs="Times New Roman"/>
        </w:rPr>
        <w:t>=.3</w:t>
      </w:r>
      <w:r w:rsidR="0029646A">
        <w:rPr>
          <w:rFonts w:eastAsia="Calibri" w:cs="Times New Roman"/>
        </w:rPr>
        <w:t>1</w:t>
      </w:r>
      <w:r w:rsidR="00EA5AC4" w:rsidRPr="00DF7C96">
        <w:rPr>
          <w:rFonts w:eastAsia="Calibri" w:cs="Times New Roman"/>
        </w:rPr>
        <w:t xml:space="preserve">; </w:t>
      </w:r>
      <w:r w:rsidR="00EA5AC4" w:rsidRPr="00DF7C96">
        <w:rPr>
          <w:rFonts w:eastAsia="Calibri" w:cs="Times New Roman"/>
          <w:i/>
        </w:rPr>
        <w:t>M</w:t>
      </w:r>
      <w:r w:rsidR="0029646A">
        <w:rPr>
          <w:rFonts w:eastAsia="Calibri" w:cs="Times New Roman"/>
        </w:rPr>
        <w:t>=59.28</w:t>
      </w:r>
      <w:r w:rsidR="00EA5AC4" w:rsidRPr="00DF7C96">
        <w:rPr>
          <w:rFonts w:eastAsia="Calibri" w:cs="Times New Roman"/>
        </w:rPr>
        <w:t xml:space="preserve">, </w:t>
      </w:r>
      <w:r w:rsidR="00EA5AC4" w:rsidRPr="00DF7C96">
        <w:rPr>
          <w:rFonts w:eastAsia="Calibri" w:cs="Times New Roman"/>
          <w:i/>
        </w:rPr>
        <w:t>SD</w:t>
      </w:r>
      <w:r w:rsidR="0029646A">
        <w:rPr>
          <w:rFonts w:eastAsia="Calibri" w:cs="Times New Roman"/>
        </w:rPr>
        <w:t>=10.84</w:t>
      </w:r>
      <w:r w:rsidR="00EA5AC4" w:rsidRPr="00DF7C96">
        <w:rPr>
          <w:rFonts w:eastAsia="Calibri" w:cs="Times New Roman"/>
        </w:rPr>
        <w:t xml:space="preserve"> for </w:t>
      </w:r>
      <w:r w:rsidR="00B238B9">
        <w:rPr>
          <w:rFonts w:eastAsia="Calibri" w:cs="Times New Roman"/>
        </w:rPr>
        <w:t>adults</w:t>
      </w:r>
      <w:r w:rsidR="00EA5AC4" w:rsidRPr="00DF7C96">
        <w:rPr>
          <w:rFonts w:eastAsia="Calibri" w:cs="Times New Roman"/>
        </w:rPr>
        <w:t xml:space="preserve"> with ASC; </w:t>
      </w:r>
      <w:r w:rsidR="00EA5AC4" w:rsidRPr="00DF7C96">
        <w:rPr>
          <w:rFonts w:eastAsia="Calibri" w:cs="Times New Roman"/>
          <w:i/>
        </w:rPr>
        <w:t>M</w:t>
      </w:r>
      <w:r w:rsidR="0029646A">
        <w:rPr>
          <w:rFonts w:eastAsia="Calibri" w:cs="Times New Roman"/>
        </w:rPr>
        <w:t>=52.</w:t>
      </w:r>
      <w:r w:rsidR="00DF7C96" w:rsidRPr="00DF7C96">
        <w:rPr>
          <w:rFonts w:eastAsia="Calibri" w:cs="Times New Roman"/>
        </w:rPr>
        <w:t>2</w:t>
      </w:r>
      <w:r w:rsidR="0029646A">
        <w:rPr>
          <w:rFonts w:eastAsia="Calibri" w:cs="Times New Roman"/>
        </w:rPr>
        <w:t>9</w:t>
      </w:r>
      <w:r w:rsidR="00EA5AC4" w:rsidRPr="00DF7C96">
        <w:rPr>
          <w:rFonts w:eastAsia="Calibri" w:cs="Times New Roman"/>
        </w:rPr>
        <w:t xml:space="preserve">, </w:t>
      </w:r>
      <w:r w:rsidR="00EA5AC4" w:rsidRPr="00DF7C96">
        <w:rPr>
          <w:rFonts w:eastAsia="Calibri" w:cs="Times New Roman"/>
          <w:i/>
        </w:rPr>
        <w:t>SD</w:t>
      </w:r>
      <w:r w:rsidR="0029646A">
        <w:rPr>
          <w:rFonts w:eastAsia="Calibri" w:cs="Times New Roman"/>
        </w:rPr>
        <w:t>=11.08</w:t>
      </w:r>
      <w:r w:rsidR="00022D3F">
        <w:rPr>
          <w:rFonts w:eastAsia="Calibri" w:cs="Times New Roman"/>
        </w:rPr>
        <w:t xml:space="preserve"> for</w:t>
      </w:r>
      <w:r w:rsidR="00EA5AC4" w:rsidRPr="00DF7C96">
        <w:rPr>
          <w:rFonts w:eastAsia="Calibri" w:cs="Times New Roman"/>
        </w:rPr>
        <w:t xml:space="preserve"> nonverbal IQ-matched adults</w:t>
      </w:r>
      <w:r w:rsidR="00AC3892" w:rsidRPr="00DF7C96">
        <w:rPr>
          <w:rFonts w:eastAsia="Calibri" w:cs="Times New Roman"/>
        </w:rPr>
        <w:t>).</w:t>
      </w:r>
      <w:r w:rsidR="00AC3892">
        <w:rPr>
          <w:rFonts w:eastAsia="Calibri" w:cs="Times New Roman"/>
        </w:rPr>
        <w:t xml:space="preserve">  </w:t>
      </w:r>
      <w:r w:rsidR="00F81840">
        <w:rPr>
          <w:rFonts w:eastAsia="Calibri" w:cs="Times New Roman"/>
        </w:rPr>
        <w:t xml:space="preserve">This shows that the less categorical speech perception by </w:t>
      </w:r>
      <w:r w:rsidR="00B238B9">
        <w:rPr>
          <w:rFonts w:eastAsia="Calibri" w:cs="Times New Roman"/>
        </w:rPr>
        <w:t>adults</w:t>
      </w:r>
      <w:r w:rsidR="00F81840">
        <w:rPr>
          <w:rFonts w:eastAsia="Calibri" w:cs="Times New Roman"/>
        </w:rPr>
        <w:t xml:space="preserve"> with ASC as measured in the discrimination task </w:t>
      </w:r>
      <w:r w:rsidR="00A44CA0">
        <w:rPr>
          <w:rFonts w:eastAsia="Calibri" w:cs="Times New Roman"/>
        </w:rPr>
        <w:t xml:space="preserve">demonstrated by a lower Boundary-Category Difference Accuracy Score </w:t>
      </w:r>
      <w:r w:rsidR="00F81840">
        <w:rPr>
          <w:rFonts w:eastAsia="Calibri" w:cs="Times New Roman"/>
        </w:rPr>
        <w:t>was not attributable to a lower discrimination peak but increased within-category discrimination.</w:t>
      </w:r>
    </w:p>
    <w:p w:rsidR="00B97517" w:rsidRDefault="00B97517" w:rsidP="00E174CA">
      <w:pPr>
        <w:jc w:val="both"/>
        <w:rPr>
          <w:rFonts w:eastAsia="Calibri" w:cs="Times New Roman"/>
        </w:rPr>
      </w:pPr>
    </w:p>
    <w:p w:rsidR="00FA4701" w:rsidRDefault="00FA4701" w:rsidP="00E174CA">
      <w:pPr>
        <w:rPr>
          <w:rFonts w:eastAsia="Calibri" w:cs="Times New Roman"/>
        </w:rPr>
      </w:pPr>
    </w:p>
    <w:p w:rsidR="00C274ED" w:rsidRPr="000E5D9A" w:rsidRDefault="00C274ED" w:rsidP="00C274ED">
      <w:pPr>
        <w:pStyle w:val="Heading4"/>
        <w:rPr>
          <w:rFonts w:eastAsia="Times New Roman"/>
          <w:lang w:val="en-US"/>
        </w:rPr>
      </w:pPr>
      <w:r w:rsidRPr="006C5421">
        <w:rPr>
          <w:rFonts w:eastAsia="Times New Roman"/>
          <w:lang w:val="en-US"/>
        </w:rPr>
        <w:t xml:space="preserve">Is </w:t>
      </w:r>
      <w:r>
        <w:rPr>
          <w:rFonts w:eastAsia="Times New Roman"/>
          <w:lang w:val="en-US"/>
        </w:rPr>
        <w:t>identification</w:t>
      </w:r>
      <w:r w:rsidRPr="006C5421">
        <w:rPr>
          <w:rFonts w:eastAsia="Times New Roman"/>
          <w:lang w:val="en-US"/>
        </w:rPr>
        <w:t xml:space="preserve"> of basic speech sounds </w:t>
      </w:r>
      <w:r>
        <w:rPr>
          <w:rFonts w:eastAsia="Times New Roman"/>
          <w:lang w:val="en-US"/>
        </w:rPr>
        <w:t xml:space="preserve">less </w:t>
      </w:r>
      <w:r w:rsidRPr="006C5421">
        <w:rPr>
          <w:rFonts w:eastAsia="Times New Roman"/>
          <w:lang w:val="en-US"/>
        </w:rPr>
        <w:t>categorical in adults with ASC?</w:t>
      </w:r>
    </w:p>
    <w:p w:rsidR="00E85C68" w:rsidRDefault="00EF20B3" w:rsidP="009318FA">
      <w:pPr>
        <w:ind w:firstLine="567"/>
        <w:jc w:val="both"/>
        <w:rPr>
          <w:rFonts w:eastAsia="Calibri"/>
        </w:rPr>
      </w:pPr>
      <w:r>
        <w:rPr>
          <w:rFonts w:eastAsia="Calibri" w:cs="Times New Roman"/>
        </w:rPr>
        <w:t xml:space="preserve">It was also predicted that adults with ASC would be less categorical in their identification of basic speech sounds.  </w:t>
      </w:r>
      <w:r w:rsidR="000C28DC" w:rsidRPr="00EA74AF">
        <w:t xml:space="preserve">In an identification task, </w:t>
      </w:r>
      <w:r w:rsidR="000C28DC">
        <w:t xml:space="preserve">perception is categorical when </w:t>
      </w:r>
      <w:r w:rsidR="000C28DC" w:rsidRPr="00EA74AF">
        <w:t xml:space="preserve">the identification function </w:t>
      </w:r>
      <w:r w:rsidR="000C28DC">
        <w:t xml:space="preserve">or slope </w:t>
      </w:r>
      <w:r w:rsidR="000C28DC" w:rsidRPr="00EA74AF">
        <w:t>chang</w:t>
      </w:r>
      <w:r w:rsidR="000C28DC">
        <w:t>es abruptly along the contin</w:t>
      </w:r>
      <w:r w:rsidR="00091A78">
        <w:t>uum resulting in a sharper or more sigmoid-like slope</w:t>
      </w:r>
      <w:r w:rsidR="000C28DC">
        <w:t xml:space="preserve">.  Therefore, </w:t>
      </w:r>
      <w:r>
        <w:t xml:space="preserve">if the identification of basic speech sounds is less </w:t>
      </w:r>
      <w:r>
        <w:lastRenderedPageBreak/>
        <w:t xml:space="preserve">categorical in </w:t>
      </w:r>
      <w:r w:rsidR="000C28DC">
        <w:t>adults with ASC</w:t>
      </w:r>
      <w:r>
        <w:t>, then they should</w:t>
      </w:r>
      <w:r w:rsidR="000C28DC">
        <w:t xml:space="preserve"> show </w:t>
      </w:r>
      <w:r w:rsidR="00F81840">
        <w:rPr>
          <w:rFonts w:eastAsia="Calibri" w:cs="Times New Roman"/>
        </w:rPr>
        <w:t xml:space="preserve">a shallower </w:t>
      </w:r>
      <w:r w:rsidR="00091A78">
        <w:rPr>
          <w:rFonts w:eastAsia="Calibri" w:cs="Times New Roman"/>
        </w:rPr>
        <w:t xml:space="preserve">or less sigmoid-like </w:t>
      </w:r>
      <w:r w:rsidR="0099647E">
        <w:rPr>
          <w:rFonts w:eastAsia="Calibri" w:cs="Times New Roman"/>
        </w:rPr>
        <w:t>slope</w:t>
      </w:r>
      <w:r w:rsidR="00F81840">
        <w:rPr>
          <w:rFonts w:eastAsia="Calibri" w:cs="Times New Roman"/>
        </w:rPr>
        <w:t xml:space="preserve"> </w:t>
      </w:r>
      <w:r w:rsidR="00022D3F">
        <w:rPr>
          <w:rFonts w:eastAsia="Calibri"/>
        </w:rPr>
        <w:t xml:space="preserve">compared to </w:t>
      </w:r>
      <w:r w:rsidR="00F81840">
        <w:rPr>
          <w:rFonts w:eastAsia="Calibri"/>
        </w:rPr>
        <w:t xml:space="preserve">nonverbal IQ-matched adults.  </w:t>
      </w:r>
    </w:p>
    <w:p w:rsidR="000C28DC" w:rsidRDefault="00AB535F" w:rsidP="009318FA">
      <w:pPr>
        <w:ind w:firstLine="567"/>
        <w:jc w:val="both"/>
      </w:pPr>
      <w:r>
        <w:t>The sharpn</w:t>
      </w:r>
      <w:r w:rsidR="00091A78">
        <w:t xml:space="preserve">ess of the identification slopes </w:t>
      </w:r>
      <w:r>
        <w:t xml:space="preserve">was </w:t>
      </w:r>
      <w:r w:rsidR="006C5421">
        <w:t xml:space="preserve">tested using a probit analysis.  </w:t>
      </w:r>
      <w:r>
        <w:t>A probit or probability unit analysis is a type of statistical regression analysis that can be used to calculate deviation from normality</w:t>
      </w:r>
      <w:r w:rsidR="007B3EE1">
        <w:t xml:space="preserve"> </w:t>
      </w:r>
      <w:r w:rsidR="00091A78">
        <w:t>on</w:t>
      </w:r>
      <w:r w:rsidR="007B3EE1">
        <w:t xml:space="preserve"> binomial data</w:t>
      </w:r>
      <w:r>
        <w:t>.  The probit analysis transforms the identification slope or sigmoid</w:t>
      </w:r>
      <w:r w:rsidR="007B3EE1">
        <w:t xml:space="preserve"> curve to a linear function</w:t>
      </w:r>
      <w:r w:rsidR="00091A78">
        <w:t>.  An</w:t>
      </w:r>
      <w:r w:rsidR="007B3EE1">
        <w:t xml:space="preserve"> index of the sharpness of the identification slope is calculated from </w:t>
      </w:r>
      <w:r>
        <w:t>the</w:t>
      </w:r>
      <w:r w:rsidR="007B3EE1">
        <w:t xml:space="preserve"> extent of the</w:t>
      </w:r>
      <w:r w:rsidR="00091A78">
        <w:t xml:space="preserve"> deviation,</w:t>
      </w:r>
      <w:r w:rsidR="007B3EE1">
        <w:t xml:space="preserve"> or abruptness of change in responses</w:t>
      </w:r>
      <w:r>
        <w:t xml:space="preserve"> </w:t>
      </w:r>
      <w:r w:rsidR="007B3EE1">
        <w:t>that the identification slope takes</w:t>
      </w:r>
      <w:r w:rsidR="00091A78">
        <w:t>,</w:t>
      </w:r>
      <w:r w:rsidR="007B3EE1">
        <w:t xml:space="preserve"> from the linear function.  </w:t>
      </w:r>
      <w:r w:rsidR="00091A78">
        <w:t xml:space="preserve">The sharper the slope, the more categorical the identification of these basic speech sounds which is indicated by a lower </w:t>
      </w:r>
      <w:r w:rsidR="007B3EE1">
        <w:t>beta-coefficient</w:t>
      </w:r>
      <w:r w:rsidR="0029646A">
        <w:t xml:space="preserve">.  </w:t>
      </w:r>
      <w:r w:rsidR="00A85909" w:rsidRPr="006E4129">
        <w:rPr>
          <w:i/>
        </w:rPr>
        <w:t>Figure</w:t>
      </w:r>
      <w:r w:rsidR="00314BDE" w:rsidRPr="006E4129">
        <w:rPr>
          <w:i/>
        </w:rPr>
        <w:t xml:space="preserve"> 8.4</w:t>
      </w:r>
      <w:r w:rsidR="0029130A">
        <w:t xml:space="preserve"> displays the proportion of ‘</w:t>
      </w:r>
      <w:r w:rsidR="0029130A" w:rsidRPr="00DE28F2">
        <w:rPr>
          <w:i/>
        </w:rPr>
        <w:t>g</w:t>
      </w:r>
      <w:r w:rsidR="0029130A">
        <w:t xml:space="preserve">’ classification responses across the continuum of basic speech sounds </w:t>
      </w:r>
      <w:r w:rsidR="00B238B9">
        <w:t>in adults with ASC and nonverbal IQ-matched adults</w:t>
      </w:r>
      <w:r w:rsidR="0029130A">
        <w:t xml:space="preserve">.  </w:t>
      </w:r>
    </w:p>
    <w:p w:rsidR="009318FA" w:rsidRDefault="009318FA" w:rsidP="009318FA">
      <w:pPr>
        <w:ind w:firstLine="567"/>
        <w:jc w:val="both"/>
      </w:pPr>
    </w:p>
    <w:p w:rsidR="009318FA" w:rsidRDefault="009318FA" w:rsidP="009318FA">
      <w:pPr>
        <w:ind w:firstLine="567"/>
        <w:jc w:val="both"/>
      </w:pPr>
    </w:p>
    <w:p w:rsidR="0029646A" w:rsidRDefault="00A60309" w:rsidP="004B5EE5">
      <w:pPr>
        <w:jc w:val="center"/>
      </w:pPr>
      <w:r>
        <w:rPr>
          <w:noProof/>
          <w:lang w:eastAsia="en-GB"/>
        </w:rPr>
        <w:drawing>
          <wp:inline distT="0" distB="0" distL="0" distR="0" wp14:anchorId="57D617A3" wp14:editId="4B55AC2B">
            <wp:extent cx="5760000" cy="3600000"/>
            <wp:effectExtent l="0" t="0" r="0" b="63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AB7F57" w:rsidRPr="00CA2AA1" w:rsidRDefault="00F80D29" w:rsidP="00AB7F57">
      <w:pPr>
        <w:pStyle w:val="Caption"/>
        <w:spacing w:after="0" w:line="240" w:lineRule="auto"/>
        <w:rPr>
          <w:i w:val="0"/>
          <w:color w:val="auto"/>
          <w:sz w:val="22"/>
          <w:szCs w:val="22"/>
        </w:rPr>
      </w:pPr>
      <w:bookmarkStart w:id="223" w:name="_Toc387650028"/>
      <w:bookmarkStart w:id="224" w:name="_Toc416690562"/>
      <w:r>
        <w:rPr>
          <w:color w:val="auto"/>
          <w:sz w:val="22"/>
          <w:szCs w:val="22"/>
        </w:rPr>
        <w:t>Figure</w:t>
      </w:r>
      <w:r w:rsidR="00AB7F57" w:rsidRPr="00AB7F57">
        <w:rPr>
          <w:color w:val="auto"/>
          <w:sz w:val="22"/>
          <w:szCs w:val="22"/>
        </w:rPr>
        <w:t xml:space="preserv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4</w:t>
      </w:r>
      <w:r w:rsidR="00A60FED">
        <w:rPr>
          <w:color w:val="auto"/>
          <w:sz w:val="22"/>
          <w:szCs w:val="22"/>
        </w:rPr>
        <w:fldChar w:fldCharType="end"/>
      </w:r>
      <w:r w:rsidR="0029130A" w:rsidRPr="00AB7F57">
        <w:rPr>
          <w:color w:val="auto"/>
          <w:sz w:val="22"/>
          <w:szCs w:val="22"/>
        </w:rPr>
        <w:t xml:space="preserve">.  </w:t>
      </w:r>
      <w:r w:rsidR="0029130A" w:rsidRPr="00CA2AA1">
        <w:rPr>
          <w:rFonts w:eastAsia="Calibri" w:cs="Times New Roman"/>
          <w:i w:val="0"/>
          <w:color w:val="auto"/>
          <w:sz w:val="22"/>
          <w:szCs w:val="22"/>
        </w:rPr>
        <w:t>Proportion of ‘</w:t>
      </w:r>
      <w:r w:rsidR="0029130A" w:rsidRPr="00F16F44">
        <w:rPr>
          <w:rFonts w:eastAsia="Calibri" w:cs="Times New Roman"/>
          <w:color w:val="auto"/>
          <w:sz w:val="22"/>
          <w:szCs w:val="22"/>
        </w:rPr>
        <w:t>g</w:t>
      </w:r>
      <w:r w:rsidR="0029130A" w:rsidRPr="00CA2AA1">
        <w:rPr>
          <w:rFonts w:eastAsia="Calibri" w:cs="Times New Roman"/>
          <w:i w:val="0"/>
          <w:color w:val="auto"/>
          <w:sz w:val="22"/>
          <w:szCs w:val="22"/>
        </w:rPr>
        <w:t xml:space="preserve">’ classification across the continuum </w:t>
      </w:r>
      <w:r w:rsidR="00C4387F" w:rsidRPr="00CA2AA1">
        <w:rPr>
          <w:i w:val="0"/>
          <w:color w:val="auto"/>
          <w:sz w:val="22"/>
          <w:szCs w:val="22"/>
        </w:rPr>
        <w:t xml:space="preserve">in </w:t>
      </w:r>
      <w:r w:rsidR="00B238B9" w:rsidRPr="00CA2AA1">
        <w:rPr>
          <w:i w:val="0"/>
          <w:color w:val="auto"/>
          <w:sz w:val="22"/>
          <w:szCs w:val="22"/>
        </w:rPr>
        <w:t>adults</w:t>
      </w:r>
      <w:r w:rsidR="00C4387F" w:rsidRPr="00CA2AA1">
        <w:rPr>
          <w:i w:val="0"/>
          <w:color w:val="auto"/>
          <w:sz w:val="22"/>
          <w:szCs w:val="22"/>
        </w:rPr>
        <w:t xml:space="preserve"> with ASC and nonverbal IQ-matched adults</w:t>
      </w:r>
      <w:r w:rsidR="0029130A" w:rsidRPr="00CA2AA1">
        <w:rPr>
          <w:i w:val="0"/>
          <w:color w:val="auto"/>
          <w:sz w:val="22"/>
          <w:szCs w:val="22"/>
        </w:rPr>
        <w:t>.</w:t>
      </w:r>
      <w:bookmarkEnd w:id="223"/>
      <w:bookmarkEnd w:id="224"/>
      <w:r w:rsidR="0029130A" w:rsidRPr="00CA2AA1">
        <w:rPr>
          <w:i w:val="0"/>
          <w:color w:val="auto"/>
          <w:sz w:val="22"/>
          <w:szCs w:val="22"/>
        </w:rPr>
        <w:t xml:space="preserve">  </w:t>
      </w:r>
    </w:p>
    <w:p w:rsidR="0029130A" w:rsidRPr="00AB7F57" w:rsidRDefault="0029130A" w:rsidP="00AB7F57">
      <w:pPr>
        <w:spacing w:after="120" w:line="240" w:lineRule="auto"/>
        <w:contextualSpacing w:val="0"/>
        <w:rPr>
          <w:sz w:val="22"/>
        </w:rPr>
      </w:pPr>
      <w:r w:rsidRPr="00CA2AA1">
        <w:rPr>
          <w:sz w:val="22"/>
        </w:rPr>
        <w:t>Error bars are standard deviations</w:t>
      </w:r>
      <w:r w:rsidR="00A3295C">
        <w:rPr>
          <w:sz w:val="22"/>
        </w:rPr>
        <w:t xml:space="preserve">; adults with ASC, </w:t>
      </w:r>
      <w:r w:rsidR="00A3295C" w:rsidRPr="00A3295C">
        <w:rPr>
          <w:i/>
          <w:sz w:val="22"/>
        </w:rPr>
        <w:t>n</w:t>
      </w:r>
      <w:r w:rsidR="00A3295C">
        <w:rPr>
          <w:sz w:val="22"/>
        </w:rPr>
        <w:t xml:space="preserve">=24; nonverbal IQ-matched adults, </w:t>
      </w:r>
      <w:r w:rsidR="00A3295C" w:rsidRPr="00A3295C">
        <w:rPr>
          <w:i/>
          <w:sz w:val="22"/>
        </w:rPr>
        <w:t>n</w:t>
      </w:r>
      <w:r w:rsidR="00A3295C">
        <w:rPr>
          <w:sz w:val="22"/>
        </w:rPr>
        <w:t>=24</w:t>
      </w:r>
      <w:r w:rsidRPr="00AB7F57">
        <w:rPr>
          <w:sz w:val="22"/>
        </w:rPr>
        <w:t>.</w:t>
      </w:r>
    </w:p>
    <w:p w:rsidR="00A44CA0" w:rsidRDefault="00A44CA0" w:rsidP="000E5D9A">
      <w:pPr>
        <w:ind w:firstLine="567"/>
        <w:jc w:val="both"/>
      </w:pPr>
    </w:p>
    <w:p w:rsidR="00A23AF9" w:rsidRDefault="00A23AF9" w:rsidP="002A23B2">
      <w:pPr>
        <w:ind w:firstLine="567"/>
        <w:jc w:val="both"/>
      </w:pPr>
    </w:p>
    <w:p w:rsidR="0016365D" w:rsidRDefault="00200889" w:rsidP="002A23B2">
      <w:pPr>
        <w:ind w:firstLine="567"/>
        <w:jc w:val="both"/>
      </w:pPr>
      <w:r>
        <w:t>An independent-</w:t>
      </w:r>
      <w:r w:rsidR="0029130A">
        <w:t>samples t-test revealed that there was no signific</w:t>
      </w:r>
      <w:r w:rsidR="0099647E">
        <w:t xml:space="preserve">ant </w:t>
      </w:r>
      <w:r w:rsidR="00992EE9">
        <w:t>group difference</w:t>
      </w:r>
      <w:r w:rsidR="007F117A">
        <w:t xml:space="preserve"> </w:t>
      </w:r>
      <w:r w:rsidR="00992EE9">
        <w:t>o</w:t>
      </w:r>
      <w:r w:rsidR="0029130A">
        <w:t xml:space="preserve">n </w:t>
      </w:r>
      <w:r w:rsidR="0029646A">
        <w:t>the identification</w:t>
      </w:r>
      <w:r w:rsidR="0089056A">
        <w:t xml:space="preserve"> slope</w:t>
      </w:r>
      <w:r w:rsidR="0029130A">
        <w:t xml:space="preserve"> (</w:t>
      </w:r>
      <w:r w:rsidR="0029130A" w:rsidRPr="0029130A">
        <w:rPr>
          <w:i/>
        </w:rPr>
        <w:t>t</w:t>
      </w:r>
      <w:r w:rsidR="0029646A">
        <w:t>(46)=.45</w:t>
      </w:r>
      <w:r w:rsidR="0029130A">
        <w:t xml:space="preserve">, </w:t>
      </w:r>
      <w:r w:rsidR="0029130A" w:rsidRPr="0029130A">
        <w:rPr>
          <w:i/>
        </w:rPr>
        <w:t>p</w:t>
      </w:r>
      <w:r w:rsidR="0029646A">
        <w:t>=.66</w:t>
      </w:r>
      <w:r w:rsidR="0029130A">
        <w:t xml:space="preserve">, </w:t>
      </w:r>
      <w:r w:rsidR="0029130A" w:rsidRPr="0029130A">
        <w:rPr>
          <w:i/>
        </w:rPr>
        <w:t>r</w:t>
      </w:r>
      <w:r w:rsidR="0029646A">
        <w:t>=.07</w:t>
      </w:r>
      <w:r w:rsidR="0029130A">
        <w:t xml:space="preserve">; </w:t>
      </w:r>
      <w:r w:rsidR="0029130A" w:rsidRPr="0029130A">
        <w:rPr>
          <w:i/>
        </w:rPr>
        <w:t>M</w:t>
      </w:r>
      <w:r w:rsidR="0029130A">
        <w:t xml:space="preserve">=-1.14, </w:t>
      </w:r>
      <w:r w:rsidR="0029130A" w:rsidRPr="0029130A">
        <w:rPr>
          <w:i/>
        </w:rPr>
        <w:t>SD</w:t>
      </w:r>
      <w:r w:rsidR="0029646A">
        <w:t>=.77</w:t>
      </w:r>
      <w:r w:rsidR="0029130A">
        <w:t xml:space="preserve"> for </w:t>
      </w:r>
      <w:r w:rsidR="00B238B9">
        <w:t>adults</w:t>
      </w:r>
      <w:r w:rsidR="0029130A">
        <w:t xml:space="preserve"> with ASC; </w:t>
      </w:r>
      <w:r w:rsidR="0029130A" w:rsidRPr="0029130A">
        <w:rPr>
          <w:i/>
        </w:rPr>
        <w:t>M</w:t>
      </w:r>
      <w:r w:rsidR="0029646A">
        <w:t>=-</w:t>
      </w:r>
      <w:r w:rsidR="0029646A">
        <w:lastRenderedPageBreak/>
        <w:t>1.23</w:t>
      </w:r>
      <w:r w:rsidR="0029130A">
        <w:t xml:space="preserve">, </w:t>
      </w:r>
      <w:r w:rsidR="0029130A" w:rsidRPr="0029130A">
        <w:rPr>
          <w:i/>
        </w:rPr>
        <w:t>SD</w:t>
      </w:r>
      <w:r w:rsidR="0029646A">
        <w:t>=.60</w:t>
      </w:r>
      <w:r w:rsidR="00022D3F">
        <w:t xml:space="preserve"> for </w:t>
      </w:r>
      <w:r w:rsidR="0029130A">
        <w:t>nonverbal IQ-matched adults).</w:t>
      </w:r>
      <w:r w:rsidR="00F81840">
        <w:t xml:space="preserve">  </w:t>
      </w:r>
      <w:r w:rsidR="00F81840">
        <w:rPr>
          <w:rFonts w:eastAsia="Calibri" w:cs="Times New Roman"/>
        </w:rPr>
        <w:t>This analysi</w:t>
      </w:r>
      <w:r w:rsidR="00F81840">
        <w:t>s did not provide support for the idea that the identification of basic speech sounds is less categorical in adults with ASC.</w:t>
      </w:r>
    </w:p>
    <w:p w:rsidR="00CC5332" w:rsidRDefault="00CC5332" w:rsidP="00F80D29"/>
    <w:p w:rsidR="00F80D29" w:rsidRDefault="00F80D29" w:rsidP="00F80D29"/>
    <w:p w:rsidR="001A0C0C" w:rsidRPr="00B238B9" w:rsidRDefault="00C274ED" w:rsidP="000E5D9A">
      <w:pPr>
        <w:pStyle w:val="Heading4"/>
      </w:pPr>
      <w:r>
        <w:t>Is the processing of basic speech sounds independent of</w:t>
      </w:r>
      <w:r w:rsidR="000F409E">
        <w:t xml:space="preserve"> </w:t>
      </w:r>
      <w:r w:rsidR="0099647E" w:rsidRPr="00B238B9">
        <w:t xml:space="preserve">IQ </w:t>
      </w:r>
      <w:r w:rsidR="00F81840" w:rsidRPr="00B238B9">
        <w:t>in adults with ASC</w:t>
      </w:r>
      <w:r w:rsidR="0099647E" w:rsidRPr="00B238B9">
        <w:t>?</w:t>
      </w:r>
    </w:p>
    <w:p w:rsidR="005F3376" w:rsidRDefault="006D60DE" w:rsidP="00F80D29">
      <w:pPr>
        <w:ind w:firstLine="567"/>
        <w:jc w:val="both"/>
        <w:rPr>
          <w:rFonts w:eastAsia="Calibri" w:cs="Times New Roman"/>
          <w:szCs w:val="24"/>
          <w:lang w:eastAsia="en-GB"/>
        </w:rPr>
      </w:pPr>
      <w:r>
        <w:rPr>
          <w:rFonts w:eastAsia="Times New Roman" w:cs="Times New Roman"/>
          <w:szCs w:val="24"/>
        </w:rPr>
        <w:t>It was next tested</w:t>
      </w:r>
      <w:r w:rsidR="006C5421">
        <w:rPr>
          <w:rFonts w:eastAsia="Times New Roman" w:cs="Times New Roman"/>
          <w:szCs w:val="24"/>
        </w:rPr>
        <w:t xml:space="preserve"> </w:t>
      </w:r>
      <w:r>
        <w:rPr>
          <w:rFonts w:eastAsia="Times New Roman" w:cs="Times New Roman"/>
          <w:szCs w:val="24"/>
        </w:rPr>
        <w:t xml:space="preserve">whether </w:t>
      </w:r>
      <w:r w:rsidR="00C75A94">
        <w:rPr>
          <w:rFonts w:eastAsia="Times New Roman" w:cs="Times New Roman"/>
          <w:szCs w:val="24"/>
        </w:rPr>
        <w:t xml:space="preserve">the </w:t>
      </w:r>
      <w:r w:rsidR="00A44CA0">
        <w:rPr>
          <w:rFonts w:eastAsia="Times New Roman" w:cs="Times New Roman"/>
          <w:szCs w:val="24"/>
        </w:rPr>
        <w:t>processing of</w:t>
      </w:r>
      <w:r w:rsidR="00C75A94">
        <w:rPr>
          <w:rFonts w:eastAsia="Times New Roman" w:cs="Times New Roman"/>
          <w:szCs w:val="24"/>
        </w:rPr>
        <w:t xml:space="preserve"> basic speech sounds was </w:t>
      </w:r>
      <w:r w:rsidR="00C274ED">
        <w:rPr>
          <w:rFonts w:eastAsia="Times New Roman" w:cs="Times New Roman"/>
          <w:szCs w:val="24"/>
        </w:rPr>
        <w:t>in</w:t>
      </w:r>
      <w:r w:rsidR="00257629">
        <w:rPr>
          <w:rFonts w:eastAsia="Times New Roman" w:cs="Times New Roman"/>
          <w:szCs w:val="24"/>
        </w:rPr>
        <w:t>dependent</w:t>
      </w:r>
      <w:r w:rsidR="00C274ED">
        <w:rPr>
          <w:rFonts w:eastAsia="Times New Roman" w:cs="Times New Roman"/>
          <w:szCs w:val="24"/>
        </w:rPr>
        <w:t xml:space="preserve"> of</w:t>
      </w:r>
      <w:r w:rsidR="00257629">
        <w:rPr>
          <w:rFonts w:eastAsia="Times New Roman" w:cs="Times New Roman"/>
          <w:szCs w:val="24"/>
        </w:rPr>
        <w:t xml:space="preserve"> </w:t>
      </w:r>
      <w:r w:rsidR="0068580C">
        <w:rPr>
          <w:rFonts w:eastAsia="Times New Roman" w:cs="Times New Roman"/>
          <w:szCs w:val="24"/>
        </w:rPr>
        <w:t>IQ</w:t>
      </w:r>
      <w:r w:rsidR="006C5421">
        <w:rPr>
          <w:rFonts w:eastAsia="Times New Roman" w:cs="Times New Roman"/>
          <w:szCs w:val="24"/>
        </w:rPr>
        <w:t xml:space="preserve">.  </w:t>
      </w:r>
      <w:r w:rsidR="00257629" w:rsidRPr="00E97F0D">
        <w:rPr>
          <w:rFonts w:eastAsia="Calibri" w:cs="Times New Roman"/>
          <w:szCs w:val="24"/>
          <w:lang w:eastAsia="en-GB"/>
        </w:rPr>
        <w:t>This was</w:t>
      </w:r>
      <w:r w:rsidR="00257629">
        <w:rPr>
          <w:rFonts w:eastAsia="Calibri" w:cs="Times New Roman"/>
          <w:szCs w:val="24"/>
          <w:lang w:eastAsia="en-GB"/>
        </w:rPr>
        <w:t xml:space="preserve"> tested </w:t>
      </w:r>
      <w:r w:rsidR="00B61078">
        <w:rPr>
          <w:rFonts w:eastAsia="Calibri" w:cs="Times New Roman"/>
          <w:szCs w:val="24"/>
          <w:lang w:eastAsia="en-GB"/>
        </w:rPr>
        <w:t>first by assessing</w:t>
      </w:r>
      <w:r w:rsidR="00826A9E">
        <w:rPr>
          <w:rFonts w:eastAsia="Calibri" w:cs="Times New Roman"/>
          <w:szCs w:val="24"/>
          <w:lang w:eastAsia="en-GB"/>
        </w:rPr>
        <w:t xml:space="preserve"> </w:t>
      </w:r>
      <w:r w:rsidR="0066706B">
        <w:rPr>
          <w:rFonts w:eastAsia="Calibri" w:cs="Times New Roman"/>
          <w:szCs w:val="24"/>
          <w:lang w:eastAsia="en-GB"/>
        </w:rPr>
        <w:t xml:space="preserve">whether there were </w:t>
      </w:r>
      <w:r w:rsidR="00257629">
        <w:rPr>
          <w:rFonts w:eastAsia="Calibri" w:cs="Times New Roman"/>
          <w:szCs w:val="24"/>
          <w:lang w:eastAsia="en-GB"/>
        </w:rPr>
        <w:t xml:space="preserve">relationships between </w:t>
      </w:r>
      <w:r w:rsidR="00165EB7">
        <w:rPr>
          <w:rFonts w:eastAsia="Calibri" w:cs="Times New Roman"/>
          <w:szCs w:val="24"/>
          <w:lang w:eastAsia="en-GB"/>
        </w:rPr>
        <w:t xml:space="preserve">accuracy of </w:t>
      </w:r>
      <w:r w:rsidR="00F80319">
        <w:rPr>
          <w:rFonts w:eastAsia="Calibri" w:cs="Times New Roman"/>
          <w:szCs w:val="24"/>
          <w:lang w:eastAsia="en-GB"/>
        </w:rPr>
        <w:t xml:space="preserve">discrimination of </w:t>
      </w:r>
      <w:r w:rsidR="00257629">
        <w:rPr>
          <w:rFonts w:eastAsia="Calibri" w:cs="Times New Roman"/>
          <w:szCs w:val="24"/>
          <w:lang w:eastAsia="en-GB"/>
        </w:rPr>
        <w:t>the</w:t>
      </w:r>
      <w:r w:rsidR="00165EB7">
        <w:rPr>
          <w:rFonts w:eastAsia="Calibri" w:cs="Times New Roman"/>
          <w:szCs w:val="24"/>
          <w:lang w:eastAsia="en-GB"/>
        </w:rPr>
        <w:t xml:space="preserve"> </w:t>
      </w:r>
      <w:r w:rsidR="00F80319">
        <w:rPr>
          <w:rFonts w:eastAsia="Calibri" w:cs="Times New Roman"/>
          <w:szCs w:val="24"/>
          <w:lang w:eastAsia="en-GB"/>
        </w:rPr>
        <w:t>VOT</w:t>
      </w:r>
      <w:r w:rsidR="00165EB7">
        <w:rPr>
          <w:rFonts w:eastAsia="Calibri" w:cs="Times New Roman"/>
          <w:szCs w:val="24"/>
          <w:lang w:eastAsia="en-GB"/>
        </w:rPr>
        <w:t xml:space="preserve"> Steps,</w:t>
      </w:r>
      <w:r w:rsidR="005F3376">
        <w:rPr>
          <w:rFonts w:eastAsia="Calibri" w:cs="Times New Roman"/>
          <w:szCs w:val="24"/>
          <w:lang w:eastAsia="en-GB"/>
        </w:rPr>
        <w:t xml:space="preserve"> the</w:t>
      </w:r>
      <w:r w:rsidR="00257629">
        <w:rPr>
          <w:rFonts w:eastAsia="Calibri" w:cs="Times New Roman"/>
          <w:szCs w:val="24"/>
          <w:lang w:eastAsia="en-GB"/>
        </w:rPr>
        <w:t xml:space="preserve"> </w:t>
      </w:r>
      <w:r w:rsidR="0066706B">
        <w:rPr>
          <w:rFonts w:eastAsia="Calibri" w:cs="Times New Roman"/>
          <w:szCs w:val="24"/>
          <w:lang w:eastAsia="en-GB"/>
        </w:rPr>
        <w:t>measures o</w:t>
      </w:r>
      <w:r w:rsidR="00165EB7">
        <w:rPr>
          <w:rFonts w:eastAsia="Calibri" w:cs="Times New Roman"/>
          <w:szCs w:val="24"/>
          <w:lang w:eastAsia="en-GB"/>
        </w:rPr>
        <w:t>f categorical speech perception</w:t>
      </w:r>
      <w:r w:rsidR="00781DAF">
        <w:rPr>
          <w:rFonts w:eastAsia="Calibri" w:cs="Times New Roman"/>
          <w:szCs w:val="24"/>
          <w:lang w:eastAsia="en-GB"/>
        </w:rPr>
        <w:t xml:space="preserve"> </w:t>
      </w:r>
      <w:r w:rsidR="00781DAF">
        <w:rPr>
          <w:rFonts w:eastAsia="Times New Roman" w:cs="Times New Roman"/>
          <w:szCs w:val="24"/>
        </w:rPr>
        <w:t>(i.e., the Boun</w:t>
      </w:r>
      <w:r w:rsidR="006A2067">
        <w:rPr>
          <w:rFonts w:eastAsia="Times New Roman" w:cs="Times New Roman"/>
          <w:szCs w:val="24"/>
        </w:rPr>
        <w:t>d</w:t>
      </w:r>
      <w:r w:rsidR="00781DAF">
        <w:rPr>
          <w:rFonts w:eastAsia="Times New Roman" w:cs="Times New Roman"/>
          <w:szCs w:val="24"/>
        </w:rPr>
        <w:t>ary-Category Difference Accuracy Score and the identification slope)</w:t>
      </w:r>
      <w:r w:rsidR="00165EB7">
        <w:rPr>
          <w:rFonts w:eastAsia="Calibri" w:cs="Times New Roman"/>
          <w:szCs w:val="24"/>
          <w:lang w:eastAsia="en-GB"/>
        </w:rPr>
        <w:t>,</w:t>
      </w:r>
      <w:r w:rsidR="0066706B">
        <w:rPr>
          <w:rFonts w:eastAsia="Times New Roman" w:cs="Times New Roman"/>
          <w:szCs w:val="24"/>
        </w:rPr>
        <w:t xml:space="preserve"> </w:t>
      </w:r>
      <w:r w:rsidR="00257629">
        <w:rPr>
          <w:rFonts w:eastAsia="Times New Roman" w:cs="Times New Roman"/>
          <w:szCs w:val="24"/>
        </w:rPr>
        <w:t xml:space="preserve">and performance on the Raven’s and the Mill Hill </w:t>
      </w:r>
      <w:r w:rsidR="00B238B9">
        <w:rPr>
          <w:rFonts w:eastAsia="Times New Roman" w:cs="Times New Roman"/>
          <w:szCs w:val="24"/>
        </w:rPr>
        <w:t>in adults with ASC and nonverbal IQ-matched adults</w:t>
      </w:r>
      <w:r w:rsidR="00992EE9">
        <w:rPr>
          <w:rFonts w:eastAsia="Times New Roman" w:cs="Times New Roman"/>
          <w:szCs w:val="24"/>
        </w:rPr>
        <w:t xml:space="preserve"> (</w:t>
      </w:r>
      <w:r w:rsidR="00992EE9" w:rsidRPr="00996023">
        <w:rPr>
          <w:rFonts w:eastAsia="Times New Roman" w:cs="Times New Roman"/>
          <w:i/>
          <w:szCs w:val="24"/>
        </w:rPr>
        <w:t>Table 8.3</w:t>
      </w:r>
      <w:r w:rsidR="00992EE9">
        <w:rPr>
          <w:rFonts w:eastAsia="Times New Roman" w:cs="Times New Roman"/>
          <w:szCs w:val="24"/>
        </w:rPr>
        <w:t>)</w:t>
      </w:r>
      <w:r w:rsidR="004F628C">
        <w:rPr>
          <w:rFonts w:eastAsia="Times New Roman" w:cs="Times New Roman"/>
          <w:szCs w:val="24"/>
        </w:rPr>
        <w:t>.</w:t>
      </w:r>
    </w:p>
    <w:p w:rsidR="00F80D29" w:rsidRDefault="00F80D29" w:rsidP="00F80D29">
      <w:pPr>
        <w:ind w:firstLine="567"/>
        <w:jc w:val="both"/>
        <w:rPr>
          <w:rFonts w:eastAsia="Calibri" w:cs="Times New Roman"/>
          <w:szCs w:val="24"/>
          <w:lang w:eastAsia="en-GB"/>
        </w:rPr>
      </w:pPr>
    </w:p>
    <w:p w:rsidR="00F80D29" w:rsidRPr="00F80D29" w:rsidRDefault="00F80D29" w:rsidP="00F80D29">
      <w:pPr>
        <w:ind w:firstLine="567"/>
        <w:jc w:val="both"/>
        <w:rPr>
          <w:rFonts w:eastAsia="Times New Roman" w:cs="Times New Roman"/>
          <w:szCs w:val="24"/>
        </w:rPr>
      </w:pPr>
    </w:p>
    <w:p w:rsidR="00EB544B" w:rsidRPr="00D33A79" w:rsidRDefault="00F80D29" w:rsidP="00F80D29">
      <w:pPr>
        <w:pStyle w:val="Caption"/>
        <w:spacing w:after="360" w:line="240" w:lineRule="auto"/>
        <w:contextualSpacing w:val="0"/>
        <w:jc w:val="center"/>
        <w:rPr>
          <w:color w:val="auto"/>
          <w:sz w:val="22"/>
          <w:szCs w:val="22"/>
        </w:rPr>
      </w:pPr>
      <w:bookmarkStart w:id="225" w:name="_Toc387650930"/>
      <w:bookmarkStart w:id="226" w:name="_Toc416690602"/>
      <w:r w:rsidRPr="00F80D29">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3</w:t>
      </w:r>
      <w:r w:rsidR="00A60FED">
        <w:rPr>
          <w:color w:val="auto"/>
          <w:sz w:val="22"/>
        </w:rPr>
        <w:fldChar w:fldCharType="end"/>
      </w:r>
      <w:r w:rsidRPr="00F80D29">
        <w:rPr>
          <w:color w:val="auto"/>
          <w:sz w:val="22"/>
        </w:rPr>
        <w:t xml:space="preserve">.  </w:t>
      </w:r>
      <w:r w:rsidR="00EB544B" w:rsidRPr="00D33A79">
        <w:rPr>
          <w:rFonts w:eastAsia="Times New Roman" w:cs="Times New Roman"/>
          <w:i w:val="0"/>
          <w:color w:val="auto"/>
          <w:sz w:val="22"/>
          <w:szCs w:val="22"/>
        </w:rPr>
        <w:t>Relationships between</w:t>
      </w:r>
      <w:r w:rsidR="00F80319">
        <w:rPr>
          <w:rFonts w:eastAsia="Times New Roman" w:cs="Times New Roman"/>
          <w:i w:val="0"/>
          <w:color w:val="auto"/>
          <w:sz w:val="22"/>
          <w:szCs w:val="22"/>
        </w:rPr>
        <w:t xml:space="preserve"> accuracy of discriminat</w:t>
      </w:r>
      <w:r w:rsidR="00AF6F72">
        <w:rPr>
          <w:rFonts w:eastAsia="Times New Roman" w:cs="Times New Roman"/>
          <w:i w:val="0"/>
          <w:color w:val="auto"/>
          <w:sz w:val="22"/>
          <w:szCs w:val="22"/>
        </w:rPr>
        <w:t>i</w:t>
      </w:r>
      <w:r w:rsidR="00F80319">
        <w:rPr>
          <w:rFonts w:eastAsia="Times New Roman" w:cs="Times New Roman"/>
          <w:i w:val="0"/>
          <w:color w:val="auto"/>
          <w:sz w:val="22"/>
          <w:szCs w:val="22"/>
        </w:rPr>
        <w:t>on of the VOT Steps</w:t>
      </w:r>
      <w:r w:rsidR="00072B7B">
        <w:rPr>
          <w:rFonts w:eastAsia="Times New Roman" w:cs="Times New Roman"/>
          <w:i w:val="0"/>
          <w:color w:val="auto"/>
          <w:sz w:val="22"/>
          <w:szCs w:val="22"/>
        </w:rPr>
        <w:t>,</w:t>
      </w:r>
      <w:r w:rsidR="00EB544B" w:rsidRPr="00D33A79">
        <w:rPr>
          <w:rFonts w:eastAsia="Times New Roman" w:cs="Times New Roman"/>
          <w:i w:val="0"/>
          <w:color w:val="auto"/>
          <w:sz w:val="22"/>
          <w:szCs w:val="22"/>
        </w:rPr>
        <w:t xml:space="preserve"> the Boundary-Category Difference Accuracy Score</w:t>
      </w:r>
      <w:r w:rsidR="006C5421" w:rsidRPr="00D33A79">
        <w:rPr>
          <w:rFonts w:eastAsia="Times New Roman" w:cs="Times New Roman"/>
          <w:i w:val="0"/>
          <w:color w:val="auto"/>
          <w:sz w:val="22"/>
          <w:szCs w:val="22"/>
        </w:rPr>
        <w:t xml:space="preserve">, </w:t>
      </w:r>
      <w:r w:rsidR="0029646A" w:rsidRPr="00D33A79">
        <w:rPr>
          <w:rFonts w:eastAsia="Times New Roman" w:cs="Times New Roman"/>
          <w:i w:val="0"/>
          <w:color w:val="auto"/>
          <w:sz w:val="22"/>
          <w:szCs w:val="22"/>
        </w:rPr>
        <w:t>the identification slope</w:t>
      </w:r>
      <w:r w:rsidR="006C5421" w:rsidRPr="00D33A79">
        <w:rPr>
          <w:rFonts w:eastAsia="Times New Roman" w:cs="Times New Roman"/>
          <w:i w:val="0"/>
          <w:color w:val="auto"/>
          <w:sz w:val="22"/>
          <w:szCs w:val="22"/>
        </w:rPr>
        <w:t>,</w:t>
      </w:r>
      <w:r w:rsidR="00257629" w:rsidRPr="00D33A79">
        <w:rPr>
          <w:rFonts w:eastAsia="Times New Roman" w:cs="Times New Roman"/>
          <w:i w:val="0"/>
          <w:color w:val="auto"/>
          <w:sz w:val="22"/>
          <w:szCs w:val="22"/>
        </w:rPr>
        <w:t xml:space="preserve"> </w:t>
      </w:r>
      <w:r w:rsidR="00EB544B" w:rsidRPr="00D33A79">
        <w:rPr>
          <w:rFonts w:eastAsia="Times New Roman" w:cs="Times New Roman"/>
          <w:i w:val="0"/>
          <w:color w:val="auto"/>
          <w:sz w:val="22"/>
          <w:szCs w:val="22"/>
        </w:rPr>
        <w:t>the Raven’s</w:t>
      </w:r>
      <w:r w:rsidR="00257629" w:rsidRPr="00D33A79">
        <w:rPr>
          <w:rFonts w:eastAsia="Times New Roman" w:cs="Times New Roman"/>
          <w:i w:val="0"/>
          <w:color w:val="auto"/>
          <w:sz w:val="22"/>
          <w:szCs w:val="22"/>
        </w:rPr>
        <w:t>, and the Mill Hill</w:t>
      </w:r>
      <w:r w:rsidR="00EB544B" w:rsidRPr="00D33A79">
        <w:rPr>
          <w:rFonts w:eastAsia="Times New Roman" w:cs="Times New Roman"/>
          <w:i w:val="0"/>
          <w:color w:val="auto"/>
          <w:sz w:val="22"/>
          <w:szCs w:val="22"/>
        </w:rPr>
        <w:t xml:space="preserve"> </w:t>
      </w:r>
      <w:r w:rsidR="00CA2AA1" w:rsidRPr="00D33A79">
        <w:rPr>
          <w:i w:val="0"/>
          <w:color w:val="auto"/>
          <w:sz w:val="22"/>
          <w:szCs w:val="22"/>
        </w:rPr>
        <w:t>for adults with ASC and nonverbal IQ-matched adults</w:t>
      </w:r>
      <w:bookmarkEnd w:id="225"/>
      <w:bookmarkEnd w:id="226"/>
    </w:p>
    <w:tbl>
      <w:tblPr>
        <w:tblStyle w:val="TableGrid36"/>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4413"/>
        <w:gridCol w:w="937"/>
        <w:gridCol w:w="993"/>
        <w:gridCol w:w="1374"/>
        <w:gridCol w:w="1457"/>
      </w:tblGrid>
      <w:tr w:rsidR="00EB544B" w:rsidRPr="002E7E73" w:rsidTr="00F22C76">
        <w:trPr>
          <w:trHeight w:val="340"/>
          <w:jc w:val="center"/>
        </w:trPr>
        <w:tc>
          <w:tcPr>
            <w:tcW w:w="0" w:type="auto"/>
            <w:tcBorders>
              <w:bottom w:val="nil"/>
            </w:tcBorders>
            <w:vAlign w:val="center"/>
          </w:tcPr>
          <w:p w:rsidR="00EB544B" w:rsidRPr="002E7E73" w:rsidRDefault="00EB544B" w:rsidP="00F22C76">
            <w:pPr>
              <w:spacing w:before="120" w:after="120" w:line="240" w:lineRule="auto"/>
              <w:jc w:val="center"/>
              <w:rPr>
                <w:rFonts w:cs="Times New Roman"/>
                <w:sz w:val="22"/>
              </w:rPr>
            </w:pPr>
          </w:p>
        </w:tc>
        <w:tc>
          <w:tcPr>
            <w:tcW w:w="0" w:type="auto"/>
            <w:gridSpan w:val="2"/>
            <w:vAlign w:val="center"/>
          </w:tcPr>
          <w:p w:rsidR="00EB544B" w:rsidRPr="002E7E73" w:rsidRDefault="00EB544B" w:rsidP="00F22C76">
            <w:pPr>
              <w:spacing w:before="120" w:after="120" w:line="240" w:lineRule="auto"/>
              <w:jc w:val="center"/>
              <w:rPr>
                <w:rFonts w:cs="Times New Roman"/>
                <w:sz w:val="22"/>
              </w:rPr>
            </w:pPr>
            <w:r w:rsidRPr="002E7E73">
              <w:rPr>
                <w:rFonts w:cs="Times New Roman"/>
                <w:sz w:val="22"/>
              </w:rPr>
              <w:t>Adults with ASC</w:t>
            </w:r>
          </w:p>
        </w:tc>
        <w:tc>
          <w:tcPr>
            <w:tcW w:w="0" w:type="auto"/>
            <w:gridSpan w:val="2"/>
            <w:vAlign w:val="center"/>
          </w:tcPr>
          <w:p w:rsidR="00EB544B" w:rsidRPr="002E7E73" w:rsidRDefault="00EB544B" w:rsidP="00F22C76">
            <w:pPr>
              <w:spacing w:before="120" w:after="120" w:line="240" w:lineRule="auto"/>
              <w:jc w:val="center"/>
              <w:rPr>
                <w:rFonts w:cs="Times New Roman"/>
                <w:sz w:val="22"/>
              </w:rPr>
            </w:pPr>
            <w:r w:rsidRPr="002E7E73">
              <w:rPr>
                <w:rFonts w:cs="Times New Roman"/>
                <w:sz w:val="22"/>
              </w:rPr>
              <w:t>Nonverbal IQ-matched adults</w:t>
            </w:r>
          </w:p>
        </w:tc>
      </w:tr>
      <w:tr w:rsidR="00257629" w:rsidRPr="002E7E73" w:rsidTr="00F22C76">
        <w:trPr>
          <w:trHeight w:val="340"/>
          <w:jc w:val="center"/>
        </w:trPr>
        <w:tc>
          <w:tcPr>
            <w:tcW w:w="0" w:type="auto"/>
            <w:tcBorders>
              <w:top w:val="nil"/>
              <w:bottom w:val="nil"/>
            </w:tcBorders>
            <w:vAlign w:val="center"/>
          </w:tcPr>
          <w:p w:rsidR="00257629" w:rsidRPr="002E7E73" w:rsidRDefault="00257629" w:rsidP="00F22C76">
            <w:pPr>
              <w:spacing w:before="120" w:after="120" w:line="240" w:lineRule="auto"/>
              <w:jc w:val="center"/>
              <w:rPr>
                <w:rFonts w:cs="Times New Roman"/>
                <w:sz w:val="22"/>
              </w:rPr>
            </w:pPr>
          </w:p>
        </w:tc>
        <w:tc>
          <w:tcPr>
            <w:tcW w:w="0" w:type="auto"/>
            <w:tcBorders>
              <w:bottom w:val="single" w:sz="4" w:space="0" w:color="auto"/>
            </w:tcBorders>
            <w:vAlign w:val="center"/>
          </w:tcPr>
          <w:p w:rsidR="00257629" w:rsidRPr="002E7E73" w:rsidRDefault="00257629" w:rsidP="00F22C76">
            <w:pPr>
              <w:spacing w:before="120" w:after="120" w:line="240" w:lineRule="auto"/>
              <w:jc w:val="center"/>
              <w:rPr>
                <w:rFonts w:cs="Times New Roman"/>
                <w:sz w:val="22"/>
              </w:rPr>
            </w:pPr>
            <w:r w:rsidRPr="002E7E73">
              <w:rPr>
                <w:rFonts w:cs="Times New Roman"/>
                <w:sz w:val="22"/>
              </w:rPr>
              <w:t>Raven’s</w:t>
            </w:r>
          </w:p>
        </w:tc>
        <w:tc>
          <w:tcPr>
            <w:tcW w:w="0" w:type="auto"/>
            <w:tcBorders>
              <w:bottom w:val="single" w:sz="4" w:space="0" w:color="auto"/>
            </w:tcBorders>
            <w:vAlign w:val="center"/>
          </w:tcPr>
          <w:p w:rsidR="00257629" w:rsidRPr="002E7E73" w:rsidRDefault="00257629" w:rsidP="00F22C76">
            <w:pPr>
              <w:spacing w:before="120" w:after="120" w:line="240" w:lineRule="auto"/>
              <w:jc w:val="center"/>
              <w:rPr>
                <w:rFonts w:cs="Times New Roman"/>
                <w:sz w:val="22"/>
              </w:rPr>
            </w:pPr>
            <w:r w:rsidRPr="002E7E73">
              <w:rPr>
                <w:rFonts w:cs="Times New Roman"/>
                <w:sz w:val="22"/>
              </w:rPr>
              <w:t>Mill Hill</w:t>
            </w:r>
          </w:p>
        </w:tc>
        <w:tc>
          <w:tcPr>
            <w:tcW w:w="0" w:type="auto"/>
            <w:tcBorders>
              <w:bottom w:val="single" w:sz="4" w:space="0" w:color="auto"/>
            </w:tcBorders>
            <w:vAlign w:val="center"/>
          </w:tcPr>
          <w:p w:rsidR="00257629" w:rsidRPr="002E7E73" w:rsidRDefault="00257629" w:rsidP="00F22C76">
            <w:pPr>
              <w:spacing w:before="120" w:after="120" w:line="240" w:lineRule="auto"/>
              <w:jc w:val="center"/>
              <w:rPr>
                <w:rFonts w:cs="Times New Roman"/>
                <w:sz w:val="22"/>
              </w:rPr>
            </w:pPr>
            <w:r w:rsidRPr="002E7E73">
              <w:rPr>
                <w:rFonts w:cs="Times New Roman"/>
                <w:sz w:val="22"/>
              </w:rPr>
              <w:t>Raven’s</w:t>
            </w:r>
          </w:p>
        </w:tc>
        <w:tc>
          <w:tcPr>
            <w:tcW w:w="0" w:type="auto"/>
            <w:tcBorders>
              <w:bottom w:val="single" w:sz="4" w:space="0" w:color="auto"/>
            </w:tcBorders>
            <w:vAlign w:val="center"/>
          </w:tcPr>
          <w:p w:rsidR="00257629" w:rsidRPr="002E7E73" w:rsidRDefault="00257629" w:rsidP="00F22C76">
            <w:pPr>
              <w:spacing w:before="120" w:after="120" w:line="240" w:lineRule="auto"/>
              <w:jc w:val="center"/>
              <w:rPr>
                <w:rFonts w:cs="Times New Roman"/>
                <w:sz w:val="22"/>
              </w:rPr>
            </w:pPr>
            <w:r w:rsidRPr="002E7E73">
              <w:rPr>
                <w:rFonts w:cs="Times New Roman"/>
                <w:sz w:val="22"/>
              </w:rPr>
              <w:t>Mill Hill</w:t>
            </w:r>
          </w:p>
        </w:tc>
      </w:tr>
      <w:tr w:rsidR="00257629" w:rsidRPr="002E7E73" w:rsidTr="00283D11">
        <w:trPr>
          <w:trHeight w:val="340"/>
          <w:jc w:val="center"/>
        </w:trPr>
        <w:tc>
          <w:tcPr>
            <w:tcW w:w="0" w:type="auto"/>
            <w:tcBorders>
              <w:top w:val="nil"/>
              <w:bottom w:val="single" w:sz="4" w:space="0" w:color="auto"/>
            </w:tcBorders>
            <w:vAlign w:val="center"/>
          </w:tcPr>
          <w:p w:rsidR="00257629" w:rsidRPr="002E7E73" w:rsidRDefault="00257629" w:rsidP="00F22C76">
            <w:pPr>
              <w:spacing w:before="120" w:after="120" w:line="240" w:lineRule="auto"/>
              <w:jc w:val="center"/>
              <w:rPr>
                <w:rFonts w:cs="Times New Roman"/>
                <w:sz w:val="22"/>
              </w:rPr>
            </w:pPr>
          </w:p>
        </w:tc>
        <w:tc>
          <w:tcPr>
            <w:tcW w:w="0" w:type="auto"/>
            <w:tcBorders>
              <w:top w:val="single" w:sz="4" w:space="0" w:color="auto"/>
              <w:bottom w:val="single" w:sz="4" w:space="0" w:color="auto"/>
            </w:tcBorders>
            <w:vAlign w:val="center"/>
          </w:tcPr>
          <w:p w:rsidR="00257629" w:rsidRPr="002E7E73" w:rsidRDefault="00257629" w:rsidP="00F22C76">
            <w:pPr>
              <w:spacing w:before="120" w:after="120" w:line="240" w:lineRule="auto"/>
              <w:jc w:val="center"/>
              <w:rPr>
                <w:rFonts w:cs="Times New Roman"/>
                <w:i/>
                <w:sz w:val="22"/>
              </w:rPr>
            </w:pPr>
            <w:r w:rsidRPr="002E7E73">
              <w:rPr>
                <w:rFonts w:cs="Times New Roman"/>
                <w:i/>
                <w:sz w:val="22"/>
              </w:rPr>
              <w:t>r</w:t>
            </w:r>
          </w:p>
        </w:tc>
        <w:tc>
          <w:tcPr>
            <w:tcW w:w="0" w:type="auto"/>
            <w:tcBorders>
              <w:top w:val="single" w:sz="4" w:space="0" w:color="auto"/>
              <w:bottom w:val="single" w:sz="4" w:space="0" w:color="auto"/>
            </w:tcBorders>
            <w:vAlign w:val="center"/>
          </w:tcPr>
          <w:p w:rsidR="00257629" w:rsidRPr="002E7E73" w:rsidRDefault="00257629" w:rsidP="00F22C76">
            <w:pPr>
              <w:spacing w:before="120" w:after="120" w:line="240" w:lineRule="auto"/>
              <w:jc w:val="center"/>
              <w:rPr>
                <w:rFonts w:cs="Times New Roman"/>
                <w:i/>
                <w:sz w:val="22"/>
              </w:rPr>
            </w:pPr>
            <w:r w:rsidRPr="002E7E73">
              <w:rPr>
                <w:rFonts w:cs="Times New Roman"/>
                <w:i/>
                <w:sz w:val="22"/>
              </w:rPr>
              <w:t>r</w:t>
            </w:r>
          </w:p>
        </w:tc>
        <w:tc>
          <w:tcPr>
            <w:tcW w:w="0" w:type="auto"/>
            <w:tcBorders>
              <w:top w:val="single" w:sz="4" w:space="0" w:color="auto"/>
              <w:bottom w:val="single" w:sz="4" w:space="0" w:color="auto"/>
            </w:tcBorders>
            <w:vAlign w:val="center"/>
          </w:tcPr>
          <w:p w:rsidR="00257629" w:rsidRPr="002E7E73" w:rsidRDefault="00257629" w:rsidP="00F22C76">
            <w:pPr>
              <w:spacing w:before="120" w:after="120" w:line="240" w:lineRule="auto"/>
              <w:jc w:val="center"/>
              <w:rPr>
                <w:rFonts w:cs="Times New Roman"/>
                <w:i/>
                <w:sz w:val="22"/>
              </w:rPr>
            </w:pPr>
            <w:r w:rsidRPr="002E7E73">
              <w:rPr>
                <w:rFonts w:cs="Times New Roman"/>
                <w:i/>
                <w:sz w:val="22"/>
              </w:rPr>
              <w:t>r</w:t>
            </w:r>
          </w:p>
        </w:tc>
        <w:tc>
          <w:tcPr>
            <w:tcW w:w="0" w:type="auto"/>
            <w:tcBorders>
              <w:top w:val="single" w:sz="4" w:space="0" w:color="auto"/>
              <w:bottom w:val="single" w:sz="4" w:space="0" w:color="auto"/>
            </w:tcBorders>
            <w:vAlign w:val="center"/>
          </w:tcPr>
          <w:p w:rsidR="00257629" w:rsidRPr="002E7E73" w:rsidRDefault="00257629" w:rsidP="00F22C76">
            <w:pPr>
              <w:spacing w:before="120" w:after="120" w:line="240" w:lineRule="auto"/>
              <w:jc w:val="center"/>
              <w:rPr>
                <w:rFonts w:cs="Times New Roman"/>
                <w:i/>
                <w:sz w:val="22"/>
              </w:rPr>
            </w:pPr>
            <w:r w:rsidRPr="002E7E73">
              <w:rPr>
                <w:rFonts w:cs="Times New Roman"/>
                <w:i/>
                <w:sz w:val="22"/>
              </w:rPr>
              <w:t>r</w:t>
            </w:r>
          </w:p>
        </w:tc>
      </w:tr>
      <w:tr w:rsidR="00C1390E" w:rsidRPr="002E7E73" w:rsidTr="00283D11">
        <w:trPr>
          <w:trHeight w:val="340"/>
          <w:jc w:val="center"/>
        </w:trPr>
        <w:tc>
          <w:tcPr>
            <w:tcW w:w="0" w:type="auto"/>
            <w:tcBorders>
              <w:top w:val="single" w:sz="4" w:space="0" w:color="auto"/>
              <w:bottom w:val="nil"/>
            </w:tcBorders>
            <w:vAlign w:val="center"/>
          </w:tcPr>
          <w:p w:rsidR="00C1390E" w:rsidRPr="002E7E73" w:rsidRDefault="00C1390E" w:rsidP="00C1390E">
            <w:pPr>
              <w:spacing w:line="240" w:lineRule="auto"/>
              <w:jc w:val="center"/>
              <w:rPr>
                <w:rFonts w:cs="Times New Roman"/>
                <w:sz w:val="22"/>
              </w:rPr>
            </w:pPr>
            <w:r w:rsidRPr="002E7E73">
              <w:rPr>
                <w:rFonts w:cs="Times New Roman"/>
                <w:sz w:val="22"/>
              </w:rPr>
              <w:t>VOT Step 10-30 ms</w:t>
            </w:r>
          </w:p>
        </w:tc>
        <w:tc>
          <w:tcPr>
            <w:tcW w:w="0" w:type="auto"/>
            <w:tcBorders>
              <w:top w:val="single" w:sz="4" w:space="0" w:color="auto"/>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.36</w:t>
            </w:r>
          </w:p>
        </w:tc>
        <w:tc>
          <w:tcPr>
            <w:tcW w:w="0" w:type="auto"/>
            <w:tcBorders>
              <w:top w:val="single" w:sz="4" w:space="0" w:color="auto"/>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.16</w:t>
            </w:r>
          </w:p>
        </w:tc>
        <w:tc>
          <w:tcPr>
            <w:tcW w:w="0" w:type="auto"/>
            <w:tcBorders>
              <w:top w:val="single" w:sz="4" w:space="0" w:color="auto"/>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.04</w:t>
            </w:r>
          </w:p>
        </w:tc>
        <w:tc>
          <w:tcPr>
            <w:tcW w:w="0" w:type="auto"/>
            <w:tcBorders>
              <w:top w:val="single" w:sz="4" w:space="0" w:color="auto"/>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-.12</w:t>
            </w:r>
          </w:p>
        </w:tc>
      </w:tr>
      <w:tr w:rsidR="00C1390E" w:rsidRPr="002E7E73" w:rsidTr="00283D11">
        <w:trPr>
          <w:trHeight w:val="340"/>
          <w:jc w:val="center"/>
        </w:trPr>
        <w:tc>
          <w:tcPr>
            <w:tcW w:w="0" w:type="auto"/>
            <w:tcBorders>
              <w:top w:val="nil"/>
              <w:bottom w:val="nil"/>
            </w:tcBorders>
            <w:vAlign w:val="center"/>
          </w:tcPr>
          <w:p w:rsidR="00C1390E" w:rsidRPr="002E7E73" w:rsidRDefault="00C1390E" w:rsidP="00C1390E">
            <w:pPr>
              <w:spacing w:line="240" w:lineRule="auto"/>
              <w:jc w:val="center"/>
              <w:rPr>
                <w:rFonts w:cs="Times New Roman"/>
                <w:sz w:val="22"/>
              </w:rPr>
            </w:pPr>
            <w:r w:rsidRPr="002E7E73">
              <w:rPr>
                <w:rFonts w:cs="Times New Roman"/>
                <w:sz w:val="22"/>
              </w:rPr>
              <w:t>VOT Step 20-40 ms</w:t>
            </w:r>
          </w:p>
        </w:tc>
        <w:tc>
          <w:tcPr>
            <w:tcW w:w="0" w:type="auto"/>
            <w:tcBorders>
              <w:top w:val="nil"/>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.19</w:t>
            </w:r>
          </w:p>
        </w:tc>
        <w:tc>
          <w:tcPr>
            <w:tcW w:w="0" w:type="auto"/>
            <w:tcBorders>
              <w:top w:val="nil"/>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.40</w:t>
            </w:r>
          </w:p>
        </w:tc>
        <w:tc>
          <w:tcPr>
            <w:tcW w:w="0" w:type="auto"/>
            <w:tcBorders>
              <w:top w:val="nil"/>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.22</w:t>
            </w:r>
          </w:p>
        </w:tc>
        <w:tc>
          <w:tcPr>
            <w:tcW w:w="0" w:type="auto"/>
            <w:tcBorders>
              <w:top w:val="nil"/>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.34</w:t>
            </w:r>
          </w:p>
        </w:tc>
      </w:tr>
      <w:tr w:rsidR="00C1390E" w:rsidRPr="002E7E73" w:rsidTr="00283D11">
        <w:trPr>
          <w:trHeight w:val="340"/>
          <w:jc w:val="center"/>
        </w:trPr>
        <w:tc>
          <w:tcPr>
            <w:tcW w:w="0" w:type="auto"/>
            <w:tcBorders>
              <w:top w:val="nil"/>
              <w:bottom w:val="nil"/>
            </w:tcBorders>
            <w:vAlign w:val="center"/>
          </w:tcPr>
          <w:p w:rsidR="00C1390E" w:rsidRPr="002E7E73" w:rsidRDefault="00C1390E" w:rsidP="00C1390E">
            <w:pPr>
              <w:spacing w:line="240" w:lineRule="auto"/>
              <w:jc w:val="center"/>
              <w:rPr>
                <w:rFonts w:cs="Times New Roman"/>
                <w:sz w:val="22"/>
              </w:rPr>
            </w:pPr>
            <w:r w:rsidRPr="002E7E73">
              <w:rPr>
                <w:rFonts w:cs="Times New Roman"/>
                <w:sz w:val="22"/>
              </w:rPr>
              <w:t>VOT Step 30-50 ms</w:t>
            </w:r>
          </w:p>
        </w:tc>
        <w:tc>
          <w:tcPr>
            <w:tcW w:w="0" w:type="auto"/>
            <w:tcBorders>
              <w:top w:val="nil"/>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.45</w:t>
            </w:r>
          </w:p>
        </w:tc>
        <w:tc>
          <w:tcPr>
            <w:tcW w:w="0" w:type="auto"/>
            <w:tcBorders>
              <w:top w:val="nil"/>
              <w:bottom w:val="nil"/>
            </w:tcBorders>
            <w:vAlign w:val="center"/>
          </w:tcPr>
          <w:p w:rsidR="00C1390E" w:rsidRPr="002E7E73" w:rsidRDefault="00C1390E" w:rsidP="00C1390E">
            <w:pPr>
              <w:spacing w:before="120" w:after="120" w:line="240" w:lineRule="auto"/>
              <w:jc w:val="center"/>
              <w:rPr>
                <w:rFonts w:cs="Times New Roman"/>
                <w:b/>
                <w:sz w:val="22"/>
              </w:rPr>
            </w:pPr>
            <w:r w:rsidRPr="002E7E73">
              <w:rPr>
                <w:rFonts w:cs="Times New Roman"/>
                <w:b/>
                <w:sz w:val="22"/>
              </w:rPr>
              <w:t>.56</w:t>
            </w:r>
            <w:r w:rsidRPr="002E7E73">
              <w:rPr>
                <w:rFonts w:cs="Times New Roman"/>
                <w:b/>
                <w:sz w:val="22"/>
                <w:vertAlign w:val="superscript"/>
              </w:rPr>
              <w:t>**</w:t>
            </w:r>
          </w:p>
        </w:tc>
        <w:tc>
          <w:tcPr>
            <w:tcW w:w="0" w:type="auto"/>
            <w:tcBorders>
              <w:top w:val="nil"/>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.03</w:t>
            </w:r>
          </w:p>
        </w:tc>
        <w:tc>
          <w:tcPr>
            <w:tcW w:w="0" w:type="auto"/>
            <w:tcBorders>
              <w:top w:val="nil"/>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-.43</w:t>
            </w:r>
          </w:p>
        </w:tc>
      </w:tr>
      <w:tr w:rsidR="00C1390E" w:rsidRPr="002E7E73" w:rsidTr="00283D11">
        <w:trPr>
          <w:trHeight w:val="340"/>
          <w:jc w:val="center"/>
        </w:trPr>
        <w:tc>
          <w:tcPr>
            <w:tcW w:w="0" w:type="auto"/>
            <w:tcBorders>
              <w:top w:val="nil"/>
              <w:bottom w:val="nil"/>
            </w:tcBorders>
            <w:vAlign w:val="center"/>
          </w:tcPr>
          <w:p w:rsidR="00C1390E" w:rsidRPr="002E7E73" w:rsidRDefault="00C1390E" w:rsidP="00C1390E">
            <w:pPr>
              <w:spacing w:line="240" w:lineRule="auto"/>
              <w:jc w:val="center"/>
              <w:rPr>
                <w:rFonts w:cs="Times New Roman"/>
                <w:sz w:val="22"/>
              </w:rPr>
            </w:pPr>
            <w:r w:rsidRPr="002E7E73">
              <w:rPr>
                <w:rFonts w:cs="Times New Roman"/>
                <w:sz w:val="22"/>
              </w:rPr>
              <w:t>VOT Step 40-60 ms</w:t>
            </w:r>
          </w:p>
        </w:tc>
        <w:tc>
          <w:tcPr>
            <w:tcW w:w="0" w:type="auto"/>
            <w:tcBorders>
              <w:top w:val="nil"/>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.17</w:t>
            </w:r>
          </w:p>
        </w:tc>
        <w:tc>
          <w:tcPr>
            <w:tcW w:w="0" w:type="auto"/>
            <w:tcBorders>
              <w:top w:val="nil"/>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.26</w:t>
            </w:r>
          </w:p>
        </w:tc>
        <w:tc>
          <w:tcPr>
            <w:tcW w:w="0" w:type="auto"/>
            <w:tcBorders>
              <w:top w:val="nil"/>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-.18</w:t>
            </w:r>
          </w:p>
        </w:tc>
        <w:tc>
          <w:tcPr>
            <w:tcW w:w="0" w:type="auto"/>
            <w:tcBorders>
              <w:top w:val="nil"/>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-.04</w:t>
            </w:r>
          </w:p>
        </w:tc>
      </w:tr>
      <w:tr w:rsidR="00C1390E" w:rsidRPr="002E7E73" w:rsidTr="00283D11">
        <w:trPr>
          <w:trHeight w:val="340"/>
          <w:jc w:val="center"/>
        </w:trPr>
        <w:tc>
          <w:tcPr>
            <w:tcW w:w="0" w:type="auto"/>
            <w:tcBorders>
              <w:top w:val="nil"/>
              <w:bottom w:val="nil"/>
            </w:tcBorders>
            <w:vAlign w:val="center"/>
          </w:tcPr>
          <w:p w:rsidR="00C1390E" w:rsidRPr="002E7E73" w:rsidRDefault="00C1390E" w:rsidP="00C1390E">
            <w:pPr>
              <w:spacing w:line="240" w:lineRule="auto"/>
              <w:jc w:val="center"/>
              <w:rPr>
                <w:rFonts w:cs="Times New Roman"/>
                <w:sz w:val="22"/>
              </w:rPr>
            </w:pPr>
            <w:r w:rsidRPr="002E7E73">
              <w:rPr>
                <w:rFonts w:cs="Times New Roman"/>
                <w:sz w:val="22"/>
              </w:rPr>
              <w:t>VOT Step 50-70 ms</w:t>
            </w:r>
          </w:p>
        </w:tc>
        <w:tc>
          <w:tcPr>
            <w:tcW w:w="0" w:type="auto"/>
            <w:tcBorders>
              <w:top w:val="nil"/>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.13</w:t>
            </w:r>
          </w:p>
        </w:tc>
        <w:tc>
          <w:tcPr>
            <w:tcW w:w="0" w:type="auto"/>
            <w:tcBorders>
              <w:top w:val="nil"/>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-.19</w:t>
            </w:r>
          </w:p>
        </w:tc>
        <w:tc>
          <w:tcPr>
            <w:tcW w:w="0" w:type="auto"/>
            <w:tcBorders>
              <w:top w:val="nil"/>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-.10</w:t>
            </w:r>
          </w:p>
        </w:tc>
        <w:tc>
          <w:tcPr>
            <w:tcW w:w="0" w:type="auto"/>
            <w:tcBorders>
              <w:top w:val="nil"/>
              <w:bottom w:val="nil"/>
            </w:tcBorders>
            <w:vAlign w:val="center"/>
          </w:tcPr>
          <w:p w:rsidR="00C1390E" w:rsidRPr="002E7E73" w:rsidRDefault="00C1390E" w:rsidP="00C1390E">
            <w:pPr>
              <w:spacing w:before="120" w:after="120" w:line="240" w:lineRule="auto"/>
              <w:jc w:val="center"/>
              <w:rPr>
                <w:rFonts w:cs="Times New Roman"/>
                <w:sz w:val="22"/>
              </w:rPr>
            </w:pPr>
            <w:r w:rsidRPr="002E7E73">
              <w:rPr>
                <w:rFonts w:cs="Times New Roman"/>
                <w:sz w:val="22"/>
              </w:rPr>
              <w:t>-.24</w:t>
            </w:r>
          </w:p>
        </w:tc>
      </w:tr>
      <w:tr w:rsidR="00257629" w:rsidRPr="002E7E73" w:rsidTr="00283D11">
        <w:trPr>
          <w:trHeight w:val="340"/>
          <w:jc w:val="center"/>
        </w:trPr>
        <w:tc>
          <w:tcPr>
            <w:tcW w:w="0" w:type="auto"/>
            <w:tcBorders>
              <w:top w:val="nil"/>
            </w:tcBorders>
            <w:vAlign w:val="center"/>
          </w:tcPr>
          <w:p w:rsidR="00257629" w:rsidRPr="002E7E73" w:rsidRDefault="00257629" w:rsidP="00CB42C4">
            <w:pPr>
              <w:spacing w:before="120" w:after="120" w:line="240" w:lineRule="auto"/>
              <w:rPr>
                <w:rFonts w:cs="Times New Roman"/>
                <w:sz w:val="22"/>
              </w:rPr>
            </w:pPr>
            <w:r w:rsidRPr="002E7E73">
              <w:rPr>
                <w:rFonts w:cs="Times New Roman"/>
                <w:sz w:val="22"/>
              </w:rPr>
              <w:t>Boundary-Category Difference Accuracy Score</w:t>
            </w:r>
          </w:p>
        </w:tc>
        <w:tc>
          <w:tcPr>
            <w:tcW w:w="0" w:type="auto"/>
            <w:tcBorders>
              <w:top w:val="nil"/>
            </w:tcBorders>
            <w:vAlign w:val="center"/>
          </w:tcPr>
          <w:p w:rsidR="00257629" w:rsidRPr="002E7E73" w:rsidRDefault="00257629" w:rsidP="00F22C76">
            <w:pPr>
              <w:spacing w:before="120" w:after="120" w:line="240" w:lineRule="auto"/>
              <w:jc w:val="center"/>
              <w:rPr>
                <w:rFonts w:cs="Times New Roman"/>
                <w:sz w:val="22"/>
              </w:rPr>
            </w:pPr>
            <w:r w:rsidRPr="002E7E73">
              <w:rPr>
                <w:rFonts w:cs="Times New Roman"/>
                <w:sz w:val="22"/>
              </w:rPr>
              <w:t>.27</w:t>
            </w:r>
          </w:p>
        </w:tc>
        <w:tc>
          <w:tcPr>
            <w:tcW w:w="0" w:type="auto"/>
            <w:tcBorders>
              <w:top w:val="nil"/>
            </w:tcBorders>
            <w:vAlign w:val="center"/>
          </w:tcPr>
          <w:p w:rsidR="00257629" w:rsidRPr="002E7E73" w:rsidRDefault="00257629" w:rsidP="00F22C76">
            <w:pPr>
              <w:spacing w:before="120" w:after="120" w:line="240" w:lineRule="auto"/>
              <w:jc w:val="center"/>
              <w:rPr>
                <w:rFonts w:cs="Times New Roman"/>
                <w:b/>
                <w:sz w:val="22"/>
              </w:rPr>
            </w:pPr>
            <w:r w:rsidRPr="002E7E73">
              <w:rPr>
                <w:rFonts w:cs="Times New Roman"/>
                <w:b/>
                <w:sz w:val="22"/>
              </w:rPr>
              <w:t>.50</w:t>
            </w:r>
            <w:r w:rsidRPr="002E7E73">
              <w:rPr>
                <w:rFonts w:cs="Times New Roman"/>
                <w:b/>
                <w:sz w:val="22"/>
                <w:vertAlign w:val="superscript"/>
              </w:rPr>
              <w:t>*</w:t>
            </w:r>
          </w:p>
        </w:tc>
        <w:tc>
          <w:tcPr>
            <w:tcW w:w="0" w:type="auto"/>
            <w:tcBorders>
              <w:top w:val="nil"/>
            </w:tcBorders>
            <w:vAlign w:val="center"/>
          </w:tcPr>
          <w:p w:rsidR="00257629" w:rsidRPr="002E7E73" w:rsidRDefault="00257629" w:rsidP="00F22C76">
            <w:pPr>
              <w:spacing w:before="120" w:after="120" w:line="240" w:lineRule="auto"/>
              <w:jc w:val="center"/>
              <w:rPr>
                <w:rFonts w:cs="Times New Roman"/>
                <w:sz w:val="22"/>
              </w:rPr>
            </w:pPr>
            <w:r w:rsidRPr="002E7E73">
              <w:rPr>
                <w:rFonts w:cs="Times New Roman"/>
                <w:sz w:val="22"/>
              </w:rPr>
              <w:t>.05</w:t>
            </w:r>
          </w:p>
        </w:tc>
        <w:tc>
          <w:tcPr>
            <w:tcW w:w="0" w:type="auto"/>
            <w:tcBorders>
              <w:top w:val="nil"/>
            </w:tcBorders>
            <w:vAlign w:val="center"/>
          </w:tcPr>
          <w:p w:rsidR="00257629" w:rsidRPr="002E7E73" w:rsidRDefault="00257629" w:rsidP="00F22C76">
            <w:pPr>
              <w:spacing w:before="120" w:after="120" w:line="240" w:lineRule="auto"/>
              <w:jc w:val="center"/>
              <w:rPr>
                <w:rFonts w:cs="Times New Roman"/>
                <w:sz w:val="22"/>
              </w:rPr>
            </w:pPr>
            <w:r w:rsidRPr="002E7E73">
              <w:rPr>
                <w:rFonts w:cs="Times New Roman"/>
                <w:sz w:val="22"/>
              </w:rPr>
              <w:t>-.11</w:t>
            </w:r>
          </w:p>
        </w:tc>
      </w:tr>
      <w:tr w:rsidR="00257629" w:rsidRPr="002E7E73" w:rsidTr="00F22C76">
        <w:trPr>
          <w:trHeight w:val="340"/>
          <w:jc w:val="center"/>
        </w:trPr>
        <w:tc>
          <w:tcPr>
            <w:tcW w:w="0" w:type="auto"/>
            <w:vAlign w:val="center"/>
          </w:tcPr>
          <w:p w:rsidR="00257629" w:rsidRPr="002E7E73" w:rsidRDefault="00257629" w:rsidP="00F22C76">
            <w:pPr>
              <w:spacing w:before="120" w:after="120" w:line="240" w:lineRule="auto"/>
              <w:jc w:val="center"/>
              <w:rPr>
                <w:rFonts w:cs="Times New Roman"/>
                <w:sz w:val="22"/>
              </w:rPr>
            </w:pPr>
            <w:r w:rsidRPr="002E7E73">
              <w:rPr>
                <w:rFonts w:cs="Times New Roman"/>
                <w:sz w:val="22"/>
              </w:rPr>
              <w:t>Identification slope</w:t>
            </w:r>
          </w:p>
        </w:tc>
        <w:tc>
          <w:tcPr>
            <w:tcW w:w="0" w:type="auto"/>
            <w:vAlign w:val="center"/>
          </w:tcPr>
          <w:p w:rsidR="00257629" w:rsidRPr="002E7E73" w:rsidRDefault="00257629" w:rsidP="00F22C76">
            <w:pPr>
              <w:spacing w:before="120" w:after="120" w:line="240" w:lineRule="auto"/>
              <w:jc w:val="center"/>
              <w:rPr>
                <w:rFonts w:cs="Times New Roman"/>
                <w:b/>
                <w:sz w:val="22"/>
              </w:rPr>
            </w:pPr>
            <w:r w:rsidRPr="002E7E73">
              <w:rPr>
                <w:rFonts w:cs="Times New Roman"/>
                <w:b/>
                <w:sz w:val="22"/>
              </w:rPr>
              <w:t>-.52</w:t>
            </w:r>
            <w:r w:rsidRPr="002E7E73">
              <w:rPr>
                <w:rFonts w:cs="Times New Roman"/>
                <w:b/>
                <w:sz w:val="22"/>
                <w:vertAlign w:val="superscript"/>
              </w:rPr>
              <w:t>*</w:t>
            </w:r>
          </w:p>
        </w:tc>
        <w:tc>
          <w:tcPr>
            <w:tcW w:w="0" w:type="auto"/>
            <w:vAlign w:val="center"/>
          </w:tcPr>
          <w:p w:rsidR="00257629" w:rsidRPr="002E7E73" w:rsidRDefault="00257629" w:rsidP="00F22C76">
            <w:pPr>
              <w:spacing w:before="120" w:after="120" w:line="240" w:lineRule="auto"/>
              <w:jc w:val="center"/>
              <w:rPr>
                <w:rFonts w:cs="Times New Roman"/>
                <w:b/>
                <w:sz w:val="22"/>
              </w:rPr>
            </w:pPr>
            <w:r w:rsidRPr="002E7E73">
              <w:rPr>
                <w:rFonts w:cs="Times New Roman"/>
                <w:b/>
                <w:sz w:val="22"/>
              </w:rPr>
              <w:t>-.46</w:t>
            </w:r>
            <w:r w:rsidRPr="002E7E73">
              <w:rPr>
                <w:rFonts w:cs="Times New Roman"/>
                <w:b/>
                <w:sz w:val="22"/>
                <w:vertAlign w:val="superscript"/>
              </w:rPr>
              <w:t>*</w:t>
            </w:r>
          </w:p>
        </w:tc>
        <w:tc>
          <w:tcPr>
            <w:tcW w:w="0" w:type="auto"/>
            <w:vAlign w:val="center"/>
          </w:tcPr>
          <w:p w:rsidR="00257629" w:rsidRPr="002E7E73" w:rsidRDefault="00257629" w:rsidP="00F22C76">
            <w:pPr>
              <w:spacing w:before="120" w:after="120" w:line="240" w:lineRule="auto"/>
              <w:jc w:val="center"/>
              <w:rPr>
                <w:rFonts w:cs="Times New Roman"/>
                <w:sz w:val="22"/>
              </w:rPr>
            </w:pPr>
            <w:r w:rsidRPr="002E7E73">
              <w:rPr>
                <w:rFonts w:cs="Times New Roman"/>
                <w:sz w:val="22"/>
              </w:rPr>
              <w:t>-.02</w:t>
            </w:r>
          </w:p>
        </w:tc>
        <w:tc>
          <w:tcPr>
            <w:tcW w:w="0" w:type="auto"/>
            <w:vAlign w:val="center"/>
          </w:tcPr>
          <w:p w:rsidR="00257629" w:rsidRPr="002E7E73" w:rsidRDefault="00257629" w:rsidP="00F22C76">
            <w:pPr>
              <w:spacing w:before="120" w:after="120" w:line="240" w:lineRule="auto"/>
              <w:jc w:val="center"/>
              <w:rPr>
                <w:rFonts w:cs="Times New Roman"/>
                <w:sz w:val="22"/>
              </w:rPr>
            </w:pPr>
            <w:r w:rsidRPr="002E7E73">
              <w:rPr>
                <w:rFonts w:cs="Times New Roman"/>
                <w:sz w:val="22"/>
              </w:rPr>
              <w:t>-.32</w:t>
            </w:r>
          </w:p>
        </w:tc>
      </w:tr>
    </w:tbl>
    <w:p w:rsidR="00257629" w:rsidRPr="002A23B2" w:rsidRDefault="00EB544B" w:rsidP="002A23B2">
      <w:pPr>
        <w:spacing w:before="360"/>
        <w:contextualSpacing w:val="0"/>
        <w:jc w:val="center"/>
        <w:rPr>
          <w:rFonts w:eastAsia="Calibri" w:cs="Times New Roman"/>
          <w:iCs/>
          <w:sz w:val="22"/>
          <w:szCs w:val="20"/>
        </w:rPr>
      </w:pPr>
      <w:r w:rsidRPr="002A23B2">
        <w:rPr>
          <w:rFonts w:eastAsia="Calibri" w:cs="Times New Roman"/>
          <w:i/>
          <w:iCs/>
          <w:sz w:val="22"/>
          <w:szCs w:val="20"/>
        </w:rPr>
        <w:t>Note</w:t>
      </w:r>
      <w:r w:rsidRPr="002A23B2">
        <w:rPr>
          <w:rFonts w:eastAsia="Calibri" w:cs="Times New Roman"/>
          <w:iCs/>
          <w:sz w:val="22"/>
          <w:szCs w:val="20"/>
        </w:rPr>
        <w:t>: All correlations, two-tailed</w:t>
      </w:r>
      <w:r w:rsidR="0029130A" w:rsidRPr="002A23B2">
        <w:rPr>
          <w:rFonts w:eastAsia="Calibri" w:cs="Times New Roman"/>
          <w:iCs/>
          <w:sz w:val="22"/>
          <w:szCs w:val="20"/>
        </w:rPr>
        <w:t>;</w:t>
      </w:r>
      <w:r w:rsidR="00A32D54" w:rsidRPr="002A23B2">
        <w:rPr>
          <w:rFonts w:eastAsia="Calibri" w:cs="Times New Roman"/>
          <w:iCs/>
          <w:sz w:val="22"/>
          <w:szCs w:val="20"/>
        </w:rPr>
        <w:t xml:space="preserve"> corrected for multiple comparisons by VOT Step; </w:t>
      </w:r>
      <w:r w:rsidR="0029646A" w:rsidRPr="002A23B2">
        <w:rPr>
          <w:rFonts w:cs="Times New Roman"/>
          <w:sz w:val="22"/>
          <w:szCs w:val="20"/>
          <w:vertAlign w:val="superscript"/>
        </w:rPr>
        <w:t>*</w:t>
      </w:r>
      <w:r w:rsidR="0029130A" w:rsidRPr="002A23B2">
        <w:rPr>
          <w:rFonts w:eastAsia="Calibri" w:cs="Times New Roman"/>
          <w:i/>
          <w:iCs/>
          <w:sz w:val="22"/>
          <w:szCs w:val="20"/>
        </w:rPr>
        <w:t>p</w:t>
      </w:r>
      <w:r w:rsidR="0029646A" w:rsidRPr="002A23B2">
        <w:rPr>
          <w:rFonts w:eastAsia="Calibri" w:cs="Times New Roman"/>
          <w:iCs/>
          <w:sz w:val="22"/>
          <w:szCs w:val="20"/>
        </w:rPr>
        <w:t>&lt;.05</w:t>
      </w:r>
      <w:r w:rsidR="00A32D54" w:rsidRPr="002A23B2">
        <w:rPr>
          <w:rFonts w:eastAsia="Calibri" w:cs="Times New Roman"/>
          <w:iCs/>
          <w:sz w:val="22"/>
          <w:szCs w:val="20"/>
        </w:rPr>
        <w:t xml:space="preserve">, </w:t>
      </w:r>
      <w:r w:rsidR="00A32D54" w:rsidRPr="002A23B2">
        <w:rPr>
          <w:rFonts w:cs="Times New Roman"/>
          <w:sz w:val="22"/>
          <w:szCs w:val="20"/>
          <w:vertAlign w:val="superscript"/>
        </w:rPr>
        <w:t>**</w:t>
      </w:r>
      <w:r w:rsidR="00A32D54" w:rsidRPr="002A23B2">
        <w:rPr>
          <w:rFonts w:eastAsia="Calibri" w:cs="Times New Roman"/>
          <w:i/>
          <w:iCs/>
          <w:sz w:val="22"/>
          <w:szCs w:val="20"/>
        </w:rPr>
        <w:t>p</w:t>
      </w:r>
      <w:r w:rsidR="00A32D54" w:rsidRPr="002A23B2">
        <w:rPr>
          <w:rFonts w:eastAsia="Calibri" w:cs="Times New Roman"/>
          <w:iCs/>
          <w:sz w:val="22"/>
          <w:szCs w:val="20"/>
        </w:rPr>
        <w:t>&lt;.01.</w:t>
      </w:r>
    </w:p>
    <w:p w:rsidR="0016371B" w:rsidRDefault="0016371B" w:rsidP="00A23AF9">
      <w:pPr>
        <w:ind w:firstLine="567"/>
        <w:jc w:val="both"/>
        <w:rPr>
          <w:rFonts w:eastAsia="Calibri" w:cs="Times New Roman"/>
          <w:iCs/>
          <w:szCs w:val="24"/>
        </w:rPr>
      </w:pPr>
    </w:p>
    <w:p w:rsidR="0016371B" w:rsidRDefault="0016371B" w:rsidP="00A23AF9">
      <w:pPr>
        <w:ind w:firstLine="567"/>
        <w:jc w:val="both"/>
        <w:rPr>
          <w:rFonts w:eastAsia="Calibri" w:cs="Times New Roman"/>
          <w:iCs/>
          <w:szCs w:val="24"/>
        </w:rPr>
      </w:pPr>
    </w:p>
    <w:p w:rsidR="00620A53" w:rsidRDefault="00021BCD" w:rsidP="000E5D9A">
      <w:pPr>
        <w:ind w:firstLine="567"/>
        <w:contextualSpacing w:val="0"/>
        <w:jc w:val="both"/>
        <w:rPr>
          <w:rFonts w:eastAsia="Calibri" w:cs="Times New Roman"/>
          <w:szCs w:val="24"/>
          <w:lang w:eastAsia="en-GB"/>
        </w:rPr>
      </w:pPr>
      <w:r>
        <w:rPr>
          <w:rFonts w:eastAsia="Calibri" w:cs="Times New Roman"/>
          <w:iCs/>
          <w:szCs w:val="24"/>
        </w:rPr>
        <w:t>Accuracy of</w:t>
      </w:r>
      <w:r w:rsidR="00A32D54">
        <w:rPr>
          <w:rFonts w:eastAsia="Calibri" w:cs="Times New Roman"/>
          <w:iCs/>
          <w:szCs w:val="24"/>
        </w:rPr>
        <w:t xml:space="preserve"> discrimination at the boundary Step 30-50 ms correlated positively with the Mill Hill </w:t>
      </w:r>
      <w:r w:rsidR="00223613">
        <w:rPr>
          <w:rFonts w:eastAsia="Calibri" w:cs="Times New Roman"/>
          <w:iCs/>
          <w:szCs w:val="24"/>
        </w:rPr>
        <w:t>in adults with ASC</w:t>
      </w:r>
      <w:r w:rsidR="00A32D54">
        <w:rPr>
          <w:rFonts w:eastAsia="Calibri" w:cs="Times New Roman"/>
          <w:iCs/>
          <w:szCs w:val="24"/>
        </w:rPr>
        <w:t>.  Also, t</w:t>
      </w:r>
      <w:r w:rsidR="0029646A">
        <w:rPr>
          <w:rFonts w:eastAsia="Calibri" w:cs="Times New Roman"/>
          <w:iCs/>
          <w:szCs w:val="24"/>
        </w:rPr>
        <w:t>he identification slope</w:t>
      </w:r>
      <w:r w:rsidR="0029130A">
        <w:rPr>
          <w:rFonts w:eastAsia="Calibri" w:cs="Times New Roman"/>
          <w:iCs/>
          <w:szCs w:val="24"/>
        </w:rPr>
        <w:t xml:space="preserve"> correlated negatively with the </w:t>
      </w:r>
      <w:r w:rsidR="006C5421">
        <w:rPr>
          <w:rFonts w:eastAsia="Calibri" w:cs="Times New Roman"/>
          <w:iCs/>
          <w:szCs w:val="24"/>
        </w:rPr>
        <w:t xml:space="preserve">Raven’s and the </w:t>
      </w:r>
      <w:r w:rsidR="0029130A">
        <w:rPr>
          <w:rFonts w:eastAsia="Calibri" w:cs="Times New Roman"/>
          <w:iCs/>
          <w:szCs w:val="24"/>
        </w:rPr>
        <w:t xml:space="preserve">Mill Hill </w:t>
      </w:r>
      <w:r w:rsidR="0068580C">
        <w:rPr>
          <w:rFonts w:eastAsia="Calibri" w:cs="Times New Roman"/>
          <w:iCs/>
          <w:szCs w:val="24"/>
        </w:rPr>
        <w:t>and t</w:t>
      </w:r>
      <w:r w:rsidR="0029646A">
        <w:rPr>
          <w:rFonts w:eastAsia="Calibri" w:cs="Times New Roman"/>
          <w:iCs/>
          <w:szCs w:val="24"/>
        </w:rPr>
        <w:t>he Boundary-Category Difference Accuracy Score correlated positively with the Mill Hill</w:t>
      </w:r>
      <w:r w:rsidR="00223613">
        <w:rPr>
          <w:rFonts w:eastAsia="Calibri" w:cs="Times New Roman"/>
          <w:iCs/>
          <w:szCs w:val="24"/>
        </w:rPr>
        <w:t xml:space="preserve"> in</w:t>
      </w:r>
      <w:r w:rsidR="0068580C">
        <w:rPr>
          <w:rFonts w:eastAsia="Calibri" w:cs="Times New Roman"/>
          <w:iCs/>
          <w:szCs w:val="24"/>
        </w:rPr>
        <w:t xml:space="preserve"> </w:t>
      </w:r>
      <w:r w:rsidR="00B238B9">
        <w:rPr>
          <w:rFonts w:eastAsia="Calibri" w:cs="Times New Roman"/>
          <w:iCs/>
          <w:szCs w:val="24"/>
        </w:rPr>
        <w:t>adults</w:t>
      </w:r>
      <w:r w:rsidR="00620A53">
        <w:rPr>
          <w:rFonts w:eastAsia="Calibri" w:cs="Times New Roman"/>
          <w:iCs/>
          <w:szCs w:val="24"/>
        </w:rPr>
        <w:t xml:space="preserve"> with ASC.  </w:t>
      </w:r>
    </w:p>
    <w:p w:rsidR="00C17285" w:rsidRDefault="00620A53" w:rsidP="000E5D9A">
      <w:pPr>
        <w:ind w:firstLine="567"/>
        <w:contextualSpacing w:val="0"/>
        <w:jc w:val="both"/>
      </w:pPr>
      <w:r>
        <w:rPr>
          <w:rFonts w:eastAsia="Calibri" w:cs="Times New Roman"/>
          <w:szCs w:val="24"/>
          <w:lang w:eastAsia="en-GB"/>
        </w:rPr>
        <w:lastRenderedPageBreak/>
        <w:t xml:space="preserve">The </w:t>
      </w:r>
      <w:r w:rsidR="00112A6B">
        <w:rPr>
          <w:rFonts w:eastAsia="Calibri" w:cs="Times New Roman"/>
          <w:szCs w:val="24"/>
          <w:lang w:eastAsia="en-GB"/>
        </w:rPr>
        <w:t>independence</w:t>
      </w:r>
      <w:r>
        <w:rPr>
          <w:rFonts w:eastAsia="Calibri" w:cs="Times New Roman"/>
          <w:szCs w:val="24"/>
          <w:lang w:eastAsia="en-GB"/>
        </w:rPr>
        <w:t xml:space="preserve"> of IQ on </w:t>
      </w:r>
      <w:r w:rsidR="00A32D54">
        <w:rPr>
          <w:rFonts w:eastAsia="Calibri" w:cs="Times New Roman"/>
          <w:szCs w:val="24"/>
          <w:lang w:eastAsia="en-GB"/>
        </w:rPr>
        <w:t xml:space="preserve">the </w:t>
      </w:r>
      <w:r w:rsidR="002E2616">
        <w:rPr>
          <w:rFonts w:eastAsia="Calibri" w:cs="Times New Roman"/>
          <w:szCs w:val="24"/>
          <w:lang w:eastAsia="en-GB"/>
        </w:rPr>
        <w:t>processing of</w:t>
      </w:r>
      <w:r w:rsidR="00A32D54">
        <w:rPr>
          <w:rFonts w:eastAsia="Calibri" w:cs="Times New Roman"/>
          <w:szCs w:val="24"/>
          <w:lang w:eastAsia="en-GB"/>
        </w:rPr>
        <w:t xml:space="preserve"> basic speech sounds </w:t>
      </w:r>
      <w:r>
        <w:rPr>
          <w:rFonts w:eastAsia="Calibri" w:cs="Times New Roman"/>
          <w:szCs w:val="24"/>
          <w:lang w:eastAsia="en-GB"/>
        </w:rPr>
        <w:t xml:space="preserve">was next tested by assessing whether potential differences in </w:t>
      </w:r>
      <w:r w:rsidR="00880C8D">
        <w:rPr>
          <w:rFonts w:eastAsia="Calibri" w:cs="Times New Roman"/>
          <w:szCs w:val="24"/>
          <w:lang w:eastAsia="en-GB"/>
        </w:rPr>
        <w:t xml:space="preserve">discrimination and </w:t>
      </w:r>
      <w:r w:rsidR="00AE08BC">
        <w:rPr>
          <w:rFonts w:eastAsia="Calibri" w:cs="Times New Roman"/>
          <w:szCs w:val="24"/>
          <w:lang w:eastAsia="en-GB"/>
        </w:rPr>
        <w:t xml:space="preserve">categorical </w:t>
      </w:r>
      <w:r>
        <w:rPr>
          <w:rFonts w:eastAsia="Calibri" w:cs="Times New Roman"/>
          <w:szCs w:val="24"/>
          <w:lang w:eastAsia="en-GB"/>
        </w:rPr>
        <w:t>speech perception could be explained by a</w:t>
      </w:r>
      <w:r w:rsidR="00F375EB">
        <w:rPr>
          <w:rFonts w:eastAsia="Calibri" w:cs="Times New Roman"/>
          <w:szCs w:val="24"/>
          <w:lang w:eastAsia="en-GB"/>
        </w:rPr>
        <w:t>n intellectual</w:t>
      </w:r>
      <w:r>
        <w:rPr>
          <w:rFonts w:eastAsia="Calibri" w:cs="Times New Roman"/>
          <w:szCs w:val="24"/>
          <w:lang w:eastAsia="en-GB"/>
        </w:rPr>
        <w:t xml:space="preserve"> capacity model.  </w:t>
      </w:r>
      <w:r w:rsidR="00AE08BC">
        <w:rPr>
          <w:rFonts w:eastAsia="Calibri" w:cs="Times New Roman"/>
          <w:szCs w:val="24"/>
          <w:lang w:eastAsia="en-GB"/>
        </w:rPr>
        <w:t xml:space="preserve">That is, whether </w:t>
      </w:r>
      <w:r w:rsidR="00C1390E">
        <w:rPr>
          <w:rFonts w:eastAsia="Calibri" w:cs="Times New Roman"/>
          <w:szCs w:val="24"/>
          <w:lang w:eastAsia="en-GB"/>
        </w:rPr>
        <w:t xml:space="preserve">differences in </w:t>
      </w:r>
      <w:r w:rsidR="00880C8D">
        <w:rPr>
          <w:rFonts w:eastAsia="Calibri" w:cs="Times New Roman"/>
          <w:szCs w:val="24"/>
          <w:lang w:eastAsia="en-GB"/>
        </w:rPr>
        <w:t>discrimination</w:t>
      </w:r>
      <w:r w:rsidR="00C1390E">
        <w:rPr>
          <w:rFonts w:eastAsia="Calibri" w:cs="Times New Roman"/>
          <w:szCs w:val="24"/>
          <w:lang w:eastAsia="en-GB"/>
        </w:rPr>
        <w:t xml:space="preserve"> ability</w:t>
      </w:r>
      <w:r w:rsidR="00880C8D">
        <w:rPr>
          <w:rFonts w:eastAsia="Calibri" w:cs="Times New Roman"/>
          <w:szCs w:val="24"/>
          <w:lang w:eastAsia="en-GB"/>
        </w:rPr>
        <w:t xml:space="preserve"> and </w:t>
      </w:r>
      <w:r w:rsidR="00AE08BC">
        <w:rPr>
          <w:rFonts w:eastAsia="Calibri" w:cs="Times New Roman"/>
          <w:szCs w:val="24"/>
          <w:lang w:eastAsia="en-GB"/>
        </w:rPr>
        <w:t>ca</w:t>
      </w:r>
      <w:r w:rsidR="00B56682">
        <w:rPr>
          <w:rFonts w:eastAsia="Calibri" w:cs="Times New Roman"/>
          <w:szCs w:val="24"/>
          <w:lang w:eastAsia="en-GB"/>
        </w:rPr>
        <w:t>tegorical speech perception are</w:t>
      </w:r>
      <w:r w:rsidR="00AE08BC">
        <w:rPr>
          <w:rFonts w:eastAsia="Calibri" w:cs="Times New Roman"/>
          <w:szCs w:val="24"/>
          <w:lang w:eastAsia="en-GB"/>
        </w:rPr>
        <w:t xml:space="preserve"> </w:t>
      </w:r>
      <w:r w:rsidR="00112A6B">
        <w:rPr>
          <w:rFonts w:eastAsia="Calibri" w:cs="Times New Roman"/>
          <w:szCs w:val="24"/>
          <w:lang w:eastAsia="en-GB"/>
        </w:rPr>
        <w:t>attributable</w:t>
      </w:r>
      <w:r w:rsidR="00AE08BC">
        <w:rPr>
          <w:rFonts w:eastAsia="Calibri" w:cs="Times New Roman"/>
          <w:szCs w:val="24"/>
          <w:lang w:eastAsia="en-GB"/>
        </w:rPr>
        <w:t xml:space="preserve"> to limitations in nonverbal IQ</w:t>
      </w:r>
      <w:r w:rsidR="00781DAF">
        <w:rPr>
          <w:rFonts w:eastAsia="Calibri" w:cs="Times New Roman"/>
          <w:szCs w:val="24"/>
          <w:lang w:eastAsia="en-GB"/>
        </w:rPr>
        <w:t xml:space="preserve"> instead of, or</w:t>
      </w:r>
      <w:r w:rsidR="00AE08BC">
        <w:rPr>
          <w:rFonts w:eastAsia="Calibri" w:cs="Times New Roman"/>
          <w:szCs w:val="24"/>
          <w:lang w:eastAsia="en-GB"/>
        </w:rPr>
        <w:t xml:space="preserve"> in addition to</w:t>
      </w:r>
      <w:r w:rsidR="00781DAF">
        <w:rPr>
          <w:rFonts w:eastAsia="Calibri" w:cs="Times New Roman"/>
          <w:szCs w:val="24"/>
          <w:lang w:eastAsia="en-GB"/>
        </w:rPr>
        <w:t>,</w:t>
      </w:r>
      <w:r w:rsidR="00AE08BC">
        <w:rPr>
          <w:rFonts w:eastAsia="Calibri" w:cs="Times New Roman"/>
          <w:szCs w:val="24"/>
          <w:lang w:eastAsia="en-GB"/>
        </w:rPr>
        <w:t xml:space="preserve"> features associated with ASC.  </w:t>
      </w:r>
      <w:r w:rsidR="00A44CA0">
        <w:rPr>
          <w:rFonts w:eastAsia="Calibri" w:cs="Times New Roman"/>
          <w:szCs w:val="24"/>
          <w:lang w:eastAsia="en-GB"/>
        </w:rPr>
        <w:t>S</w:t>
      </w:r>
      <w:r w:rsidR="00A44CA0">
        <w:rPr>
          <w:rFonts w:eastAsia="Calibri" w:cs="Times New Roman"/>
          <w:iCs/>
          <w:szCs w:val="24"/>
        </w:rPr>
        <w:t>ince nonverbal IQ is more related to processing ability than verbal IQ (Deary et al., 2004), nonverbal IQ was used to assess whether categorical speech perception in ASC was dependent on its limitations.</w:t>
      </w:r>
      <w:r w:rsidR="00A44CA0">
        <w:rPr>
          <w:rFonts w:eastAsia="Calibri" w:cs="Times New Roman"/>
          <w:szCs w:val="24"/>
          <w:lang w:eastAsia="en-GB"/>
        </w:rPr>
        <w:t xml:space="preserve">  </w:t>
      </w:r>
      <w:r w:rsidR="00721B5D">
        <w:rPr>
          <w:rFonts w:eastAsia="Calibri" w:cs="Times New Roman"/>
          <w:szCs w:val="24"/>
          <w:lang w:eastAsia="en-GB"/>
        </w:rPr>
        <w:t xml:space="preserve">The </w:t>
      </w:r>
      <w:r w:rsidR="00F375EB">
        <w:rPr>
          <w:rFonts w:eastAsia="Calibri" w:cs="Times New Roman"/>
          <w:szCs w:val="24"/>
          <w:lang w:eastAsia="en-GB"/>
        </w:rPr>
        <w:t xml:space="preserve">intellectual </w:t>
      </w:r>
      <w:r w:rsidR="00721B5D">
        <w:rPr>
          <w:rFonts w:eastAsia="Calibri" w:cs="Times New Roman"/>
          <w:szCs w:val="24"/>
          <w:lang w:eastAsia="en-GB"/>
        </w:rPr>
        <w:t xml:space="preserve">capacity model was tested by splitting the </w:t>
      </w:r>
      <w:r w:rsidR="00721B5D">
        <w:rPr>
          <w:rFonts w:eastAsia="Times New Roman" w:cs="Times New Roman"/>
          <w:szCs w:val="24"/>
        </w:rPr>
        <w:t xml:space="preserve">samples at the median on nonverbal IQ and classifying adults with and without ASC into ‘Low’ versus ‘High’ Raven’s groups.  </w:t>
      </w:r>
      <w:r w:rsidR="00085304">
        <w:rPr>
          <w:rFonts w:eastAsia="Times New Roman" w:cs="Times New Roman"/>
          <w:szCs w:val="24"/>
        </w:rPr>
        <w:t>As t</w:t>
      </w:r>
      <w:r w:rsidR="00721B5D">
        <w:rPr>
          <w:rFonts w:eastAsia="Times New Roman" w:cs="Times New Roman"/>
          <w:szCs w:val="24"/>
        </w:rPr>
        <w:t xml:space="preserve">he adults with ASC and nonverbal IQ-matched adults were exactly matched on nonverbal IQ, the </w:t>
      </w:r>
      <w:r w:rsidR="00085304">
        <w:rPr>
          <w:rFonts w:eastAsia="Times New Roman" w:cs="Times New Roman"/>
          <w:szCs w:val="24"/>
        </w:rPr>
        <w:t xml:space="preserve">range and </w:t>
      </w:r>
      <w:r w:rsidR="004D6BEE">
        <w:rPr>
          <w:rFonts w:eastAsia="Times New Roman" w:cs="Times New Roman"/>
          <w:szCs w:val="24"/>
        </w:rPr>
        <w:t xml:space="preserve">the </w:t>
      </w:r>
      <w:r w:rsidR="008A25DA">
        <w:rPr>
          <w:rFonts w:eastAsia="Times New Roman" w:cs="Times New Roman"/>
          <w:szCs w:val="24"/>
        </w:rPr>
        <w:t>median</w:t>
      </w:r>
      <w:r w:rsidR="00721B5D">
        <w:rPr>
          <w:lang w:val="en-US"/>
        </w:rPr>
        <w:t xml:space="preserve"> on the Raven’s </w:t>
      </w:r>
      <w:r w:rsidR="004D6BEE">
        <w:rPr>
          <w:lang w:val="en-US"/>
        </w:rPr>
        <w:t>was the same for both</w:t>
      </w:r>
      <w:r w:rsidR="00721B5D">
        <w:rPr>
          <w:lang w:val="en-US"/>
        </w:rPr>
        <w:t xml:space="preserve"> samples (</w:t>
      </w:r>
      <w:r w:rsidR="00085304" w:rsidRPr="00085304">
        <w:rPr>
          <w:i/>
          <w:lang w:val="en-US"/>
        </w:rPr>
        <w:t>range</w:t>
      </w:r>
      <w:r w:rsidR="00085304">
        <w:rPr>
          <w:lang w:val="en-US"/>
        </w:rPr>
        <w:t xml:space="preserve">=5 to 26; </w:t>
      </w:r>
      <w:r w:rsidR="00721B5D" w:rsidRPr="00721B5D">
        <w:rPr>
          <w:i/>
          <w:lang w:val="en-US"/>
        </w:rPr>
        <w:t>median</w:t>
      </w:r>
      <w:r w:rsidR="00721B5D">
        <w:rPr>
          <w:lang w:val="en-US"/>
        </w:rPr>
        <w:t>=</w:t>
      </w:r>
      <w:r w:rsidR="00721B5D">
        <w:t xml:space="preserve">18).  </w:t>
      </w:r>
      <w:r w:rsidR="00085304">
        <w:rPr>
          <w:rFonts w:eastAsia="Times New Roman" w:cs="Times New Roman"/>
          <w:szCs w:val="24"/>
        </w:rPr>
        <w:t xml:space="preserve">Adults who scored </w:t>
      </w:r>
      <w:r w:rsidR="00920461" w:rsidRPr="00F82DD5">
        <w:rPr>
          <w:rFonts w:eastAsia="Times New Roman" w:cs="Times New Roman"/>
          <w:szCs w:val="24"/>
        </w:rPr>
        <w:t>5</w:t>
      </w:r>
      <w:r w:rsidR="00085304">
        <w:rPr>
          <w:rFonts w:eastAsia="Times New Roman" w:cs="Times New Roman"/>
          <w:szCs w:val="24"/>
        </w:rPr>
        <w:t xml:space="preserve"> to </w:t>
      </w:r>
      <w:r w:rsidR="00920461" w:rsidRPr="00F82DD5">
        <w:rPr>
          <w:rFonts w:eastAsia="Times New Roman" w:cs="Times New Roman"/>
          <w:szCs w:val="24"/>
        </w:rPr>
        <w:t xml:space="preserve">17 were classified </w:t>
      </w:r>
      <w:r w:rsidR="00085304">
        <w:rPr>
          <w:rFonts w:eastAsia="Times New Roman" w:cs="Times New Roman"/>
          <w:szCs w:val="24"/>
        </w:rPr>
        <w:t>as having lower nonverbal IQ (</w:t>
      </w:r>
      <w:r w:rsidR="00085304" w:rsidRPr="00085304">
        <w:rPr>
          <w:rFonts w:eastAsia="Times New Roman" w:cs="Times New Roman"/>
          <w:i/>
          <w:szCs w:val="24"/>
        </w:rPr>
        <w:t>n</w:t>
      </w:r>
      <w:r w:rsidR="00085304">
        <w:rPr>
          <w:rFonts w:eastAsia="Times New Roman" w:cs="Times New Roman"/>
          <w:szCs w:val="24"/>
        </w:rPr>
        <w:t xml:space="preserve">=24) and adults who scored 18 to </w:t>
      </w:r>
      <w:r w:rsidR="00721B5D">
        <w:rPr>
          <w:rFonts w:eastAsia="Times New Roman" w:cs="Times New Roman"/>
          <w:szCs w:val="24"/>
        </w:rPr>
        <w:t xml:space="preserve">26 were classified </w:t>
      </w:r>
      <w:r w:rsidR="00085304">
        <w:rPr>
          <w:rFonts w:eastAsia="Times New Roman" w:cs="Times New Roman"/>
          <w:szCs w:val="24"/>
        </w:rPr>
        <w:t>as having higher nonverbal IQ</w:t>
      </w:r>
      <w:r w:rsidR="00721B5D">
        <w:rPr>
          <w:rFonts w:eastAsia="Times New Roman" w:cs="Times New Roman"/>
          <w:szCs w:val="24"/>
        </w:rPr>
        <w:t xml:space="preserve"> (</w:t>
      </w:r>
      <w:r w:rsidR="00721B5D" w:rsidRPr="00721B5D">
        <w:rPr>
          <w:rFonts w:eastAsia="Times New Roman" w:cs="Times New Roman"/>
          <w:i/>
          <w:szCs w:val="24"/>
        </w:rPr>
        <w:t>n</w:t>
      </w:r>
      <w:r w:rsidR="00721B5D">
        <w:rPr>
          <w:rFonts w:eastAsia="Times New Roman" w:cs="Times New Roman"/>
          <w:szCs w:val="24"/>
        </w:rPr>
        <w:t xml:space="preserve">=24). </w:t>
      </w:r>
      <w:r w:rsidR="004903B2">
        <w:rPr>
          <w:rFonts w:eastAsia="Times New Roman" w:cs="Times New Roman"/>
          <w:szCs w:val="24"/>
        </w:rPr>
        <w:t xml:space="preserve"> </w:t>
      </w:r>
      <w:r w:rsidR="00721B5D">
        <w:rPr>
          <w:rFonts w:eastAsia="Times New Roman" w:cs="Times New Roman"/>
          <w:szCs w:val="24"/>
        </w:rPr>
        <w:t xml:space="preserve">This resulted in </w:t>
      </w:r>
      <w:r w:rsidR="00743974">
        <w:rPr>
          <w:rFonts w:eastAsia="Times New Roman" w:cs="Times New Roman"/>
          <w:szCs w:val="24"/>
        </w:rPr>
        <w:t xml:space="preserve">the </w:t>
      </w:r>
      <w:r w:rsidR="00721B5D">
        <w:rPr>
          <w:rFonts w:eastAsia="Times New Roman" w:cs="Times New Roman"/>
          <w:szCs w:val="24"/>
        </w:rPr>
        <w:t>creation of the following subgroups: Adults with ASC who had lower nonverbal IQ (</w:t>
      </w:r>
      <w:r w:rsidR="00721B5D" w:rsidRPr="00095541">
        <w:rPr>
          <w:rFonts w:eastAsia="Calibri" w:cs="Times New Roman"/>
        </w:rPr>
        <w:t>ASC Low Raven’s</w:t>
      </w:r>
      <w:r w:rsidR="00CE5EC6">
        <w:rPr>
          <w:rFonts w:eastAsia="Calibri" w:cs="Times New Roman"/>
        </w:rPr>
        <w:t xml:space="preserve"> group</w:t>
      </w:r>
      <w:r w:rsidR="00721B5D" w:rsidRPr="00095541">
        <w:rPr>
          <w:rFonts w:eastAsia="Calibri" w:cs="Times New Roman"/>
        </w:rPr>
        <w:t xml:space="preserve">, </w:t>
      </w:r>
      <w:r w:rsidR="00721B5D" w:rsidRPr="00095541">
        <w:rPr>
          <w:rFonts w:eastAsia="Calibri" w:cs="Times New Roman"/>
          <w:i/>
        </w:rPr>
        <w:t>n</w:t>
      </w:r>
      <w:r w:rsidR="00721B5D">
        <w:rPr>
          <w:rFonts w:eastAsia="Calibri" w:cs="Times New Roman"/>
        </w:rPr>
        <w:t>=12), adults with ASC who had higher nonverbal IQ</w:t>
      </w:r>
      <w:r w:rsidR="00721B5D" w:rsidRPr="00095541">
        <w:rPr>
          <w:rFonts w:eastAsia="Calibri" w:cs="Times New Roman"/>
        </w:rPr>
        <w:t xml:space="preserve"> </w:t>
      </w:r>
      <w:r w:rsidR="00721B5D">
        <w:rPr>
          <w:rFonts w:eastAsia="Calibri" w:cs="Times New Roman"/>
        </w:rPr>
        <w:t>(</w:t>
      </w:r>
      <w:r w:rsidR="00721B5D" w:rsidRPr="00095541">
        <w:rPr>
          <w:rFonts w:eastAsia="Calibri" w:cs="Times New Roman"/>
        </w:rPr>
        <w:t>ASC High Raven’s</w:t>
      </w:r>
      <w:r w:rsidR="00CE5EC6">
        <w:rPr>
          <w:rFonts w:eastAsia="Calibri" w:cs="Times New Roman"/>
        </w:rPr>
        <w:t xml:space="preserve"> group</w:t>
      </w:r>
      <w:r w:rsidR="00721B5D" w:rsidRPr="00095541">
        <w:rPr>
          <w:rFonts w:eastAsia="Calibri" w:cs="Times New Roman"/>
        </w:rPr>
        <w:t xml:space="preserve">, </w:t>
      </w:r>
      <w:r w:rsidR="00721B5D" w:rsidRPr="00095541">
        <w:rPr>
          <w:rFonts w:eastAsia="Calibri" w:cs="Times New Roman"/>
          <w:i/>
        </w:rPr>
        <w:t>n</w:t>
      </w:r>
      <w:r w:rsidR="00721B5D">
        <w:rPr>
          <w:rFonts w:eastAsia="Calibri" w:cs="Times New Roman"/>
        </w:rPr>
        <w:t>=12), nonverbal IQ-matched adults who had lower nonverbal IQ (</w:t>
      </w:r>
      <w:r w:rsidR="00721B5D" w:rsidRPr="00095541">
        <w:rPr>
          <w:rFonts w:eastAsia="Calibri" w:cs="Times New Roman"/>
        </w:rPr>
        <w:t>nonverbal IQ-matched Low Raven’s</w:t>
      </w:r>
      <w:r w:rsidR="00CE5EC6">
        <w:rPr>
          <w:rFonts w:eastAsia="Calibri" w:cs="Times New Roman"/>
        </w:rPr>
        <w:t xml:space="preserve"> group</w:t>
      </w:r>
      <w:r w:rsidR="00721B5D" w:rsidRPr="00095541">
        <w:rPr>
          <w:rFonts w:eastAsia="Calibri" w:cs="Times New Roman"/>
        </w:rPr>
        <w:t xml:space="preserve">, </w:t>
      </w:r>
      <w:r w:rsidR="00721B5D" w:rsidRPr="00095541">
        <w:rPr>
          <w:rFonts w:eastAsia="Calibri" w:cs="Times New Roman"/>
          <w:i/>
        </w:rPr>
        <w:t>n</w:t>
      </w:r>
      <w:r w:rsidR="00721B5D">
        <w:rPr>
          <w:rFonts w:eastAsia="Calibri" w:cs="Times New Roman"/>
        </w:rPr>
        <w:t>=12</w:t>
      </w:r>
      <w:r w:rsidR="00721B5D" w:rsidRPr="00095541">
        <w:rPr>
          <w:rFonts w:eastAsia="Times New Roman" w:cs="Times New Roman"/>
          <w:szCs w:val="24"/>
        </w:rPr>
        <w:t>)</w:t>
      </w:r>
      <w:r w:rsidR="00721B5D">
        <w:rPr>
          <w:rFonts w:eastAsia="Times New Roman" w:cs="Times New Roman"/>
          <w:szCs w:val="24"/>
        </w:rPr>
        <w:t>,</w:t>
      </w:r>
      <w:r w:rsidR="00721B5D" w:rsidRPr="00095541">
        <w:rPr>
          <w:rFonts w:eastAsia="Times New Roman" w:cs="Times New Roman"/>
          <w:szCs w:val="24"/>
        </w:rPr>
        <w:t xml:space="preserve"> and</w:t>
      </w:r>
      <w:r w:rsidR="00721B5D">
        <w:rPr>
          <w:rFonts w:eastAsia="Calibri" w:cs="Times New Roman"/>
        </w:rPr>
        <w:t xml:space="preserve"> nonverbal IQ-matched adults who had higher nonverbal IQ (</w:t>
      </w:r>
      <w:r w:rsidR="00721B5D" w:rsidRPr="00095541">
        <w:rPr>
          <w:rFonts w:eastAsia="Calibri" w:cs="Times New Roman"/>
        </w:rPr>
        <w:t>no</w:t>
      </w:r>
      <w:r w:rsidR="00721B5D">
        <w:rPr>
          <w:rFonts w:eastAsia="Calibri" w:cs="Times New Roman"/>
        </w:rPr>
        <w:t>nverbal IQ-matched High Raven’s</w:t>
      </w:r>
      <w:r w:rsidR="00CE5EC6">
        <w:rPr>
          <w:rFonts w:eastAsia="Calibri" w:cs="Times New Roman"/>
        </w:rPr>
        <w:t xml:space="preserve"> group</w:t>
      </w:r>
      <w:r w:rsidR="00721B5D">
        <w:rPr>
          <w:rFonts w:eastAsia="Calibri" w:cs="Times New Roman"/>
        </w:rPr>
        <w:t>,</w:t>
      </w:r>
      <w:r w:rsidR="00721B5D" w:rsidRPr="00095541">
        <w:rPr>
          <w:rFonts w:eastAsia="Calibri" w:cs="Times New Roman"/>
        </w:rPr>
        <w:t xml:space="preserve"> </w:t>
      </w:r>
      <w:r w:rsidR="00721B5D" w:rsidRPr="00095541">
        <w:rPr>
          <w:rFonts w:eastAsia="Calibri" w:cs="Times New Roman"/>
          <w:i/>
        </w:rPr>
        <w:t>n</w:t>
      </w:r>
      <w:r w:rsidR="00721B5D">
        <w:rPr>
          <w:rFonts w:eastAsia="Calibri" w:cs="Times New Roman"/>
        </w:rPr>
        <w:t xml:space="preserve">=12).  </w:t>
      </w:r>
      <w:r w:rsidR="00AE08BC">
        <w:t>Thus, adults</w:t>
      </w:r>
      <w:r w:rsidR="00721B5D">
        <w:t xml:space="preserve"> with and without ASC</w:t>
      </w:r>
      <w:r w:rsidR="00AE08BC">
        <w:t xml:space="preserve"> in the Low Raven’s group</w:t>
      </w:r>
      <w:r w:rsidR="00721B5D">
        <w:t>s</w:t>
      </w:r>
      <w:r w:rsidR="00AE08BC">
        <w:t xml:space="preserve"> had </w:t>
      </w:r>
      <w:r w:rsidR="00EB4AA6">
        <w:t xml:space="preserve">limitations in </w:t>
      </w:r>
      <w:r w:rsidR="00AE08BC">
        <w:t xml:space="preserve">nonverbal IQ whereas adults with </w:t>
      </w:r>
      <w:r w:rsidR="00721B5D">
        <w:t>and without ASC in the</w:t>
      </w:r>
      <w:r w:rsidR="00AE08BC">
        <w:t xml:space="preserve"> High Raven’s group</w:t>
      </w:r>
      <w:r w:rsidR="00721B5D">
        <w:t>s</w:t>
      </w:r>
      <w:r w:rsidR="00D4227D">
        <w:t xml:space="preserve"> did not.  </w:t>
      </w:r>
      <w:r w:rsidR="00D4227D" w:rsidRPr="00D4227D">
        <w:rPr>
          <w:i/>
        </w:rPr>
        <w:t>Table 8.4</w:t>
      </w:r>
      <w:r w:rsidR="00D4227D">
        <w:t xml:space="preserve"> displays the ADOS scores for the median-split ASC groups.</w:t>
      </w:r>
    </w:p>
    <w:p w:rsidR="00D4227D" w:rsidRDefault="00D4227D" w:rsidP="000E5D9A">
      <w:pPr>
        <w:ind w:firstLine="567"/>
        <w:contextualSpacing w:val="0"/>
        <w:jc w:val="both"/>
      </w:pPr>
    </w:p>
    <w:p w:rsidR="00F80D29" w:rsidRDefault="00F80D29" w:rsidP="000E5D9A">
      <w:pPr>
        <w:ind w:firstLine="567"/>
        <w:contextualSpacing w:val="0"/>
        <w:jc w:val="both"/>
      </w:pPr>
    </w:p>
    <w:p w:rsidR="00D4227D" w:rsidRPr="00EF321A" w:rsidRDefault="00F80D29" w:rsidP="00F80D29">
      <w:pPr>
        <w:pStyle w:val="Caption"/>
        <w:spacing w:after="360" w:line="240" w:lineRule="auto"/>
        <w:contextualSpacing w:val="0"/>
        <w:jc w:val="center"/>
        <w:rPr>
          <w:color w:val="auto"/>
          <w:sz w:val="22"/>
          <w:szCs w:val="24"/>
        </w:rPr>
      </w:pPr>
      <w:bookmarkStart w:id="227" w:name="_Toc416690603"/>
      <w:r w:rsidRPr="00F80D29">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4</w:t>
      </w:r>
      <w:r w:rsidR="00A60FED">
        <w:rPr>
          <w:color w:val="auto"/>
          <w:sz w:val="22"/>
        </w:rPr>
        <w:fldChar w:fldCharType="end"/>
      </w:r>
      <w:r w:rsidRPr="00F80D29">
        <w:rPr>
          <w:color w:val="auto"/>
          <w:sz w:val="22"/>
        </w:rPr>
        <w:t xml:space="preserve">.  </w:t>
      </w:r>
      <w:r w:rsidR="00D4227D" w:rsidRPr="00EF321A">
        <w:rPr>
          <w:i w:val="0"/>
          <w:color w:val="auto"/>
          <w:sz w:val="22"/>
          <w:szCs w:val="24"/>
        </w:rPr>
        <w:t>ADOS scores by median-split ASC group</w:t>
      </w:r>
      <w:bookmarkEnd w:id="227"/>
    </w:p>
    <w:tbl>
      <w:tblPr>
        <w:tblStyle w:val="TableGrid"/>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644"/>
        <w:gridCol w:w="1503"/>
        <w:gridCol w:w="976"/>
        <w:gridCol w:w="1559"/>
        <w:gridCol w:w="1012"/>
      </w:tblGrid>
      <w:tr w:rsidR="00D4227D" w:rsidRPr="00EF321A" w:rsidTr="00D4227D">
        <w:trPr>
          <w:trHeight w:val="340"/>
          <w:jc w:val="center"/>
        </w:trPr>
        <w:tc>
          <w:tcPr>
            <w:tcW w:w="0" w:type="auto"/>
            <w:tcBorders>
              <w:bottom w:val="nil"/>
            </w:tcBorders>
            <w:vAlign w:val="center"/>
          </w:tcPr>
          <w:p w:rsidR="00D4227D" w:rsidRPr="00EF321A" w:rsidRDefault="00D4227D" w:rsidP="00D4227D">
            <w:pPr>
              <w:spacing w:line="240" w:lineRule="auto"/>
              <w:jc w:val="center"/>
              <w:rPr>
                <w:sz w:val="22"/>
                <w:lang w:eastAsia="en-GB"/>
              </w:rPr>
            </w:pPr>
          </w:p>
        </w:tc>
        <w:tc>
          <w:tcPr>
            <w:tcW w:w="0" w:type="auto"/>
            <w:gridSpan w:val="2"/>
            <w:tcBorders>
              <w:bottom w:val="nil"/>
            </w:tcBorders>
            <w:vAlign w:val="center"/>
          </w:tcPr>
          <w:p w:rsidR="00D4227D" w:rsidRPr="00EF321A" w:rsidRDefault="00D4227D" w:rsidP="00D4227D">
            <w:pPr>
              <w:spacing w:line="240" w:lineRule="auto"/>
              <w:jc w:val="center"/>
              <w:rPr>
                <w:sz w:val="22"/>
                <w:lang w:eastAsia="en-GB"/>
              </w:rPr>
            </w:pPr>
            <w:r w:rsidRPr="00EF321A">
              <w:rPr>
                <w:sz w:val="22"/>
                <w:lang w:eastAsia="en-GB"/>
              </w:rPr>
              <w:t>ASC Low Raven’s  (</w:t>
            </w:r>
            <w:r w:rsidRPr="00EF321A">
              <w:rPr>
                <w:i/>
                <w:sz w:val="22"/>
                <w:lang w:eastAsia="en-GB"/>
              </w:rPr>
              <w:t>n</w:t>
            </w:r>
            <w:r w:rsidR="00977DD0">
              <w:rPr>
                <w:sz w:val="22"/>
                <w:lang w:eastAsia="en-GB"/>
              </w:rPr>
              <w:t>=8</w:t>
            </w:r>
            <w:r w:rsidRPr="00EF321A">
              <w:rPr>
                <w:sz w:val="22"/>
                <w:lang w:eastAsia="en-GB"/>
              </w:rPr>
              <w:t>)</w:t>
            </w:r>
          </w:p>
        </w:tc>
        <w:tc>
          <w:tcPr>
            <w:tcW w:w="0" w:type="auto"/>
            <w:gridSpan w:val="2"/>
            <w:tcBorders>
              <w:bottom w:val="nil"/>
            </w:tcBorders>
            <w:vAlign w:val="center"/>
          </w:tcPr>
          <w:p w:rsidR="00D4227D" w:rsidRPr="00EF321A" w:rsidRDefault="00D4227D" w:rsidP="00D4227D">
            <w:pPr>
              <w:spacing w:line="240" w:lineRule="auto"/>
              <w:jc w:val="center"/>
              <w:rPr>
                <w:sz w:val="22"/>
                <w:lang w:eastAsia="en-GB"/>
              </w:rPr>
            </w:pPr>
            <w:r w:rsidRPr="00EF321A">
              <w:rPr>
                <w:sz w:val="22"/>
                <w:lang w:eastAsia="en-GB"/>
              </w:rPr>
              <w:t>ASC High Raven’s (</w:t>
            </w:r>
            <w:r w:rsidRPr="00EF321A">
              <w:rPr>
                <w:i/>
                <w:sz w:val="22"/>
                <w:lang w:eastAsia="en-GB"/>
              </w:rPr>
              <w:t>n</w:t>
            </w:r>
            <w:r w:rsidR="00977DD0">
              <w:rPr>
                <w:sz w:val="22"/>
                <w:lang w:eastAsia="en-GB"/>
              </w:rPr>
              <w:t>=11</w:t>
            </w:r>
            <w:r w:rsidRPr="00EF321A">
              <w:rPr>
                <w:sz w:val="22"/>
                <w:lang w:eastAsia="en-GB"/>
              </w:rPr>
              <w:t>)</w:t>
            </w:r>
          </w:p>
        </w:tc>
      </w:tr>
      <w:tr w:rsidR="00D4227D" w:rsidRPr="00EF321A" w:rsidTr="00D4227D">
        <w:trPr>
          <w:trHeight w:val="340"/>
          <w:jc w:val="center"/>
        </w:trPr>
        <w:tc>
          <w:tcPr>
            <w:tcW w:w="0" w:type="auto"/>
            <w:tcBorders>
              <w:top w:val="nil"/>
              <w:bottom w:val="single" w:sz="4" w:space="0" w:color="auto"/>
            </w:tcBorders>
            <w:vAlign w:val="center"/>
          </w:tcPr>
          <w:p w:rsidR="00D4227D" w:rsidRPr="00342FB3" w:rsidRDefault="00D4227D" w:rsidP="00D4227D">
            <w:pPr>
              <w:spacing w:line="240" w:lineRule="auto"/>
              <w:jc w:val="center"/>
              <w:rPr>
                <w:sz w:val="22"/>
                <w:lang w:eastAsia="en-GB"/>
              </w:rPr>
            </w:pPr>
            <w:r w:rsidRPr="00342FB3">
              <w:rPr>
                <w:rFonts w:eastAsia="Calibri" w:cs="Times New Roman"/>
                <w:sz w:val="22"/>
                <w:lang w:val="en-US"/>
              </w:rPr>
              <w:t>ADOS scores</w:t>
            </w:r>
            <w:r w:rsidRPr="00342FB3">
              <w:rPr>
                <w:sz w:val="22"/>
                <w:vertAlign w:val="superscript"/>
              </w:rPr>
              <w:t>a</w:t>
            </w:r>
          </w:p>
        </w:tc>
        <w:tc>
          <w:tcPr>
            <w:tcW w:w="0" w:type="auto"/>
            <w:tcBorders>
              <w:top w:val="nil"/>
              <w:bottom w:val="single" w:sz="4" w:space="0" w:color="auto"/>
            </w:tcBorders>
            <w:vAlign w:val="center"/>
          </w:tcPr>
          <w:p w:rsidR="00D4227D" w:rsidRPr="00EF321A" w:rsidRDefault="00D4227D" w:rsidP="00D4227D">
            <w:pPr>
              <w:spacing w:line="240" w:lineRule="auto"/>
              <w:jc w:val="center"/>
              <w:rPr>
                <w:sz w:val="22"/>
                <w:lang w:eastAsia="en-GB"/>
              </w:rPr>
            </w:pPr>
            <w:r w:rsidRPr="00EF321A">
              <w:rPr>
                <w:sz w:val="22"/>
                <w:lang w:eastAsia="en-GB"/>
              </w:rPr>
              <w:t>Mean (SD)</w:t>
            </w:r>
          </w:p>
        </w:tc>
        <w:tc>
          <w:tcPr>
            <w:tcW w:w="0" w:type="auto"/>
            <w:tcBorders>
              <w:top w:val="nil"/>
              <w:bottom w:val="single" w:sz="4" w:space="0" w:color="auto"/>
            </w:tcBorders>
            <w:vAlign w:val="center"/>
          </w:tcPr>
          <w:p w:rsidR="00D4227D" w:rsidRPr="00EF321A" w:rsidRDefault="00D4227D" w:rsidP="00D4227D">
            <w:pPr>
              <w:spacing w:line="240" w:lineRule="auto"/>
              <w:jc w:val="center"/>
              <w:rPr>
                <w:sz w:val="22"/>
                <w:lang w:eastAsia="en-GB"/>
              </w:rPr>
            </w:pPr>
            <w:r w:rsidRPr="00EF321A">
              <w:rPr>
                <w:sz w:val="22"/>
                <w:lang w:eastAsia="en-GB"/>
              </w:rPr>
              <w:t>Range</w:t>
            </w:r>
          </w:p>
        </w:tc>
        <w:tc>
          <w:tcPr>
            <w:tcW w:w="0" w:type="auto"/>
            <w:tcBorders>
              <w:top w:val="nil"/>
              <w:bottom w:val="single" w:sz="4" w:space="0" w:color="auto"/>
            </w:tcBorders>
            <w:vAlign w:val="center"/>
          </w:tcPr>
          <w:p w:rsidR="00D4227D" w:rsidRPr="00EF321A" w:rsidRDefault="00D4227D" w:rsidP="00D4227D">
            <w:pPr>
              <w:spacing w:line="240" w:lineRule="auto"/>
              <w:jc w:val="center"/>
              <w:rPr>
                <w:sz w:val="22"/>
                <w:lang w:eastAsia="en-GB"/>
              </w:rPr>
            </w:pPr>
            <w:r w:rsidRPr="00EF321A">
              <w:rPr>
                <w:sz w:val="22"/>
                <w:lang w:eastAsia="en-GB"/>
              </w:rPr>
              <w:t>Mean (SD)</w:t>
            </w:r>
          </w:p>
        </w:tc>
        <w:tc>
          <w:tcPr>
            <w:tcW w:w="0" w:type="auto"/>
            <w:tcBorders>
              <w:top w:val="nil"/>
              <w:bottom w:val="single" w:sz="4" w:space="0" w:color="auto"/>
            </w:tcBorders>
            <w:vAlign w:val="center"/>
          </w:tcPr>
          <w:p w:rsidR="00D4227D" w:rsidRPr="00EF321A" w:rsidRDefault="00D4227D" w:rsidP="00D4227D">
            <w:pPr>
              <w:spacing w:line="240" w:lineRule="auto"/>
              <w:jc w:val="center"/>
              <w:rPr>
                <w:sz w:val="22"/>
                <w:lang w:eastAsia="en-GB"/>
              </w:rPr>
            </w:pPr>
            <w:r w:rsidRPr="00EF321A">
              <w:rPr>
                <w:sz w:val="22"/>
                <w:lang w:eastAsia="en-GB"/>
              </w:rPr>
              <w:t>Range</w:t>
            </w:r>
          </w:p>
        </w:tc>
      </w:tr>
      <w:tr w:rsidR="00D4227D" w:rsidRPr="00EF321A" w:rsidTr="00D4227D">
        <w:trPr>
          <w:trHeight w:val="340"/>
          <w:jc w:val="center"/>
        </w:trPr>
        <w:tc>
          <w:tcPr>
            <w:tcW w:w="0" w:type="auto"/>
            <w:tcBorders>
              <w:top w:val="single" w:sz="4" w:space="0" w:color="auto"/>
            </w:tcBorders>
            <w:vAlign w:val="center"/>
          </w:tcPr>
          <w:p w:rsidR="00D4227D" w:rsidRPr="00342FB3" w:rsidRDefault="00342FB3" w:rsidP="00D4227D">
            <w:pPr>
              <w:spacing w:line="240" w:lineRule="auto"/>
              <w:jc w:val="center"/>
              <w:rPr>
                <w:rFonts w:eastAsia="Calibri" w:cs="Times New Roman"/>
                <w:sz w:val="22"/>
                <w:lang w:val="en-US"/>
              </w:rPr>
            </w:pPr>
            <w:r>
              <w:rPr>
                <w:rFonts w:eastAsia="Calibri" w:cs="Times New Roman"/>
                <w:sz w:val="22"/>
                <w:lang w:val="en-US"/>
              </w:rPr>
              <w:t>C (cutoff=</w:t>
            </w:r>
            <w:r w:rsidR="00D4227D" w:rsidRPr="00342FB3">
              <w:rPr>
                <w:rFonts w:eastAsia="Calibri" w:cs="Times New Roman"/>
                <w:sz w:val="22"/>
                <w:lang w:val="en-US"/>
              </w:rPr>
              <w:t>2)</w:t>
            </w:r>
          </w:p>
        </w:tc>
        <w:tc>
          <w:tcPr>
            <w:tcW w:w="0" w:type="auto"/>
            <w:tcBorders>
              <w:top w:val="single" w:sz="4" w:space="0" w:color="auto"/>
            </w:tcBorders>
            <w:vAlign w:val="center"/>
          </w:tcPr>
          <w:p w:rsidR="00D4227D" w:rsidRPr="00EF321A" w:rsidRDefault="00977DD0" w:rsidP="00D4227D">
            <w:pPr>
              <w:spacing w:line="240" w:lineRule="auto"/>
              <w:jc w:val="center"/>
              <w:rPr>
                <w:rFonts w:cs="Times New Roman"/>
                <w:sz w:val="22"/>
              </w:rPr>
            </w:pPr>
            <w:r>
              <w:rPr>
                <w:rFonts w:cs="Times New Roman"/>
                <w:sz w:val="22"/>
              </w:rPr>
              <w:t>2.00 (1.2</w:t>
            </w:r>
            <w:r w:rsidR="000E2E42">
              <w:rPr>
                <w:rFonts w:cs="Times New Roman"/>
                <w:sz w:val="22"/>
              </w:rPr>
              <w:t>0</w:t>
            </w:r>
            <w:r w:rsidR="00D4227D" w:rsidRPr="00EF321A">
              <w:rPr>
                <w:rFonts w:cs="Times New Roman"/>
                <w:sz w:val="22"/>
              </w:rPr>
              <w:t>)</w:t>
            </w:r>
          </w:p>
        </w:tc>
        <w:tc>
          <w:tcPr>
            <w:tcW w:w="0" w:type="auto"/>
            <w:tcBorders>
              <w:top w:val="single" w:sz="4" w:space="0" w:color="auto"/>
            </w:tcBorders>
            <w:vAlign w:val="center"/>
          </w:tcPr>
          <w:p w:rsidR="00D4227D" w:rsidRPr="00EF321A" w:rsidRDefault="000E2E42" w:rsidP="00D4227D">
            <w:pPr>
              <w:spacing w:line="240" w:lineRule="auto"/>
              <w:jc w:val="center"/>
              <w:rPr>
                <w:sz w:val="22"/>
                <w:lang w:eastAsia="en-GB"/>
              </w:rPr>
            </w:pPr>
            <w:r>
              <w:rPr>
                <w:sz w:val="22"/>
                <w:lang w:eastAsia="en-GB"/>
              </w:rPr>
              <w:t>1 – 4</w:t>
            </w:r>
          </w:p>
        </w:tc>
        <w:tc>
          <w:tcPr>
            <w:tcW w:w="0" w:type="auto"/>
            <w:tcBorders>
              <w:top w:val="single" w:sz="4" w:space="0" w:color="auto"/>
            </w:tcBorders>
            <w:vAlign w:val="center"/>
          </w:tcPr>
          <w:p w:rsidR="00D4227D" w:rsidRPr="00EF321A" w:rsidRDefault="00977DD0" w:rsidP="00D4227D">
            <w:pPr>
              <w:spacing w:line="240" w:lineRule="auto"/>
              <w:jc w:val="center"/>
              <w:rPr>
                <w:sz w:val="22"/>
                <w:lang w:eastAsia="en-GB"/>
              </w:rPr>
            </w:pPr>
            <w:r>
              <w:rPr>
                <w:sz w:val="22"/>
                <w:lang w:eastAsia="en-GB"/>
              </w:rPr>
              <w:t>3.00 (1.34</w:t>
            </w:r>
            <w:r w:rsidR="00D4227D" w:rsidRPr="00EF321A">
              <w:rPr>
                <w:sz w:val="22"/>
                <w:lang w:eastAsia="en-GB"/>
              </w:rPr>
              <w:t>)</w:t>
            </w:r>
          </w:p>
        </w:tc>
        <w:tc>
          <w:tcPr>
            <w:tcW w:w="0" w:type="auto"/>
            <w:tcBorders>
              <w:top w:val="single" w:sz="4" w:space="0" w:color="auto"/>
            </w:tcBorders>
            <w:vAlign w:val="center"/>
          </w:tcPr>
          <w:p w:rsidR="00D4227D" w:rsidRPr="00EF321A" w:rsidRDefault="00D4227D" w:rsidP="00D4227D">
            <w:pPr>
              <w:spacing w:line="240" w:lineRule="auto"/>
              <w:jc w:val="center"/>
              <w:rPr>
                <w:sz w:val="22"/>
                <w:lang w:eastAsia="en-GB"/>
              </w:rPr>
            </w:pPr>
            <w:r w:rsidRPr="00EF321A">
              <w:rPr>
                <w:sz w:val="22"/>
                <w:lang w:eastAsia="en-GB"/>
              </w:rPr>
              <w:t>1 – 5</w:t>
            </w:r>
          </w:p>
        </w:tc>
      </w:tr>
      <w:tr w:rsidR="00D4227D" w:rsidRPr="00EF321A" w:rsidTr="00D4227D">
        <w:trPr>
          <w:trHeight w:val="340"/>
          <w:jc w:val="center"/>
        </w:trPr>
        <w:tc>
          <w:tcPr>
            <w:tcW w:w="0" w:type="auto"/>
            <w:vAlign w:val="center"/>
          </w:tcPr>
          <w:p w:rsidR="00D4227D" w:rsidRPr="00342FB3" w:rsidRDefault="00342FB3" w:rsidP="00D4227D">
            <w:pPr>
              <w:spacing w:line="240" w:lineRule="auto"/>
              <w:jc w:val="center"/>
              <w:rPr>
                <w:rFonts w:eastAsia="Calibri" w:cs="Times New Roman"/>
                <w:sz w:val="22"/>
                <w:lang w:val="en-US"/>
              </w:rPr>
            </w:pPr>
            <w:r>
              <w:rPr>
                <w:rFonts w:eastAsia="Calibri" w:cs="Times New Roman"/>
                <w:sz w:val="22"/>
                <w:lang w:val="en-US"/>
              </w:rPr>
              <w:t>SI (cutoff=</w:t>
            </w:r>
            <w:r w:rsidR="00D4227D" w:rsidRPr="00342FB3">
              <w:rPr>
                <w:rFonts w:eastAsia="Calibri" w:cs="Times New Roman"/>
                <w:sz w:val="22"/>
                <w:lang w:val="en-US"/>
              </w:rPr>
              <w:t>4)</w:t>
            </w:r>
          </w:p>
        </w:tc>
        <w:tc>
          <w:tcPr>
            <w:tcW w:w="0" w:type="auto"/>
            <w:vAlign w:val="center"/>
          </w:tcPr>
          <w:p w:rsidR="00D4227D" w:rsidRPr="00EF321A" w:rsidRDefault="00977DD0" w:rsidP="00D4227D">
            <w:pPr>
              <w:spacing w:line="240" w:lineRule="auto"/>
              <w:jc w:val="center"/>
              <w:rPr>
                <w:rFonts w:cs="Times New Roman"/>
                <w:sz w:val="22"/>
              </w:rPr>
            </w:pPr>
            <w:r>
              <w:rPr>
                <w:rFonts w:cs="Times New Roman"/>
                <w:sz w:val="22"/>
              </w:rPr>
              <w:t>3.25 (1.83</w:t>
            </w:r>
            <w:r w:rsidR="00D4227D" w:rsidRPr="00EF321A">
              <w:rPr>
                <w:rFonts w:cs="Times New Roman"/>
                <w:sz w:val="22"/>
              </w:rPr>
              <w:t>)</w:t>
            </w:r>
          </w:p>
        </w:tc>
        <w:tc>
          <w:tcPr>
            <w:tcW w:w="0" w:type="auto"/>
            <w:vAlign w:val="center"/>
          </w:tcPr>
          <w:p w:rsidR="00D4227D" w:rsidRPr="00EF321A" w:rsidRDefault="00D4227D" w:rsidP="00D4227D">
            <w:pPr>
              <w:spacing w:line="240" w:lineRule="auto"/>
              <w:jc w:val="center"/>
              <w:rPr>
                <w:sz w:val="22"/>
                <w:lang w:eastAsia="en-GB"/>
              </w:rPr>
            </w:pPr>
            <w:r w:rsidRPr="00EF321A">
              <w:rPr>
                <w:sz w:val="22"/>
                <w:lang w:eastAsia="en-GB"/>
              </w:rPr>
              <w:t>1 – 6</w:t>
            </w:r>
          </w:p>
        </w:tc>
        <w:tc>
          <w:tcPr>
            <w:tcW w:w="0" w:type="auto"/>
            <w:vAlign w:val="center"/>
          </w:tcPr>
          <w:p w:rsidR="00D4227D" w:rsidRPr="00EF321A" w:rsidRDefault="00977DD0" w:rsidP="00D4227D">
            <w:pPr>
              <w:spacing w:line="240" w:lineRule="auto"/>
              <w:jc w:val="center"/>
              <w:rPr>
                <w:sz w:val="22"/>
                <w:lang w:eastAsia="en-GB"/>
              </w:rPr>
            </w:pPr>
            <w:r>
              <w:rPr>
                <w:sz w:val="22"/>
                <w:lang w:eastAsia="en-GB"/>
              </w:rPr>
              <w:t>5.00 (2.24</w:t>
            </w:r>
            <w:r w:rsidR="00D4227D" w:rsidRPr="00EF321A">
              <w:rPr>
                <w:sz w:val="22"/>
                <w:lang w:eastAsia="en-GB"/>
              </w:rPr>
              <w:t>)</w:t>
            </w:r>
          </w:p>
        </w:tc>
        <w:tc>
          <w:tcPr>
            <w:tcW w:w="0" w:type="auto"/>
            <w:vAlign w:val="center"/>
          </w:tcPr>
          <w:p w:rsidR="00D4227D" w:rsidRPr="00EF321A" w:rsidRDefault="00D4227D" w:rsidP="00D4227D">
            <w:pPr>
              <w:spacing w:line="240" w:lineRule="auto"/>
              <w:jc w:val="center"/>
              <w:rPr>
                <w:sz w:val="22"/>
                <w:lang w:eastAsia="en-GB"/>
              </w:rPr>
            </w:pPr>
            <w:r w:rsidRPr="00EF321A">
              <w:rPr>
                <w:sz w:val="22"/>
                <w:lang w:eastAsia="en-GB"/>
              </w:rPr>
              <w:t>1 – 8</w:t>
            </w:r>
          </w:p>
        </w:tc>
      </w:tr>
      <w:tr w:rsidR="00D4227D" w:rsidRPr="00EF321A" w:rsidTr="00D4227D">
        <w:trPr>
          <w:trHeight w:val="340"/>
          <w:jc w:val="center"/>
        </w:trPr>
        <w:tc>
          <w:tcPr>
            <w:tcW w:w="0" w:type="auto"/>
            <w:vAlign w:val="center"/>
          </w:tcPr>
          <w:p w:rsidR="00D4227D" w:rsidRPr="00342FB3" w:rsidRDefault="00342FB3" w:rsidP="00D4227D">
            <w:pPr>
              <w:spacing w:line="240" w:lineRule="auto"/>
              <w:jc w:val="center"/>
              <w:rPr>
                <w:rFonts w:eastAsia="Calibri" w:cs="Times New Roman"/>
                <w:sz w:val="22"/>
                <w:lang w:val="en-US"/>
              </w:rPr>
            </w:pPr>
            <w:r>
              <w:rPr>
                <w:rFonts w:eastAsia="Calibri" w:cs="Times New Roman"/>
                <w:sz w:val="22"/>
                <w:lang w:val="en-US"/>
              </w:rPr>
              <w:t>C+SI (cutoff=</w:t>
            </w:r>
            <w:r w:rsidR="00D4227D" w:rsidRPr="00342FB3">
              <w:rPr>
                <w:rFonts w:eastAsia="Calibri" w:cs="Times New Roman"/>
                <w:sz w:val="22"/>
                <w:lang w:val="en-US"/>
              </w:rPr>
              <w:t>7)</w:t>
            </w:r>
          </w:p>
        </w:tc>
        <w:tc>
          <w:tcPr>
            <w:tcW w:w="0" w:type="auto"/>
            <w:vAlign w:val="center"/>
          </w:tcPr>
          <w:p w:rsidR="00D4227D" w:rsidRPr="00EF321A" w:rsidRDefault="00977DD0" w:rsidP="00D4227D">
            <w:pPr>
              <w:spacing w:line="240" w:lineRule="auto"/>
              <w:jc w:val="center"/>
              <w:rPr>
                <w:rFonts w:cs="Times New Roman"/>
                <w:sz w:val="22"/>
              </w:rPr>
            </w:pPr>
            <w:r>
              <w:rPr>
                <w:rFonts w:cs="Times New Roman"/>
                <w:sz w:val="22"/>
              </w:rPr>
              <w:t>5.25 (2.92</w:t>
            </w:r>
            <w:r w:rsidR="00D4227D" w:rsidRPr="00EF321A">
              <w:rPr>
                <w:rFonts w:cs="Times New Roman"/>
                <w:sz w:val="22"/>
              </w:rPr>
              <w:t>)</w:t>
            </w:r>
          </w:p>
        </w:tc>
        <w:tc>
          <w:tcPr>
            <w:tcW w:w="0" w:type="auto"/>
            <w:vAlign w:val="center"/>
          </w:tcPr>
          <w:p w:rsidR="00D4227D" w:rsidRPr="00EF321A" w:rsidRDefault="000E2E42" w:rsidP="00D4227D">
            <w:pPr>
              <w:spacing w:line="240" w:lineRule="auto"/>
              <w:jc w:val="center"/>
              <w:rPr>
                <w:sz w:val="22"/>
                <w:lang w:eastAsia="en-GB"/>
              </w:rPr>
            </w:pPr>
            <w:r>
              <w:rPr>
                <w:sz w:val="22"/>
                <w:lang w:eastAsia="en-GB"/>
              </w:rPr>
              <w:t>3 – 10</w:t>
            </w:r>
          </w:p>
        </w:tc>
        <w:tc>
          <w:tcPr>
            <w:tcW w:w="0" w:type="auto"/>
            <w:vAlign w:val="center"/>
          </w:tcPr>
          <w:p w:rsidR="00D4227D" w:rsidRPr="00EF321A" w:rsidRDefault="00977DD0" w:rsidP="00D4227D">
            <w:pPr>
              <w:spacing w:line="240" w:lineRule="auto"/>
              <w:jc w:val="center"/>
              <w:rPr>
                <w:sz w:val="22"/>
                <w:lang w:eastAsia="en-GB"/>
              </w:rPr>
            </w:pPr>
            <w:r>
              <w:rPr>
                <w:sz w:val="22"/>
                <w:lang w:eastAsia="en-GB"/>
              </w:rPr>
              <w:t>8.00 (3.32</w:t>
            </w:r>
            <w:r w:rsidR="00D4227D" w:rsidRPr="00EF321A">
              <w:rPr>
                <w:sz w:val="22"/>
                <w:lang w:eastAsia="en-GB"/>
              </w:rPr>
              <w:t>)</w:t>
            </w:r>
          </w:p>
        </w:tc>
        <w:tc>
          <w:tcPr>
            <w:tcW w:w="0" w:type="auto"/>
            <w:vAlign w:val="center"/>
          </w:tcPr>
          <w:p w:rsidR="00D4227D" w:rsidRPr="00EF321A" w:rsidRDefault="00D4227D" w:rsidP="00D4227D">
            <w:pPr>
              <w:spacing w:line="240" w:lineRule="auto"/>
              <w:jc w:val="center"/>
              <w:rPr>
                <w:sz w:val="22"/>
                <w:lang w:eastAsia="en-GB"/>
              </w:rPr>
            </w:pPr>
            <w:r w:rsidRPr="00EF321A">
              <w:rPr>
                <w:sz w:val="22"/>
                <w:lang w:eastAsia="en-GB"/>
              </w:rPr>
              <w:t>2 – 13</w:t>
            </w:r>
          </w:p>
        </w:tc>
      </w:tr>
      <w:tr w:rsidR="00D4227D" w:rsidRPr="00EF321A" w:rsidTr="00D4227D">
        <w:trPr>
          <w:trHeight w:val="340"/>
          <w:jc w:val="center"/>
        </w:trPr>
        <w:tc>
          <w:tcPr>
            <w:tcW w:w="0" w:type="auto"/>
            <w:vAlign w:val="center"/>
          </w:tcPr>
          <w:p w:rsidR="00D4227D" w:rsidRPr="00342FB3" w:rsidRDefault="00D4227D" w:rsidP="00D4227D">
            <w:pPr>
              <w:spacing w:line="240" w:lineRule="auto"/>
              <w:jc w:val="center"/>
              <w:rPr>
                <w:rFonts w:eastAsia="Calibri" w:cs="Times New Roman"/>
                <w:sz w:val="22"/>
                <w:lang w:val="en-US"/>
              </w:rPr>
            </w:pPr>
            <w:r w:rsidRPr="00342FB3">
              <w:rPr>
                <w:rFonts w:eastAsia="Calibri" w:cs="Times New Roman"/>
                <w:sz w:val="22"/>
                <w:lang w:val="en-US"/>
              </w:rPr>
              <w:t>SBRI</w:t>
            </w:r>
          </w:p>
        </w:tc>
        <w:tc>
          <w:tcPr>
            <w:tcW w:w="0" w:type="auto"/>
            <w:vAlign w:val="center"/>
          </w:tcPr>
          <w:p w:rsidR="00D4227D" w:rsidRPr="00EF321A" w:rsidRDefault="00977DD0" w:rsidP="00D4227D">
            <w:pPr>
              <w:spacing w:line="240" w:lineRule="auto"/>
              <w:jc w:val="center"/>
              <w:rPr>
                <w:rFonts w:cs="Times New Roman"/>
                <w:sz w:val="22"/>
              </w:rPr>
            </w:pPr>
            <w:r>
              <w:rPr>
                <w:rFonts w:cs="Times New Roman"/>
                <w:sz w:val="22"/>
              </w:rPr>
              <w:t>0.38 (0.52</w:t>
            </w:r>
            <w:r w:rsidR="00D4227D" w:rsidRPr="00EF321A">
              <w:rPr>
                <w:rFonts w:cs="Times New Roman"/>
                <w:sz w:val="22"/>
              </w:rPr>
              <w:t>)</w:t>
            </w:r>
          </w:p>
        </w:tc>
        <w:tc>
          <w:tcPr>
            <w:tcW w:w="0" w:type="auto"/>
            <w:vAlign w:val="center"/>
          </w:tcPr>
          <w:p w:rsidR="00D4227D" w:rsidRPr="00EF321A" w:rsidRDefault="00D4227D" w:rsidP="00D4227D">
            <w:pPr>
              <w:spacing w:line="240" w:lineRule="auto"/>
              <w:jc w:val="center"/>
              <w:rPr>
                <w:sz w:val="22"/>
                <w:lang w:eastAsia="en-GB"/>
              </w:rPr>
            </w:pPr>
            <w:r w:rsidRPr="00EF321A">
              <w:rPr>
                <w:sz w:val="22"/>
                <w:lang w:eastAsia="en-GB"/>
              </w:rPr>
              <w:t>0 – 1</w:t>
            </w:r>
          </w:p>
        </w:tc>
        <w:tc>
          <w:tcPr>
            <w:tcW w:w="0" w:type="auto"/>
            <w:vAlign w:val="center"/>
          </w:tcPr>
          <w:p w:rsidR="00D4227D" w:rsidRPr="00EF321A" w:rsidRDefault="00977DD0" w:rsidP="00D4227D">
            <w:pPr>
              <w:spacing w:line="240" w:lineRule="auto"/>
              <w:jc w:val="center"/>
              <w:rPr>
                <w:sz w:val="22"/>
                <w:lang w:eastAsia="en-GB"/>
              </w:rPr>
            </w:pPr>
            <w:r>
              <w:rPr>
                <w:sz w:val="22"/>
                <w:lang w:eastAsia="en-GB"/>
              </w:rPr>
              <w:t>0.36 (0.51</w:t>
            </w:r>
            <w:r w:rsidR="00D4227D" w:rsidRPr="00EF321A">
              <w:rPr>
                <w:sz w:val="22"/>
                <w:lang w:eastAsia="en-GB"/>
              </w:rPr>
              <w:t>)</w:t>
            </w:r>
          </w:p>
        </w:tc>
        <w:tc>
          <w:tcPr>
            <w:tcW w:w="0" w:type="auto"/>
            <w:vAlign w:val="center"/>
          </w:tcPr>
          <w:p w:rsidR="00D4227D" w:rsidRPr="00EF321A" w:rsidRDefault="00D4227D" w:rsidP="00D4227D">
            <w:pPr>
              <w:spacing w:line="240" w:lineRule="auto"/>
              <w:jc w:val="center"/>
              <w:rPr>
                <w:sz w:val="22"/>
                <w:lang w:eastAsia="en-GB"/>
              </w:rPr>
            </w:pPr>
            <w:r w:rsidRPr="00EF321A">
              <w:rPr>
                <w:sz w:val="22"/>
                <w:lang w:eastAsia="en-GB"/>
              </w:rPr>
              <w:t>0 – 1</w:t>
            </w:r>
          </w:p>
        </w:tc>
      </w:tr>
    </w:tbl>
    <w:p w:rsidR="00D4227D" w:rsidRPr="005E5C3D" w:rsidRDefault="00D4227D" w:rsidP="00D4227D">
      <w:pPr>
        <w:tabs>
          <w:tab w:val="center" w:pos="4564"/>
          <w:tab w:val="left" w:pos="6850"/>
        </w:tabs>
        <w:spacing w:before="360" w:line="240" w:lineRule="auto"/>
        <w:contextualSpacing w:val="0"/>
        <w:jc w:val="center"/>
        <w:rPr>
          <w:sz w:val="22"/>
          <w:szCs w:val="20"/>
        </w:rPr>
      </w:pPr>
      <w:r w:rsidRPr="0017215A">
        <w:rPr>
          <w:i/>
          <w:sz w:val="22"/>
          <w:szCs w:val="20"/>
        </w:rPr>
        <w:t>Note</w:t>
      </w:r>
      <w:r w:rsidRPr="0017215A">
        <w:rPr>
          <w:sz w:val="22"/>
          <w:szCs w:val="20"/>
        </w:rPr>
        <w:t xml:space="preserve">: </w:t>
      </w:r>
      <w:proofErr w:type="spellStart"/>
      <w:r w:rsidRPr="00BE050E">
        <w:rPr>
          <w:sz w:val="22"/>
          <w:szCs w:val="20"/>
          <w:vertAlign w:val="superscript"/>
        </w:rPr>
        <w:t>a</w:t>
      </w:r>
      <w:r>
        <w:rPr>
          <w:sz w:val="22"/>
          <w:szCs w:val="20"/>
        </w:rPr>
        <w:t>Elevated</w:t>
      </w:r>
      <w:proofErr w:type="spellEnd"/>
      <w:r>
        <w:rPr>
          <w:sz w:val="22"/>
          <w:szCs w:val="20"/>
        </w:rPr>
        <w:t xml:space="preserve"> scores reflect increased symptomology; C=Communication; SI=Social Interaction; SBRI= Stereotyped Behaviours and Restricted Interests.</w:t>
      </w:r>
    </w:p>
    <w:p w:rsidR="00D4227D" w:rsidRDefault="00D4227D" w:rsidP="000E5D9A">
      <w:pPr>
        <w:ind w:firstLine="567"/>
        <w:contextualSpacing w:val="0"/>
        <w:jc w:val="both"/>
      </w:pPr>
    </w:p>
    <w:p w:rsidR="00C94549" w:rsidRDefault="00C94549" w:rsidP="00CC5332">
      <w:pPr>
        <w:ind w:firstLine="567"/>
        <w:jc w:val="both"/>
        <w:rPr>
          <w:rFonts w:eastAsia="Calibri" w:cs="Times New Roman"/>
        </w:rPr>
      </w:pPr>
    </w:p>
    <w:p w:rsidR="006A7862" w:rsidRDefault="006A7862" w:rsidP="00C274ED">
      <w:pPr>
        <w:pStyle w:val="Heading4"/>
        <w:ind w:left="567" w:hanging="567"/>
      </w:pPr>
      <w:r>
        <w:lastRenderedPageBreak/>
        <w:t xml:space="preserve">Is discrimination of basic speech sounds </w:t>
      </w:r>
      <w:r w:rsidR="00C274ED">
        <w:t>independent of</w:t>
      </w:r>
      <w:r>
        <w:t xml:space="preserve"> limitations in nonverbal IQ</w:t>
      </w:r>
      <w:r w:rsidR="00927055">
        <w:t xml:space="preserve"> in adults with ASC</w:t>
      </w:r>
      <w:r>
        <w:t>?</w:t>
      </w:r>
    </w:p>
    <w:p w:rsidR="00A85909" w:rsidRDefault="0068580C" w:rsidP="00C94549">
      <w:pPr>
        <w:ind w:firstLine="567"/>
        <w:jc w:val="both"/>
      </w:pPr>
      <w:r w:rsidRPr="00996023">
        <w:rPr>
          <w:i/>
          <w:szCs w:val="24"/>
          <w:lang w:eastAsia="en-GB"/>
        </w:rPr>
        <w:t>T</w:t>
      </w:r>
      <w:r w:rsidR="00D4227D">
        <w:rPr>
          <w:rFonts w:eastAsia="Times New Roman" w:cs="Times New Roman"/>
          <w:i/>
          <w:szCs w:val="24"/>
        </w:rPr>
        <w:t>able 8.5</w:t>
      </w:r>
      <w:r w:rsidR="000E23CA" w:rsidRPr="00F82DD5">
        <w:rPr>
          <w:rFonts w:eastAsia="Times New Roman" w:cs="Times New Roman"/>
          <w:szCs w:val="24"/>
        </w:rPr>
        <w:t xml:space="preserve"> displays the descriptive statistics </w:t>
      </w:r>
      <w:r w:rsidR="004B5DB8">
        <w:t>of</w:t>
      </w:r>
      <w:r w:rsidR="000E23CA" w:rsidRPr="00F82DD5">
        <w:t xml:space="preserve"> </w:t>
      </w:r>
      <w:r w:rsidR="00992EE9">
        <w:t xml:space="preserve">the </w:t>
      </w:r>
      <w:r w:rsidR="00AF6F72">
        <w:t xml:space="preserve">ABX nonword </w:t>
      </w:r>
      <w:r w:rsidR="00992EE9">
        <w:t>discrimination task</w:t>
      </w:r>
      <w:r w:rsidR="000E23CA" w:rsidRPr="00F82DD5">
        <w:t xml:space="preserve"> by </w:t>
      </w:r>
      <w:r w:rsidR="001C6313">
        <w:t xml:space="preserve">VOT </w:t>
      </w:r>
      <w:r w:rsidR="000E23CA" w:rsidRPr="00F82DD5">
        <w:t>Step</w:t>
      </w:r>
      <w:r w:rsidR="007E4FF2">
        <w:t xml:space="preserve"> and </w:t>
      </w:r>
      <w:r w:rsidR="000E23CA" w:rsidRPr="00F82DD5">
        <w:t xml:space="preserve">by median-split nonverbal IQ </w:t>
      </w:r>
      <w:r w:rsidR="00A671DC" w:rsidRPr="00F82DD5">
        <w:t>group</w:t>
      </w:r>
      <w:r w:rsidR="000E23CA" w:rsidRPr="00F82DD5">
        <w:t>.</w:t>
      </w:r>
    </w:p>
    <w:p w:rsidR="00C94549" w:rsidRDefault="00C94549" w:rsidP="00C94549">
      <w:pPr>
        <w:ind w:firstLine="567"/>
        <w:jc w:val="both"/>
      </w:pPr>
    </w:p>
    <w:p w:rsidR="00C94549" w:rsidRDefault="00C94549" w:rsidP="00C94549">
      <w:pPr>
        <w:ind w:firstLine="567"/>
        <w:jc w:val="both"/>
      </w:pPr>
    </w:p>
    <w:p w:rsidR="000E23CA" w:rsidRPr="00D33A79" w:rsidRDefault="00F80D29" w:rsidP="00F80D29">
      <w:pPr>
        <w:pStyle w:val="Caption"/>
        <w:spacing w:after="360" w:line="240" w:lineRule="auto"/>
        <w:contextualSpacing w:val="0"/>
        <w:jc w:val="center"/>
        <w:rPr>
          <w:rFonts w:eastAsiaTheme="minorEastAsia" w:cs="Times New Roman"/>
          <w:color w:val="auto"/>
          <w:sz w:val="22"/>
          <w:szCs w:val="22"/>
          <w:lang w:eastAsia="en-GB"/>
        </w:rPr>
      </w:pPr>
      <w:bookmarkStart w:id="228" w:name="_Toc387650931"/>
      <w:bookmarkStart w:id="229" w:name="_Toc416690604"/>
      <w:r w:rsidRPr="00F80D29">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5</w:t>
      </w:r>
      <w:r w:rsidR="00A60FED">
        <w:rPr>
          <w:color w:val="auto"/>
          <w:sz w:val="22"/>
        </w:rPr>
        <w:fldChar w:fldCharType="end"/>
      </w:r>
      <w:r w:rsidRPr="00F80D29">
        <w:rPr>
          <w:color w:val="auto"/>
          <w:sz w:val="22"/>
        </w:rPr>
        <w:t xml:space="preserve">.  </w:t>
      </w:r>
      <w:r w:rsidR="004B5DB8">
        <w:rPr>
          <w:i w:val="0"/>
          <w:color w:val="auto"/>
          <w:sz w:val="22"/>
          <w:szCs w:val="22"/>
        </w:rPr>
        <w:t>Descriptive statistics of</w:t>
      </w:r>
      <w:r w:rsidR="00DD21DA" w:rsidRPr="00D33A79">
        <w:rPr>
          <w:i w:val="0"/>
          <w:color w:val="auto"/>
          <w:sz w:val="22"/>
          <w:szCs w:val="22"/>
        </w:rPr>
        <w:t xml:space="preserve"> accuracy of </w:t>
      </w:r>
      <w:r w:rsidR="00AF6F72">
        <w:rPr>
          <w:i w:val="0"/>
          <w:color w:val="auto"/>
          <w:sz w:val="22"/>
          <w:szCs w:val="22"/>
        </w:rPr>
        <w:t xml:space="preserve">the ABX nonword </w:t>
      </w:r>
      <w:r w:rsidR="00DD21DA" w:rsidRPr="00D33A79">
        <w:rPr>
          <w:i w:val="0"/>
          <w:color w:val="auto"/>
          <w:sz w:val="22"/>
          <w:szCs w:val="22"/>
        </w:rPr>
        <w:t xml:space="preserve">discrimination </w:t>
      </w:r>
      <w:r w:rsidR="00AF6F72">
        <w:rPr>
          <w:i w:val="0"/>
          <w:color w:val="auto"/>
          <w:sz w:val="22"/>
          <w:szCs w:val="22"/>
        </w:rPr>
        <w:t xml:space="preserve">task </w:t>
      </w:r>
      <w:r w:rsidR="00DD21DA" w:rsidRPr="00D33A79">
        <w:rPr>
          <w:i w:val="0"/>
          <w:color w:val="auto"/>
          <w:sz w:val="22"/>
          <w:szCs w:val="22"/>
        </w:rPr>
        <w:t xml:space="preserve">by </w:t>
      </w:r>
      <w:r w:rsidR="001C6313">
        <w:rPr>
          <w:i w:val="0"/>
          <w:color w:val="auto"/>
          <w:sz w:val="22"/>
          <w:szCs w:val="22"/>
        </w:rPr>
        <w:t xml:space="preserve">VOT </w:t>
      </w:r>
      <w:r w:rsidR="00DD21DA" w:rsidRPr="00D33A79">
        <w:rPr>
          <w:i w:val="0"/>
          <w:color w:val="auto"/>
          <w:sz w:val="22"/>
          <w:szCs w:val="22"/>
        </w:rPr>
        <w:t xml:space="preserve">Step </w:t>
      </w:r>
      <w:r w:rsidR="007E4FF2">
        <w:rPr>
          <w:i w:val="0"/>
          <w:color w:val="auto"/>
          <w:sz w:val="22"/>
          <w:szCs w:val="22"/>
        </w:rPr>
        <w:t xml:space="preserve">and </w:t>
      </w:r>
      <w:r w:rsidR="000E23CA" w:rsidRPr="00D33A79">
        <w:rPr>
          <w:rFonts w:eastAsiaTheme="minorEastAsia" w:cs="Times New Roman"/>
          <w:i w:val="0"/>
          <w:color w:val="auto"/>
          <w:sz w:val="22"/>
          <w:szCs w:val="22"/>
          <w:lang w:eastAsia="en-GB"/>
        </w:rPr>
        <w:t>by median-split nonverbal IQ group</w:t>
      </w:r>
      <w:bookmarkEnd w:id="228"/>
      <w:bookmarkEnd w:id="229"/>
    </w:p>
    <w:tbl>
      <w:tblPr>
        <w:tblStyle w:val="TableGrid39"/>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573"/>
        <w:gridCol w:w="1408"/>
        <w:gridCol w:w="1408"/>
        <w:gridCol w:w="1416"/>
        <w:gridCol w:w="1416"/>
      </w:tblGrid>
      <w:tr w:rsidR="00940DAE" w:rsidRPr="00EB66F0" w:rsidTr="00F22C76">
        <w:trPr>
          <w:trHeight w:val="340"/>
          <w:jc w:val="center"/>
        </w:trPr>
        <w:tc>
          <w:tcPr>
            <w:tcW w:w="0" w:type="auto"/>
            <w:tcBorders>
              <w:top w:val="single" w:sz="12" w:space="0" w:color="auto"/>
              <w:bottom w:val="nil"/>
            </w:tcBorders>
            <w:vAlign w:val="center"/>
          </w:tcPr>
          <w:p w:rsidR="00940DAE" w:rsidRPr="00EB66F0" w:rsidRDefault="00940DAE" w:rsidP="00F22C76">
            <w:pPr>
              <w:spacing w:line="240" w:lineRule="auto"/>
              <w:jc w:val="center"/>
              <w:rPr>
                <w:rFonts w:cs="Times New Roman"/>
                <w:sz w:val="22"/>
              </w:rPr>
            </w:pPr>
          </w:p>
        </w:tc>
        <w:tc>
          <w:tcPr>
            <w:tcW w:w="0" w:type="auto"/>
            <w:gridSpan w:val="2"/>
            <w:tcBorders>
              <w:top w:val="single" w:sz="12" w:space="0" w:color="auto"/>
              <w:bottom w:val="single" w:sz="4" w:space="0" w:color="auto"/>
            </w:tcBorders>
            <w:vAlign w:val="center"/>
          </w:tcPr>
          <w:p w:rsidR="00940DAE" w:rsidRPr="00EB66F0" w:rsidRDefault="00940DAE" w:rsidP="00F22C76">
            <w:pPr>
              <w:spacing w:line="240" w:lineRule="auto"/>
              <w:jc w:val="center"/>
              <w:rPr>
                <w:rFonts w:cs="Times New Roman"/>
                <w:sz w:val="22"/>
              </w:rPr>
            </w:pPr>
            <w:r w:rsidRPr="00EB66F0">
              <w:rPr>
                <w:rFonts w:cs="Times New Roman"/>
                <w:sz w:val="22"/>
              </w:rPr>
              <w:t>Adults with ASC</w:t>
            </w:r>
          </w:p>
        </w:tc>
        <w:tc>
          <w:tcPr>
            <w:tcW w:w="0" w:type="auto"/>
            <w:gridSpan w:val="2"/>
            <w:tcBorders>
              <w:top w:val="single" w:sz="12" w:space="0" w:color="auto"/>
              <w:bottom w:val="single" w:sz="4" w:space="0" w:color="auto"/>
            </w:tcBorders>
            <w:vAlign w:val="center"/>
          </w:tcPr>
          <w:p w:rsidR="00940DAE" w:rsidRPr="00EB66F0" w:rsidRDefault="00940DAE" w:rsidP="00F22C76">
            <w:pPr>
              <w:spacing w:line="240" w:lineRule="auto"/>
              <w:jc w:val="center"/>
              <w:rPr>
                <w:rFonts w:cs="Times New Roman"/>
                <w:sz w:val="22"/>
              </w:rPr>
            </w:pPr>
            <w:r w:rsidRPr="00EB66F0">
              <w:rPr>
                <w:rFonts w:cs="Times New Roman"/>
                <w:sz w:val="22"/>
              </w:rPr>
              <w:t>Nonverbal IQ-matched adults</w:t>
            </w:r>
          </w:p>
        </w:tc>
      </w:tr>
      <w:tr w:rsidR="00DD21DA" w:rsidRPr="00EB66F0" w:rsidTr="00F22C76">
        <w:trPr>
          <w:trHeight w:val="340"/>
          <w:jc w:val="center"/>
        </w:trPr>
        <w:tc>
          <w:tcPr>
            <w:tcW w:w="0" w:type="auto"/>
            <w:tcBorders>
              <w:top w:val="nil"/>
              <w:bottom w:val="nil"/>
            </w:tcBorders>
            <w:vAlign w:val="center"/>
          </w:tcPr>
          <w:p w:rsidR="00DD21DA" w:rsidRPr="00EB66F0" w:rsidRDefault="00DD21DA" w:rsidP="00F22C76">
            <w:pPr>
              <w:spacing w:line="240" w:lineRule="auto"/>
              <w:jc w:val="center"/>
              <w:rPr>
                <w:rFonts w:cs="Times New Roman"/>
                <w:sz w:val="22"/>
              </w:rPr>
            </w:pPr>
          </w:p>
        </w:tc>
        <w:tc>
          <w:tcPr>
            <w:tcW w:w="0" w:type="auto"/>
            <w:gridSpan w:val="2"/>
            <w:tcBorders>
              <w:top w:val="single" w:sz="4" w:space="0" w:color="auto"/>
              <w:bottom w:val="nil"/>
            </w:tcBorders>
            <w:vAlign w:val="center"/>
          </w:tcPr>
          <w:p w:rsidR="00DD21DA" w:rsidRPr="00EB66F0" w:rsidRDefault="00DD21DA" w:rsidP="00F22C76">
            <w:pPr>
              <w:spacing w:line="240" w:lineRule="auto"/>
              <w:jc w:val="center"/>
              <w:rPr>
                <w:rFonts w:cs="Times New Roman"/>
                <w:sz w:val="22"/>
              </w:rPr>
            </w:pPr>
            <w:r w:rsidRPr="00EB66F0">
              <w:rPr>
                <w:rFonts w:cs="Times New Roman"/>
                <w:sz w:val="22"/>
              </w:rPr>
              <w:t>Median-split nonverbal IQ</w:t>
            </w:r>
          </w:p>
        </w:tc>
        <w:tc>
          <w:tcPr>
            <w:tcW w:w="0" w:type="auto"/>
            <w:gridSpan w:val="2"/>
            <w:tcBorders>
              <w:top w:val="single" w:sz="4" w:space="0" w:color="auto"/>
              <w:bottom w:val="nil"/>
            </w:tcBorders>
            <w:vAlign w:val="center"/>
          </w:tcPr>
          <w:p w:rsidR="00DD21DA" w:rsidRPr="00EB66F0" w:rsidRDefault="00DD21DA" w:rsidP="00F22C76">
            <w:pPr>
              <w:spacing w:line="240" w:lineRule="auto"/>
              <w:jc w:val="center"/>
              <w:rPr>
                <w:rFonts w:cs="Times New Roman"/>
                <w:sz w:val="22"/>
              </w:rPr>
            </w:pPr>
            <w:r w:rsidRPr="00EB66F0">
              <w:rPr>
                <w:rFonts w:cs="Times New Roman"/>
                <w:sz w:val="22"/>
              </w:rPr>
              <w:t>Median-split nonverbal IQ</w:t>
            </w:r>
          </w:p>
        </w:tc>
      </w:tr>
      <w:tr w:rsidR="00940DAE" w:rsidRPr="00EB66F0" w:rsidTr="00F22C76">
        <w:trPr>
          <w:trHeight w:val="340"/>
          <w:jc w:val="center"/>
        </w:trPr>
        <w:tc>
          <w:tcPr>
            <w:tcW w:w="0" w:type="auto"/>
            <w:tcBorders>
              <w:top w:val="nil"/>
              <w:bottom w:val="single" w:sz="4" w:space="0" w:color="auto"/>
            </w:tcBorders>
            <w:vAlign w:val="center"/>
          </w:tcPr>
          <w:p w:rsidR="00940DAE" w:rsidRPr="00EB66F0" w:rsidRDefault="00940DAE" w:rsidP="00F22C76">
            <w:pPr>
              <w:spacing w:line="240" w:lineRule="auto"/>
              <w:jc w:val="center"/>
              <w:rPr>
                <w:rFonts w:cs="Times New Roman"/>
                <w:sz w:val="22"/>
              </w:rPr>
            </w:pPr>
            <w:r w:rsidRPr="00EB66F0">
              <w:rPr>
                <w:sz w:val="22"/>
              </w:rPr>
              <w:t>VOT Step (ms)</w:t>
            </w:r>
          </w:p>
        </w:tc>
        <w:tc>
          <w:tcPr>
            <w:tcW w:w="0" w:type="auto"/>
            <w:tcBorders>
              <w:top w:val="nil"/>
              <w:bottom w:val="single" w:sz="4" w:space="0" w:color="auto"/>
            </w:tcBorders>
            <w:vAlign w:val="center"/>
          </w:tcPr>
          <w:p w:rsidR="00940DAE" w:rsidRPr="00EB66F0" w:rsidRDefault="00940DAE" w:rsidP="00F22C76">
            <w:pPr>
              <w:spacing w:line="240" w:lineRule="auto"/>
              <w:jc w:val="center"/>
              <w:rPr>
                <w:rFonts w:cs="Times New Roman"/>
                <w:sz w:val="22"/>
              </w:rPr>
            </w:pPr>
            <w:r w:rsidRPr="00EB66F0">
              <w:rPr>
                <w:rFonts w:cs="Times New Roman"/>
                <w:sz w:val="22"/>
              </w:rPr>
              <w:t>Low</w:t>
            </w:r>
          </w:p>
        </w:tc>
        <w:tc>
          <w:tcPr>
            <w:tcW w:w="0" w:type="auto"/>
            <w:tcBorders>
              <w:top w:val="nil"/>
              <w:bottom w:val="single" w:sz="4" w:space="0" w:color="auto"/>
            </w:tcBorders>
            <w:vAlign w:val="center"/>
          </w:tcPr>
          <w:p w:rsidR="00940DAE" w:rsidRPr="00EB66F0" w:rsidRDefault="00940DAE" w:rsidP="00F22C76">
            <w:pPr>
              <w:spacing w:line="240" w:lineRule="auto"/>
              <w:jc w:val="center"/>
              <w:rPr>
                <w:rFonts w:cs="Times New Roman"/>
                <w:sz w:val="22"/>
              </w:rPr>
            </w:pPr>
            <w:r w:rsidRPr="00EB66F0">
              <w:rPr>
                <w:rFonts w:cs="Times New Roman"/>
                <w:sz w:val="22"/>
              </w:rPr>
              <w:t>High</w:t>
            </w:r>
          </w:p>
        </w:tc>
        <w:tc>
          <w:tcPr>
            <w:tcW w:w="0" w:type="auto"/>
            <w:tcBorders>
              <w:top w:val="nil"/>
              <w:bottom w:val="single" w:sz="4" w:space="0" w:color="auto"/>
            </w:tcBorders>
            <w:vAlign w:val="center"/>
          </w:tcPr>
          <w:p w:rsidR="00940DAE" w:rsidRPr="00EB66F0" w:rsidRDefault="00940DAE" w:rsidP="00F22C76">
            <w:pPr>
              <w:spacing w:line="240" w:lineRule="auto"/>
              <w:jc w:val="center"/>
              <w:rPr>
                <w:rFonts w:cs="Times New Roman"/>
                <w:sz w:val="22"/>
              </w:rPr>
            </w:pPr>
            <w:r w:rsidRPr="00EB66F0">
              <w:rPr>
                <w:rFonts w:cs="Times New Roman"/>
                <w:sz w:val="22"/>
              </w:rPr>
              <w:t>Low</w:t>
            </w:r>
          </w:p>
        </w:tc>
        <w:tc>
          <w:tcPr>
            <w:tcW w:w="0" w:type="auto"/>
            <w:tcBorders>
              <w:top w:val="nil"/>
              <w:bottom w:val="single" w:sz="4" w:space="0" w:color="auto"/>
            </w:tcBorders>
            <w:vAlign w:val="center"/>
          </w:tcPr>
          <w:p w:rsidR="00940DAE" w:rsidRPr="00EB66F0" w:rsidRDefault="00940DAE" w:rsidP="00F22C76">
            <w:pPr>
              <w:spacing w:line="240" w:lineRule="auto"/>
              <w:jc w:val="center"/>
              <w:rPr>
                <w:rFonts w:cs="Times New Roman"/>
                <w:sz w:val="22"/>
              </w:rPr>
            </w:pPr>
            <w:r w:rsidRPr="00EB66F0">
              <w:rPr>
                <w:rFonts w:cs="Times New Roman"/>
                <w:sz w:val="22"/>
              </w:rPr>
              <w:t>High</w:t>
            </w:r>
          </w:p>
        </w:tc>
      </w:tr>
      <w:tr w:rsidR="00940DAE" w:rsidRPr="00EB66F0" w:rsidTr="00F22C76">
        <w:trPr>
          <w:trHeight w:val="340"/>
          <w:jc w:val="center"/>
        </w:trPr>
        <w:tc>
          <w:tcPr>
            <w:tcW w:w="0" w:type="auto"/>
            <w:tcBorders>
              <w:top w:val="single" w:sz="4" w:space="0" w:color="auto"/>
            </w:tcBorders>
            <w:vAlign w:val="center"/>
          </w:tcPr>
          <w:p w:rsidR="00940DAE" w:rsidRPr="00EB66F0" w:rsidRDefault="00940DAE" w:rsidP="00F22C76">
            <w:pPr>
              <w:spacing w:line="240" w:lineRule="auto"/>
              <w:jc w:val="center"/>
              <w:rPr>
                <w:sz w:val="22"/>
              </w:rPr>
            </w:pPr>
            <w:r w:rsidRPr="00EB66F0">
              <w:rPr>
                <w:sz w:val="22"/>
              </w:rPr>
              <w:t>10-30</w:t>
            </w:r>
          </w:p>
        </w:tc>
        <w:tc>
          <w:tcPr>
            <w:tcW w:w="0" w:type="auto"/>
            <w:tcBorders>
              <w:top w:val="single" w:sz="4" w:space="0" w:color="auto"/>
            </w:tcBorders>
            <w:vAlign w:val="center"/>
          </w:tcPr>
          <w:p w:rsidR="00940DAE" w:rsidRPr="00EB66F0" w:rsidRDefault="00186DA9" w:rsidP="00F22C76">
            <w:pPr>
              <w:spacing w:line="240" w:lineRule="auto"/>
              <w:jc w:val="center"/>
              <w:rPr>
                <w:rFonts w:cs="Times New Roman"/>
                <w:sz w:val="22"/>
              </w:rPr>
            </w:pPr>
            <w:r w:rsidRPr="00EB66F0">
              <w:rPr>
                <w:rFonts w:cs="Times New Roman"/>
                <w:sz w:val="22"/>
              </w:rPr>
              <w:t>58.48 (9.33</w:t>
            </w:r>
            <w:r w:rsidR="00940DAE" w:rsidRPr="00EB66F0">
              <w:rPr>
                <w:rFonts w:cs="Times New Roman"/>
                <w:sz w:val="22"/>
              </w:rPr>
              <w:t>)</w:t>
            </w:r>
          </w:p>
        </w:tc>
        <w:tc>
          <w:tcPr>
            <w:tcW w:w="0" w:type="auto"/>
            <w:tcBorders>
              <w:top w:val="single" w:sz="4" w:space="0" w:color="auto"/>
            </w:tcBorders>
            <w:vAlign w:val="center"/>
          </w:tcPr>
          <w:p w:rsidR="00940DAE" w:rsidRPr="00EB66F0" w:rsidRDefault="00940DAE" w:rsidP="00F22C76">
            <w:pPr>
              <w:spacing w:line="240" w:lineRule="auto"/>
              <w:jc w:val="center"/>
              <w:rPr>
                <w:rFonts w:cs="Times New Roman"/>
                <w:sz w:val="22"/>
              </w:rPr>
            </w:pPr>
            <w:r w:rsidRPr="00EB66F0">
              <w:rPr>
                <w:rFonts w:cs="Times New Roman"/>
                <w:sz w:val="22"/>
              </w:rPr>
              <w:t>70.98 (18.64)</w:t>
            </w:r>
          </w:p>
        </w:tc>
        <w:tc>
          <w:tcPr>
            <w:tcW w:w="0" w:type="auto"/>
            <w:tcBorders>
              <w:top w:val="single" w:sz="4" w:space="0" w:color="auto"/>
            </w:tcBorders>
            <w:vAlign w:val="center"/>
          </w:tcPr>
          <w:p w:rsidR="00940DAE" w:rsidRPr="00EB66F0" w:rsidRDefault="00186DA9" w:rsidP="00F22C76">
            <w:pPr>
              <w:spacing w:line="240" w:lineRule="auto"/>
              <w:jc w:val="center"/>
              <w:rPr>
                <w:rFonts w:cs="Times New Roman"/>
                <w:sz w:val="22"/>
              </w:rPr>
            </w:pPr>
            <w:r w:rsidRPr="00EB66F0">
              <w:rPr>
                <w:rFonts w:cs="Times New Roman"/>
                <w:sz w:val="22"/>
              </w:rPr>
              <w:t>54.61 (12.48)</w:t>
            </w:r>
          </w:p>
        </w:tc>
        <w:tc>
          <w:tcPr>
            <w:tcW w:w="0" w:type="auto"/>
            <w:tcBorders>
              <w:top w:val="single" w:sz="4" w:space="0" w:color="auto"/>
            </w:tcBorders>
            <w:vAlign w:val="center"/>
          </w:tcPr>
          <w:p w:rsidR="00940DAE" w:rsidRPr="00EB66F0" w:rsidRDefault="00940DAE" w:rsidP="00F22C76">
            <w:pPr>
              <w:spacing w:line="240" w:lineRule="auto"/>
              <w:jc w:val="center"/>
              <w:rPr>
                <w:rFonts w:cs="Times New Roman"/>
                <w:sz w:val="22"/>
              </w:rPr>
            </w:pPr>
            <w:r w:rsidRPr="00EB66F0">
              <w:rPr>
                <w:rFonts w:cs="Times New Roman"/>
                <w:sz w:val="22"/>
              </w:rPr>
              <w:t>60.12 (16.48)</w:t>
            </w:r>
          </w:p>
        </w:tc>
      </w:tr>
      <w:tr w:rsidR="00940DAE" w:rsidRPr="00EB66F0" w:rsidTr="00F22C76">
        <w:trPr>
          <w:trHeight w:val="340"/>
          <w:jc w:val="center"/>
        </w:trPr>
        <w:tc>
          <w:tcPr>
            <w:tcW w:w="0" w:type="auto"/>
            <w:vAlign w:val="center"/>
          </w:tcPr>
          <w:p w:rsidR="00940DAE" w:rsidRPr="00EB66F0" w:rsidRDefault="00940DAE" w:rsidP="00F22C76">
            <w:pPr>
              <w:spacing w:line="240" w:lineRule="auto"/>
              <w:jc w:val="center"/>
              <w:rPr>
                <w:sz w:val="22"/>
              </w:rPr>
            </w:pPr>
            <w:r w:rsidRPr="00EB66F0">
              <w:rPr>
                <w:sz w:val="22"/>
              </w:rPr>
              <w:t>20-40</w:t>
            </w:r>
          </w:p>
        </w:tc>
        <w:tc>
          <w:tcPr>
            <w:tcW w:w="0" w:type="auto"/>
            <w:vAlign w:val="center"/>
          </w:tcPr>
          <w:p w:rsidR="00940DAE" w:rsidRPr="00EB66F0" w:rsidRDefault="00940DAE" w:rsidP="00F22C76">
            <w:pPr>
              <w:spacing w:line="240" w:lineRule="auto"/>
              <w:jc w:val="center"/>
              <w:rPr>
                <w:rFonts w:cs="Times New Roman"/>
                <w:sz w:val="22"/>
              </w:rPr>
            </w:pPr>
            <w:r w:rsidRPr="00EB66F0">
              <w:rPr>
                <w:rFonts w:cs="Times New Roman"/>
                <w:sz w:val="22"/>
              </w:rPr>
              <w:t>6</w:t>
            </w:r>
            <w:r w:rsidR="00186DA9" w:rsidRPr="00EB66F0">
              <w:rPr>
                <w:rFonts w:cs="Times New Roman"/>
                <w:sz w:val="22"/>
              </w:rPr>
              <w:t>6.67 (16.28</w:t>
            </w:r>
            <w:r w:rsidRPr="00EB66F0">
              <w:rPr>
                <w:rFonts w:cs="Times New Roman"/>
                <w:sz w:val="22"/>
              </w:rPr>
              <w:t>)</w:t>
            </w:r>
          </w:p>
        </w:tc>
        <w:tc>
          <w:tcPr>
            <w:tcW w:w="0" w:type="auto"/>
            <w:vAlign w:val="center"/>
          </w:tcPr>
          <w:p w:rsidR="00940DAE" w:rsidRPr="00EB66F0" w:rsidRDefault="00940DAE" w:rsidP="00F22C76">
            <w:pPr>
              <w:spacing w:line="240" w:lineRule="auto"/>
              <w:jc w:val="center"/>
              <w:rPr>
                <w:rFonts w:cs="Times New Roman"/>
                <w:sz w:val="22"/>
              </w:rPr>
            </w:pPr>
            <w:r w:rsidRPr="00EB66F0">
              <w:rPr>
                <w:rFonts w:cs="Times New Roman"/>
                <w:sz w:val="22"/>
              </w:rPr>
              <w:t>71.28 (21.31)</w:t>
            </w:r>
          </w:p>
        </w:tc>
        <w:tc>
          <w:tcPr>
            <w:tcW w:w="0" w:type="auto"/>
            <w:vAlign w:val="center"/>
          </w:tcPr>
          <w:p w:rsidR="00940DAE" w:rsidRPr="00EB66F0" w:rsidRDefault="00186DA9" w:rsidP="00F22C76">
            <w:pPr>
              <w:spacing w:line="240" w:lineRule="auto"/>
              <w:jc w:val="center"/>
              <w:rPr>
                <w:rFonts w:cs="Times New Roman"/>
                <w:sz w:val="22"/>
              </w:rPr>
            </w:pPr>
            <w:r w:rsidRPr="00EB66F0">
              <w:rPr>
                <w:rFonts w:cs="Times New Roman"/>
                <w:sz w:val="22"/>
              </w:rPr>
              <w:t>61.31 (19.36</w:t>
            </w:r>
            <w:r w:rsidR="00940DAE" w:rsidRPr="00EB66F0">
              <w:rPr>
                <w:rFonts w:cs="Times New Roman"/>
                <w:sz w:val="22"/>
              </w:rPr>
              <w:t>)</w:t>
            </w:r>
          </w:p>
        </w:tc>
        <w:tc>
          <w:tcPr>
            <w:tcW w:w="0" w:type="auto"/>
            <w:vAlign w:val="center"/>
          </w:tcPr>
          <w:p w:rsidR="00940DAE" w:rsidRPr="00EB66F0" w:rsidRDefault="00940DAE" w:rsidP="00F22C76">
            <w:pPr>
              <w:spacing w:line="240" w:lineRule="auto"/>
              <w:jc w:val="center"/>
              <w:rPr>
                <w:rFonts w:cs="Times New Roman"/>
                <w:sz w:val="22"/>
              </w:rPr>
            </w:pPr>
            <w:r w:rsidRPr="00EB66F0">
              <w:rPr>
                <w:rFonts w:cs="Times New Roman"/>
                <w:sz w:val="22"/>
              </w:rPr>
              <w:t>76.34 (17.58)</w:t>
            </w:r>
          </w:p>
        </w:tc>
      </w:tr>
      <w:tr w:rsidR="00940DAE" w:rsidRPr="00EB66F0" w:rsidTr="00F22C76">
        <w:trPr>
          <w:trHeight w:val="340"/>
          <w:jc w:val="center"/>
        </w:trPr>
        <w:tc>
          <w:tcPr>
            <w:tcW w:w="0" w:type="auto"/>
            <w:vAlign w:val="center"/>
          </w:tcPr>
          <w:p w:rsidR="00940DAE" w:rsidRPr="00EB66F0" w:rsidRDefault="00940DAE" w:rsidP="00F22C76">
            <w:pPr>
              <w:spacing w:line="240" w:lineRule="auto"/>
              <w:jc w:val="center"/>
              <w:rPr>
                <w:sz w:val="22"/>
              </w:rPr>
            </w:pPr>
            <w:r w:rsidRPr="00EB66F0">
              <w:rPr>
                <w:sz w:val="22"/>
              </w:rPr>
              <w:t>30-50</w:t>
            </w:r>
          </w:p>
        </w:tc>
        <w:tc>
          <w:tcPr>
            <w:tcW w:w="0" w:type="auto"/>
            <w:vAlign w:val="center"/>
          </w:tcPr>
          <w:p w:rsidR="00940DAE" w:rsidRPr="00EB66F0" w:rsidRDefault="00186DA9" w:rsidP="00F22C76">
            <w:pPr>
              <w:spacing w:line="240" w:lineRule="auto"/>
              <w:jc w:val="center"/>
              <w:rPr>
                <w:rFonts w:cs="Times New Roman"/>
                <w:sz w:val="22"/>
              </w:rPr>
            </w:pPr>
            <w:r w:rsidRPr="00EB66F0">
              <w:rPr>
                <w:rFonts w:cs="Times New Roman"/>
                <w:sz w:val="22"/>
              </w:rPr>
              <w:t>58.18 (28.21</w:t>
            </w:r>
            <w:r w:rsidR="00940DAE" w:rsidRPr="00EB66F0">
              <w:rPr>
                <w:rFonts w:cs="Times New Roman"/>
                <w:sz w:val="22"/>
              </w:rPr>
              <w:t>)</w:t>
            </w:r>
          </w:p>
        </w:tc>
        <w:tc>
          <w:tcPr>
            <w:tcW w:w="0" w:type="auto"/>
            <w:vAlign w:val="center"/>
          </w:tcPr>
          <w:p w:rsidR="00940DAE" w:rsidRPr="00EB66F0" w:rsidRDefault="00940DAE" w:rsidP="00F22C76">
            <w:pPr>
              <w:spacing w:line="240" w:lineRule="auto"/>
              <w:jc w:val="center"/>
              <w:rPr>
                <w:rFonts w:cs="Times New Roman"/>
                <w:sz w:val="22"/>
              </w:rPr>
            </w:pPr>
            <w:r w:rsidRPr="00EB66F0">
              <w:rPr>
                <w:rFonts w:cs="Times New Roman"/>
                <w:sz w:val="22"/>
              </w:rPr>
              <w:t>79.32 (20.52)</w:t>
            </w:r>
          </w:p>
        </w:tc>
        <w:tc>
          <w:tcPr>
            <w:tcW w:w="0" w:type="auto"/>
            <w:vAlign w:val="center"/>
          </w:tcPr>
          <w:p w:rsidR="00940DAE" w:rsidRPr="00EB66F0" w:rsidRDefault="00186DA9" w:rsidP="00F22C76">
            <w:pPr>
              <w:spacing w:line="240" w:lineRule="auto"/>
              <w:jc w:val="center"/>
              <w:rPr>
                <w:rFonts w:cs="Times New Roman"/>
                <w:sz w:val="22"/>
              </w:rPr>
            </w:pPr>
            <w:r w:rsidRPr="00EB66F0">
              <w:rPr>
                <w:rFonts w:cs="Times New Roman"/>
                <w:sz w:val="22"/>
              </w:rPr>
              <w:t>74.65 (11.58</w:t>
            </w:r>
            <w:r w:rsidR="00940DAE" w:rsidRPr="00EB66F0">
              <w:rPr>
                <w:rFonts w:cs="Times New Roman"/>
                <w:sz w:val="22"/>
              </w:rPr>
              <w:t>)</w:t>
            </w:r>
          </w:p>
        </w:tc>
        <w:tc>
          <w:tcPr>
            <w:tcW w:w="0" w:type="auto"/>
            <w:vAlign w:val="center"/>
          </w:tcPr>
          <w:p w:rsidR="00940DAE" w:rsidRPr="00EB66F0" w:rsidRDefault="00940DAE" w:rsidP="00F22C76">
            <w:pPr>
              <w:spacing w:line="240" w:lineRule="auto"/>
              <w:jc w:val="center"/>
              <w:rPr>
                <w:rFonts w:cs="Times New Roman"/>
                <w:sz w:val="22"/>
              </w:rPr>
            </w:pPr>
            <w:r w:rsidRPr="00EB66F0">
              <w:rPr>
                <w:rFonts w:cs="Times New Roman"/>
                <w:sz w:val="22"/>
              </w:rPr>
              <w:t>78.57 (11.10)</w:t>
            </w:r>
          </w:p>
        </w:tc>
      </w:tr>
      <w:tr w:rsidR="00940DAE" w:rsidRPr="00EB66F0" w:rsidTr="00F22C76">
        <w:trPr>
          <w:trHeight w:val="340"/>
          <w:jc w:val="center"/>
        </w:trPr>
        <w:tc>
          <w:tcPr>
            <w:tcW w:w="0" w:type="auto"/>
            <w:vAlign w:val="center"/>
          </w:tcPr>
          <w:p w:rsidR="00940DAE" w:rsidRPr="00EB66F0" w:rsidRDefault="00940DAE" w:rsidP="00F22C76">
            <w:pPr>
              <w:spacing w:line="240" w:lineRule="auto"/>
              <w:jc w:val="center"/>
              <w:rPr>
                <w:sz w:val="22"/>
              </w:rPr>
            </w:pPr>
            <w:r w:rsidRPr="00EB66F0">
              <w:rPr>
                <w:sz w:val="22"/>
              </w:rPr>
              <w:t>40-60</w:t>
            </w:r>
          </w:p>
        </w:tc>
        <w:tc>
          <w:tcPr>
            <w:tcW w:w="0" w:type="auto"/>
            <w:vAlign w:val="center"/>
          </w:tcPr>
          <w:p w:rsidR="00940DAE" w:rsidRPr="00EB66F0" w:rsidRDefault="00186DA9" w:rsidP="00F22C76">
            <w:pPr>
              <w:spacing w:line="240" w:lineRule="auto"/>
              <w:jc w:val="center"/>
              <w:rPr>
                <w:rFonts w:cs="Times New Roman"/>
                <w:sz w:val="22"/>
              </w:rPr>
            </w:pPr>
            <w:r w:rsidRPr="00EB66F0">
              <w:rPr>
                <w:rFonts w:cs="Times New Roman"/>
                <w:sz w:val="22"/>
              </w:rPr>
              <w:t>50.30 (16.40</w:t>
            </w:r>
            <w:r w:rsidR="00940DAE" w:rsidRPr="00EB66F0">
              <w:rPr>
                <w:rFonts w:cs="Times New Roman"/>
                <w:sz w:val="22"/>
              </w:rPr>
              <w:t>)</w:t>
            </w:r>
          </w:p>
        </w:tc>
        <w:tc>
          <w:tcPr>
            <w:tcW w:w="0" w:type="auto"/>
            <w:vAlign w:val="center"/>
          </w:tcPr>
          <w:p w:rsidR="00940DAE" w:rsidRPr="00EB66F0" w:rsidRDefault="00940DAE" w:rsidP="00F22C76">
            <w:pPr>
              <w:spacing w:line="240" w:lineRule="auto"/>
              <w:jc w:val="center"/>
              <w:rPr>
                <w:rFonts w:cs="Times New Roman"/>
                <w:sz w:val="22"/>
              </w:rPr>
            </w:pPr>
            <w:r w:rsidRPr="00EB66F0">
              <w:rPr>
                <w:rFonts w:cs="Times New Roman"/>
                <w:sz w:val="22"/>
              </w:rPr>
              <w:t>57.89 (22.40)</w:t>
            </w:r>
          </w:p>
        </w:tc>
        <w:tc>
          <w:tcPr>
            <w:tcW w:w="0" w:type="auto"/>
            <w:vAlign w:val="center"/>
          </w:tcPr>
          <w:p w:rsidR="00940DAE" w:rsidRPr="00EB66F0" w:rsidRDefault="00186DA9" w:rsidP="00F22C76">
            <w:pPr>
              <w:spacing w:line="240" w:lineRule="auto"/>
              <w:jc w:val="center"/>
              <w:rPr>
                <w:rFonts w:cs="Times New Roman"/>
                <w:sz w:val="22"/>
              </w:rPr>
            </w:pPr>
            <w:r w:rsidRPr="00EB66F0">
              <w:rPr>
                <w:rFonts w:cs="Times New Roman"/>
                <w:sz w:val="22"/>
              </w:rPr>
              <w:t>62.20 (13.58</w:t>
            </w:r>
            <w:r w:rsidR="00940DAE" w:rsidRPr="00EB66F0">
              <w:rPr>
                <w:rFonts w:cs="Times New Roman"/>
                <w:sz w:val="22"/>
              </w:rPr>
              <w:t>)</w:t>
            </w:r>
          </w:p>
        </w:tc>
        <w:tc>
          <w:tcPr>
            <w:tcW w:w="0" w:type="auto"/>
            <w:vAlign w:val="center"/>
          </w:tcPr>
          <w:p w:rsidR="00940DAE" w:rsidRPr="00EB66F0" w:rsidRDefault="00940DAE" w:rsidP="00F22C76">
            <w:pPr>
              <w:spacing w:line="240" w:lineRule="auto"/>
              <w:jc w:val="center"/>
              <w:rPr>
                <w:rFonts w:cs="Times New Roman"/>
                <w:sz w:val="22"/>
              </w:rPr>
            </w:pPr>
            <w:r w:rsidRPr="00EB66F0">
              <w:rPr>
                <w:rFonts w:cs="Times New Roman"/>
                <w:sz w:val="22"/>
              </w:rPr>
              <w:t>54.02 (15.55)</w:t>
            </w:r>
          </w:p>
        </w:tc>
      </w:tr>
      <w:tr w:rsidR="00940DAE" w:rsidRPr="00EB66F0" w:rsidTr="00F22C76">
        <w:trPr>
          <w:trHeight w:val="340"/>
          <w:jc w:val="center"/>
        </w:trPr>
        <w:tc>
          <w:tcPr>
            <w:tcW w:w="0" w:type="auto"/>
            <w:vAlign w:val="center"/>
          </w:tcPr>
          <w:p w:rsidR="00940DAE" w:rsidRPr="00EB66F0" w:rsidRDefault="00940DAE" w:rsidP="00F22C76">
            <w:pPr>
              <w:spacing w:line="240" w:lineRule="auto"/>
              <w:jc w:val="center"/>
              <w:rPr>
                <w:sz w:val="22"/>
              </w:rPr>
            </w:pPr>
            <w:r w:rsidRPr="00EB66F0">
              <w:rPr>
                <w:sz w:val="22"/>
              </w:rPr>
              <w:t>50-70</w:t>
            </w:r>
          </w:p>
        </w:tc>
        <w:tc>
          <w:tcPr>
            <w:tcW w:w="0" w:type="auto"/>
            <w:vAlign w:val="center"/>
          </w:tcPr>
          <w:p w:rsidR="00940DAE" w:rsidRPr="00EB66F0" w:rsidRDefault="00186DA9" w:rsidP="00F22C76">
            <w:pPr>
              <w:spacing w:line="240" w:lineRule="auto"/>
              <w:jc w:val="center"/>
              <w:rPr>
                <w:rFonts w:cs="Times New Roman"/>
                <w:sz w:val="22"/>
              </w:rPr>
            </w:pPr>
            <w:r w:rsidRPr="00EB66F0">
              <w:rPr>
                <w:rFonts w:cs="Times New Roman"/>
                <w:sz w:val="22"/>
              </w:rPr>
              <w:t>51.98 (15.36</w:t>
            </w:r>
            <w:r w:rsidR="00940DAE" w:rsidRPr="00EB66F0">
              <w:rPr>
                <w:rFonts w:cs="Times New Roman"/>
                <w:sz w:val="22"/>
              </w:rPr>
              <w:t>)</w:t>
            </w:r>
          </w:p>
        </w:tc>
        <w:tc>
          <w:tcPr>
            <w:tcW w:w="0" w:type="auto"/>
            <w:vAlign w:val="center"/>
          </w:tcPr>
          <w:p w:rsidR="00940DAE" w:rsidRPr="00EB66F0" w:rsidRDefault="00940DAE" w:rsidP="00F22C76">
            <w:pPr>
              <w:spacing w:line="240" w:lineRule="auto"/>
              <w:jc w:val="center"/>
              <w:rPr>
                <w:rFonts w:cs="Times New Roman"/>
                <w:sz w:val="22"/>
              </w:rPr>
            </w:pPr>
            <w:r w:rsidRPr="00EB66F0">
              <w:rPr>
                <w:rFonts w:cs="Times New Roman"/>
                <w:sz w:val="22"/>
              </w:rPr>
              <w:t>55.65 (17.69)</w:t>
            </w:r>
          </w:p>
        </w:tc>
        <w:tc>
          <w:tcPr>
            <w:tcW w:w="0" w:type="auto"/>
            <w:vAlign w:val="center"/>
          </w:tcPr>
          <w:p w:rsidR="00940DAE" w:rsidRPr="00EB66F0" w:rsidRDefault="00186DA9" w:rsidP="00F22C76">
            <w:pPr>
              <w:spacing w:line="240" w:lineRule="auto"/>
              <w:jc w:val="center"/>
              <w:rPr>
                <w:rFonts w:cs="Times New Roman"/>
                <w:sz w:val="22"/>
              </w:rPr>
            </w:pPr>
            <w:r w:rsidRPr="00EB66F0">
              <w:rPr>
                <w:rFonts w:cs="Times New Roman"/>
                <w:sz w:val="22"/>
              </w:rPr>
              <w:t>48.07 (18.77</w:t>
            </w:r>
            <w:r w:rsidR="00940DAE" w:rsidRPr="00EB66F0">
              <w:rPr>
                <w:rFonts w:cs="Times New Roman"/>
                <w:sz w:val="22"/>
              </w:rPr>
              <w:t>)</w:t>
            </w:r>
          </w:p>
        </w:tc>
        <w:tc>
          <w:tcPr>
            <w:tcW w:w="0" w:type="auto"/>
            <w:vAlign w:val="center"/>
          </w:tcPr>
          <w:p w:rsidR="00940DAE" w:rsidRPr="00EB66F0" w:rsidRDefault="00940DAE" w:rsidP="00F22C76">
            <w:pPr>
              <w:spacing w:line="240" w:lineRule="auto"/>
              <w:jc w:val="center"/>
              <w:rPr>
                <w:rFonts w:cs="Times New Roman"/>
                <w:sz w:val="22"/>
              </w:rPr>
            </w:pPr>
            <w:r w:rsidRPr="00EB66F0">
              <w:rPr>
                <w:rFonts w:cs="Times New Roman"/>
                <w:sz w:val="22"/>
              </w:rPr>
              <w:t>46.38 (15.85)</w:t>
            </w:r>
          </w:p>
        </w:tc>
      </w:tr>
    </w:tbl>
    <w:p w:rsidR="00CE5EC6" w:rsidRDefault="000E23CA" w:rsidP="002A23B2">
      <w:pPr>
        <w:spacing w:before="360" w:line="240" w:lineRule="auto"/>
        <w:contextualSpacing w:val="0"/>
        <w:jc w:val="center"/>
        <w:rPr>
          <w:sz w:val="22"/>
          <w:szCs w:val="20"/>
        </w:rPr>
      </w:pPr>
      <w:r w:rsidRPr="002A23B2">
        <w:rPr>
          <w:i/>
          <w:sz w:val="22"/>
          <w:szCs w:val="20"/>
        </w:rPr>
        <w:t>Note</w:t>
      </w:r>
      <w:r w:rsidRPr="002A23B2">
        <w:rPr>
          <w:sz w:val="22"/>
          <w:szCs w:val="20"/>
        </w:rPr>
        <w:t xml:space="preserve">: Values shown are means </w:t>
      </w:r>
      <w:r w:rsidRPr="002A23B2">
        <w:rPr>
          <w:rFonts w:cs="Times New Roman"/>
          <w:sz w:val="22"/>
          <w:szCs w:val="20"/>
        </w:rPr>
        <w:t>±</w:t>
      </w:r>
      <w:r w:rsidRPr="002A23B2">
        <w:rPr>
          <w:sz w:val="22"/>
          <w:szCs w:val="20"/>
        </w:rPr>
        <w:t xml:space="preserve"> (SD)</w:t>
      </w:r>
      <w:r w:rsidR="00CA4F36" w:rsidRPr="002A23B2">
        <w:rPr>
          <w:sz w:val="22"/>
          <w:szCs w:val="20"/>
        </w:rPr>
        <w:t xml:space="preserve">; </w:t>
      </w:r>
    </w:p>
    <w:p w:rsidR="00EC4036" w:rsidRDefault="00CA4F36" w:rsidP="00CE5EC6">
      <w:pPr>
        <w:spacing w:line="240" w:lineRule="auto"/>
        <w:jc w:val="center"/>
        <w:rPr>
          <w:sz w:val="22"/>
          <w:szCs w:val="20"/>
        </w:rPr>
      </w:pPr>
      <w:r w:rsidRPr="002A23B2">
        <w:rPr>
          <w:sz w:val="22"/>
          <w:szCs w:val="20"/>
        </w:rPr>
        <w:t>ASC Low Raven’s</w:t>
      </w:r>
      <w:r w:rsidR="00CE5EC6">
        <w:rPr>
          <w:sz w:val="22"/>
          <w:szCs w:val="20"/>
        </w:rPr>
        <w:t xml:space="preserve"> group</w:t>
      </w:r>
      <w:r w:rsidRPr="002A23B2">
        <w:rPr>
          <w:sz w:val="22"/>
          <w:szCs w:val="20"/>
        </w:rPr>
        <w:t xml:space="preserve">, </w:t>
      </w:r>
      <w:r w:rsidRPr="002A23B2">
        <w:rPr>
          <w:i/>
          <w:sz w:val="22"/>
          <w:szCs w:val="20"/>
        </w:rPr>
        <w:t>n</w:t>
      </w:r>
      <w:r w:rsidRPr="002A23B2">
        <w:rPr>
          <w:sz w:val="22"/>
          <w:szCs w:val="20"/>
        </w:rPr>
        <w:t>=12; ASC High Raven’s</w:t>
      </w:r>
      <w:r w:rsidR="00CE5EC6">
        <w:rPr>
          <w:sz w:val="22"/>
          <w:szCs w:val="20"/>
        </w:rPr>
        <w:t xml:space="preserve"> group</w:t>
      </w:r>
      <w:r w:rsidRPr="002A23B2">
        <w:rPr>
          <w:sz w:val="22"/>
          <w:szCs w:val="20"/>
        </w:rPr>
        <w:t xml:space="preserve">, </w:t>
      </w:r>
      <w:r w:rsidRPr="002A23B2">
        <w:rPr>
          <w:i/>
          <w:sz w:val="22"/>
          <w:szCs w:val="20"/>
        </w:rPr>
        <w:t>n</w:t>
      </w:r>
      <w:r w:rsidRPr="002A23B2">
        <w:rPr>
          <w:sz w:val="22"/>
          <w:szCs w:val="20"/>
        </w:rPr>
        <w:t xml:space="preserve">=12; </w:t>
      </w:r>
    </w:p>
    <w:p w:rsidR="000E23CA" w:rsidRDefault="00CA4F36" w:rsidP="00EC4036">
      <w:pPr>
        <w:spacing w:line="240" w:lineRule="auto"/>
        <w:contextualSpacing w:val="0"/>
        <w:jc w:val="center"/>
        <w:rPr>
          <w:sz w:val="22"/>
          <w:szCs w:val="20"/>
        </w:rPr>
      </w:pPr>
      <w:r w:rsidRPr="002A23B2">
        <w:rPr>
          <w:sz w:val="22"/>
          <w:szCs w:val="20"/>
        </w:rPr>
        <w:t>nonverbal IQ-matched Low Raven’s</w:t>
      </w:r>
      <w:r w:rsidR="00CE5EC6">
        <w:rPr>
          <w:sz w:val="22"/>
          <w:szCs w:val="20"/>
        </w:rPr>
        <w:t xml:space="preserve"> group</w:t>
      </w:r>
      <w:r w:rsidRPr="002A23B2">
        <w:rPr>
          <w:sz w:val="22"/>
          <w:szCs w:val="20"/>
        </w:rPr>
        <w:t xml:space="preserve">, </w:t>
      </w:r>
      <w:r w:rsidRPr="002A23B2">
        <w:rPr>
          <w:i/>
          <w:sz w:val="22"/>
          <w:szCs w:val="20"/>
        </w:rPr>
        <w:t>n</w:t>
      </w:r>
      <w:r w:rsidRPr="002A23B2">
        <w:rPr>
          <w:sz w:val="22"/>
          <w:szCs w:val="20"/>
        </w:rPr>
        <w:t>=12; nonverbal IQ-matched High Raven’s</w:t>
      </w:r>
      <w:r w:rsidR="00CE5EC6">
        <w:rPr>
          <w:sz w:val="22"/>
          <w:szCs w:val="20"/>
        </w:rPr>
        <w:t xml:space="preserve"> group</w:t>
      </w:r>
      <w:r w:rsidRPr="002A23B2">
        <w:rPr>
          <w:sz w:val="22"/>
          <w:szCs w:val="20"/>
        </w:rPr>
        <w:t xml:space="preserve">, </w:t>
      </w:r>
      <w:r w:rsidRPr="002A23B2">
        <w:rPr>
          <w:i/>
          <w:sz w:val="22"/>
          <w:szCs w:val="20"/>
        </w:rPr>
        <w:t>n</w:t>
      </w:r>
      <w:r w:rsidRPr="002A23B2">
        <w:rPr>
          <w:sz w:val="22"/>
          <w:szCs w:val="20"/>
        </w:rPr>
        <w:t>=12</w:t>
      </w:r>
      <w:r w:rsidR="000E23CA" w:rsidRPr="002A23B2">
        <w:rPr>
          <w:sz w:val="22"/>
          <w:szCs w:val="20"/>
        </w:rPr>
        <w:t>.</w:t>
      </w:r>
    </w:p>
    <w:p w:rsidR="00CE5EC6" w:rsidRPr="00A23AF9" w:rsidRDefault="00CE5EC6" w:rsidP="00CE5EC6">
      <w:pPr>
        <w:rPr>
          <w:szCs w:val="20"/>
        </w:rPr>
      </w:pPr>
    </w:p>
    <w:p w:rsidR="00CE5EC6" w:rsidRPr="00A23AF9" w:rsidRDefault="00CE5EC6" w:rsidP="00CE5EC6">
      <w:pPr>
        <w:rPr>
          <w:szCs w:val="20"/>
        </w:rPr>
      </w:pPr>
    </w:p>
    <w:p w:rsidR="006A7862" w:rsidRDefault="006D60DE" w:rsidP="000E5D9A">
      <w:pPr>
        <w:ind w:firstLine="567"/>
        <w:jc w:val="both"/>
        <w:rPr>
          <w:szCs w:val="24"/>
          <w:lang w:eastAsia="en-GB"/>
        </w:rPr>
      </w:pPr>
      <w:r>
        <w:rPr>
          <w:szCs w:val="24"/>
          <w:lang w:eastAsia="en-GB"/>
        </w:rPr>
        <w:t>It was</w:t>
      </w:r>
      <w:r w:rsidR="00200889">
        <w:rPr>
          <w:szCs w:val="24"/>
          <w:lang w:eastAsia="en-GB"/>
        </w:rPr>
        <w:t xml:space="preserve"> predicted that</w:t>
      </w:r>
      <w:r w:rsidR="00200889" w:rsidRPr="00607078">
        <w:rPr>
          <w:szCs w:val="24"/>
          <w:lang w:eastAsia="en-GB"/>
        </w:rPr>
        <w:t xml:space="preserve"> </w:t>
      </w:r>
      <w:r w:rsidR="00D518E5">
        <w:rPr>
          <w:szCs w:val="24"/>
          <w:lang w:eastAsia="en-GB"/>
        </w:rPr>
        <w:t xml:space="preserve">if </w:t>
      </w:r>
      <w:r w:rsidR="00C274ED">
        <w:rPr>
          <w:szCs w:val="24"/>
          <w:lang w:eastAsia="en-GB"/>
        </w:rPr>
        <w:t xml:space="preserve">differences in </w:t>
      </w:r>
      <w:r w:rsidR="00D518E5">
        <w:rPr>
          <w:szCs w:val="24"/>
          <w:lang w:eastAsia="en-GB"/>
        </w:rPr>
        <w:t xml:space="preserve">the </w:t>
      </w:r>
      <w:r w:rsidR="006A7862">
        <w:rPr>
          <w:szCs w:val="24"/>
          <w:lang w:eastAsia="en-GB"/>
        </w:rPr>
        <w:t>discrimination</w:t>
      </w:r>
      <w:r w:rsidR="00D518E5">
        <w:rPr>
          <w:szCs w:val="24"/>
          <w:lang w:eastAsia="en-GB"/>
        </w:rPr>
        <w:t xml:space="preserve"> of basic speech sounds is dependent on limitations in nonverbal IQ, </w:t>
      </w:r>
      <w:r w:rsidR="006A7862">
        <w:rPr>
          <w:szCs w:val="24"/>
          <w:lang w:eastAsia="en-GB"/>
        </w:rPr>
        <w:t xml:space="preserve">and ASC is confounded by nonverbal IQ, </w:t>
      </w:r>
      <w:r w:rsidR="00D518E5">
        <w:rPr>
          <w:szCs w:val="24"/>
          <w:lang w:eastAsia="en-GB"/>
        </w:rPr>
        <w:t xml:space="preserve">then </w:t>
      </w:r>
      <w:r w:rsidR="00200889">
        <w:rPr>
          <w:szCs w:val="24"/>
          <w:lang w:eastAsia="en-GB"/>
        </w:rPr>
        <w:t>adults</w:t>
      </w:r>
      <w:r w:rsidR="00200889" w:rsidRPr="00607078">
        <w:rPr>
          <w:szCs w:val="24"/>
          <w:lang w:eastAsia="en-GB"/>
        </w:rPr>
        <w:t xml:space="preserve"> with </w:t>
      </w:r>
      <w:r w:rsidR="00200889">
        <w:rPr>
          <w:szCs w:val="24"/>
          <w:lang w:eastAsia="en-GB"/>
        </w:rPr>
        <w:t xml:space="preserve">lower nonverbal </w:t>
      </w:r>
      <w:r w:rsidR="00200889" w:rsidRPr="00607078">
        <w:rPr>
          <w:szCs w:val="24"/>
          <w:lang w:eastAsia="en-GB"/>
        </w:rPr>
        <w:t xml:space="preserve">IQ would demonstrate </w:t>
      </w:r>
      <w:r w:rsidR="00200889">
        <w:rPr>
          <w:szCs w:val="24"/>
          <w:lang w:eastAsia="en-GB"/>
        </w:rPr>
        <w:t>reduced accuracy</w:t>
      </w:r>
      <w:r w:rsidR="00200889" w:rsidRPr="00607078">
        <w:rPr>
          <w:szCs w:val="24"/>
          <w:lang w:eastAsia="en-GB"/>
        </w:rPr>
        <w:t xml:space="preserve"> </w:t>
      </w:r>
      <w:r w:rsidR="000C28DC">
        <w:rPr>
          <w:szCs w:val="24"/>
          <w:lang w:eastAsia="en-GB"/>
        </w:rPr>
        <w:t xml:space="preserve">of discrimination </w:t>
      </w:r>
      <w:r w:rsidR="006A7862">
        <w:rPr>
          <w:szCs w:val="24"/>
          <w:lang w:eastAsia="en-GB"/>
        </w:rPr>
        <w:t xml:space="preserve">and </w:t>
      </w:r>
      <w:r w:rsidR="00BB6568">
        <w:rPr>
          <w:szCs w:val="24"/>
          <w:lang w:eastAsia="en-GB"/>
        </w:rPr>
        <w:t xml:space="preserve">reduced </w:t>
      </w:r>
      <w:r w:rsidR="006A7862">
        <w:rPr>
          <w:szCs w:val="24"/>
          <w:lang w:eastAsia="en-GB"/>
        </w:rPr>
        <w:t xml:space="preserve">categorical speech perception </w:t>
      </w:r>
      <w:r w:rsidR="006A7862" w:rsidRPr="00607078">
        <w:rPr>
          <w:szCs w:val="24"/>
          <w:lang w:eastAsia="en-GB"/>
        </w:rPr>
        <w:t xml:space="preserve">compared to </w:t>
      </w:r>
      <w:r w:rsidR="006A7862">
        <w:rPr>
          <w:szCs w:val="24"/>
          <w:lang w:eastAsia="en-GB"/>
        </w:rPr>
        <w:t xml:space="preserve">adults </w:t>
      </w:r>
      <w:r w:rsidR="006A7862" w:rsidRPr="00607078">
        <w:rPr>
          <w:szCs w:val="24"/>
          <w:lang w:eastAsia="en-GB"/>
        </w:rPr>
        <w:t xml:space="preserve">with </w:t>
      </w:r>
      <w:r w:rsidR="006A7862">
        <w:rPr>
          <w:szCs w:val="24"/>
          <w:lang w:eastAsia="en-GB"/>
        </w:rPr>
        <w:t>higher nonverbal IQ</w:t>
      </w:r>
      <w:r w:rsidR="00AF6F72">
        <w:rPr>
          <w:szCs w:val="24"/>
          <w:lang w:eastAsia="en-GB"/>
        </w:rPr>
        <w:t xml:space="preserve"> on the ABX nonword discrimination task</w:t>
      </w:r>
      <w:r w:rsidR="006A7862">
        <w:rPr>
          <w:szCs w:val="24"/>
          <w:lang w:eastAsia="en-GB"/>
        </w:rPr>
        <w:t xml:space="preserve">.  </w:t>
      </w:r>
      <w:r w:rsidR="00AE08BC">
        <w:rPr>
          <w:szCs w:val="24"/>
          <w:lang w:eastAsia="en-GB"/>
        </w:rPr>
        <w:t xml:space="preserve">Also, if </w:t>
      </w:r>
      <w:r w:rsidR="00C274ED">
        <w:rPr>
          <w:szCs w:val="24"/>
          <w:lang w:eastAsia="en-GB"/>
        </w:rPr>
        <w:t xml:space="preserve">differences in the </w:t>
      </w:r>
      <w:r w:rsidR="00AE08BC">
        <w:rPr>
          <w:szCs w:val="24"/>
          <w:lang w:eastAsia="en-GB"/>
        </w:rPr>
        <w:t xml:space="preserve">discrimination </w:t>
      </w:r>
      <w:r w:rsidR="00C274ED">
        <w:rPr>
          <w:szCs w:val="24"/>
          <w:lang w:eastAsia="en-GB"/>
        </w:rPr>
        <w:t>of basic speech sounds depend in an additive effect of f</w:t>
      </w:r>
      <w:r w:rsidR="00AE08BC">
        <w:rPr>
          <w:szCs w:val="24"/>
          <w:lang w:eastAsia="en-GB"/>
        </w:rPr>
        <w:t>eatures associated with ASC, then</w:t>
      </w:r>
      <w:r w:rsidR="00AE08BC" w:rsidRPr="0099647E">
        <w:rPr>
          <w:szCs w:val="24"/>
          <w:lang w:eastAsia="en-GB"/>
        </w:rPr>
        <w:t xml:space="preserve"> </w:t>
      </w:r>
      <w:r w:rsidR="00200889">
        <w:rPr>
          <w:szCs w:val="24"/>
          <w:lang w:eastAsia="en-GB"/>
        </w:rPr>
        <w:t>adults</w:t>
      </w:r>
      <w:r w:rsidR="00933F9A">
        <w:rPr>
          <w:szCs w:val="24"/>
          <w:lang w:eastAsia="en-GB"/>
        </w:rPr>
        <w:t xml:space="preserve"> with ASC who have</w:t>
      </w:r>
      <w:r w:rsidR="00200889" w:rsidRPr="00607078">
        <w:rPr>
          <w:szCs w:val="24"/>
          <w:lang w:eastAsia="en-GB"/>
        </w:rPr>
        <w:t xml:space="preserve"> </w:t>
      </w:r>
      <w:r w:rsidR="00200889">
        <w:rPr>
          <w:szCs w:val="24"/>
          <w:lang w:eastAsia="en-GB"/>
        </w:rPr>
        <w:t>lower</w:t>
      </w:r>
      <w:r w:rsidR="00200889" w:rsidRPr="00607078">
        <w:rPr>
          <w:szCs w:val="24"/>
          <w:lang w:eastAsia="en-GB"/>
        </w:rPr>
        <w:t xml:space="preserve"> nonverbal IQ would </w:t>
      </w:r>
      <w:r w:rsidR="006A7862">
        <w:rPr>
          <w:szCs w:val="24"/>
          <w:lang w:eastAsia="en-GB"/>
        </w:rPr>
        <w:t xml:space="preserve">demonstrate less accurate discrimination and </w:t>
      </w:r>
      <w:r w:rsidR="00BB6568">
        <w:rPr>
          <w:szCs w:val="24"/>
          <w:lang w:eastAsia="en-GB"/>
        </w:rPr>
        <w:t>reduced</w:t>
      </w:r>
      <w:r w:rsidR="006A7862">
        <w:rPr>
          <w:szCs w:val="24"/>
          <w:lang w:eastAsia="en-GB"/>
        </w:rPr>
        <w:t xml:space="preserve"> categorical speech perception </w:t>
      </w:r>
      <w:r w:rsidR="00200889">
        <w:rPr>
          <w:szCs w:val="24"/>
          <w:lang w:eastAsia="en-GB"/>
        </w:rPr>
        <w:t>compared to adults with</w:t>
      </w:r>
      <w:r w:rsidR="006A7862">
        <w:rPr>
          <w:szCs w:val="24"/>
          <w:lang w:eastAsia="en-GB"/>
        </w:rPr>
        <w:t xml:space="preserve"> ASC who have higher nonverbal IQ.</w:t>
      </w:r>
    </w:p>
    <w:p w:rsidR="000E5D9A" w:rsidRDefault="00C274ED" w:rsidP="000E5D9A">
      <w:pPr>
        <w:ind w:firstLine="567"/>
        <w:jc w:val="both"/>
      </w:pPr>
      <w:r>
        <w:rPr>
          <w:szCs w:val="24"/>
          <w:lang w:eastAsia="en-GB"/>
        </w:rPr>
        <w:t>T</w:t>
      </w:r>
      <w:r w:rsidR="00E45CDF">
        <w:rPr>
          <w:szCs w:val="24"/>
          <w:lang w:eastAsia="en-GB"/>
        </w:rPr>
        <w:t>o test whether accuracy of discrimination of basic speech sounds was dependent on</w:t>
      </w:r>
      <w:r w:rsidR="006A7862">
        <w:rPr>
          <w:szCs w:val="24"/>
          <w:lang w:eastAsia="en-GB"/>
        </w:rPr>
        <w:t xml:space="preserve"> limitations in nonverbal IQ</w:t>
      </w:r>
      <w:r w:rsidR="00E45CDF">
        <w:rPr>
          <w:szCs w:val="24"/>
          <w:lang w:eastAsia="en-GB"/>
        </w:rPr>
        <w:t xml:space="preserve"> or whether this was attributable to an additive effect</w:t>
      </w:r>
      <w:r w:rsidR="006A7862">
        <w:rPr>
          <w:szCs w:val="24"/>
          <w:lang w:eastAsia="en-GB"/>
        </w:rPr>
        <w:t xml:space="preserve">, </w:t>
      </w:r>
      <w:r w:rsidR="00200889">
        <w:rPr>
          <w:szCs w:val="24"/>
          <w:lang w:eastAsia="en-GB"/>
        </w:rPr>
        <w:t>a</w:t>
      </w:r>
      <w:r w:rsidR="00670BDE">
        <w:t xml:space="preserve"> mixed-design</w:t>
      </w:r>
      <w:r w:rsidR="00F8642B">
        <w:t xml:space="preserve"> two-way</w:t>
      </w:r>
      <w:r w:rsidR="00670BDE">
        <w:t xml:space="preserve"> repeated measures ANOVA with </w:t>
      </w:r>
      <w:r w:rsidR="00B271AE">
        <w:rPr>
          <w:rFonts w:eastAsia="Times New Roman" w:cs="Times New Roman"/>
          <w:szCs w:val="24"/>
          <w:lang w:val="en-US"/>
        </w:rPr>
        <w:t>post-</w:t>
      </w:r>
      <w:r w:rsidR="00670BDE" w:rsidRPr="00393997">
        <w:rPr>
          <w:rFonts w:eastAsia="Times New Roman" w:cs="Times New Roman"/>
          <w:szCs w:val="24"/>
          <w:lang w:val="en-US"/>
        </w:rPr>
        <w:t xml:space="preserve">hoc Bonferroni correction </w:t>
      </w:r>
      <w:r w:rsidR="00F8642B">
        <w:rPr>
          <w:rFonts w:eastAsia="Times New Roman" w:cs="Times New Roman"/>
          <w:szCs w:val="24"/>
          <w:lang w:val="en-US"/>
        </w:rPr>
        <w:t xml:space="preserve">with the </w:t>
      </w:r>
      <w:r w:rsidR="00717893">
        <w:t>between-subjects factor</w:t>
      </w:r>
      <w:r w:rsidR="005C260C">
        <w:t>s</w:t>
      </w:r>
      <w:r w:rsidR="00717893">
        <w:t xml:space="preserve"> of Group (2 levels: Adults with ASC and nonverbal IQ-matched adults) and Raven’s Group (2 levels: Low Raven’s and High Raven’s)</w:t>
      </w:r>
      <w:r w:rsidR="00F8642B">
        <w:t xml:space="preserve"> and the within-subjects </w:t>
      </w:r>
      <w:r w:rsidR="00F8642B">
        <w:lastRenderedPageBreak/>
        <w:t xml:space="preserve">factor of </w:t>
      </w:r>
      <w:r w:rsidR="00295BA9">
        <w:t xml:space="preserve">VOT </w:t>
      </w:r>
      <w:r w:rsidR="00F8642B">
        <w:t>Step (5 levels: 10-30 ms, 20-40 ms, 30-50 ms, 40-60 ms, and 50-70 ms)</w:t>
      </w:r>
      <w:r w:rsidR="00717893">
        <w:t xml:space="preserve"> </w:t>
      </w:r>
      <w:r w:rsidR="00670BDE">
        <w:t xml:space="preserve">was carried out.  </w:t>
      </w:r>
    </w:p>
    <w:p w:rsidR="00076605" w:rsidRDefault="00F82DD5" w:rsidP="00927055">
      <w:pPr>
        <w:tabs>
          <w:tab w:val="left" w:pos="3261"/>
        </w:tabs>
        <w:ind w:firstLine="567"/>
        <w:jc w:val="both"/>
        <w:rPr>
          <w:szCs w:val="24"/>
          <w:lang w:eastAsia="en-GB"/>
        </w:rPr>
      </w:pPr>
      <w:r>
        <w:t xml:space="preserve">There was </w:t>
      </w:r>
      <w:r w:rsidRPr="00D76173">
        <w:t xml:space="preserve">no </w:t>
      </w:r>
      <w:r w:rsidRPr="0029130A">
        <w:t>significant main effect of Group (</w:t>
      </w:r>
      <w:r w:rsidRPr="0029130A">
        <w:rPr>
          <w:i/>
        </w:rPr>
        <w:t>F</w:t>
      </w:r>
      <w:r w:rsidR="00186DA9">
        <w:t>(1, 44)=.06</w:t>
      </w:r>
      <w:r w:rsidRPr="0029130A">
        <w:t xml:space="preserve">, </w:t>
      </w:r>
      <w:r w:rsidRPr="0029130A">
        <w:rPr>
          <w:i/>
        </w:rPr>
        <w:t>p</w:t>
      </w:r>
      <w:r w:rsidRPr="0029130A">
        <w:t xml:space="preserve">=.82, </w:t>
      </w:r>
      <w:r w:rsidRPr="0029130A">
        <w:rPr>
          <w:rFonts w:cs="Times New Roman"/>
          <w:i/>
        </w:rPr>
        <w:t>η</w:t>
      </w:r>
      <w:r w:rsidRPr="0029130A">
        <w:rPr>
          <w:i/>
          <w:vertAlign w:val="superscript"/>
        </w:rPr>
        <w:t>2</w:t>
      </w:r>
      <w:r w:rsidRPr="0029130A">
        <w:rPr>
          <w:i/>
          <w:vertAlign w:val="subscript"/>
        </w:rPr>
        <w:t>p</w:t>
      </w:r>
      <w:r w:rsidRPr="0029130A">
        <w:t>=.00</w:t>
      </w:r>
      <w:r w:rsidR="00186DA9">
        <w:t xml:space="preserve">). </w:t>
      </w:r>
      <w:r w:rsidR="00186DA9" w:rsidRPr="0029130A">
        <w:rPr>
          <w:rFonts w:eastAsia="Calibri" w:cs="Times New Roman"/>
        </w:rPr>
        <w:t xml:space="preserve"> </w:t>
      </w:r>
      <w:r w:rsidR="00186DA9" w:rsidRPr="0029130A">
        <w:rPr>
          <w:rFonts w:eastAsia="Times New Roman" w:cs="Times New Roman"/>
          <w:szCs w:val="24"/>
        </w:rPr>
        <w:t xml:space="preserve">There was a significant </w:t>
      </w:r>
      <w:r w:rsidR="00186DA9" w:rsidRPr="0029130A">
        <w:t xml:space="preserve">main effect of Raven’s Group </w:t>
      </w:r>
      <w:r w:rsidR="00186DA9" w:rsidRPr="0029130A">
        <w:rPr>
          <w:rFonts w:eastAsia="Calibri" w:cs="Times New Roman"/>
        </w:rPr>
        <w:t>(</w:t>
      </w:r>
      <w:r w:rsidR="00186DA9" w:rsidRPr="0029130A">
        <w:rPr>
          <w:rFonts w:eastAsia="Calibri" w:cs="Times New Roman"/>
          <w:i/>
        </w:rPr>
        <w:t>F</w:t>
      </w:r>
      <w:r w:rsidR="00186DA9">
        <w:rPr>
          <w:rFonts w:eastAsia="Calibri" w:cs="Times New Roman"/>
        </w:rPr>
        <w:t>(1, 44</w:t>
      </w:r>
      <w:r w:rsidR="00186DA9" w:rsidRPr="0029130A">
        <w:rPr>
          <w:rFonts w:eastAsia="Calibri" w:cs="Times New Roman"/>
        </w:rPr>
        <w:t>)=1</w:t>
      </w:r>
      <w:r w:rsidR="00186DA9">
        <w:rPr>
          <w:rFonts w:eastAsia="Calibri" w:cs="Times New Roman"/>
        </w:rPr>
        <w:t>1.41</w:t>
      </w:r>
      <w:r w:rsidR="00186DA9" w:rsidRPr="0029130A">
        <w:rPr>
          <w:rFonts w:eastAsia="Calibri" w:cs="Times New Roman"/>
        </w:rPr>
        <w:t xml:space="preserve">, </w:t>
      </w:r>
      <w:r w:rsidR="00186DA9" w:rsidRPr="0029130A">
        <w:rPr>
          <w:rFonts w:eastAsia="Calibri" w:cs="Times New Roman"/>
          <w:i/>
        </w:rPr>
        <w:t>p</w:t>
      </w:r>
      <w:r w:rsidR="00186DA9" w:rsidRPr="0029130A">
        <w:rPr>
          <w:rFonts w:eastAsia="Calibri" w:cs="Times New Roman"/>
        </w:rPr>
        <w:t xml:space="preserve">&lt;.01, </w:t>
      </w:r>
      <w:r w:rsidR="00186DA9" w:rsidRPr="0029130A">
        <w:rPr>
          <w:rFonts w:cs="Times New Roman"/>
          <w:i/>
        </w:rPr>
        <w:t>η</w:t>
      </w:r>
      <w:r w:rsidR="00186DA9" w:rsidRPr="0029130A">
        <w:rPr>
          <w:i/>
          <w:vertAlign w:val="superscript"/>
        </w:rPr>
        <w:t>2</w:t>
      </w:r>
      <w:r w:rsidR="00186DA9" w:rsidRPr="0029130A">
        <w:rPr>
          <w:i/>
          <w:vertAlign w:val="subscript"/>
        </w:rPr>
        <w:t>p</w:t>
      </w:r>
      <w:r w:rsidR="00186DA9">
        <w:t>=.21</w:t>
      </w:r>
      <w:r w:rsidR="00992EE9">
        <w:rPr>
          <w:rFonts w:eastAsia="Calibri" w:cs="Times New Roman"/>
        </w:rPr>
        <w:t>)</w:t>
      </w:r>
      <w:r w:rsidR="003F74B6">
        <w:rPr>
          <w:rFonts w:eastAsia="Calibri" w:cs="Times New Roman"/>
        </w:rPr>
        <w:t xml:space="preserve">; </w:t>
      </w:r>
      <w:r w:rsidR="003F74B6">
        <w:rPr>
          <w:rFonts w:eastAsia="Times New Roman" w:cs="Times New Roman"/>
          <w:szCs w:val="24"/>
        </w:rPr>
        <w:t>accuracy of discrimination was</w:t>
      </w:r>
      <w:r w:rsidR="003F74B6" w:rsidRPr="002C6F4B">
        <w:rPr>
          <w:rFonts w:eastAsia="Times New Roman" w:cs="Times New Roman"/>
          <w:szCs w:val="24"/>
        </w:rPr>
        <w:t xml:space="preserve"> significantly </w:t>
      </w:r>
      <w:r w:rsidR="003F74B6">
        <w:rPr>
          <w:rFonts w:eastAsia="Times New Roman" w:cs="Times New Roman"/>
          <w:szCs w:val="24"/>
        </w:rPr>
        <w:t>lower</w:t>
      </w:r>
      <w:r w:rsidR="003F74B6" w:rsidRPr="002C6F4B">
        <w:rPr>
          <w:rFonts w:eastAsia="Times New Roman" w:cs="Times New Roman"/>
          <w:szCs w:val="24"/>
        </w:rPr>
        <w:t xml:space="preserve"> in the</w:t>
      </w:r>
      <w:r w:rsidR="003F74B6">
        <w:rPr>
          <w:rFonts w:eastAsia="Times New Roman" w:cs="Times New Roman"/>
          <w:szCs w:val="24"/>
        </w:rPr>
        <w:t xml:space="preserve"> Low Raven’s group than the High Raven’s group (</w:t>
      </w:r>
      <w:r w:rsidR="003F74B6" w:rsidRPr="00076605">
        <w:rPr>
          <w:rFonts w:eastAsia="Times New Roman" w:cs="Times New Roman"/>
          <w:i/>
          <w:szCs w:val="24"/>
        </w:rPr>
        <w:t>M</w:t>
      </w:r>
      <w:r w:rsidR="003F74B6">
        <w:rPr>
          <w:rFonts w:eastAsia="Times New Roman" w:cs="Times New Roman"/>
          <w:szCs w:val="24"/>
        </w:rPr>
        <w:t xml:space="preserve">=.58.65, </w:t>
      </w:r>
      <w:r w:rsidR="003F74B6" w:rsidRPr="00076605">
        <w:rPr>
          <w:rFonts w:eastAsia="Times New Roman" w:cs="Times New Roman"/>
          <w:i/>
          <w:szCs w:val="24"/>
        </w:rPr>
        <w:t>SD</w:t>
      </w:r>
      <w:r w:rsidR="003F74B6">
        <w:rPr>
          <w:rFonts w:eastAsia="Times New Roman" w:cs="Times New Roman"/>
          <w:szCs w:val="24"/>
        </w:rPr>
        <w:t xml:space="preserve">=6.28 for the Low Raven’s group; </w:t>
      </w:r>
      <w:r w:rsidR="003F74B6" w:rsidRPr="00076605">
        <w:rPr>
          <w:rFonts w:eastAsia="Times New Roman" w:cs="Times New Roman"/>
          <w:i/>
          <w:szCs w:val="24"/>
        </w:rPr>
        <w:t>M</w:t>
      </w:r>
      <w:r w:rsidR="003F74B6">
        <w:rPr>
          <w:rFonts w:eastAsia="Times New Roman" w:cs="Times New Roman"/>
          <w:szCs w:val="24"/>
        </w:rPr>
        <w:t xml:space="preserve">=65.05, </w:t>
      </w:r>
      <w:r w:rsidR="003F74B6" w:rsidRPr="00076605">
        <w:rPr>
          <w:rFonts w:eastAsia="Times New Roman" w:cs="Times New Roman"/>
          <w:i/>
          <w:szCs w:val="24"/>
        </w:rPr>
        <w:t>SD</w:t>
      </w:r>
      <w:r w:rsidR="003F74B6">
        <w:rPr>
          <w:rFonts w:eastAsia="Times New Roman" w:cs="Times New Roman"/>
          <w:szCs w:val="24"/>
        </w:rPr>
        <w:t>=7.05 for the High Raven’s group).  T</w:t>
      </w:r>
      <w:r w:rsidR="00992EE9">
        <w:rPr>
          <w:rFonts w:eastAsia="Calibri" w:cs="Times New Roman"/>
        </w:rPr>
        <w:t>he</w:t>
      </w:r>
      <w:r w:rsidR="00186DA9" w:rsidRPr="0029130A">
        <w:t xml:space="preserve"> </w:t>
      </w:r>
      <w:r w:rsidR="00186DA9" w:rsidRPr="0029130A">
        <w:rPr>
          <w:rFonts w:eastAsia="Calibri" w:cs="Times New Roman"/>
        </w:rPr>
        <w:t>Group x Raven’s Group interaction approached significance (</w:t>
      </w:r>
      <w:r w:rsidR="00186DA9" w:rsidRPr="0029130A">
        <w:rPr>
          <w:rFonts w:eastAsia="Calibri" w:cs="Times New Roman"/>
          <w:i/>
        </w:rPr>
        <w:t>F</w:t>
      </w:r>
      <w:r w:rsidR="00186DA9">
        <w:rPr>
          <w:rFonts w:eastAsia="Calibri" w:cs="Times New Roman"/>
        </w:rPr>
        <w:t>(1, 44)=3.39</w:t>
      </w:r>
      <w:r w:rsidR="00186DA9" w:rsidRPr="0029130A">
        <w:rPr>
          <w:rFonts w:eastAsia="Calibri" w:cs="Times New Roman"/>
        </w:rPr>
        <w:t xml:space="preserve">, </w:t>
      </w:r>
      <w:r w:rsidR="00186DA9" w:rsidRPr="0029130A">
        <w:rPr>
          <w:rFonts w:eastAsia="Calibri" w:cs="Times New Roman"/>
          <w:i/>
        </w:rPr>
        <w:t>p</w:t>
      </w:r>
      <w:r w:rsidR="00186DA9">
        <w:rPr>
          <w:rFonts w:eastAsia="Calibri" w:cs="Times New Roman"/>
        </w:rPr>
        <w:t>=.07</w:t>
      </w:r>
      <w:r w:rsidR="00186DA9" w:rsidRPr="0029130A">
        <w:rPr>
          <w:rFonts w:eastAsia="Calibri" w:cs="Times New Roman"/>
        </w:rPr>
        <w:t xml:space="preserve">, </w:t>
      </w:r>
      <w:r w:rsidR="00186DA9" w:rsidRPr="0029130A">
        <w:rPr>
          <w:rFonts w:cs="Times New Roman"/>
          <w:i/>
        </w:rPr>
        <w:t>η</w:t>
      </w:r>
      <w:r w:rsidR="00186DA9" w:rsidRPr="0029130A">
        <w:rPr>
          <w:i/>
          <w:vertAlign w:val="superscript"/>
        </w:rPr>
        <w:t>2</w:t>
      </w:r>
      <w:r w:rsidR="00186DA9" w:rsidRPr="0029130A">
        <w:rPr>
          <w:i/>
          <w:vertAlign w:val="subscript"/>
        </w:rPr>
        <w:t>p</w:t>
      </w:r>
      <w:r w:rsidR="00186DA9" w:rsidRPr="0029130A">
        <w:t>=.07</w:t>
      </w:r>
      <w:r w:rsidR="00186DA9" w:rsidRPr="0029130A">
        <w:rPr>
          <w:rFonts w:eastAsia="Calibri" w:cs="Times New Roman"/>
        </w:rPr>
        <w:t xml:space="preserve">).  </w:t>
      </w:r>
      <w:r w:rsidR="003F74B6">
        <w:rPr>
          <w:rFonts w:eastAsia="Times New Roman" w:cs="Times New Roman"/>
          <w:szCs w:val="24"/>
        </w:rPr>
        <w:t>There was a trend for the ASC Low Raven’s group to perform less accurately across all VOT Steps than the other groups (</w:t>
      </w:r>
      <w:r w:rsidR="003F74B6" w:rsidRPr="00076605">
        <w:rPr>
          <w:rFonts w:eastAsia="Times New Roman" w:cs="Times New Roman"/>
          <w:i/>
          <w:szCs w:val="24"/>
        </w:rPr>
        <w:t>M</w:t>
      </w:r>
      <w:r w:rsidR="003F74B6">
        <w:rPr>
          <w:rFonts w:eastAsia="Times New Roman" w:cs="Times New Roman"/>
          <w:szCs w:val="24"/>
        </w:rPr>
        <w:t xml:space="preserve">=57.12, </w:t>
      </w:r>
      <w:r w:rsidR="003F74B6" w:rsidRPr="00076605">
        <w:rPr>
          <w:rFonts w:eastAsia="Times New Roman" w:cs="Times New Roman"/>
          <w:i/>
          <w:szCs w:val="24"/>
        </w:rPr>
        <w:t>SD</w:t>
      </w:r>
      <w:r w:rsidR="003F74B6">
        <w:rPr>
          <w:rFonts w:eastAsia="Times New Roman" w:cs="Times New Roman"/>
          <w:szCs w:val="24"/>
        </w:rPr>
        <w:t xml:space="preserve">=5.75 for the ASC Low Raven’s group; </w:t>
      </w:r>
      <w:r w:rsidR="003F74B6" w:rsidRPr="00076605">
        <w:rPr>
          <w:rFonts w:eastAsia="Times New Roman" w:cs="Times New Roman"/>
          <w:i/>
          <w:szCs w:val="24"/>
        </w:rPr>
        <w:t>M</w:t>
      </w:r>
      <w:r w:rsidR="003F74B6">
        <w:rPr>
          <w:rFonts w:eastAsia="Times New Roman" w:cs="Times New Roman"/>
          <w:szCs w:val="24"/>
        </w:rPr>
        <w:t xml:space="preserve">=67.02, </w:t>
      </w:r>
      <w:r w:rsidR="003F74B6" w:rsidRPr="00076605">
        <w:rPr>
          <w:rFonts w:eastAsia="Times New Roman" w:cs="Times New Roman"/>
          <w:i/>
          <w:szCs w:val="24"/>
        </w:rPr>
        <w:t>SD</w:t>
      </w:r>
      <w:r w:rsidR="003F74B6">
        <w:rPr>
          <w:rFonts w:eastAsia="Times New Roman" w:cs="Times New Roman"/>
          <w:szCs w:val="24"/>
        </w:rPr>
        <w:t xml:space="preserve">=5.75 for the ASC High Raven’s group; </w:t>
      </w:r>
      <w:r w:rsidR="003F74B6" w:rsidRPr="00076605">
        <w:rPr>
          <w:rFonts w:eastAsia="Times New Roman" w:cs="Times New Roman"/>
          <w:i/>
          <w:szCs w:val="24"/>
        </w:rPr>
        <w:t>M</w:t>
      </w:r>
      <w:r w:rsidR="003F74B6">
        <w:rPr>
          <w:rFonts w:eastAsia="Times New Roman" w:cs="Times New Roman"/>
          <w:szCs w:val="24"/>
        </w:rPr>
        <w:t xml:space="preserve">=60.17, </w:t>
      </w:r>
      <w:r w:rsidR="003F74B6" w:rsidRPr="00076605">
        <w:rPr>
          <w:rFonts w:eastAsia="Times New Roman" w:cs="Times New Roman"/>
          <w:i/>
          <w:szCs w:val="24"/>
        </w:rPr>
        <w:t>SD</w:t>
      </w:r>
      <w:r w:rsidR="003F74B6">
        <w:rPr>
          <w:rFonts w:eastAsia="Times New Roman" w:cs="Times New Roman"/>
          <w:szCs w:val="24"/>
        </w:rPr>
        <w:t xml:space="preserve">=6.41 for the nonverbal IQ-matched Low Raven’s group; </w:t>
      </w:r>
      <w:r w:rsidR="003F74B6" w:rsidRPr="00076605">
        <w:rPr>
          <w:rFonts w:eastAsia="Times New Roman" w:cs="Times New Roman"/>
          <w:i/>
          <w:szCs w:val="24"/>
        </w:rPr>
        <w:t>M</w:t>
      </w:r>
      <w:r w:rsidR="003F74B6">
        <w:rPr>
          <w:rFonts w:eastAsia="Times New Roman" w:cs="Times New Roman"/>
          <w:szCs w:val="24"/>
        </w:rPr>
        <w:t xml:space="preserve">=63.09, </w:t>
      </w:r>
      <w:r w:rsidR="003F74B6" w:rsidRPr="00076605">
        <w:rPr>
          <w:rFonts w:eastAsia="Times New Roman" w:cs="Times New Roman"/>
          <w:i/>
          <w:szCs w:val="24"/>
        </w:rPr>
        <w:t>SD</w:t>
      </w:r>
      <w:r w:rsidR="003F74B6">
        <w:rPr>
          <w:rFonts w:eastAsia="Times New Roman" w:cs="Times New Roman"/>
          <w:szCs w:val="24"/>
        </w:rPr>
        <w:t xml:space="preserve">=7.90 for the nonverbal IQ-matched High Raven’s group).  </w:t>
      </w:r>
      <w:r w:rsidR="00186DA9">
        <w:rPr>
          <w:rFonts w:eastAsia="Calibri" w:cs="Times New Roman"/>
        </w:rPr>
        <w:t>There was no significant</w:t>
      </w:r>
      <w:r w:rsidRPr="0029130A">
        <w:t xml:space="preserve"> </w:t>
      </w:r>
      <w:r w:rsidRPr="0029130A">
        <w:rPr>
          <w:rFonts w:eastAsia="Calibri" w:cs="Times New Roman"/>
        </w:rPr>
        <w:t xml:space="preserve">Raven’s Group x </w:t>
      </w:r>
      <w:r w:rsidR="00295BA9">
        <w:rPr>
          <w:rFonts w:eastAsia="Calibri" w:cs="Times New Roman"/>
        </w:rPr>
        <w:t xml:space="preserve">VOT </w:t>
      </w:r>
      <w:r w:rsidRPr="0029130A">
        <w:rPr>
          <w:rFonts w:eastAsia="Calibri" w:cs="Times New Roman"/>
        </w:rPr>
        <w:t>Step interaction (</w:t>
      </w:r>
      <w:r w:rsidRPr="0029130A">
        <w:rPr>
          <w:rFonts w:eastAsia="Calibri" w:cs="Times New Roman"/>
          <w:i/>
        </w:rPr>
        <w:t>F</w:t>
      </w:r>
      <w:r w:rsidR="00186DA9">
        <w:rPr>
          <w:rFonts w:eastAsia="Calibri" w:cs="Times New Roman"/>
        </w:rPr>
        <w:t>(4, 176)=1.2</w:t>
      </w:r>
      <w:r w:rsidRPr="0029130A">
        <w:rPr>
          <w:rFonts w:eastAsia="Calibri" w:cs="Times New Roman"/>
        </w:rPr>
        <w:t xml:space="preserve">0, </w:t>
      </w:r>
      <w:r w:rsidRPr="0029130A">
        <w:rPr>
          <w:rFonts w:eastAsia="Calibri" w:cs="Times New Roman"/>
          <w:i/>
        </w:rPr>
        <w:t>p</w:t>
      </w:r>
      <w:r w:rsidR="00186DA9">
        <w:rPr>
          <w:rFonts w:eastAsia="Calibri" w:cs="Times New Roman"/>
        </w:rPr>
        <w:t>=.31</w:t>
      </w:r>
      <w:r w:rsidRPr="0029130A">
        <w:rPr>
          <w:rFonts w:eastAsia="Calibri" w:cs="Times New Roman"/>
        </w:rPr>
        <w:t xml:space="preserve">, </w:t>
      </w:r>
      <w:r w:rsidRPr="0029130A">
        <w:rPr>
          <w:rFonts w:cs="Times New Roman"/>
          <w:i/>
        </w:rPr>
        <w:t>η</w:t>
      </w:r>
      <w:r w:rsidRPr="0029130A">
        <w:rPr>
          <w:i/>
          <w:vertAlign w:val="superscript"/>
        </w:rPr>
        <w:t>2</w:t>
      </w:r>
      <w:r w:rsidRPr="0029130A">
        <w:rPr>
          <w:i/>
          <w:vertAlign w:val="subscript"/>
        </w:rPr>
        <w:t>p</w:t>
      </w:r>
      <w:r w:rsidRPr="0029130A">
        <w:t>=.03</w:t>
      </w:r>
      <w:r w:rsidR="00186DA9">
        <w:rPr>
          <w:rFonts w:eastAsia="Calibri" w:cs="Times New Roman"/>
        </w:rPr>
        <w:t xml:space="preserve">) or </w:t>
      </w:r>
      <w:r w:rsidR="00D76173" w:rsidRPr="0029130A">
        <w:t>Group x Raven’s Group x</w:t>
      </w:r>
      <w:r w:rsidR="00295BA9">
        <w:t xml:space="preserve"> VOT </w:t>
      </w:r>
      <w:r w:rsidR="00D76173">
        <w:t xml:space="preserve">Step interaction </w:t>
      </w:r>
      <w:r w:rsidR="00D76173" w:rsidRPr="0028595D">
        <w:t>(</w:t>
      </w:r>
      <w:r w:rsidR="00D76173" w:rsidRPr="0028595D">
        <w:rPr>
          <w:i/>
        </w:rPr>
        <w:t>F</w:t>
      </w:r>
      <w:r w:rsidR="00186DA9">
        <w:t>(4, 176</w:t>
      </w:r>
      <w:r w:rsidR="00D76173" w:rsidRPr="0028595D">
        <w:t>)=</w:t>
      </w:r>
      <w:r w:rsidR="00D76173">
        <w:t>1.</w:t>
      </w:r>
      <w:r w:rsidR="00186DA9">
        <w:t>1</w:t>
      </w:r>
      <w:r w:rsidR="00D76173">
        <w:t>2</w:t>
      </w:r>
      <w:r w:rsidR="00D76173" w:rsidRPr="0028595D">
        <w:t xml:space="preserve">, </w:t>
      </w:r>
      <w:r w:rsidR="00D76173" w:rsidRPr="0028595D">
        <w:rPr>
          <w:i/>
        </w:rPr>
        <w:t>p</w:t>
      </w:r>
      <w:r w:rsidR="00186DA9">
        <w:t>=.35</w:t>
      </w:r>
      <w:r w:rsidR="00D76173" w:rsidRPr="0028595D">
        <w:t xml:space="preserve">, </w:t>
      </w:r>
      <w:r w:rsidR="00D76173" w:rsidRPr="0028595D">
        <w:rPr>
          <w:rFonts w:cs="Times New Roman"/>
          <w:i/>
        </w:rPr>
        <w:t>η</w:t>
      </w:r>
      <w:r w:rsidR="00D76173" w:rsidRPr="0028595D">
        <w:rPr>
          <w:i/>
          <w:vertAlign w:val="superscript"/>
        </w:rPr>
        <w:t>2</w:t>
      </w:r>
      <w:r w:rsidR="00D76173" w:rsidRPr="0028595D">
        <w:rPr>
          <w:i/>
          <w:vertAlign w:val="subscript"/>
        </w:rPr>
        <w:t>p</w:t>
      </w:r>
      <w:r w:rsidR="00D76173">
        <w:t>=.03</w:t>
      </w:r>
      <w:r w:rsidR="003C072D">
        <w:t xml:space="preserve">; </w:t>
      </w:r>
      <w:r w:rsidR="003C072D" w:rsidRPr="006E4129">
        <w:rPr>
          <w:i/>
        </w:rPr>
        <w:t>Figure 8</w:t>
      </w:r>
      <w:r w:rsidR="00D76173" w:rsidRPr="006E4129">
        <w:rPr>
          <w:i/>
        </w:rPr>
        <w:t>.</w:t>
      </w:r>
      <w:r w:rsidR="00314BDE" w:rsidRPr="006E4129">
        <w:rPr>
          <w:i/>
        </w:rPr>
        <w:t>5</w:t>
      </w:r>
      <w:r w:rsidR="00D76173" w:rsidRPr="0028595D">
        <w:t>).</w:t>
      </w:r>
      <w:r w:rsidR="00F104DE">
        <w:t xml:space="preserve">  </w:t>
      </w:r>
      <w:r w:rsidR="00F81840">
        <w:rPr>
          <w:rFonts w:eastAsia="Calibri" w:cs="Times New Roman"/>
        </w:rPr>
        <w:t>Therefore, this analysi</w:t>
      </w:r>
      <w:r w:rsidR="00F81840">
        <w:t>s supports the idea that adults with lower nonverbal IQ are less accurate in their discrimination than adults with higher nonverbal IQ</w:t>
      </w:r>
      <w:r w:rsidR="00781DAF">
        <w:t xml:space="preserve"> suggesting that </w:t>
      </w:r>
      <w:r w:rsidR="00B67ECC">
        <w:t>differences in discrimination are</w:t>
      </w:r>
      <w:r w:rsidR="00781DAF">
        <w:t xml:space="preserve"> </w:t>
      </w:r>
      <w:r w:rsidR="00B67ECC">
        <w:t>attributable</w:t>
      </w:r>
      <w:r w:rsidR="00771A1D">
        <w:t xml:space="preserve"> to </w:t>
      </w:r>
      <w:r w:rsidR="00A0279D">
        <w:t xml:space="preserve">limitations in </w:t>
      </w:r>
      <w:r w:rsidR="00771A1D">
        <w:t>nonverbal IQ</w:t>
      </w:r>
      <w:r w:rsidR="00781DAF">
        <w:t xml:space="preserve"> rather than features associated with ASC</w:t>
      </w:r>
      <w:r w:rsidR="00F81840">
        <w:t xml:space="preserve">.  </w:t>
      </w:r>
      <w:r w:rsidR="00781DAF">
        <w:t xml:space="preserve">However, </w:t>
      </w:r>
      <w:r w:rsidR="00F81840">
        <w:t xml:space="preserve">the finding that there was a trend for </w:t>
      </w:r>
      <w:r w:rsidR="00B238B9">
        <w:t>adults</w:t>
      </w:r>
      <w:r w:rsidR="00933F9A">
        <w:t xml:space="preserve"> with ASC who had </w:t>
      </w:r>
      <w:r w:rsidR="00F81840">
        <w:t xml:space="preserve">lower nonverbal IQ </w:t>
      </w:r>
      <w:r w:rsidR="00933F9A">
        <w:t>to be less</w:t>
      </w:r>
      <w:r w:rsidR="00F81840">
        <w:t xml:space="preserve"> accurate at discrimination compared to </w:t>
      </w:r>
      <w:r w:rsidR="00B238B9">
        <w:t>adults</w:t>
      </w:r>
      <w:r w:rsidR="00F81840">
        <w:t xml:space="preserve"> with ASC </w:t>
      </w:r>
      <w:r w:rsidR="00933F9A">
        <w:t>who had</w:t>
      </w:r>
      <w:r w:rsidR="00F81840">
        <w:t xml:space="preserve"> higher nonverbal IQ </w:t>
      </w:r>
      <w:r w:rsidR="00781DAF">
        <w:t xml:space="preserve">shows that </w:t>
      </w:r>
      <w:r w:rsidR="00781DAF">
        <w:rPr>
          <w:szCs w:val="24"/>
          <w:lang w:eastAsia="en-GB"/>
        </w:rPr>
        <w:t>the</w:t>
      </w:r>
      <w:r w:rsidR="00A0279D">
        <w:rPr>
          <w:szCs w:val="24"/>
          <w:lang w:eastAsia="en-GB"/>
        </w:rPr>
        <w:t xml:space="preserve"> accuracy of discrimination </w:t>
      </w:r>
      <w:r w:rsidR="00182E25">
        <w:rPr>
          <w:szCs w:val="24"/>
          <w:lang w:eastAsia="en-GB"/>
        </w:rPr>
        <w:t xml:space="preserve">of basic speech sounds </w:t>
      </w:r>
      <w:r w:rsidR="004104E5">
        <w:rPr>
          <w:szCs w:val="24"/>
          <w:lang w:eastAsia="en-GB"/>
        </w:rPr>
        <w:t xml:space="preserve">may depend on the additive effect of both features associated with </w:t>
      </w:r>
      <w:r w:rsidR="00182E25">
        <w:rPr>
          <w:szCs w:val="24"/>
          <w:lang w:eastAsia="en-GB"/>
        </w:rPr>
        <w:t>ASC</w:t>
      </w:r>
      <w:r w:rsidR="004104E5">
        <w:rPr>
          <w:szCs w:val="24"/>
          <w:lang w:eastAsia="en-GB"/>
        </w:rPr>
        <w:t xml:space="preserve"> and limitations in </w:t>
      </w:r>
      <w:r w:rsidR="00A0279D">
        <w:rPr>
          <w:szCs w:val="24"/>
          <w:lang w:eastAsia="en-GB"/>
        </w:rPr>
        <w:t>nonverbal IQ.</w:t>
      </w:r>
    </w:p>
    <w:p w:rsidR="00927055" w:rsidRDefault="00927055" w:rsidP="00E174CA"/>
    <w:p w:rsidR="00E174CA" w:rsidRDefault="00E174CA" w:rsidP="00E174CA"/>
    <w:p w:rsidR="006D6A8C" w:rsidRPr="00427E7C" w:rsidRDefault="00A60309" w:rsidP="004B5EE5">
      <w:pPr>
        <w:rPr>
          <w:rFonts w:eastAsia="Times New Roman" w:cs="Times New Roman"/>
          <w:lang w:val="en-US"/>
        </w:rPr>
      </w:pPr>
      <w:r>
        <w:rPr>
          <w:noProof/>
          <w:lang w:eastAsia="en-GB"/>
        </w:rPr>
        <w:lastRenderedPageBreak/>
        <w:drawing>
          <wp:inline distT="0" distB="0" distL="0" distR="0" wp14:anchorId="30BAD34D" wp14:editId="0A48F71C">
            <wp:extent cx="5760000" cy="3600000"/>
            <wp:effectExtent l="0" t="0" r="0" b="63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AB7F57" w:rsidRPr="00AB7F57" w:rsidRDefault="00F80D29" w:rsidP="00AB7F57">
      <w:pPr>
        <w:pStyle w:val="Caption"/>
        <w:spacing w:after="0" w:line="240" w:lineRule="auto"/>
        <w:rPr>
          <w:i w:val="0"/>
          <w:color w:val="auto"/>
          <w:sz w:val="22"/>
          <w:szCs w:val="22"/>
        </w:rPr>
      </w:pPr>
      <w:bookmarkStart w:id="230" w:name="_Toc372268697"/>
      <w:bookmarkStart w:id="231" w:name="_Toc372268748"/>
      <w:bookmarkStart w:id="232" w:name="_Toc372269370"/>
      <w:bookmarkStart w:id="233" w:name="_Toc372269984"/>
      <w:bookmarkStart w:id="234" w:name="_Toc387650029"/>
      <w:bookmarkStart w:id="235" w:name="_Toc416690563"/>
      <w:r>
        <w:rPr>
          <w:color w:val="auto"/>
          <w:sz w:val="22"/>
          <w:szCs w:val="22"/>
        </w:rPr>
        <w:t>Figure</w:t>
      </w:r>
      <w:r w:rsidR="00AB7F57" w:rsidRPr="00CA2AA1">
        <w:rPr>
          <w:color w:val="auto"/>
          <w:sz w:val="22"/>
          <w:szCs w:val="22"/>
        </w:rPr>
        <w:t xml:space="preserv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5</w:t>
      </w:r>
      <w:r w:rsidR="00A60FED">
        <w:rPr>
          <w:color w:val="auto"/>
          <w:sz w:val="22"/>
          <w:szCs w:val="22"/>
        </w:rPr>
        <w:fldChar w:fldCharType="end"/>
      </w:r>
      <w:r w:rsidR="00670BDE" w:rsidRPr="00CA2AA1">
        <w:rPr>
          <w:i w:val="0"/>
          <w:color w:val="auto"/>
          <w:sz w:val="22"/>
          <w:szCs w:val="22"/>
        </w:rPr>
        <w:t xml:space="preserve">.  </w:t>
      </w:r>
      <w:r w:rsidR="00AF6F72">
        <w:rPr>
          <w:i w:val="0"/>
          <w:color w:val="auto"/>
          <w:sz w:val="22"/>
          <w:szCs w:val="22"/>
        </w:rPr>
        <w:t>P</w:t>
      </w:r>
      <w:r w:rsidR="00AF6F72" w:rsidRPr="00AB7F57">
        <w:rPr>
          <w:i w:val="0"/>
          <w:color w:val="auto"/>
          <w:sz w:val="22"/>
          <w:szCs w:val="22"/>
        </w:rPr>
        <w:t>erformance throughout the continuum of VOT</w:t>
      </w:r>
      <w:r w:rsidR="00AF6F72">
        <w:rPr>
          <w:i w:val="0"/>
          <w:color w:val="auto"/>
          <w:sz w:val="22"/>
          <w:szCs w:val="22"/>
        </w:rPr>
        <w:t xml:space="preserve"> Step</w:t>
      </w:r>
      <w:r w:rsidR="00AF6F72" w:rsidRPr="00AB7F57">
        <w:rPr>
          <w:i w:val="0"/>
          <w:color w:val="auto"/>
          <w:sz w:val="22"/>
          <w:szCs w:val="22"/>
        </w:rPr>
        <w:t xml:space="preserve">s </w:t>
      </w:r>
      <w:r w:rsidR="00AF6F72">
        <w:rPr>
          <w:i w:val="0"/>
          <w:color w:val="auto"/>
          <w:sz w:val="22"/>
          <w:szCs w:val="22"/>
        </w:rPr>
        <w:t>in the ABX nonword discrimination task</w:t>
      </w:r>
      <w:r w:rsidR="00AF6F72" w:rsidRPr="00CA2AA1">
        <w:rPr>
          <w:i w:val="0"/>
          <w:color w:val="auto"/>
          <w:sz w:val="22"/>
          <w:szCs w:val="22"/>
        </w:rPr>
        <w:t xml:space="preserve"> </w:t>
      </w:r>
      <w:bookmarkEnd w:id="230"/>
      <w:bookmarkEnd w:id="231"/>
      <w:bookmarkEnd w:id="232"/>
      <w:bookmarkEnd w:id="233"/>
      <w:r w:rsidR="000F183A" w:rsidRPr="00CA2AA1">
        <w:rPr>
          <w:i w:val="0"/>
          <w:color w:val="auto"/>
          <w:sz w:val="22"/>
          <w:szCs w:val="22"/>
        </w:rPr>
        <w:t>by median-split nonverbal IQ group</w:t>
      </w:r>
      <w:r w:rsidR="000F183A" w:rsidRPr="00AB7F57">
        <w:rPr>
          <w:i w:val="0"/>
          <w:color w:val="auto"/>
          <w:sz w:val="22"/>
          <w:szCs w:val="22"/>
        </w:rPr>
        <w:t>.</w:t>
      </w:r>
      <w:bookmarkEnd w:id="234"/>
      <w:bookmarkEnd w:id="235"/>
      <w:r w:rsidR="004C25A1" w:rsidRPr="00AB7F57">
        <w:rPr>
          <w:i w:val="0"/>
          <w:color w:val="auto"/>
          <w:sz w:val="22"/>
          <w:szCs w:val="22"/>
        </w:rPr>
        <w:t xml:space="preserve">  </w:t>
      </w:r>
    </w:p>
    <w:p w:rsidR="00EC4036" w:rsidRDefault="004C25A1" w:rsidP="002A23B2">
      <w:pPr>
        <w:pStyle w:val="Caption"/>
        <w:spacing w:after="0" w:line="240" w:lineRule="auto"/>
        <w:rPr>
          <w:i w:val="0"/>
          <w:color w:val="auto"/>
          <w:sz w:val="22"/>
          <w:szCs w:val="22"/>
        </w:rPr>
      </w:pPr>
      <w:r w:rsidRPr="00AB7F57">
        <w:rPr>
          <w:i w:val="0"/>
          <w:color w:val="auto"/>
          <w:sz w:val="22"/>
          <w:szCs w:val="22"/>
        </w:rPr>
        <w:t>Error bars are standard deviations</w:t>
      </w:r>
      <w:r w:rsidR="00A3295C">
        <w:rPr>
          <w:i w:val="0"/>
          <w:color w:val="auto"/>
          <w:sz w:val="22"/>
          <w:szCs w:val="22"/>
        </w:rPr>
        <w:t>; ASC Low Raven’s</w:t>
      </w:r>
      <w:r w:rsidR="00CE5EC6">
        <w:rPr>
          <w:i w:val="0"/>
          <w:color w:val="auto"/>
          <w:sz w:val="22"/>
          <w:szCs w:val="22"/>
        </w:rPr>
        <w:t xml:space="preserve"> group</w:t>
      </w:r>
      <w:r w:rsidR="00A3295C">
        <w:rPr>
          <w:i w:val="0"/>
          <w:color w:val="auto"/>
          <w:sz w:val="22"/>
          <w:szCs w:val="22"/>
        </w:rPr>
        <w:t xml:space="preserve">, </w:t>
      </w:r>
      <w:r w:rsidR="00A3295C" w:rsidRPr="00A3295C">
        <w:rPr>
          <w:color w:val="auto"/>
          <w:sz w:val="22"/>
          <w:szCs w:val="22"/>
        </w:rPr>
        <w:t>n</w:t>
      </w:r>
      <w:r w:rsidR="00A3295C">
        <w:rPr>
          <w:i w:val="0"/>
          <w:color w:val="auto"/>
          <w:sz w:val="22"/>
          <w:szCs w:val="22"/>
        </w:rPr>
        <w:t>=12; ASC High Raven’s</w:t>
      </w:r>
      <w:r w:rsidR="00CE5EC6">
        <w:rPr>
          <w:i w:val="0"/>
          <w:color w:val="auto"/>
          <w:sz w:val="22"/>
          <w:szCs w:val="22"/>
        </w:rPr>
        <w:t xml:space="preserve"> group</w:t>
      </w:r>
      <w:r w:rsidR="00A3295C">
        <w:rPr>
          <w:i w:val="0"/>
          <w:color w:val="auto"/>
          <w:sz w:val="22"/>
          <w:szCs w:val="22"/>
        </w:rPr>
        <w:t xml:space="preserve">, </w:t>
      </w:r>
      <w:r w:rsidR="00A3295C" w:rsidRPr="00A3295C">
        <w:rPr>
          <w:color w:val="auto"/>
          <w:sz w:val="22"/>
          <w:szCs w:val="22"/>
        </w:rPr>
        <w:t>n</w:t>
      </w:r>
      <w:r w:rsidR="00A3295C">
        <w:rPr>
          <w:i w:val="0"/>
          <w:color w:val="auto"/>
          <w:sz w:val="22"/>
          <w:szCs w:val="22"/>
        </w:rPr>
        <w:t xml:space="preserve">=12; </w:t>
      </w:r>
    </w:p>
    <w:p w:rsidR="00670BDE" w:rsidRPr="00AB7F57" w:rsidRDefault="00A3295C" w:rsidP="002A23B2">
      <w:pPr>
        <w:pStyle w:val="Caption"/>
        <w:spacing w:after="0" w:line="240" w:lineRule="auto"/>
        <w:rPr>
          <w:rFonts w:eastAsia="Times New Roman" w:cs="Times New Roman"/>
          <w:i w:val="0"/>
          <w:color w:val="auto"/>
          <w:sz w:val="22"/>
          <w:szCs w:val="22"/>
        </w:rPr>
      </w:pPr>
      <w:r>
        <w:rPr>
          <w:i w:val="0"/>
          <w:color w:val="auto"/>
          <w:sz w:val="22"/>
          <w:szCs w:val="22"/>
        </w:rPr>
        <w:t>nonverbal IQ-matched Low Raven’s</w:t>
      </w:r>
      <w:r w:rsidR="00CE5EC6">
        <w:rPr>
          <w:i w:val="0"/>
          <w:color w:val="auto"/>
          <w:sz w:val="22"/>
          <w:szCs w:val="22"/>
        </w:rPr>
        <w:t xml:space="preserve"> group</w:t>
      </w:r>
      <w:r>
        <w:rPr>
          <w:i w:val="0"/>
          <w:color w:val="auto"/>
          <w:sz w:val="22"/>
          <w:szCs w:val="22"/>
        </w:rPr>
        <w:t xml:space="preserve">, </w:t>
      </w:r>
      <w:r w:rsidRPr="00A3295C">
        <w:rPr>
          <w:color w:val="auto"/>
          <w:sz w:val="22"/>
          <w:szCs w:val="22"/>
        </w:rPr>
        <w:t>n</w:t>
      </w:r>
      <w:r>
        <w:rPr>
          <w:i w:val="0"/>
          <w:color w:val="auto"/>
          <w:sz w:val="22"/>
          <w:szCs w:val="22"/>
        </w:rPr>
        <w:t>=12; nonverbal IQ-matched High Raven’s</w:t>
      </w:r>
      <w:r w:rsidR="00CE5EC6">
        <w:rPr>
          <w:i w:val="0"/>
          <w:color w:val="auto"/>
          <w:sz w:val="22"/>
          <w:szCs w:val="22"/>
        </w:rPr>
        <w:t xml:space="preserve"> group</w:t>
      </w:r>
      <w:r>
        <w:rPr>
          <w:i w:val="0"/>
          <w:color w:val="auto"/>
          <w:sz w:val="22"/>
          <w:szCs w:val="22"/>
        </w:rPr>
        <w:t xml:space="preserve">, </w:t>
      </w:r>
      <w:r w:rsidRPr="00A3295C">
        <w:rPr>
          <w:color w:val="auto"/>
          <w:sz w:val="22"/>
          <w:szCs w:val="22"/>
        </w:rPr>
        <w:t>n</w:t>
      </w:r>
      <w:r>
        <w:rPr>
          <w:i w:val="0"/>
          <w:color w:val="auto"/>
          <w:sz w:val="22"/>
          <w:szCs w:val="22"/>
        </w:rPr>
        <w:t>=12</w:t>
      </w:r>
      <w:r w:rsidR="004C25A1" w:rsidRPr="00AB7F57">
        <w:rPr>
          <w:i w:val="0"/>
          <w:color w:val="auto"/>
          <w:sz w:val="22"/>
          <w:szCs w:val="22"/>
        </w:rPr>
        <w:t>.</w:t>
      </w:r>
    </w:p>
    <w:p w:rsidR="006A7862" w:rsidRDefault="006A7862" w:rsidP="002A23B2">
      <w:pPr>
        <w:ind w:firstLine="567"/>
        <w:jc w:val="both"/>
        <w:rPr>
          <w:szCs w:val="24"/>
          <w:lang w:eastAsia="en-GB"/>
        </w:rPr>
      </w:pPr>
    </w:p>
    <w:p w:rsidR="006A7862" w:rsidRDefault="006A7862" w:rsidP="002A23B2">
      <w:pPr>
        <w:ind w:firstLine="567"/>
        <w:jc w:val="both"/>
        <w:rPr>
          <w:szCs w:val="24"/>
          <w:lang w:eastAsia="en-GB"/>
        </w:rPr>
      </w:pPr>
    </w:p>
    <w:p w:rsidR="00CA2AA1" w:rsidRDefault="006A7862" w:rsidP="002A23B2">
      <w:pPr>
        <w:ind w:firstLine="567"/>
        <w:jc w:val="both"/>
      </w:pPr>
      <w:r>
        <w:rPr>
          <w:rFonts w:eastAsia="Times New Roman" w:cs="Times New Roman"/>
          <w:lang w:val="en-US"/>
        </w:rPr>
        <w:t xml:space="preserve">To test whether </w:t>
      </w:r>
      <w:r w:rsidR="00E45CDF">
        <w:rPr>
          <w:rFonts w:eastAsia="Times New Roman" w:cs="Times New Roman"/>
          <w:lang w:val="en-US"/>
        </w:rPr>
        <w:t xml:space="preserve">the ability to discriminate speech sounds categorically </w:t>
      </w:r>
      <w:r w:rsidR="002D60B3">
        <w:rPr>
          <w:rFonts w:eastAsia="Times New Roman" w:cs="Times New Roman"/>
          <w:lang w:val="en-US"/>
        </w:rPr>
        <w:t xml:space="preserve">that was previously found to be attributable to features associated with ASC could also be </w:t>
      </w:r>
      <w:r w:rsidR="00E45CDF">
        <w:rPr>
          <w:rFonts w:eastAsia="Times New Roman" w:cs="Times New Roman"/>
          <w:lang w:val="en-US"/>
        </w:rPr>
        <w:t>attributable to an additive effect</w:t>
      </w:r>
      <w:r w:rsidR="00C1390E">
        <w:rPr>
          <w:rFonts w:eastAsia="Times New Roman" w:cs="Times New Roman"/>
          <w:lang w:val="en-US"/>
        </w:rPr>
        <w:t xml:space="preserve"> of limitations in nonverbal IQ</w:t>
      </w:r>
      <w:r w:rsidR="00F8642B">
        <w:rPr>
          <w:rFonts w:eastAsia="Times New Roman" w:cs="Times New Roman"/>
          <w:lang w:val="en-US"/>
        </w:rPr>
        <w:t>, a two</w:t>
      </w:r>
      <w:r>
        <w:rPr>
          <w:rFonts w:eastAsia="Times New Roman" w:cs="Times New Roman"/>
          <w:lang w:val="en-US"/>
        </w:rPr>
        <w:t>-way ANOVA was used to test main effects of Group and Raven</w:t>
      </w:r>
      <w:r w:rsidR="00F8642B">
        <w:rPr>
          <w:rFonts w:eastAsia="Times New Roman" w:cs="Times New Roman"/>
          <w:lang w:val="en-US"/>
        </w:rPr>
        <w:t>’s G</w:t>
      </w:r>
      <w:r>
        <w:rPr>
          <w:rFonts w:eastAsia="Times New Roman" w:cs="Times New Roman"/>
          <w:lang w:val="en-US"/>
        </w:rPr>
        <w:t xml:space="preserve">roup on </w:t>
      </w:r>
      <w:r w:rsidR="00186DA9">
        <w:rPr>
          <w:rFonts w:eastAsia="Times New Roman" w:cs="Times New Roman"/>
          <w:lang w:val="en-US"/>
        </w:rPr>
        <w:t>the Boundary-Category Difference Accuracy Score</w:t>
      </w:r>
      <w:r>
        <w:rPr>
          <w:rFonts w:eastAsia="Times New Roman" w:cs="Times New Roman"/>
          <w:lang w:val="en-US"/>
        </w:rPr>
        <w:t xml:space="preserve">.  It was found </w:t>
      </w:r>
      <w:r w:rsidR="00186DA9">
        <w:rPr>
          <w:rFonts w:eastAsia="Times New Roman" w:cs="Times New Roman"/>
          <w:lang w:val="en-US"/>
        </w:rPr>
        <w:t>that t</w:t>
      </w:r>
      <w:r w:rsidR="00EB544B">
        <w:rPr>
          <w:rFonts w:eastAsia="Times New Roman" w:cs="Times New Roman"/>
          <w:lang w:val="en-US"/>
        </w:rPr>
        <w:t>here was</w:t>
      </w:r>
      <w:r w:rsidR="00186DA9">
        <w:rPr>
          <w:rFonts w:eastAsia="Times New Roman" w:cs="Times New Roman"/>
          <w:lang w:val="en-US"/>
        </w:rPr>
        <w:t xml:space="preserve"> a</w:t>
      </w:r>
      <w:r w:rsidR="001A0C0C" w:rsidRPr="000E7B29">
        <w:rPr>
          <w:rFonts w:eastAsia="Times New Roman" w:cs="Times New Roman"/>
          <w:lang w:val="en-US"/>
        </w:rPr>
        <w:t xml:space="preserve"> significant </w:t>
      </w:r>
      <w:r w:rsidR="003831FB">
        <w:rPr>
          <w:rFonts w:eastAsia="Times New Roman" w:cs="Times New Roman"/>
          <w:lang w:val="en-US"/>
        </w:rPr>
        <w:t xml:space="preserve">main </w:t>
      </w:r>
      <w:r w:rsidR="003831FB" w:rsidRPr="00F82DD5">
        <w:rPr>
          <w:rFonts w:eastAsia="Times New Roman" w:cs="Times New Roman"/>
          <w:lang w:val="en-US"/>
        </w:rPr>
        <w:t>effect of Group (</w:t>
      </w:r>
      <w:r w:rsidR="003831FB" w:rsidRPr="00F82DD5">
        <w:rPr>
          <w:rFonts w:eastAsia="Times New Roman" w:cs="Times New Roman"/>
          <w:i/>
          <w:iCs/>
          <w:lang w:val="en-US"/>
        </w:rPr>
        <w:t>F</w:t>
      </w:r>
      <w:r w:rsidR="00186DA9">
        <w:rPr>
          <w:rFonts w:eastAsia="Times New Roman" w:cs="Times New Roman"/>
          <w:lang w:val="en-US"/>
        </w:rPr>
        <w:t>(1, 44)=4.26</w:t>
      </w:r>
      <w:r w:rsidR="003831FB" w:rsidRPr="00F82DD5">
        <w:rPr>
          <w:rFonts w:eastAsia="Times New Roman" w:cs="Times New Roman"/>
          <w:lang w:val="en-US"/>
        </w:rPr>
        <w:t xml:space="preserve">, </w:t>
      </w:r>
      <w:r w:rsidR="003831FB" w:rsidRPr="00F82DD5">
        <w:rPr>
          <w:rFonts w:eastAsia="Times New Roman" w:cs="Times New Roman"/>
          <w:i/>
          <w:iCs/>
          <w:lang w:val="en-US"/>
        </w:rPr>
        <w:t>p</w:t>
      </w:r>
      <w:r w:rsidR="00186DA9">
        <w:rPr>
          <w:rFonts w:eastAsia="Times New Roman" w:cs="Times New Roman"/>
          <w:lang w:val="en-US"/>
        </w:rPr>
        <w:t>&lt;.05</w:t>
      </w:r>
      <w:r w:rsidR="003831FB" w:rsidRPr="00F82DD5">
        <w:rPr>
          <w:rFonts w:eastAsia="Times New Roman" w:cs="Times New Roman"/>
          <w:lang w:val="en-US"/>
        </w:rPr>
        <w:t xml:space="preserve">, </w:t>
      </w:r>
      <w:r w:rsidR="003831FB" w:rsidRPr="00F82DD5">
        <w:rPr>
          <w:rFonts w:eastAsia="Times New Roman" w:cs="Times New Roman"/>
          <w:i/>
          <w:iCs/>
        </w:rPr>
        <w:t>η</w:t>
      </w:r>
      <w:r w:rsidR="003831FB" w:rsidRPr="00F82DD5">
        <w:rPr>
          <w:rFonts w:eastAsia="Times New Roman" w:cs="Times New Roman"/>
          <w:i/>
          <w:iCs/>
          <w:vertAlign w:val="superscript"/>
        </w:rPr>
        <w:t>2</w:t>
      </w:r>
      <w:r w:rsidR="003831FB" w:rsidRPr="00F82DD5">
        <w:rPr>
          <w:rFonts w:eastAsia="Times New Roman" w:cs="Times New Roman"/>
          <w:i/>
          <w:iCs/>
          <w:vertAlign w:val="subscript"/>
        </w:rPr>
        <w:t>p</w:t>
      </w:r>
      <w:r w:rsidR="00186DA9">
        <w:rPr>
          <w:rFonts w:eastAsia="Times New Roman" w:cs="Times New Roman"/>
        </w:rPr>
        <w:t>=.09</w:t>
      </w:r>
      <w:r w:rsidR="003831FB" w:rsidRPr="00F82DD5">
        <w:rPr>
          <w:rFonts w:eastAsia="Times New Roman" w:cs="Times New Roman"/>
        </w:rPr>
        <w:t>)</w:t>
      </w:r>
      <w:r w:rsidR="00186DA9">
        <w:rPr>
          <w:rFonts w:eastAsia="Times New Roman" w:cs="Times New Roman"/>
        </w:rPr>
        <w:t xml:space="preserve"> as previously reported.  </w:t>
      </w:r>
      <w:r w:rsidR="00076605">
        <w:rPr>
          <w:rFonts w:eastAsia="Times New Roman" w:cs="Times New Roman"/>
        </w:rPr>
        <w:t>T</w:t>
      </w:r>
      <w:r w:rsidR="00186DA9">
        <w:rPr>
          <w:rFonts w:eastAsia="Times New Roman" w:cs="Times New Roman"/>
        </w:rPr>
        <w:t>here was no significant main effect of</w:t>
      </w:r>
      <w:r w:rsidR="003831FB" w:rsidRPr="00F82DD5">
        <w:rPr>
          <w:rFonts w:eastAsia="Times New Roman" w:cs="Times New Roman"/>
        </w:rPr>
        <w:t xml:space="preserve"> Raven’s Group </w:t>
      </w:r>
      <w:r w:rsidR="003831FB" w:rsidRPr="00F82DD5">
        <w:rPr>
          <w:rFonts w:eastAsia="Times New Roman" w:cs="Times New Roman"/>
          <w:lang w:val="en-US"/>
        </w:rPr>
        <w:t>(</w:t>
      </w:r>
      <w:r w:rsidR="003831FB" w:rsidRPr="00F82DD5">
        <w:rPr>
          <w:rFonts w:eastAsia="Times New Roman" w:cs="Times New Roman"/>
          <w:i/>
          <w:iCs/>
          <w:lang w:val="en-US"/>
        </w:rPr>
        <w:t>F</w:t>
      </w:r>
      <w:r w:rsidR="00186DA9">
        <w:rPr>
          <w:rFonts w:eastAsia="Times New Roman" w:cs="Times New Roman"/>
          <w:lang w:val="en-US"/>
        </w:rPr>
        <w:t>(1, 44)=1.10</w:t>
      </w:r>
      <w:r w:rsidR="003831FB" w:rsidRPr="00F82DD5">
        <w:rPr>
          <w:rFonts w:eastAsia="Times New Roman" w:cs="Times New Roman"/>
          <w:lang w:val="en-US"/>
        </w:rPr>
        <w:t xml:space="preserve">, </w:t>
      </w:r>
      <w:r w:rsidR="003831FB" w:rsidRPr="00F82DD5">
        <w:rPr>
          <w:rFonts w:eastAsia="Times New Roman" w:cs="Times New Roman"/>
          <w:i/>
          <w:iCs/>
          <w:lang w:val="en-US"/>
        </w:rPr>
        <w:t>p</w:t>
      </w:r>
      <w:r w:rsidR="00186DA9">
        <w:rPr>
          <w:rFonts w:eastAsia="Times New Roman" w:cs="Times New Roman"/>
          <w:lang w:val="en-US"/>
        </w:rPr>
        <w:t>=.30</w:t>
      </w:r>
      <w:r w:rsidR="003831FB" w:rsidRPr="00F82DD5">
        <w:rPr>
          <w:rFonts w:eastAsia="Times New Roman" w:cs="Times New Roman"/>
          <w:lang w:val="en-US"/>
        </w:rPr>
        <w:t xml:space="preserve">, </w:t>
      </w:r>
      <w:r w:rsidR="003831FB" w:rsidRPr="00F82DD5">
        <w:rPr>
          <w:rFonts w:eastAsia="Times New Roman" w:cs="Times New Roman"/>
          <w:i/>
          <w:iCs/>
        </w:rPr>
        <w:t>η</w:t>
      </w:r>
      <w:r w:rsidR="003831FB" w:rsidRPr="00F82DD5">
        <w:rPr>
          <w:rFonts w:eastAsia="Times New Roman" w:cs="Times New Roman"/>
          <w:i/>
          <w:iCs/>
          <w:vertAlign w:val="superscript"/>
        </w:rPr>
        <w:t>2</w:t>
      </w:r>
      <w:r w:rsidR="003831FB" w:rsidRPr="00F82DD5">
        <w:rPr>
          <w:rFonts w:eastAsia="Times New Roman" w:cs="Times New Roman"/>
          <w:i/>
          <w:iCs/>
          <w:vertAlign w:val="subscript"/>
        </w:rPr>
        <w:t>p</w:t>
      </w:r>
      <w:r w:rsidR="00186DA9">
        <w:rPr>
          <w:rFonts w:eastAsia="Times New Roman" w:cs="Times New Roman"/>
        </w:rPr>
        <w:t>=.02)</w:t>
      </w:r>
      <w:r w:rsidR="003831FB" w:rsidRPr="00F82DD5">
        <w:rPr>
          <w:rFonts w:eastAsia="Times New Roman" w:cs="Times New Roman"/>
        </w:rPr>
        <w:t xml:space="preserve"> or Group x Raven’s Group</w:t>
      </w:r>
      <w:r w:rsidR="003831FB">
        <w:rPr>
          <w:rFonts w:eastAsia="Times New Roman" w:cs="Times New Roman"/>
        </w:rPr>
        <w:t xml:space="preserve"> interaction </w:t>
      </w:r>
      <w:r w:rsidR="003831FB" w:rsidRPr="000E7B29">
        <w:rPr>
          <w:rFonts w:eastAsia="Times New Roman" w:cs="Times New Roman"/>
          <w:lang w:val="en-US"/>
        </w:rPr>
        <w:t>(</w:t>
      </w:r>
      <w:r w:rsidR="003831FB" w:rsidRPr="000E7B29">
        <w:rPr>
          <w:rFonts w:eastAsia="Times New Roman" w:cs="Times New Roman"/>
          <w:i/>
          <w:iCs/>
          <w:lang w:val="en-US"/>
        </w:rPr>
        <w:t>F</w:t>
      </w:r>
      <w:r w:rsidR="003831FB">
        <w:rPr>
          <w:rFonts w:eastAsia="Times New Roman" w:cs="Times New Roman"/>
          <w:lang w:val="en-US"/>
        </w:rPr>
        <w:t>(1</w:t>
      </w:r>
      <w:r w:rsidR="003831FB" w:rsidRPr="000E7B29">
        <w:rPr>
          <w:rFonts w:eastAsia="Times New Roman" w:cs="Times New Roman"/>
          <w:lang w:val="en-US"/>
        </w:rPr>
        <w:t>, 4</w:t>
      </w:r>
      <w:r w:rsidR="00186DA9">
        <w:rPr>
          <w:rFonts w:eastAsia="Times New Roman" w:cs="Times New Roman"/>
          <w:lang w:val="en-US"/>
        </w:rPr>
        <w:t>4</w:t>
      </w:r>
      <w:r w:rsidR="003831FB" w:rsidRPr="000E7B29">
        <w:rPr>
          <w:rFonts w:eastAsia="Times New Roman" w:cs="Times New Roman"/>
          <w:lang w:val="en-US"/>
        </w:rPr>
        <w:t>)=.</w:t>
      </w:r>
      <w:r w:rsidR="003831FB">
        <w:rPr>
          <w:rFonts w:eastAsia="Times New Roman" w:cs="Times New Roman"/>
          <w:lang w:val="en-US"/>
        </w:rPr>
        <w:t>5</w:t>
      </w:r>
      <w:r w:rsidR="00186DA9">
        <w:rPr>
          <w:rFonts w:eastAsia="Times New Roman" w:cs="Times New Roman"/>
          <w:lang w:val="en-US"/>
        </w:rPr>
        <w:t>9</w:t>
      </w:r>
      <w:r w:rsidR="003831FB" w:rsidRPr="000E7B29">
        <w:rPr>
          <w:rFonts w:eastAsia="Times New Roman" w:cs="Times New Roman"/>
          <w:lang w:val="en-US"/>
        </w:rPr>
        <w:t xml:space="preserve">, </w:t>
      </w:r>
      <w:r w:rsidR="003831FB" w:rsidRPr="000E7B29">
        <w:rPr>
          <w:rFonts w:eastAsia="Times New Roman" w:cs="Times New Roman"/>
          <w:i/>
          <w:iCs/>
          <w:lang w:val="en-US"/>
        </w:rPr>
        <w:t>p</w:t>
      </w:r>
      <w:r w:rsidR="003831FB" w:rsidRPr="000E7B29">
        <w:rPr>
          <w:rFonts w:eastAsia="Times New Roman" w:cs="Times New Roman"/>
          <w:lang w:val="en-US"/>
        </w:rPr>
        <w:t>=.</w:t>
      </w:r>
      <w:r w:rsidR="00186DA9">
        <w:rPr>
          <w:rFonts w:eastAsia="Times New Roman" w:cs="Times New Roman"/>
          <w:lang w:val="en-US"/>
        </w:rPr>
        <w:t>4</w:t>
      </w:r>
      <w:r w:rsidR="003831FB">
        <w:rPr>
          <w:rFonts w:eastAsia="Times New Roman" w:cs="Times New Roman"/>
          <w:lang w:val="en-US"/>
        </w:rPr>
        <w:t>5</w:t>
      </w:r>
      <w:r w:rsidR="003831FB" w:rsidRPr="00EB501C">
        <w:rPr>
          <w:rFonts w:eastAsia="Times New Roman" w:cs="Times New Roman"/>
          <w:lang w:val="en-US"/>
        </w:rPr>
        <w:t xml:space="preserve">, </w:t>
      </w:r>
      <w:r w:rsidR="003831FB" w:rsidRPr="00EB501C">
        <w:rPr>
          <w:rFonts w:eastAsia="Times New Roman" w:cs="Times New Roman"/>
          <w:i/>
          <w:iCs/>
        </w:rPr>
        <w:t>η</w:t>
      </w:r>
      <w:r w:rsidR="003831FB" w:rsidRPr="00EB501C">
        <w:rPr>
          <w:rFonts w:eastAsia="Times New Roman" w:cs="Times New Roman"/>
          <w:i/>
          <w:iCs/>
          <w:vertAlign w:val="superscript"/>
        </w:rPr>
        <w:t>2</w:t>
      </w:r>
      <w:r w:rsidR="003831FB" w:rsidRPr="00EB501C">
        <w:rPr>
          <w:rFonts w:eastAsia="Times New Roman" w:cs="Times New Roman"/>
          <w:i/>
          <w:iCs/>
          <w:vertAlign w:val="subscript"/>
        </w:rPr>
        <w:t>p</w:t>
      </w:r>
      <w:r w:rsidR="003831FB">
        <w:rPr>
          <w:rFonts w:eastAsia="Times New Roman" w:cs="Times New Roman"/>
        </w:rPr>
        <w:t>=.</w:t>
      </w:r>
      <w:r w:rsidR="003831FB" w:rsidRPr="0024729F">
        <w:rPr>
          <w:rFonts w:eastAsia="Times New Roman" w:cs="Times New Roman"/>
        </w:rPr>
        <w:t>0</w:t>
      </w:r>
      <w:r w:rsidR="00314BDE">
        <w:rPr>
          <w:rFonts w:eastAsia="Times New Roman" w:cs="Times New Roman"/>
        </w:rPr>
        <w:t xml:space="preserve">1; </w:t>
      </w:r>
      <w:r w:rsidR="00314BDE" w:rsidRPr="006E4129">
        <w:rPr>
          <w:rFonts w:eastAsia="Times New Roman" w:cs="Times New Roman"/>
          <w:i/>
        </w:rPr>
        <w:t>Figure 8.6</w:t>
      </w:r>
      <w:r w:rsidR="003831FB">
        <w:rPr>
          <w:rFonts w:eastAsia="Times New Roman" w:cs="Times New Roman"/>
        </w:rPr>
        <w:t>)</w:t>
      </w:r>
      <w:r w:rsidR="003831FB">
        <w:rPr>
          <w:rFonts w:eastAsia="Times New Roman" w:cs="Times New Roman"/>
          <w:lang w:val="en-US"/>
        </w:rPr>
        <w:t>.</w:t>
      </w:r>
      <w:r w:rsidR="00781DAF">
        <w:rPr>
          <w:rFonts w:eastAsia="Times New Roman" w:cs="Times New Roman"/>
          <w:lang w:val="en-US"/>
        </w:rPr>
        <w:t xml:space="preserve">  This analysis shows that </w:t>
      </w:r>
      <w:r w:rsidR="00781DAF">
        <w:t>the</w:t>
      </w:r>
      <w:r w:rsidR="00781DAF">
        <w:rPr>
          <w:rFonts w:eastAsia="Times New Roman" w:cs="Times New Roman"/>
          <w:lang w:val="en-US"/>
        </w:rPr>
        <w:t xml:space="preserve"> ability to discriminate speech sounds categorically </w:t>
      </w:r>
      <w:r w:rsidR="00781DAF">
        <w:t xml:space="preserve">is </w:t>
      </w:r>
      <w:r w:rsidR="00C1390E">
        <w:t>not attributable to limitations in nonverbal IQ in addition to features associated with ASC</w:t>
      </w:r>
      <w:r w:rsidR="00781DAF">
        <w:t>.</w:t>
      </w:r>
    </w:p>
    <w:p w:rsidR="009C4A4D" w:rsidRPr="009C4A4D" w:rsidRDefault="009C4A4D" w:rsidP="004B5EE5">
      <w:bookmarkStart w:id="236" w:name="_Toc372268696"/>
      <w:bookmarkStart w:id="237" w:name="_Toc372268747"/>
      <w:bookmarkStart w:id="238" w:name="_Toc372269369"/>
      <w:bookmarkStart w:id="239" w:name="_Toc372269983"/>
      <w:r>
        <w:rPr>
          <w:noProof/>
          <w:lang w:eastAsia="en-GB"/>
        </w:rPr>
        <w:lastRenderedPageBreak/>
        <w:drawing>
          <wp:inline distT="0" distB="0" distL="0" distR="0" wp14:anchorId="2C3CA140" wp14:editId="2D02D0F2">
            <wp:extent cx="5929433" cy="3491865"/>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AB7F57" w:rsidRPr="00AB7F57" w:rsidRDefault="00F80D29" w:rsidP="00AB7F57">
      <w:pPr>
        <w:pStyle w:val="Caption"/>
        <w:spacing w:after="0" w:line="240" w:lineRule="auto"/>
        <w:rPr>
          <w:i w:val="0"/>
          <w:color w:val="auto"/>
          <w:sz w:val="22"/>
          <w:szCs w:val="22"/>
        </w:rPr>
      </w:pPr>
      <w:bookmarkStart w:id="240" w:name="_Toc387650030"/>
      <w:bookmarkStart w:id="241" w:name="_Toc416690564"/>
      <w:r>
        <w:rPr>
          <w:color w:val="auto"/>
          <w:sz w:val="22"/>
          <w:szCs w:val="22"/>
        </w:rPr>
        <w:t>Figure</w:t>
      </w:r>
      <w:r w:rsidR="00AB7F57" w:rsidRPr="00AB7F57">
        <w:rPr>
          <w:color w:val="auto"/>
          <w:sz w:val="22"/>
          <w:szCs w:val="22"/>
        </w:rPr>
        <w:t xml:space="preserv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6</w:t>
      </w:r>
      <w:r w:rsidR="00A60FED">
        <w:rPr>
          <w:color w:val="auto"/>
          <w:sz w:val="22"/>
          <w:szCs w:val="22"/>
        </w:rPr>
        <w:fldChar w:fldCharType="end"/>
      </w:r>
      <w:r w:rsidR="000F79D0" w:rsidRPr="00AB7F57">
        <w:rPr>
          <w:i w:val="0"/>
          <w:color w:val="auto"/>
          <w:sz w:val="22"/>
          <w:szCs w:val="22"/>
        </w:rPr>
        <w:t xml:space="preserve">.  </w:t>
      </w:r>
      <w:r w:rsidR="00D36934">
        <w:rPr>
          <w:i w:val="0"/>
          <w:color w:val="auto"/>
          <w:sz w:val="22"/>
          <w:szCs w:val="22"/>
        </w:rPr>
        <w:t xml:space="preserve">Performance on the </w:t>
      </w:r>
      <w:r w:rsidR="000F79D0" w:rsidRPr="00AB7F57">
        <w:rPr>
          <w:i w:val="0"/>
          <w:color w:val="auto"/>
          <w:sz w:val="22"/>
          <w:szCs w:val="22"/>
        </w:rPr>
        <w:t xml:space="preserve">Boundary-Category Difference Accuracy </w:t>
      </w:r>
      <w:bookmarkEnd w:id="236"/>
      <w:bookmarkEnd w:id="237"/>
      <w:bookmarkEnd w:id="238"/>
      <w:bookmarkEnd w:id="239"/>
      <w:r w:rsidR="000F79D0" w:rsidRPr="00AB7F57">
        <w:rPr>
          <w:i w:val="0"/>
          <w:color w:val="auto"/>
          <w:sz w:val="22"/>
          <w:szCs w:val="22"/>
        </w:rPr>
        <w:t>Score</w:t>
      </w:r>
      <w:r w:rsidR="00D36934">
        <w:rPr>
          <w:i w:val="0"/>
          <w:color w:val="auto"/>
          <w:sz w:val="22"/>
          <w:szCs w:val="22"/>
        </w:rPr>
        <w:t xml:space="preserve"> by median-split nonverbal IQ group</w:t>
      </w:r>
      <w:r w:rsidR="000F79D0" w:rsidRPr="00AB7F57">
        <w:rPr>
          <w:i w:val="0"/>
          <w:color w:val="auto"/>
          <w:sz w:val="22"/>
          <w:szCs w:val="22"/>
        </w:rPr>
        <w:t>.</w:t>
      </w:r>
      <w:bookmarkEnd w:id="240"/>
      <w:bookmarkEnd w:id="241"/>
      <w:r w:rsidR="000F79D0" w:rsidRPr="00AB7F57">
        <w:rPr>
          <w:i w:val="0"/>
          <w:color w:val="auto"/>
          <w:sz w:val="22"/>
          <w:szCs w:val="22"/>
        </w:rPr>
        <w:t xml:space="preserve">  </w:t>
      </w:r>
    </w:p>
    <w:p w:rsidR="00EC4036" w:rsidRDefault="000F79D0" w:rsidP="002A23B2">
      <w:pPr>
        <w:pStyle w:val="Caption"/>
        <w:spacing w:after="0" w:line="240" w:lineRule="auto"/>
        <w:rPr>
          <w:i w:val="0"/>
          <w:color w:val="auto"/>
          <w:sz w:val="22"/>
          <w:szCs w:val="22"/>
        </w:rPr>
      </w:pPr>
      <w:r w:rsidRPr="00AB7F57">
        <w:rPr>
          <w:i w:val="0"/>
          <w:color w:val="auto"/>
          <w:sz w:val="22"/>
          <w:szCs w:val="22"/>
        </w:rPr>
        <w:t>Error bars are standard deviations</w:t>
      </w:r>
      <w:r w:rsidR="00A3295C">
        <w:rPr>
          <w:i w:val="0"/>
          <w:color w:val="auto"/>
          <w:sz w:val="22"/>
          <w:szCs w:val="22"/>
        </w:rPr>
        <w:t>; ASC Low Raven’s</w:t>
      </w:r>
      <w:r w:rsidR="00CE5EC6">
        <w:rPr>
          <w:i w:val="0"/>
          <w:color w:val="auto"/>
          <w:sz w:val="22"/>
          <w:szCs w:val="22"/>
        </w:rPr>
        <w:t xml:space="preserve"> group</w:t>
      </w:r>
      <w:r w:rsidR="00A3295C">
        <w:rPr>
          <w:i w:val="0"/>
          <w:color w:val="auto"/>
          <w:sz w:val="22"/>
          <w:szCs w:val="22"/>
        </w:rPr>
        <w:t xml:space="preserve">, </w:t>
      </w:r>
      <w:r w:rsidR="00A3295C" w:rsidRPr="00A3295C">
        <w:rPr>
          <w:color w:val="auto"/>
          <w:sz w:val="22"/>
          <w:szCs w:val="22"/>
        </w:rPr>
        <w:t>n</w:t>
      </w:r>
      <w:r w:rsidR="00A3295C">
        <w:rPr>
          <w:i w:val="0"/>
          <w:color w:val="auto"/>
          <w:sz w:val="22"/>
          <w:szCs w:val="22"/>
        </w:rPr>
        <w:t>=12; ASC High Raven’s</w:t>
      </w:r>
      <w:r w:rsidR="00CE5EC6">
        <w:rPr>
          <w:i w:val="0"/>
          <w:color w:val="auto"/>
          <w:sz w:val="22"/>
          <w:szCs w:val="22"/>
        </w:rPr>
        <w:t xml:space="preserve"> group</w:t>
      </w:r>
      <w:r w:rsidR="00A3295C">
        <w:rPr>
          <w:i w:val="0"/>
          <w:color w:val="auto"/>
          <w:sz w:val="22"/>
          <w:szCs w:val="22"/>
        </w:rPr>
        <w:t xml:space="preserve">, </w:t>
      </w:r>
      <w:r w:rsidR="00A3295C" w:rsidRPr="00A3295C">
        <w:rPr>
          <w:color w:val="auto"/>
          <w:sz w:val="22"/>
          <w:szCs w:val="22"/>
        </w:rPr>
        <w:t>n</w:t>
      </w:r>
      <w:r w:rsidR="00A3295C">
        <w:rPr>
          <w:i w:val="0"/>
          <w:color w:val="auto"/>
          <w:sz w:val="22"/>
          <w:szCs w:val="22"/>
        </w:rPr>
        <w:t xml:space="preserve">=12; </w:t>
      </w:r>
    </w:p>
    <w:p w:rsidR="000F79D0" w:rsidRDefault="00A3295C" w:rsidP="002A23B2">
      <w:pPr>
        <w:pStyle w:val="Caption"/>
        <w:spacing w:after="0" w:line="240" w:lineRule="auto"/>
        <w:rPr>
          <w:i w:val="0"/>
          <w:color w:val="auto"/>
          <w:sz w:val="22"/>
          <w:szCs w:val="22"/>
        </w:rPr>
      </w:pPr>
      <w:r>
        <w:rPr>
          <w:i w:val="0"/>
          <w:color w:val="auto"/>
          <w:sz w:val="22"/>
          <w:szCs w:val="22"/>
        </w:rPr>
        <w:t>nonverbal IQ-matched Low Raven’s</w:t>
      </w:r>
      <w:r w:rsidR="00CE5EC6">
        <w:rPr>
          <w:i w:val="0"/>
          <w:color w:val="auto"/>
          <w:sz w:val="22"/>
          <w:szCs w:val="22"/>
        </w:rPr>
        <w:t xml:space="preserve"> group</w:t>
      </w:r>
      <w:r>
        <w:rPr>
          <w:i w:val="0"/>
          <w:color w:val="auto"/>
          <w:sz w:val="22"/>
          <w:szCs w:val="22"/>
        </w:rPr>
        <w:t xml:space="preserve">, </w:t>
      </w:r>
      <w:r w:rsidRPr="00A3295C">
        <w:rPr>
          <w:color w:val="auto"/>
          <w:sz w:val="22"/>
          <w:szCs w:val="22"/>
        </w:rPr>
        <w:t>n</w:t>
      </w:r>
      <w:r>
        <w:rPr>
          <w:i w:val="0"/>
          <w:color w:val="auto"/>
          <w:sz w:val="22"/>
          <w:szCs w:val="22"/>
        </w:rPr>
        <w:t>=12; nonverbal IQ-matched High Raven’s</w:t>
      </w:r>
      <w:r w:rsidR="00CE5EC6">
        <w:rPr>
          <w:i w:val="0"/>
          <w:color w:val="auto"/>
          <w:sz w:val="22"/>
          <w:szCs w:val="22"/>
        </w:rPr>
        <w:t xml:space="preserve"> group</w:t>
      </w:r>
      <w:r>
        <w:rPr>
          <w:i w:val="0"/>
          <w:color w:val="auto"/>
          <w:sz w:val="22"/>
          <w:szCs w:val="22"/>
        </w:rPr>
        <w:t xml:space="preserve">, </w:t>
      </w:r>
      <w:r w:rsidRPr="00A3295C">
        <w:rPr>
          <w:color w:val="auto"/>
          <w:sz w:val="22"/>
          <w:szCs w:val="22"/>
        </w:rPr>
        <w:t>n</w:t>
      </w:r>
      <w:r>
        <w:rPr>
          <w:i w:val="0"/>
          <w:color w:val="auto"/>
          <w:sz w:val="22"/>
          <w:szCs w:val="22"/>
        </w:rPr>
        <w:t>=12</w:t>
      </w:r>
      <w:r w:rsidR="000F79D0" w:rsidRPr="00AB7F57">
        <w:rPr>
          <w:i w:val="0"/>
          <w:color w:val="auto"/>
          <w:sz w:val="22"/>
          <w:szCs w:val="22"/>
        </w:rPr>
        <w:t>.</w:t>
      </w:r>
    </w:p>
    <w:p w:rsidR="00CA2AA1" w:rsidRPr="002A23B2" w:rsidRDefault="00CA2AA1" w:rsidP="002A23B2">
      <w:pPr>
        <w:rPr>
          <w:szCs w:val="24"/>
        </w:rPr>
      </w:pPr>
    </w:p>
    <w:p w:rsidR="00781DAF" w:rsidRPr="002A23B2" w:rsidRDefault="00781DAF" w:rsidP="002A23B2">
      <w:pPr>
        <w:rPr>
          <w:szCs w:val="24"/>
        </w:rPr>
      </w:pPr>
    </w:p>
    <w:p w:rsidR="00730A85" w:rsidRPr="00B238B9" w:rsidRDefault="006A7862" w:rsidP="002D60B3">
      <w:pPr>
        <w:pStyle w:val="Heading4"/>
        <w:ind w:left="567" w:hanging="567"/>
      </w:pPr>
      <w:bookmarkStart w:id="242" w:name="_Toc372284425"/>
      <w:r>
        <w:t>Is i</w:t>
      </w:r>
      <w:r w:rsidR="00730A85" w:rsidRPr="00B238B9">
        <w:t>dentification</w:t>
      </w:r>
      <w:r w:rsidR="00DF042F" w:rsidRPr="00B238B9">
        <w:t xml:space="preserve"> </w:t>
      </w:r>
      <w:r>
        <w:t xml:space="preserve">of basic speech sounds </w:t>
      </w:r>
      <w:r w:rsidR="00C1390E">
        <w:t>independent of limitations in</w:t>
      </w:r>
      <w:r>
        <w:t xml:space="preserve"> nonverbal IQ</w:t>
      </w:r>
      <w:r w:rsidR="00927055">
        <w:t xml:space="preserve"> in adults with ASC?</w:t>
      </w:r>
    </w:p>
    <w:p w:rsidR="0029130A" w:rsidRDefault="006A7862" w:rsidP="000E5D9A">
      <w:pPr>
        <w:ind w:firstLine="567"/>
        <w:jc w:val="both"/>
      </w:pPr>
      <w:r>
        <w:rPr>
          <w:szCs w:val="24"/>
          <w:lang w:eastAsia="en-GB"/>
        </w:rPr>
        <w:t>It was also predicted that</w:t>
      </w:r>
      <w:r w:rsidRPr="00607078">
        <w:rPr>
          <w:szCs w:val="24"/>
          <w:lang w:eastAsia="en-GB"/>
        </w:rPr>
        <w:t xml:space="preserve"> </w:t>
      </w:r>
      <w:r>
        <w:rPr>
          <w:szCs w:val="24"/>
          <w:lang w:eastAsia="en-GB"/>
        </w:rPr>
        <w:t>if the identification of basic speech sounds is dependent on limitations in nonverbal IQ, and ASC is confounded by nonverbal IQ, then</w:t>
      </w:r>
      <w:r w:rsidR="00F81840" w:rsidRPr="00607078">
        <w:rPr>
          <w:szCs w:val="24"/>
          <w:lang w:eastAsia="en-GB"/>
        </w:rPr>
        <w:t xml:space="preserve"> </w:t>
      </w:r>
      <w:r w:rsidR="00B238B9">
        <w:rPr>
          <w:szCs w:val="24"/>
          <w:lang w:eastAsia="en-GB"/>
        </w:rPr>
        <w:t>adults</w:t>
      </w:r>
      <w:r w:rsidR="00F81840" w:rsidRPr="00607078">
        <w:rPr>
          <w:szCs w:val="24"/>
          <w:lang w:eastAsia="en-GB"/>
        </w:rPr>
        <w:t xml:space="preserve"> with </w:t>
      </w:r>
      <w:r w:rsidR="00F81840">
        <w:rPr>
          <w:szCs w:val="24"/>
          <w:lang w:eastAsia="en-GB"/>
        </w:rPr>
        <w:t xml:space="preserve">lower nonverbal </w:t>
      </w:r>
      <w:r w:rsidR="00F81840" w:rsidRPr="00607078">
        <w:rPr>
          <w:szCs w:val="24"/>
          <w:lang w:eastAsia="en-GB"/>
        </w:rPr>
        <w:t xml:space="preserve">IQ would demonstrate </w:t>
      </w:r>
      <w:r w:rsidR="00F81840">
        <w:rPr>
          <w:szCs w:val="24"/>
          <w:lang w:eastAsia="en-GB"/>
        </w:rPr>
        <w:t xml:space="preserve">reduced categorical speech perception </w:t>
      </w:r>
      <w:r w:rsidR="0068580C">
        <w:rPr>
          <w:szCs w:val="24"/>
          <w:lang w:eastAsia="en-GB"/>
        </w:rPr>
        <w:t xml:space="preserve">in the identification task </w:t>
      </w:r>
      <w:r w:rsidR="00F81840">
        <w:rPr>
          <w:szCs w:val="24"/>
          <w:lang w:eastAsia="en-GB"/>
        </w:rPr>
        <w:t xml:space="preserve">observed as a shallower identification slope </w:t>
      </w:r>
      <w:r w:rsidR="00F81840" w:rsidRPr="00607078">
        <w:rPr>
          <w:szCs w:val="24"/>
          <w:lang w:eastAsia="en-GB"/>
        </w:rPr>
        <w:t xml:space="preserve">compared to </w:t>
      </w:r>
      <w:r w:rsidR="00B238B9">
        <w:rPr>
          <w:szCs w:val="24"/>
          <w:lang w:eastAsia="en-GB"/>
        </w:rPr>
        <w:t>adults</w:t>
      </w:r>
      <w:r w:rsidR="00F81840">
        <w:rPr>
          <w:szCs w:val="24"/>
          <w:lang w:eastAsia="en-GB"/>
        </w:rPr>
        <w:t xml:space="preserve"> </w:t>
      </w:r>
      <w:r w:rsidR="00F81840" w:rsidRPr="00607078">
        <w:rPr>
          <w:szCs w:val="24"/>
          <w:lang w:eastAsia="en-GB"/>
        </w:rPr>
        <w:t xml:space="preserve">with </w:t>
      </w:r>
      <w:r w:rsidR="00F81840">
        <w:rPr>
          <w:szCs w:val="24"/>
          <w:lang w:eastAsia="en-GB"/>
        </w:rPr>
        <w:t>higher</w:t>
      </w:r>
      <w:r w:rsidR="00F81840" w:rsidRPr="00607078">
        <w:rPr>
          <w:szCs w:val="24"/>
          <w:lang w:eastAsia="en-GB"/>
        </w:rPr>
        <w:t xml:space="preserve"> nonverbal IQ.  </w:t>
      </w:r>
      <w:r w:rsidR="00AE08BC">
        <w:rPr>
          <w:szCs w:val="24"/>
          <w:lang w:eastAsia="en-GB"/>
        </w:rPr>
        <w:t>Also, it was predicted that if identification is additionally related to features associated with ASC, then</w:t>
      </w:r>
      <w:r w:rsidR="00AE08BC" w:rsidRPr="00607078">
        <w:rPr>
          <w:szCs w:val="24"/>
          <w:lang w:eastAsia="en-GB"/>
        </w:rPr>
        <w:t xml:space="preserve"> </w:t>
      </w:r>
      <w:r w:rsidR="00B238B9">
        <w:rPr>
          <w:szCs w:val="24"/>
          <w:lang w:eastAsia="en-GB"/>
        </w:rPr>
        <w:t>adults</w:t>
      </w:r>
      <w:r w:rsidR="00F81840" w:rsidRPr="00607078">
        <w:rPr>
          <w:szCs w:val="24"/>
          <w:lang w:eastAsia="en-GB"/>
        </w:rPr>
        <w:t xml:space="preserve"> with ASC </w:t>
      </w:r>
      <w:r w:rsidR="00933F9A">
        <w:rPr>
          <w:szCs w:val="24"/>
          <w:lang w:eastAsia="en-GB"/>
        </w:rPr>
        <w:t>who have</w:t>
      </w:r>
      <w:r w:rsidR="00F81840" w:rsidRPr="00607078">
        <w:rPr>
          <w:szCs w:val="24"/>
          <w:lang w:eastAsia="en-GB"/>
        </w:rPr>
        <w:t xml:space="preserve"> </w:t>
      </w:r>
      <w:r w:rsidR="00F81840">
        <w:rPr>
          <w:szCs w:val="24"/>
          <w:lang w:eastAsia="en-GB"/>
        </w:rPr>
        <w:t>lower</w:t>
      </w:r>
      <w:r w:rsidR="00F81840" w:rsidRPr="00607078">
        <w:rPr>
          <w:szCs w:val="24"/>
          <w:lang w:eastAsia="en-GB"/>
        </w:rPr>
        <w:t xml:space="preserve"> nonverbal IQ would </w:t>
      </w:r>
      <w:r w:rsidR="00F81840">
        <w:rPr>
          <w:szCs w:val="24"/>
          <w:lang w:eastAsia="en-GB"/>
        </w:rPr>
        <w:t>be</w:t>
      </w:r>
      <w:r w:rsidR="00091A78">
        <w:rPr>
          <w:szCs w:val="24"/>
          <w:lang w:eastAsia="en-GB"/>
        </w:rPr>
        <w:t xml:space="preserve"> even</w:t>
      </w:r>
      <w:r w:rsidR="00F81840">
        <w:rPr>
          <w:szCs w:val="24"/>
          <w:lang w:eastAsia="en-GB"/>
        </w:rPr>
        <w:t xml:space="preserve"> less categorical in their </w:t>
      </w:r>
      <w:r w:rsidR="00E45CDF">
        <w:rPr>
          <w:szCs w:val="24"/>
          <w:lang w:eastAsia="en-GB"/>
        </w:rPr>
        <w:t>identification</w:t>
      </w:r>
      <w:r w:rsidR="00F81840">
        <w:rPr>
          <w:szCs w:val="24"/>
          <w:lang w:eastAsia="en-GB"/>
        </w:rPr>
        <w:t xml:space="preserve"> of basic speech sounds observed as a shallower identification slope compared to adults with ASC </w:t>
      </w:r>
      <w:r w:rsidR="00933F9A">
        <w:rPr>
          <w:szCs w:val="24"/>
          <w:lang w:eastAsia="en-GB"/>
        </w:rPr>
        <w:t>who have h</w:t>
      </w:r>
      <w:r>
        <w:rPr>
          <w:szCs w:val="24"/>
          <w:lang w:eastAsia="en-GB"/>
        </w:rPr>
        <w:t xml:space="preserve">igher nonverbal IQ.  </w:t>
      </w:r>
      <w:r w:rsidR="00314BDE" w:rsidRPr="006E4129">
        <w:rPr>
          <w:i/>
        </w:rPr>
        <w:t>Figure 8.7</w:t>
      </w:r>
      <w:r w:rsidR="004E765B">
        <w:t xml:space="preserve"> displays the proportion of ‘</w:t>
      </w:r>
      <w:r w:rsidR="004E765B" w:rsidRPr="00DE28F2">
        <w:rPr>
          <w:i/>
        </w:rPr>
        <w:t>g</w:t>
      </w:r>
      <w:r w:rsidR="004E765B">
        <w:t>’ classification responses across the continuum of basic speech s</w:t>
      </w:r>
      <w:r w:rsidR="00B45298">
        <w:t xml:space="preserve">ounds by median-split nonverbal </w:t>
      </w:r>
      <w:r w:rsidR="004E765B">
        <w:t xml:space="preserve">IQ group.  </w:t>
      </w:r>
      <w:r w:rsidR="000E2E42">
        <w:rPr>
          <w:i/>
        </w:rPr>
        <w:t>Table 8.6</w:t>
      </w:r>
      <w:r w:rsidR="00490CA3">
        <w:t xml:space="preserve"> displays </w:t>
      </w:r>
      <w:r w:rsidR="004B5DB8">
        <w:t xml:space="preserve">the descriptive statistics of </w:t>
      </w:r>
      <w:r w:rsidR="00490CA3">
        <w:t>t</w:t>
      </w:r>
      <w:r w:rsidR="004E765B">
        <w:t>he</w:t>
      </w:r>
      <w:r w:rsidR="006C1904">
        <w:t xml:space="preserve"> </w:t>
      </w:r>
      <w:r w:rsidR="00091A78">
        <w:t>beta-coefficients of the probit analysis</w:t>
      </w:r>
      <w:r w:rsidR="00737BA0">
        <w:t xml:space="preserve"> </w:t>
      </w:r>
      <w:r w:rsidR="00091A78">
        <w:t xml:space="preserve">to calculate the identification slope </w:t>
      </w:r>
      <w:r w:rsidR="00737BA0">
        <w:t>by medi</w:t>
      </w:r>
      <w:r w:rsidR="006C1904">
        <w:t>a</w:t>
      </w:r>
      <w:r w:rsidR="00737BA0">
        <w:t>n</w:t>
      </w:r>
      <w:r w:rsidR="006C1904">
        <w:t>-split nonverbal IQ group</w:t>
      </w:r>
      <w:r w:rsidR="006C1904" w:rsidRPr="00730A85">
        <w:t xml:space="preserve">.  </w:t>
      </w:r>
    </w:p>
    <w:p w:rsidR="000E5D9A" w:rsidRDefault="00666E9C" w:rsidP="004B5EE5">
      <w:pPr>
        <w:spacing w:line="240" w:lineRule="auto"/>
      </w:pPr>
      <w:r>
        <w:rPr>
          <w:noProof/>
          <w:lang w:eastAsia="en-GB"/>
        </w:rPr>
        <w:lastRenderedPageBreak/>
        <w:drawing>
          <wp:inline distT="0" distB="0" distL="0" distR="0" wp14:anchorId="60168C55" wp14:editId="5C129077">
            <wp:extent cx="5760000" cy="3600000"/>
            <wp:effectExtent l="0" t="0" r="0" b="63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250A20" w:rsidRPr="00250A20" w:rsidRDefault="00250A20" w:rsidP="004B5EE5">
      <w:pPr>
        <w:spacing w:line="240" w:lineRule="auto"/>
      </w:pPr>
    </w:p>
    <w:p w:rsidR="00AB7F57" w:rsidRPr="00AB7F57" w:rsidRDefault="00F80D29" w:rsidP="00AB7F57">
      <w:pPr>
        <w:pStyle w:val="Caption"/>
        <w:spacing w:after="0" w:line="240" w:lineRule="auto"/>
        <w:rPr>
          <w:color w:val="auto"/>
          <w:sz w:val="22"/>
          <w:szCs w:val="22"/>
        </w:rPr>
      </w:pPr>
      <w:bookmarkStart w:id="243" w:name="_Toc387650031"/>
      <w:bookmarkStart w:id="244" w:name="_Toc416690565"/>
      <w:r>
        <w:rPr>
          <w:color w:val="auto"/>
          <w:sz w:val="22"/>
          <w:szCs w:val="22"/>
        </w:rPr>
        <w:t>Figure</w:t>
      </w:r>
      <w:r w:rsidR="00AB7F57" w:rsidRPr="00AB7F57">
        <w:rPr>
          <w:color w:val="auto"/>
          <w:sz w:val="22"/>
          <w:szCs w:val="22"/>
        </w:rPr>
        <w:t xml:space="preserv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7</w:t>
      </w:r>
      <w:r w:rsidR="00A60FED">
        <w:rPr>
          <w:color w:val="auto"/>
          <w:sz w:val="22"/>
          <w:szCs w:val="22"/>
        </w:rPr>
        <w:fldChar w:fldCharType="end"/>
      </w:r>
      <w:r w:rsidR="000F79D0" w:rsidRPr="00AB7F57">
        <w:rPr>
          <w:color w:val="auto"/>
          <w:sz w:val="22"/>
          <w:szCs w:val="22"/>
        </w:rPr>
        <w:t xml:space="preserve">.  </w:t>
      </w:r>
      <w:r w:rsidR="000F79D0" w:rsidRPr="00AB7F57">
        <w:rPr>
          <w:rFonts w:eastAsia="Calibri" w:cs="Times New Roman"/>
          <w:i w:val="0"/>
          <w:color w:val="auto"/>
          <w:sz w:val="22"/>
          <w:szCs w:val="22"/>
        </w:rPr>
        <w:t>Proportion of ‘</w:t>
      </w:r>
      <w:r w:rsidR="000F79D0" w:rsidRPr="00F16F44">
        <w:rPr>
          <w:rFonts w:eastAsia="Calibri" w:cs="Times New Roman"/>
          <w:color w:val="auto"/>
          <w:sz w:val="22"/>
          <w:szCs w:val="22"/>
        </w:rPr>
        <w:t>g</w:t>
      </w:r>
      <w:r w:rsidR="000F79D0" w:rsidRPr="00AB7F57">
        <w:rPr>
          <w:rFonts w:eastAsia="Calibri" w:cs="Times New Roman"/>
          <w:i w:val="0"/>
          <w:color w:val="auto"/>
          <w:sz w:val="22"/>
          <w:szCs w:val="22"/>
        </w:rPr>
        <w:t xml:space="preserve">’ classification across the continuum </w:t>
      </w:r>
      <w:r w:rsidR="000F79D0" w:rsidRPr="00AB7F57">
        <w:rPr>
          <w:i w:val="0"/>
          <w:color w:val="auto"/>
          <w:sz w:val="22"/>
          <w:szCs w:val="22"/>
        </w:rPr>
        <w:t>by median-split nonverbal IQ group.</w:t>
      </w:r>
      <w:bookmarkEnd w:id="243"/>
      <w:bookmarkEnd w:id="244"/>
      <w:r w:rsidR="000F79D0" w:rsidRPr="00AB7F57">
        <w:rPr>
          <w:color w:val="auto"/>
          <w:sz w:val="22"/>
          <w:szCs w:val="22"/>
        </w:rPr>
        <w:t xml:space="preserve">  </w:t>
      </w:r>
    </w:p>
    <w:p w:rsidR="00EC4036" w:rsidRDefault="000F79D0" w:rsidP="002A23B2">
      <w:pPr>
        <w:spacing w:line="240" w:lineRule="auto"/>
        <w:rPr>
          <w:sz w:val="22"/>
        </w:rPr>
      </w:pPr>
      <w:r w:rsidRPr="00AB7F57">
        <w:rPr>
          <w:sz w:val="22"/>
        </w:rPr>
        <w:t>Error bars are standard deviations</w:t>
      </w:r>
      <w:r w:rsidR="00A3295C">
        <w:rPr>
          <w:sz w:val="22"/>
        </w:rPr>
        <w:t>; ASC Low Raven’s</w:t>
      </w:r>
      <w:r w:rsidR="00CE5EC6">
        <w:rPr>
          <w:sz w:val="22"/>
        </w:rPr>
        <w:t xml:space="preserve"> group</w:t>
      </w:r>
      <w:r w:rsidR="00A3295C">
        <w:rPr>
          <w:sz w:val="22"/>
        </w:rPr>
        <w:t xml:space="preserve">, </w:t>
      </w:r>
      <w:r w:rsidR="00A3295C" w:rsidRPr="00A3295C">
        <w:rPr>
          <w:i/>
          <w:sz w:val="22"/>
        </w:rPr>
        <w:t>n</w:t>
      </w:r>
      <w:r w:rsidR="00A3295C">
        <w:rPr>
          <w:sz w:val="22"/>
        </w:rPr>
        <w:t>=12; ASC High Raven’s</w:t>
      </w:r>
      <w:r w:rsidR="00CE5EC6">
        <w:rPr>
          <w:sz w:val="22"/>
        </w:rPr>
        <w:t xml:space="preserve"> group</w:t>
      </w:r>
      <w:r w:rsidR="00A3295C">
        <w:rPr>
          <w:sz w:val="22"/>
        </w:rPr>
        <w:t xml:space="preserve">, </w:t>
      </w:r>
      <w:r w:rsidR="00A3295C" w:rsidRPr="00A3295C">
        <w:rPr>
          <w:i/>
          <w:sz w:val="22"/>
        </w:rPr>
        <w:t>n</w:t>
      </w:r>
      <w:r w:rsidR="00A3295C">
        <w:rPr>
          <w:sz w:val="22"/>
        </w:rPr>
        <w:t xml:space="preserve">=12; </w:t>
      </w:r>
    </w:p>
    <w:p w:rsidR="000F79D0" w:rsidRPr="00AB7F57" w:rsidRDefault="00A3295C" w:rsidP="002A23B2">
      <w:pPr>
        <w:spacing w:line="240" w:lineRule="auto"/>
        <w:rPr>
          <w:sz w:val="22"/>
        </w:rPr>
      </w:pPr>
      <w:r>
        <w:rPr>
          <w:sz w:val="22"/>
        </w:rPr>
        <w:t>nonverbal IQ-matched Low Raven’s</w:t>
      </w:r>
      <w:r w:rsidR="00CE5EC6">
        <w:rPr>
          <w:sz w:val="22"/>
        </w:rPr>
        <w:t xml:space="preserve"> group</w:t>
      </w:r>
      <w:r>
        <w:rPr>
          <w:sz w:val="22"/>
        </w:rPr>
        <w:t xml:space="preserve">, </w:t>
      </w:r>
      <w:r w:rsidRPr="00A3295C">
        <w:rPr>
          <w:i/>
          <w:sz w:val="22"/>
        </w:rPr>
        <w:t>n</w:t>
      </w:r>
      <w:r>
        <w:rPr>
          <w:sz w:val="22"/>
        </w:rPr>
        <w:t>=12; nonverbal IQ-matched High Raven’s</w:t>
      </w:r>
      <w:r w:rsidR="00CE5EC6">
        <w:rPr>
          <w:sz w:val="22"/>
        </w:rPr>
        <w:t xml:space="preserve"> group</w:t>
      </w:r>
      <w:r>
        <w:rPr>
          <w:sz w:val="22"/>
        </w:rPr>
        <w:t xml:space="preserve">, </w:t>
      </w:r>
      <w:r w:rsidRPr="00A3295C">
        <w:rPr>
          <w:i/>
          <w:sz w:val="22"/>
        </w:rPr>
        <w:t>n</w:t>
      </w:r>
      <w:r>
        <w:rPr>
          <w:sz w:val="22"/>
        </w:rPr>
        <w:t>=12</w:t>
      </w:r>
      <w:r w:rsidR="000F79D0" w:rsidRPr="00AB7F57">
        <w:rPr>
          <w:sz w:val="22"/>
        </w:rPr>
        <w:t>.</w:t>
      </w:r>
    </w:p>
    <w:p w:rsidR="00670BDE" w:rsidRPr="002A23B2" w:rsidRDefault="00670BDE" w:rsidP="002A23B2">
      <w:pPr>
        <w:rPr>
          <w:szCs w:val="24"/>
        </w:rPr>
      </w:pPr>
    </w:p>
    <w:p w:rsidR="00927055" w:rsidRPr="002A23B2" w:rsidRDefault="00927055" w:rsidP="002A23B2">
      <w:pPr>
        <w:rPr>
          <w:i/>
          <w:iCs/>
          <w:szCs w:val="24"/>
        </w:rPr>
      </w:pPr>
      <w:bookmarkStart w:id="245" w:name="_Toc387650932"/>
    </w:p>
    <w:p w:rsidR="0027741E" w:rsidRPr="00D33A79" w:rsidRDefault="00F80D29" w:rsidP="00F80D29">
      <w:pPr>
        <w:pStyle w:val="Caption"/>
        <w:spacing w:after="360" w:line="240" w:lineRule="auto"/>
        <w:contextualSpacing w:val="0"/>
        <w:jc w:val="center"/>
        <w:rPr>
          <w:rFonts w:eastAsia="Calibri" w:cs="Times New Roman"/>
          <w:color w:val="auto"/>
          <w:sz w:val="22"/>
          <w:szCs w:val="22"/>
          <w:lang w:val="en-US"/>
        </w:rPr>
      </w:pPr>
      <w:bookmarkStart w:id="246" w:name="_Toc416690605"/>
      <w:r w:rsidRPr="00F80D29">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6</w:t>
      </w:r>
      <w:r w:rsidR="00A60FED">
        <w:rPr>
          <w:color w:val="auto"/>
          <w:sz w:val="22"/>
        </w:rPr>
        <w:fldChar w:fldCharType="end"/>
      </w:r>
      <w:r w:rsidRPr="00F80D29">
        <w:rPr>
          <w:color w:val="auto"/>
          <w:sz w:val="22"/>
        </w:rPr>
        <w:t xml:space="preserve">.  </w:t>
      </w:r>
      <w:r w:rsidR="0027741E" w:rsidRPr="00D33A79">
        <w:rPr>
          <w:rFonts w:eastAsia="Calibri" w:cs="Times New Roman"/>
          <w:i w:val="0"/>
          <w:color w:val="auto"/>
          <w:sz w:val="22"/>
          <w:szCs w:val="22"/>
          <w:lang w:val="en-US"/>
        </w:rPr>
        <w:t xml:space="preserve">Descriptive statistics </w:t>
      </w:r>
      <w:r w:rsidR="0027741E" w:rsidRPr="00091A78">
        <w:rPr>
          <w:rFonts w:eastAsia="Calibri" w:cs="Times New Roman"/>
          <w:i w:val="0"/>
          <w:color w:val="auto"/>
          <w:sz w:val="22"/>
          <w:szCs w:val="22"/>
          <w:lang w:val="en-US"/>
        </w:rPr>
        <w:t xml:space="preserve">of </w:t>
      </w:r>
      <w:r w:rsidR="00091A78" w:rsidRPr="00091A78">
        <w:rPr>
          <w:rFonts w:eastAsia="Calibri" w:cs="Times New Roman"/>
          <w:i w:val="0"/>
          <w:color w:val="auto"/>
          <w:sz w:val="22"/>
          <w:szCs w:val="22"/>
          <w:lang w:val="en-US"/>
        </w:rPr>
        <w:t>beta-coefficients</w:t>
      </w:r>
      <w:r w:rsidR="00091A78">
        <w:rPr>
          <w:rFonts w:eastAsia="Calibri" w:cs="Times New Roman"/>
          <w:i w:val="0"/>
          <w:color w:val="auto"/>
          <w:sz w:val="22"/>
          <w:szCs w:val="22"/>
          <w:lang w:val="en-US"/>
        </w:rPr>
        <w:t xml:space="preserve"> of the probit analysis</w:t>
      </w:r>
      <w:r w:rsidR="00091A78" w:rsidRPr="00091A78">
        <w:rPr>
          <w:rFonts w:eastAsia="Calibri" w:cs="Times New Roman"/>
          <w:i w:val="0"/>
          <w:color w:val="auto"/>
          <w:sz w:val="22"/>
          <w:szCs w:val="22"/>
          <w:lang w:val="en-US"/>
        </w:rPr>
        <w:t xml:space="preserve"> </w:t>
      </w:r>
      <w:r w:rsidR="00091A78">
        <w:rPr>
          <w:rFonts w:eastAsia="Calibri" w:cs="Times New Roman"/>
          <w:i w:val="0"/>
          <w:color w:val="auto"/>
          <w:sz w:val="22"/>
          <w:szCs w:val="22"/>
          <w:lang w:val="en-US"/>
        </w:rPr>
        <w:t xml:space="preserve">to calculate the identification slope </w:t>
      </w:r>
      <w:r w:rsidR="0027741E" w:rsidRPr="00091A78">
        <w:rPr>
          <w:rFonts w:eastAsia="Calibri" w:cs="Times New Roman"/>
          <w:i w:val="0"/>
          <w:color w:val="auto"/>
          <w:sz w:val="22"/>
          <w:szCs w:val="22"/>
          <w:lang w:val="en-US"/>
        </w:rPr>
        <w:t>by</w:t>
      </w:r>
      <w:r w:rsidR="0027741E" w:rsidRPr="00D33A79">
        <w:rPr>
          <w:rFonts w:eastAsia="Calibri" w:cs="Times New Roman"/>
          <w:i w:val="0"/>
          <w:color w:val="auto"/>
          <w:sz w:val="22"/>
          <w:szCs w:val="22"/>
          <w:lang w:val="en-US"/>
        </w:rPr>
        <w:t xml:space="preserve"> median-split nonverbal IQ group</w:t>
      </w:r>
      <w:bookmarkEnd w:id="245"/>
      <w:bookmarkEnd w:id="246"/>
    </w:p>
    <w:tbl>
      <w:tblPr>
        <w:tblStyle w:val="TableGrid91"/>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633"/>
        <w:gridCol w:w="1217"/>
        <w:gridCol w:w="1346"/>
        <w:gridCol w:w="1416"/>
        <w:gridCol w:w="1416"/>
      </w:tblGrid>
      <w:tr w:rsidR="0027741E" w:rsidRPr="00EB66F0" w:rsidTr="00F22C76">
        <w:trPr>
          <w:trHeight w:val="340"/>
          <w:jc w:val="center"/>
        </w:trPr>
        <w:tc>
          <w:tcPr>
            <w:tcW w:w="0" w:type="auto"/>
            <w:tcBorders>
              <w:bottom w:val="nil"/>
            </w:tcBorders>
            <w:vAlign w:val="center"/>
          </w:tcPr>
          <w:p w:rsidR="0027741E" w:rsidRPr="00EB66F0" w:rsidRDefault="0027741E" w:rsidP="00F22C76">
            <w:pPr>
              <w:spacing w:line="240" w:lineRule="auto"/>
              <w:rPr>
                <w:rFonts w:eastAsia="Calibri" w:cs="Times New Roman"/>
                <w:sz w:val="22"/>
                <w:szCs w:val="24"/>
              </w:rPr>
            </w:pPr>
          </w:p>
        </w:tc>
        <w:tc>
          <w:tcPr>
            <w:tcW w:w="0" w:type="auto"/>
            <w:gridSpan w:val="2"/>
            <w:tcBorders>
              <w:bottom w:val="single" w:sz="4" w:space="0" w:color="auto"/>
            </w:tcBorders>
            <w:vAlign w:val="center"/>
          </w:tcPr>
          <w:p w:rsidR="0027741E" w:rsidRPr="00EB66F0" w:rsidRDefault="0027741E" w:rsidP="00F22C76">
            <w:pPr>
              <w:spacing w:line="240" w:lineRule="auto"/>
              <w:rPr>
                <w:rFonts w:eastAsia="Calibri" w:cs="Times New Roman"/>
                <w:sz w:val="22"/>
                <w:szCs w:val="24"/>
              </w:rPr>
            </w:pPr>
            <w:r w:rsidRPr="00EB66F0">
              <w:rPr>
                <w:rFonts w:eastAsia="Calibri" w:cs="Times New Roman"/>
                <w:sz w:val="22"/>
                <w:szCs w:val="24"/>
              </w:rPr>
              <w:t>Adults with ASC</w:t>
            </w:r>
          </w:p>
        </w:tc>
        <w:tc>
          <w:tcPr>
            <w:tcW w:w="0" w:type="auto"/>
            <w:gridSpan w:val="2"/>
            <w:tcBorders>
              <w:bottom w:val="single" w:sz="4" w:space="0" w:color="auto"/>
            </w:tcBorders>
            <w:vAlign w:val="center"/>
          </w:tcPr>
          <w:p w:rsidR="0027741E" w:rsidRPr="00EB66F0" w:rsidRDefault="0027741E" w:rsidP="00F22C76">
            <w:pPr>
              <w:spacing w:line="240" w:lineRule="auto"/>
              <w:rPr>
                <w:rFonts w:eastAsia="Calibri" w:cs="Times New Roman"/>
                <w:sz w:val="22"/>
                <w:szCs w:val="24"/>
              </w:rPr>
            </w:pPr>
            <w:r w:rsidRPr="00EB66F0">
              <w:rPr>
                <w:rFonts w:eastAsia="Calibri" w:cs="Times New Roman"/>
                <w:sz w:val="22"/>
                <w:szCs w:val="24"/>
              </w:rPr>
              <w:t>Nonverbal IQ-matched adults</w:t>
            </w:r>
          </w:p>
        </w:tc>
      </w:tr>
      <w:tr w:rsidR="00F22C76" w:rsidRPr="00EB66F0" w:rsidTr="00F22C76">
        <w:trPr>
          <w:trHeight w:val="340"/>
          <w:jc w:val="center"/>
        </w:trPr>
        <w:tc>
          <w:tcPr>
            <w:tcW w:w="0" w:type="auto"/>
            <w:tcBorders>
              <w:top w:val="nil"/>
              <w:bottom w:val="nil"/>
            </w:tcBorders>
            <w:vAlign w:val="center"/>
          </w:tcPr>
          <w:p w:rsidR="00F22C76" w:rsidRPr="00EB66F0" w:rsidRDefault="00F22C76" w:rsidP="00F22C76">
            <w:pPr>
              <w:spacing w:line="240" w:lineRule="auto"/>
              <w:rPr>
                <w:rFonts w:eastAsia="Calibri" w:cs="Times New Roman"/>
                <w:sz w:val="22"/>
                <w:szCs w:val="24"/>
              </w:rPr>
            </w:pPr>
          </w:p>
        </w:tc>
        <w:tc>
          <w:tcPr>
            <w:tcW w:w="0" w:type="auto"/>
            <w:gridSpan w:val="2"/>
            <w:tcBorders>
              <w:top w:val="single" w:sz="4" w:space="0" w:color="auto"/>
              <w:bottom w:val="nil"/>
            </w:tcBorders>
            <w:vAlign w:val="center"/>
          </w:tcPr>
          <w:p w:rsidR="00F22C76" w:rsidRPr="00EB66F0" w:rsidRDefault="00F22C76" w:rsidP="00F22C76">
            <w:pPr>
              <w:spacing w:line="240" w:lineRule="auto"/>
              <w:rPr>
                <w:rFonts w:eastAsia="Calibri" w:cs="Times New Roman"/>
                <w:sz w:val="22"/>
                <w:szCs w:val="24"/>
              </w:rPr>
            </w:pPr>
            <w:r w:rsidRPr="00EB66F0">
              <w:rPr>
                <w:rFonts w:eastAsia="Calibri" w:cs="Times New Roman"/>
                <w:sz w:val="22"/>
                <w:szCs w:val="24"/>
              </w:rPr>
              <w:t>Median-split nonverbal IQ</w:t>
            </w:r>
          </w:p>
        </w:tc>
        <w:tc>
          <w:tcPr>
            <w:tcW w:w="0" w:type="auto"/>
            <w:gridSpan w:val="2"/>
            <w:tcBorders>
              <w:top w:val="single" w:sz="4" w:space="0" w:color="auto"/>
              <w:bottom w:val="nil"/>
            </w:tcBorders>
            <w:vAlign w:val="center"/>
          </w:tcPr>
          <w:p w:rsidR="00F22C76" w:rsidRPr="00EB66F0" w:rsidRDefault="00F22C76" w:rsidP="00F22C76">
            <w:pPr>
              <w:spacing w:line="240" w:lineRule="auto"/>
              <w:rPr>
                <w:rFonts w:eastAsia="Calibri" w:cs="Times New Roman"/>
                <w:sz w:val="22"/>
                <w:szCs w:val="24"/>
              </w:rPr>
            </w:pPr>
            <w:r w:rsidRPr="00EB66F0">
              <w:rPr>
                <w:rFonts w:eastAsia="Calibri" w:cs="Times New Roman"/>
                <w:sz w:val="22"/>
                <w:szCs w:val="24"/>
              </w:rPr>
              <w:t>Median-split nonverbal IQ</w:t>
            </w:r>
          </w:p>
        </w:tc>
      </w:tr>
      <w:tr w:rsidR="00F22C76" w:rsidRPr="00EB66F0" w:rsidTr="00F22C76">
        <w:trPr>
          <w:trHeight w:val="340"/>
          <w:jc w:val="center"/>
        </w:trPr>
        <w:tc>
          <w:tcPr>
            <w:tcW w:w="0" w:type="auto"/>
            <w:tcBorders>
              <w:top w:val="nil"/>
              <w:bottom w:val="single" w:sz="4" w:space="0" w:color="auto"/>
            </w:tcBorders>
            <w:vAlign w:val="center"/>
          </w:tcPr>
          <w:p w:rsidR="00F22C76" w:rsidRPr="00EB66F0" w:rsidRDefault="00F22C76" w:rsidP="00F22C76">
            <w:pPr>
              <w:spacing w:line="240" w:lineRule="auto"/>
              <w:rPr>
                <w:rFonts w:eastAsia="Calibri" w:cs="Times New Roman"/>
                <w:sz w:val="22"/>
                <w:szCs w:val="24"/>
              </w:rPr>
            </w:pPr>
          </w:p>
        </w:tc>
        <w:tc>
          <w:tcPr>
            <w:tcW w:w="0" w:type="auto"/>
            <w:tcBorders>
              <w:top w:val="nil"/>
              <w:bottom w:val="single" w:sz="4" w:space="0" w:color="auto"/>
            </w:tcBorders>
            <w:vAlign w:val="center"/>
          </w:tcPr>
          <w:p w:rsidR="00F22C76" w:rsidRPr="00EB66F0" w:rsidRDefault="00F22C76" w:rsidP="00CA4F36">
            <w:pPr>
              <w:spacing w:line="240" w:lineRule="auto"/>
              <w:rPr>
                <w:rFonts w:eastAsia="Calibri" w:cs="Times New Roman"/>
                <w:sz w:val="22"/>
                <w:szCs w:val="24"/>
              </w:rPr>
            </w:pPr>
            <w:r w:rsidRPr="00EB66F0">
              <w:rPr>
                <w:rFonts w:eastAsia="Calibri" w:cs="Times New Roman"/>
                <w:sz w:val="22"/>
                <w:szCs w:val="24"/>
              </w:rPr>
              <w:t>Low</w:t>
            </w:r>
          </w:p>
        </w:tc>
        <w:tc>
          <w:tcPr>
            <w:tcW w:w="0" w:type="auto"/>
            <w:tcBorders>
              <w:top w:val="nil"/>
              <w:bottom w:val="single" w:sz="4" w:space="0" w:color="auto"/>
            </w:tcBorders>
            <w:vAlign w:val="center"/>
          </w:tcPr>
          <w:p w:rsidR="00F22C76" w:rsidRPr="00EB66F0" w:rsidRDefault="00F22C76" w:rsidP="00CA4F36">
            <w:pPr>
              <w:spacing w:line="240" w:lineRule="auto"/>
              <w:rPr>
                <w:rFonts w:eastAsia="Calibri" w:cs="Times New Roman"/>
                <w:sz w:val="22"/>
                <w:szCs w:val="24"/>
              </w:rPr>
            </w:pPr>
            <w:r w:rsidRPr="00EB66F0">
              <w:rPr>
                <w:rFonts w:eastAsia="Calibri" w:cs="Times New Roman"/>
                <w:sz w:val="22"/>
                <w:szCs w:val="24"/>
              </w:rPr>
              <w:t>High</w:t>
            </w:r>
          </w:p>
        </w:tc>
        <w:tc>
          <w:tcPr>
            <w:tcW w:w="0" w:type="auto"/>
            <w:tcBorders>
              <w:top w:val="nil"/>
              <w:bottom w:val="single" w:sz="4" w:space="0" w:color="auto"/>
            </w:tcBorders>
            <w:vAlign w:val="center"/>
          </w:tcPr>
          <w:p w:rsidR="00F22C76" w:rsidRPr="00EB66F0" w:rsidRDefault="00F22C76" w:rsidP="00CA4F36">
            <w:pPr>
              <w:spacing w:line="240" w:lineRule="auto"/>
              <w:rPr>
                <w:rFonts w:eastAsia="Calibri" w:cs="Times New Roman"/>
                <w:sz w:val="22"/>
                <w:szCs w:val="24"/>
              </w:rPr>
            </w:pPr>
            <w:r w:rsidRPr="00EB66F0">
              <w:rPr>
                <w:rFonts w:eastAsia="Calibri" w:cs="Times New Roman"/>
                <w:sz w:val="22"/>
                <w:szCs w:val="24"/>
              </w:rPr>
              <w:t>Low</w:t>
            </w:r>
          </w:p>
        </w:tc>
        <w:tc>
          <w:tcPr>
            <w:tcW w:w="0" w:type="auto"/>
            <w:tcBorders>
              <w:top w:val="nil"/>
              <w:bottom w:val="single" w:sz="4" w:space="0" w:color="auto"/>
            </w:tcBorders>
            <w:vAlign w:val="center"/>
          </w:tcPr>
          <w:p w:rsidR="00F22C76" w:rsidRPr="00EB66F0" w:rsidRDefault="00F22C76" w:rsidP="00CA4F36">
            <w:pPr>
              <w:spacing w:line="240" w:lineRule="auto"/>
              <w:rPr>
                <w:rFonts w:eastAsia="Calibri" w:cs="Times New Roman"/>
                <w:sz w:val="22"/>
                <w:szCs w:val="24"/>
              </w:rPr>
            </w:pPr>
            <w:r w:rsidRPr="00EB66F0">
              <w:rPr>
                <w:rFonts w:eastAsia="Calibri" w:cs="Times New Roman"/>
                <w:sz w:val="22"/>
                <w:szCs w:val="24"/>
              </w:rPr>
              <w:t>High</w:t>
            </w:r>
          </w:p>
        </w:tc>
      </w:tr>
      <w:tr w:rsidR="00F22C76" w:rsidRPr="00EB66F0" w:rsidTr="00F22C76">
        <w:trPr>
          <w:trHeight w:val="340"/>
          <w:jc w:val="center"/>
        </w:trPr>
        <w:tc>
          <w:tcPr>
            <w:tcW w:w="0" w:type="auto"/>
            <w:tcBorders>
              <w:top w:val="single" w:sz="4" w:space="0" w:color="auto"/>
            </w:tcBorders>
            <w:vAlign w:val="center"/>
          </w:tcPr>
          <w:p w:rsidR="00F22C76" w:rsidRPr="00091A78" w:rsidRDefault="00091A78" w:rsidP="00F22C76">
            <w:pPr>
              <w:spacing w:line="240" w:lineRule="auto"/>
              <w:rPr>
                <w:rFonts w:eastAsia="Calibri" w:cs="Times New Roman"/>
                <w:sz w:val="22"/>
                <w:szCs w:val="24"/>
              </w:rPr>
            </w:pPr>
            <w:r>
              <w:rPr>
                <w:rFonts w:eastAsia="Calibri" w:cs="Times New Roman"/>
                <w:sz w:val="22"/>
                <w:lang w:val="en-US"/>
              </w:rPr>
              <w:t>B</w:t>
            </w:r>
            <w:r w:rsidRPr="00091A78">
              <w:rPr>
                <w:rFonts w:eastAsia="Calibri" w:cs="Times New Roman"/>
                <w:sz w:val="22"/>
                <w:lang w:val="en-US"/>
              </w:rPr>
              <w:t>eta-coefficient</w:t>
            </w:r>
          </w:p>
        </w:tc>
        <w:tc>
          <w:tcPr>
            <w:tcW w:w="0" w:type="auto"/>
            <w:tcBorders>
              <w:top w:val="single" w:sz="4" w:space="0" w:color="auto"/>
            </w:tcBorders>
            <w:vAlign w:val="center"/>
          </w:tcPr>
          <w:p w:rsidR="00F22C76" w:rsidRPr="00EB66F0" w:rsidRDefault="00F22C76" w:rsidP="00F22C76">
            <w:pPr>
              <w:spacing w:line="240" w:lineRule="auto"/>
              <w:rPr>
                <w:rFonts w:eastAsia="Calibri" w:cs="Times New Roman"/>
                <w:sz w:val="22"/>
                <w:szCs w:val="24"/>
              </w:rPr>
            </w:pPr>
            <w:r w:rsidRPr="00EB66F0">
              <w:rPr>
                <w:rFonts w:eastAsia="Calibri" w:cs="Times New Roman"/>
                <w:sz w:val="22"/>
                <w:szCs w:val="24"/>
              </w:rPr>
              <w:t>-.73 (.37)</w:t>
            </w:r>
          </w:p>
        </w:tc>
        <w:tc>
          <w:tcPr>
            <w:tcW w:w="0" w:type="auto"/>
            <w:tcBorders>
              <w:top w:val="single" w:sz="4" w:space="0" w:color="auto"/>
            </w:tcBorders>
            <w:vAlign w:val="center"/>
          </w:tcPr>
          <w:p w:rsidR="00F22C76" w:rsidRPr="00EB66F0" w:rsidRDefault="00F22C76" w:rsidP="00F22C76">
            <w:pPr>
              <w:spacing w:line="240" w:lineRule="auto"/>
              <w:rPr>
                <w:rFonts w:eastAsia="Calibri" w:cs="Times New Roman"/>
                <w:sz w:val="22"/>
                <w:szCs w:val="24"/>
              </w:rPr>
            </w:pPr>
            <w:r w:rsidRPr="00EB66F0">
              <w:rPr>
                <w:rFonts w:eastAsia="Calibri" w:cs="Times New Roman"/>
                <w:sz w:val="22"/>
                <w:szCs w:val="24"/>
              </w:rPr>
              <w:t>-1.55 (.85)</w:t>
            </w:r>
          </w:p>
        </w:tc>
        <w:tc>
          <w:tcPr>
            <w:tcW w:w="0" w:type="auto"/>
            <w:tcBorders>
              <w:top w:val="single" w:sz="4" w:space="0" w:color="auto"/>
            </w:tcBorders>
            <w:vAlign w:val="center"/>
          </w:tcPr>
          <w:p w:rsidR="00F22C76" w:rsidRPr="00EB66F0" w:rsidRDefault="00F22C76" w:rsidP="00F22C76">
            <w:pPr>
              <w:spacing w:line="240" w:lineRule="auto"/>
              <w:rPr>
                <w:rFonts w:eastAsia="Calibri" w:cs="Times New Roman"/>
                <w:sz w:val="22"/>
                <w:szCs w:val="24"/>
              </w:rPr>
            </w:pPr>
            <w:r w:rsidRPr="00EB66F0">
              <w:rPr>
                <w:rFonts w:eastAsia="Calibri" w:cs="Times New Roman"/>
                <w:sz w:val="22"/>
                <w:szCs w:val="24"/>
              </w:rPr>
              <w:t>-1.11 (.50)</w:t>
            </w:r>
          </w:p>
        </w:tc>
        <w:tc>
          <w:tcPr>
            <w:tcW w:w="0" w:type="auto"/>
            <w:tcBorders>
              <w:top w:val="single" w:sz="4" w:space="0" w:color="auto"/>
            </w:tcBorders>
            <w:vAlign w:val="center"/>
          </w:tcPr>
          <w:p w:rsidR="00F22C76" w:rsidRPr="00EB66F0" w:rsidRDefault="00F22C76" w:rsidP="00F22C76">
            <w:pPr>
              <w:spacing w:line="240" w:lineRule="auto"/>
              <w:rPr>
                <w:rFonts w:eastAsia="Calibri" w:cs="Times New Roman"/>
                <w:sz w:val="22"/>
                <w:szCs w:val="24"/>
              </w:rPr>
            </w:pPr>
            <w:r w:rsidRPr="00EB66F0">
              <w:rPr>
                <w:rFonts w:eastAsia="Calibri" w:cs="Times New Roman"/>
                <w:sz w:val="22"/>
                <w:szCs w:val="24"/>
              </w:rPr>
              <w:t>-1.35 (.70)</w:t>
            </w:r>
          </w:p>
        </w:tc>
      </w:tr>
    </w:tbl>
    <w:p w:rsidR="00CE5EC6" w:rsidRDefault="0027741E" w:rsidP="00CE5EC6">
      <w:pPr>
        <w:spacing w:before="360" w:line="240" w:lineRule="auto"/>
        <w:contextualSpacing w:val="0"/>
        <w:jc w:val="center"/>
        <w:rPr>
          <w:rFonts w:eastAsia="Calibri" w:cs="Times New Roman"/>
          <w:sz w:val="22"/>
        </w:rPr>
      </w:pPr>
      <w:r w:rsidRPr="002A23B2">
        <w:rPr>
          <w:rFonts w:eastAsia="Calibri" w:cs="Times New Roman"/>
          <w:i/>
          <w:sz w:val="22"/>
        </w:rPr>
        <w:t>Note</w:t>
      </w:r>
      <w:r w:rsidRPr="002A23B2">
        <w:rPr>
          <w:rFonts w:eastAsia="Calibri" w:cs="Times New Roman"/>
          <w:sz w:val="22"/>
        </w:rPr>
        <w:t>: Values shown are means ± (SD)</w:t>
      </w:r>
      <w:r w:rsidR="00CA4F36" w:rsidRPr="002A23B2">
        <w:rPr>
          <w:rFonts w:eastAsia="Calibri" w:cs="Times New Roman"/>
          <w:sz w:val="22"/>
        </w:rPr>
        <w:t xml:space="preserve">; </w:t>
      </w:r>
    </w:p>
    <w:p w:rsidR="00CE5EC6" w:rsidRDefault="00CA4F36" w:rsidP="00CE5EC6">
      <w:pPr>
        <w:spacing w:line="240" w:lineRule="auto"/>
        <w:contextualSpacing w:val="0"/>
        <w:jc w:val="center"/>
        <w:rPr>
          <w:sz w:val="22"/>
        </w:rPr>
      </w:pPr>
      <w:r w:rsidRPr="002A23B2">
        <w:rPr>
          <w:sz w:val="22"/>
        </w:rPr>
        <w:t>ASC Low Raven’s</w:t>
      </w:r>
      <w:r w:rsidR="00CE5EC6">
        <w:rPr>
          <w:sz w:val="22"/>
        </w:rPr>
        <w:t xml:space="preserve"> group</w:t>
      </w:r>
      <w:r w:rsidRPr="002A23B2">
        <w:rPr>
          <w:sz w:val="22"/>
        </w:rPr>
        <w:t xml:space="preserve">, </w:t>
      </w:r>
      <w:r w:rsidRPr="002A23B2">
        <w:rPr>
          <w:i/>
          <w:sz w:val="22"/>
        </w:rPr>
        <w:t>n</w:t>
      </w:r>
      <w:r w:rsidRPr="002A23B2">
        <w:rPr>
          <w:sz w:val="22"/>
        </w:rPr>
        <w:t>=12; ASC High Raven’s</w:t>
      </w:r>
      <w:r w:rsidR="00CE5EC6">
        <w:rPr>
          <w:sz w:val="22"/>
        </w:rPr>
        <w:t xml:space="preserve"> group</w:t>
      </w:r>
      <w:r w:rsidRPr="002A23B2">
        <w:rPr>
          <w:sz w:val="22"/>
        </w:rPr>
        <w:t xml:space="preserve">, </w:t>
      </w:r>
      <w:r w:rsidRPr="002A23B2">
        <w:rPr>
          <w:i/>
          <w:sz w:val="22"/>
        </w:rPr>
        <w:t>n</w:t>
      </w:r>
      <w:r w:rsidRPr="002A23B2">
        <w:rPr>
          <w:sz w:val="22"/>
        </w:rPr>
        <w:t xml:space="preserve">=12; </w:t>
      </w:r>
    </w:p>
    <w:p w:rsidR="0027741E" w:rsidRPr="002A23B2" w:rsidRDefault="00CA4F36" w:rsidP="00CE5EC6">
      <w:pPr>
        <w:spacing w:line="240" w:lineRule="auto"/>
        <w:contextualSpacing w:val="0"/>
        <w:jc w:val="center"/>
        <w:rPr>
          <w:rFonts w:eastAsia="Calibri" w:cs="Times New Roman"/>
          <w:sz w:val="22"/>
        </w:rPr>
      </w:pPr>
      <w:r w:rsidRPr="002A23B2">
        <w:rPr>
          <w:sz w:val="22"/>
        </w:rPr>
        <w:t>nonverbal IQ-matched Low Raven’s</w:t>
      </w:r>
      <w:r w:rsidR="00CE5EC6">
        <w:rPr>
          <w:sz w:val="22"/>
        </w:rPr>
        <w:t xml:space="preserve"> group</w:t>
      </w:r>
      <w:r w:rsidRPr="002A23B2">
        <w:rPr>
          <w:sz w:val="22"/>
        </w:rPr>
        <w:t xml:space="preserve">, </w:t>
      </w:r>
      <w:r w:rsidRPr="002A23B2">
        <w:rPr>
          <w:i/>
          <w:sz w:val="22"/>
        </w:rPr>
        <w:t>n</w:t>
      </w:r>
      <w:r w:rsidRPr="002A23B2">
        <w:rPr>
          <w:sz w:val="22"/>
        </w:rPr>
        <w:t>=12; nonverbal IQ-matched High Raven’s</w:t>
      </w:r>
      <w:r w:rsidR="00CE5EC6">
        <w:rPr>
          <w:sz w:val="22"/>
        </w:rPr>
        <w:t xml:space="preserve"> group</w:t>
      </w:r>
      <w:r w:rsidRPr="002A23B2">
        <w:rPr>
          <w:sz w:val="22"/>
        </w:rPr>
        <w:t xml:space="preserve">, </w:t>
      </w:r>
      <w:r w:rsidRPr="002A23B2">
        <w:rPr>
          <w:i/>
          <w:sz w:val="22"/>
        </w:rPr>
        <w:t>n</w:t>
      </w:r>
      <w:r w:rsidRPr="002A23B2">
        <w:rPr>
          <w:sz w:val="22"/>
        </w:rPr>
        <w:t>=12</w:t>
      </w:r>
      <w:r w:rsidR="0027741E" w:rsidRPr="002A23B2">
        <w:rPr>
          <w:rFonts w:eastAsia="Calibri" w:cs="Times New Roman"/>
          <w:sz w:val="22"/>
        </w:rPr>
        <w:t>.</w:t>
      </w:r>
    </w:p>
    <w:p w:rsidR="00F22C76" w:rsidRDefault="00F22C76" w:rsidP="002A23B2">
      <w:pPr>
        <w:ind w:firstLine="567"/>
        <w:jc w:val="both"/>
      </w:pPr>
    </w:p>
    <w:p w:rsidR="00762DC5" w:rsidRDefault="00762DC5" w:rsidP="002A23B2">
      <w:pPr>
        <w:ind w:firstLine="567"/>
        <w:jc w:val="both"/>
      </w:pPr>
    </w:p>
    <w:p w:rsidR="0054192E" w:rsidRDefault="00F8642B" w:rsidP="000E5D9A">
      <w:pPr>
        <w:ind w:firstLine="567"/>
        <w:jc w:val="both"/>
        <w:rPr>
          <w:rFonts w:eastAsia="Times New Roman" w:cs="Times New Roman"/>
        </w:rPr>
      </w:pPr>
      <w:r>
        <w:t>A two-way ANOVA revealed that t</w:t>
      </w:r>
      <w:r w:rsidR="0054192E">
        <w:t xml:space="preserve">here was no significant main effect of Group </w:t>
      </w:r>
      <w:r w:rsidR="0054192E" w:rsidRPr="000E7B29">
        <w:rPr>
          <w:rFonts w:eastAsia="Times New Roman" w:cs="Times New Roman"/>
          <w:lang w:val="en-US"/>
        </w:rPr>
        <w:t>(</w:t>
      </w:r>
      <w:r w:rsidR="0054192E" w:rsidRPr="000E7B29">
        <w:rPr>
          <w:rFonts w:eastAsia="Times New Roman" w:cs="Times New Roman"/>
          <w:i/>
          <w:iCs/>
          <w:lang w:val="en-US"/>
        </w:rPr>
        <w:t>F</w:t>
      </w:r>
      <w:r w:rsidR="0054192E">
        <w:rPr>
          <w:rFonts w:eastAsia="Times New Roman" w:cs="Times New Roman"/>
          <w:lang w:val="en-US"/>
        </w:rPr>
        <w:t>(1</w:t>
      </w:r>
      <w:r w:rsidR="0054192E" w:rsidRPr="000E7B29">
        <w:rPr>
          <w:rFonts w:eastAsia="Times New Roman" w:cs="Times New Roman"/>
          <w:lang w:val="en-US"/>
        </w:rPr>
        <w:t>, 4</w:t>
      </w:r>
      <w:r w:rsidR="00186DA9">
        <w:rPr>
          <w:rFonts w:eastAsia="Times New Roman" w:cs="Times New Roman"/>
          <w:lang w:val="en-US"/>
        </w:rPr>
        <w:t>4</w:t>
      </w:r>
      <w:r w:rsidR="0054192E" w:rsidRPr="000E7B29">
        <w:rPr>
          <w:rFonts w:eastAsia="Times New Roman" w:cs="Times New Roman"/>
          <w:lang w:val="en-US"/>
        </w:rPr>
        <w:t>)=</w:t>
      </w:r>
      <w:r w:rsidR="00186DA9">
        <w:rPr>
          <w:rFonts w:eastAsia="Times New Roman" w:cs="Times New Roman"/>
          <w:lang w:val="en-US"/>
        </w:rPr>
        <w:t>.24</w:t>
      </w:r>
      <w:r w:rsidR="0054192E" w:rsidRPr="000E7B29">
        <w:rPr>
          <w:rFonts w:eastAsia="Times New Roman" w:cs="Times New Roman"/>
          <w:lang w:val="en-US"/>
        </w:rPr>
        <w:t xml:space="preserve">, </w:t>
      </w:r>
      <w:r w:rsidR="0054192E" w:rsidRPr="000E7B29">
        <w:rPr>
          <w:rFonts w:eastAsia="Times New Roman" w:cs="Times New Roman"/>
          <w:i/>
          <w:iCs/>
          <w:lang w:val="en-US"/>
        </w:rPr>
        <w:t>p</w:t>
      </w:r>
      <w:r w:rsidR="0054192E" w:rsidRPr="000E7B29">
        <w:rPr>
          <w:rFonts w:eastAsia="Times New Roman" w:cs="Times New Roman"/>
          <w:lang w:val="en-US"/>
        </w:rPr>
        <w:t>=.</w:t>
      </w:r>
      <w:r w:rsidR="00186DA9">
        <w:rPr>
          <w:rFonts w:eastAsia="Times New Roman" w:cs="Times New Roman"/>
          <w:lang w:val="en-US"/>
        </w:rPr>
        <w:t>63</w:t>
      </w:r>
      <w:r w:rsidR="0054192E" w:rsidRPr="00EB501C">
        <w:rPr>
          <w:rFonts w:eastAsia="Times New Roman" w:cs="Times New Roman"/>
          <w:lang w:val="en-US"/>
        </w:rPr>
        <w:t xml:space="preserve">, </w:t>
      </w:r>
      <w:r w:rsidR="0054192E" w:rsidRPr="00EB501C">
        <w:rPr>
          <w:rFonts w:eastAsia="Times New Roman" w:cs="Times New Roman"/>
          <w:i/>
          <w:iCs/>
        </w:rPr>
        <w:t>η</w:t>
      </w:r>
      <w:r w:rsidR="0054192E" w:rsidRPr="00EB501C">
        <w:rPr>
          <w:rFonts w:eastAsia="Times New Roman" w:cs="Times New Roman"/>
          <w:i/>
          <w:iCs/>
          <w:vertAlign w:val="superscript"/>
        </w:rPr>
        <w:t>2</w:t>
      </w:r>
      <w:r w:rsidR="0054192E" w:rsidRPr="00EB501C">
        <w:rPr>
          <w:rFonts w:eastAsia="Times New Roman" w:cs="Times New Roman"/>
          <w:i/>
          <w:iCs/>
          <w:vertAlign w:val="subscript"/>
        </w:rPr>
        <w:t>p</w:t>
      </w:r>
      <w:r w:rsidR="0054192E">
        <w:rPr>
          <w:rFonts w:eastAsia="Times New Roman" w:cs="Times New Roman"/>
        </w:rPr>
        <w:t>=.</w:t>
      </w:r>
      <w:r w:rsidR="0054192E" w:rsidRPr="0024729F">
        <w:rPr>
          <w:rFonts w:eastAsia="Times New Roman" w:cs="Times New Roman"/>
        </w:rPr>
        <w:t>0</w:t>
      </w:r>
      <w:r w:rsidR="00186DA9">
        <w:rPr>
          <w:rFonts w:eastAsia="Times New Roman" w:cs="Times New Roman"/>
        </w:rPr>
        <w:t>1</w:t>
      </w:r>
      <w:r w:rsidR="00F46784">
        <w:rPr>
          <w:rFonts w:eastAsia="Times New Roman" w:cs="Times New Roman"/>
        </w:rPr>
        <w:t>)</w:t>
      </w:r>
      <w:r w:rsidR="00F104DE">
        <w:rPr>
          <w:rFonts w:eastAsia="Times New Roman" w:cs="Times New Roman"/>
        </w:rPr>
        <w:t xml:space="preserve"> or Group x Raven’s Group interaction </w:t>
      </w:r>
      <w:r w:rsidR="00F104DE" w:rsidRPr="000E7B29">
        <w:rPr>
          <w:rFonts w:eastAsia="Times New Roman" w:cs="Times New Roman"/>
          <w:lang w:val="en-US"/>
        </w:rPr>
        <w:t>(</w:t>
      </w:r>
      <w:r w:rsidR="00F104DE" w:rsidRPr="000E7B29">
        <w:rPr>
          <w:rFonts w:eastAsia="Times New Roman" w:cs="Times New Roman"/>
          <w:i/>
          <w:iCs/>
          <w:lang w:val="en-US"/>
        </w:rPr>
        <w:t>F</w:t>
      </w:r>
      <w:r w:rsidR="00F104DE">
        <w:rPr>
          <w:rFonts w:eastAsia="Times New Roman" w:cs="Times New Roman"/>
          <w:lang w:val="en-US"/>
        </w:rPr>
        <w:t>(1</w:t>
      </w:r>
      <w:r w:rsidR="00F104DE" w:rsidRPr="000E7B29">
        <w:rPr>
          <w:rFonts w:eastAsia="Times New Roman" w:cs="Times New Roman"/>
          <w:lang w:val="en-US"/>
        </w:rPr>
        <w:t>, 4</w:t>
      </w:r>
      <w:r w:rsidR="00F104DE">
        <w:rPr>
          <w:rFonts w:eastAsia="Times New Roman" w:cs="Times New Roman"/>
          <w:lang w:val="en-US"/>
        </w:rPr>
        <w:t>4</w:t>
      </w:r>
      <w:r w:rsidR="00F104DE" w:rsidRPr="000E7B29">
        <w:rPr>
          <w:rFonts w:eastAsia="Times New Roman" w:cs="Times New Roman"/>
          <w:lang w:val="en-US"/>
        </w:rPr>
        <w:t>)=</w:t>
      </w:r>
      <w:r w:rsidR="00F104DE">
        <w:rPr>
          <w:rFonts w:eastAsia="Times New Roman" w:cs="Times New Roman"/>
          <w:lang w:val="en-US"/>
        </w:rPr>
        <w:t>2.53</w:t>
      </w:r>
      <w:r w:rsidR="00F104DE" w:rsidRPr="000E7B29">
        <w:rPr>
          <w:rFonts w:eastAsia="Times New Roman" w:cs="Times New Roman"/>
          <w:lang w:val="en-US"/>
        </w:rPr>
        <w:t xml:space="preserve">, </w:t>
      </w:r>
      <w:r w:rsidR="00F104DE" w:rsidRPr="000E7B29">
        <w:rPr>
          <w:rFonts w:eastAsia="Times New Roman" w:cs="Times New Roman"/>
          <w:i/>
          <w:iCs/>
          <w:lang w:val="en-US"/>
        </w:rPr>
        <w:t>p</w:t>
      </w:r>
      <w:r w:rsidR="00F104DE" w:rsidRPr="000E7B29">
        <w:rPr>
          <w:rFonts w:eastAsia="Times New Roman" w:cs="Times New Roman"/>
          <w:lang w:val="en-US"/>
        </w:rPr>
        <w:t>=.</w:t>
      </w:r>
      <w:r w:rsidR="00F104DE" w:rsidRPr="00E9776C">
        <w:rPr>
          <w:rFonts w:eastAsia="Times New Roman" w:cs="Times New Roman"/>
          <w:lang w:val="en-US"/>
        </w:rPr>
        <w:t>1</w:t>
      </w:r>
      <w:r w:rsidR="00F104DE">
        <w:rPr>
          <w:rFonts w:eastAsia="Times New Roman" w:cs="Times New Roman"/>
          <w:lang w:val="en-US"/>
        </w:rPr>
        <w:t>2</w:t>
      </w:r>
      <w:r w:rsidR="00F104DE" w:rsidRPr="00EB501C">
        <w:rPr>
          <w:rFonts w:eastAsia="Times New Roman" w:cs="Times New Roman"/>
          <w:lang w:val="en-US"/>
        </w:rPr>
        <w:t xml:space="preserve">, </w:t>
      </w:r>
      <w:r w:rsidR="00F104DE" w:rsidRPr="00EB501C">
        <w:rPr>
          <w:rFonts w:eastAsia="Times New Roman" w:cs="Times New Roman"/>
          <w:i/>
          <w:iCs/>
        </w:rPr>
        <w:t>η</w:t>
      </w:r>
      <w:r w:rsidR="00F104DE" w:rsidRPr="00EB501C">
        <w:rPr>
          <w:rFonts w:eastAsia="Times New Roman" w:cs="Times New Roman"/>
          <w:i/>
          <w:iCs/>
          <w:vertAlign w:val="superscript"/>
        </w:rPr>
        <w:t>2</w:t>
      </w:r>
      <w:r w:rsidR="00F104DE" w:rsidRPr="00EB501C">
        <w:rPr>
          <w:rFonts w:eastAsia="Times New Roman" w:cs="Times New Roman"/>
          <w:i/>
          <w:iCs/>
          <w:vertAlign w:val="subscript"/>
        </w:rPr>
        <w:t>p</w:t>
      </w:r>
      <w:r w:rsidR="00F104DE">
        <w:rPr>
          <w:rFonts w:eastAsia="Times New Roman" w:cs="Times New Roman"/>
        </w:rPr>
        <w:t>=.</w:t>
      </w:r>
      <w:r w:rsidR="00F104DE" w:rsidRPr="0024729F">
        <w:rPr>
          <w:rFonts w:eastAsia="Times New Roman" w:cs="Times New Roman"/>
        </w:rPr>
        <w:t>0</w:t>
      </w:r>
      <w:r w:rsidR="00F104DE">
        <w:rPr>
          <w:rFonts w:eastAsia="Times New Roman" w:cs="Times New Roman"/>
        </w:rPr>
        <w:t xml:space="preserve">5). </w:t>
      </w:r>
      <w:r w:rsidR="00F46784">
        <w:rPr>
          <w:rFonts w:eastAsia="Times New Roman" w:cs="Times New Roman"/>
        </w:rPr>
        <w:t xml:space="preserve"> </w:t>
      </w:r>
      <w:r w:rsidR="00F104DE">
        <w:rPr>
          <w:rFonts w:eastAsia="Times New Roman" w:cs="Times New Roman"/>
        </w:rPr>
        <w:t>However,</w:t>
      </w:r>
      <w:r w:rsidR="0054192E">
        <w:rPr>
          <w:rFonts w:eastAsia="Times New Roman" w:cs="Times New Roman"/>
        </w:rPr>
        <w:t xml:space="preserve"> there was a significant main effect of Raven’s Group </w:t>
      </w:r>
      <w:r w:rsidR="0054192E" w:rsidRPr="000E7B29">
        <w:rPr>
          <w:rFonts w:eastAsia="Times New Roman" w:cs="Times New Roman"/>
          <w:lang w:val="en-US"/>
        </w:rPr>
        <w:t>(</w:t>
      </w:r>
      <w:r w:rsidR="0054192E" w:rsidRPr="000E7B29">
        <w:rPr>
          <w:rFonts w:eastAsia="Times New Roman" w:cs="Times New Roman"/>
          <w:i/>
          <w:iCs/>
          <w:lang w:val="en-US"/>
        </w:rPr>
        <w:t>F</w:t>
      </w:r>
      <w:r w:rsidR="0054192E">
        <w:rPr>
          <w:rFonts w:eastAsia="Times New Roman" w:cs="Times New Roman"/>
          <w:lang w:val="en-US"/>
        </w:rPr>
        <w:t>(1</w:t>
      </w:r>
      <w:r w:rsidR="0054192E" w:rsidRPr="000E7B29">
        <w:rPr>
          <w:rFonts w:eastAsia="Times New Roman" w:cs="Times New Roman"/>
          <w:lang w:val="en-US"/>
        </w:rPr>
        <w:t>, 4</w:t>
      </w:r>
      <w:r w:rsidR="00A30E77">
        <w:rPr>
          <w:rFonts w:eastAsia="Times New Roman" w:cs="Times New Roman"/>
          <w:lang w:val="en-US"/>
        </w:rPr>
        <w:t>4</w:t>
      </w:r>
      <w:r w:rsidR="0054192E" w:rsidRPr="000E7B29">
        <w:rPr>
          <w:rFonts w:eastAsia="Times New Roman" w:cs="Times New Roman"/>
          <w:lang w:val="en-US"/>
        </w:rPr>
        <w:t>)=</w:t>
      </w:r>
      <w:r w:rsidR="00A30E77">
        <w:rPr>
          <w:rFonts w:eastAsia="Times New Roman" w:cs="Times New Roman"/>
          <w:lang w:val="en-US"/>
        </w:rPr>
        <w:t>8.40</w:t>
      </w:r>
      <w:r w:rsidR="0054192E" w:rsidRPr="000E7B29">
        <w:rPr>
          <w:rFonts w:eastAsia="Times New Roman" w:cs="Times New Roman"/>
          <w:lang w:val="en-US"/>
        </w:rPr>
        <w:t xml:space="preserve">, </w:t>
      </w:r>
      <w:r w:rsidR="0054192E" w:rsidRPr="000E7B29">
        <w:rPr>
          <w:rFonts w:eastAsia="Times New Roman" w:cs="Times New Roman"/>
          <w:i/>
          <w:iCs/>
          <w:lang w:val="en-US"/>
        </w:rPr>
        <w:t>p</w:t>
      </w:r>
      <w:r w:rsidR="0054192E">
        <w:rPr>
          <w:rFonts w:eastAsia="Times New Roman" w:cs="Times New Roman"/>
          <w:lang w:val="en-US"/>
        </w:rPr>
        <w:t>&lt;.01</w:t>
      </w:r>
      <w:r w:rsidR="0054192E" w:rsidRPr="00EB501C">
        <w:rPr>
          <w:rFonts w:eastAsia="Times New Roman" w:cs="Times New Roman"/>
          <w:lang w:val="en-US"/>
        </w:rPr>
        <w:t xml:space="preserve">, </w:t>
      </w:r>
      <w:r w:rsidR="0054192E" w:rsidRPr="00EB501C">
        <w:rPr>
          <w:rFonts w:eastAsia="Times New Roman" w:cs="Times New Roman"/>
          <w:i/>
          <w:iCs/>
        </w:rPr>
        <w:t>η</w:t>
      </w:r>
      <w:r w:rsidR="0054192E" w:rsidRPr="00EB501C">
        <w:rPr>
          <w:rFonts w:eastAsia="Times New Roman" w:cs="Times New Roman"/>
          <w:i/>
          <w:iCs/>
          <w:vertAlign w:val="superscript"/>
        </w:rPr>
        <w:t>2</w:t>
      </w:r>
      <w:r w:rsidR="0054192E" w:rsidRPr="00EB501C">
        <w:rPr>
          <w:rFonts w:eastAsia="Times New Roman" w:cs="Times New Roman"/>
          <w:i/>
          <w:iCs/>
          <w:vertAlign w:val="subscript"/>
        </w:rPr>
        <w:t>p</w:t>
      </w:r>
      <w:r w:rsidR="0054192E">
        <w:rPr>
          <w:rFonts w:eastAsia="Times New Roman" w:cs="Times New Roman"/>
        </w:rPr>
        <w:t>=.1</w:t>
      </w:r>
      <w:r w:rsidR="00A30E77">
        <w:rPr>
          <w:rFonts w:eastAsia="Times New Roman" w:cs="Times New Roman"/>
        </w:rPr>
        <w:t>6</w:t>
      </w:r>
      <w:r w:rsidR="0054192E">
        <w:rPr>
          <w:rFonts w:eastAsia="Times New Roman" w:cs="Times New Roman"/>
        </w:rPr>
        <w:t>)</w:t>
      </w:r>
      <w:r w:rsidR="00F104DE">
        <w:rPr>
          <w:rFonts w:eastAsia="Times New Roman" w:cs="Times New Roman"/>
        </w:rPr>
        <w:t>.  The identification slope was significantly shallower for the Low Raven’s group than the High Raven’s group (</w:t>
      </w:r>
      <w:r w:rsidR="00F104DE" w:rsidRPr="00F104DE">
        <w:rPr>
          <w:rFonts w:eastAsia="Times New Roman" w:cs="Times New Roman"/>
          <w:i/>
        </w:rPr>
        <w:t>M</w:t>
      </w:r>
      <w:r w:rsidR="00F104DE">
        <w:rPr>
          <w:rFonts w:eastAsia="Times New Roman" w:cs="Times New Roman"/>
        </w:rPr>
        <w:t xml:space="preserve">=-.917, </w:t>
      </w:r>
      <w:r w:rsidR="00F104DE" w:rsidRPr="00F104DE">
        <w:rPr>
          <w:rFonts w:eastAsia="Times New Roman" w:cs="Times New Roman"/>
          <w:i/>
        </w:rPr>
        <w:t>SD</w:t>
      </w:r>
      <w:r w:rsidR="00F104DE">
        <w:rPr>
          <w:rFonts w:eastAsia="Times New Roman" w:cs="Times New Roman"/>
        </w:rPr>
        <w:t xml:space="preserve">=.47 for the Low Raven’s group; </w:t>
      </w:r>
      <w:r w:rsidR="00F104DE" w:rsidRPr="00F104DE">
        <w:rPr>
          <w:rFonts w:eastAsia="Times New Roman" w:cs="Times New Roman"/>
          <w:i/>
        </w:rPr>
        <w:t>M</w:t>
      </w:r>
      <w:r w:rsidR="00F104DE">
        <w:rPr>
          <w:rFonts w:eastAsia="Times New Roman" w:cs="Times New Roman"/>
        </w:rPr>
        <w:t xml:space="preserve">=-1.45, </w:t>
      </w:r>
      <w:r w:rsidR="00F104DE" w:rsidRPr="00F104DE">
        <w:rPr>
          <w:rFonts w:eastAsia="Times New Roman" w:cs="Times New Roman"/>
          <w:i/>
        </w:rPr>
        <w:lastRenderedPageBreak/>
        <w:t>SD</w:t>
      </w:r>
      <w:r w:rsidR="00F104DE">
        <w:rPr>
          <w:rFonts w:eastAsia="Times New Roman" w:cs="Times New Roman"/>
        </w:rPr>
        <w:t xml:space="preserve">=.77 for </w:t>
      </w:r>
      <w:r w:rsidR="00342FB3">
        <w:rPr>
          <w:rFonts w:eastAsia="Times New Roman" w:cs="Times New Roman"/>
        </w:rPr>
        <w:t>t</w:t>
      </w:r>
      <w:r w:rsidR="00F104DE">
        <w:rPr>
          <w:rFonts w:eastAsia="Times New Roman" w:cs="Times New Roman"/>
        </w:rPr>
        <w:t xml:space="preserve">he High Raven’s group).  </w:t>
      </w:r>
      <w:r w:rsidR="00781DAF">
        <w:rPr>
          <w:rFonts w:eastAsia="Times New Roman" w:cs="Times New Roman"/>
          <w:lang w:val="en-US"/>
        </w:rPr>
        <w:t xml:space="preserve">This analysis shows that </w:t>
      </w:r>
      <w:r w:rsidR="00781DAF">
        <w:t>the</w:t>
      </w:r>
      <w:r w:rsidR="00781DAF">
        <w:rPr>
          <w:rFonts w:eastAsia="Times New Roman" w:cs="Times New Roman"/>
          <w:lang w:val="en-US"/>
        </w:rPr>
        <w:t xml:space="preserve"> ability to identify speech sounds categorically </w:t>
      </w:r>
      <w:r w:rsidR="003D59FD">
        <w:t>is attributable</w:t>
      </w:r>
      <w:r w:rsidR="00A0279D">
        <w:t xml:space="preserve"> to limitations in nonverbal IQ </w:t>
      </w:r>
      <w:r w:rsidR="00B67ECC">
        <w:t>rather than</w:t>
      </w:r>
      <w:r w:rsidR="00C1390E">
        <w:t xml:space="preserve"> </w:t>
      </w:r>
      <w:r w:rsidR="00A0279D">
        <w:t xml:space="preserve">features associated with ASC.  </w:t>
      </w:r>
    </w:p>
    <w:p w:rsidR="00781DAF" w:rsidRDefault="00781DAF" w:rsidP="002A23B2">
      <w:pPr>
        <w:jc w:val="both"/>
        <w:rPr>
          <w:rFonts w:eastAsia="Times New Roman" w:cs="Times New Roman"/>
        </w:rPr>
      </w:pPr>
    </w:p>
    <w:p w:rsidR="00AB7F57" w:rsidRDefault="00AB7F57" w:rsidP="002A23B2">
      <w:pPr>
        <w:jc w:val="both"/>
        <w:rPr>
          <w:rFonts w:eastAsia="Calibri" w:cs="Times New Roman"/>
        </w:rPr>
      </w:pPr>
    </w:p>
    <w:p w:rsidR="00737BA0" w:rsidRPr="00737BA0" w:rsidRDefault="00983BA6" w:rsidP="004B5EE5">
      <w:pPr>
        <w:jc w:val="both"/>
        <w:rPr>
          <w:rFonts w:eastAsia="Calibri" w:cs="Times New Roman"/>
          <w:i/>
        </w:rPr>
      </w:pPr>
      <w:r>
        <w:rPr>
          <w:rFonts w:eastAsia="Calibri" w:cs="Times New Roman"/>
          <w:i/>
        </w:rPr>
        <w:t>Auditory l</w:t>
      </w:r>
      <w:r w:rsidR="00737BA0" w:rsidRPr="00737BA0">
        <w:rPr>
          <w:rFonts w:eastAsia="Calibri" w:cs="Times New Roman"/>
          <w:i/>
        </w:rPr>
        <w:t>exical decision</w:t>
      </w:r>
    </w:p>
    <w:p w:rsidR="00670BDE" w:rsidRDefault="006C5421" w:rsidP="000E5D9A">
      <w:pPr>
        <w:ind w:firstLine="567"/>
        <w:jc w:val="both"/>
        <w:rPr>
          <w:rFonts w:eastAsia="Times New Roman" w:cs="Times New Roman"/>
          <w:i/>
        </w:rPr>
      </w:pPr>
      <w:r>
        <w:rPr>
          <w:rFonts w:eastAsia="Calibri"/>
        </w:rPr>
        <w:t xml:space="preserve">An auditory lexical decision task was administered to control for the ability to access phonemic information.  </w:t>
      </w:r>
      <w:r w:rsidR="00BB6568">
        <w:rPr>
          <w:rFonts w:eastAsia="Calibri"/>
        </w:rPr>
        <w:t>T</w:t>
      </w:r>
      <w:r w:rsidR="00997853" w:rsidRPr="00730A85">
        <w:rPr>
          <w:rFonts w:eastAsia="Calibri" w:cs="Times New Roman"/>
        </w:rPr>
        <w:t xml:space="preserve">here </w:t>
      </w:r>
      <w:r w:rsidR="00A30E77">
        <w:rPr>
          <w:rFonts w:eastAsia="Calibri" w:cs="Times New Roman"/>
        </w:rPr>
        <w:t>was no</w:t>
      </w:r>
      <w:r w:rsidR="00997853" w:rsidRPr="00730A85">
        <w:rPr>
          <w:rFonts w:eastAsia="Calibri" w:cs="Times New Roman"/>
        </w:rPr>
        <w:t xml:space="preserve"> </w:t>
      </w:r>
      <w:r w:rsidR="00997853">
        <w:rPr>
          <w:rFonts w:eastAsia="Calibri" w:cs="Times New Roman"/>
        </w:rPr>
        <w:t xml:space="preserve">significant </w:t>
      </w:r>
      <w:r w:rsidR="00A30E77">
        <w:rPr>
          <w:rFonts w:eastAsia="Calibri" w:cs="Times New Roman"/>
        </w:rPr>
        <w:t xml:space="preserve">main effect of Group </w:t>
      </w:r>
      <w:r w:rsidR="00997853" w:rsidRPr="00730A85">
        <w:rPr>
          <w:rFonts w:eastAsia="Calibri" w:cs="Times New Roman"/>
        </w:rPr>
        <w:t>(</w:t>
      </w:r>
      <w:r w:rsidR="00997853" w:rsidRPr="00730A85">
        <w:rPr>
          <w:rFonts w:eastAsia="Calibri" w:cs="Times New Roman"/>
          <w:i/>
        </w:rPr>
        <w:t>F</w:t>
      </w:r>
      <w:r w:rsidR="00A30E77">
        <w:rPr>
          <w:rFonts w:eastAsia="Calibri" w:cs="Times New Roman"/>
        </w:rPr>
        <w:t>(1</w:t>
      </w:r>
      <w:r w:rsidR="00137EC7">
        <w:rPr>
          <w:rFonts w:eastAsia="Calibri" w:cs="Times New Roman"/>
        </w:rPr>
        <w:t>, 4</w:t>
      </w:r>
      <w:r w:rsidR="00A30E77">
        <w:rPr>
          <w:rFonts w:eastAsia="Calibri" w:cs="Times New Roman"/>
        </w:rPr>
        <w:t>4</w:t>
      </w:r>
      <w:r w:rsidR="00997853">
        <w:rPr>
          <w:rFonts w:eastAsia="Calibri" w:cs="Times New Roman"/>
        </w:rPr>
        <w:t>)=</w:t>
      </w:r>
      <w:r w:rsidR="00A30E77">
        <w:rPr>
          <w:rFonts w:eastAsia="Calibri" w:cs="Times New Roman"/>
        </w:rPr>
        <w:t>1.86</w:t>
      </w:r>
      <w:r w:rsidR="00997853" w:rsidRPr="00730A85">
        <w:rPr>
          <w:rFonts w:eastAsia="Calibri" w:cs="Times New Roman"/>
        </w:rPr>
        <w:t xml:space="preserve">, </w:t>
      </w:r>
      <w:r w:rsidR="00997853" w:rsidRPr="00730A85">
        <w:rPr>
          <w:rFonts w:eastAsia="Calibri" w:cs="Times New Roman"/>
          <w:i/>
        </w:rPr>
        <w:t>p</w:t>
      </w:r>
      <w:r w:rsidR="00A30E77">
        <w:rPr>
          <w:rFonts w:eastAsia="Calibri" w:cs="Times New Roman"/>
        </w:rPr>
        <w:t>=.18</w:t>
      </w:r>
      <w:r w:rsidR="00137EC7">
        <w:rPr>
          <w:rFonts w:eastAsia="Calibri" w:cs="Times New Roman"/>
        </w:rPr>
        <w:t xml:space="preserve">, </w:t>
      </w:r>
      <w:r w:rsidR="00137EC7" w:rsidRPr="00137EC7">
        <w:rPr>
          <w:rFonts w:eastAsia="Times New Roman" w:cs="Times New Roman"/>
          <w:i/>
          <w:iCs/>
        </w:rPr>
        <w:t>η</w:t>
      </w:r>
      <w:r w:rsidR="00137EC7" w:rsidRPr="00137EC7">
        <w:rPr>
          <w:rFonts w:eastAsia="Times New Roman" w:cs="Times New Roman"/>
          <w:i/>
          <w:iCs/>
          <w:vertAlign w:val="superscript"/>
        </w:rPr>
        <w:t>2</w:t>
      </w:r>
      <w:r w:rsidR="00137EC7" w:rsidRPr="00137EC7">
        <w:rPr>
          <w:rFonts w:eastAsia="Times New Roman" w:cs="Times New Roman"/>
          <w:i/>
          <w:iCs/>
          <w:vertAlign w:val="subscript"/>
        </w:rPr>
        <w:t>p</w:t>
      </w:r>
      <w:r w:rsidR="00137EC7" w:rsidRPr="00137EC7">
        <w:rPr>
          <w:rFonts w:eastAsia="Times New Roman" w:cs="Times New Roman"/>
        </w:rPr>
        <w:t>=</w:t>
      </w:r>
      <w:r w:rsidR="00A30E77">
        <w:rPr>
          <w:rFonts w:eastAsia="Times New Roman" w:cs="Times New Roman"/>
        </w:rPr>
        <w:t>.04</w:t>
      </w:r>
      <w:r w:rsidR="00997853" w:rsidRPr="00730A85">
        <w:rPr>
          <w:rFonts w:eastAsia="Calibri" w:cs="Times New Roman"/>
        </w:rPr>
        <w:t>)</w:t>
      </w:r>
      <w:r w:rsidR="00A30E77">
        <w:rPr>
          <w:rFonts w:eastAsia="Calibri" w:cs="Times New Roman"/>
        </w:rPr>
        <w:t xml:space="preserve">, Raven’s Group </w:t>
      </w:r>
      <w:r w:rsidR="00A30E77" w:rsidRPr="00730A85">
        <w:rPr>
          <w:rFonts w:eastAsia="Calibri" w:cs="Times New Roman"/>
        </w:rPr>
        <w:t>(</w:t>
      </w:r>
      <w:r w:rsidR="00A30E77" w:rsidRPr="00730A85">
        <w:rPr>
          <w:rFonts w:eastAsia="Calibri" w:cs="Times New Roman"/>
          <w:i/>
        </w:rPr>
        <w:t>F</w:t>
      </w:r>
      <w:r w:rsidR="00A30E77">
        <w:rPr>
          <w:rFonts w:eastAsia="Calibri" w:cs="Times New Roman"/>
        </w:rPr>
        <w:t>(1, 44)=2.38</w:t>
      </w:r>
      <w:r w:rsidR="00A30E77" w:rsidRPr="00730A85">
        <w:rPr>
          <w:rFonts w:eastAsia="Calibri" w:cs="Times New Roman"/>
        </w:rPr>
        <w:t xml:space="preserve">, </w:t>
      </w:r>
      <w:r w:rsidR="00A30E77" w:rsidRPr="00730A85">
        <w:rPr>
          <w:rFonts w:eastAsia="Calibri" w:cs="Times New Roman"/>
          <w:i/>
        </w:rPr>
        <w:t>p</w:t>
      </w:r>
      <w:r w:rsidR="00A30E77">
        <w:rPr>
          <w:rFonts w:eastAsia="Calibri" w:cs="Times New Roman"/>
        </w:rPr>
        <w:t xml:space="preserve">=.13, </w:t>
      </w:r>
      <w:r w:rsidR="00A30E77" w:rsidRPr="00137EC7">
        <w:rPr>
          <w:rFonts w:eastAsia="Times New Roman" w:cs="Times New Roman"/>
          <w:i/>
          <w:iCs/>
        </w:rPr>
        <w:t>η</w:t>
      </w:r>
      <w:r w:rsidR="00A30E77" w:rsidRPr="00137EC7">
        <w:rPr>
          <w:rFonts w:eastAsia="Times New Roman" w:cs="Times New Roman"/>
          <w:i/>
          <w:iCs/>
          <w:vertAlign w:val="superscript"/>
        </w:rPr>
        <w:t>2</w:t>
      </w:r>
      <w:r w:rsidR="00A30E77" w:rsidRPr="00137EC7">
        <w:rPr>
          <w:rFonts w:eastAsia="Times New Roman" w:cs="Times New Roman"/>
          <w:i/>
          <w:iCs/>
          <w:vertAlign w:val="subscript"/>
        </w:rPr>
        <w:t>p</w:t>
      </w:r>
      <w:r w:rsidR="00A30E77" w:rsidRPr="00137EC7">
        <w:rPr>
          <w:rFonts w:eastAsia="Times New Roman" w:cs="Times New Roman"/>
        </w:rPr>
        <w:t>=</w:t>
      </w:r>
      <w:r w:rsidR="00A30E77">
        <w:rPr>
          <w:rFonts w:eastAsia="Times New Roman" w:cs="Times New Roman"/>
        </w:rPr>
        <w:t>.05</w:t>
      </w:r>
      <w:r w:rsidR="00A30E77" w:rsidRPr="00730A85">
        <w:rPr>
          <w:rFonts w:eastAsia="Calibri" w:cs="Times New Roman"/>
        </w:rPr>
        <w:t>)</w:t>
      </w:r>
      <w:r w:rsidR="00A30E77">
        <w:rPr>
          <w:rFonts w:eastAsia="Calibri" w:cs="Times New Roman"/>
        </w:rPr>
        <w:t xml:space="preserve">, or Group x Raven’s Group interaction </w:t>
      </w:r>
      <w:r w:rsidR="00A30E77" w:rsidRPr="00730A85">
        <w:rPr>
          <w:rFonts w:eastAsia="Calibri" w:cs="Times New Roman"/>
        </w:rPr>
        <w:t>(</w:t>
      </w:r>
      <w:r w:rsidR="00A30E77" w:rsidRPr="00730A85">
        <w:rPr>
          <w:rFonts w:eastAsia="Calibri" w:cs="Times New Roman"/>
          <w:i/>
        </w:rPr>
        <w:t>F</w:t>
      </w:r>
      <w:r w:rsidR="00A30E77">
        <w:rPr>
          <w:rFonts w:eastAsia="Calibri" w:cs="Times New Roman"/>
        </w:rPr>
        <w:t>(1, 44)=1.04</w:t>
      </w:r>
      <w:r w:rsidR="00A30E77" w:rsidRPr="00730A85">
        <w:rPr>
          <w:rFonts w:eastAsia="Calibri" w:cs="Times New Roman"/>
        </w:rPr>
        <w:t xml:space="preserve">, </w:t>
      </w:r>
      <w:r w:rsidR="00A30E77" w:rsidRPr="00730A85">
        <w:rPr>
          <w:rFonts w:eastAsia="Calibri" w:cs="Times New Roman"/>
          <w:i/>
        </w:rPr>
        <w:t>p</w:t>
      </w:r>
      <w:r w:rsidR="00A30E77">
        <w:rPr>
          <w:rFonts w:eastAsia="Calibri" w:cs="Times New Roman"/>
        </w:rPr>
        <w:t xml:space="preserve">=.31, </w:t>
      </w:r>
      <w:r w:rsidR="00A30E77" w:rsidRPr="00137EC7">
        <w:rPr>
          <w:rFonts w:eastAsia="Times New Roman" w:cs="Times New Roman"/>
          <w:i/>
          <w:iCs/>
        </w:rPr>
        <w:t>η</w:t>
      </w:r>
      <w:r w:rsidR="00A30E77" w:rsidRPr="00137EC7">
        <w:rPr>
          <w:rFonts w:eastAsia="Times New Roman" w:cs="Times New Roman"/>
          <w:i/>
          <w:iCs/>
          <w:vertAlign w:val="superscript"/>
        </w:rPr>
        <w:t>2</w:t>
      </w:r>
      <w:r w:rsidR="00A30E77" w:rsidRPr="00137EC7">
        <w:rPr>
          <w:rFonts w:eastAsia="Times New Roman" w:cs="Times New Roman"/>
          <w:i/>
          <w:iCs/>
          <w:vertAlign w:val="subscript"/>
        </w:rPr>
        <w:t>p</w:t>
      </w:r>
      <w:r w:rsidR="00A30E77" w:rsidRPr="00137EC7">
        <w:rPr>
          <w:rFonts w:eastAsia="Times New Roman" w:cs="Times New Roman"/>
        </w:rPr>
        <w:t>=</w:t>
      </w:r>
      <w:r w:rsidR="00A30E77">
        <w:rPr>
          <w:rFonts w:eastAsia="Times New Roman" w:cs="Times New Roman"/>
        </w:rPr>
        <w:t>.02</w:t>
      </w:r>
      <w:r w:rsidR="00A30E77" w:rsidRPr="00730A85">
        <w:rPr>
          <w:rFonts w:eastAsia="Calibri" w:cs="Times New Roman"/>
        </w:rPr>
        <w:t>)</w:t>
      </w:r>
      <w:r w:rsidR="00A30E77">
        <w:rPr>
          <w:rFonts w:eastAsia="Calibri" w:cs="Times New Roman"/>
        </w:rPr>
        <w:t xml:space="preserve">.  </w:t>
      </w:r>
      <w:r w:rsidR="0068580C">
        <w:rPr>
          <w:rFonts w:eastAsia="Calibri" w:cs="Times New Roman"/>
        </w:rPr>
        <w:t xml:space="preserve">This shows that the ability to access phonemic information to perform the discrimination and identification tasks was not </w:t>
      </w:r>
      <w:r w:rsidR="00C1390E">
        <w:rPr>
          <w:rFonts w:eastAsia="Calibri" w:cs="Times New Roman"/>
        </w:rPr>
        <w:t>attributable to</w:t>
      </w:r>
      <w:r w:rsidR="00B23E41">
        <w:rPr>
          <w:rFonts w:eastAsia="Calibri" w:cs="Times New Roman"/>
        </w:rPr>
        <w:t xml:space="preserve"> </w:t>
      </w:r>
      <w:r w:rsidR="0068580C">
        <w:rPr>
          <w:rFonts w:eastAsia="Calibri" w:cs="Times New Roman"/>
        </w:rPr>
        <w:t>ASC</w:t>
      </w:r>
      <w:r w:rsidR="00B23E41">
        <w:rPr>
          <w:rFonts w:eastAsia="Calibri" w:cs="Times New Roman"/>
        </w:rPr>
        <w:t xml:space="preserve">, </w:t>
      </w:r>
      <w:r w:rsidR="00F46784">
        <w:rPr>
          <w:rFonts w:eastAsia="Calibri" w:cs="Times New Roman"/>
        </w:rPr>
        <w:t>limitations in</w:t>
      </w:r>
      <w:r w:rsidR="00B23E41">
        <w:rPr>
          <w:rFonts w:eastAsia="Calibri" w:cs="Times New Roman"/>
        </w:rPr>
        <w:t xml:space="preserve"> nonverbal IQ, or an additive effect of these two factors.</w:t>
      </w:r>
    </w:p>
    <w:p w:rsidR="006B5BE6" w:rsidRDefault="006B5BE6" w:rsidP="002A23B2">
      <w:pPr>
        <w:rPr>
          <w:rFonts w:eastAsia="Times New Roman" w:cs="Times New Roman"/>
          <w:i/>
        </w:rPr>
      </w:pPr>
    </w:p>
    <w:p w:rsidR="00927055" w:rsidRDefault="00927055" w:rsidP="002A23B2">
      <w:pPr>
        <w:rPr>
          <w:rFonts w:eastAsia="Times New Roman" w:cs="Times New Roman"/>
          <w:i/>
        </w:rPr>
      </w:pPr>
    </w:p>
    <w:p w:rsidR="00670BDE" w:rsidRPr="00647D25" w:rsidRDefault="002C24B0" w:rsidP="00556D32">
      <w:pPr>
        <w:pStyle w:val="Heading4"/>
        <w:ind w:left="567" w:hanging="567"/>
      </w:pPr>
      <w:r>
        <w:t>Does the p</w:t>
      </w:r>
      <w:r w:rsidR="00C20B2B">
        <w:t>rocessing of basic speech sounds</w:t>
      </w:r>
      <w:r w:rsidR="00670BDE" w:rsidRPr="00647D25">
        <w:t xml:space="preserve"> </w:t>
      </w:r>
      <w:r w:rsidR="00101A79">
        <w:t xml:space="preserve">relate to </w:t>
      </w:r>
      <w:r w:rsidR="00F05688">
        <w:t>language ability</w:t>
      </w:r>
      <w:r w:rsidR="00101A79">
        <w:t xml:space="preserve"> </w:t>
      </w:r>
      <w:r w:rsidR="00670BDE" w:rsidRPr="00647D25">
        <w:t xml:space="preserve">and </w:t>
      </w:r>
      <w:r w:rsidR="00B23E41">
        <w:t xml:space="preserve">is this </w:t>
      </w:r>
      <w:r w:rsidR="00F05688">
        <w:t>in</w:t>
      </w:r>
      <w:r>
        <w:t>dependent o</w:t>
      </w:r>
      <w:r w:rsidR="00F05688">
        <w:t>f</w:t>
      </w:r>
      <w:r>
        <w:t xml:space="preserve"> limitations in nonverbal IQ </w:t>
      </w:r>
      <w:r w:rsidR="00DE3D80" w:rsidRPr="00647D25">
        <w:t>in adults with ASC</w:t>
      </w:r>
      <w:r>
        <w:t>?</w:t>
      </w:r>
    </w:p>
    <w:p w:rsidR="000E5D9A" w:rsidRDefault="002623D0" w:rsidP="00745298">
      <w:pPr>
        <w:ind w:firstLine="567"/>
        <w:jc w:val="both"/>
        <w:rPr>
          <w:rFonts w:eastAsia="Calibri" w:cs="Times New Roman"/>
        </w:rPr>
      </w:pPr>
      <w:r w:rsidRPr="00647D25">
        <w:t xml:space="preserve">The previous analyses </w:t>
      </w:r>
      <w:r w:rsidR="00620684" w:rsidRPr="00647D25">
        <w:t>found that</w:t>
      </w:r>
      <w:r w:rsidR="00620684">
        <w:t xml:space="preserve"> the </w:t>
      </w:r>
      <w:r>
        <w:t>ability to</w:t>
      </w:r>
      <w:r w:rsidR="0017117E">
        <w:t xml:space="preserve"> perceive speech sounds categorically in the discrimination task</w:t>
      </w:r>
      <w:r>
        <w:t xml:space="preserve"> </w:t>
      </w:r>
      <w:r w:rsidR="00620684">
        <w:t xml:space="preserve">was </w:t>
      </w:r>
      <w:r w:rsidR="0017117E">
        <w:t>attributable to</w:t>
      </w:r>
      <w:r w:rsidR="00620684">
        <w:t xml:space="preserve"> ASC and not limitations in nonverbal IQ.  However, </w:t>
      </w:r>
      <w:r w:rsidR="0017117E">
        <w:t>accuracy of discrimination and the ability to perceive speech sounds categorically in the identification task were</w:t>
      </w:r>
      <w:r w:rsidR="00620684">
        <w:t xml:space="preserve"> dependent on limitations in nonverbal IQ and not ASC.  It </w:t>
      </w:r>
      <w:r w:rsidR="006D60DE">
        <w:t xml:space="preserve">was </w:t>
      </w:r>
      <w:r w:rsidR="00620684">
        <w:t xml:space="preserve">next </w:t>
      </w:r>
      <w:r w:rsidR="006D60DE">
        <w:t xml:space="preserve">tested </w:t>
      </w:r>
      <w:r w:rsidR="006D60DE">
        <w:rPr>
          <w:szCs w:val="24"/>
          <w:lang w:eastAsia="en-GB"/>
        </w:rPr>
        <w:t>whether</w:t>
      </w:r>
      <w:r w:rsidR="002C24B0">
        <w:rPr>
          <w:szCs w:val="24"/>
          <w:lang w:eastAsia="en-GB"/>
        </w:rPr>
        <w:t xml:space="preserve"> </w:t>
      </w:r>
      <w:r w:rsidR="0017117E">
        <w:rPr>
          <w:szCs w:val="24"/>
          <w:lang w:eastAsia="en-GB"/>
        </w:rPr>
        <w:t xml:space="preserve">accuracy of discrimination and </w:t>
      </w:r>
      <w:r>
        <w:rPr>
          <w:szCs w:val="24"/>
          <w:lang w:eastAsia="en-GB"/>
        </w:rPr>
        <w:t>c</w:t>
      </w:r>
      <w:r w:rsidR="002C24B0">
        <w:rPr>
          <w:szCs w:val="24"/>
          <w:lang w:eastAsia="en-GB"/>
        </w:rPr>
        <w:t>ategorical speech perception</w:t>
      </w:r>
      <w:r w:rsidR="00101A79">
        <w:rPr>
          <w:szCs w:val="24"/>
          <w:lang w:eastAsia="en-GB"/>
        </w:rPr>
        <w:t xml:space="preserve"> were related to aspects of language </w:t>
      </w:r>
      <w:r w:rsidR="00F05688">
        <w:rPr>
          <w:szCs w:val="24"/>
          <w:lang w:eastAsia="en-GB"/>
        </w:rPr>
        <w:t>ability</w:t>
      </w:r>
      <w:r w:rsidR="002C24B0">
        <w:rPr>
          <w:szCs w:val="24"/>
          <w:lang w:eastAsia="en-GB"/>
        </w:rPr>
        <w:t xml:space="preserve">.  This was tested by assessing whether performance on the language measures of </w:t>
      </w:r>
      <w:r w:rsidR="006E2CCF">
        <w:rPr>
          <w:szCs w:val="24"/>
          <w:lang w:eastAsia="en-GB"/>
        </w:rPr>
        <w:t>Reading, Spelling,</w:t>
      </w:r>
      <w:r w:rsidR="002C24B0">
        <w:rPr>
          <w:szCs w:val="24"/>
          <w:lang w:eastAsia="en-GB"/>
        </w:rPr>
        <w:t xml:space="preserve"> and </w:t>
      </w:r>
      <w:r w:rsidR="00C83A12">
        <w:rPr>
          <w:szCs w:val="24"/>
          <w:lang w:eastAsia="en-GB"/>
        </w:rPr>
        <w:t xml:space="preserve">phonological awareness </w:t>
      </w:r>
      <w:r w:rsidR="00096713">
        <w:rPr>
          <w:szCs w:val="24"/>
          <w:lang w:eastAsia="en-GB"/>
        </w:rPr>
        <w:t xml:space="preserve">(i.e., </w:t>
      </w:r>
      <w:r w:rsidR="00C83A12">
        <w:rPr>
          <w:szCs w:val="24"/>
          <w:lang w:eastAsia="en-GB"/>
        </w:rPr>
        <w:t>nonword repetition</w:t>
      </w:r>
      <w:r w:rsidR="00096713">
        <w:rPr>
          <w:szCs w:val="24"/>
          <w:lang w:eastAsia="en-GB"/>
        </w:rPr>
        <w:t xml:space="preserve">) </w:t>
      </w:r>
      <w:r w:rsidR="0028587C">
        <w:rPr>
          <w:szCs w:val="24"/>
          <w:lang w:eastAsia="en-GB"/>
        </w:rPr>
        <w:t xml:space="preserve">correlated with </w:t>
      </w:r>
      <w:r w:rsidR="002C24B0">
        <w:rPr>
          <w:szCs w:val="24"/>
          <w:lang w:eastAsia="en-GB"/>
        </w:rPr>
        <w:t>accuracy of discrimination (</w:t>
      </w:r>
      <w:r w:rsidR="002C24B0" w:rsidRPr="00996023">
        <w:rPr>
          <w:i/>
          <w:szCs w:val="24"/>
          <w:lang w:eastAsia="en-GB"/>
        </w:rPr>
        <w:t>Table 8.</w:t>
      </w:r>
      <w:r w:rsidR="000E2E42">
        <w:rPr>
          <w:i/>
          <w:szCs w:val="24"/>
          <w:lang w:eastAsia="en-GB"/>
        </w:rPr>
        <w:t>7</w:t>
      </w:r>
      <w:r w:rsidR="002C24B0">
        <w:rPr>
          <w:szCs w:val="24"/>
          <w:lang w:eastAsia="en-GB"/>
        </w:rPr>
        <w:t>), the Boundary-Category Difference Accuracy Score (</w:t>
      </w:r>
      <w:r w:rsidR="000E2E42">
        <w:rPr>
          <w:i/>
          <w:szCs w:val="24"/>
          <w:lang w:eastAsia="en-GB"/>
        </w:rPr>
        <w:t>Table 8.8</w:t>
      </w:r>
      <w:r w:rsidR="002C24B0">
        <w:rPr>
          <w:szCs w:val="24"/>
          <w:lang w:eastAsia="en-GB"/>
        </w:rPr>
        <w:t>), and the identification slop (</w:t>
      </w:r>
      <w:r w:rsidR="000E2E42">
        <w:rPr>
          <w:i/>
          <w:szCs w:val="24"/>
          <w:lang w:eastAsia="en-GB"/>
        </w:rPr>
        <w:t>Table 8.9</w:t>
      </w:r>
      <w:r w:rsidR="002C24B0">
        <w:rPr>
          <w:szCs w:val="24"/>
          <w:lang w:eastAsia="en-GB"/>
        </w:rPr>
        <w:t xml:space="preserve">) </w:t>
      </w:r>
      <w:r w:rsidR="002C24B0">
        <w:rPr>
          <w:rFonts w:eastAsia="Calibri" w:cs="Times New Roman"/>
        </w:rPr>
        <w:t>in adults with ASC and nonverbal IQ-matched adults.  It was also tested whether these</w:t>
      </w:r>
      <w:r w:rsidR="00096713">
        <w:rPr>
          <w:rFonts w:eastAsia="Calibri" w:cs="Times New Roman"/>
        </w:rPr>
        <w:t xml:space="preserve"> potential relationships were </w:t>
      </w:r>
      <w:r w:rsidR="00F05688">
        <w:rPr>
          <w:rFonts w:eastAsia="Calibri" w:cs="Times New Roman"/>
        </w:rPr>
        <w:t>independent of</w:t>
      </w:r>
      <w:r w:rsidR="002C24B0">
        <w:rPr>
          <w:rFonts w:eastAsia="Calibri" w:cs="Times New Roman"/>
        </w:rPr>
        <w:t xml:space="preserve"> limitations in nonverbal IQ by testing </w:t>
      </w:r>
      <w:r w:rsidR="0028587C">
        <w:rPr>
          <w:szCs w:val="24"/>
          <w:lang w:eastAsia="en-GB"/>
        </w:rPr>
        <w:t>correlations</w:t>
      </w:r>
      <w:r w:rsidR="002C24B0">
        <w:rPr>
          <w:szCs w:val="24"/>
          <w:lang w:eastAsia="en-GB"/>
        </w:rPr>
        <w:t xml:space="preserve"> </w:t>
      </w:r>
      <w:r>
        <w:rPr>
          <w:rFonts w:eastAsia="Calibri" w:cs="Times New Roman"/>
        </w:rPr>
        <w:t xml:space="preserve">by </w:t>
      </w:r>
      <w:r>
        <w:rPr>
          <w:rFonts w:eastAsia="Calibri" w:cs="Times New Roman"/>
          <w:lang w:val="en-US"/>
        </w:rPr>
        <w:t>median-split nonverbal IQ group</w:t>
      </w:r>
      <w:bookmarkStart w:id="247" w:name="_Toc372268640"/>
      <w:bookmarkStart w:id="248" w:name="_Toc372268698"/>
      <w:bookmarkStart w:id="249" w:name="_Toc372268749"/>
      <w:bookmarkStart w:id="250" w:name="_Toc372270018"/>
      <w:r w:rsidR="0017117E">
        <w:rPr>
          <w:rFonts w:eastAsia="Calibri" w:cs="Times New Roman"/>
          <w:lang w:val="en-US"/>
        </w:rPr>
        <w:t>.</w:t>
      </w:r>
    </w:p>
    <w:p w:rsidR="00762DC5" w:rsidRDefault="00762DC5">
      <w:pPr>
        <w:spacing w:after="200" w:line="276" w:lineRule="auto"/>
        <w:contextualSpacing w:val="0"/>
        <w:rPr>
          <w:i/>
          <w:iCs/>
          <w:sz w:val="22"/>
        </w:rPr>
      </w:pPr>
      <w:bookmarkStart w:id="251" w:name="_Toc372268699"/>
      <w:bookmarkStart w:id="252" w:name="_Toc372268750"/>
      <w:bookmarkStart w:id="253" w:name="_Toc387650933"/>
      <w:bookmarkEnd w:id="247"/>
      <w:bookmarkEnd w:id="248"/>
      <w:bookmarkEnd w:id="249"/>
    </w:p>
    <w:p w:rsidR="0017117E" w:rsidRDefault="0017117E">
      <w:pPr>
        <w:spacing w:after="200" w:line="276" w:lineRule="auto"/>
        <w:contextualSpacing w:val="0"/>
        <w:rPr>
          <w:i/>
          <w:iCs/>
          <w:sz w:val="22"/>
        </w:rPr>
      </w:pPr>
      <w:r>
        <w:rPr>
          <w:sz w:val="22"/>
        </w:rPr>
        <w:br w:type="page"/>
      </w:r>
    </w:p>
    <w:p w:rsidR="0017117E" w:rsidRPr="00D33A79" w:rsidRDefault="00F80D29" w:rsidP="00F80D29">
      <w:pPr>
        <w:pStyle w:val="Caption"/>
        <w:spacing w:after="360" w:line="240" w:lineRule="auto"/>
        <w:contextualSpacing w:val="0"/>
        <w:jc w:val="center"/>
        <w:rPr>
          <w:i w:val="0"/>
          <w:color w:val="auto"/>
          <w:sz w:val="22"/>
          <w:szCs w:val="22"/>
        </w:rPr>
      </w:pPr>
      <w:bookmarkStart w:id="254" w:name="_Toc416690606"/>
      <w:r w:rsidRPr="00F80D29">
        <w:rPr>
          <w:color w:val="auto"/>
          <w:sz w:val="22"/>
        </w:rPr>
        <w:lastRenderedPageBreak/>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7</w:t>
      </w:r>
      <w:r w:rsidR="00A60FED">
        <w:rPr>
          <w:color w:val="auto"/>
          <w:sz w:val="22"/>
        </w:rPr>
        <w:fldChar w:fldCharType="end"/>
      </w:r>
      <w:r w:rsidRPr="00F80D29">
        <w:rPr>
          <w:color w:val="auto"/>
          <w:sz w:val="22"/>
        </w:rPr>
        <w:t xml:space="preserve">.  </w:t>
      </w:r>
      <w:r w:rsidR="0017117E" w:rsidRPr="00D33A79">
        <w:rPr>
          <w:i w:val="0"/>
          <w:color w:val="auto"/>
          <w:sz w:val="22"/>
          <w:szCs w:val="22"/>
        </w:rPr>
        <w:t xml:space="preserve">Relationships between </w:t>
      </w:r>
      <w:r w:rsidR="0017117E">
        <w:rPr>
          <w:i w:val="0"/>
          <w:color w:val="auto"/>
          <w:sz w:val="22"/>
          <w:szCs w:val="22"/>
        </w:rPr>
        <w:t xml:space="preserve">accuracy of discrimination </w:t>
      </w:r>
      <w:r w:rsidR="0017117E" w:rsidRPr="00D33A79">
        <w:rPr>
          <w:i w:val="0"/>
          <w:color w:val="auto"/>
          <w:sz w:val="22"/>
          <w:szCs w:val="22"/>
        </w:rPr>
        <w:t>and the language measures</w:t>
      </w:r>
      <w:r w:rsidR="0017117E">
        <w:rPr>
          <w:i w:val="0"/>
          <w:color w:val="auto"/>
          <w:sz w:val="22"/>
          <w:szCs w:val="22"/>
        </w:rPr>
        <w:t xml:space="preserve"> for adults with ASC,</w:t>
      </w:r>
      <w:r w:rsidR="0017117E" w:rsidRPr="00D33A79">
        <w:rPr>
          <w:i w:val="0"/>
          <w:color w:val="auto"/>
          <w:sz w:val="22"/>
          <w:szCs w:val="22"/>
        </w:rPr>
        <w:t xml:space="preserve"> nonverbal IQ-matched adults</w:t>
      </w:r>
      <w:r w:rsidR="0017117E">
        <w:rPr>
          <w:i w:val="0"/>
          <w:color w:val="auto"/>
          <w:sz w:val="22"/>
          <w:szCs w:val="22"/>
        </w:rPr>
        <w:t>,</w:t>
      </w:r>
      <w:r w:rsidR="0017117E" w:rsidRPr="00D33A79">
        <w:rPr>
          <w:i w:val="0"/>
          <w:color w:val="auto"/>
          <w:sz w:val="22"/>
          <w:szCs w:val="22"/>
        </w:rPr>
        <w:t xml:space="preserve"> and by median-split nonverbal IQ group</w:t>
      </w:r>
      <w:bookmarkEnd w:id="254"/>
    </w:p>
    <w:tbl>
      <w:tblPr>
        <w:tblStyle w:val="TableGrid21"/>
        <w:tblW w:w="9991" w:type="dxa"/>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812"/>
        <w:gridCol w:w="876"/>
        <w:gridCol w:w="1364"/>
        <w:gridCol w:w="1288"/>
        <w:gridCol w:w="876"/>
        <w:gridCol w:w="1380"/>
        <w:gridCol w:w="1395"/>
      </w:tblGrid>
      <w:tr w:rsidR="0017117E" w:rsidRPr="00EB66F0" w:rsidTr="00742F0A">
        <w:trPr>
          <w:trHeight w:val="340"/>
          <w:jc w:val="center"/>
        </w:trPr>
        <w:tc>
          <w:tcPr>
            <w:tcW w:w="2812" w:type="dxa"/>
            <w:vAlign w:val="center"/>
          </w:tcPr>
          <w:p w:rsidR="0017117E" w:rsidRPr="00EB66F0" w:rsidRDefault="0017117E" w:rsidP="001E31F2">
            <w:pPr>
              <w:spacing w:line="240" w:lineRule="auto"/>
              <w:rPr>
                <w:rFonts w:eastAsia="Calibri" w:cs="Times New Roman"/>
                <w:sz w:val="22"/>
                <w:lang w:val="en-US"/>
              </w:rPr>
            </w:pPr>
          </w:p>
        </w:tc>
        <w:tc>
          <w:tcPr>
            <w:tcW w:w="3528" w:type="dxa"/>
            <w:gridSpan w:val="3"/>
            <w:tcBorders>
              <w:top w:val="single" w:sz="12" w:space="0" w:color="auto"/>
              <w:bottom w:val="single" w:sz="4" w:space="0" w:color="auto"/>
            </w:tcBorders>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Adults with ASC</w:t>
            </w:r>
          </w:p>
        </w:tc>
        <w:tc>
          <w:tcPr>
            <w:tcW w:w="3651" w:type="dxa"/>
            <w:gridSpan w:val="3"/>
            <w:tcBorders>
              <w:top w:val="single" w:sz="12" w:space="0" w:color="auto"/>
              <w:bottom w:val="single" w:sz="4" w:space="0" w:color="auto"/>
            </w:tcBorders>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Nonverbal IQ-matched adults</w:t>
            </w:r>
          </w:p>
        </w:tc>
      </w:tr>
      <w:tr w:rsidR="0017117E" w:rsidRPr="00EB66F0" w:rsidTr="00742F0A">
        <w:trPr>
          <w:trHeight w:val="340"/>
          <w:jc w:val="center"/>
        </w:trPr>
        <w:tc>
          <w:tcPr>
            <w:tcW w:w="2812" w:type="dxa"/>
            <w:vAlign w:val="center"/>
          </w:tcPr>
          <w:p w:rsidR="0017117E" w:rsidRPr="00EB66F0" w:rsidRDefault="0017117E" w:rsidP="001E31F2">
            <w:pPr>
              <w:spacing w:line="240" w:lineRule="auto"/>
              <w:rPr>
                <w:rFonts w:eastAsia="Calibri" w:cs="Times New Roman"/>
                <w:sz w:val="22"/>
                <w:lang w:val="en-US"/>
              </w:rPr>
            </w:pPr>
          </w:p>
        </w:tc>
        <w:tc>
          <w:tcPr>
            <w:tcW w:w="0" w:type="auto"/>
            <w:tcBorders>
              <w:top w:val="single" w:sz="4" w:space="0" w:color="auto"/>
              <w:bottom w:val="nil"/>
            </w:tcBorders>
            <w:vAlign w:val="center"/>
          </w:tcPr>
          <w:p w:rsidR="0017117E" w:rsidRPr="00EB66F0" w:rsidRDefault="0017117E" w:rsidP="001E31F2">
            <w:pPr>
              <w:spacing w:line="240" w:lineRule="auto"/>
              <w:rPr>
                <w:rFonts w:eastAsia="Calibri" w:cs="Times New Roman"/>
                <w:sz w:val="22"/>
                <w:lang w:val="en-US"/>
              </w:rPr>
            </w:pPr>
          </w:p>
        </w:tc>
        <w:tc>
          <w:tcPr>
            <w:tcW w:w="2652" w:type="dxa"/>
            <w:gridSpan w:val="2"/>
            <w:tcBorders>
              <w:top w:val="single" w:sz="4" w:space="0" w:color="auto"/>
              <w:bottom w:val="nil"/>
            </w:tcBorders>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Median-split nonverbal IQ</w:t>
            </w:r>
          </w:p>
        </w:tc>
        <w:tc>
          <w:tcPr>
            <w:tcW w:w="0" w:type="auto"/>
            <w:tcBorders>
              <w:top w:val="single" w:sz="4" w:space="0" w:color="auto"/>
            </w:tcBorders>
            <w:vAlign w:val="center"/>
          </w:tcPr>
          <w:p w:rsidR="0017117E" w:rsidRPr="00EB66F0" w:rsidRDefault="0017117E" w:rsidP="001E31F2">
            <w:pPr>
              <w:spacing w:line="240" w:lineRule="auto"/>
              <w:rPr>
                <w:rFonts w:eastAsia="Calibri" w:cs="Times New Roman"/>
                <w:sz w:val="22"/>
                <w:lang w:val="en-US"/>
              </w:rPr>
            </w:pPr>
          </w:p>
        </w:tc>
        <w:tc>
          <w:tcPr>
            <w:tcW w:w="2775" w:type="dxa"/>
            <w:gridSpan w:val="2"/>
            <w:tcBorders>
              <w:top w:val="single" w:sz="4" w:space="0" w:color="auto"/>
            </w:tcBorders>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Median-split nonverbal IQ</w:t>
            </w:r>
          </w:p>
        </w:tc>
      </w:tr>
      <w:tr w:rsidR="0017117E" w:rsidRPr="00EB66F0" w:rsidTr="00742F0A">
        <w:trPr>
          <w:trHeight w:val="340"/>
          <w:jc w:val="center"/>
        </w:trPr>
        <w:tc>
          <w:tcPr>
            <w:tcW w:w="2812" w:type="dxa"/>
            <w:vAlign w:val="center"/>
          </w:tcPr>
          <w:p w:rsidR="0017117E" w:rsidRPr="00EB66F0" w:rsidRDefault="0017117E" w:rsidP="001E31F2">
            <w:pPr>
              <w:spacing w:line="240" w:lineRule="auto"/>
              <w:rPr>
                <w:rFonts w:eastAsia="Calibri" w:cs="Times New Roman"/>
                <w:sz w:val="22"/>
                <w:lang w:val="en-US"/>
              </w:rPr>
            </w:pPr>
          </w:p>
        </w:tc>
        <w:tc>
          <w:tcPr>
            <w:tcW w:w="0" w:type="auto"/>
            <w:tcBorders>
              <w:top w:val="nil"/>
              <w:bottom w:val="single" w:sz="4" w:space="0" w:color="auto"/>
            </w:tcBorders>
            <w:vAlign w:val="center"/>
          </w:tcPr>
          <w:p w:rsidR="0017117E" w:rsidRPr="00EB66F0" w:rsidRDefault="00742F0A" w:rsidP="001E31F2">
            <w:pPr>
              <w:spacing w:line="240" w:lineRule="auto"/>
              <w:rPr>
                <w:rFonts w:eastAsia="Calibri" w:cs="Times New Roman"/>
                <w:sz w:val="22"/>
                <w:lang w:val="en-US"/>
              </w:rPr>
            </w:pPr>
            <w:r>
              <w:rPr>
                <w:rFonts w:eastAsia="Calibri" w:cs="Times New Roman"/>
                <w:sz w:val="22"/>
                <w:lang w:val="en-US"/>
              </w:rPr>
              <w:t>Sample</w:t>
            </w:r>
          </w:p>
        </w:tc>
        <w:tc>
          <w:tcPr>
            <w:tcW w:w="1364" w:type="dxa"/>
            <w:tcBorders>
              <w:top w:val="nil"/>
              <w:bottom w:val="single" w:sz="4" w:space="0" w:color="auto"/>
            </w:tcBorders>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Low</w:t>
            </w:r>
          </w:p>
        </w:tc>
        <w:tc>
          <w:tcPr>
            <w:tcW w:w="1288" w:type="dxa"/>
            <w:tcBorders>
              <w:top w:val="nil"/>
            </w:tcBorders>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High</w:t>
            </w:r>
          </w:p>
        </w:tc>
        <w:tc>
          <w:tcPr>
            <w:tcW w:w="0" w:type="auto"/>
            <w:vAlign w:val="center"/>
          </w:tcPr>
          <w:p w:rsidR="0017117E" w:rsidRPr="00EB66F0" w:rsidRDefault="00742F0A" w:rsidP="001E31F2">
            <w:pPr>
              <w:spacing w:line="240" w:lineRule="auto"/>
              <w:rPr>
                <w:rFonts w:eastAsia="Calibri" w:cs="Times New Roman"/>
                <w:sz w:val="22"/>
                <w:lang w:val="en-US"/>
              </w:rPr>
            </w:pPr>
            <w:r>
              <w:rPr>
                <w:rFonts w:eastAsia="Calibri" w:cs="Times New Roman"/>
                <w:sz w:val="22"/>
                <w:lang w:val="en-US"/>
              </w:rPr>
              <w:t>Sample</w:t>
            </w:r>
          </w:p>
        </w:tc>
        <w:tc>
          <w:tcPr>
            <w:tcW w:w="1380"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Low</w:t>
            </w:r>
          </w:p>
        </w:tc>
        <w:tc>
          <w:tcPr>
            <w:tcW w:w="1395"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High</w:t>
            </w:r>
          </w:p>
        </w:tc>
      </w:tr>
      <w:tr w:rsidR="0017117E" w:rsidRPr="00EB66F0" w:rsidTr="00742F0A">
        <w:trPr>
          <w:trHeight w:val="340"/>
          <w:jc w:val="center"/>
        </w:trPr>
        <w:tc>
          <w:tcPr>
            <w:tcW w:w="2812" w:type="dxa"/>
            <w:tcBorders>
              <w:bottom w:val="single" w:sz="4" w:space="0" w:color="auto"/>
            </w:tcBorders>
            <w:vAlign w:val="center"/>
          </w:tcPr>
          <w:p w:rsidR="0017117E" w:rsidRPr="00EB66F0" w:rsidRDefault="0017117E" w:rsidP="001E31F2">
            <w:pPr>
              <w:spacing w:line="240" w:lineRule="auto"/>
              <w:rPr>
                <w:rFonts w:eastAsia="Calibri" w:cs="Times New Roman"/>
                <w:i/>
                <w:sz w:val="22"/>
                <w:lang w:val="en-US"/>
              </w:rPr>
            </w:pPr>
          </w:p>
        </w:tc>
        <w:tc>
          <w:tcPr>
            <w:tcW w:w="0" w:type="auto"/>
            <w:tcBorders>
              <w:top w:val="single" w:sz="4" w:space="0" w:color="auto"/>
              <w:bottom w:val="single" w:sz="4" w:space="0" w:color="auto"/>
            </w:tcBorders>
            <w:vAlign w:val="center"/>
          </w:tcPr>
          <w:p w:rsidR="0017117E" w:rsidRPr="00EB66F0" w:rsidRDefault="0017117E" w:rsidP="001E31F2">
            <w:pPr>
              <w:spacing w:line="240" w:lineRule="auto"/>
              <w:rPr>
                <w:rFonts w:eastAsia="Calibri" w:cs="Times New Roman"/>
                <w:i/>
                <w:sz w:val="22"/>
                <w:lang w:val="en-US"/>
              </w:rPr>
            </w:pPr>
            <w:r w:rsidRPr="00EB66F0">
              <w:rPr>
                <w:rFonts w:eastAsia="Calibri" w:cs="Times New Roman"/>
                <w:i/>
                <w:sz w:val="22"/>
                <w:lang w:val="en-US"/>
              </w:rPr>
              <w:t>r</w:t>
            </w:r>
          </w:p>
        </w:tc>
        <w:tc>
          <w:tcPr>
            <w:tcW w:w="1364" w:type="dxa"/>
            <w:tcBorders>
              <w:top w:val="single" w:sz="4" w:space="0" w:color="auto"/>
              <w:bottom w:val="single" w:sz="4" w:space="0" w:color="auto"/>
            </w:tcBorders>
            <w:vAlign w:val="center"/>
          </w:tcPr>
          <w:p w:rsidR="0017117E" w:rsidRPr="00EB66F0" w:rsidRDefault="0017117E" w:rsidP="001E31F2">
            <w:pPr>
              <w:spacing w:line="240" w:lineRule="auto"/>
              <w:rPr>
                <w:rFonts w:eastAsia="Calibri" w:cs="Times New Roman"/>
                <w:i/>
                <w:sz w:val="22"/>
                <w:lang w:val="en-US"/>
              </w:rPr>
            </w:pPr>
            <w:r w:rsidRPr="00EB66F0">
              <w:rPr>
                <w:rFonts w:eastAsia="Calibri" w:cs="Times New Roman"/>
                <w:i/>
                <w:sz w:val="22"/>
                <w:lang w:val="en-US"/>
              </w:rPr>
              <w:t>r</w:t>
            </w:r>
          </w:p>
        </w:tc>
        <w:tc>
          <w:tcPr>
            <w:tcW w:w="1288" w:type="dxa"/>
            <w:tcBorders>
              <w:top w:val="single" w:sz="4" w:space="0" w:color="auto"/>
              <w:bottom w:val="single" w:sz="4" w:space="0" w:color="auto"/>
            </w:tcBorders>
            <w:vAlign w:val="center"/>
          </w:tcPr>
          <w:p w:rsidR="0017117E" w:rsidRPr="00EB66F0" w:rsidRDefault="0017117E" w:rsidP="001E31F2">
            <w:pPr>
              <w:spacing w:line="240" w:lineRule="auto"/>
              <w:rPr>
                <w:rFonts w:eastAsia="Calibri" w:cs="Times New Roman"/>
                <w:i/>
                <w:sz w:val="22"/>
                <w:lang w:val="en-US"/>
              </w:rPr>
            </w:pPr>
            <w:r w:rsidRPr="00EB66F0">
              <w:rPr>
                <w:rFonts w:eastAsia="Calibri" w:cs="Times New Roman"/>
                <w:i/>
                <w:sz w:val="22"/>
                <w:lang w:val="en-US"/>
              </w:rPr>
              <w:t>r</w:t>
            </w:r>
          </w:p>
        </w:tc>
        <w:tc>
          <w:tcPr>
            <w:tcW w:w="0" w:type="auto"/>
            <w:tcBorders>
              <w:top w:val="single" w:sz="4" w:space="0" w:color="auto"/>
              <w:bottom w:val="single" w:sz="4" w:space="0" w:color="auto"/>
            </w:tcBorders>
            <w:vAlign w:val="center"/>
          </w:tcPr>
          <w:p w:rsidR="0017117E" w:rsidRPr="00EB66F0" w:rsidRDefault="0017117E" w:rsidP="001E31F2">
            <w:pPr>
              <w:spacing w:line="240" w:lineRule="auto"/>
              <w:rPr>
                <w:rFonts w:eastAsia="Calibri" w:cs="Times New Roman"/>
                <w:i/>
                <w:sz w:val="22"/>
                <w:lang w:val="en-US"/>
              </w:rPr>
            </w:pPr>
            <w:r w:rsidRPr="00EB66F0">
              <w:rPr>
                <w:rFonts w:eastAsia="Calibri" w:cs="Times New Roman"/>
                <w:i/>
                <w:sz w:val="22"/>
                <w:lang w:val="en-US"/>
              </w:rPr>
              <w:t>r</w:t>
            </w:r>
          </w:p>
        </w:tc>
        <w:tc>
          <w:tcPr>
            <w:tcW w:w="1380" w:type="dxa"/>
            <w:tcBorders>
              <w:top w:val="single" w:sz="4" w:space="0" w:color="auto"/>
              <w:bottom w:val="single" w:sz="4" w:space="0" w:color="auto"/>
            </w:tcBorders>
            <w:vAlign w:val="center"/>
          </w:tcPr>
          <w:p w:rsidR="0017117E" w:rsidRPr="00EB66F0" w:rsidRDefault="0017117E" w:rsidP="001E31F2">
            <w:pPr>
              <w:spacing w:line="240" w:lineRule="auto"/>
              <w:rPr>
                <w:rFonts w:eastAsia="Calibri" w:cs="Times New Roman"/>
                <w:i/>
                <w:sz w:val="22"/>
                <w:lang w:val="en-US"/>
              </w:rPr>
            </w:pPr>
            <w:r w:rsidRPr="00EB66F0">
              <w:rPr>
                <w:rFonts w:eastAsia="Calibri" w:cs="Times New Roman"/>
                <w:i/>
                <w:sz w:val="22"/>
                <w:lang w:val="en-US"/>
              </w:rPr>
              <w:t>r</w:t>
            </w:r>
          </w:p>
        </w:tc>
        <w:tc>
          <w:tcPr>
            <w:tcW w:w="1395" w:type="dxa"/>
            <w:tcBorders>
              <w:top w:val="single" w:sz="4" w:space="0" w:color="auto"/>
              <w:bottom w:val="single" w:sz="4" w:space="0" w:color="auto"/>
            </w:tcBorders>
            <w:vAlign w:val="center"/>
          </w:tcPr>
          <w:p w:rsidR="0017117E" w:rsidRPr="00EB66F0" w:rsidRDefault="0017117E" w:rsidP="001E31F2">
            <w:pPr>
              <w:spacing w:line="240" w:lineRule="auto"/>
              <w:rPr>
                <w:rFonts w:eastAsia="Calibri" w:cs="Times New Roman"/>
                <w:i/>
                <w:sz w:val="22"/>
                <w:lang w:val="en-US"/>
              </w:rPr>
            </w:pPr>
            <w:r w:rsidRPr="00EB66F0">
              <w:rPr>
                <w:rFonts w:eastAsia="Calibri" w:cs="Times New Roman"/>
                <w:i/>
                <w:sz w:val="22"/>
                <w:lang w:val="en-US"/>
              </w:rPr>
              <w:t>r</w:t>
            </w:r>
          </w:p>
        </w:tc>
      </w:tr>
      <w:tr w:rsidR="0017117E" w:rsidRPr="00EB66F0" w:rsidTr="00742F0A">
        <w:trPr>
          <w:trHeight w:val="340"/>
          <w:jc w:val="center"/>
        </w:trPr>
        <w:tc>
          <w:tcPr>
            <w:tcW w:w="2812"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WRAT–3 Reading</w:t>
            </w:r>
          </w:p>
        </w:tc>
        <w:tc>
          <w:tcPr>
            <w:tcW w:w="0" w:type="auto"/>
            <w:vAlign w:val="center"/>
          </w:tcPr>
          <w:p w:rsidR="0017117E" w:rsidRPr="00EB66F0" w:rsidRDefault="0017117E" w:rsidP="001E31F2">
            <w:pPr>
              <w:spacing w:line="240" w:lineRule="auto"/>
              <w:rPr>
                <w:rFonts w:eastAsia="Calibri" w:cs="Times New Roman"/>
                <w:b/>
                <w:sz w:val="22"/>
                <w:lang w:val="en-US"/>
              </w:rPr>
            </w:pPr>
            <w:r w:rsidRPr="00EB66F0">
              <w:rPr>
                <w:rFonts w:eastAsia="Calibri" w:cs="Times New Roman"/>
                <w:b/>
                <w:sz w:val="22"/>
                <w:lang w:val="en-US"/>
              </w:rPr>
              <w:t>.68</w:t>
            </w:r>
            <w:r w:rsidRPr="00EB66F0">
              <w:rPr>
                <w:rFonts w:eastAsia="Calibri" w:cs="Times New Roman"/>
                <w:b/>
                <w:sz w:val="22"/>
                <w:vertAlign w:val="superscript"/>
                <w:lang w:val="en-US"/>
              </w:rPr>
              <w:t>***</w:t>
            </w:r>
          </w:p>
        </w:tc>
        <w:tc>
          <w:tcPr>
            <w:tcW w:w="1364"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.48</w:t>
            </w:r>
          </w:p>
        </w:tc>
        <w:tc>
          <w:tcPr>
            <w:tcW w:w="1288" w:type="dxa"/>
            <w:vAlign w:val="center"/>
          </w:tcPr>
          <w:p w:rsidR="0017117E" w:rsidRPr="00EB66F0" w:rsidRDefault="0017117E" w:rsidP="0017117E">
            <w:pPr>
              <w:spacing w:line="240" w:lineRule="auto"/>
              <w:rPr>
                <w:rFonts w:eastAsia="Calibri" w:cs="Times New Roman"/>
                <w:b/>
                <w:sz w:val="22"/>
                <w:lang w:val="en-US"/>
              </w:rPr>
            </w:pPr>
            <w:r w:rsidRPr="00EB66F0">
              <w:rPr>
                <w:rFonts w:eastAsia="Calibri" w:cs="Times New Roman"/>
                <w:b/>
                <w:sz w:val="22"/>
                <w:lang w:val="en-US"/>
              </w:rPr>
              <w:t>.77</w:t>
            </w:r>
            <w:r w:rsidRPr="00EB66F0">
              <w:rPr>
                <w:rFonts w:eastAsia="Calibri" w:cs="Times New Roman"/>
                <w:b/>
                <w:sz w:val="22"/>
                <w:vertAlign w:val="superscript"/>
                <w:lang w:val="en-US"/>
              </w:rPr>
              <w:t>**</w:t>
            </w:r>
          </w:p>
        </w:tc>
        <w:tc>
          <w:tcPr>
            <w:tcW w:w="0" w:type="auto"/>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-.02</w:t>
            </w:r>
          </w:p>
        </w:tc>
        <w:tc>
          <w:tcPr>
            <w:tcW w:w="1380"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-.43</w:t>
            </w:r>
          </w:p>
        </w:tc>
        <w:tc>
          <w:tcPr>
            <w:tcW w:w="1395"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.36</w:t>
            </w:r>
          </w:p>
        </w:tc>
      </w:tr>
      <w:tr w:rsidR="0017117E" w:rsidRPr="00EB66F0" w:rsidTr="00742F0A">
        <w:trPr>
          <w:trHeight w:val="340"/>
          <w:jc w:val="center"/>
        </w:trPr>
        <w:tc>
          <w:tcPr>
            <w:tcW w:w="2812"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WRAT–3 Spelling</w:t>
            </w:r>
          </w:p>
        </w:tc>
        <w:tc>
          <w:tcPr>
            <w:tcW w:w="0" w:type="auto"/>
            <w:vAlign w:val="center"/>
          </w:tcPr>
          <w:p w:rsidR="0017117E" w:rsidRPr="00EB66F0" w:rsidRDefault="0017117E" w:rsidP="001E31F2">
            <w:pPr>
              <w:spacing w:line="240" w:lineRule="auto"/>
              <w:rPr>
                <w:rFonts w:eastAsia="Calibri" w:cs="Times New Roman"/>
                <w:b/>
                <w:sz w:val="22"/>
                <w:lang w:val="en-US"/>
              </w:rPr>
            </w:pPr>
            <w:r w:rsidRPr="00EB66F0">
              <w:rPr>
                <w:rFonts w:eastAsia="Calibri" w:cs="Times New Roman"/>
                <w:b/>
                <w:sz w:val="22"/>
                <w:lang w:val="en-US"/>
              </w:rPr>
              <w:t>.57</w:t>
            </w:r>
            <w:r w:rsidRPr="00EB66F0">
              <w:rPr>
                <w:rFonts w:eastAsia="Calibri" w:cs="Times New Roman"/>
                <w:b/>
                <w:sz w:val="22"/>
                <w:vertAlign w:val="superscript"/>
                <w:lang w:val="en-US"/>
              </w:rPr>
              <w:t>**</w:t>
            </w:r>
          </w:p>
        </w:tc>
        <w:tc>
          <w:tcPr>
            <w:tcW w:w="1364"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.49</w:t>
            </w:r>
          </w:p>
        </w:tc>
        <w:tc>
          <w:tcPr>
            <w:tcW w:w="1288"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.54</w:t>
            </w:r>
          </w:p>
        </w:tc>
        <w:tc>
          <w:tcPr>
            <w:tcW w:w="0" w:type="auto"/>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.08</w:t>
            </w:r>
          </w:p>
        </w:tc>
        <w:tc>
          <w:tcPr>
            <w:tcW w:w="1380"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-.26</w:t>
            </w:r>
          </w:p>
        </w:tc>
        <w:tc>
          <w:tcPr>
            <w:tcW w:w="1395"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.46</w:t>
            </w:r>
          </w:p>
        </w:tc>
      </w:tr>
      <w:tr w:rsidR="0017117E" w:rsidRPr="00EB66F0" w:rsidTr="00742F0A">
        <w:trPr>
          <w:trHeight w:val="340"/>
          <w:jc w:val="center"/>
        </w:trPr>
        <w:tc>
          <w:tcPr>
            <w:tcW w:w="2812"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NWR Average (% accurate)</w:t>
            </w:r>
          </w:p>
        </w:tc>
        <w:tc>
          <w:tcPr>
            <w:tcW w:w="0" w:type="auto"/>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.18</w:t>
            </w:r>
          </w:p>
        </w:tc>
        <w:tc>
          <w:tcPr>
            <w:tcW w:w="1364"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.67</w:t>
            </w:r>
          </w:p>
        </w:tc>
        <w:tc>
          <w:tcPr>
            <w:tcW w:w="1288"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.29</w:t>
            </w:r>
          </w:p>
        </w:tc>
        <w:tc>
          <w:tcPr>
            <w:tcW w:w="0" w:type="auto"/>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-.12</w:t>
            </w:r>
          </w:p>
        </w:tc>
        <w:tc>
          <w:tcPr>
            <w:tcW w:w="1380"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-.29</w:t>
            </w:r>
          </w:p>
        </w:tc>
        <w:tc>
          <w:tcPr>
            <w:tcW w:w="1395"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.03</w:t>
            </w:r>
          </w:p>
        </w:tc>
      </w:tr>
      <w:tr w:rsidR="0017117E" w:rsidRPr="00EB66F0" w:rsidTr="00742F0A">
        <w:trPr>
          <w:trHeight w:val="340"/>
          <w:jc w:val="center"/>
        </w:trPr>
        <w:tc>
          <w:tcPr>
            <w:tcW w:w="2812" w:type="dxa"/>
            <w:vAlign w:val="center"/>
          </w:tcPr>
          <w:p w:rsidR="0017117E" w:rsidRPr="00EB66F0" w:rsidRDefault="00CA4F36" w:rsidP="001E31F2">
            <w:pPr>
              <w:spacing w:line="240" w:lineRule="auto"/>
              <w:rPr>
                <w:rFonts w:eastAsia="Calibri" w:cs="Times New Roman"/>
                <w:sz w:val="22"/>
                <w:lang w:val="en-US"/>
              </w:rPr>
            </w:pPr>
            <w:r w:rsidRPr="00EB66F0">
              <w:rPr>
                <w:rFonts w:eastAsia="Calibri" w:cs="Times New Roman"/>
                <w:sz w:val="22"/>
                <w:lang w:val="en-US"/>
              </w:rPr>
              <w:t>NWR Total C</w:t>
            </w:r>
            <w:r w:rsidR="0017117E" w:rsidRPr="00EB66F0">
              <w:rPr>
                <w:rFonts w:eastAsia="Calibri" w:cs="Times New Roman"/>
                <w:sz w:val="22"/>
                <w:lang w:val="en-US"/>
              </w:rPr>
              <w:t>orrect</w:t>
            </w:r>
          </w:p>
        </w:tc>
        <w:tc>
          <w:tcPr>
            <w:tcW w:w="0" w:type="auto"/>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.32</w:t>
            </w:r>
          </w:p>
        </w:tc>
        <w:tc>
          <w:tcPr>
            <w:tcW w:w="1364" w:type="dxa"/>
            <w:vAlign w:val="center"/>
          </w:tcPr>
          <w:p w:rsidR="0017117E" w:rsidRPr="00EB66F0" w:rsidRDefault="0017117E" w:rsidP="001E31F2">
            <w:pPr>
              <w:spacing w:line="240" w:lineRule="auto"/>
              <w:rPr>
                <w:rFonts w:eastAsia="Calibri" w:cs="Times New Roman"/>
                <w:b/>
                <w:sz w:val="22"/>
                <w:lang w:val="en-US"/>
              </w:rPr>
            </w:pPr>
            <w:r w:rsidRPr="00EB66F0">
              <w:rPr>
                <w:rFonts w:eastAsia="Calibri" w:cs="Times New Roman"/>
                <w:b/>
                <w:sz w:val="22"/>
                <w:lang w:val="en-US"/>
              </w:rPr>
              <w:t>.81</w:t>
            </w:r>
            <w:r w:rsidRPr="00EB66F0">
              <w:rPr>
                <w:rFonts w:eastAsia="Calibri" w:cs="Times New Roman"/>
                <w:b/>
                <w:sz w:val="22"/>
                <w:vertAlign w:val="superscript"/>
                <w:lang w:val="en-US"/>
              </w:rPr>
              <w:t>*</w:t>
            </w:r>
          </w:p>
        </w:tc>
        <w:tc>
          <w:tcPr>
            <w:tcW w:w="1288"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.29</w:t>
            </w:r>
          </w:p>
        </w:tc>
        <w:tc>
          <w:tcPr>
            <w:tcW w:w="0" w:type="auto"/>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-.04</w:t>
            </w:r>
          </w:p>
        </w:tc>
        <w:tc>
          <w:tcPr>
            <w:tcW w:w="1380"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-.03</w:t>
            </w:r>
          </w:p>
        </w:tc>
        <w:tc>
          <w:tcPr>
            <w:tcW w:w="1395" w:type="dxa"/>
            <w:vAlign w:val="center"/>
          </w:tcPr>
          <w:p w:rsidR="0017117E" w:rsidRPr="00EB66F0" w:rsidRDefault="0017117E" w:rsidP="001E31F2">
            <w:pPr>
              <w:spacing w:line="240" w:lineRule="auto"/>
              <w:rPr>
                <w:rFonts w:eastAsia="Calibri" w:cs="Times New Roman"/>
                <w:sz w:val="22"/>
                <w:lang w:val="en-US"/>
              </w:rPr>
            </w:pPr>
            <w:r w:rsidRPr="00EB66F0">
              <w:rPr>
                <w:rFonts w:eastAsia="Calibri" w:cs="Times New Roman"/>
                <w:sz w:val="22"/>
                <w:lang w:val="en-US"/>
              </w:rPr>
              <w:t>.06</w:t>
            </w:r>
          </w:p>
        </w:tc>
      </w:tr>
    </w:tbl>
    <w:p w:rsidR="00EC4036" w:rsidRDefault="0017117E" w:rsidP="002A23B2">
      <w:pPr>
        <w:spacing w:before="360" w:line="240" w:lineRule="auto"/>
        <w:contextualSpacing w:val="0"/>
        <w:jc w:val="center"/>
        <w:rPr>
          <w:rFonts w:eastAsia="Calibri" w:cs="Times New Roman"/>
          <w:sz w:val="22"/>
          <w:szCs w:val="20"/>
        </w:rPr>
      </w:pPr>
      <w:r w:rsidRPr="002A23B2">
        <w:rPr>
          <w:rFonts w:eastAsia="Calibri" w:cs="Times New Roman"/>
          <w:i/>
          <w:sz w:val="22"/>
          <w:szCs w:val="20"/>
        </w:rPr>
        <w:t>Note</w:t>
      </w:r>
      <w:r w:rsidRPr="002A23B2">
        <w:rPr>
          <w:rFonts w:eastAsia="Calibri" w:cs="Times New Roman"/>
          <w:sz w:val="22"/>
          <w:szCs w:val="20"/>
        </w:rPr>
        <w:t xml:space="preserve">: </w:t>
      </w:r>
      <w:r w:rsidRPr="002A23B2">
        <w:rPr>
          <w:sz w:val="22"/>
          <w:szCs w:val="20"/>
        </w:rPr>
        <w:t>WRAT–3=Wide Range Achievement Test – Third Revision</w:t>
      </w:r>
      <w:r w:rsidR="00CD4816" w:rsidRPr="002A23B2">
        <w:rPr>
          <w:rFonts w:eastAsia="Calibri" w:cs="Times New Roman"/>
          <w:sz w:val="22"/>
          <w:szCs w:val="20"/>
        </w:rPr>
        <w:t xml:space="preserve">; NWR=Nonword Repetition; </w:t>
      </w:r>
    </w:p>
    <w:p w:rsidR="0099647C" w:rsidRDefault="002C24B0" w:rsidP="0099647C">
      <w:pPr>
        <w:spacing w:line="240" w:lineRule="auto"/>
        <w:contextualSpacing w:val="0"/>
        <w:jc w:val="center"/>
        <w:rPr>
          <w:rFonts w:eastAsia="Calibri" w:cs="Times New Roman"/>
          <w:sz w:val="22"/>
          <w:szCs w:val="20"/>
        </w:rPr>
      </w:pPr>
      <w:r w:rsidRPr="002A23B2">
        <w:rPr>
          <w:rFonts w:eastAsia="Calibri" w:cs="Times New Roman"/>
          <w:sz w:val="22"/>
          <w:szCs w:val="20"/>
        </w:rPr>
        <w:t>accuracy of discrimination</w:t>
      </w:r>
      <w:r w:rsidR="0017117E" w:rsidRPr="002A23B2">
        <w:rPr>
          <w:rFonts w:eastAsia="Calibri" w:cs="Times New Roman"/>
          <w:sz w:val="22"/>
          <w:szCs w:val="20"/>
        </w:rPr>
        <w:t xml:space="preserve"> calculated by taking the mean accuracy across all 5 VOT Steps; </w:t>
      </w:r>
    </w:p>
    <w:p w:rsidR="00EC4036" w:rsidRDefault="0099647C" w:rsidP="0099647C">
      <w:pPr>
        <w:spacing w:line="240" w:lineRule="auto"/>
        <w:contextualSpacing w:val="0"/>
        <w:jc w:val="center"/>
        <w:rPr>
          <w:rFonts w:eastAsia="Calibri" w:cs="Times New Roman"/>
          <w:sz w:val="22"/>
          <w:szCs w:val="20"/>
        </w:rPr>
      </w:pPr>
      <w:r w:rsidRPr="002A23B2">
        <w:rPr>
          <w:rFonts w:eastAsia="Calibri" w:cs="Times New Roman"/>
          <w:sz w:val="22"/>
          <w:szCs w:val="20"/>
        </w:rPr>
        <w:t xml:space="preserve">all correlations, two-tailed; uncorrected for multiple comparisons by language measures; </w:t>
      </w:r>
    </w:p>
    <w:p w:rsidR="0017117E" w:rsidRPr="002A23B2" w:rsidRDefault="0017117E" w:rsidP="00EC4036">
      <w:pPr>
        <w:spacing w:line="240" w:lineRule="auto"/>
        <w:contextualSpacing w:val="0"/>
        <w:jc w:val="center"/>
        <w:rPr>
          <w:rFonts w:eastAsia="Calibri" w:cs="Times New Roman"/>
          <w:sz w:val="22"/>
          <w:szCs w:val="20"/>
        </w:rPr>
      </w:pPr>
      <w:r w:rsidRPr="002A23B2">
        <w:rPr>
          <w:rFonts w:eastAsia="Calibri" w:cs="Times New Roman"/>
          <w:sz w:val="22"/>
          <w:szCs w:val="20"/>
          <w:vertAlign w:val="superscript"/>
          <w:lang w:val="en-US"/>
        </w:rPr>
        <w:t>*</w:t>
      </w:r>
      <w:r w:rsidRPr="002A23B2">
        <w:rPr>
          <w:rFonts w:eastAsia="Calibri" w:cs="Times New Roman"/>
          <w:i/>
          <w:sz w:val="22"/>
          <w:szCs w:val="20"/>
        </w:rPr>
        <w:t>p</w:t>
      </w:r>
      <w:r w:rsidRPr="002A23B2">
        <w:rPr>
          <w:rFonts w:eastAsia="Calibri" w:cs="Times New Roman"/>
          <w:sz w:val="22"/>
          <w:szCs w:val="20"/>
        </w:rPr>
        <w:t xml:space="preserve">&lt;.05, </w:t>
      </w:r>
      <w:r w:rsidRPr="002A23B2">
        <w:rPr>
          <w:rFonts w:eastAsia="Calibri" w:cs="Times New Roman"/>
          <w:sz w:val="22"/>
          <w:szCs w:val="20"/>
          <w:vertAlign w:val="superscript"/>
          <w:lang w:val="en-US"/>
        </w:rPr>
        <w:t>**</w:t>
      </w:r>
      <w:r w:rsidRPr="002A23B2">
        <w:rPr>
          <w:rFonts w:eastAsia="Calibri" w:cs="Times New Roman"/>
          <w:i/>
          <w:sz w:val="22"/>
          <w:szCs w:val="20"/>
        </w:rPr>
        <w:t>p</w:t>
      </w:r>
      <w:r w:rsidRPr="002A23B2">
        <w:rPr>
          <w:rFonts w:eastAsia="Calibri" w:cs="Times New Roman"/>
          <w:sz w:val="22"/>
          <w:szCs w:val="20"/>
        </w:rPr>
        <w:t xml:space="preserve">&lt;.01, </w:t>
      </w:r>
      <w:r w:rsidRPr="002A23B2">
        <w:rPr>
          <w:rFonts w:eastAsia="Calibri" w:cs="Times New Roman"/>
          <w:sz w:val="22"/>
          <w:szCs w:val="20"/>
          <w:vertAlign w:val="superscript"/>
          <w:lang w:val="en-US"/>
        </w:rPr>
        <w:t>***</w:t>
      </w:r>
      <w:r w:rsidRPr="002A23B2">
        <w:rPr>
          <w:rFonts w:eastAsia="Calibri" w:cs="Times New Roman"/>
          <w:i/>
          <w:sz w:val="22"/>
          <w:szCs w:val="20"/>
        </w:rPr>
        <w:t>p</w:t>
      </w:r>
      <w:r w:rsidRPr="002A23B2">
        <w:rPr>
          <w:rFonts w:eastAsia="Calibri" w:cs="Times New Roman"/>
          <w:sz w:val="22"/>
          <w:szCs w:val="20"/>
        </w:rPr>
        <w:t>&lt;.001.</w:t>
      </w:r>
    </w:p>
    <w:p w:rsidR="0017117E" w:rsidRPr="002A23B2" w:rsidRDefault="0017117E" w:rsidP="00E174CA">
      <w:pPr>
        <w:rPr>
          <w:rFonts w:eastAsia="Calibri" w:cs="Times New Roman"/>
          <w:szCs w:val="24"/>
        </w:rPr>
      </w:pPr>
    </w:p>
    <w:p w:rsidR="00182E25" w:rsidRPr="002A23B2" w:rsidRDefault="00182E25" w:rsidP="00E174CA">
      <w:pPr>
        <w:rPr>
          <w:i/>
          <w:iCs/>
          <w:szCs w:val="24"/>
        </w:rPr>
      </w:pPr>
    </w:p>
    <w:p w:rsidR="00670BDE" w:rsidRPr="00D33A79" w:rsidRDefault="00F80D29" w:rsidP="00F80D29">
      <w:pPr>
        <w:pStyle w:val="Caption"/>
        <w:spacing w:after="360" w:line="240" w:lineRule="auto"/>
        <w:contextualSpacing w:val="0"/>
        <w:rPr>
          <w:i w:val="0"/>
          <w:color w:val="auto"/>
          <w:sz w:val="22"/>
          <w:szCs w:val="22"/>
        </w:rPr>
      </w:pPr>
      <w:bookmarkStart w:id="255" w:name="_Toc416690607"/>
      <w:r w:rsidRPr="00F80D29">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8</w:t>
      </w:r>
      <w:r w:rsidR="00A60FED">
        <w:rPr>
          <w:color w:val="auto"/>
          <w:sz w:val="22"/>
        </w:rPr>
        <w:fldChar w:fldCharType="end"/>
      </w:r>
      <w:r w:rsidRPr="00F80D29">
        <w:rPr>
          <w:color w:val="auto"/>
          <w:sz w:val="22"/>
        </w:rPr>
        <w:t xml:space="preserve">.  </w:t>
      </w:r>
      <w:r w:rsidR="00670BDE" w:rsidRPr="00D33A79">
        <w:rPr>
          <w:i w:val="0"/>
          <w:color w:val="auto"/>
          <w:sz w:val="22"/>
          <w:szCs w:val="22"/>
        </w:rPr>
        <w:t xml:space="preserve">Relationships between the </w:t>
      </w:r>
      <w:r w:rsidR="001C5159" w:rsidRPr="00D33A79">
        <w:rPr>
          <w:i w:val="0"/>
          <w:color w:val="auto"/>
          <w:sz w:val="22"/>
          <w:szCs w:val="22"/>
        </w:rPr>
        <w:t>Boundary-Category Differen</w:t>
      </w:r>
      <w:r w:rsidR="007B255D" w:rsidRPr="00D33A79">
        <w:rPr>
          <w:i w:val="0"/>
          <w:color w:val="auto"/>
          <w:sz w:val="22"/>
          <w:szCs w:val="22"/>
        </w:rPr>
        <w:t xml:space="preserve">ce </w:t>
      </w:r>
      <w:r w:rsidR="00AA1A97" w:rsidRPr="00D33A79">
        <w:rPr>
          <w:i w:val="0"/>
          <w:color w:val="auto"/>
          <w:sz w:val="22"/>
          <w:szCs w:val="22"/>
        </w:rPr>
        <w:t xml:space="preserve">Accuracy Score </w:t>
      </w:r>
      <w:r w:rsidR="00670BDE" w:rsidRPr="00D33A79">
        <w:rPr>
          <w:i w:val="0"/>
          <w:color w:val="auto"/>
          <w:sz w:val="22"/>
          <w:szCs w:val="22"/>
        </w:rPr>
        <w:t>and the language measures</w:t>
      </w:r>
      <w:r w:rsidR="005E2B6E">
        <w:rPr>
          <w:i w:val="0"/>
          <w:color w:val="auto"/>
          <w:sz w:val="22"/>
          <w:szCs w:val="22"/>
        </w:rPr>
        <w:t xml:space="preserve"> for adults with ASC,</w:t>
      </w:r>
      <w:r w:rsidR="00CA2AA1" w:rsidRPr="00D33A79">
        <w:rPr>
          <w:i w:val="0"/>
          <w:color w:val="auto"/>
          <w:sz w:val="22"/>
          <w:szCs w:val="22"/>
        </w:rPr>
        <w:t xml:space="preserve"> nonverbal IQ-matched adults</w:t>
      </w:r>
      <w:r w:rsidR="005E2B6E">
        <w:rPr>
          <w:i w:val="0"/>
          <w:color w:val="auto"/>
          <w:sz w:val="22"/>
          <w:szCs w:val="22"/>
        </w:rPr>
        <w:t>,</w:t>
      </w:r>
      <w:r w:rsidR="00CA2AA1" w:rsidRPr="00D33A79">
        <w:rPr>
          <w:i w:val="0"/>
          <w:color w:val="auto"/>
          <w:sz w:val="22"/>
          <w:szCs w:val="22"/>
        </w:rPr>
        <w:t xml:space="preserve"> and b</w:t>
      </w:r>
      <w:r w:rsidR="00734931" w:rsidRPr="00D33A79">
        <w:rPr>
          <w:i w:val="0"/>
          <w:color w:val="auto"/>
          <w:sz w:val="22"/>
          <w:szCs w:val="22"/>
        </w:rPr>
        <w:t xml:space="preserve">y </w:t>
      </w:r>
      <w:r w:rsidR="00670BDE" w:rsidRPr="00D33A79">
        <w:rPr>
          <w:i w:val="0"/>
          <w:color w:val="auto"/>
          <w:sz w:val="22"/>
          <w:szCs w:val="22"/>
        </w:rPr>
        <w:t>median-split nonverbal IQ group</w:t>
      </w:r>
      <w:bookmarkEnd w:id="250"/>
      <w:bookmarkEnd w:id="251"/>
      <w:bookmarkEnd w:id="252"/>
      <w:bookmarkEnd w:id="253"/>
      <w:bookmarkEnd w:id="255"/>
    </w:p>
    <w:tbl>
      <w:tblPr>
        <w:tblStyle w:val="TableGrid21"/>
        <w:tblW w:w="10052" w:type="dxa"/>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59"/>
        <w:gridCol w:w="877"/>
        <w:gridCol w:w="1328"/>
        <w:gridCol w:w="1419"/>
        <w:gridCol w:w="878"/>
        <w:gridCol w:w="1447"/>
        <w:gridCol w:w="1344"/>
      </w:tblGrid>
      <w:tr w:rsidR="00F82DD5" w:rsidRPr="00EB66F0" w:rsidTr="00742F0A">
        <w:trPr>
          <w:trHeight w:val="340"/>
          <w:jc w:val="center"/>
        </w:trPr>
        <w:tc>
          <w:tcPr>
            <w:tcW w:w="2759" w:type="dxa"/>
            <w:vAlign w:val="center"/>
          </w:tcPr>
          <w:p w:rsidR="00F82DD5" w:rsidRPr="00EB66F0" w:rsidRDefault="00F82DD5" w:rsidP="00F22C76">
            <w:pPr>
              <w:spacing w:line="240" w:lineRule="auto"/>
              <w:rPr>
                <w:rFonts w:eastAsia="Calibri" w:cs="Times New Roman"/>
                <w:sz w:val="22"/>
                <w:lang w:val="en-US"/>
              </w:rPr>
            </w:pPr>
          </w:p>
        </w:tc>
        <w:tc>
          <w:tcPr>
            <w:tcW w:w="3624" w:type="dxa"/>
            <w:gridSpan w:val="3"/>
            <w:tcBorders>
              <w:top w:val="single" w:sz="12" w:space="0" w:color="auto"/>
              <w:bottom w:val="single" w:sz="4" w:space="0" w:color="auto"/>
            </w:tcBorders>
            <w:vAlign w:val="center"/>
          </w:tcPr>
          <w:p w:rsidR="00F82DD5" w:rsidRPr="00EB66F0" w:rsidRDefault="00F82DD5" w:rsidP="00F22C76">
            <w:pPr>
              <w:spacing w:line="240" w:lineRule="auto"/>
              <w:rPr>
                <w:rFonts w:eastAsia="Calibri" w:cs="Times New Roman"/>
                <w:sz w:val="22"/>
                <w:lang w:val="en-US"/>
              </w:rPr>
            </w:pPr>
            <w:r w:rsidRPr="00EB66F0">
              <w:rPr>
                <w:rFonts w:eastAsia="Calibri" w:cs="Times New Roman"/>
                <w:sz w:val="22"/>
                <w:lang w:val="en-US"/>
              </w:rPr>
              <w:t>Adults with ASC</w:t>
            </w:r>
          </w:p>
        </w:tc>
        <w:tc>
          <w:tcPr>
            <w:tcW w:w="3669" w:type="dxa"/>
            <w:gridSpan w:val="3"/>
            <w:tcBorders>
              <w:top w:val="single" w:sz="12" w:space="0" w:color="auto"/>
              <w:bottom w:val="single" w:sz="4" w:space="0" w:color="auto"/>
            </w:tcBorders>
            <w:vAlign w:val="center"/>
          </w:tcPr>
          <w:p w:rsidR="00F82DD5" w:rsidRPr="00EB66F0" w:rsidRDefault="00F82DD5" w:rsidP="00F22C76">
            <w:pPr>
              <w:spacing w:line="240" w:lineRule="auto"/>
              <w:rPr>
                <w:rFonts w:eastAsia="Calibri" w:cs="Times New Roman"/>
                <w:sz w:val="22"/>
                <w:lang w:val="en-US"/>
              </w:rPr>
            </w:pPr>
            <w:r w:rsidRPr="00EB66F0">
              <w:rPr>
                <w:rFonts w:eastAsia="Calibri" w:cs="Times New Roman"/>
                <w:sz w:val="22"/>
                <w:lang w:val="en-US"/>
              </w:rPr>
              <w:t>Nonverbal IQ-matched adults</w:t>
            </w:r>
          </w:p>
        </w:tc>
      </w:tr>
      <w:tr w:rsidR="00F22C76" w:rsidRPr="00EB66F0" w:rsidTr="00742F0A">
        <w:trPr>
          <w:trHeight w:val="340"/>
          <w:jc w:val="center"/>
        </w:trPr>
        <w:tc>
          <w:tcPr>
            <w:tcW w:w="2759" w:type="dxa"/>
            <w:vAlign w:val="center"/>
          </w:tcPr>
          <w:p w:rsidR="00F22C76" w:rsidRPr="00EB66F0" w:rsidRDefault="00F22C76" w:rsidP="00F22C76">
            <w:pPr>
              <w:spacing w:line="240" w:lineRule="auto"/>
              <w:rPr>
                <w:rFonts w:eastAsia="Calibri" w:cs="Times New Roman"/>
                <w:sz w:val="22"/>
                <w:lang w:val="en-US"/>
              </w:rPr>
            </w:pPr>
          </w:p>
        </w:tc>
        <w:tc>
          <w:tcPr>
            <w:tcW w:w="0" w:type="auto"/>
            <w:tcBorders>
              <w:top w:val="single" w:sz="4" w:space="0" w:color="auto"/>
              <w:bottom w:val="nil"/>
            </w:tcBorders>
            <w:vAlign w:val="center"/>
          </w:tcPr>
          <w:p w:rsidR="00F22C76" w:rsidRPr="00EB66F0" w:rsidRDefault="00F22C76" w:rsidP="00F22C76">
            <w:pPr>
              <w:spacing w:line="240" w:lineRule="auto"/>
              <w:rPr>
                <w:rFonts w:eastAsia="Calibri" w:cs="Times New Roman"/>
                <w:sz w:val="22"/>
                <w:lang w:val="en-US"/>
              </w:rPr>
            </w:pPr>
          </w:p>
        </w:tc>
        <w:tc>
          <w:tcPr>
            <w:tcW w:w="2743" w:type="dxa"/>
            <w:gridSpan w:val="2"/>
            <w:tcBorders>
              <w:top w:val="single" w:sz="4" w:space="0" w:color="auto"/>
              <w:bottom w:val="nil"/>
            </w:tcBorders>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Median-split nonverbal IQ</w:t>
            </w:r>
          </w:p>
        </w:tc>
        <w:tc>
          <w:tcPr>
            <w:tcW w:w="0" w:type="auto"/>
            <w:tcBorders>
              <w:top w:val="single" w:sz="4" w:space="0" w:color="auto"/>
            </w:tcBorders>
            <w:vAlign w:val="center"/>
          </w:tcPr>
          <w:p w:rsidR="00F22C76" w:rsidRPr="00EB66F0" w:rsidRDefault="00F22C76" w:rsidP="00F22C76">
            <w:pPr>
              <w:spacing w:line="240" w:lineRule="auto"/>
              <w:rPr>
                <w:rFonts w:eastAsia="Calibri" w:cs="Times New Roman"/>
                <w:sz w:val="22"/>
                <w:lang w:val="en-US"/>
              </w:rPr>
            </w:pPr>
          </w:p>
        </w:tc>
        <w:tc>
          <w:tcPr>
            <w:tcW w:w="2783" w:type="dxa"/>
            <w:gridSpan w:val="2"/>
            <w:tcBorders>
              <w:top w:val="single" w:sz="4" w:space="0" w:color="auto"/>
            </w:tcBorders>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Median-split nonverbal IQ</w:t>
            </w:r>
          </w:p>
        </w:tc>
      </w:tr>
      <w:tr w:rsidR="00742F0A" w:rsidRPr="00EB66F0" w:rsidTr="00742F0A">
        <w:trPr>
          <w:trHeight w:val="340"/>
          <w:jc w:val="center"/>
        </w:trPr>
        <w:tc>
          <w:tcPr>
            <w:tcW w:w="2759" w:type="dxa"/>
            <w:vAlign w:val="center"/>
          </w:tcPr>
          <w:p w:rsidR="00F22C76" w:rsidRPr="00EB66F0" w:rsidRDefault="00F22C76" w:rsidP="00F22C76">
            <w:pPr>
              <w:spacing w:line="240" w:lineRule="auto"/>
              <w:rPr>
                <w:rFonts w:eastAsia="Calibri" w:cs="Times New Roman"/>
                <w:sz w:val="22"/>
                <w:lang w:val="en-US"/>
              </w:rPr>
            </w:pPr>
          </w:p>
        </w:tc>
        <w:tc>
          <w:tcPr>
            <w:tcW w:w="0" w:type="auto"/>
            <w:tcBorders>
              <w:top w:val="nil"/>
              <w:bottom w:val="single" w:sz="4" w:space="0" w:color="auto"/>
            </w:tcBorders>
            <w:vAlign w:val="center"/>
          </w:tcPr>
          <w:p w:rsidR="00F22C76" w:rsidRPr="00EB66F0" w:rsidRDefault="00742F0A" w:rsidP="00F22C76">
            <w:pPr>
              <w:spacing w:line="240" w:lineRule="auto"/>
              <w:rPr>
                <w:rFonts w:eastAsia="Calibri" w:cs="Times New Roman"/>
                <w:sz w:val="22"/>
                <w:lang w:val="en-US"/>
              </w:rPr>
            </w:pPr>
            <w:r>
              <w:rPr>
                <w:rFonts w:eastAsia="Calibri" w:cs="Times New Roman"/>
                <w:sz w:val="22"/>
                <w:lang w:val="en-US"/>
              </w:rPr>
              <w:t>Sample</w:t>
            </w:r>
          </w:p>
        </w:tc>
        <w:tc>
          <w:tcPr>
            <w:tcW w:w="1326" w:type="dxa"/>
            <w:tcBorders>
              <w:top w:val="nil"/>
              <w:bottom w:val="single" w:sz="4" w:space="0" w:color="auto"/>
            </w:tcBorders>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Low</w:t>
            </w:r>
          </w:p>
        </w:tc>
        <w:tc>
          <w:tcPr>
            <w:tcW w:w="1417" w:type="dxa"/>
            <w:tcBorders>
              <w:top w:val="nil"/>
            </w:tcBorders>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High</w:t>
            </w:r>
          </w:p>
        </w:tc>
        <w:tc>
          <w:tcPr>
            <w:tcW w:w="0" w:type="auto"/>
            <w:vAlign w:val="center"/>
          </w:tcPr>
          <w:p w:rsidR="00F22C76" w:rsidRPr="00EB66F0" w:rsidRDefault="00742F0A" w:rsidP="00F22C76">
            <w:pPr>
              <w:spacing w:line="240" w:lineRule="auto"/>
              <w:rPr>
                <w:rFonts w:eastAsia="Calibri" w:cs="Times New Roman"/>
                <w:sz w:val="22"/>
                <w:lang w:val="en-US"/>
              </w:rPr>
            </w:pPr>
            <w:r>
              <w:rPr>
                <w:rFonts w:eastAsia="Calibri" w:cs="Times New Roman"/>
                <w:sz w:val="22"/>
                <w:lang w:val="en-US"/>
              </w:rPr>
              <w:t>Sample</w:t>
            </w:r>
          </w:p>
        </w:tc>
        <w:tc>
          <w:tcPr>
            <w:tcW w:w="1443"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Low</w:t>
            </w:r>
          </w:p>
        </w:tc>
        <w:tc>
          <w:tcPr>
            <w:tcW w:w="1340"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High</w:t>
            </w:r>
          </w:p>
        </w:tc>
      </w:tr>
      <w:tr w:rsidR="00742F0A" w:rsidRPr="00EB66F0" w:rsidTr="00742F0A">
        <w:trPr>
          <w:trHeight w:val="340"/>
          <w:jc w:val="center"/>
        </w:trPr>
        <w:tc>
          <w:tcPr>
            <w:tcW w:w="2759" w:type="dxa"/>
            <w:tcBorders>
              <w:bottom w:val="single" w:sz="4" w:space="0" w:color="auto"/>
            </w:tcBorders>
            <w:vAlign w:val="center"/>
          </w:tcPr>
          <w:p w:rsidR="00F22C76" w:rsidRPr="00EB66F0" w:rsidRDefault="00F22C76" w:rsidP="00F22C76">
            <w:pPr>
              <w:spacing w:line="240" w:lineRule="auto"/>
              <w:rPr>
                <w:rFonts w:eastAsia="Calibri" w:cs="Times New Roman"/>
                <w:i/>
                <w:sz w:val="22"/>
                <w:lang w:val="en-US"/>
              </w:rPr>
            </w:pPr>
          </w:p>
        </w:tc>
        <w:tc>
          <w:tcPr>
            <w:tcW w:w="0" w:type="auto"/>
            <w:tcBorders>
              <w:top w:val="single" w:sz="4" w:space="0" w:color="auto"/>
              <w:bottom w:val="single" w:sz="4" w:space="0" w:color="auto"/>
            </w:tcBorders>
            <w:vAlign w:val="center"/>
          </w:tcPr>
          <w:p w:rsidR="00F22C76" w:rsidRPr="00EB66F0" w:rsidRDefault="00F22C76" w:rsidP="00F22C76">
            <w:pPr>
              <w:spacing w:line="240" w:lineRule="auto"/>
              <w:rPr>
                <w:rFonts w:eastAsia="Calibri" w:cs="Times New Roman"/>
                <w:i/>
                <w:sz w:val="22"/>
                <w:lang w:val="en-US"/>
              </w:rPr>
            </w:pPr>
            <w:r w:rsidRPr="00EB66F0">
              <w:rPr>
                <w:rFonts w:eastAsia="Calibri" w:cs="Times New Roman"/>
                <w:i/>
                <w:sz w:val="22"/>
                <w:lang w:val="en-US"/>
              </w:rPr>
              <w:t>r</w:t>
            </w:r>
          </w:p>
        </w:tc>
        <w:tc>
          <w:tcPr>
            <w:tcW w:w="1326" w:type="dxa"/>
            <w:tcBorders>
              <w:top w:val="single" w:sz="4" w:space="0" w:color="auto"/>
              <w:bottom w:val="single" w:sz="4" w:space="0" w:color="auto"/>
            </w:tcBorders>
            <w:vAlign w:val="center"/>
          </w:tcPr>
          <w:p w:rsidR="00F22C76" w:rsidRPr="00EB66F0" w:rsidRDefault="00F22C76" w:rsidP="00F22C76">
            <w:pPr>
              <w:spacing w:line="240" w:lineRule="auto"/>
              <w:rPr>
                <w:rFonts w:eastAsia="Calibri" w:cs="Times New Roman"/>
                <w:i/>
                <w:sz w:val="22"/>
                <w:lang w:val="en-US"/>
              </w:rPr>
            </w:pPr>
            <w:r w:rsidRPr="00EB66F0">
              <w:rPr>
                <w:rFonts w:eastAsia="Calibri" w:cs="Times New Roman"/>
                <w:i/>
                <w:sz w:val="22"/>
                <w:lang w:val="en-US"/>
              </w:rPr>
              <w:t>r</w:t>
            </w:r>
          </w:p>
        </w:tc>
        <w:tc>
          <w:tcPr>
            <w:tcW w:w="1417" w:type="dxa"/>
            <w:tcBorders>
              <w:top w:val="single" w:sz="4" w:space="0" w:color="auto"/>
              <w:bottom w:val="single" w:sz="4" w:space="0" w:color="auto"/>
            </w:tcBorders>
            <w:vAlign w:val="center"/>
          </w:tcPr>
          <w:p w:rsidR="00F22C76" w:rsidRPr="00EB66F0" w:rsidRDefault="00F22C76" w:rsidP="00F22C76">
            <w:pPr>
              <w:spacing w:line="240" w:lineRule="auto"/>
              <w:rPr>
                <w:rFonts w:eastAsia="Calibri" w:cs="Times New Roman"/>
                <w:i/>
                <w:sz w:val="22"/>
                <w:lang w:val="en-US"/>
              </w:rPr>
            </w:pPr>
            <w:r w:rsidRPr="00EB66F0">
              <w:rPr>
                <w:rFonts w:eastAsia="Calibri" w:cs="Times New Roman"/>
                <w:i/>
                <w:sz w:val="22"/>
                <w:lang w:val="en-US"/>
              </w:rPr>
              <w:t>r</w:t>
            </w:r>
          </w:p>
        </w:tc>
        <w:tc>
          <w:tcPr>
            <w:tcW w:w="0" w:type="auto"/>
            <w:tcBorders>
              <w:top w:val="single" w:sz="4" w:space="0" w:color="auto"/>
              <w:bottom w:val="single" w:sz="4" w:space="0" w:color="auto"/>
            </w:tcBorders>
            <w:vAlign w:val="center"/>
          </w:tcPr>
          <w:p w:rsidR="00F22C76" w:rsidRPr="00EB66F0" w:rsidRDefault="00F22C76" w:rsidP="00F22C76">
            <w:pPr>
              <w:spacing w:line="240" w:lineRule="auto"/>
              <w:rPr>
                <w:rFonts w:eastAsia="Calibri" w:cs="Times New Roman"/>
                <w:i/>
                <w:sz w:val="22"/>
                <w:lang w:val="en-US"/>
              </w:rPr>
            </w:pPr>
            <w:r w:rsidRPr="00EB66F0">
              <w:rPr>
                <w:rFonts w:eastAsia="Calibri" w:cs="Times New Roman"/>
                <w:i/>
                <w:sz w:val="22"/>
                <w:lang w:val="en-US"/>
              </w:rPr>
              <w:t>r</w:t>
            </w:r>
          </w:p>
        </w:tc>
        <w:tc>
          <w:tcPr>
            <w:tcW w:w="1443" w:type="dxa"/>
            <w:tcBorders>
              <w:top w:val="single" w:sz="4" w:space="0" w:color="auto"/>
              <w:bottom w:val="single" w:sz="4" w:space="0" w:color="auto"/>
            </w:tcBorders>
            <w:vAlign w:val="center"/>
          </w:tcPr>
          <w:p w:rsidR="00F22C76" w:rsidRPr="00EB66F0" w:rsidRDefault="00F22C76" w:rsidP="00F22C76">
            <w:pPr>
              <w:spacing w:line="240" w:lineRule="auto"/>
              <w:rPr>
                <w:rFonts w:eastAsia="Calibri" w:cs="Times New Roman"/>
                <w:i/>
                <w:sz w:val="22"/>
                <w:lang w:val="en-US"/>
              </w:rPr>
            </w:pPr>
            <w:r w:rsidRPr="00EB66F0">
              <w:rPr>
                <w:rFonts w:eastAsia="Calibri" w:cs="Times New Roman"/>
                <w:i/>
                <w:sz w:val="22"/>
                <w:lang w:val="en-US"/>
              </w:rPr>
              <w:t>r</w:t>
            </w:r>
          </w:p>
        </w:tc>
        <w:tc>
          <w:tcPr>
            <w:tcW w:w="1340" w:type="dxa"/>
            <w:tcBorders>
              <w:top w:val="single" w:sz="4" w:space="0" w:color="auto"/>
              <w:bottom w:val="single" w:sz="4" w:space="0" w:color="auto"/>
            </w:tcBorders>
            <w:vAlign w:val="center"/>
          </w:tcPr>
          <w:p w:rsidR="00F22C76" w:rsidRPr="00EB66F0" w:rsidRDefault="00F22C76" w:rsidP="00F22C76">
            <w:pPr>
              <w:spacing w:line="240" w:lineRule="auto"/>
              <w:rPr>
                <w:rFonts w:eastAsia="Calibri" w:cs="Times New Roman"/>
                <w:i/>
                <w:sz w:val="22"/>
                <w:lang w:val="en-US"/>
              </w:rPr>
            </w:pPr>
            <w:r w:rsidRPr="00EB66F0">
              <w:rPr>
                <w:rFonts w:eastAsia="Calibri" w:cs="Times New Roman"/>
                <w:i/>
                <w:sz w:val="22"/>
                <w:lang w:val="en-US"/>
              </w:rPr>
              <w:t>r</w:t>
            </w:r>
          </w:p>
        </w:tc>
      </w:tr>
      <w:tr w:rsidR="00742F0A" w:rsidRPr="00EB66F0" w:rsidTr="00742F0A">
        <w:trPr>
          <w:trHeight w:val="340"/>
          <w:jc w:val="center"/>
        </w:trPr>
        <w:tc>
          <w:tcPr>
            <w:tcW w:w="2759"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WRAT–3 Reading</w:t>
            </w:r>
          </w:p>
        </w:tc>
        <w:tc>
          <w:tcPr>
            <w:tcW w:w="0" w:type="auto"/>
            <w:vAlign w:val="center"/>
          </w:tcPr>
          <w:p w:rsidR="00F22C76" w:rsidRPr="00EB66F0" w:rsidRDefault="00F22C76" w:rsidP="00F22C76">
            <w:pPr>
              <w:spacing w:line="240" w:lineRule="auto"/>
              <w:rPr>
                <w:rFonts w:eastAsia="Calibri" w:cs="Times New Roman"/>
                <w:b/>
                <w:sz w:val="22"/>
                <w:lang w:val="en-US"/>
              </w:rPr>
            </w:pPr>
            <w:r w:rsidRPr="00EB66F0">
              <w:rPr>
                <w:rFonts w:eastAsia="Calibri" w:cs="Times New Roman"/>
                <w:b/>
                <w:sz w:val="22"/>
                <w:lang w:val="en-US"/>
              </w:rPr>
              <w:t>.60</w:t>
            </w:r>
            <w:r w:rsidRPr="00EB66F0">
              <w:rPr>
                <w:rFonts w:eastAsia="Calibri" w:cs="Times New Roman"/>
                <w:b/>
                <w:sz w:val="22"/>
                <w:vertAlign w:val="superscript"/>
                <w:lang w:val="en-US"/>
              </w:rPr>
              <w:t>**</w:t>
            </w:r>
          </w:p>
        </w:tc>
        <w:tc>
          <w:tcPr>
            <w:tcW w:w="1326" w:type="dxa"/>
            <w:vAlign w:val="center"/>
          </w:tcPr>
          <w:p w:rsidR="00F22C76" w:rsidRPr="00EB66F0" w:rsidRDefault="00F22C76" w:rsidP="00F22C76">
            <w:pPr>
              <w:spacing w:line="240" w:lineRule="auto"/>
              <w:rPr>
                <w:rFonts w:eastAsia="Calibri" w:cs="Times New Roman"/>
                <w:b/>
                <w:sz w:val="22"/>
                <w:lang w:val="en-US"/>
              </w:rPr>
            </w:pPr>
            <w:r w:rsidRPr="00EB66F0">
              <w:rPr>
                <w:rFonts w:eastAsia="Calibri" w:cs="Times New Roman"/>
                <w:b/>
                <w:sz w:val="22"/>
                <w:lang w:val="en-US"/>
              </w:rPr>
              <w:t>.83</w:t>
            </w:r>
            <w:r w:rsidRPr="00EB66F0">
              <w:rPr>
                <w:rFonts w:eastAsia="Calibri" w:cs="Times New Roman"/>
                <w:b/>
                <w:sz w:val="22"/>
                <w:vertAlign w:val="superscript"/>
                <w:lang w:val="en-US"/>
              </w:rPr>
              <w:t>**</w:t>
            </w:r>
          </w:p>
        </w:tc>
        <w:tc>
          <w:tcPr>
            <w:tcW w:w="1417"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.16</w:t>
            </w:r>
          </w:p>
        </w:tc>
        <w:tc>
          <w:tcPr>
            <w:tcW w:w="0" w:type="auto"/>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.01</w:t>
            </w:r>
          </w:p>
        </w:tc>
        <w:tc>
          <w:tcPr>
            <w:tcW w:w="1443"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.18</w:t>
            </w:r>
          </w:p>
        </w:tc>
        <w:tc>
          <w:tcPr>
            <w:tcW w:w="1340"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-.14</w:t>
            </w:r>
          </w:p>
        </w:tc>
      </w:tr>
      <w:tr w:rsidR="00742F0A" w:rsidRPr="00EB66F0" w:rsidTr="00742F0A">
        <w:trPr>
          <w:trHeight w:val="340"/>
          <w:jc w:val="center"/>
        </w:trPr>
        <w:tc>
          <w:tcPr>
            <w:tcW w:w="2759"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WRAT–3 Spelling</w:t>
            </w:r>
          </w:p>
        </w:tc>
        <w:tc>
          <w:tcPr>
            <w:tcW w:w="0" w:type="auto"/>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.38</w:t>
            </w:r>
          </w:p>
        </w:tc>
        <w:tc>
          <w:tcPr>
            <w:tcW w:w="1326"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.46</w:t>
            </w:r>
          </w:p>
        </w:tc>
        <w:tc>
          <w:tcPr>
            <w:tcW w:w="1417"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.16</w:t>
            </w:r>
          </w:p>
        </w:tc>
        <w:tc>
          <w:tcPr>
            <w:tcW w:w="0" w:type="auto"/>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-.27</w:t>
            </w:r>
          </w:p>
        </w:tc>
        <w:tc>
          <w:tcPr>
            <w:tcW w:w="1443" w:type="dxa"/>
            <w:vAlign w:val="center"/>
          </w:tcPr>
          <w:p w:rsidR="00F22C76" w:rsidRPr="00EB66F0" w:rsidRDefault="00F22C76" w:rsidP="009878D8">
            <w:pPr>
              <w:spacing w:line="240" w:lineRule="auto"/>
              <w:rPr>
                <w:rFonts w:eastAsia="Calibri" w:cs="Times New Roman"/>
                <w:sz w:val="22"/>
                <w:lang w:val="en-US"/>
              </w:rPr>
            </w:pPr>
            <w:r w:rsidRPr="00EB66F0">
              <w:rPr>
                <w:rFonts w:eastAsia="Calibri" w:cs="Times New Roman"/>
                <w:sz w:val="22"/>
                <w:lang w:val="en-US"/>
              </w:rPr>
              <w:t>-.12</w:t>
            </w:r>
          </w:p>
        </w:tc>
        <w:tc>
          <w:tcPr>
            <w:tcW w:w="1340"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-.41</w:t>
            </w:r>
          </w:p>
        </w:tc>
      </w:tr>
      <w:tr w:rsidR="00742F0A" w:rsidRPr="00EB66F0" w:rsidTr="00742F0A">
        <w:trPr>
          <w:trHeight w:val="340"/>
          <w:jc w:val="center"/>
        </w:trPr>
        <w:tc>
          <w:tcPr>
            <w:tcW w:w="2759"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NWR Average (% accurate)</w:t>
            </w:r>
          </w:p>
        </w:tc>
        <w:tc>
          <w:tcPr>
            <w:tcW w:w="0" w:type="auto"/>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.04</w:t>
            </w:r>
          </w:p>
        </w:tc>
        <w:tc>
          <w:tcPr>
            <w:tcW w:w="1326"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.33</w:t>
            </w:r>
          </w:p>
        </w:tc>
        <w:tc>
          <w:tcPr>
            <w:tcW w:w="1417"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-.07</w:t>
            </w:r>
          </w:p>
        </w:tc>
        <w:tc>
          <w:tcPr>
            <w:tcW w:w="0" w:type="auto"/>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.23</w:t>
            </w:r>
          </w:p>
        </w:tc>
        <w:tc>
          <w:tcPr>
            <w:tcW w:w="1443"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.20</w:t>
            </w:r>
          </w:p>
        </w:tc>
        <w:tc>
          <w:tcPr>
            <w:tcW w:w="1340"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.25</w:t>
            </w:r>
          </w:p>
        </w:tc>
      </w:tr>
      <w:tr w:rsidR="00742F0A" w:rsidRPr="00EB66F0" w:rsidTr="00742F0A">
        <w:trPr>
          <w:trHeight w:val="340"/>
          <w:jc w:val="center"/>
        </w:trPr>
        <w:tc>
          <w:tcPr>
            <w:tcW w:w="2759" w:type="dxa"/>
            <w:vAlign w:val="center"/>
          </w:tcPr>
          <w:p w:rsidR="00F22C76" w:rsidRPr="00EB66F0" w:rsidRDefault="00F22C76" w:rsidP="00CA4F36">
            <w:pPr>
              <w:spacing w:line="240" w:lineRule="auto"/>
              <w:rPr>
                <w:rFonts w:eastAsia="Calibri" w:cs="Times New Roman"/>
                <w:sz w:val="22"/>
                <w:lang w:val="en-US"/>
              </w:rPr>
            </w:pPr>
            <w:r w:rsidRPr="00EB66F0">
              <w:rPr>
                <w:rFonts w:eastAsia="Calibri" w:cs="Times New Roman"/>
                <w:sz w:val="22"/>
                <w:lang w:val="en-US"/>
              </w:rPr>
              <w:t xml:space="preserve">NWR Total </w:t>
            </w:r>
            <w:r w:rsidR="00CA4F36" w:rsidRPr="00EB66F0">
              <w:rPr>
                <w:rFonts w:eastAsia="Calibri" w:cs="Times New Roman"/>
                <w:sz w:val="22"/>
                <w:lang w:val="en-US"/>
              </w:rPr>
              <w:t>C</w:t>
            </w:r>
            <w:r w:rsidRPr="00EB66F0">
              <w:rPr>
                <w:rFonts w:eastAsia="Calibri" w:cs="Times New Roman"/>
                <w:sz w:val="22"/>
                <w:lang w:val="en-US"/>
              </w:rPr>
              <w:t>orrect</w:t>
            </w:r>
          </w:p>
        </w:tc>
        <w:tc>
          <w:tcPr>
            <w:tcW w:w="0" w:type="auto"/>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.26</w:t>
            </w:r>
          </w:p>
        </w:tc>
        <w:tc>
          <w:tcPr>
            <w:tcW w:w="1326"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.51</w:t>
            </w:r>
          </w:p>
        </w:tc>
        <w:tc>
          <w:tcPr>
            <w:tcW w:w="1417"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.04</w:t>
            </w:r>
          </w:p>
        </w:tc>
        <w:tc>
          <w:tcPr>
            <w:tcW w:w="0" w:type="auto"/>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.27</w:t>
            </w:r>
          </w:p>
        </w:tc>
        <w:tc>
          <w:tcPr>
            <w:tcW w:w="1443"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.09</w:t>
            </w:r>
          </w:p>
        </w:tc>
        <w:tc>
          <w:tcPr>
            <w:tcW w:w="1340" w:type="dxa"/>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.43</w:t>
            </w:r>
          </w:p>
        </w:tc>
      </w:tr>
    </w:tbl>
    <w:p w:rsidR="00EC4036" w:rsidRDefault="00670BDE" w:rsidP="002A23B2">
      <w:pPr>
        <w:spacing w:before="360" w:line="240" w:lineRule="auto"/>
        <w:contextualSpacing w:val="0"/>
        <w:jc w:val="center"/>
        <w:rPr>
          <w:rFonts w:eastAsia="Calibri" w:cs="Times New Roman"/>
          <w:sz w:val="22"/>
          <w:szCs w:val="20"/>
        </w:rPr>
      </w:pPr>
      <w:r w:rsidRPr="002A23B2">
        <w:rPr>
          <w:rFonts w:eastAsia="Calibri" w:cs="Times New Roman"/>
          <w:i/>
          <w:sz w:val="22"/>
          <w:szCs w:val="20"/>
        </w:rPr>
        <w:t>Note</w:t>
      </w:r>
      <w:r w:rsidRPr="002A23B2">
        <w:rPr>
          <w:rFonts w:eastAsia="Calibri" w:cs="Times New Roman"/>
          <w:sz w:val="22"/>
          <w:szCs w:val="20"/>
        </w:rPr>
        <w:t xml:space="preserve">: </w:t>
      </w:r>
      <w:r w:rsidR="00F466A6" w:rsidRPr="002A23B2">
        <w:rPr>
          <w:sz w:val="22"/>
          <w:szCs w:val="20"/>
        </w:rPr>
        <w:t>WRAT–3=Wide Range Achievement Test – Third Revision</w:t>
      </w:r>
      <w:r w:rsidR="00CD4816" w:rsidRPr="002A23B2">
        <w:rPr>
          <w:rFonts w:eastAsia="Calibri" w:cs="Times New Roman"/>
          <w:sz w:val="22"/>
          <w:szCs w:val="20"/>
        </w:rPr>
        <w:t xml:space="preserve">; NWR=Nonword Repetition; </w:t>
      </w:r>
    </w:p>
    <w:p w:rsidR="001B54A6" w:rsidRPr="002A23B2" w:rsidRDefault="00CD4816" w:rsidP="00EC4036">
      <w:pPr>
        <w:spacing w:line="240" w:lineRule="auto"/>
        <w:contextualSpacing w:val="0"/>
        <w:jc w:val="center"/>
        <w:rPr>
          <w:rFonts w:eastAsia="Calibri" w:cs="Times New Roman"/>
          <w:sz w:val="22"/>
          <w:szCs w:val="20"/>
        </w:rPr>
      </w:pPr>
      <w:r w:rsidRPr="002A23B2">
        <w:rPr>
          <w:rFonts w:eastAsia="Calibri" w:cs="Times New Roman"/>
          <w:sz w:val="22"/>
          <w:szCs w:val="20"/>
        </w:rPr>
        <w:t>a</w:t>
      </w:r>
      <w:r w:rsidR="00670BDE" w:rsidRPr="002A23B2">
        <w:rPr>
          <w:rFonts w:eastAsia="Calibri" w:cs="Times New Roman"/>
          <w:sz w:val="22"/>
          <w:szCs w:val="20"/>
        </w:rPr>
        <w:t>ll correlations</w:t>
      </w:r>
      <w:r w:rsidR="006204F2" w:rsidRPr="002A23B2">
        <w:rPr>
          <w:rFonts w:eastAsia="Calibri" w:cs="Times New Roman"/>
          <w:sz w:val="22"/>
          <w:szCs w:val="20"/>
        </w:rPr>
        <w:t>,</w:t>
      </w:r>
      <w:r w:rsidR="00670BDE" w:rsidRPr="002A23B2">
        <w:rPr>
          <w:rFonts w:eastAsia="Calibri" w:cs="Times New Roman"/>
          <w:sz w:val="22"/>
          <w:szCs w:val="20"/>
        </w:rPr>
        <w:t xml:space="preserve"> two-tailed; uncorrected for multiple comparisons by language measures; </w:t>
      </w:r>
      <w:r w:rsidR="00670BDE" w:rsidRPr="002A23B2">
        <w:rPr>
          <w:rFonts w:eastAsia="Calibri" w:cs="Times New Roman"/>
          <w:sz w:val="22"/>
          <w:szCs w:val="20"/>
          <w:vertAlign w:val="superscript"/>
          <w:lang w:val="en-US"/>
        </w:rPr>
        <w:t>**</w:t>
      </w:r>
      <w:r w:rsidR="00670BDE" w:rsidRPr="002A23B2">
        <w:rPr>
          <w:rFonts w:eastAsia="Calibri" w:cs="Times New Roman"/>
          <w:i/>
          <w:sz w:val="22"/>
          <w:szCs w:val="20"/>
        </w:rPr>
        <w:t>p</w:t>
      </w:r>
      <w:r w:rsidR="00DF042F" w:rsidRPr="002A23B2">
        <w:rPr>
          <w:rFonts w:eastAsia="Calibri" w:cs="Times New Roman"/>
          <w:sz w:val="22"/>
          <w:szCs w:val="20"/>
        </w:rPr>
        <w:t>&lt;.0</w:t>
      </w:r>
      <w:r w:rsidR="001B54A6" w:rsidRPr="002A23B2">
        <w:rPr>
          <w:rFonts w:eastAsia="Calibri" w:cs="Times New Roman"/>
          <w:sz w:val="22"/>
          <w:szCs w:val="20"/>
        </w:rPr>
        <w:t>1.</w:t>
      </w:r>
    </w:p>
    <w:p w:rsidR="00781DAF" w:rsidRDefault="00781DAF">
      <w:pPr>
        <w:spacing w:after="200" w:line="276" w:lineRule="auto"/>
        <w:contextualSpacing w:val="0"/>
        <w:rPr>
          <w:i/>
          <w:iCs/>
          <w:sz w:val="22"/>
        </w:rPr>
      </w:pPr>
      <w:bookmarkStart w:id="256" w:name="_Toc387650934"/>
    </w:p>
    <w:p w:rsidR="00C83A12" w:rsidRDefault="00C83A12">
      <w:pPr>
        <w:spacing w:after="200" w:line="276" w:lineRule="auto"/>
        <w:contextualSpacing w:val="0"/>
        <w:rPr>
          <w:i/>
          <w:iCs/>
          <w:sz w:val="22"/>
        </w:rPr>
      </w:pPr>
      <w:r>
        <w:rPr>
          <w:i/>
          <w:iCs/>
          <w:sz w:val="22"/>
        </w:rPr>
        <w:br w:type="page"/>
      </w:r>
    </w:p>
    <w:p w:rsidR="00DF042F" w:rsidRPr="00D33A79" w:rsidRDefault="00F80D29" w:rsidP="00F80D29">
      <w:pPr>
        <w:pStyle w:val="Caption"/>
        <w:spacing w:after="360" w:line="240" w:lineRule="auto"/>
        <w:contextualSpacing w:val="0"/>
        <w:jc w:val="center"/>
        <w:rPr>
          <w:i w:val="0"/>
          <w:color w:val="auto"/>
          <w:sz w:val="22"/>
          <w:szCs w:val="22"/>
        </w:rPr>
      </w:pPr>
      <w:bookmarkStart w:id="257" w:name="_Toc416690608"/>
      <w:r w:rsidRPr="00F80D29">
        <w:rPr>
          <w:color w:val="auto"/>
          <w:sz w:val="22"/>
        </w:rPr>
        <w:lastRenderedPageBreak/>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9</w:t>
      </w:r>
      <w:r w:rsidR="00A60FED">
        <w:rPr>
          <w:color w:val="auto"/>
          <w:sz w:val="22"/>
        </w:rPr>
        <w:fldChar w:fldCharType="end"/>
      </w:r>
      <w:r w:rsidRPr="00F80D29">
        <w:rPr>
          <w:color w:val="auto"/>
          <w:sz w:val="22"/>
        </w:rPr>
        <w:t xml:space="preserve">.  </w:t>
      </w:r>
      <w:r w:rsidR="00DF042F" w:rsidRPr="00D33A79">
        <w:rPr>
          <w:i w:val="0"/>
          <w:color w:val="auto"/>
          <w:sz w:val="22"/>
          <w:szCs w:val="22"/>
        </w:rPr>
        <w:t xml:space="preserve">Relationships between </w:t>
      </w:r>
      <w:r w:rsidR="00DD21DA" w:rsidRPr="00D33A79">
        <w:rPr>
          <w:i w:val="0"/>
          <w:color w:val="auto"/>
          <w:sz w:val="22"/>
          <w:szCs w:val="22"/>
        </w:rPr>
        <w:t xml:space="preserve">the </w:t>
      </w:r>
      <w:r w:rsidR="0029646A" w:rsidRPr="00D33A79">
        <w:rPr>
          <w:i w:val="0"/>
          <w:color w:val="auto"/>
          <w:sz w:val="22"/>
          <w:szCs w:val="22"/>
        </w:rPr>
        <w:t>identification</w:t>
      </w:r>
      <w:r w:rsidR="00DF042F" w:rsidRPr="00D33A79">
        <w:rPr>
          <w:i w:val="0"/>
          <w:color w:val="auto"/>
          <w:sz w:val="22"/>
          <w:szCs w:val="22"/>
        </w:rPr>
        <w:t xml:space="preserve"> slope and the language measures </w:t>
      </w:r>
      <w:r w:rsidR="005E2B6E">
        <w:rPr>
          <w:i w:val="0"/>
          <w:color w:val="auto"/>
          <w:sz w:val="22"/>
          <w:szCs w:val="22"/>
        </w:rPr>
        <w:t>for adults with ASC,</w:t>
      </w:r>
      <w:r w:rsidR="00CA2AA1" w:rsidRPr="00D33A79">
        <w:rPr>
          <w:i w:val="0"/>
          <w:color w:val="auto"/>
          <w:sz w:val="22"/>
          <w:szCs w:val="22"/>
        </w:rPr>
        <w:t xml:space="preserve"> nonverbal IQ-matched adults</w:t>
      </w:r>
      <w:r w:rsidR="005E2B6E">
        <w:rPr>
          <w:i w:val="0"/>
          <w:color w:val="auto"/>
          <w:sz w:val="22"/>
          <w:szCs w:val="22"/>
        </w:rPr>
        <w:t>,</w:t>
      </w:r>
      <w:r w:rsidR="00F82DD5" w:rsidRPr="00D33A79">
        <w:rPr>
          <w:i w:val="0"/>
          <w:color w:val="auto"/>
          <w:sz w:val="22"/>
          <w:szCs w:val="22"/>
        </w:rPr>
        <w:t xml:space="preserve"> and by </w:t>
      </w:r>
      <w:r w:rsidR="00DF042F" w:rsidRPr="00D33A79">
        <w:rPr>
          <w:i w:val="0"/>
          <w:color w:val="auto"/>
          <w:sz w:val="22"/>
          <w:szCs w:val="22"/>
        </w:rPr>
        <w:t>median-split nonverbal IQ group</w:t>
      </w:r>
      <w:bookmarkEnd w:id="256"/>
      <w:bookmarkEnd w:id="257"/>
    </w:p>
    <w:tbl>
      <w:tblPr>
        <w:tblStyle w:val="TableGrid21"/>
        <w:tblW w:w="10052" w:type="dxa"/>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877"/>
        <w:gridCol w:w="1327"/>
        <w:gridCol w:w="1422"/>
        <w:gridCol w:w="878"/>
        <w:gridCol w:w="1292"/>
        <w:gridCol w:w="1496"/>
      </w:tblGrid>
      <w:tr w:rsidR="00F82DD5" w:rsidRPr="00EB66F0" w:rsidTr="00742F0A">
        <w:trPr>
          <w:trHeight w:val="340"/>
          <w:jc w:val="center"/>
        </w:trPr>
        <w:tc>
          <w:tcPr>
            <w:tcW w:w="2760" w:type="dxa"/>
            <w:vAlign w:val="center"/>
          </w:tcPr>
          <w:p w:rsidR="00F82DD5" w:rsidRPr="00EB66F0" w:rsidRDefault="00F82DD5" w:rsidP="00F22C76">
            <w:pPr>
              <w:spacing w:line="240" w:lineRule="auto"/>
              <w:rPr>
                <w:rFonts w:eastAsia="Calibri" w:cs="Times New Roman"/>
                <w:sz w:val="22"/>
                <w:lang w:val="en-US"/>
              </w:rPr>
            </w:pPr>
          </w:p>
        </w:tc>
        <w:tc>
          <w:tcPr>
            <w:tcW w:w="3626" w:type="dxa"/>
            <w:gridSpan w:val="3"/>
            <w:tcBorders>
              <w:bottom w:val="single" w:sz="4" w:space="0" w:color="auto"/>
            </w:tcBorders>
            <w:vAlign w:val="center"/>
          </w:tcPr>
          <w:p w:rsidR="00F82DD5" w:rsidRPr="00EB66F0" w:rsidRDefault="00F82DD5" w:rsidP="00F22C76">
            <w:pPr>
              <w:spacing w:line="240" w:lineRule="auto"/>
              <w:rPr>
                <w:rFonts w:eastAsia="Calibri" w:cs="Times New Roman"/>
                <w:sz w:val="22"/>
                <w:lang w:val="en-US"/>
              </w:rPr>
            </w:pPr>
            <w:r w:rsidRPr="00EB66F0">
              <w:rPr>
                <w:rFonts w:eastAsia="Calibri" w:cs="Times New Roman"/>
                <w:sz w:val="22"/>
                <w:lang w:val="en-US"/>
              </w:rPr>
              <w:t>Adults with ASC</w:t>
            </w:r>
          </w:p>
        </w:tc>
        <w:tc>
          <w:tcPr>
            <w:tcW w:w="3666" w:type="dxa"/>
            <w:gridSpan w:val="3"/>
            <w:tcBorders>
              <w:bottom w:val="single" w:sz="4" w:space="0" w:color="auto"/>
            </w:tcBorders>
            <w:vAlign w:val="center"/>
          </w:tcPr>
          <w:p w:rsidR="00F82DD5" w:rsidRPr="00EB66F0" w:rsidRDefault="00F82DD5" w:rsidP="00F22C76">
            <w:pPr>
              <w:spacing w:line="240" w:lineRule="auto"/>
              <w:rPr>
                <w:rFonts w:eastAsia="Calibri" w:cs="Times New Roman"/>
                <w:sz w:val="22"/>
                <w:lang w:val="en-US"/>
              </w:rPr>
            </w:pPr>
            <w:r w:rsidRPr="00EB66F0">
              <w:rPr>
                <w:rFonts w:eastAsia="Calibri" w:cs="Times New Roman"/>
                <w:sz w:val="22"/>
                <w:lang w:val="en-US"/>
              </w:rPr>
              <w:t>Nonverbal IQ-matched adults</w:t>
            </w:r>
          </w:p>
        </w:tc>
      </w:tr>
      <w:tr w:rsidR="00F22C76" w:rsidRPr="00EB66F0" w:rsidTr="00742F0A">
        <w:trPr>
          <w:trHeight w:val="340"/>
          <w:jc w:val="center"/>
        </w:trPr>
        <w:tc>
          <w:tcPr>
            <w:tcW w:w="2760" w:type="dxa"/>
            <w:vAlign w:val="center"/>
          </w:tcPr>
          <w:p w:rsidR="00F22C76" w:rsidRPr="00EB66F0" w:rsidRDefault="00F22C76" w:rsidP="00F22C76">
            <w:pPr>
              <w:spacing w:line="240" w:lineRule="auto"/>
              <w:rPr>
                <w:rFonts w:eastAsia="Calibri" w:cs="Times New Roman"/>
                <w:sz w:val="22"/>
                <w:lang w:val="en-US"/>
              </w:rPr>
            </w:pPr>
          </w:p>
        </w:tc>
        <w:tc>
          <w:tcPr>
            <w:tcW w:w="0" w:type="auto"/>
            <w:tcBorders>
              <w:top w:val="single" w:sz="4" w:space="0" w:color="auto"/>
              <w:bottom w:val="nil"/>
            </w:tcBorders>
            <w:vAlign w:val="center"/>
          </w:tcPr>
          <w:p w:rsidR="00F22C76" w:rsidRPr="00EB66F0" w:rsidRDefault="00F22C76" w:rsidP="00F22C76">
            <w:pPr>
              <w:spacing w:line="240" w:lineRule="auto"/>
              <w:rPr>
                <w:rFonts w:eastAsia="Calibri" w:cs="Times New Roman"/>
                <w:sz w:val="22"/>
                <w:lang w:val="en-US"/>
              </w:rPr>
            </w:pPr>
          </w:p>
        </w:tc>
        <w:tc>
          <w:tcPr>
            <w:tcW w:w="2745" w:type="dxa"/>
            <w:gridSpan w:val="2"/>
            <w:tcBorders>
              <w:top w:val="single" w:sz="4" w:space="0" w:color="auto"/>
              <w:bottom w:val="nil"/>
            </w:tcBorders>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Median-split nonverbal IQ</w:t>
            </w:r>
          </w:p>
        </w:tc>
        <w:tc>
          <w:tcPr>
            <w:tcW w:w="0" w:type="auto"/>
            <w:tcBorders>
              <w:top w:val="single" w:sz="4" w:space="0" w:color="auto"/>
              <w:bottom w:val="nil"/>
            </w:tcBorders>
            <w:vAlign w:val="center"/>
          </w:tcPr>
          <w:p w:rsidR="00F22C76" w:rsidRPr="00EB66F0" w:rsidRDefault="00F22C76" w:rsidP="00F22C76">
            <w:pPr>
              <w:spacing w:line="240" w:lineRule="auto"/>
              <w:rPr>
                <w:rFonts w:eastAsia="Calibri" w:cs="Times New Roman"/>
                <w:sz w:val="22"/>
                <w:lang w:val="en-US"/>
              </w:rPr>
            </w:pPr>
          </w:p>
        </w:tc>
        <w:tc>
          <w:tcPr>
            <w:tcW w:w="2780" w:type="dxa"/>
            <w:gridSpan w:val="2"/>
            <w:tcBorders>
              <w:top w:val="single" w:sz="4" w:space="0" w:color="auto"/>
              <w:bottom w:val="nil"/>
            </w:tcBorders>
            <w:vAlign w:val="center"/>
          </w:tcPr>
          <w:p w:rsidR="00F22C76" w:rsidRPr="00EB66F0" w:rsidRDefault="00F22C76" w:rsidP="00F22C76">
            <w:pPr>
              <w:spacing w:line="240" w:lineRule="auto"/>
              <w:rPr>
                <w:rFonts w:eastAsia="Calibri" w:cs="Times New Roman"/>
                <w:sz w:val="22"/>
                <w:lang w:val="en-US"/>
              </w:rPr>
            </w:pPr>
            <w:r w:rsidRPr="00EB66F0">
              <w:rPr>
                <w:rFonts w:eastAsia="Calibri" w:cs="Times New Roman"/>
                <w:sz w:val="22"/>
                <w:lang w:val="en-US"/>
              </w:rPr>
              <w:t>Median-split nonverbal IQ</w:t>
            </w:r>
          </w:p>
        </w:tc>
      </w:tr>
      <w:tr w:rsidR="00742F0A" w:rsidRPr="00EB66F0" w:rsidTr="00742F0A">
        <w:trPr>
          <w:trHeight w:val="340"/>
          <w:jc w:val="center"/>
        </w:trPr>
        <w:tc>
          <w:tcPr>
            <w:tcW w:w="2760" w:type="dxa"/>
            <w:vAlign w:val="center"/>
          </w:tcPr>
          <w:p w:rsidR="00F82DD5" w:rsidRPr="00EB66F0" w:rsidRDefault="00F82DD5" w:rsidP="00F22C76">
            <w:pPr>
              <w:spacing w:line="240" w:lineRule="auto"/>
              <w:rPr>
                <w:rFonts w:eastAsia="Calibri" w:cs="Times New Roman"/>
                <w:sz w:val="22"/>
                <w:lang w:val="en-US"/>
              </w:rPr>
            </w:pPr>
          </w:p>
        </w:tc>
        <w:tc>
          <w:tcPr>
            <w:tcW w:w="0" w:type="auto"/>
            <w:tcBorders>
              <w:top w:val="nil"/>
              <w:bottom w:val="single" w:sz="4" w:space="0" w:color="auto"/>
            </w:tcBorders>
            <w:vAlign w:val="center"/>
          </w:tcPr>
          <w:p w:rsidR="00F82DD5" w:rsidRPr="00EB66F0" w:rsidRDefault="00742F0A" w:rsidP="00F22C76">
            <w:pPr>
              <w:spacing w:line="240" w:lineRule="auto"/>
              <w:rPr>
                <w:rFonts w:eastAsia="Calibri" w:cs="Times New Roman"/>
                <w:sz w:val="22"/>
                <w:lang w:val="en-US"/>
              </w:rPr>
            </w:pPr>
            <w:r>
              <w:rPr>
                <w:rFonts w:eastAsia="Calibri" w:cs="Times New Roman"/>
                <w:sz w:val="22"/>
                <w:lang w:val="en-US"/>
              </w:rPr>
              <w:t>Sample</w:t>
            </w:r>
          </w:p>
        </w:tc>
        <w:tc>
          <w:tcPr>
            <w:tcW w:w="1325" w:type="dxa"/>
            <w:tcBorders>
              <w:top w:val="nil"/>
              <w:bottom w:val="single" w:sz="4" w:space="0" w:color="auto"/>
            </w:tcBorders>
            <w:vAlign w:val="center"/>
          </w:tcPr>
          <w:p w:rsidR="00F82DD5" w:rsidRPr="00EB66F0" w:rsidRDefault="00F82DD5" w:rsidP="00F22C76">
            <w:pPr>
              <w:spacing w:line="240" w:lineRule="auto"/>
              <w:rPr>
                <w:rFonts w:eastAsia="Calibri" w:cs="Times New Roman"/>
                <w:sz w:val="22"/>
                <w:lang w:val="en-US"/>
              </w:rPr>
            </w:pPr>
            <w:r w:rsidRPr="00EB66F0">
              <w:rPr>
                <w:rFonts w:eastAsia="Calibri" w:cs="Times New Roman"/>
                <w:sz w:val="22"/>
                <w:lang w:val="en-US"/>
              </w:rPr>
              <w:t>Low</w:t>
            </w:r>
          </w:p>
        </w:tc>
        <w:tc>
          <w:tcPr>
            <w:tcW w:w="1420" w:type="dxa"/>
            <w:tcBorders>
              <w:top w:val="nil"/>
            </w:tcBorders>
            <w:vAlign w:val="center"/>
          </w:tcPr>
          <w:p w:rsidR="00F82DD5" w:rsidRPr="00EB66F0" w:rsidRDefault="00F82DD5" w:rsidP="00F22C76">
            <w:pPr>
              <w:spacing w:line="240" w:lineRule="auto"/>
              <w:rPr>
                <w:rFonts w:eastAsia="Calibri" w:cs="Times New Roman"/>
                <w:sz w:val="22"/>
                <w:lang w:val="en-US"/>
              </w:rPr>
            </w:pPr>
            <w:r w:rsidRPr="00EB66F0">
              <w:rPr>
                <w:rFonts w:eastAsia="Calibri" w:cs="Times New Roman"/>
                <w:sz w:val="22"/>
                <w:lang w:val="en-US"/>
              </w:rPr>
              <w:t>High</w:t>
            </w:r>
          </w:p>
        </w:tc>
        <w:tc>
          <w:tcPr>
            <w:tcW w:w="0" w:type="auto"/>
            <w:tcBorders>
              <w:top w:val="nil"/>
            </w:tcBorders>
            <w:vAlign w:val="center"/>
          </w:tcPr>
          <w:p w:rsidR="00F82DD5" w:rsidRPr="00EB66F0" w:rsidRDefault="00742F0A" w:rsidP="00F22C76">
            <w:pPr>
              <w:spacing w:line="240" w:lineRule="auto"/>
              <w:rPr>
                <w:rFonts w:eastAsia="Calibri" w:cs="Times New Roman"/>
                <w:sz w:val="22"/>
                <w:lang w:val="en-US"/>
              </w:rPr>
            </w:pPr>
            <w:r>
              <w:rPr>
                <w:rFonts w:eastAsia="Calibri" w:cs="Times New Roman"/>
                <w:sz w:val="22"/>
                <w:lang w:val="en-US"/>
              </w:rPr>
              <w:t>Sample</w:t>
            </w:r>
          </w:p>
        </w:tc>
        <w:tc>
          <w:tcPr>
            <w:tcW w:w="1288" w:type="dxa"/>
            <w:tcBorders>
              <w:top w:val="nil"/>
            </w:tcBorders>
            <w:vAlign w:val="center"/>
          </w:tcPr>
          <w:p w:rsidR="00F82DD5" w:rsidRPr="00EB66F0" w:rsidRDefault="00F82DD5" w:rsidP="00F22C76">
            <w:pPr>
              <w:spacing w:line="240" w:lineRule="auto"/>
              <w:rPr>
                <w:rFonts w:eastAsia="Calibri" w:cs="Times New Roman"/>
                <w:sz w:val="22"/>
                <w:lang w:val="en-US"/>
              </w:rPr>
            </w:pPr>
            <w:r w:rsidRPr="00EB66F0">
              <w:rPr>
                <w:rFonts w:eastAsia="Calibri" w:cs="Times New Roman"/>
                <w:sz w:val="22"/>
                <w:lang w:val="en-US"/>
              </w:rPr>
              <w:t>Low</w:t>
            </w:r>
          </w:p>
        </w:tc>
        <w:tc>
          <w:tcPr>
            <w:tcW w:w="1492" w:type="dxa"/>
            <w:tcBorders>
              <w:top w:val="nil"/>
            </w:tcBorders>
            <w:vAlign w:val="center"/>
          </w:tcPr>
          <w:p w:rsidR="00F82DD5" w:rsidRPr="00EB66F0" w:rsidRDefault="00F82DD5" w:rsidP="00F22C76">
            <w:pPr>
              <w:spacing w:line="240" w:lineRule="auto"/>
              <w:rPr>
                <w:rFonts w:eastAsia="Calibri" w:cs="Times New Roman"/>
                <w:sz w:val="22"/>
                <w:lang w:val="en-US"/>
              </w:rPr>
            </w:pPr>
            <w:r w:rsidRPr="00EB66F0">
              <w:rPr>
                <w:rFonts w:eastAsia="Calibri" w:cs="Times New Roman"/>
                <w:sz w:val="22"/>
                <w:lang w:val="en-US"/>
              </w:rPr>
              <w:t>High</w:t>
            </w:r>
          </w:p>
        </w:tc>
      </w:tr>
      <w:tr w:rsidR="00742F0A" w:rsidRPr="00EB66F0" w:rsidTr="00742F0A">
        <w:trPr>
          <w:trHeight w:val="340"/>
          <w:jc w:val="center"/>
        </w:trPr>
        <w:tc>
          <w:tcPr>
            <w:tcW w:w="2760" w:type="dxa"/>
            <w:tcBorders>
              <w:bottom w:val="single" w:sz="4" w:space="0" w:color="auto"/>
            </w:tcBorders>
            <w:vAlign w:val="center"/>
          </w:tcPr>
          <w:p w:rsidR="00F82DD5" w:rsidRPr="00EB66F0" w:rsidRDefault="00F82DD5" w:rsidP="00F22C76">
            <w:pPr>
              <w:spacing w:line="240" w:lineRule="auto"/>
              <w:rPr>
                <w:rFonts w:eastAsia="Calibri" w:cs="Times New Roman"/>
                <w:i/>
                <w:sz w:val="22"/>
                <w:lang w:val="en-US"/>
              </w:rPr>
            </w:pPr>
          </w:p>
        </w:tc>
        <w:tc>
          <w:tcPr>
            <w:tcW w:w="0" w:type="auto"/>
            <w:tcBorders>
              <w:top w:val="single" w:sz="4" w:space="0" w:color="auto"/>
              <w:bottom w:val="single" w:sz="4" w:space="0" w:color="auto"/>
            </w:tcBorders>
            <w:vAlign w:val="center"/>
          </w:tcPr>
          <w:p w:rsidR="00F82DD5" w:rsidRPr="00EB66F0" w:rsidRDefault="00F82DD5" w:rsidP="00F22C76">
            <w:pPr>
              <w:spacing w:line="240" w:lineRule="auto"/>
              <w:rPr>
                <w:rFonts w:eastAsia="Calibri" w:cs="Times New Roman"/>
                <w:i/>
                <w:sz w:val="22"/>
                <w:lang w:val="en-US"/>
              </w:rPr>
            </w:pPr>
            <w:r w:rsidRPr="00EB66F0">
              <w:rPr>
                <w:rFonts w:eastAsia="Calibri" w:cs="Times New Roman"/>
                <w:i/>
                <w:sz w:val="22"/>
                <w:lang w:val="en-US"/>
              </w:rPr>
              <w:t>r</w:t>
            </w:r>
          </w:p>
        </w:tc>
        <w:tc>
          <w:tcPr>
            <w:tcW w:w="1325" w:type="dxa"/>
            <w:tcBorders>
              <w:top w:val="single" w:sz="4" w:space="0" w:color="auto"/>
              <w:bottom w:val="single" w:sz="4" w:space="0" w:color="auto"/>
            </w:tcBorders>
            <w:vAlign w:val="center"/>
          </w:tcPr>
          <w:p w:rsidR="00F82DD5" w:rsidRPr="00EB66F0" w:rsidRDefault="00F82DD5" w:rsidP="00F22C76">
            <w:pPr>
              <w:spacing w:line="240" w:lineRule="auto"/>
              <w:rPr>
                <w:rFonts w:eastAsia="Calibri" w:cs="Times New Roman"/>
                <w:i/>
                <w:sz w:val="22"/>
                <w:lang w:val="en-US"/>
              </w:rPr>
            </w:pPr>
            <w:r w:rsidRPr="00EB66F0">
              <w:rPr>
                <w:rFonts w:eastAsia="Calibri" w:cs="Times New Roman"/>
                <w:i/>
                <w:sz w:val="22"/>
                <w:lang w:val="en-US"/>
              </w:rPr>
              <w:t>r</w:t>
            </w:r>
          </w:p>
        </w:tc>
        <w:tc>
          <w:tcPr>
            <w:tcW w:w="1420" w:type="dxa"/>
            <w:tcBorders>
              <w:top w:val="single" w:sz="4" w:space="0" w:color="auto"/>
              <w:bottom w:val="single" w:sz="4" w:space="0" w:color="auto"/>
            </w:tcBorders>
            <w:vAlign w:val="center"/>
          </w:tcPr>
          <w:p w:rsidR="00F82DD5" w:rsidRPr="00EB66F0" w:rsidRDefault="00F82DD5" w:rsidP="00F22C76">
            <w:pPr>
              <w:spacing w:line="240" w:lineRule="auto"/>
              <w:rPr>
                <w:rFonts w:eastAsia="Calibri" w:cs="Times New Roman"/>
                <w:i/>
                <w:sz w:val="22"/>
                <w:lang w:val="en-US"/>
              </w:rPr>
            </w:pPr>
            <w:r w:rsidRPr="00EB66F0">
              <w:rPr>
                <w:rFonts w:eastAsia="Calibri" w:cs="Times New Roman"/>
                <w:i/>
                <w:sz w:val="22"/>
                <w:lang w:val="en-US"/>
              </w:rPr>
              <w:t>r</w:t>
            </w:r>
          </w:p>
        </w:tc>
        <w:tc>
          <w:tcPr>
            <w:tcW w:w="0" w:type="auto"/>
            <w:tcBorders>
              <w:top w:val="single" w:sz="4" w:space="0" w:color="auto"/>
              <w:bottom w:val="single" w:sz="4" w:space="0" w:color="auto"/>
            </w:tcBorders>
            <w:vAlign w:val="center"/>
          </w:tcPr>
          <w:p w:rsidR="00F82DD5" w:rsidRPr="00EB66F0" w:rsidRDefault="00F82DD5" w:rsidP="00F22C76">
            <w:pPr>
              <w:spacing w:line="240" w:lineRule="auto"/>
              <w:rPr>
                <w:rFonts w:eastAsia="Calibri" w:cs="Times New Roman"/>
                <w:i/>
                <w:sz w:val="22"/>
                <w:lang w:val="en-US"/>
              </w:rPr>
            </w:pPr>
            <w:r w:rsidRPr="00EB66F0">
              <w:rPr>
                <w:rFonts w:eastAsia="Calibri" w:cs="Times New Roman"/>
                <w:i/>
                <w:sz w:val="22"/>
                <w:lang w:val="en-US"/>
              </w:rPr>
              <w:t>r</w:t>
            </w:r>
          </w:p>
        </w:tc>
        <w:tc>
          <w:tcPr>
            <w:tcW w:w="1288" w:type="dxa"/>
            <w:tcBorders>
              <w:top w:val="single" w:sz="4" w:space="0" w:color="auto"/>
              <w:bottom w:val="single" w:sz="4" w:space="0" w:color="auto"/>
            </w:tcBorders>
            <w:vAlign w:val="center"/>
          </w:tcPr>
          <w:p w:rsidR="00F82DD5" w:rsidRPr="00EB66F0" w:rsidRDefault="00F82DD5" w:rsidP="00F22C76">
            <w:pPr>
              <w:spacing w:line="240" w:lineRule="auto"/>
              <w:rPr>
                <w:rFonts w:eastAsia="Calibri" w:cs="Times New Roman"/>
                <w:i/>
                <w:sz w:val="22"/>
                <w:lang w:val="en-US"/>
              </w:rPr>
            </w:pPr>
            <w:r w:rsidRPr="00EB66F0">
              <w:rPr>
                <w:rFonts w:eastAsia="Calibri" w:cs="Times New Roman"/>
                <w:i/>
                <w:sz w:val="22"/>
                <w:lang w:val="en-US"/>
              </w:rPr>
              <w:t>r</w:t>
            </w:r>
          </w:p>
        </w:tc>
        <w:tc>
          <w:tcPr>
            <w:tcW w:w="1492" w:type="dxa"/>
            <w:tcBorders>
              <w:top w:val="single" w:sz="4" w:space="0" w:color="auto"/>
              <w:bottom w:val="single" w:sz="4" w:space="0" w:color="auto"/>
            </w:tcBorders>
            <w:vAlign w:val="center"/>
          </w:tcPr>
          <w:p w:rsidR="00F82DD5" w:rsidRPr="00EB66F0" w:rsidRDefault="00A30E77" w:rsidP="00F22C76">
            <w:pPr>
              <w:spacing w:line="240" w:lineRule="auto"/>
              <w:rPr>
                <w:rFonts w:eastAsia="Calibri" w:cs="Times New Roman"/>
                <w:i/>
                <w:sz w:val="22"/>
                <w:lang w:val="en-US"/>
              </w:rPr>
            </w:pPr>
            <w:r w:rsidRPr="00EB66F0">
              <w:rPr>
                <w:rFonts w:eastAsia="Calibri" w:cs="Times New Roman"/>
                <w:i/>
                <w:sz w:val="22"/>
                <w:lang w:val="en-US"/>
              </w:rPr>
              <w:t>r</w:t>
            </w:r>
          </w:p>
        </w:tc>
      </w:tr>
      <w:tr w:rsidR="00742F0A" w:rsidRPr="00EB66F0" w:rsidTr="00742F0A">
        <w:trPr>
          <w:trHeight w:val="340"/>
          <w:jc w:val="center"/>
        </w:trPr>
        <w:tc>
          <w:tcPr>
            <w:tcW w:w="2760" w:type="dxa"/>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WRAT–3 Reading</w:t>
            </w:r>
          </w:p>
        </w:tc>
        <w:tc>
          <w:tcPr>
            <w:tcW w:w="0" w:type="auto"/>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-.36</w:t>
            </w:r>
          </w:p>
        </w:tc>
        <w:tc>
          <w:tcPr>
            <w:tcW w:w="1325" w:type="dxa"/>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-.42</w:t>
            </w:r>
          </w:p>
        </w:tc>
        <w:tc>
          <w:tcPr>
            <w:tcW w:w="1420" w:type="dxa"/>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-.09</w:t>
            </w:r>
          </w:p>
        </w:tc>
        <w:tc>
          <w:tcPr>
            <w:tcW w:w="0" w:type="auto"/>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-.36</w:t>
            </w:r>
          </w:p>
        </w:tc>
        <w:tc>
          <w:tcPr>
            <w:tcW w:w="1288" w:type="dxa"/>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-.33</w:t>
            </w:r>
          </w:p>
        </w:tc>
        <w:tc>
          <w:tcPr>
            <w:tcW w:w="1492" w:type="dxa"/>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-.42</w:t>
            </w:r>
          </w:p>
        </w:tc>
      </w:tr>
      <w:tr w:rsidR="00742F0A" w:rsidRPr="00EB66F0" w:rsidTr="00742F0A">
        <w:trPr>
          <w:trHeight w:val="340"/>
          <w:jc w:val="center"/>
        </w:trPr>
        <w:tc>
          <w:tcPr>
            <w:tcW w:w="2760" w:type="dxa"/>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WRAT–3 Spelling</w:t>
            </w:r>
          </w:p>
        </w:tc>
        <w:tc>
          <w:tcPr>
            <w:tcW w:w="0" w:type="auto"/>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-.32</w:t>
            </w:r>
          </w:p>
        </w:tc>
        <w:tc>
          <w:tcPr>
            <w:tcW w:w="1325" w:type="dxa"/>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-.48</w:t>
            </w:r>
          </w:p>
        </w:tc>
        <w:tc>
          <w:tcPr>
            <w:tcW w:w="1420" w:type="dxa"/>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-.08</w:t>
            </w:r>
          </w:p>
        </w:tc>
        <w:tc>
          <w:tcPr>
            <w:tcW w:w="0" w:type="auto"/>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.02</w:t>
            </w:r>
          </w:p>
        </w:tc>
        <w:tc>
          <w:tcPr>
            <w:tcW w:w="1288" w:type="dxa"/>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-.01</w:t>
            </w:r>
          </w:p>
        </w:tc>
        <w:tc>
          <w:tcPr>
            <w:tcW w:w="1492" w:type="dxa"/>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.01</w:t>
            </w:r>
          </w:p>
        </w:tc>
      </w:tr>
      <w:tr w:rsidR="00742F0A" w:rsidRPr="00EB66F0" w:rsidTr="00742F0A">
        <w:trPr>
          <w:trHeight w:val="340"/>
          <w:jc w:val="center"/>
        </w:trPr>
        <w:tc>
          <w:tcPr>
            <w:tcW w:w="2760" w:type="dxa"/>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NWR Average (% accurate)</w:t>
            </w:r>
          </w:p>
        </w:tc>
        <w:tc>
          <w:tcPr>
            <w:tcW w:w="0" w:type="auto"/>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-.31</w:t>
            </w:r>
          </w:p>
        </w:tc>
        <w:tc>
          <w:tcPr>
            <w:tcW w:w="1325" w:type="dxa"/>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-.57</w:t>
            </w:r>
          </w:p>
        </w:tc>
        <w:tc>
          <w:tcPr>
            <w:tcW w:w="1420" w:type="dxa"/>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-.45</w:t>
            </w:r>
          </w:p>
        </w:tc>
        <w:tc>
          <w:tcPr>
            <w:tcW w:w="0" w:type="auto"/>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-.28</w:t>
            </w:r>
          </w:p>
        </w:tc>
        <w:tc>
          <w:tcPr>
            <w:tcW w:w="1288" w:type="dxa"/>
            <w:vAlign w:val="center"/>
          </w:tcPr>
          <w:p w:rsidR="005D0AF5" w:rsidRPr="00EB66F0" w:rsidRDefault="005D0AF5" w:rsidP="00F22C76">
            <w:pPr>
              <w:spacing w:line="240" w:lineRule="auto"/>
              <w:rPr>
                <w:rFonts w:eastAsia="Calibri" w:cs="Times New Roman"/>
                <w:b/>
                <w:sz w:val="22"/>
                <w:lang w:val="en-US"/>
              </w:rPr>
            </w:pPr>
            <w:r w:rsidRPr="00EB66F0">
              <w:rPr>
                <w:rFonts w:eastAsia="Calibri" w:cs="Times New Roman"/>
                <w:b/>
                <w:sz w:val="22"/>
                <w:lang w:val="en-US"/>
              </w:rPr>
              <w:t>-.70</w:t>
            </w:r>
            <w:r w:rsidRPr="00EB66F0">
              <w:rPr>
                <w:rFonts w:eastAsia="Calibri" w:cs="Times New Roman"/>
                <w:b/>
                <w:sz w:val="22"/>
                <w:vertAlign w:val="superscript"/>
                <w:lang w:val="en-US"/>
              </w:rPr>
              <w:t>*</w:t>
            </w:r>
          </w:p>
        </w:tc>
        <w:tc>
          <w:tcPr>
            <w:tcW w:w="1492" w:type="dxa"/>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-.01</w:t>
            </w:r>
          </w:p>
        </w:tc>
      </w:tr>
      <w:tr w:rsidR="00742F0A" w:rsidRPr="00EB66F0" w:rsidTr="00742F0A">
        <w:trPr>
          <w:trHeight w:val="340"/>
          <w:jc w:val="center"/>
        </w:trPr>
        <w:tc>
          <w:tcPr>
            <w:tcW w:w="2760" w:type="dxa"/>
            <w:vAlign w:val="center"/>
          </w:tcPr>
          <w:p w:rsidR="005D0AF5" w:rsidRPr="00EB66F0" w:rsidRDefault="00CA4F36" w:rsidP="00F22C76">
            <w:pPr>
              <w:spacing w:line="240" w:lineRule="auto"/>
              <w:rPr>
                <w:rFonts w:eastAsia="Calibri" w:cs="Times New Roman"/>
                <w:sz w:val="22"/>
                <w:lang w:val="en-US"/>
              </w:rPr>
            </w:pPr>
            <w:r w:rsidRPr="00EB66F0">
              <w:rPr>
                <w:rFonts w:eastAsia="Calibri" w:cs="Times New Roman"/>
                <w:sz w:val="22"/>
                <w:lang w:val="en-US"/>
              </w:rPr>
              <w:t>NWR Total C</w:t>
            </w:r>
            <w:r w:rsidR="005D0AF5" w:rsidRPr="00EB66F0">
              <w:rPr>
                <w:rFonts w:eastAsia="Calibri" w:cs="Times New Roman"/>
                <w:sz w:val="22"/>
                <w:lang w:val="en-US"/>
              </w:rPr>
              <w:t>orrect</w:t>
            </w:r>
          </w:p>
        </w:tc>
        <w:tc>
          <w:tcPr>
            <w:tcW w:w="0" w:type="auto"/>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-.40</w:t>
            </w:r>
          </w:p>
        </w:tc>
        <w:tc>
          <w:tcPr>
            <w:tcW w:w="1325" w:type="dxa"/>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-.62</w:t>
            </w:r>
          </w:p>
        </w:tc>
        <w:tc>
          <w:tcPr>
            <w:tcW w:w="1420" w:type="dxa"/>
            <w:vAlign w:val="center"/>
          </w:tcPr>
          <w:p w:rsidR="005D0AF5" w:rsidRPr="00EB66F0" w:rsidRDefault="005D0AF5" w:rsidP="00F22C76">
            <w:pPr>
              <w:spacing w:line="240" w:lineRule="auto"/>
              <w:rPr>
                <w:rFonts w:eastAsia="Calibri" w:cs="Times New Roman"/>
                <w:b/>
                <w:sz w:val="22"/>
                <w:lang w:val="en-US"/>
              </w:rPr>
            </w:pPr>
            <w:r w:rsidRPr="00EB66F0">
              <w:rPr>
                <w:rFonts w:eastAsia="Calibri" w:cs="Times New Roman"/>
                <w:b/>
                <w:sz w:val="22"/>
                <w:lang w:val="en-US"/>
              </w:rPr>
              <w:t>-.60</w:t>
            </w:r>
            <w:r w:rsidRPr="00EB66F0">
              <w:rPr>
                <w:rFonts w:eastAsia="Calibri" w:cs="Times New Roman"/>
                <w:b/>
                <w:sz w:val="22"/>
                <w:vertAlign w:val="superscript"/>
                <w:lang w:val="en-US"/>
              </w:rPr>
              <w:t>*</w:t>
            </w:r>
          </w:p>
        </w:tc>
        <w:tc>
          <w:tcPr>
            <w:tcW w:w="0" w:type="auto"/>
            <w:vAlign w:val="center"/>
          </w:tcPr>
          <w:p w:rsidR="005D0AF5" w:rsidRPr="00EB66F0" w:rsidRDefault="005D0AF5" w:rsidP="00F22C76">
            <w:pPr>
              <w:spacing w:line="240" w:lineRule="auto"/>
              <w:rPr>
                <w:rFonts w:eastAsia="Calibri" w:cs="Times New Roman"/>
                <w:b/>
                <w:sz w:val="22"/>
                <w:lang w:val="en-US"/>
              </w:rPr>
            </w:pPr>
            <w:r w:rsidRPr="00EB66F0">
              <w:rPr>
                <w:rFonts w:eastAsia="Calibri" w:cs="Times New Roman"/>
                <w:b/>
                <w:sz w:val="22"/>
                <w:lang w:val="en-US"/>
              </w:rPr>
              <w:t>-.47</w:t>
            </w:r>
            <w:r w:rsidRPr="00EB66F0">
              <w:rPr>
                <w:rFonts w:eastAsia="Calibri" w:cs="Times New Roman"/>
                <w:b/>
                <w:sz w:val="22"/>
                <w:vertAlign w:val="superscript"/>
                <w:lang w:val="en-US"/>
              </w:rPr>
              <w:t>*</w:t>
            </w:r>
          </w:p>
        </w:tc>
        <w:tc>
          <w:tcPr>
            <w:tcW w:w="1288" w:type="dxa"/>
            <w:vAlign w:val="center"/>
          </w:tcPr>
          <w:p w:rsidR="005D0AF5" w:rsidRPr="00EB66F0" w:rsidRDefault="005D0AF5" w:rsidP="00F22C76">
            <w:pPr>
              <w:spacing w:line="240" w:lineRule="auto"/>
              <w:rPr>
                <w:rFonts w:eastAsia="Calibri" w:cs="Times New Roman"/>
                <w:b/>
                <w:sz w:val="22"/>
                <w:lang w:val="en-US"/>
              </w:rPr>
            </w:pPr>
            <w:r w:rsidRPr="00EB66F0">
              <w:rPr>
                <w:rFonts w:eastAsia="Calibri" w:cs="Times New Roman"/>
                <w:b/>
                <w:sz w:val="22"/>
                <w:lang w:val="en-US"/>
              </w:rPr>
              <w:t>-.70</w:t>
            </w:r>
            <w:r w:rsidRPr="00EB66F0">
              <w:rPr>
                <w:rFonts w:eastAsia="Calibri" w:cs="Times New Roman"/>
                <w:b/>
                <w:sz w:val="22"/>
                <w:vertAlign w:val="superscript"/>
                <w:lang w:val="en-US"/>
              </w:rPr>
              <w:t>*</w:t>
            </w:r>
          </w:p>
        </w:tc>
        <w:tc>
          <w:tcPr>
            <w:tcW w:w="1492" w:type="dxa"/>
            <w:vAlign w:val="center"/>
          </w:tcPr>
          <w:p w:rsidR="005D0AF5" w:rsidRPr="00EB66F0" w:rsidRDefault="005D0AF5" w:rsidP="00F22C76">
            <w:pPr>
              <w:spacing w:line="240" w:lineRule="auto"/>
              <w:rPr>
                <w:rFonts w:eastAsia="Calibri" w:cs="Times New Roman"/>
                <w:sz w:val="22"/>
                <w:lang w:val="en-US"/>
              </w:rPr>
            </w:pPr>
            <w:r w:rsidRPr="00EB66F0">
              <w:rPr>
                <w:rFonts w:eastAsia="Calibri" w:cs="Times New Roman"/>
                <w:sz w:val="22"/>
                <w:lang w:val="en-US"/>
              </w:rPr>
              <w:t>-.37</w:t>
            </w:r>
          </w:p>
        </w:tc>
      </w:tr>
    </w:tbl>
    <w:p w:rsidR="00EC4036" w:rsidRDefault="00DF042F" w:rsidP="002A23B2">
      <w:pPr>
        <w:spacing w:before="360" w:line="240" w:lineRule="auto"/>
        <w:contextualSpacing w:val="0"/>
        <w:jc w:val="center"/>
        <w:rPr>
          <w:rFonts w:eastAsia="Calibri" w:cs="Times New Roman"/>
          <w:sz w:val="22"/>
          <w:szCs w:val="20"/>
        </w:rPr>
      </w:pPr>
      <w:r w:rsidRPr="002A23B2">
        <w:rPr>
          <w:rFonts w:eastAsia="Calibri" w:cs="Times New Roman"/>
          <w:i/>
          <w:sz w:val="22"/>
          <w:szCs w:val="20"/>
        </w:rPr>
        <w:t>Note</w:t>
      </w:r>
      <w:r w:rsidRPr="002A23B2">
        <w:rPr>
          <w:rFonts w:eastAsia="Calibri" w:cs="Times New Roman"/>
          <w:sz w:val="22"/>
          <w:szCs w:val="20"/>
        </w:rPr>
        <w:t xml:space="preserve">: </w:t>
      </w:r>
      <w:r w:rsidR="00F466A6" w:rsidRPr="002A23B2">
        <w:rPr>
          <w:sz w:val="22"/>
          <w:szCs w:val="20"/>
        </w:rPr>
        <w:t>WRAT–3=Wide Range Achievement Test – Third Revision</w:t>
      </w:r>
      <w:r w:rsidR="00CD4816" w:rsidRPr="002A23B2">
        <w:rPr>
          <w:rFonts w:eastAsia="Calibri" w:cs="Times New Roman"/>
          <w:sz w:val="22"/>
          <w:szCs w:val="20"/>
        </w:rPr>
        <w:t xml:space="preserve">; NWR=Nonword Repetition; </w:t>
      </w:r>
    </w:p>
    <w:p w:rsidR="00DF042F" w:rsidRPr="002A23B2" w:rsidRDefault="00CD4816" w:rsidP="00EC4036">
      <w:pPr>
        <w:spacing w:line="240" w:lineRule="auto"/>
        <w:contextualSpacing w:val="0"/>
        <w:jc w:val="center"/>
        <w:rPr>
          <w:rFonts w:eastAsia="Calibri" w:cs="Times New Roman"/>
          <w:sz w:val="22"/>
          <w:szCs w:val="20"/>
        </w:rPr>
      </w:pPr>
      <w:r w:rsidRPr="002A23B2">
        <w:rPr>
          <w:rFonts w:eastAsia="Calibri" w:cs="Times New Roman"/>
          <w:sz w:val="22"/>
          <w:szCs w:val="20"/>
        </w:rPr>
        <w:t>a</w:t>
      </w:r>
      <w:r w:rsidR="00DF042F" w:rsidRPr="002A23B2">
        <w:rPr>
          <w:rFonts w:eastAsia="Calibri" w:cs="Times New Roman"/>
          <w:sz w:val="22"/>
          <w:szCs w:val="20"/>
        </w:rPr>
        <w:t>ll correlations</w:t>
      </w:r>
      <w:r w:rsidR="006204F2" w:rsidRPr="002A23B2">
        <w:rPr>
          <w:rFonts w:eastAsia="Calibri" w:cs="Times New Roman"/>
          <w:sz w:val="22"/>
          <w:szCs w:val="20"/>
        </w:rPr>
        <w:t>,</w:t>
      </w:r>
      <w:r w:rsidR="00DF042F" w:rsidRPr="002A23B2">
        <w:rPr>
          <w:rFonts w:eastAsia="Calibri" w:cs="Times New Roman"/>
          <w:sz w:val="22"/>
          <w:szCs w:val="20"/>
        </w:rPr>
        <w:t xml:space="preserve"> two-tailed; uncorrected for multiple comparisons by language measures; </w:t>
      </w:r>
      <w:r w:rsidR="00DF042F" w:rsidRPr="002A23B2">
        <w:rPr>
          <w:rFonts w:eastAsia="Calibri" w:cs="Times New Roman"/>
          <w:sz w:val="22"/>
          <w:szCs w:val="20"/>
          <w:vertAlign w:val="superscript"/>
          <w:lang w:val="en-US"/>
        </w:rPr>
        <w:t>*</w:t>
      </w:r>
      <w:r w:rsidR="00DF042F" w:rsidRPr="002A23B2">
        <w:rPr>
          <w:rFonts w:eastAsia="Calibri" w:cs="Times New Roman"/>
          <w:i/>
          <w:sz w:val="22"/>
          <w:szCs w:val="20"/>
        </w:rPr>
        <w:t>p</w:t>
      </w:r>
      <w:r w:rsidR="00DF042F" w:rsidRPr="002A23B2">
        <w:rPr>
          <w:rFonts w:eastAsia="Calibri" w:cs="Times New Roman"/>
          <w:sz w:val="22"/>
          <w:szCs w:val="20"/>
        </w:rPr>
        <w:t>&lt;.05.</w:t>
      </w:r>
    </w:p>
    <w:p w:rsidR="00DF042F" w:rsidRDefault="00DF042F" w:rsidP="002A23B2">
      <w:pPr>
        <w:ind w:firstLine="720"/>
        <w:jc w:val="both"/>
        <w:rPr>
          <w:rFonts w:eastAsia="Calibri" w:cs="Times New Roman"/>
        </w:rPr>
      </w:pPr>
    </w:p>
    <w:p w:rsidR="006C1904" w:rsidRDefault="006C1904" w:rsidP="002A23B2">
      <w:pPr>
        <w:jc w:val="both"/>
        <w:rPr>
          <w:rFonts w:eastAsia="Calibri" w:cstheme="majorBidi"/>
          <w:szCs w:val="24"/>
        </w:rPr>
      </w:pPr>
    </w:p>
    <w:p w:rsidR="005D223C" w:rsidRDefault="0017117E" w:rsidP="004B5EE5">
      <w:pPr>
        <w:ind w:firstLine="720"/>
        <w:jc w:val="both"/>
        <w:rPr>
          <w:rFonts w:eastAsia="Calibri" w:cstheme="majorBidi"/>
          <w:szCs w:val="24"/>
        </w:rPr>
      </w:pPr>
      <w:r>
        <w:rPr>
          <w:rFonts w:eastAsia="Calibri" w:cs="Times New Roman"/>
        </w:rPr>
        <w:t xml:space="preserve">Accuracy of discrimination correlated positively with Reading and Spelling in adults with ASC and with the </w:t>
      </w:r>
      <w:r w:rsidR="00CA4F36">
        <w:rPr>
          <w:rFonts w:eastAsia="Calibri" w:cs="Times New Roman"/>
        </w:rPr>
        <w:t>NWR Total C</w:t>
      </w:r>
      <w:r>
        <w:rPr>
          <w:rFonts w:eastAsia="Calibri" w:cs="Times New Roman"/>
        </w:rPr>
        <w:t xml:space="preserve">orrect score in the ASC Low Raven’s group.  </w:t>
      </w:r>
      <w:r w:rsidR="006C5421">
        <w:rPr>
          <w:rFonts w:eastAsia="Calibri" w:cs="Times New Roman"/>
        </w:rPr>
        <w:t xml:space="preserve">The Boundary-Category Difference Accuracy Score correlated positively with </w:t>
      </w:r>
      <w:r w:rsidR="008A3471">
        <w:rPr>
          <w:rFonts w:eastAsia="Times New Roman" w:cs="Times New Roman"/>
          <w:szCs w:val="24"/>
          <w:lang w:val="en-US" w:eastAsia="en-GB"/>
        </w:rPr>
        <w:t>Reading</w:t>
      </w:r>
      <w:r w:rsidR="006C5421">
        <w:rPr>
          <w:rFonts w:eastAsia="Calibri" w:cs="Times New Roman"/>
        </w:rPr>
        <w:t xml:space="preserve"> </w:t>
      </w:r>
      <w:r>
        <w:rPr>
          <w:rFonts w:eastAsia="Calibri" w:cs="Times New Roman"/>
        </w:rPr>
        <w:t xml:space="preserve">in </w:t>
      </w:r>
      <w:r w:rsidR="00B238B9">
        <w:rPr>
          <w:rFonts w:eastAsia="Calibri" w:cs="Times New Roman"/>
        </w:rPr>
        <w:t>adults</w:t>
      </w:r>
      <w:r w:rsidR="00A30E77">
        <w:rPr>
          <w:rFonts w:eastAsia="Calibri" w:cs="Times New Roman"/>
        </w:rPr>
        <w:t xml:space="preserve"> with ASC </w:t>
      </w:r>
      <w:r>
        <w:rPr>
          <w:rFonts w:eastAsia="Calibri" w:cs="Times New Roman"/>
        </w:rPr>
        <w:t>and in the ASC Low Raven’s group</w:t>
      </w:r>
      <w:r w:rsidR="00A30E77">
        <w:rPr>
          <w:rFonts w:eastAsia="Calibri" w:cs="Times New Roman"/>
        </w:rPr>
        <w:t>.</w:t>
      </w:r>
      <w:r w:rsidR="006C5421">
        <w:rPr>
          <w:rFonts w:eastAsia="Calibri" w:cs="Times New Roman"/>
        </w:rPr>
        <w:t xml:space="preserve">  </w:t>
      </w:r>
      <w:r w:rsidR="000F183A">
        <w:rPr>
          <w:rFonts w:eastAsia="Calibri" w:cstheme="majorBidi"/>
          <w:szCs w:val="24"/>
        </w:rPr>
        <w:t xml:space="preserve">The </w:t>
      </w:r>
      <w:r w:rsidR="0029646A">
        <w:rPr>
          <w:rFonts w:eastAsia="Calibri" w:cstheme="majorBidi"/>
          <w:szCs w:val="24"/>
        </w:rPr>
        <w:t>identification</w:t>
      </w:r>
      <w:r w:rsidR="00DF042F">
        <w:rPr>
          <w:rFonts w:eastAsia="Calibri" w:cstheme="majorBidi"/>
          <w:szCs w:val="24"/>
        </w:rPr>
        <w:t xml:space="preserve"> slop</w:t>
      </w:r>
      <w:r w:rsidR="000F183A">
        <w:rPr>
          <w:rFonts w:eastAsia="Calibri" w:cstheme="majorBidi"/>
          <w:szCs w:val="24"/>
        </w:rPr>
        <w:t>e</w:t>
      </w:r>
      <w:r w:rsidR="00DF042F">
        <w:rPr>
          <w:rFonts w:eastAsia="Calibri" w:cstheme="majorBidi"/>
          <w:szCs w:val="24"/>
        </w:rPr>
        <w:t xml:space="preserve"> correlated </w:t>
      </w:r>
      <w:r w:rsidR="00B44ED3">
        <w:rPr>
          <w:rFonts w:eastAsia="Calibri" w:cstheme="majorBidi"/>
          <w:szCs w:val="24"/>
        </w:rPr>
        <w:t xml:space="preserve">negatively with </w:t>
      </w:r>
      <w:r w:rsidR="0032025F">
        <w:rPr>
          <w:rFonts w:eastAsia="Calibri" w:cstheme="majorBidi"/>
          <w:szCs w:val="24"/>
        </w:rPr>
        <w:t xml:space="preserve">the </w:t>
      </w:r>
      <w:r w:rsidR="00CA4F36">
        <w:rPr>
          <w:rFonts w:eastAsia="Calibri" w:cstheme="majorBidi"/>
          <w:szCs w:val="24"/>
        </w:rPr>
        <w:t>NWR Total Correct score</w:t>
      </w:r>
      <w:r w:rsidR="00B44ED3">
        <w:rPr>
          <w:rFonts w:eastAsia="Calibri" w:cstheme="majorBidi"/>
          <w:szCs w:val="24"/>
        </w:rPr>
        <w:t xml:space="preserve"> </w:t>
      </w:r>
      <w:r w:rsidR="00C1390E">
        <w:rPr>
          <w:rFonts w:eastAsia="Calibri" w:cstheme="majorBidi"/>
          <w:szCs w:val="24"/>
        </w:rPr>
        <w:t>in</w:t>
      </w:r>
      <w:r w:rsidR="00A30E77">
        <w:rPr>
          <w:rFonts w:eastAsia="Calibri" w:cstheme="majorBidi"/>
          <w:szCs w:val="24"/>
        </w:rPr>
        <w:t xml:space="preserve"> the ASC High Raven’s group, the</w:t>
      </w:r>
      <w:r w:rsidR="00B44ED3">
        <w:rPr>
          <w:rFonts w:eastAsia="Calibri" w:cstheme="majorBidi"/>
          <w:szCs w:val="24"/>
        </w:rPr>
        <w:t xml:space="preserve"> nonverb</w:t>
      </w:r>
      <w:r w:rsidR="00A30E77">
        <w:rPr>
          <w:rFonts w:eastAsia="Calibri" w:cstheme="majorBidi"/>
          <w:szCs w:val="24"/>
        </w:rPr>
        <w:t>al IQ-ma</w:t>
      </w:r>
      <w:r w:rsidR="00C1390E">
        <w:rPr>
          <w:rFonts w:eastAsia="Calibri" w:cstheme="majorBidi"/>
          <w:szCs w:val="24"/>
        </w:rPr>
        <w:t>tched Low Raven’s group, and in</w:t>
      </w:r>
      <w:r w:rsidR="00A30E77">
        <w:rPr>
          <w:rFonts w:eastAsia="Calibri" w:cstheme="majorBidi"/>
          <w:szCs w:val="24"/>
        </w:rPr>
        <w:t xml:space="preserve"> the nonverbal IQ-matched adults.</w:t>
      </w:r>
      <w:r>
        <w:rPr>
          <w:rFonts w:eastAsia="Calibri" w:cstheme="majorBidi"/>
          <w:szCs w:val="24"/>
        </w:rPr>
        <w:t xml:space="preserve">  These findings show that accuracy of discrimination and categorical speech </w:t>
      </w:r>
      <w:r w:rsidR="00C20B2B">
        <w:rPr>
          <w:rFonts w:eastAsia="Calibri" w:cstheme="majorBidi"/>
          <w:szCs w:val="24"/>
        </w:rPr>
        <w:t>p</w:t>
      </w:r>
      <w:r>
        <w:rPr>
          <w:rFonts w:eastAsia="Calibri" w:cstheme="majorBidi"/>
          <w:szCs w:val="24"/>
        </w:rPr>
        <w:t xml:space="preserve">erception are related to aspects of language </w:t>
      </w:r>
      <w:r w:rsidR="0028074D">
        <w:rPr>
          <w:rFonts w:eastAsia="Calibri" w:cstheme="majorBidi"/>
          <w:szCs w:val="24"/>
        </w:rPr>
        <w:t>ability</w:t>
      </w:r>
      <w:r>
        <w:rPr>
          <w:rFonts w:eastAsia="Calibri" w:cstheme="majorBidi"/>
          <w:szCs w:val="24"/>
        </w:rPr>
        <w:t xml:space="preserve"> in adults with ASC and that some of these relationships are additionally dependent on limitations in nonverbal IQ.</w:t>
      </w:r>
    </w:p>
    <w:p w:rsidR="000E5D9A" w:rsidRDefault="000E5D9A" w:rsidP="00304A37">
      <w:pPr>
        <w:rPr>
          <w:rFonts w:eastAsia="Calibri" w:cstheme="majorBidi"/>
          <w:b/>
          <w:i/>
          <w:szCs w:val="24"/>
        </w:rPr>
      </w:pPr>
    </w:p>
    <w:p w:rsidR="00D520CC" w:rsidRDefault="00D520CC" w:rsidP="00304A37">
      <w:pPr>
        <w:rPr>
          <w:rFonts w:eastAsia="Calibri" w:cstheme="majorBidi"/>
          <w:b/>
          <w:i/>
          <w:szCs w:val="24"/>
        </w:rPr>
      </w:pPr>
    </w:p>
    <w:p w:rsidR="00304A37" w:rsidRDefault="00304A37" w:rsidP="00304A37">
      <w:pPr>
        <w:rPr>
          <w:rFonts w:eastAsia="Calibri" w:cstheme="majorBidi"/>
          <w:b/>
          <w:i/>
          <w:szCs w:val="24"/>
        </w:rPr>
      </w:pPr>
    </w:p>
    <w:p w:rsidR="001A0C0C" w:rsidRDefault="001A0C0C" w:rsidP="00712906">
      <w:pPr>
        <w:pStyle w:val="Heading3"/>
        <w:ind w:left="567" w:hanging="567"/>
        <w:rPr>
          <w:rFonts w:eastAsia="Calibri"/>
        </w:rPr>
      </w:pPr>
      <w:bookmarkStart w:id="258" w:name="_Toc416690480"/>
      <w:r w:rsidRPr="005733A2">
        <w:rPr>
          <w:rFonts w:eastAsia="Calibri"/>
        </w:rPr>
        <w:t>Part 2: Typically-developed adults</w:t>
      </w:r>
      <w:bookmarkEnd w:id="242"/>
      <w:bookmarkEnd w:id="258"/>
    </w:p>
    <w:p w:rsidR="000366FC" w:rsidRDefault="000E23CA" w:rsidP="000E5D9A">
      <w:pPr>
        <w:ind w:firstLine="567"/>
        <w:jc w:val="both"/>
      </w:pPr>
      <w:r w:rsidRPr="00996023">
        <w:rPr>
          <w:i/>
          <w:lang w:val="en-US"/>
        </w:rPr>
        <w:t>Ta</w:t>
      </w:r>
      <w:r w:rsidR="009346C3" w:rsidRPr="00996023">
        <w:rPr>
          <w:i/>
          <w:lang w:val="en-US"/>
        </w:rPr>
        <w:t>b</w:t>
      </w:r>
      <w:r w:rsidRPr="00996023">
        <w:rPr>
          <w:i/>
          <w:lang w:val="en-US"/>
        </w:rPr>
        <w:t>le 8.</w:t>
      </w:r>
      <w:r w:rsidR="000E2E42">
        <w:rPr>
          <w:i/>
          <w:lang w:val="en-US"/>
        </w:rPr>
        <w:t>10</w:t>
      </w:r>
      <w:r w:rsidR="00490CA3">
        <w:rPr>
          <w:lang w:val="en-US"/>
        </w:rPr>
        <w:t xml:space="preserve"> displays t</w:t>
      </w:r>
      <w:r w:rsidR="000948E7">
        <w:rPr>
          <w:lang w:val="en-US"/>
        </w:rPr>
        <w:t>he descriptive statistics of the AQ</w:t>
      </w:r>
      <w:r w:rsidR="00C17D57">
        <w:rPr>
          <w:lang w:val="en-US"/>
        </w:rPr>
        <w:t xml:space="preserve"> Likert </w:t>
      </w:r>
      <w:r w:rsidR="00DC3E1C">
        <w:rPr>
          <w:lang w:val="en-US"/>
        </w:rPr>
        <w:t xml:space="preserve">and Binary </w:t>
      </w:r>
      <w:r w:rsidR="00C17D57">
        <w:rPr>
          <w:lang w:val="en-US"/>
        </w:rPr>
        <w:t>T</w:t>
      </w:r>
      <w:r w:rsidR="002C6F4B">
        <w:rPr>
          <w:lang w:val="en-US"/>
        </w:rPr>
        <w:t>otal</w:t>
      </w:r>
      <w:r w:rsidR="00DC3E1C">
        <w:rPr>
          <w:lang w:val="en-US"/>
        </w:rPr>
        <w:t>s</w:t>
      </w:r>
      <w:r w:rsidR="000948E7">
        <w:rPr>
          <w:lang w:val="en-US"/>
        </w:rPr>
        <w:t xml:space="preserve">, the Raven’s, the Mill Hill, and the language measures for the </w:t>
      </w:r>
      <w:r w:rsidR="00490CA3">
        <w:rPr>
          <w:lang w:val="en-US"/>
        </w:rPr>
        <w:t>typically-developed</w:t>
      </w:r>
      <w:r w:rsidR="00076605">
        <w:rPr>
          <w:lang w:val="en-US"/>
        </w:rPr>
        <w:t xml:space="preserve"> adult</w:t>
      </w:r>
      <w:r w:rsidR="00490CA3">
        <w:rPr>
          <w:lang w:val="en-US"/>
        </w:rPr>
        <w:t xml:space="preserve"> sample</w:t>
      </w:r>
      <w:r w:rsidR="000948E7">
        <w:rPr>
          <w:lang w:val="en-US"/>
        </w:rPr>
        <w:t xml:space="preserve">.  </w:t>
      </w:r>
      <w:r w:rsidR="000948E7">
        <w:t xml:space="preserve">In the general population, males tend to score higher than females on the AQ </w:t>
      </w:r>
      <w:r w:rsidR="002C6F4B">
        <w:t xml:space="preserve">total score </w:t>
      </w:r>
      <w:r w:rsidR="00E03154">
        <w:t>(Baron-Cohen</w:t>
      </w:r>
      <w:r w:rsidR="000948E7">
        <w:t xml:space="preserve"> et al., 2001a; Stewart &amp; Austin, 2009).  This was also the case </w:t>
      </w:r>
      <w:r w:rsidR="00DC3E1C">
        <w:t xml:space="preserve">on the AQ Likert Total </w:t>
      </w:r>
      <w:r w:rsidR="000948E7">
        <w:t>in the current sample (</w:t>
      </w:r>
      <w:r w:rsidR="000948E7">
        <w:rPr>
          <w:i/>
        </w:rPr>
        <w:t>U</w:t>
      </w:r>
      <w:r w:rsidR="000948E7">
        <w:t>=</w:t>
      </w:r>
      <w:r w:rsidR="0050099B">
        <w:t>460</w:t>
      </w:r>
      <w:r w:rsidR="000948E7">
        <w:t xml:space="preserve">.00, </w:t>
      </w:r>
      <w:r w:rsidR="000948E7">
        <w:rPr>
          <w:i/>
        </w:rPr>
        <w:t>p</w:t>
      </w:r>
      <w:r w:rsidR="000948E7">
        <w:t>&lt;.05</w:t>
      </w:r>
      <w:r w:rsidR="00483326" w:rsidRPr="001828CE">
        <w:t xml:space="preserve">, </w:t>
      </w:r>
      <w:r w:rsidR="00483326" w:rsidRPr="001828CE">
        <w:rPr>
          <w:i/>
        </w:rPr>
        <w:t>r</w:t>
      </w:r>
      <w:r w:rsidR="00483326" w:rsidRPr="001828CE">
        <w:t>=</w:t>
      </w:r>
      <w:r w:rsidR="00947506">
        <w:t>.18</w:t>
      </w:r>
      <w:r w:rsidR="00DB1B45">
        <w:t xml:space="preserve">; </w:t>
      </w:r>
      <w:r w:rsidR="00DB1B45" w:rsidRPr="00DB1B45">
        <w:rPr>
          <w:i/>
        </w:rPr>
        <w:t>M</w:t>
      </w:r>
      <w:r w:rsidR="00947506">
        <w:t>=113.23</w:t>
      </w:r>
      <w:r w:rsidR="00DB1B45">
        <w:t xml:space="preserve">, </w:t>
      </w:r>
      <w:r w:rsidR="00DB1B45" w:rsidRPr="00DB1B45">
        <w:rPr>
          <w:i/>
        </w:rPr>
        <w:t>SD</w:t>
      </w:r>
      <w:r w:rsidR="00DB1B45">
        <w:t>=2</w:t>
      </w:r>
      <w:r w:rsidR="00947506">
        <w:t>1.20</w:t>
      </w:r>
      <w:r w:rsidR="00DB1B45">
        <w:t xml:space="preserve"> for males; </w:t>
      </w:r>
      <w:r w:rsidR="00DB1B45" w:rsidRPr="00DB1B45">
        <w:rPr>
          <w:i/>
        </w:rPr>
        <w:t>M</w:t>
      </w:r>
      <w:r w:rsidR="00947506">
        <w:t>=100.59</w:t>
      </w:r>
      <w:r w:rsidR="00DB1B45">
        <w:t xml:space="preserve">, </w:t>
      </w:r>
      <w:r w:rsidR="00DB1B45" w:rsidRPr="00DB1B45">
        <w:rPr>
          <w:i/>
        </w:rPr>
        <w:t>SD</w:t>
      </w:r>
      <w:r w:rsidR="00DB1B45">
        <w:t>=20.13 for females</w:t>
      </w:r>
      <w:r w:rsidR="0070272D">
        <w:t xml:space="preserve">). </w:t>
      </w:r>
    </w:p>
    <w:p w:rsidR="002D60B3" w:rsidRDefault="002D60B3" w:rsidP="000E5D9A">
      <w:pPr>
        <w:ind w:firstLine="567"/>
        <w:jc w:val="both"/>
      </w:pPr>
    </w:p>
    <w:p w:rsidR="000366FC" w:rsidRPr="00D33A79" w:rsidRDefault="00F80D29" w:rsidP="00F80D29">
      <w:pPr>
        <w:pStyle w:val="Caption"/>
        <w:spacing w:after="360" w:line="240" w:lineRule="auto"/>
        <w:contextualSpacing w:val="0"/>
        <w:jc w:val="center"/>
        <w:rPr>
          <w:i w:val="0"/>
          <w:color w:val="auto"/>
          <w:sz w:val="22"/>
        </w:rPr>
      </w:pPr>
      <w:bookmarkStart w:id="259" w:name="_Toc387650935"/>
      <w:bookmarkStart w:id="260" w:name="_Toc416690609"/>
      <w:r w:rsidRPr="00F80D29">
        <w:rPr>
          <w:color w:val="auto"/>
          <w:sz w:val="22"/>
        </w:rPr>
        <w:lastRenderedPageBreak/>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10</w:t>
      </w:r>
      <w:r w:rsidR="00A60FED">
        <w:rPr>
          <w:color w:val="auto"/>
          <w:sz w:val="22"/>
        </w:rPr>
        <w:fldChar w:fldCharType="end"/>
      </w:r>
      <w:r w:rsidRPr="00F80D29">
        <w:rPr>
          <w:color w:val="auto"/>
          <w:sz w:val="22"/>
        </w:rPr>
        <w:t xml:space="preserve">.  </w:t>
      </w:r>
      <w:r w:rsidR="000366FC" w:rsidRPr="00D33A79">
        <w:rPr>
          <w:i w:val="0"/>
          <w:color w:val="auto"/>
          <w:sz w:val="22"/>
        </w:rPr>
        <w:t>Descriptive statistics of study measures for the typically-developed sample</w:t>
      </w:r>
      <w:bookmarkEnd w:id="259"/>
      <w:bookmarkEnd w:id="260"/>
    </w:p>
    <w:tbl>
      <w:tblPr>
        <w:tblStyle w:val="TableGrid"/>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02"/>
        <w:gridCol w:w="1518"/>
        <w:gridCol w:w="986"/>
        <w:gridCol w:w="436"/>
      </w:tblGrid>
      <w:tr w:rsidR="000366FC" w:rsidRPr="005F0D5C" w:rsidTr="00F22C76">
        <w:trPr>
          <w:trHeight w:val="340"/>
          <w:jc w:val="center"/>
        </w:trPr>
        <w:tc>
          <w:tcPr>
            <w:tcW w:w="0" w:type="auto"/>
            <w:tcBorders>
              <w:top w:val="single" w:sz="12" w:space="0" w:color="auto"/>
              <w:bottom w:val="single" w:sz="4" w:space="0" w:color="auto"/>
            </w:tcBorders>
            <w:vAlign w:val="center"/>
          </w:tcPr>
          <w:p w:rsidR="000366FC" w:rsidRPr="005F0D5C" w:rsidRDefault="000366FC" w:rsidP="00F22C76">
            <w:pPr>
              <w:spacing w:line="240" w:lineRule="auto"/>
              <w:jc w:val="center"/>
              <w:rPr>
                <w:rFonts w:cs="Times New Roman"/>
                <w:sz w:val="22"/>
              </w:rPr>
            </w:pPr>
          </w:p>
        </w:tc>
        <w:tc>
          <w:tcPr>
            <w:tcW w:w="0" w:type="auto"/>
            <w:tcBorders>
              <w:top w:val="single" w:sz="12" w:space="0" w:color="auto"/>
              <w:bottom w:val="single" w:sz="4" w:space="0" w:color="auto"/>
            </w:tcBorders>
            <w:vAlign w:val="center"/>
          </w:tcPr>
          <w:p w:rsidR="000366FC" w:rsidRPr="005F0D5C" w:rsidRDefault="000366FC" w:rsidP="00F22C76">
            <w:pPr>
              <w:spacing w:line="240" w:lineRule="auto"/>
              <w:jc w:val="center"/>
              <w:rPr>
                <w:rFonts w:cs="Times New Roman"/>
                <w:sz w:val="22"/>
              </w:rPr>
            </w:pPr>
            <w:r w:rsidRPr="005F0D5C">
              <w:rPr>
                <w:rFonts w:cs="Times New Roman"/>
                <w:sz w:val="22"/>
              </w:rPr>
              <w:t>Mean (SD)</w:t>
            </w:r>
          </w:p>
        </w:tc>
        <w:tc>
          <w:tcPr>
            <w:tcW w:w="0" w:type="auto"/>
            <w:tcBorders>
              <w:top w:val="single" w:sz="12" w:space="0" w:color="auto"/>
              <w:bottom w:val="single" w:sz="4" w:space="0" w:color="auto"/>
            </w:tcBorders>
            <w:vAlign w:val="center"/>
          </w:tcPr>
          <w:p w:rsidR="000366FC" w:rsidRPr="005F0D5C" w:rsidRDefault="000366FC" w:rsidP="00F22C76">
            <w:pPr>
              <w:spacing w:line="240" w:lineRule="auto"/>
              <w:jc w:val="center"/>
              <w:rPr>
                <w:rFonts w:cs="Times New Roman"/>
                <w:sz w:val="22"/>
              </w:rPr>
            </w:pPr>
            <w:r w:rsidRPr="005F0D5C">
              <w:rPr>
                <w:rFonts w:cs="Times New Roman"/>
                <w:sz w:val="22"/>
              </w:rPr>
              <w:t>Range</w:t>
            </w:r>
          </w:p>
        </w:tc>
        <w:tc>
          <w:tcPr>
            <w:tcW w:w="0" w:type="auto"/>
            <w:tcBorders>
              <w:top w:val="single" w:sz="12" w:space="0" w:color="auto"/>
              <w:bottom w:val="single" w:sz="4" w:space="0" w:color="auto"/>
            </w:tcBorders>
            <w:vAlign w:val="center"/>
          </w:tcPr>
          <w:p w:rsidR="000366FC" w:rsidRPr="005F0D5C" w:rsidRDefault="000366FC" w:rsidP="00F22C76">
            <w:pPr>
              <w:spacing w:line="240" w:lineRule="auto"/>
              <w:jc w:val="center"/>
              <w:rPr>
                <w:rFonts w:cs="Times New Roman"/>
                <w:i/>
                <w:sz w:val="22"/>
              </w:rPr>
            </w:pPr>
            <w:r w:rsidRPr="005F0D5C">
              <w:rPr>
                <w:rFonts w:cs="Times New Roman"/>
                <w:i/>
                <w:sz w:val="22"/>
              </w:rPr>
              <w:t>n</w:t>
            </w:r>
          </w:p>
        </w:tc>
      </w:tr>
      <w:tr w:rsidR="000366FC" w:rsidRPr="005F0D5C" w:rsidTr="00F22C76">
        <w:trPr>
          <w:trHeight w:val="340"/>
          <w:jc w:val="center"/>
        </w:trPr>
        <w:tc>
          <w:tcPr>
            <w:tcW w:w="0" w:type="auto"/>
            <w:tcBorders>
              <w:top w:val="single" w:sz="4" w:space="0" w:color="auto"/>
            </w:tcBorders>
            <w:vAlign w:val="center"/>
          </w:tcPr>
          <w:p w:rsidR="000366FC" w:rsidRPr="005F0D5C" w:rsidRDefault="00C17D57" w:rsidP="00F22C76">
            <w:pPr>
              <w:spacing w:line="240" w:lineRule="auto"/>
              <w:jc w:val="center"/>
              <w:rPr>
                <w:rFonts w:cs="Times New Roman"/>
                <w:sz w:val="22"/>
              </w:rPr>
            </w:pPr>
            <w:r>
              <w:rPr>
                <w:rFonts w:cs="Times New Roman"/>
                <w:sz w:val="22"/>
              </w:rPr>
              <w:t>AQ Likert T</w:t>
            </w:r>
            <w:r w:rsidR="000366FC" w:rsidRPr="005F0D5C">
              <w:rPr>
                <w:rFonts w:cs="Times New Roman"/>
                <w:sz w:val="22"/>
              </w:rPr>
              <w:t>otal</w:t>
            </w:r>
          </w:p>
        </w:tc>
        <w:tc>
          <w:tcPr>
            <w:tcW w:w="0" w:type="auto"/>
            <w:tcBorders>
              <w:top w:val="single" w:sz="4" w:space="0" w:color="auto"/>
            </w:tcBorders>
            <w:vAlign w:val="center"/>
          </w:tcPr>
          <w:p w:rsidR="000366FC" w:rsidRPr="005F0D5C" w:rsidRDefault="000366FC" w:rsidP="00F22C76">
            <w:pPr>
              <w:spacing w:line="240" w:lineRule="auto"/>
              <w:jc w:val="center"/>
              <w:rPr>
                <w:rFonts w:cs="Times New Roman"/>
                <w:sz w:val="22"/>
              </w:rPr>
            </w:pPr>
            <w:r w:rsidRPr="005F0D5C">
              <w:rPr>
                <w:rFonts w:cs="Times New Roman"/>
                <w:sz w:val="22"/>
              </w:rPr>
              <w:t>10</w:t>
            </w:r>
            <w:r w:rsidR="00947506" w:rsidRPr="005F0D5C">
              <w:rPr>
                <w:rFonts w:cs="Times New Roman"/>
                <w:sz w:val="22"/>
              </w:rPr>
              <w:t>6.57 (21.46</w:t>
            </w:r>
            <w:r w:rsidRPr="005F0D5C">
              <w:rPr>
                <w:rFonts w:cs="Times New Roman"/>
                <w:sz w:val="22"/>
              </w:rPr>
              <w:t>)</w:t>
            </w:r>
          </w:p>
        </w:tc>
        <w:tc>
          <w:tcPr>
            <w:tcW w:w="0" w:type="auto"/>
            <w:tcBorders>
              <w:top w:val="single" w:sz="4" w:space="0" w:color="auto"/>
            </w:tcBorders>
            <w:vAlign w:val="center"/>
          </w:tcPr>
          <w:p w:rsidR="000366FC" w:rsidRPr="005F0D5C" w:rsidRDefault="000366FC" w:rsidP="00F22C76">
            <w:pPr>
              <w:spacing w:line="240" w:lineRule="auto"/>
              <w:jc w:val="center"/>
              <w:rPr>
                <w:rFonts w:cs="Times New Roman"/>
                <w:sz w:val="22"/>
              </w:rPr>
            </w:pPr>
            <w:r w:rsidRPr="005F0D5C">
              <w:rPr>
                <w:rFonts w:cs="Times New Roman"/>
                <w:sz w:val="22"/>
              </w:rPr>
              <w:t>66 – 161</w:t>
            </w:r>
          </w:p>
        </w:tc>
        <w:tc>
          <w:tcPr>
            <w:tcW w:w="0" w:type="auto"/>
            <w:tcBorders>
              <w:top w:val="single" w:sz="4" w:space="0" w:color="auto"/>
            </w:tcBorders>
            <w:vAlign w:val="center"/>
          </w:tcPr>
          <w:p w:rsidR="000366FC" w:rsidRPr="005F0D5C" w:rsidRDefault="00947506" w:rsidP="00F22C76">
            <w:pPr>
              <w:spacing w:line="240" w:lineRule="auto"/>
              <w:jc w:val="center"/>
              <w:rPr>
                <w:rFonts w:cs="Times New Roman"/>
                <w:sz w:val="22"/>
              </w:rPr>
            </w:pPr>
            <w:r w:rsidRPr="005F0D5C">
              <w:rPr>
                <w:rFonts w:cs="Times New Roman"/>
                <w:sz w:val="22"/>
              </w:rPr>
              <w:t>74</w:t>
            </w:r>
          </w:p>
        </w:tc>
      </w:tr>
      <w:tr w:rsidR="00DC3E1C" w:rsidRPr="005F0D5C" w:rsidTr="00F22C76">
        <w:trPr>
          <w:trHeight w:val="340"/>
          <w:jc w:val="center"/>
        </w:trPr>
        <w:tc>
          <w:tcPr>
            <w:tcW w:w="0" w:type="auto"/>
            <w:vAlign w:val="center"/>
          </w:tcPr>
          <w:p w:rsidR="00DC3E1C" w:rsidRPr="005F0D5C" w:rsidRDefault="00862634" w:rsidP="00F22C76">
            <w:pPr>
              <w:spacing w:line="240" w:lineRule="auto"/>
              <w:jc w:val="center"/>
              <w:rPr>
                <w:rFonts w:cs="Times New Roman"/>
                <w:sz w:val="22"/>
              </w:rPr>
            </w:pPr>
            <w:r>
              <w:rPr>
                <w:rFonts w:cs="Times New Roman"/>
                <w:sz w:val="22"/>
              </w:rPr>
              <w:t>AQ Binary Total</w:t>
            </w:r>
          </w:p>
        </w:tc>
        <w:tc>
          <w:tcPr>
            <w:tcW w:w="0" w:type="auto"/>
            <w:vAlign w:val="center"/>
          </w:tcPr>
          <w:p w:rsidR="00DC3E1C" w:rsidRPr="005F0D5C" w:rsidRDefault="00862634" w:rsidP="00F22C76">
            <w:pPr>
              <w:spacing w:line="240" w:lineRule="auto"/>
              <w:jc w:val="center"/>
              <w:rPr>
                <w:rFonts w:cs="Times New Roman"/>
                <w:sz w:val="22"/>
              </w:rPr>
            </w:pPr>
            <w:r>
              <w:rPr>
                <w:rFonts w:cs="Times New Roman"/>
                <w:sz w:val="22"/>
              </w:rPr>
              <w:t>17.04 (9.42)</w:t>
            </w:r>
          </w:p>
        </w:tc>
        <w:tc>
          <w:tcPr>
            <w:tcW w:w="0" w:type="auto"/>
            <w:vAlign w:val="center"/>
          </w:tcPr>
          <w:p w:rsidR="00862634" w:rsidRPr="005F0D5C" w:rsidRDefault="00862634" w:rsidP="00862634">
            <w:pPr>
              <w:spacing w:line="240" w:lineRule="auto"/>
              <w:jc w:val="center"/>
              <w:rPr>
                <w:rFonts w:cs="Times New Roman"/>
                <w:sz w:val="22"/>
              </w:rPr>
            </w:pPr>
            <w:r>
              <w:rPr>
                <w:rFonts w:cs="Times New Roman"/>
                <w:sz w:val="22"/>
              </w:rPr>
              <w:t>3 – 39</w:t>
            </w:r>
          </w:p>
        </w:tc>
        <w:tc>
          <w:tcPr>
            <w:tcW w:w="0" w:type="auto"/>
            <w:vAlign w:val="center"/>
          </w:tcPr>
          <w:p w:rsidR="00DC3E1C" w:rsidRPr="005F0D5C" w:rsidRDefault="00862634" w:rsidP="00F22C76">
            <w:pPr>
              <w:spacing w:line="240" w:lineRule="auto"/>
              <w:jc w:val="center"/>
              <w:rPr>
                <w:rFonts w:cs="Times New Roman"/>
                <w:sz w:val="22"/>
              </w:rPr>
            </w:pPr>
            <w:r>
              <w:rPr>
                <w:rFonts w:cs="Times New Roman"/>
                <w:sz w:val="22"/>
              </w:rPr>
              <w:t>74</w:t>
            </w:r>
          </w:p>
        </w:tc>
      </w:tr>
      <w:tr w:rsidR="000366FC" w:rsidRPr="005F0D5C" w:rsidTr="00F22C76">
        <w:trPr>
          <w:trHeight w:val="340"/>
          <w:jc w:val="center"/>
        </w:trPr>
        <w:tc>
          <w:tcPr>
            <w:tcW w:w="0" w:type="auto"/>
            <w:vAlign w:val="center"/>
          </w:tcPr>
          <w:p w:rsidR="000366FC" w:rsidRPr="005F0D5C" w:rsidRDefault="000366FC" w:rsidP="00F22C76">
            <w:pPr>
              <w:spacing w:line="240" w:lineRule="auto"/>
              <w:jc w:val="center"/>
              <w:rPr>
                <w:rFonts w:cs="Times New Roman"/>
                <w:sz w:val="22"/>
              </w:rPr>
            </w:pPr>
            <w:r w:rsidRPr="005F0D5C">
              <w:rPr>
                <w:rFonts w:cs="Times New Roman"/>
                <w:sz w:val="22"/>
              </w:rPr>
              <w:t>Raven’s</w:t>
            </w:r>
          </w:p>
        </w:tc>
        <w:tc>
          <w:tcPr>
            <w:tcW w:w="0" w:type="auto"/>
            <w:vAlign w:val="center"/>
          </w:tcPr>
          <w:p w:rsidR="000366FC" w:rsidRPr="005F0D5C" w:rsidRDefault="00947506" w:rsidP="00F22C76">
            <w:pPr>
              <w:spacing w:line="240" w:lineRule="auto"/>
              <w:jc w:val="center"/>
              <w:rPr>
                <w:rFonts w:cs="Times New Roman"/>
                <w:sz w:val="22"/>
              </w:rPr>
            </w:pPr>
            <w:r w:rsidRPr="005F0D5C">
              <w:rPr>
                <w:rFonts w:cs="Times New Roman"/>
                <w:sz w:val="22"/>
              </w:rPr>
              <w:t>19.49 (4.10</w:t>
            </w:r>
            <w:r w:rsidR="000366FC" w:rsidRPr="005F0D5C">
              <w:rPr>
                <w:rFonts w:cs="Times New Roman"/>
                <w:sz w:val="22"/>
              </w:rPr>
              <w:t>)</w:t>
            </w:r>
          </w:p>
        </w:tc>
        <w:tc>
          <w:tcPr>
            <w:tcW w:w="0" w:type="auto"/>
            <w:vAlign w:val="center"/>
          </w:tcPr>
          <w:p w:rsidR="000366FC" w:rsidRPr="005F0D5C" w:rsidRDefault="00947506" w:rsidP="00F22C76">
            <w:pPr>
              <w:spacing w:line="240" w:lineRule="auto"/>
              <w:jc w:val="center"/>
              <w:rPr>
                <w:rFonts w:cs="Times New Roman"/>
                <w:sz w:val="22"/>
              </w:rPr>
            </w:pPr>
            <w:r w:rsidRPr="005F0D5C">
              <w:rPr>
                <w:rFonts w:cs="Times New Roman"/>
                <w:sz w:val="22"/>
              </w:rPr>
              <w:t>12</w:t>
            </w:r>
            <w:r w:rsidR="000366FC" w:rsidRPr="005F0D5C">
              <w:rPr>
                <w:rFonts w:cs="Times New Roman"/>
                <w:sz w:val="22"/>
              </w:rPr>
              <w:t xml:space="preserve"> – 31</w:t>
            </w:r>
          </w:p>
        </w:tc>
        <w:tc>
          <w:tcPr>
            <w:tcW w:w="0" w:type="auto"/>
            <w:vAlign w:val="center"/>
          </w:tcPr>
          <w:p w:rsidR="000366FC" w:rsidRPr="005F0D5C" w:rsidRDefault="00947506" w:rsidP="00F22C76">
            <w:pPr>
              <w:spacing w:line="240" w:lineRule="auto"/>
              <w:jc w:val="center"/>
              <w:rPr>
                <w:rFonts w:cs="Times New Roman"/>
                <w:sz w:val="22"/>
              </w:rPr>
            </w:pPr>
            <w:r w:rsidRPr="005F0D5C">
              <w:rPr>
                <w:rFonts w:cs="Times New Roman"/>
                <w:sz w:val="22"/>
              </w:rPr>
              <w:t>74</w:t>
            </w:r>
          </w:p>
        </w:tc>
      </w:tr>
      <w:tr w:rsidR="000366FC" w:rsidRPr="005F0D5C" w:rsidTr="00F22C76">
        <w:trPr>
          <w:trHeight w:val="340"/>
          <w:jc w:val="center"/>
        </w:trPr>
        <w:tc>
          <w:tcPr>
            <w:tcW w:w="0" w:type="auto"/>
            <w:vAlign w:val="center"/>
          </w:tcPr>
          <w:p w:rsidR="000366FC" w:rsidRPr="005F0D5C" w:rsidRDefault="000366FC" w:rsidP="00F22C76">
            <w:pPr>
              <w:spacing w:line="240" w:lineRule="auto"/>
              <w:jc w:val="center"/>
              <w:rPr>
                <w:rFonts w:cs="Times New Roman"/>
                <w:sz w:val="22"/>
              </w:rPr>
            </w:pPr>
            <w:r w:rsidRPr="005F0D5C">
              <w:rPr>
                <w:rFonts w:cs="Times New Roman"/>
                <w:sz w:val="22"/>
              </w:rPr>
              <w:t>Mill Hill</w:t>
            </w:r>
          </w:p>
        </w:tc>
        <w:tc>
          <w:tcPr>
            <w:tcW w:w="0" w:type="auto"/>
            <w:vAlign w:val="center"/>
          </w:tcPr>
          <w:p w:rsidR="000366FC" w:rsidRPr="005F0D5C" w:rsidRDefault="00947506" w:rsidP="00F22C76">
            <w:pPr>
              <w:spacing w:line="240" w:lineRule="auto"/>
              <w:jc w:val="center"/>
              <w:rPr>
                <w:rFonts w:cs="Times New Roman"/>
                <w:sz w:val="22"/>
              </w:rPr>
            </w:pPr>
            <w:r w:rsidRPr="005F0D5C">
              <w:rPr>
                <w:rFonts w:cs="Times New Roman"/>
                <w:sz w:val="22"/>
              </w:rPr>
              <w:t>18.74</w:t>
            </w:r>
            <w:r w:rsidR="000366FC" w:rsidRPr="005F0D5C">
              <w:rPr>
                <w:rFonts w:cs="Times New Roman"/>
                <w:sz w:val="22"/>
              </w:rPr>
              <w:t xml:space="preserve"> (3</w:t>
            </w:r>
            <w:r w:rsidRPr="005F0D5C">
              <w:rPr>
                <w:rFonts w:cs="Times New Roman"/>
                <w:sz w:val="22"/>
              </w:rPr>
              <w:t>.54</w:t>
            </w:r>
            <w:r w:rsidR="000366FC" w:rsidRPr="005F0D5C">
              <w:rPr>
                <w:rFonts w:cs="Times New Roman"/>
                <w:sz w:val="22"/>
              </w:rPr>
              <w:t>)</w:t>
            </w:r>
          </w:p>
        </w:tc>
        <w:tc>
          <w:tcPr>
            <w:tcW w:w="0" w:type="auto"/>
            <w:vAlign w:val="center"/>
          </w:tcPr>
          <w:p w:rsidR="000366FC" w:rsidRPr="005F0D5C" w:rsidRDefault="000366FC" w:rsidP="00F22C76">
            <w:pPr>
              <w:spacing w:line="240" w:lineRule="auto"/>
              <w:jc w:val="center"/>
              <w:rPr>
                <w:rFonts w:cs="Times New Roman"/>
                <w:sz w:val="22"/>
              </w:rPr>
            </w:pPr>
            <w:r w:rsidRPr="005F0D5C">
              <w:rPr>
                <w:rFonts w:cs="Times New Roman"/>
                <w:sz w:val="22"/>
              </w:rPr>
              <w:t>11 – 28</w:t>
            </w:r>
          </w:p>
        </w:tc>
        <w:tc>
          <w:tcPr>
            <w:tcW w:w="0" w:type="auto"/>
            <w:vAlign w:val="center"/>
          </w:tcPr>
          <w:p w:rsidR="000366FC" w:rsidRPr="005F0D5C" w:rsidRDefault="00947506" w:rsidP="00F22C76">
            <w:pPr>
              <w:spacing w:line="240" w:lineRule="auto"/>
              <w:jc w:val="center"/>
              <w:rPr>
                <w:rFonts w:cs="Times New Roman"/>
                <w:sz w:val="22"/>
              </w:rPr>
            </w:pPr>
            <w:r w:rsidRPr="005F0D5C">
              <w:rPr>
                <w:rFonts w:cs="Times New Roman"/>
                <w:sz w:val="22"/>
              </w:rPr>
              <w:t>74</w:t>
            </w:r>
          </w:p>
        </w:tc>
      </w:tr>
      <w:tr w:rsidR="005D0AF5" w:rsidRPr="005F0D5C" w:rsidTr="00F22C76">
        <w:trPr>
          <w:trHeight w:val="340"/>
          <w:jc w:val="center"/>
        </w:trPr>
        <w:tc>
          <w:tcPr>
            <w:tcW w:w="0" w:type="auto"/>
            <w:vAlign w:val="center"/>
          </w:tcPr>
          <w:p w:rsidR="005D0AF5" w:rsidRPr="005F0D5C" w:rsidRDefault="005D0AF5" w:rsidP="00F22C76">
            <w:pPr>
              <w:spacing w:line="240" w:lineRule="auto"/>
              <w:jc w:val="center"/>
              <w:rPr>
                <w:rFonts w:eastAsia="Calibri" w:cs="Times New Roman"/>
                <w:sz w:val="22"/>
                <w:lang w:val="en-US"/>
              </w:rPr>
            </w:pPr>
            <w:r w:rsidRPr="00B020EB">
              <w:rPr>
                <w:rFonts w:eastAsia="Calibri" w:cs="Times New Roman"/>
                <w:sz w:val="22"/>
                <w:lang w:val="en-US"/>
              </w:rPr>
              <w:t>WRAT</w:t>
            </w:r>
            <w:r>
              <w:rPr>
                <w:rFonts w:eastAsia="Calibri" w:cs="Times New Roman"/>
                <w:sz w:val="22"/>
                <w:lang w:val="en-US"/>
              </w:rPr>
              <w:t>–3</w:t>
            </w:r>
            <w:r w:rsidRPr="005F0D5C">
              <w:rPr>
                <w:rFonts w:eastAsia="Calibri" w:cs="Times New Roman"/>
                <w:sz w:val="22"/>
                <w:lang w:val="en-US"/>
              </w:rPr>
              <w:t xml:space="preserve"> Reading</w:t>
            </w:r>
          </w:p>
        </w:tc>
        <w:tc>
          <w:tcPr>
            <w:tcW w:w="0" w:type="auto"/>
            <w:vAlign w:val="center"/>
          </w:tcPr>
          <w:p w:rsidR="005D0AF5" w:rsidRPr="005F0D5C" w:rsidRDefault="005D0AF5" w:rsidP="00F22C76">
            <w:pPr>
              <w:spacing w:line="240" w:lineRule="auto"/>
              <w:jc w:val="center"/>
              <w:rPr>
                <w:rFonts w:cs="Times New Roman"/>
                <w:sz w:val="22"/>
              </w:rPr>
            </w:pPr>
            <w:r w:rsidRPr="005F0D5C">
              <w:rPr>
                <w:rFonts w:cs="Times New Roman"/>
                <w:sz w:val="22"/>
              </w:rPr>
              <w:t>49.72 (4.41)</w:t>
            </w:r>
          </w:p>
        </w:tc>
        <w:tc>
          <w:tcPr>
            <w:tcW w:w="0" w:type="auto"/>
            <w:vAlign w:val="center"/>
          </w:tcPr>
          <w:p w:rsidR="005D0AF5" w:rsidRPr="005F0D5C" w:rsidRDefault="005D0AF5" w:rsidP="00F22C76">
            <w:pPr>
              <w:spacing w:line="240" w:lineRule="auto"/>
              <w:jc w:val="center"/>
              <w:rPr>
                <w:rFonts w:cs="Times New Roman"/>
                <w:sz w:val="22"/>
              </w:rPr>
            </w:pPr>
            <w:r w:rsidRPr="005F0D5C">
              <w:rPr>
                <w:rFonts w:cs="Times New Roman"/>
                <w:sz w:val="22"/>
              </w:rPr>
              <w:t>25 – 57</w:t>
            </w:r>
          </w:p>
        </w:tc>
        <w:tc>
          <w:tcPr>
            <w:tcW w:w="0" w:type="auto"/>
            <w:vAlign w:val="center"/>
          </w:tcPr>
          <w:p w:rsidR="005D0AF5" w:rsidRPr="005F0D5C" w:rsidRDefault="005D0AF5" w:rsidP="00F22C76">
            <w:pPr>
              <w:spacing w:line="240" w:lineRule="auto"/>
              <w:jc w:val="center"/>
              <w:rPr>
                <w:rFonts w:cs="Times New Roman"/>
                <w:sz w:val="22"/>
              </w:rPr>
            </w:pPr>
            <w:r w:rsidRPr="005F0D5C">
              <w:rPr>
                <w:rFonts w:cs="Times New Roman"/>
                <w:sz w:val="22"/>
              </w:rPr>
              <w:t>74</w:t>
            </w:r>
          </w:p>
        </w:tc>
      </w:tr>
      <w:tr w:rsidR="005D0AF5" w:rsidRPr="005F0D5C" w:rsidTr="00F22C76">
        <w:trPr>
          <w:trHeight w:val="340"/>
          <w:jc w:val="center"/>
        </w:trPr>
        <w:tc>
          <w:tcPr>
            <w:tcW w:w="0" w:type="auto"/>
            <w:vAlign w:val="center"/>
          </w:tcPr>
          <w:p w:rsidR="005D0AF5" w:rsidRPr="005F0D5C" w:rsidRDefault="005D0AF5" w:rsidP="00F22C76">
            <w:pPr>
              <w:spacing w:line="240" w:lineRule="auto"/>
              <w:jc w:val="center"/>
              <w:rPr>
                <w:rFonts w:eastAsia="Calibri" w:cs="Times New Roman"/>
                <w:sz w:val="22"/>
                <w:lang w:val="en-US"/>
              </w:rPr>
            </w:pPr>
            <w:r w:rsidRPr="00B020EB">
              <w:rPr>
                <w:rFonts w:eastAsia="Calibri" w:cs="Times New Roman"/>
                <w:sz w:val="22"/>
                <w:lang w:val="en-US"/>
              </w:rPr>
              <w:t>WRAT</w:t>
            </w:r>
            <w:r>
              <w:rPr>
                <w:rFonts w:eastAsia="Calibri" w:cs="Times New Roman"/>
                <w:sz w:val="22"/>
                <w:lang w:val="en-US"/>
              </w:rPr>
              <w:t>–3</w:t>
            </w:r>
            <w:r w:rsidRPr="005F0D5C">
              <w:rPr>
                <w:rFonts w:eastAsia="Calibri" w:cs="Times New Roman"/>
                <w:sz w:val="22"/>
                <w:lang w:val="en-US"/>
              </w:rPr>
              <w:t xml:space="preserve"> Spelling</w:t>
            </w:r>
          </w:p>
        </w:tc>
        <w:tc>
          <w:tcPr>
            <w:tcW w:w="0" w:type="auto"/>
            <w:vAlign w:val="center"/>
          </w:tcPr>
          <w:p w:rsidR="005D0AF5" w:rsidRPr="005F0D5C" w:rsidRDefault="005D0AF5" w:rsidP="00F22C76">
            <w:pPr>
              <w:spacing w:line="240" w:lineRule="auto"/>
              <w:jc w:val="center"/>
              <w:rPr>
                <w:rFonts w:cs="Times New Roman"/>
                <w:sz w:val="22"/>
              </w:rPr>
            </w:pPr>
            <w:r w:rsidRPr="005F0D5C">
              <w:rPr>
                <w:rFonts w:cs="Times New Roman"/>
                <w:sz w:val="22"/>
              </w:rPr>
              <w:t>46.05 (4.06)</w:t>
            </w:r>
          </w:p>
        </w:tc>
        <w:tc>
          <w:tcPr>
            <w:tcW w:w="0" w:type="auto"/>
            <w:vAlign w:val="center"/>
          </w:tcPr>
          <w:p w:rsidR="005D0AF5" w:rsidRPr="005F0D5C" w:rsidRDefault="005D0AF5" w:rsidP="00F22C76">
            <w:pPr>
              <w:spacing w:line="240" w:lineRule="auto"/>
              <w:jc w:val="center"/>
              <w:rPr>
                <w:rFonts w:cs="Times New Roman"/>
                <w:sz w:val="22"/>
              </w:rPr>
            </w:pPr>
            <w:r w:rsidRPr="005F0D5C">
              <w:rPr>
                <w:rFonts w:cs="Times New Roman"/>
                <w:sz w:val="22"/>
              </w:rPr>
              <w:t>33 – 54</w:t>
            </w:r>
          </w:p>
        </w:tc>
        <w:tc>
          <w:tcPr>
            <w:tcW w:w="0" w:type="auto"/>
            <w:vAlign w:val="center"/>
          </w:tcPr>
          <w:p w:rsidR="005D0AF5" w:rsidRPr="005F0D5C" w:rsidRDefault="005D0AF5" w:rsidP="00F22C76">
            <w:pPr>
              <w:spacing w:line="240" w:lineRule="auto"/>
              <w:jc w:val="center"/>
              <w:rPr>
                <w:rFonts w:cs="Times New Roman"/>
                <w:sz w:val="22"/>
              </w:rPr>
            </w:pPr>
            <w:r w:rsidRPr="005F0D5C">
              <w:rPr>
                <w:rFonts w:cs="Times New Roman"/>
                <w:sz w:val="22"/>
              </w:rPr>
              <w:t>74</w:t>
            </w:r>
          </w:p>
        </w:tc>
      </w:tr>
      <w:tr w:rsidR="005D0AF5" w:rsidRPr="005F0D5C" w:rsidTr="00F22C76">
        <w:trPr>
          <w:trHeight w:val="340"/>
          <w:jc w:val="center"/>
        </w:trPr>
        <w:tc>
          <w:tcPr>
            <w:tcW w:w="0" w:type="auto"/>
            <w:vAlign w:val="center"/>
          </w:tcPr>
          <w:p w:rsidR="005D0AF5" w:rsidRPr="005F0D5C" w:rsidRDefault="005D0AF5" w:rsidP="00F22C76">
            <w:pPr>
              <w:spacing w:line="240" w:lineRule="auto"/>
              <w:jc w:val="center"/>
              <w:rPr>
                <w:rFonts w:eastAsia="Calibri" w:cs="Times New Roman"/>
                <w:sz w:val="22"/>
                <w:lang w:val="en-US"/>
              </w:rPr>
            </w:pPr>
            <w:r w:rsidRPr="005F0D5C">
              <w:rPr>
                <w:rFonts w:eastAsia="Calibri" w:cs="Times New Roman"/>
                <w:sz w:val="22"/>
                <w:lang w:val="en-US"/>
              </w:rPr>
              <w:t>NWR Average (% accurate)</w:t>
            </w:r>
          </w:p>
        </w:tc>
        <w:tc>
          <w:tcPr>
            <w:tcW w:w="0" w:type="auto"/>
            <w:vAlign w:val="center"/>
          </w:tcPr>
          <w:p w:rsidR="005D0AF5" w:rsidRPr="005F0D5C" w:rsidRDefault="005D0AF5" w:rsidP="00F22C76">
            <w:pPr>
              <w:spacing w:line="240" w:lineRule="auto"/>
              <w:jc w:val="center"/>
              <w:rPr>
                <w:rFonts w:cs="Times New Roman"/>
                <w:sz w:val="22"/>
              </w:rPr>
            </w:pPr>
            <w:r w:rsidRPr="005F0D5C">
              <w:rPr>
                <w:rFonts w:eastAsia="Calibri" w:cs="Times New Roman"/>
                <w:sz w:val="22"/>
              </w:rPr>
              <w:t>89.88 (6.02)</w:t>
            </w:r>
          </w:p>
        </w:tc>
        <w:tc>
          <w:tcPr>
            <w:tcW w:w="0" w:type="auto"/>
            <w:vAlign w:val="center"/>
          </w:tcPr>
          <w:p w:rsidR="005D0AF5" w:rsidRPr="005F0D5C" w:rsidRDefault="005D0AF5" w:rsidP="00F22C76">
            <w:pPr>
              <w:spacing w:line="240" w:lineRule="auto"/>
              <w:jc w:val="center"/>
              <w:rPr>
                <w:rFonts w:cs="Times New Roman"/>
                <w:sz w:val="22"/>
              </w:rPr>
            </w:pPr>
            <w:r w:rsidRPr="005F0D5C">
              <w:rPr>
                <w:rFonts w:cs="Times New Roman"/>
                <w:sz w:val="22"/>
              </w:rPr>
              <w:t>75 – 98</w:t>
            </w:r>
          </w:p>
        </w:tc>
        <w:tc>
          <w:tcPr>
            <w:tcW w:w="0" w:type="auto"/>
            <w:vAlign w:val="center"/>
          </w:tcPr>
          <w:p w:rsidR="005D0AF5" w:rsidRPr="005F0D5C" w:rsidRDefault="005D0AF5" w:rsidP="00F22C76">
            <w:pPr>
              <w:spacing w:line="240" w:lineRule="auto"/>
              <w:jc w:val="center"/>
              <w:rPr>
                <w:rFonts w:cs="Times New Roman"/>
                <w:sz w:val="22"/>
              </w:rPr>
            </w:pPr>
            <w:r w:rsidRPr="005F0D5C">
              <w:rPr>
                <w:rFonts w:cs="Times New Roman"/>
                <w:sz w:val="22"/>
              </w:rPr>
              <w:t>74</w:t>
            </w:r>
          </w:p>
        </w:tc>
      </w:tr>
      <w:tr w:rsidR="005D0AF5" w:rsidRPr="005F0D5C" w:rsidTr="00F22C76">
        <w:trPr>
          <w:trHeight w:val="340"/>
          <w:jc w:val="center"/>
        </w:trPr>
        <w:tc>
          <w:tcPr>
            <w:tcW w:w="0" w:type="auto"/>
            <w:tcBorders>
              <w:bottom w:val="single" w:sz="12" w:space="0" w:color="auto"/>
            </w:tcBorders>
            <w:vAlign w:val="center"/>
          </w:tcPr>
          <w:p w:rsidR="005D0AF5" w:rsidRPr="005F0D5C" w:rsidRDefault="00C17D57" w:rsidP="00F22C76">
            <w:pPr>
              <w:spacing w:line="240" w:lineRule="auto"/>
              <w:jc w:val="center"/>
              <w:rPr>
                <w:rFonts w:eastAsia="Calibri" w:cs="Times New Roman"/>
                <w:sz w:val="22"/>
                <w:lang w:val="en-US"/>
              </w:rPr>
            </w:pPr>
            <w:r>
              <w:rPr>
                <w:rFonts w:eastAsia="Calibri" w:cs="Times New Roman"/>
                <w:sz w:val="22"/>
                <w:lang w:val="en-US"/>
              </w:rPr>
              <w:t>NWR Total C</w:t>
            </w:r>
            <w:r w:rsidR="005D0AF5" w:rsidRPr="005F0D5C">
              <w:rPr>
                <w:rFonts w:eastAsia="Calibri" w:cs="Times New Roman"/>
                <w:sz w:val="22"/>
                <w:lang w:val="en-US"/>
              </w:rPr>
              <w:t>orrect</w:t>
            </w:r>
          </w:p>
        </w:tc>
        <w:tc>
          <w:tcPr>
            <w:tcW w:w="0" w:type="auto"/>
            <w:tcBorders>
              <w:bottom w:val="single" w:sz="12" w:space="0" w:color="auto"/>
            </w:tcBorders>
            <w:vAlign w:val="center"/>
          </w:tcPr>
          <w:p w:rsidR="005D0AF5" w:rsidRPr="005F0D5C" w:rsidRDefault="005D0AF5" w:rsidP="00F22C76">
            <w:pPr>
              <w:spacing w:line="240" w:lineRule="auto"/>
              <w:jc w:val="center"/>
              <w:rPr>
                <w:rFonts w:cs="Times New Roman"/>
                <w:sz w:val="22"/>
              </w:rPr>
            </w:pPr>
            <w:r w:rsidRPr="005F0D5C">
              <w:rPr>
                <w:rFonts w:eastAsia="Calibri" w:cs="Times New Roman"/>
                <w:sz w:val="22"/>
              </w:rPr>
              <w:t>7.24 (3.64)</w:t>
            </w:r>
          </w:p>
        </w:tc>
        <w:tc>
          <w:tcPr>
            <w:tcW w:w="0" w:type="auto"/>
            <w:tcBorders>
              <w:bottom w:val="single" w:sz="12" w:space="0" w:color="auto"/>
            </w:tcBorders>
            <w:vAlign w:val="center"/>
          </w:tcPr>
          <w:p w:rsidR="005D0AF5" w:rsidRPr="005F0D5C" w:rsidRDefault="005D0AF5" w:rsidP="00F22C76">
            <w:pPr>
              <w:spacing w:line="240" w:lineRule="auto"/>
              <w:jc w:val="center"/>
              <w:rPr>
                <w:rFonts w:cs="Times New Roman"/>
                <w:sz w:val="22"/>
              </w:rPr>
            </w:pPr>
            <w:r w:rsidRPr="005F0D5C">
              <w:rPr>
                <w:rFonts w:cs="Times New Roman"/>
                <w:sz w:val="22"/>
              </w:rPr>
              <w:t>1 – 14</w:t>
            </w:r>
          </w:p>
        </w:tc>
        <w:tc>
          <w:tcPr>
            <w:tcW w:w="0" w:type="auto"/>
            <w:tcBorders>
              <w:bottom w:val="single" w:sz="12" w:space="0" w:color="auto"/>
            </w:tcBorders>
            <w:vAlign w:val="center"/>
          </w:tcPr>
          <w:p w:rsidR="005D0AF5" w:rsidRPr="005F0D5C" w:rsidRDefault="005D0AF5" w:rsidP="00F22C76">
            <w:pPr>
              <w:spacing w:line="240" w:lineRule="auto"/>
              <w:jc w:val="center"/>
              <w:rPr>
                <w:rFonts w:cs="Times New Roman"/>
                <w:sz w:val="22"/>
              </w:rPr>
            </w:pPr>
            <w:r w:rsidRPr="005F0D5C">
              <w:rPr>
                <w:rFonts w:cs="Times New Roman"/>
                <w:sz w:val="22"/>
              </w:rPr>
              <w:t>74</w:t>
            </w:r>
          </w:p>
        </w:tc>
      </w:tr>
    </w:tbl>
    <w:p w:rsidR="000948E7" w:rsidRPr="002A23B2" w:rsidRDefault="000366FC" w:rsidP="002A23B2">
      <w:pPr>
        <w:spacing w:before="360" w:line="240" w:lineRule="auto"/>
        <w:contextualSpacing w:val="0"/>
        <w:jc w:val="center"/>
        <w:rPr>
          <w:sz w:val="22"/>
          <w:szCs w:val="20"/>
        </w:rPr>
      </w:pPr>
      <w:r w:rsidRPr="002A23B2">
        <w:rPr>
          <w:i/>
          <w:sz w:val="22"/>
          <w:szCs w:val="20"/>
        </w:rPr>
        <w:t>Note</w:t>
      </w:r>
      <w:r w:rsidRPr="002A23B2">
        <w:rPr>
          <w:sz w:val="22"/>
          <w:szCs w:val="20"/>
        </w:rPr>
        <w:t>: AQ=</w:t>
      </w:r>
      <w:r w:rsidR="00F06B2A" w:rsidRPr="002A23B2">
        <w:rPr>
          <w:rFonts w:eastAsia="Times New Roman" w:cs="Times New Roman"/>
          <w:sz w:val="22"/>
          <w:szCs w:val="20"/>
          <w:lang w:eastAsia="en-GB"/>
        </w:rPr>
        <w:t>Autism–Spectrum</w:t>
      </w:r>
      <w:r w:rsidRPr="002A23B2">
        <w:rPr>
          <w:sz w:val="22"/>
          <w:szCs w:val="20"/>
        </w:rPr>
        <w:t xml:space="preserve"> Quotient; </w:t>
      </w:r>
      <w:r w:rsidR="00F466A6" w:rsidRPr="002A23B2">
        <w:rPr>
          <w:sz w:val="22"/>
          <w:szCs w:val="20"/>
        </w:rPr>
        <w:t>WRAT–3=Wide Range Achievement Test – Third Revision</w:t>
      </w:r>
      <w:r w:rsidRPr="002A23B2">
        <w:rPr>
          <w:sz w:val="22"/>
          <w:szCs w:val="20"/>
        </w:rPr>
        <w:t>; NWR=Nonword Repetition.</w:t>
      </w:r>
    </w:p>
    <w:p w:rsidR="00762DC5" w:rsidRDefault="00762DC5" w:rsidP="00304A37"/>
    <w:p w:rsidR="006E2CCF" w:rsidRDefault="006E2CCF" w:rsidP="00304A37"/>
    <w:p w:rsidR="006C5421" w:rsidRPr="006C5421" w:rsidRDefault="006C5421" w:rsidP="00CA2AA1">
      <w:pPr>
        <w:pStyle w:val="Heading4"/>
        <w:ind w:left="567" w:hanging="567"/>
      </w:pPr>
      <w:r w:rsidRPr="006C5421">
        <w:t>Is discrimination of basic speech sounds enhanced as a function of increasing autistic traits</w:t>
      </w:r>
      <w:r w:rsidR="00E41326">
        <w:t xml:space="preserve"> in typically-developed adults</w:t>
      </w:r>
      <w:r w:rsidRPr="006C5421">
        <w:t>?</w:t>
      </w:r>
    </w:p>
    <w:p w:rsidR="00730A85" w:rsidRDefault="00730A85" w:rsidP="000E5D9A">
      <w:pPr>
        <w:spacing w:before="120"/>
        <w:ind w:firstLine="567"/>
        <w:contextualSpacing w:val="0"/>
        <w:jc w:val="both"/>
      </w:pPr>
      <w:r w:rsidRPr="00996023">
        <w:rPr>
          <w:i/>
        </w:rPr>
        <w:t xml:space="preserve">Table </w:t>
      </w:r>
      <w:r w:rsidR="000E2E42">
        <w:rPr>
          <w:i/>
        </w:rPr>
        <w:t>8.11</w:t>
      </w:r>
      <w:r w:rsidRPr="00B710BF">
        <w:t xml:space="preserve"> displays </w:t>
      </w:r>
      <w:r w:rsidR="00490CA3" w:rsidRPr="00B710BF">
        <w:t>the descriptive statistics of the</w:t>
      </w:r>
      <w:r w:rsidR="00490CA3" w:rsidRPr="00730A85">
        <w:t xml:space="preserve"> </w:t>
      </w:r>
      <w:r w:rsidR="00AF6F72">
        <w:t xml:space="preserve">ABX nonword </w:t>
      </w:r>
      <w:r w:rsidR="00490CA3" w:rsidRPr="00730A85">
        <w:t xml:space="preserve">discrimination task by </w:t>
      </w:r>
      <w:r w:rsidR="001C6313">
        <w:t xml:space="preserve">VOT </w:t>
      </w:r>
      <w:r w:rsidR="00490CA3">
        <w:t xml:space="preserve">Step </w:t>
      </w:r>
      <w:r>
        <w:t xml:space="preserve">for the typically-developed </w:t>
      </w:r>
      <w:r w:rsidR="00896F6B">
        <w:t xml:space="preserve">adult </w:t>
      </w:r>
      <w:r>
        <w:t>sample</w:t>
      </w:r>
      <w:r w:rsidRPr="00730A85">
        <w:t xml:space="preserve">.  </w:t>
      </w:r>
    </w:p>
    <w:p w:rsidR="00483326" w:rsidRDefault="00483326" w:rsidP="002A23B2"/>
    <w:p w:rsidR="005D223C" w:rsidRDefault="005D223C" w:rsidP="00762DC5">
      <w:pPr>
        <w:rPr>
          <w:sz w:val="22"/>
        </w:rPr>
      </w:pPr>
    </w:p>
    <w:p w:rsidR="00483326" w:rsidRPr="00D33A79" w:rsidRDefault="00F80D29" w:rsidP="00F80D29">
      <w:pPr>
        <w:pStyle w:val="Caption"/>
        <w:spacing w:after="360" w:line="240" w:lineRule="auto"/>
        <w:contextualSpacing w:val="0"/>
        <w:jc w:val="center"/>
        <w:rPr>
          <w:color w:val="auto"/>
          <w:sz w:val="22"/>
          <w:szCs w:val="22"/>
        </w:rPr>
      </w:pPr>
      <w:bookmarkStart w:id="261" w:name="_Toc387650936"/>
      <w:bookmarkStart w:id="262" w:name="_Toc416690610"/>
      <w:r w:rsidRPr="00F80D29">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11</w:t>
      </w:r>
      <w:r w:rsidR="00A60FED">
        <w:rPr>
          <w:color w:val="auto"/>
          <w:sz w:val="22"/>
        </w:rPr>
        <w:fldChar w:fldCharType="end"/>
      </w:r>
      <w:r w:rsidRPr="00F80D29">
        <w:rPr>
          <w:color w:val="auto"/>
          <w:sz w:val="22"/>
        </w:rPr>
        <w:t xml:space="preserve">.  </w:t>
      </w:r>
      <w:r w:rsidR="004B5DB8">
        <w:rPr>
          <w:i w:val="0"/>
          <w:color w:val="auto"/>
          <w:sz w:val="22"/>
          <w:szCs w:val="22"/>
        </w:rPr>
        <w:t xml:space="preserve">Descriptive statistics </w:t>
      </w:r>
      <w:r w:rsidR="00AF6F72">
        <w:rPr>
          <w:i w:val="0"/>
          <w:color w:val="auto"/>
          <w:sz w:val="22"/>
          <w:szCs w:val="22"/>
        </w:rPr>
        <w:t>of</w:t>
      </w:r>
      <w:r w:rsidR="00AF6F72" w:rsidRPr="00D33A79">
        <w:rPr>
          <w:i w:val="0"/>
          <w:color w:val="auto"/>
          <w:sz w:val="22"/>
          <w:szCs w:val="22"/>
        </w:rPr>
        <w:t xml:space="preserve"> accuracy of </w:t>
      </w:r>
      <w:r w:rsidR="00AF6F72">
        <w:rPr>
          <w:i w:val="0"/>
          <w:color w:val="auto"/>
          <w:sz w:val="22"/>
          <w:szCs w:val="22"/>
        </w:rPr>
        <w:t xml:space="preserve">the ABX nonword </w:t>
      </w:r>
      <w:r w:rsidR="00AF6F72" w:rsidRPr="00D33A79">
        <w:rPr>
          <w:i w:val="0"/>
          <w:color w:val="auto"/>
          <w:sz w:val="22"/>
          <w:szCs w:val="22"/>
        </w:rPr>
        <w:t xml:space="preserve">discrimination </w:t>
      </w:r>
      <w:r w:rsidR="00AF6F72">
        <w:rPr>
          <w:i w:val="0"/>
          <w:color w:val="auto"/>
          <w:sz w:val="22"/>
          <w:szCs w:val="22"/>
        </w:rPr>
        <w:t xml:space="preserve">task </w:t>
      </w:r>
      <w:r w:rsidR="00AF6F72" w:rsidRPr="00D33A79">
        <w:rPr>
          <w:i w:val="0"/>
          <w:color w:val="auto"/>
          <w:sz w:val="22"/>
          <w:szCs w:val="22"/>
        </w:rPr>
        <w:t xml:space="preserve">by </w:t>
      </w:r>
      <w:r w:rsidR="00AF6F72">
        <w:rPr>
          <w:i w:val="0"/>
          <w:color w:val="auto"/>
          <w:sz w:val="22"/>
          <w:szCs w:val="22"/>
        </w:rPr>
        <w:t xml:space="preserve">VOT Step </w:t>
      </w:r>
      <w:r w:rsidR="00730A85" w:rsidRPr="00D33A79">
        <w:rPr>
          <w:i w:val="0"/>
          <w:color w:val="auto"/>
          <w:sz w:val="22"/>
          <w:szCs w:val="22"/>
        </w:rPr>
        <w:t>for the typically-developed sample</w:t>
      </w:r>
      <w:bookmarkEnd w:id="261"/>
      <w:bookmarkEnd w:id="262"/>
    </w:p>
    <w:tbl>
      <w:tblPr>
        <w:tblStyle w:val="TableGrid"/>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573"/>
        <w:gridCol w:w="1408"/>
        <w:gridCol w:w="1925"/>
        <w:gridCol w:w="491"/>
      </w:tblGrid>
      <w:tr w:rsidR="000A5F44" w:rsidRPr="00730A85" w:rsidTr="00F22C76">
        <w:trPr>
          <w:trHeight w:val="340"/>
          <w:jc w:val="center"/>
        </w:trPr>
        <w:tc>
          <w:tcPr>
            <w:tcW w:w="0" w:type="auto"/>
            <w:tcBorders>
              <w:top w:val="single" w:sz="12" w:space="0" w:color="auto"/>
              <w:left w:val="nil"/>
              <w:bottom w:val="single" w:sz="4" w:space="0" w:color="auto"/>
              <w:right w:val="nil"/>
            </w:tcBorders>
            <w:vAlign w:val="center"/>
            <w:hideMark/>
          </w:tcPr>
          <w:p w:rsidR="000A5F44" w:rsidRPr="00730A85" w:rsidRDefault="000A5F44" w:rsidP="00F22C76">
            <w:pPr>
              <w:spacing w:line="240" w:lineRule="auto"/>
              <w:jc w:val="center"/>
              <w:rPr>
                <w:sz w:val="22"/>
              </w:rPr>
            </w:pPr>
            <w:r w:rsidRPr="00730A85">
              <w:rPr>
                <w:sz w:val="22"/>
              </w:rPr>
              <w:t>VOT Step (ms)</w:t>
            </w:r>
          </w:p>
        </w:tc>
        <w:tc>
          <w:tcPr>
            <w:tcW w:w="0" w:type="auto"/>
            <w:tcBorders>
              <w:top w:val="single" w:sz="12" w:space="0" w:color="auto"/>
              <w:left w:val="nil"/>
              <w:bottom w:val="single" w:sz="4" w:space="0" w:color="auto"/>
              <w:right w:val="nil"/>
            </w:tcBorders>
            <w:vAlign w:val="center"/>
            <w:hideMark/>
          </w:tcPr>
          <w:p w:rsidR="000A5F44" w:rsidRPr="00730A85" w:rsidRDefault="000A5F44" w:rsidP="005E7471">
            <w:pPr>
              <w:spacing w:line="240" w:lineRule="auto"/>
              <w:jc w:val="center"/>
              <w:rPr>
                <w:sz w:val="22"/>
              </w:rPr>
            </w:pPr>
            <w:r w:rsidRPr="00730A85">
              <w:rPr>
                <w:sz w:val="22"/>
              </w:rPr>
              <w:t>Mean (SD)</w:t>
            </w:r>
            <w:r w:rsidR="005E7471">
              <w:rPr>
                <w:rFonts w:cs="Times New Roman"/>
                <w:sz w:val="22"/>
                <w:vertAlign w:val="superscript"/>
              </w:rPr>
              <w:t>†</w:t>
            </w:r>
          </w:p>
        </w:tc>
        <w:tc>
          <w:tcPr>
            <w:tcW w:w="0" w:type="auto"/>
            <w:tcBorders>
              <w:top w:val="single" w:sz="12" w:space="0" w:color="auto"/>
              <w:left w:val="nil"/>
              <w:bottom w:val="single" w:sz="4" w:space="0" w:color="auto"/>
              <w:right w:val="nil"/>
            </w:tcBorders>
            <w:vAlign w:val="center"/>
            <w:hideMark/>
          </w:tcPr>
          <w:p w:rsidR="002F3375" w:rsidRDefault="0071596B" w:rsidP="002F3375">
            <w:pPr>
              <w:spacing w:line="240" w:lineRule="auto"/>
              <w:jc w:val="center"/>
              <w:rPr>
                <w:sz w:val="22"/>
              </w:rPr>
            </w:pPr>
            <w:r>
              <w:rPr>
                <w:sz w:val="22"/>
              </w:rPr>
              <w:t>One-s</w:t>
            </w:r>
            <w:r w:rsidR="000A5F44" w:rsidRPr="00730A85">
              <w:rPr>
                <w:sz w:val="22"/>
              </w:rPr>
              <w:t>ample t-test</w:t>
            </w:r>
            <w:r w:rsidR="00076A2E">
              <w:rPr>
                <w:sz w:val="22"/>
              </w:rPr>
              <w:t xml:space="preserve"> </w:t>
            </w:r>
          </w:p>
          <w:p w:rsidR="000A5F44" w:rsidRPr="00730A85" w:rsidRDefault="002F3375" w:rsidP="002F3375">
            <w:pPr>
              <w:spacing w:line="240" w:lineRule="auto"/>
              <w:jc w:val="center"/>
              <w:rPr>
                <w:sz w:val="22"/>
              </w:rPr>
            </w:pPr>
            <w:r>
              <w:rPr>
                <w:sz w:val="22"/>
              </w:rPr>
              <w:t xml:space="preserve">Mean=50% </w:t>
            </w:r>
            <w:r w:rsidR="000A5F44" w:rsidRPr="00730A85">
              <w:rPr>
                <w:sz w:val="22"/>
              </w:rPr>
              <w:t>(</w:t>
            </w:r>
            <w:r w:rsidR="000A5F44" w:rsidRPr="00730A85">
              <w:rPr>
                <w:i/>
                <w:sz w:val="22"/>
              </w:rPr>
              <w:t>t</w:t>
            </w:r>
            <w:r w:rsidR="00947506">
              <w:rPr>
                <w:sz w:val="22"/>
              </w:rPr>
              <w:t>(73</w:t>
            </w:r>
            <w:r w:rsidR="000A5F44" w:rsidRPr="00730A85">
              <w:rPr>
                <w:sz w:val="22"/>
              </w:rPr>
              <w:t>)=</w:t>
            </w:r>
          </w:p>
        </w:tc>
        <w:tc>
          <w:tcPr>
            <w:tcW w:w="0" w:type="auto"/>
            <w:tcBorders>
              <w:top w:val="single" w:sz="12" w:space="0" w:color="auto"/>
              <w:left w:val="nil"/>
              <w:bottom w:val="single" w:sz="4" w:space="0" w:color="auto"/>
              <w:right w:val="nil"/>
            </w:tcBorders>
            <w:vAlign w:val="center"/>
          </w:tcPr>
          <w:p w:rsidR="000A5F44" w:rsidRPr="00730A85" w:rsidRDefault="000A5F44" w:rsidP="00F22C76">
            <w:pPr>
              <w:spacing w:line="240" w:lineRule="auto"/>
              <w:jc w:val="center"/>
              <w:rPr>
                <w:i/>
                <w:sz w:val="22"/>
              </w:rPr>
            </w:pPr>
            <w:r w:rsidRPr="00730A85">
              <w:rPr>
                <w:i/>
                <w:sz w:val="22"/>
              </w:rPr>
              <w:t>r</w:t>
            </w:r>
          </w:p>
        </w:tc>
      </w:tr>
      <w:tr w:rsidR="000A5F44" w:rsidRPr="00730A85" w:rsidTr="00F22C76">
        <w:trPr>
          <w:trHeight w:val="340"/>
          <w:jc w:val="center"/>
        </w:trPr>
        <w:tc>
          <w:tcPr>
            <w:tcW w:w="0" w:type="auto"/>
            <w:tcBorders>
              <w:top w:val="single" w:sz="4" w:space="0" w:color="auto"/>
              <w:left w:val="nil"/>
              <w:bottom w:val="nil"/>
              <w:right w:val="nil"/>
            </w:tcBorders>
            <w:vAlign w:val="center"/>
            <w:hideMark/>
          </w:tcPr>
          <w:p w:rsidR="000A5F44" w:rsidRPr="00730A85" w:rsidRDefault="000A5F44" w:rsidP="00F22C76">
            <w:pPr>
              <w:spacing w:line="240" w:lineRule="auto"/>
              <w:jc w:val="center"/>
              <w:rPr>
                <w:sz w:val="22"/>
              </w:rPr>
            </w:pPr>
            <w:r w:rsidRPr="00730A85">
              <w:rPr>
                <w:sz w:val="22"/>
              </w:rPr>
              <w:t>10-30</w:t>
            </w:r>
          </w:p>
        </w:tc>
        <w:tc>
          <w:tcPr>
            <w:tcW w:w="0" w:type="auto"/>
            <w:tcBorders>
              <w:top w:val="single" w:sz="4" w:space="0" w:color="auto"/>
              <w:left w:val="nil"/>
              <w:bottom w:val="nil"/>
              <w:right w:val="nil"/>
            </w:tcBorders>
            <w:vAlign w:val="center"/>
            <w:hideMark/>
          </w:tcPr>
          <w:p w:rsidR="000A5F44" w:rsidRPr="00730A85" w:rsidRDefault="00947506" w:rsidP="00F22C76">
            <w:pPr>
              <w:spacing w:line="240" w:lineRule="auto"/>
              <w:jc w:val="center"/>
              <w:rPr>
                <w:sz w:val="22"/>
              </w:rPr>
            </w:pPr>
            <w:r>
              <w:rPr>
                <w:sz w:val="22"/>
              </w:rPr>
              <w:t>55.98 (16.40</w:t>
            </w:r>
            <w:r w:rsidR="000A5F44" w:rsidRPr="00730A85">
              <w:rPr>
                <w:sz w:val="22"/>
              </w:rPr>
              <w:t>)</w:t>
            </w:r>
          </w:p>
        </w:tc>
        <w:tc>
          <w:tcPr>
            <w:tcW w:w="0" w:type="auto"/>
            <w:tcBorders>
              <w:top w:val="single" w:sz="4" w:space="0" w:color="auto"/>
              <w:left w:val="nil"/>
              <w:bottom w:val="nil"/>
              <w:right w:val="nil"/>
            </w:tcBorders>
            <w:vAlign w:val="center"/>
            <w:hideMark/>
          </w:tcPr>
          <w:p w:rsidR="000A5F44" w:rsidRPr="00742F0A" w:rsidRDefault="00947506" w:rsidP="00F22C76">
            <w:pPr>
              <w:spacing w:line="240" w:lineRule="auto"/>
              <w:jc w:val="center"/>
              <w:rPr>
                <w:sz w:val="22"/>
              </w:rPr>
            </w:pPr>
            <w:r w:rsidRPr="00742F0A">
              <w:rPr>
                <w:sz w:val="22"/>
              </w:rPr>
              <w:t>3.14</w:t>
            </w:r>
            <w:r w:rsidR="000A5F44" w:rsidRPr="00742F0A">
              <w:rPr>
                <w:sz w:val="22"/>
                <w:vertAlign w:val="superscript"/>
              </w:rPr>
              <w:t>**</w:t>
            </w:r>
          </w:p>
        </w:tc>
        <w:tc>
          <w:tcPr>
            <w:tcW w:w="0" w:type="auto"/>
            <w:tcBorders>
              <w:top w:val="single" w:sz="4" w:space="0" w:color="auto"/>
              <w:left w:val="nil"/>
              <w:bottom w:val="nil"/>
              <w:right w:val="nil"/>
            </w:tcBorders>
            <w:vAlign w:val="center"/>
          </w:tcPr>
          <w:p w:rsidR="000A5F44" w:rsidRPr="00730A85" w:rsidRDefault="000A5F44" w:rsidP="00F22C76">
            <w:pPr>
              <w:spacing w:line="240" w:lineRule="auto"/>
              <w:jc w:val="center"/>
              <w:rPr>
                <w:sz w:val="22"/>
              </w:rPr>
            </w:pPr>
            <w:r w:rsidRPr="00730A85">
              <w:rPr>
                <w:sz w:val="22"/>
              </w:rPr>
              <w:t>.34</w:t>
            </w:r>
          </w:p>
        </w:tc>
      </w:tr>
      <w:tr w:rsidR="000A5F44" w:rsidRPr="00730A85" w:rsidTr="00F22C76">
        <w:trPr>
          <w:trHeight w:val="340"/>
          <w:jc w:val="center"/>
        </w:trPr>
        <w:tc>
          <w:tcPr>
            <w:tcW w:w="0" w:type="auto"/>
            <w:tcBorders>
              <w:top w:val="nil"/>
              <w:left w:val="nil"/>
              <w:bottom w:val="nil"/>
              <w:right w:val="nil"/>
            </w:tcBorders>
            <w:vAlign w:val="center"/>
            <w:hideMark/>
          </w:tcPr>
          <w:p w:rsidR="000A5F44" w:rsidRPr="00730A85" w:rsidRDefault="000A5F44" w:rsidP="00F22C76">
            <w:pPr>
              <w:spacing w:line="240" w:lineRule="auto"/>
              <w:jc w:val="center"/>
              <w:rPr>
                <w:sz w:val="22"/>
              </w:rPr>
            </w:pPr>
            <w:r w:rsidRPr="00730A85">
              <w:rPr>
                <w:sz w:val="22"/>
              </w:rPr>
              <w:t>20-40</w:t>
            </w:r>
          </w:p>
        </w:tc>
        <w:tc>
          <w:tcPr>
            <w:tcW w:w="0" w:type="auto"/>
            <w:tcBorders>
              <w:top w:val="nil"/>
              <w:left w:val="nil"/>
              <w:bottom w:val="nil"/>
              <w:right w:val="nil"/>
            </w:tcBorders>
            <w:vAlign w:val="center"/>
            <w:hideMark/>
          </w:tcPr>
          <w:p w:rsidR="000A5F44" w:rsidRPr="00730A85" w:rsidRDefault="00947506" w:rsidP="00F22C76">
            <w:pPr>
              <w:spacing w:line="240" w:lineRule="auto"/>
              <w:jc w:val="center"/>
              <w:rPr>
                <w:sz w:val="22"/>
              </w:rPr>
            </w:pPr>
            <w:r>
              <w:rPr>
                <w:sz w:val="22"/>
              </w:rPr>
              <w:t>67.82 (19.0</w:t>
            </w:r>
            <w:r w:rsidR="000A5F44" w:rsidRPr="00730A85">
              <w:rPr>
                <w:sz w:val="22"/>
              </w:rPr>
              <w:t>5)</w:t>
            </w:r>
          </w:p>
        </w:tc>
        <w:tc>
          <w:tcPr>
            <w:tcW w:w="0" w:type="auto"/>
            <w:tcBorders>
              <w:top w:val="nil"/>
              <w:left w:val="nil"/>
              <w:bottom w:val="nil"/>
              <w:right w:val="nil"/>
            </w:tcBorders>
            <w:vAlign w:val="center"/>
            <w:hideMark/>
          </w:tcPr>
          <w:p w:rsidR="000A5F44" w:rsidRPr="00742F0A" w:rsidRDefault="00947506" w:rsidP="00F22C76">
            <w:pPr>
              <w:spacing w:line="240" w:lineRule="auto"/>
              <w:jc w:val="center"/>
              <w:rPr>
                <w:sz w:val="22"/>
              </w:rPr>
            </w:pPr>
            <w:r w:rsidRPr="00742F0A">
              <w:rPr>
                <w:sz w:val="22"/>
              </w:rPr>
              <w:t>8.04</w:t>
            </w:r>
            <w:r w:rsidR="000A5F44" w:rsidRPr="00742F0A">
              <w:rPr>
                <w:sz w:val="22"/>
                <w:vertAlign w:val="superscript"/>
              </w:rPr>
              <w:t>***</w:t>
            </w:r>
          </w:p>
        </w:tc>
        <w:tc>
          <w:tcPr>
            <w:tcW w:w="0" w:type="auto"/>
            <w:tcBorders>
              <w:top w:val="nil"/>
              <w:left w:val="nil"/>
              <w:bottom w:val="nil"/>
              <w:right w:val="nil"/>
            </w:tcBorders>
            <w:vAlign w:val="center"/>
          </w:tcPr>
          <w:p w:rsidR="000A5F44" w:rsidRPr="00730A85" w:rsidRDefault="00947506" w:rsidP="00F22C76">
            <w:pPr>
              <w:spacing w:line="240" w:lineRule="auto"/>
              <w:jc w:val="center"/>
              <w:rPr>
                <w:sz w:val="22"/>
              </w:rPr>
            </w:pPr>
            <w:r>
              <w:rPr>
                <w:sz w:val="22"/>
              </w:rPr>
              <w:t>.69</w:t>
            </w:r>
          </w:p>
        </w:tc>
      </w:tr>
      <w:tr w:rsidR="000A5F44" w:rsidRPr="00730A85" w:rsidTr="00F22C76">
        <w:trPr>
          <w:trHeight w:val="340"/>
          <w:jc w:val="center"/>
        </w:trPr>
        <w:tc>
          <w:tcPr>
            <w:tcW w:w="0" w:type="auto"/>
            <w:tcBorders>
              <w:top w:val="nil"/>
              <w:left w:val="nil"/>
              <w:bottom w:val="nil"/>
              <w:right w:val="nil"/>
            </w:tcBorders>
            <w:vAlign w:val="center"/>
            <w:hideMark/>
          </w:tcPr>
          <w:p w:rsidR="000A5F44" w:rsidRPr="00730A85" w:rsidRDefault="000A5F44" w:rsidP="00F22C76">
            <w:pPr>
              <w:spacing w:line="240" w:lineRule="auto"/>
              <w:jc w:val="center"/>
              <w:rPr>
                <w:sz w:val="22"/>
              </w:rPr>
            </w:pPr>
            <w:r w:rsidRPr="00730A85">
              <w:rPr>
                <w:sz w:val="22"/>
              </w:rPr>
              <w:t>30-50</w:t>
            </w:r>
          </w:p>
        </w:tc>
        <w:tc>
          <w:tcPr>
            <w:tcW w:w="0" w:type="auto"/>
            <w:tcBorders>
              <w:top w:val="nil"/>
              <w:left w:val="nil"/>
              <w:bottom w:val="nil"/>
              <w:right w:val="nil"/>
            </w:tcBorders>
            <w:vAlign w:val="center"/>
            <w:hideMark/>
          </w:tcPr>
          <w:p w:rsidR="000A5F44" w:rsidRPr="00730A85" w:rsidRDefault="00947506" w:rsidP="00F22C76">
            <w:pPr>
              <w:spacing w:line="240" w:lineRule="auto"/>
              <w:jc w:val="center"/>
              <w:rPr>
                <w:sz w:val="22"/>
              </w:rPr>
            </w:pPr>
            <w:r>
              <w:rPr>
                <w:sz w:val="22"/>
              </w:rPr>
              <w:t>75.43 (16.22</w:t>
            </w:r>
            <w:r w:rsidR="000A5F44" w:rsidRPr="00730A85">
              <w:rPr>
                <w:sz w:val="22"/>
              </w:rPr>
              <w:t>)</w:t>
            </w:r>
          </w:p>
        </w:tc>
        <w:tc>
          <w:tcPr>
            <w:tcW w:w="0" w:type="auto"/>
            <w:tcBorders>
              <w:top w:val="nil"/>
              <w:left w:val="nil"/>
              <w:bottom w:val="nil"/>
              <w:right w:val="nil"/>
            </w:tcBorders>
            <w:vAlign w:val="center"/>
            <w:hideMark/>
          </w:tcPr>
          <w:p w:rsidR="000A5F44" w:rsidRPr="00742F0A" w:rsidRDefault="000A5F44" w:rsidP="00F22C76">
            <w:pPr>
              <w:spacing w:line="240" w:lineRule="auto"/>
              <w:jc w:val="center"/>
              <w:rPr>
                <w:sz w:val="22"/>
              </w:rPr>
            </w:pPr>
            <w:r w:rsidRPr="00742F0A">
              <w:rPr>
                <w:sz w:val="22"/>
              </w:rPr>
              <w:t>1</w:t>
            </w:r>
            <w:r w:rsidR="00947506" w:rsidRPr="00742F0A">
              <w:rPr>
                <w:sz w:val="22"/>
              </w:rPr>
              <w:t>3.48</w:t>
            </w:r>
            <w:r w:rsidRPr="00742F0A">
              <w:rPr>
                <w:sz w:val="22"/>
                <w:vertAlign w:val="superscript"/>
              </w:rPr>
              <w:t>***</w:t>
            </w:r>
          </w:p>
        </w:tc>
        <w:tc>
          <w:tcPr>
            <w:tcW w:w="0" w:type="auto"/>
            <w:tcBorders>
              <w:top w:val="nil"/>
              <w:left w:val="nil"/>
              <w:bottom w:val="nil"/>
              <w:right w:val="nil"/>
            </w:tcBorders>
            <w:vAlign w:val="center"/>
          </w:tcPr>
          <w:p w:rsidR="000A5F44" w:rsidRPr="00730A85" w:rsidRDefault="00947506" w:rsidP="00F22C76">
            <w:pPr>
              <w:spacing w:line="240" w:lineRule="auto"/>
              <w:jc w:val="center"/>
              <w:rPr>
                <w:sz w:val="22"/>
              </w:rPr>
            </w:pPr>
            <w:r>
              <w:rPr>
                <w:sz w:val="22"/>
              </w:rPr>
              <w:t>.84</w:t>
            </w:r>
          </w:p>
        </w:tc>
      </w:tr>
      <w:tr w:rsidR="000A5F44" w:rsidRPr="00730A85" w:rsidTr="00F22C76">
        <w:trPr>
          <w:trHeight w:val="340"/>
          <w:jc w:val="center"/>
        </w:trPr>
        <w:tc>
          <w:tcPr>
            <w:tcW w:w="0" w:type="auto"/>
            <w:tcBorders>
              <w:top w:val="nil"/>
              <w:left w:val="nil"/>
              <w:bottom w:val="nil"/>
              <w:right w:val="nil"/>
            </w:tcBorders>
            <w:vAlign w:val="center"/>
            <w:hideMark/>
          </w:tcPr>
          <w:p w:rsidR="000A5F44" w:rsidRPr="00730A85" w:rsidRDefault="000A5F44" w:rsidP="00F22C76">
            <w:pPr>
              <w:spacing w:line="240" w:lineRule="auto"/>
              <w:jc w:val="center"/>
              <w:rPr>
                <w:sz w:val="22"/>
              </w:rPr>
            </w:pPr>
            <w:r w:rsidRPr="00730A85">
              <w:rPr>
                <w:sz w:val="22"/>
              </w:rPr>
              <w:t>40-60</w:t>
            </w:r>
          </w:p>
        </w:tc>
        <w:tc>
          <w:tcPr>
            <w:tcW w:w="0" w:type="auto"/>
            <w:tcBorders>
              <w:top w:val="nil"/>
              <w:left w:val="nil"/>
              <w:bottom w:val="nil"/>
              <w:right w:val="nil"/>
            </w:tcBorders>
            <w:vAlign w:val="center"/>
            <w:hideMark/>
          </w:tcPr>
          <w:p w:rsidR="000A5F44" w:rsidRPr="00730A85" w:rsidRDefault="00947506" w:rsidP="00F22C76">
            <w:pPr>
              <w:spacing w:line="240" w:lineRule="auto"/>
              <w:jc w:val="center"/>
              <w:rPr>
                <w:sz w:val="22"/>
              </w:rPr>
            </w:pPr>
            <w:r>
              <w:rPr>
                <w:sz w:val="22"/>
              </w:rPr>
              <w:t>61.41 (17.18</w:t>
            </w:r>
            <w:r w:rsidR="000A5F44" w:rsidRPr="00730A85">
              <w:rPr>
                <w:sz w:val="22"/>
              </w:rPr>
              <w:t>)</w:t>
            </w:r>
          </w:p>
        </w:tc>
        <w:tc>
          <w:tcPr>
            <w:tcW w:w="0" w:type="auto"/>
            <w:tcBorders>
              <w:top w:val="nil"/>
              <w:left w:val="nil"/>
              <w:bottom w:val="nil"/>
              <w:right w:val="nil"/>
            </w:tcBorders>
            <w:vAlign w:val="center"/>
            <w:hideMark/>
          </w:tcPr>
          <w:p w:rsidR="000A5F44" w:rsidRPr="00742F0A" w:rsidRDefault="00947506" w:rsidP="00F22C76">
            <w:pPr>
              <w:spacing w:line="240" w:lineRule="auto"/>
              <w:jc w:val="center"/>
              <w:rPr>
                <w:sz w:val="22"/>
              </w:rPr>
            </w:pPr>
            <w:r w:rsidRPr="00742F0A">
              <w:rPr>
                <w:sz w:val="22"/>
              </w:rPr>
              <w:t>5.7</w:t>
            </w:r>
            <w:r w:rsidR="000A5F44" w:rsidRPr="00742F0A">
              <w:rPr>
                <w:sz w:val="22"/>
              </w:rPr>
              <w:t>2</w:t>
            </w:r>
            <w:r w:rsidR="000A5F44" w:rsidRPr="00742F0A">
              <w:rPr>
                <w:sz w:val="22"/>
                <w:vertAlign w:val="superscript"/>
              </w:rPr>
              <w:t>***</w:t>
            </w:r>
          </w:p>
        </w:tc>
        <w:tc>
          <w:tcPr>
            <w:tcW w:w="0" w:type="auto"/>
            <w:tcBorders>
              <w:top w:val="nil"/>
              <w:left w:val="nil"/>
              <w:bottom w:val="nil"/>
              <w:right w:val="nil"/>
            </w:tcBorders>
            <w:vAlign w:val="center"/>
          </w:tcPr>
          <w:p w:rsidR="000A5F44" w:rsidRPr="00730A85" w:rsidRDefault="00947506" w:rsidP="00F22C76">
            <w:pPr>
              <w:spacing w:line="240" w:lineRule="auto"/>
              <w:jc w:val="center"/>
              <w:rPr>
                <w:sz w:val="22"/>
              </w:rPr>
            </w:pPr>
            <w:r>
              <w:rPr>
                <w:sz w:val="22"/>
              </w:rPr>
              <w:t>.56</w:t>
            </w:r>
          </w:p>
        </w:tc>
      </w:tr>
      <w:tr w:rsidR="000A5F44" w:rsidRPr="00F11939" w:rsidTr="00F22C76">
        <w:trPr>
          <w:trHeight w:val="340"/>
          <w:jc w:val="center"/>
        </w:trPr>
        <w:tc>
          <w:tcPr>
            <w:tcW w:w="0" w:type="auto"/>
            <w:tcBorders>
              <w:top w:val="nil"/>
              <w:left w:val="nil"/>
              <w:bottom w:val="single" w:sz="12" w:space="0" w:color="auto"/>
              <w:right w:val="nil"/>
            </w:tcBorders>
            <w:vAlign w:val="center"/>
            <w:hideMark/>
          </w:tcPr>
          <w:p w:rsidR="000A5F44" w:rsidRPr="00730A85" w:rsidRDefault="000A5F44" w:rsidP="00F22C76">
            <w:pPr>
              <w:spacing w:line="240" w:lineRule="auto"/>
              <w:jc w:val="center"/>
              <w:rPr>
                <w:sz w:val="22"/>
              </w:rPr>
            </w:pPr>
            <w:r w:rsidRPr="00730A85">
              <w:rPr>
                <w:sz w:val="22"/>
              </w:rPr>
              <w:t>50-70</w:t>
            </w:r>
          </w:p>
        </w:tc>
        <w:tc>
          <w:tcPr>
            <w:tcW w:w="0" w:type="auto"/>
            <w:tcBorders>
              <w:top w:val="nil"/>
              <w:left w:val="nil"/>
              <w:bottom w:val="single" w:sz="12" w:space="0" w:color="auto"/>
              <w:right w:val="nil"/>
            </w:tcBorders>
            <w:vAlign w:val="center"/>
            <w:hideMark/>
          </w:tcPr>
          <w:p w:rsidR="000A5F44" w:rsidRPr="00730A85" w:rsidRDefault="00947506" w:rsidP="00F22C76">
            <w:pPr>
              <w:spacing w:line="240" w:lineRule="auto"/>
              <w:jc w:val="center"/>
              <w:rPr>
                <w:sz w:val="22"/>
              </w:rPr>
            </w:pPr>
            <w:r>
              <w:rPr>
                <w:sz w:val="22"/>
              </w:rPr>
              <w:t>47.72 (17.</w:t>
            </w:r>
            <w:r w:rsidR="000A5F44" w:rsidRPr="00730A85">
              <w:rPr>
                <w:sz w:val="22"/>
              </w:rPr>
              <w:t>4</w:t>
            </w:r>
            <w:r>
              <w:rPr>
                <w:sz w:val="22"/>
              </w:rPr>
              <w:t>1</w:t>
            </w:r>
            <w:r w:rsidR="000A5F44" w:rsidRPr="00730A85">
              <w:rPr>
                <w:sz w:val="22"/>
              </w:rPr>
              <w:t>)</w:t>
            </w:r>
          </w:p>
        </w:tc>
        <w:tc>
          <w:tcPr>
            <w:tcW w:w="0" w:type="auto"/>
            <w:tcBorders>
              <w:top w:val="nil"/>
              <w:left w:val="nil"/>
              <w:bottom w:val="single" w:sz="12" w:space="0" w:color="auto"/>
              <w:right w:val="nil"/>
            </w:tcBorders>
            <w:vAlign w:val="center"/>
            <w:hideMark/>
          </w:tcPr>
          <w:p w:rsidR="000A5F44" w:rsidRPr="00F11939" w:rsidRDefault="00947506" w:rsidP="00F22C76">
            <w:pPr>
              <w:spacing w:line="240" w:lineRule="auto"/>
              <w:jc w:val="center"/>
              <w:rPr>
                <w:sz w:val="22"/>
              </w:rPr>
            </w:pPr>
            <w:r>
              <w:rPr>
                <w:sz w:val="22"/>
              </w:rPr>
              <w:t>-1.13</w:t>
            </w:r>
          </w:p>
        </w:tc>
        <w:tc>
          <w:tcPr>
            <w:tcW w:w="0" w:type="auto"/>
            <w:tcBorders>
              <w:top w:val="nil"/>
              <w:left w:val="nil"/>
              <w:bottom w:val="single" w:sz="12" w:space="0" w:color="auto"/>
              <w:right w:val="nil"/>
            </w:tcBorders>
            <w:vAlign w:val="center"/>
          </w:tcPr>
          <w:p w:rsidR="000A5F44" w:rsidRPr="00F11939" w:rsidRDefault="00F11939" w:rsidP="00F22C76">
            <w:pPr>
              <w:spacing w:line="240" w:lineRule="auto"/>
              <w:jc w:val="center"/>
              <w:rPr>
                <w:sz w:val="22"/>
              </w:rPr>
            </w:pPr>
            <w:r>
              <w:rPr>
                <w:sz w:val="22"/>
              </w:rPr>
              <w:t>.</w:t>
            </w:r>
            <w:r w:rsidR="00947506">
              <w:rPr>
                <w:sz w:val="22"/>
              </w:rPr>
              <w:t>13</w:t>
            </w:r>
          </w:p>
        </w:tc>
      </w:tr>
    </w:tbl>
    <w:p w:rsidR="00483326" w:rsidRPr="005A76D0" w:rsidRDefault="000F183A" w:rsidP="005A76D0">
      <w:pPr>
        <w:spacing w:before="360"/>
        <w:contextualSpacing w:val="0"/>
        <w:jc w:val="center"/>
        <w:rPr>
          <w:sz w:val="22"/>
          <w:szCs w:val="20"/>
        </w:rPr>
      </w:pPr>
      <w:r w:rsidRPr="005A76D0">
        <w:rPr>
          <w:i/>
          <w:sz w:val="22"/>
          <w:szCs w:val="20"/>
        </w:rPr>
        <w:t>Note</w:t>
      </w:r>
      <w:r w:rsidRPr="005A76D0">
        <w:rPr>
          <w:sz w:val="22"/>
          <w:szCs w:val="20"/>
        </w:rPr>
        <w:t>:</w:t>
      </w:r>
      <w:r w:rsidR="009E3330" w:rsidRPr="005A76D0">
        <w:rPr>
          <w:sz w:val="22"/>
          <w:szCs w:val="20"/>
        </w:rPr>
        <w:t xml:space="preserve"> </w:t>
      </w:r>
      <w:r w:rsidR="005E7471" w:rsidRPr="005A76D0">
        <w:rPr>
          <w:rFonts w:cs="Times New Roman"/>
          <w:sz w:val="22"/>
          <w:szCs w:val="20"/>
          <w:vertAlign w:val="superscript"/>
        </w:rPr>
        <w:t>†</w:t>
      </w:r>
      <w:r w:rsidR="00CD4816" w:rsidRPr="005A76D0">
        <w:rPr>
          <w:sz w:val="22"/>
          <w:szCs w:val="20"/>
        </w:rPr>
        <w:t>A</w:t>
      </w:r>
      <w:r w:rsidR="009E3330" w:rsidRPr="005A76D0">
        <w:rPr>
          <w:sz w:val="22"/>
          <w:szCs w:val="20"/>
        </w:rPr>
        <w:t>ccuracy calculated as percentage correct;</w:t>
      </w:r>
      <w:r w:rsidR="00927055" w:rsidRPr="005A76D0">
        <w:rPr>
          <w:sz w:val="22"/>
          <w:szCs w:val="20"/>
          <w:vertAlign w:val="superscript"/>
        </w:rPr>
        <w:t xml:space="preserve"> </w:t>
      </w:r>
      <w:r w:rsidR="00483326" w:rsidRPr="005A76D0">
        <w:rPr>
          <w:sz w:val="22"/>
          <w:szCs w:val="20"/>
          <w:vertAlign w:val="superscript"/>
        </w:rPr>
        <w:t>**</w:t>
      </w:r>
      <w:r w:rsidR="00483326" w:rsidRPr="005A76D0">
        <w:rPr>
          <w:i/>
          <w:sz w:val="22"/>
          <w:szCs w:val="20"/>
        </w:rPr>
        <w:t>p</w:t>
      </w:r>
      <w:r w:rsidR="00483326" w:rsidRPr="005A76D0">
        <w:rPr>
          <w:sz w:val="22"/>
          <w:szCs w:val="20"/>
        </w:rPr>
        <w:t xml:space="preserve">&lt;.01, </w:t>
      </w:r>
      <w:r w:rsidR="00483326" w:rsidRPr="005A76D0">
        <w:rPr>
          <w:sz w:val="22"/>
          <w:szCs w:val="20"/>
          <w:vertAlign w:val="superscript"/>
        </w:rPr>
        <w:t>***</w:t>
      </w:r>
      <w:r w:rsidR="00483326" w:rsidRPr="005A76D0">
        <w:rPr>
          <w:i/>
          <w:sz w:val="22"/>
          <w:szCs w:val="20"/>
        </w:rPr>
        <w:t>p</w:t>
      </w:r>
      <w:r w:rsidR="00483326" w:rsidRPr="005A76D0">
        <w:rPr>
          <w:sz w:val="22"/>
          <w:szCs w:val="20"/>
        </w:rPr>
        <w:t>&lt;.001</w:t>
      </w:r>
      <w:r w:rsidRPr="005A76D0">
        <w:rPr>
          <w:sz w:val="22"/>
          <w:szCs w:val="20"/>
        </w:rPr>
        <w:t>.</w:t>
      </w:r>
    </w:p>
    <w:p w:rsidR="00E174CA" w:rsidRDefault="00E174CA" w:rsidP="00E174CA">
      <w:pPr>
        <w:ind w:firstLine="567"/>
        <w:jc w:val="both"/>
      </w:pPr>
    </w:p>
    <w:p w:rsidR="00F80D29" w:rsidRDefault="00F80D29" w:rsidP="00E174CA">
      <w:pPr>
        <w:ind w:firstLine="567"/>
        <w:jc w:val="both"/>
      </w:pPr>
    </w:p>
    <w:p w:rsidR="001A0C0C" w:rsidRDefault="00483326" w:rsidP="000E5D9A">
      <w:pPr>
        <w:ind w:firstLine="567"/>
        <w:jc w:val="both"/>
        <w:rPr>
          <w:rFonts w:eastAsia="Calibri" w:cs="Times New Roman"/>
        </w:rPr>
      </w:pPr>
      <w:r>
        <w:t>Accuracy was significantly above chance level for all</w:t>
      </w:r>
      <w:r w:rsidR="001C6313">
        <w:t xml:space="preserve"> VOT S</w:t>
      </w:r>
      <w:r>
        <w:t>teps except the endpoint Step of</w:t>
      </w:r>
      <w:r w:rsidR="00B47D98">
        <w:t xml:space="preserve"> 50-70 ms.</w:t>
      </w:r>
      <w:r w:rsidR="0068580C">
        <w:t xml:space="preserve">  </w:t>
      </w:r>
      <w:r w:rsidR="006D60DE">
        <w:rPr>
          <w:rFonts w:eastAsia="Times New Roman" w:cs="Times New Roman"/>
          <w:szCs w:val="24"/>
          <w:lang w:val="en-US"/>
        </w:rPr>
        <w:t>It was</w:t>
      </w:r>
      <w:r w:rsidR="0027741E">
        <w:rPr>
          <w:rFonts w:eastAsia="Times New Roman" w:cs="Times New Roman"/>
          <w:szCs w:val="24"/>
          <w:lang w:val="en-US"/>
        </w:rPr>
        <w:t xml:space="preserve"> predicted that</w:t>
      </w:r>
      <w:r w:rsidR="00927055">
        <w:rPr>
          <w:rFonts w:eastAsia="Times New Roman" w:cs="Times New Roman"/>
          <w:szCs w:val="24"/>
          <w:lang w:val="en-US"/>
        </w:rPr>
        <w:t xml:space="preserve"> accuracy of</w:t>
      </w:r>
      <w:r w:rsidR="006C1904">
        <w:rPr>
          <w:rFonts w:eastAsia="Times New Roman" w:cs="Times New Roman"/>
          <w:szCs w:val="24"/>
          <w:lang w:val="en-US"/>
        </w:rPr>
        <w:t xml:space="preserve"> discrimination of </w:t>
      </w:r>
      <w:r w:rsidR="00927055">
        <w:rPr>
          <w:rFonts w:eastAsia="Times New Roman" w:cs="Times New Roman"/>
          <w:szCs w:val="24"/>
          <w:lang w:val="en-US"/>
        </w:rPr>
        <w:t>basic speech sounds</w:t>
      </w:r>
      <w:r w:rsidR="0027741E">
        <w:rPr>
          <w:rFonts w:eastAsia="Times New Roman" w:cs="Times New Roman"/>
          <w:szCs w:val="24"/>
          <w:lang w:val="en-US"/>
        </w:rPr>
        <w:t xml:space="preserve"> would be</w:t>
      </w:r>
      <w:r w:rsidR="006C1904">
        <w:rPr>
          <w:rFonts w:eastAsia="Times New Roman" w:cs="Times New Roman"/>
          <w:szCs w:val="24"/>
          <w:lang w:val="en-US"/>
        </w:rPr>
        <w:t xml:space="preserve"> enhanced as a function of increasing autistic traits</w:t>
      </w:r>
      <w:r w:rsidR="00BF4BFF">
        <w:rPr>
          <w:rFonts w:eastAsia="Times New Roman" w:cs="Times New Roman"/>
          <w:szCs w:val="24"/>
          <w:lang w:val="en-US"/>
        </w:rPr>
        <w:t xml:space="preserve"> in typically-developed adults</w:t>
      </w:r>
      <w:r w:rsidR="0027741E">
        <w:rPr>
          <w:rFonts w:eastAsia="Times New Roman" w:cs="Times New Roman"/>
          <w:szCs w:val="24"/>
          <w:lang w:val="en-US"/>
        </w:rPr>
        <w:t xml:space="preserve">.  </w:t>
      </w:r>
      <w:r w:rsidR="0027741E">
        <w:rPr>
          <w:rFonts w:eastAsia="Times New Roman" w:cs="Times New Roman"/>
          <w:szCs w:val="24"/>
          <w:lang w:val="en-US"/>
        </w:rPr>
        <w:lastRenderedPageBreak/>
        <w:t xml:space="preserve">This would be </w:t>
      </w:r>
      <w:r w:rsidR="006C1904">
        <w:rPr>
          <w:rFonts w:eastAsia="Times New Roman" w:cs="Times New Roman"/>
          <w:szCs w:val="24"/>
          <w:lang w:val="en-US"/>
        </w:rPr>
        <w:t xml:space="preserve">observed as positive relationships between </w:t>
      </w:r>
      <w:r w:rsidR="001C6313">
        <w:rPr>
          <w:rFonts w:eastAsia="Times New Roman" w:cs="Times New Roman"/>
          <w:szCs w:val="24"/>
          <w:lang w:val="en-US"/>
        </w:rPr>
        <w:t xml:space="preserve">accuracy of </w:t>
      </w:r>
      <w:r w:rsidR="006C1904">
        <w:rPr>
          <w:rFonts w:eastAsia="Times New Roman" w:cs="Times New Roman"/>
          <w:szCs w:val="24"/>
          <w:lang w:val="en-US"/>
        </w:rPr>
        <w:t xml:space="preserve">discrimination </w:t>
      </w:r>
      <w:r w:rsidR="002F3375">
        <w:rPr>
          <w:rFonts w:eastAsia="Times New Roman" w:cs="Times New Roman"/>
          <w:szCs w:val="24"/>
          <w:lang w:val="en-US"/>
        </w:rPr>
        <w:t>as calculated as the mean accuracy across all 5 VOT Steps</w:t>
      </w:r>
      <w:r w:rsidR="00AF6F72">
        <w:rPr>
          <w:rFonts w:eastAsia="Times New Roman" w:cs="Times New Roman"/>
          <w:szCs w:val="24"/>
          <w:lang w:val="en-US"/>
        </w:rPr>
        <w:t xml:space="preserve"> in the ABX nonword discrimination task</w:t>
      </w:r>
      <w:r w:rsidR="006C1904">
        <w:rPr>
          <w:rFonts w:eastAsia="Times New Roman" w:cs="Times New Roman"/>
          <w:szCs w:val="24"/>
          <w:lang w:val="en-US"/>
        </w:rPr>
        <w:t xml:space="preserve"> and autistic traits.  </w:t>
      </w:r>
      <w:r w:rsidR="006C1904">
        <w:t>To test this hypothesis</w:t>
      </w:r>
      <w:r w:rsidR="001A0C0C">
        <w:rPr>
          <w:rFonts w:eastAsia="Calibri" w:cs="Times New Roman"/>
        </w:rPr>
        <w:t xml:space="preserve">, relationships were sought </w:t>
      </w:r>
      <w:r w:rsidR="001A0C0C" w:rsidRPr="001D4FB7">
        <w:t>bet</w:t>
      </w:r>
      <w:r w:rsidR="002F3375">
        <w:t>ween accuracy of discrimination,</w:t>
      </w:r>
      <w:r w:rsidR="001A0C0C">
        <w:t xml:space="preserve"> th</w:t>
      </w:r>
      <w:r>
        <w:t xml:space="preserve">e </w:t>
      </w:r>
      <w:r w:rsidR="00D47586">
        <w:t>AQ</w:t>
      </w:r>
      <w:r w:rsidR="00977A46">
        <w:t xml:space="preserve"> Likert Total</w:t>
      </w:r>
      <w:r w:rsidR="00D47586">
        <w:t>, and its subscales (</w:t>
      </w:r>
      <w:r w:rsidR="00D47586" w:rsidRPr="00996023">
        <w:rPr>
          <w:i/>
        </w:rPr>
        <w:t>Table 8.</w:t>
      </w:r>
      <w:r w:rsidR="000F183A" w:rsidRPr="00996023">
        <w:rPr>
          <w:i/>
        </w:rPr>
        <w:t>1</w:t>
      </w:r>
      <w:r w:rsidR="000E2E42">
        <w:rPr>
          <w:i/>
        </w:rPr>
        <w:t>2</w:t>
      </w:r>
      <w:r w:rsidR="001A0C0C">
        <w:t>).</w:t>
      </w:r>
    </w:p>
    <w:p w:rsidR="001A0C0C" w:rsidRDefault="001A0C0C" w:rsidP="00304A37">
      <w:pPr>
        <w:rPr>
          <w:rFonts w:eastAsia="Calibri" w:cs="Times New Roman"/>
        </w:rPr>
      </w:pPr>
    </w:p>
    <w:p w:rsidR="00762DC5" w:rsidRDefault="00762DC5" w:rsidP="00304A37">
      <w:pPr>
        <w:rPr>
          <w:rFonts w:eastAsia="Calibri" w:cs="Times New Roman"/>
        </w:rPr>
      </w:pPr>
    </w:p>
    <w:p w:rsidR="001A0C0C" w:rsidRPr="00D33A79" w:rsidRDefault="00F80D29" w:rsidP="00F80D29">
      <w:pPr>
        <w:pStyle w:val="Caption"/>
        <w:spacing w:after="360" w:line="240" w:lineRule="auto"/>
        <w:contextualSpacing w:val="0"/>
        <w:jc w:val="center"/>
        <w:rPr>
          <w:i w:val="0"/>
          <w:color w:val="auto"/>
          <w:sz w:val="22"/>
          <w:szCs w:val="22"/>
        </w:rPr>
      </w:pPr>
      <w:bookmarkStart w:id="263" w:name="_Toc372270019"/>
      <w:bookmarkStart w:id="264" w:name="_Toc372268702"/>
      <w:bookmarkStart w:id="265" w:name="_Toc372268753"/>
      <w:bookmarkStart w:id="266" w:name="_Toc387650937"/>
      <w:bookmarkStart w:id="267" w:name="_Toc416690611"/>
      <w:r w:rsidRPr="00F80D29">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12</w:t>
      </w:r>
      <w:r w:rsidR="00A60FED">
        <w:rPr>
          <w:color w:val="auto"/>
          <w:sz w:val="22"/>
        </w:rPr>
        <w:fldChar w:fldCharType="end"/>
      </w:r>
      <w:r w:rsidRPr="00F80D29">
        <w:rPr>
          <w:color w:val="auto"/>
          <w:sz w:val="22"/>
        </w:rPr>
        <w:t xml:space="preserve">.  </w:t>
      </w:r>
      <w:r w:rsidR="00DD21DA" w:rsidRPr="00D33A79">
        <w:rPr>
          <w:i w:val="0"/>
          <w:color w:val="auto"/>
          <w:sz w:val="22"/>
          <w:szCs w:val="22"/>
        </w:rPr>
        <w:t>Relationships between</w:t>
      </w:r>
      <w:r w:rsidR="00D33A79" w:rsidRPr="00D33A79">
        <w:rPr>
          <w:i w:val="0"/>
          <w:color w:val="auto"/>
          <w:sz w:val="22"/>
          <w:szCs w:val="22"/>
        </w:rPr>
        <w:t xml:space="preserve"> accuracy</w:t>
      </w:r>
      <w:r w:rsidR="000E23CA" w:rsidRPr="00D33A79">
        <w:rPr>
          <w:i w:val="0"/>
          <w:color w:val="auto"/>
          <w:sz w:val="22"/>
          <w:szCs w:val="22"/>
        </w:rPr>
        <w:t xml:space="preserve"> </w:t>
      </w:r>
      <w:r w:rsidR="00977A46">
        <w:rPr>
          <w:i w:val="0"/>
          <w:color w:val="auto"/>
          <w:sz w:val="22"/>
          <w:szCs w:val="22"/>
        </w:rPr>
        <w:t xml:space="preserve">of discrimination and </w:t>
      </w:r>
      <w:r w:rsidR="001A0C0C" w:rsidRPr="00D33A79">
        <w:rPr>
          <w:i w:val="0"/>
          <w:color w:val="auto"/>
          <w:sz w:val="22"/>
          <w:szCs w:val="22"/>
        </w:rPr>
        <w:t>the AQ</w:t>
      </w:r>
      <w:bookmarkEnd w:id="263"/>
      <w:bookmarkEnd w:id="264"/>
      <w:bookmarkEnd w:id="265"/>
      <w:r w:rsidR="001A0C0C" w:rsidRPr="00D33A79">
        <w:rPr>
          <w:i w:val="0"/>
          <w:color w:val="auto"/>
          <w:sz w:val="22"/>
          <w:szCs w:val="22"/>
        </w:rPr>
        <w:t xml:space="preserve"> for the typically-developed sample</w:t>
      </w:r>
      <w:bookmarkEnd w:id="266"/>
      <w:bookmarkEnd w:id="267"/>
    </w:p>
    <w:tbl>
      <w:tblPr>
        <w:tblStyle w:val="TableGrid10"/>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998"/>
        <w:gridCol w:w="998"/>
        <w:gridCol w:w="2693"/>
      </w:tblGrid>
      <w:tr w:rsidR="002F3375" w:rsidRPr="00F22C76" w:rsidTr="001642C7">
        <w:trPr>
          <w:trHeight w:val="340"/>
          <w:jc w:val="center"/>
        </w:trPr>
        <w:tc>
          <w:tcPr>
            <w:tcW w:w="0" w:type="auto"/>
            <w:vAlign w:val="center"/>
          </w:tcPr>
          <w:p w:rsidR="002F3375" w:rsidRPr="00F22C76" w:rsidRDefault="002F3375" w:rsidP="00F22C76">
            <w:pPr>
              <w:spacing w:line="240" w:lineRule="auto"/>
              <w:rPr>
                <w:rFonts w:eastAsia="Calibri" w:cs="Times New Roman"/>
                <w:sz w:val="22"/>
              </w:rPr>
            </w:pPr>
          </w:p>
        </w:tc>
        <w:tc>
          <w:tcPr>
            <w:tcW w:w="0" w:type="auto"/>
            <w:vAlign w:val="center"/>
          </w:tcPr>
          <w:p w:rsidR="002F3375" w:rsidRPr="00F22C76" w:rsidRDefault="002F3375" w:rsidP="00F22C76">
            <w:pPr>
              <w:spacing w:line="240" w:lineRule="auto"/>
              <w:rPr>
                <w:rFonts w:eastAsia="Calibri" w:cs="Times New Roman"/>
                <w:sz w:val="22"/>
              </w:rPr>
            </w:pPr>
          </w:p>
        </w:tc>
        <w:tc>
          <w:tcPr>
            <w:tcW w:w="0" w:type="auto"/>
            <w:tcBorders>
              <w:top w:val="single" w:sz="12" w:space="0" w:color="auto"/>
              <w:bottom w:val="nil"/>
            </w:tcBorders>
            <w:vAlign w:val="center"/>
          </w:tcPr>
          <w:p w:rsidR="002F3375" w:rsidRPr="00F22C76" w:rsidRDefault="002F3375" w:rsidP="005E7471">
            <w:pPr>
              <w:spacing w:line="240" w:lineRule="auto"/>
              <w:rPr>
                <w:rFonts w:eastAsia="Calibri" w:cs="Times New Roman"/>
                <w:sz w:val="22"/>
              </w:rPr>
            </w:pPr>
            <w:r>
              <w:rPr>
                <w:rFonts w:eastAsia="Calibri" w:cs="Times New Roman"/>
                <w:sz w:val="22"/>
              </w:rPr>
              <w:t>Accuracy of discrimination</w:t>
            </w:r>
            <w:r w:rsidR="005E7471">
              <w:rPr>
                <w:rFonts w:eastAsia="Calibri" w:cs="Times New Roman"/>
                <w:sz w:val="22"/>
                <w:vertAlign w:val="superscript"/>
              </w:rPr>
              <w:t>†</w:t>
            </w:r>
          </w:p>
        </w:tc>
      </w:tr>
      <w:tr w:rsidR="002F3375" w:rsidRPr="00F22C76" w:rsidTr="00F22C76">
        <w:trPr>
          <w:trHeight w:val="340"/>
          <w:jc w:val="center"/>
        </w:trPr>
        <w:tc>
          <w:tcPr>
            <w:tcW w:w="0" w:type="auto"/>
            <w:gridSpan w:val="2"/>
            <w:tcBorders>
              <w:bottom w:val="single" w:sz="4" w:space="0" w:color="auto"/>
            </w:tcBorders>
            <w:vAlign w:val="center"/>
          </w:tcPr>
          <w:p w:rsidR="002F3375" w:rsidRPr="00F22C76" w:rsidRDefault="002F3375" w:rsidP="00F22C76">
            <w:pPr>
              <w:spacing w:line="240" w:lineRule="auto"/>
              <w:rPr>
                <w:rFonts w:eastAsia="Calibri" w:cs="Times New Roman"/>
                <w:sz w:val="22"/>
              </w:rPr>
            </w:pPr>
            <w:r w:rsidRPr="00F22C76">
              <w:rPr>
                <w:rFonts w:eastAsia="Calibri" w:cs="Times New Roman"/>
                <w:sz w:val="22"/>
              </w:rPr>
              <w:t>AQ</w:t>
            </w:r>
          </w:p>
        </w:tc>
        <w:tc>
          <w:tcPr>
            <w:tcW w:w="0" w:type="auto"/>
            <w:tcBorders>
              <w:top w:val="single" w:sz="4" w:space="0" w:color="auto"/>
              <w:bottom w:val="single" w:sz="4" w:space="0" w:color="auto"/>
            </w:tcBorders>
            <w:vAlign w:val="center"/>
          </w:tcPr>
          <w:p w:rsidR="002F3375" w:rsidRPr="00F22C76" w:rsidRDefault="002F3375" w:rsidP="00F22C76">
            <w:pPr>
              <w:spacing w:line="240" w:lineRule="auto"/>
              <w:rPr>
                <w:rFonts w:eastAsia="Calibri" w:cs="Times New Roman"/>
                <w:i/>
                <w:sz w:val="22"/>
              </w:rPr>
            </w:pPr>
            <w:r w:rsidRPr="00F22C76">
              <w:rPr>
                <w:rFonts w:eastAsia="Calibri" w:cs="Times New Roman"/>
                <w:i/>
                <w:sz w:val="22"/>
              </w:rPr>
              <w:t>r</w:t>
            </w:r>
            <w:r w:rsidRPr="00F22C76">
              <w:rPr>
                <w:rFonts w:eastAsia="Calibri" w:cs="Times New Roman"/>
                <w:i/>
                <w:sz w:val="22"/>
                <w:vertAlign w:val="subscript"/>
              </w:rPr>
              <w:t>s</w:t>
            </w:r>
          </w:p>
        </w:tc>
      </w:tr>
      <w:tr w:rsidR="002F3375" w:rsidRPr="00F22C76" w:rsidTr="00F22C76">
        <w:trPr>
          <w:trHeight w:val="340"/>
          <w:jc w:val="center"/>
        </w:trPr>
        <w:tc>
          <w:tcPr>
            <w:tcW w:w="0" w:type="auto"/>
            <w:gridSpan w:val="2"/>
            <w:tcBorders>
              <w:top w:val="single" w:sz="4" w:space="0" w:color="auto"/>
            </w:tcBorders>
            <w:vAlign w:val="center"/>
          </w:tcPr>
          <w:p w:rsidR="002F3375" w:rsidRPr="00F22C76" w:rsidRDefault="00C17D57" w:rsidP="00F22C76">
            <w:pPr>
              <w:spacing w:line="240" w:lineRule="auto"/>
              <w:rPr>
                <w:rFonts w:eastAsia="Calibri" w:cs="Times New Roman"/>
                <w:sz w:val="22"/>
              </w:rPr>
            </w:pPr>
            <w:r>
              <w:rPr>
                <w:rFonts w:eastAsia="Calibri" w:cs="Times New Roman"/>
                <w:sz w:val="22"/>
              </w:rPr>
              <w:t>Likert T</w:t>
            </w:r>
            <w:r w:rsidR="002F3375" w:rsidRPr="00F22C76">
              <w:rPr>
                <w:rFonts w:eastAsia="Calibri" w:cs="Times New Roman"/>
                <w:sz w:val="22"/>
              </w:rPr>
              <w:t>otal</w:t>
            </w:r>
          </w:p>
        </w:tc>
        <w:tc>
          <w:tcPr>
            <w:tcW w:w="0" w:type="auto"/>
            <w:tcBorders>
              <w:top w:val="single" w:sz="4" w:space="0" w:color="auto"/>
            </w:tcBorders>
            <w:vAlign w:val="center"/>
          </w:tcPr>
          <w:p w:rsidR="002F3375" w:rsidRPr="00F22C76" w:rsidRDefault="002F3375" w:rsidP="00F22C76">
            <w:pPr>
              <w:spacing w:line="240" w:lineRule="auto"/>
              <w:rPr>
                <w:rFonts w:eastAsia="Calibri" w:cs="Times New Roman"/>
                <w:sz w:val="22"/>
              </w:rPr>
            </w:pPr>
            <w:r>
              <w:rPr>
                <w:rFonts w:eastAsia="Calibri" w:cs="Times New Roman"/>
                <w:sz w:val="22"/>
              </w:rPr>
              <w:t>-.07</w:t>
            </w:r>
          </w:p>
        </w:tc>
      </w:tr>
      <w:tr w:rsidR="002F3375" w:rsidRPr="00F22C76" w:rsidTr="00F22C76">
        <w:trPr>
          <w:trHeight w:val="340"/>
          <w:jc w:val="center"/>
        </w:trPr>
        <w:tc>
          <w:tcPr>
            <w:tcW w:w="0" w:type="auto"/>
            <w:gridSpan w:val="2"/>
            <w:vAlign w:val="center"/>
          </w:tcPr>
          <w:p w:rsidR="002F3375" w:rsidRPr="00F22C76" w:rsidRDefault="002F3375" w:rsidP="00F22C76">
            <w:pPr>
              <w:spacing w:line="240" w:lineRule="auto"/>
              <w:rPr>
                <w:rFonts w:eastAsia="Calibri" w:cs="Times New Roman"/>
                <w:sz w:val="22"/>
              </w:rPr>
            </w:pPr>
            <w:r w:rsidRPr="00F22C76">
              <w:rPr>
                <w:rFonts w:eastAsia="Calibri" w:cs="Times New Roman"/>
                <w:sz w:val="22"/>
              </w:rPr>
              <w:t>Social Skills</w:t>
            </w:r>
          </w:p>
        </w:tc>
        <w:tc>
          <w:tcPr>
            <w:tcW w:w="0" w:type="auto"/>
            <w:vAlign w:val="center"/>
          </w:tcPr>
          <w:p w:rsidR="002F3375" w:rsidRPr="00F22C76" w:rsidRDefault="002F3375" w:rsidP="00F22C76">
            <w:pPr>
              <w:spacing w:line="240" w:lineRule="auto"/>
              <w:rPr>
                <w:rFonts w:eastAsia="Calibri" w:cs="Times New Roman"/>
                <w:sz w:val="22"/>
              </w:rPr>
            </w:pPr>
            <w:r>
              <w:rPr>
                <w:rFonts w:eastAsia="Calibri" w:cs="Times New Roman"/>
                <w:sz w:val="22"/>
              </w:rPr>
              <w:t>-.08</w:t>
            </w:r>
          </w:p>
        </w:tc>
      </w:tr>
      <w:tr w:rsidR="002F3375" w:rsidRPr="00F22C76" w:rsidTr="00F22C76">
        <w:trPr>
          <w:trHeight w:val="340"/>
          <w:jc w:val="center"/>
        </w:trPr>
        <w:tc>
          <w:tcPr>
            <w:tcW w:w="0" w:type="auto"/>
            <w:gridSpan w:val="2"/>
            <w:vAlign w:val="center"/>
          </w:tcPr>
          <w:p w:rsidR="002F3375" w:rsidRPr="00F22C76" w:rsidRDefault="002F3375" w:rsidP="00F22C76">
            <w:pPr>
              <w:spacing w:line="240" w:lineRule="auto"/>
              <w:rPr>
                <w:rFonts w:eastAsia="Calibri" w:cs="Times New Roman"/>
                <w:sz w:val="22"/>
              </w:rPr>
            </w:pPr>
            <w:r w:rsidRPr="00F22C76">
              <w:rPr>
                <w:rFonts w:eastAsia="Calibri" w:cs="Times New Roman"/>
                <w:sz w:val="22"/>
              </w:rPr>
              <w:t>Attention Switching</w:t>
            </w:r>
          </w:p>
        </w:tc>
        <w:tc>
          <w:tcPr>
            <w:tcW w:w="0" w:type="auto"/>
            <w:vAlign w:val="center"/>
          </w:tcPr>
          <w:p w:rsidR="002F3375" w:rsidRPr="00F22C76" w:rsidRDefault="002F3375" w:rsidP="00F22C76">
            <w:pPr>
              <w:spacing w:line="240" w:lineRule="auto"/>
              <w:rPr>
                <w:rFonts w:eastAsia="Calibri" w:cs="Times New Roman"/>
                <w:sz w:val="22"/>
              </w:rPr>
            </w:pPr>
            <w:r>
              <w:rPr>
                <w:rFonts w:eastAsia="Calibri" w:cs="Times New Roman"/>
                <w:sz w:val="22"/>
              </w:rPr>
              <w:t>-.08</w:t>
            </w:r>
          </w:p>
        </w:tc>
      </w:tr>
      <w:tr w:rsidR="002F3375" w:rsidRPr="00F22C76" w:rsidTr="00F22C76">
        <w:trPr>
          <w:trHeight w:val="340"/>
          <w:jc w:val="center"/>
        </w:trPr>
        <w:tc>
          <w:tcPr>
            <w:tcW w:w="0" w:type="auto"/>
            <w:gridSpan w:val="2"/>
            <w:vAlign w:val="center"/>
          </w:tcPr>
          <w:p w:rsidR="002F3375" w:rsidRPr="00F22C76" w:rsidRDefault="002F3375" w:rsidP="00F22C76">
            <w:pPr>
              <w:spacing w:line="240" w:lineRule="auto"/>
              <w:rPr>
                <w:rFonts w:eastAsia="Calibri" w:cs="Times New Roman"/>
                <w:sz w:val="22"/>
              </w:rPr>
            </w:pPr>
            <w:r w:rsidRPr="00F22C76">
              <w:rPr>
                <w:rFonts w:eastAsia="Calibri" w:cs="Times New Roman"/>
                <w:sz w:val="22"/>
              </w:rPr>
              <w:t>Attention to Detail</w:t>
            </w:r>
          </w:p>
        </w:tc>
        <w:tc>
          <w:tcPr>
            <w:tcW w:w="0" w:type="auto"/>
            <w:vAlign w:val="center"/>
          </w:tcPr>
          <w:p w:rsidR="002F3375" w:rsidRPr="00F22C76" w:rsidRDefault="002F3375" w:rsidP="00F22C76">
            <w:pPr>
              <w:spacing w:line="240" w:lineRule="auto"/>
              <w:rPr>
                <w:rFonts w:eastAsia="Calibri" w:cs="Times New Roman"/>
                <w:sz w:val="22"/>
              </w:rPr>
            </w:pPr>
            <w:r>
              <w:rPr>
                <w:rFonts w:eastAsia="Calibri" w:cs="Times New Roman"/>
                <w:sz w:val="22"/>
              </w:rPr>
              <w:t>.11</w:t>
            </w:r>
          </w:p>
        </w:tc>
      </w:tr>
      <w:tr w:rsidR="002F3375" w:rsidRPr="00F22C76" w:rsidTr="00F22C76">
        <w:trPr>
          <w:trHeight w:val="340"/>
          <w:jc w:val="center"/>
        </w:trPr>
        <w:tc>
          <w:tcPr>
            <w:tcW w:w="0" w:type="auto"/>
            <w:gridSpan w:val="2"/>
            <w:vAlign w:val="center"/>
          </w:tcPr>
          <w:p w:rsidR="002F3375" w:rsidRPr="00F22C76" w:rsidRDefault="002F3375" w:rsidP="00F22C76">
            <w:pPr>
              <w:spacing w:line="240" w:lineRule="auto"/>
              <w:rPr>
                <w:rFonts w:eastAsia="Calibri" w:cs="Times New Roman"/>
                <w:sz w:val="22"/>
              </w:rPr>
            </w:pPr>
            <w:r w:rsidRPr="00F22C76">
              <w:rPr>
                <w:rFonts w:eastAsia="Calibri" w:cs="Times New Roman"/>
                <w:sz w:val="22"/>
              </w:rPr>
              <w:t>Communication</w:t>
            </w:r>
          </w:p>
        </w:tc>
        <w:tc>
          <w:tcPr>
            <w:tcW w:w="0" w:type="auto"/>
            <w:vAlign w:val="center"/>
          </w:tcPr>
          <w:p w:rsidR="002F3375" w:rsidRPr="00F22C76" w:rsidRDefault="002F3375" w:rsidP="00F22C76">
            <w:pPr>
              <w:spacing w:line="240" w:lineRule="auto"/>
              <w:rPr>
                <w:rFonts w:eastAsia="Calibri" w:cs="Times New Roman"/>
                <w:sz w:val="22"/>
              </w:rPr>
            </w:pPr>
            <w:r>
              <w:rPr>
                <w:rFonts w:eastAsia="Calibri" w:cs="Times New Roman"/>
                <w:sz w:val="22"/>
              </w:rPr>
              <w:t>-.13</w:t>
            </w:r>
          </w:p>
        </w:tc>
      </w:tr>
      <w:tr w:rsidR="002F3375" w:rsidRPr="00F22C76" w:rsidTr="00F22C76">
        <w:trPr>
          <w:trHeight w:val="340"/>
          <w:jc w:val="center"/>
        </w:trPr>
        <w:tc>
          <w:tcPr>
            <w:tcW w:w="0" w:type="auto"/>
            <w:gridSpan w:val="2"/>
            <w:vAlign w:val="center"/>
          </w:tcPr>
          <w:p w:rsidR="002F3375" w:rsidRPr="00F22C76" w:rsidRDefault="002F3375" w:rsidP="00F22C76">
            <w:pPr>
              <w:spacing w:line="240" w:lineRule="auto"/>
              <w:rPr>
                <w:rFonts w:eastAsia="Calibri" w:cs="Times New Roman"/>
                <w:sz w:val="22"/>
              </w:rPr>
            </w:pPr>
            <w:r w:rsidRPr="00F22C76">
              <w:rPr>
                <w:rFonts w:eastAsia="Calibri" w:cs="Times New Roman"/>
                <w:sz w:val="22"/>
              </w:rPr>
              <w:t>Imagination</w:t>
            </w:r>
          </w:p>
        </w:tc>
        <w:tc>
          <w:tcPr>
            <w:tcW w:w="0" w:type="auto"/>
            <w:vAlign w:val="center"/>
          </w:tcPr>
          <w:p w:rsidR="002F3375" w:rsidRPr="00F22C76" w:rsidRDefault="002F3375" w:rsidP="002F3375">
            <w:pPr>
              <w:spacing w:line="240" w:lineRule="auto"/>
              <w:rPr>
                <w:rFonts w:eastAsia="Calibri" w:cs="Times New Roman"/>
                <w:sz w:val="22"/>
              </w:rPr>
            </w:pPr>
            <w:r w:rsidRPr="00F22C76">
              <w:rPr>
                <w:rFonts w:eastAsia="Calibri" w:cs="Times New Roman"/>
                <w:sz w:val="22"/>
              </w:rPr>
              <w:t>-.</w:t>
            </w:r>
            <w:r>
              <w:rPr>
                <w:rFonts w:eastAsia="Calibri" w:cs="Times New Roman"/>
                <w:sz w:val="22"/>
              </w:rPr>
              <w:t>13</w:t>
            </w:r>
          </w:p>
        </w:tc>
      </w:tr>
    </w:tbl>
    <w:p w:rsidR="00EC4036" w:rsidRDefault="001A0C0C" w:rsidP="005A76D0">
      <w:pPr>
        <w:spacing w:before="360" w:line="240" w:lineRule="auto"/>
        <w:contextualSpacing w:val="0"/>
        <w:jc w:val="center"/>
        <w:rPr>
          <w:rFonts w:eastAsia="Calibri" w:cs="Times New Roman"/>
          <w:sz w:val="22"/>
          <w:szCs w:val="20"/>
        </w:rPr>
      </w:pPr>
      <w:r w:rsidRPr="005A76D0">
        <w:rPr>
          <w:rFonts w:eastAsia="Calibri" w:cs="Times New Roman"/>
          <w:i/>
          <w:sz w:val="22"/>
          <w:szCs w:val="20"/>
        </w:rPr>
        <w:t>Note</w:t>
      </w:r>
      <w:r w:rsidRPr="005A76D0">
        <w:rPr>
          <w:rFonts w:eastAsia="Calibri" w:cs="Times New Roman"/>
          <w:sz w:val="22"/>
          <w:szCs w:val="20"/>
        </w:rPr>
        <w:t xml:space="preserve">: </w:t>
      </w:r>
      <w:r w:rsidR="003A66AE" w:rsidRPr="005A76D0">
        <w:rPr>
          <w:sz w:val="22"/>
          <w:szCs w:val="20"/>
        </w:rPr>
        <w:t>AQ=</w:t>
      </w:r>
      <w:r w:rsidR="00F06B2A" w:rsidRPr="005A76D0">
        <w:rPr>
          <w:rFonts w:eastAsia="Times New Roman" w:cs="Times New Roman"/>
          <w:sz w:val="22"/>
          <w:szCs w:val="20"/>
          <w:lang w:eastAsia="en-GB"/>
        </w:rPr>
        <w:t>Autism–Spectrum</w:t>
      </w:r>
      <w:r w:rsidR="003A66AE" w:rsidRPr="005A76D0">
        <w:rPr>
          <w:sz w:val="22"/>
          <w:szCs w:val="20"/>
        </w:rPr>
        <w:t xml:space="preserve"> Quotient; </w:t>
      </w:r>
      <w:r w:rsidR="003A66AE" w:rsidRPr="005A76D0">
        <w:rPr>
          <w:rFonts w:eastAsia="Calibri" w:cs="Times New Roman"/>
          <w:sz w:val="22"/>
          <w:szCs w:val="20"/>
        </w:rPr>
        <w:t>a</w:t>
      </w:r>
      <w:r w:rsidRPr="005A76D0">
        <w:rPr>
          <w:rFonts w:eastAsia="Calibri" w:cs="Times New Roman"/>
          <w:sz w:val="22"/>
          <w:szCs w:val="20"/>
        </w:rPr>
        <w:t>ll correlations</w:t>
      </w:r>
      <w:r w:rsidR="006204F2" w:rsidRPr="005A76D0">
        <w:rPr>
          <w:rFonts w:eastAsia="Calibri" w:cs="Times New Roman"/>
          <w:sz w:val="22"/>
          <w:szCs w:val="20"/>
        </w:rPr>
        <w:t>,</w:t>
      </w:r>
      <w:r w:rsidR="002F3375" w:rsidRPr="005A76D0">
        <w:rPr>
          <w:rFonts w:eastAsia="Calibri" w:cs="Times New Roman"/>
          <w:sz w:val="22"/>
          <w:szCs w:val="20"/>
        </w:rPr>
        <w:t xml:space="preserve"> one-tailed; </w:t>
      </w:r>
    </w:p>
    <w:p w:rsidR="001A0C0C" w:rsidRPr="005A76D0" w:rsidRDefault="005E7471" w:rsidP="00EC4036">
      <w:pPr>
        <w:spacing w:line="240" w:lineRule="auto"/>
        <w:contextualSpacing w:val="0"/>
        <w:jc w:val="center"/>
        <w:rPr>
          <w:rFonts w:eastAsia="Calibri" w:cs="Times New Roman"/>
          <w:sz w:val="22"/>
          <w:szCs w:val="20"/>
        </w:rPr>
      </w:pPr>
      <w:r w:rsidRPr="005A76D0">
        <w:rPr>
          <w:rFonts w:eastAsia="Calibri" w:cs="Times New Roman"/>
          <w:sz w:val="22"/>
          <w:szCs w:val="20"/>
          <w:vertAlign w:val="superscript"/>
        </w:rPr>
        <w:t>†</w:t>
      </w:r>
      <w:r w:rsidR="002F3375" w:rsidRPr="005A76D0">
        <w:rPr>
          <w:rFonts w:eastAsia="Calibri" w:cs="Times New Roman"/>
          <w:sz w:val="22"/>
          <w:szCs w:val="20"/>
        </w:rPr>
        <w:t>average calculated by taking the mean accuracy across all 5 VOT Steps</w:t>
      </w:r>
      <w:r w:rsidR="00A3295C" w:rsidRPr="005A76D0">
        <w:rPr>
          <w:rFonts w:eastAsia="Calibri" w:cs="Times New Roman"/>
          <w:sz w:val="22"/>
          <w:szCs w:val="20"/>
        </w:rPr>
        <w:t>; N=74</w:t>
      </w:r>
      <w:r w:rsidR="002F3375" w:rsidRPr="005A76D0">
        <w:rPr>
          <w:rFonts w:eastAsia="Calibri" w:cs="Times New Roman"/>
          <w:sz w:val="22"/>
          <w:szCs w:val="20"/>
        </w:rPr>
        <w:t>.</w:t>
      </w:r>
    </w:p>
    <w:p w:rsidR="001A0C0C" w:rsidRDefault="001A0C0C" w:rsidP="005A76D0">
      <w:pPr>
        <w:rPr>
          <w:rFonts w:eastAsia="Calibri" w:cs="Times New Roman"/>
        </w:rPr>
      </w:pPr>
    </w:p>
    <w:p w:rsidR="00427E7C" w:rsidRDefault="00427E7C" w:rsidP="00E174CA">
      <w:pPr>
        <w:rPr>
          <w:rFonts w:eastAsia="Calibri" w:cs="Times New Roman"/>
        </w:rPr>
      </w:pPr>
    </w:p>
    <w:p w:rsidR="00BF4BFF" w:rsidRDefault="001A0C0C" w:rsidP="000E5D9A">
      <w:pPr>
        <w:spacing w:before="120" w:after="120"/>
        <w:ind w:firstLine="567"/>
        <w:jc w:val="both"/>
      </w:pPr>
      <w:r w:rsidRPr="002017EB">
        <w:rPr>
          <w:rFonts w:eastAsia="Calibri" w:cs="Times New Roman"/>
        </w:rPr>
        <w:t xml:space="preserve">There were no significant </w:t>
      </w:r>
      <w:r w:rsidR="009019CB">
        <w:rPr>
          <w:rFonts w:eastAsia="Calibri" w:cs="Times New Roman"/>
        </w:rPr>
        <w:t>correlations</w:t>
      </w:r>
      <w:r w:rsidRPr="002017EB">
        <w:rPr>
          <w:rFonts w:eastAsia="Calibri" w:cs="Times New Roman"/>
        </w:rPr>
        <w:t xml:space="preserve"> between accuracy of discri</w:t>
      </w:r>
      <w:r>
        <w:rPr>
          <w:rFonts w:eastAsia="Calibri" w:cs="Times New Roman"/>
        </w:rPr>
        <w:t xml:space="preserve">mination </w:t>
      </w:r>
      <w:r w:rsidR="002F3375">
        <w:rPr>
          <w:rFonts w:eastAsia="Calibri" w:cs="Times New Roman"/>
        </w:rPr>
        <w:t>across the continuum</w:t>
      </w:r>
      <w:r w:rsidR="00437AE0">
        <w:rPr>
          <w:rFonts w:eastAsia="Calibri" w:cs="Times New Roman"/>
        </w:rPr>
        <w:t xml:space="preserve"> and</w:t>
      </w:r>
      <w:r w:rsidRPr="002017EB">
        <w:rPr>
          <w:rFonts w:eastAsia="Calibri" w:cs="Times New Roman"/>
        </w:rPr>
        <w:t xml:space="preserve"> the AQ</w:t>
      </w:r>
      <w:r w:rsidR="00256C17">
        <w:rPr>
          <w:rFonts w:eastAsia="Calibri" w:cs="Times New Roman"/>
        </w:rPr>
        <w:t xml:space="preserve"> Likert Total (</w:t>
      </w:r>
      <w:r w:rsidR="00256C17" w:rsidRPr="006E4129">
        <w:rPr>
          <w:rFonts w:eastAsia="Calibri" w:cs="Times New Roman"/>
          <w:i/>
        </w:rPr>
        <w:t>Figure 8.8</w:t>
      </w:r>
      <w:r w:rsidR="00256C17">
        <w:rPr>
          <w:rFonts w:eastAsia="Calibri" w:cs="Times New Roman"/>
        </w:rPr>
        <w:t>)</w:t>
      </w:r>
      <w:r w:rsidR="00761A9D">
        <w:rPr>
          <w:rFonts w:eastAsia="Calibri" w:cs="Times New Roman"/>
        </w:rPr>
        <w:t xml:space="preserve"> </w:t>
      </w:r>
      <w:r>
        <w:rPr>
          <w:rFonts w:eastAsia="Calibri" w:cs="Times New Roman"/>
        </w:rPr>
        <w:t>or its subscales.</w:t>
      </w:r>
      <w:r w:rsidR="00BF4BFF">
        <w:rPr>
          <w:rFonts w:eastAsia="Calibri" w:cs="Times New Roman"/>
        </w:rPr>
        <w:t xml:space="preserve">  Therefore, this analysi</w:t>
      </w:r>
      <w:r w:rsidR="00BF4BFF">
        <w:t xml:space="preserve">s did not provide support for the idea that the discrimination of basic speech sounds is </w:t>
      </w:r>
      <w:r w:rsidR="00B15D79">
        <w:t>e</w:t>
      </w:r>
      <w:r w:rsidR="00BF4BFF">
        <w:t>nhanced as a function of increasing autistic traits in typically-developed adults.</w:t>
      </w:r>
    </w:p>
    <w:p w:rsidR="00F22C76" w:rsidRDefault="00F22C76" w:rsidP="00256C17">
      <w:pPr>
        <w:jc w:val="both"/>
      </w:pPr>
    </w:p>
    <w:p w:rsidR="00256C17" w:rsidRDefault="00256C17">
      <w:pPr>
        <w:spacing w:after="200" w:line="276" w:lineRule="auto"/>
        <w:contextualSpacing w:val="0"/>
      </w:pPr>
      <w:r>
        <w:br w:type="page"/>
      </w:r>
    </w:p>
    <w:p w:rsidR="00256C17" w:rsidRDefault="00256C17" w:rsidP="00256C17">
      <w:pPr>
        <w:jc w:val="center"/>
      </w:pPr>
      <w:r>
        <w:rPr>
          <w:noProof/>
          <w:lang w:eastAsia="en-GB"/>
        </w:rPr>
        <w:lastRenderedPageBreak/>
        <w:drawing>
          <wp:inline distT="0" distB="0" distL="0" distR="0" wp14:anchorId="3F697CDE" wp14:editId="4CE8198E">
            <wp:extent cx="5760000" cy="3600000"/>
            <wp:effectExtent l="0" t="0" r="0" b="63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256C17" w:rsidRPr="00A3295C" w:rsidRDefault="00F80D29" w:rsidP="00256C17">
      <w:pPr>
        <w:pStyle w:val="Caption"/>
        <w:spacing w:after="0" w:line="240" w:lineRule="auto"/>
        <w:contextualSpacing w:val="0"/>
        <w:rPr>
          <w:i w:val="0"/>
          <w:color w:val="auto"/>
          <w:sz w:val="22"/>
          <w:szCs w:val="22"/>
        </w:rPr>
      </w:pPr>
      <w:bookmarkStart w:id="268" w:name="_Toc416690566"/>
      <w:r>
        <w:rPr>
          <w:color w:val="auto"/>
          <w:sz w:val="22"/>
          <w:szCs w:val="22"/>
        </w:rPr>
        <w:t>Figure</w:t>
      </w:r>
      <w:r w:rsidR="00256C17" w:rsidRPr="00256C17">
        <w:rPr>
          <w:color w:val="auto"/>
          <w:sz w:val="22"/>
          <w:szCs w:val="22"/>
        </w:rPr>
        <w:t xml:space="preserv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256C17" w:rsidRPr="00256C17">
        <w:rPr>
          <w:color w:val="auto"/>
          <w:sz w:val="22"/>
          <w:szCs w:val="22"/>
        </w:rPr>
        <w:t>.</w:t>
      </w:r>
      <w:r w:rsidR="00256C17">
        <w:t xml:space="preserve">  </w:t>
      </w:r>
      <w:r w:rsidR="00256C17" w:rsidRPr="00A3295C">
        <w:rPr>
          <w:i w:val="0"/>
          <w:color w:val="auto"/>
          <w:sz w:val="22"/>
          <w:szCs w:val="22"/>
        </w:rPr>
        <w:t xml:space="preserve">Relationship between </w:t>
      </w:r>
      <w:r w:rsidR="00256C17">
        <w:rPr>
          <w:i w:val="0"/>
          <w:color w:val="auto"/>
          <w:sz w:val="22"/>
          <w:szCs w:val="22"/>
        </w:rPr>
        <w:t>accuracy of discrimination across the continuum</w:t>
      </w:r>
      <w:r w:rsidR="00256C17" w:rsidRPr="00A3295C">
        <w:rPr>
          <w:i w:val="0"/>
          <w:color w:val="auto"/>
          <w:sz w:val="22"/>
          <w:szCs w:val="22"/>
        </w:rPr>
        <w:t xml:space="preserve"> </w:t>
      </w:r>
      <w:r w:rsidR="00AF6F72">
        <w:rPr>
          <w:i w:val="0"/>
          <w:color w:val="auto"/>
          <w:sz w:val="22"/>
          <w:szCs w:val="22"/>
        </w:rPr>
        <w:t xml:space="preserve">in the ABX nonword discrimination task </w:t>
      </w:r>
      <w:r w:rsidR="00256C17">
        <w:rPr>
          <w:i w:val="0"/>
          <w:color w:val="auto"/>
          <w:sz w:val="22"/>
          <w:szCs w:val="22"/>
        </w:rPr>
        <w:t>and the AQ Likert T</w:t>
      </w:r>
      <w:r w:rsidR="00256C17" w:rsidRPr="00A3295C">
        <w:rPr>
          <w:i w:val="0"/>
          <w:color w:val="auto"/>
          <w:sz w:val="22"/>
          <w:szCs w:val="22"/>
        </w:rPr>
        <w:t>otal for the typically-developed sample.</w:t>
      </w:r>
      <w:bookmarkEnd w:id="268"/>
    </w:p>
    <w:p w:rsidR="00256C17" w:rsidRPr="00A3295C" w:rsidRDefault="00256C17" w:rsidP="005A76D0">
      <w:pPr>
        <w:spacing w:line="240" w:lineRule="auto"/>
      </w:pPr>
      <w:r w:rsidRPr="00256C17">
        <w:rPr>
          <w:rFonts w:eastAsia="Calibri" w:cs="Times New Roman"/>
          <w:sz w:val="22"/>
          <w:vertAlign w:val="superscript"/>
        </w:rPr>
        <w:t>†</w:t>
      </w:r>
      <w:r>
        <w:rPr>
          <w:rFonts w:eastAsia="Calibri" w:cs="Times New Roman"/>
          <w:sz w:val="22"/>
        </w:rPr>
        <w:t>A</w:t>
      </w:r>
      <w:r w:rsidRPr="00256C17">
        <w:rPr>
          <w:rFonts w:eastAsia="Calibri" w:cs="Times New Roman"/>
          <w:sz w:val="22"/>
        </w:rPr>
        <w:t>verage calculated by taking the mean accuracy across all 5 VOT Steps</w:t>
      </w:r>
      <w:r>
        <w:rPr>
          <w:rFonts w:eastAsia="Calibri" w:cs="Times New Roman"/>
          <w:sz w:val="22"/>
        </w:rPr>
        <w:t>; N=74.</w:t>
      </w:r>
      <w:r>
        <w:t xml:space="preserve"> </w:t>
      </w:r>
    </w:p>
    <w:p w:rsidR="00F22C76" w:rsidRPr="005A76D0" w:rsidRDefault="00F22C76" w:rsidP="005A76D0">
      <w:pPr>
        <w:pStyle w:val="Caption"/>
        <w:spacing w:after="0"/>
        <w:rPr>
          <w:color w:val="auto"/>
          <w:sz w:val="24"/>
        </w:rPr>
      </w:pPr>
    </w:p>
    <w:p w:rsidR="00256C17" w:rsidRPr="005A76D0" w:rsidRDefault="00256C17" w:rsidP="005A76D0"/>
    <w:p w:rsidR="006C5421" w:rsidRPr="006C5421" w:rsidRDefault="006C5421" w:rsidP="00CA2AA1">
      <w:pPr>
        <w:pStyle w:val="Heading4"/>
        <w:ind w:left="567" w:hanging="567"/>
        <w:rPr>
          <w:rFonts w:eastAsia="Times New Roman"/>
          <w:lang w:val="en-US"/>
        </w:rPr>
      </w:pPr>
      <w:r w:rsidRPr="006C5421">
        <w:rPr>
          <w:rFonts w:eastAsia="Times New Roman"/>
          <w:lang w:val="en-US"/>
        </w:rPr>
        <w:t xml:space="preserve">Is </w:t>
      </w:r>
      <w:r w:rsidR="00E45CDF">
        <w:rPr>
          <w:rFonts w:eastAsia="Times New Roman"/>
          <w:lang w:val="en-US"/>
        </w:rPr>
        <w:t>discrimination of</w:t>
      </w:r>
      <w:r w:rsidRPr="006C5421">
        <w:rPr>
          <w:rFonts w:eastAsia="Times New Roman"/>
          <w:lang w:val="en-US"/>
        </w:rPr>
        <w:t xml:space="preserve"> basic speech sounds </w:t>
      </w:r>
      <w:r w:rsidR="00FF0C11">
        <w:rPr>
          <w:rFonts w:eastAsia="Times New Roman"/>
          <w:lang w:val="en-US"/>
        </w:rPr>
        <w:t xml:space="preserve">less </w:t>
      </w:r>
      <w:r w:rsidRPr="006C5421">
        <w:rPr>
          <w:rFonts w:eastAsia="Times New Roman"/>
          <w:lang w:val="en-US"/>
        </w:rPr>
        <w:t xml:space="preserve">categorical </w:t>
      </w:r>
      <w:r>
        <w:rPr>
          <w:rFonts w:eastAsia="Times New Roman"/>
          <w:lang w:val="en-US"/>
        </w:rPr>
        <w:t>as a function of increasing autistic traits</w:t>
      </w:r>
      <w:r w:rsidR="00E41326">
        <w:rPr>
          <w:rFonts w:eastAsia="Times New Roman"/>
          <w:lang w:val="en-US"/>
        </w:rPr>
        <w:t xml:space="preserve"> in typically-developed adults</w:t>
      </w:r>
      <w:r w:rsidRPr="006C5421">
        <w:rPr>
          <w:rFonts w:eastAsia="Times New Roman"/>
          <w:lang w:val="en-US"/>
        </w:rPr>
        <w:t>?</w:t>
      </w:r>
    </w:p>
    <w:p w:rsidR="00880C8D" w:rsidRDefault="006D60DE" w:rsidP="000E5D9A">
      <w:pPr>
        <w:ind w:firstLine="567"/>
        <w:jc w:val="both"/>
        <w:rPr>
          <w:rFonts w:eastAsia="Calibri" w:cs="Times New Roman"/>
        </w:rPr>
      </w:pPr>
      <w:r>
        <w:rPr>
          <w:rFonts w:eastAsia="Calibri" w:cs="Times New Roman"/>
        </w:rPr>
        <w:t>It was</w:t>
      </w:r>
      <w:r w:rsidR="00626297">
        <w:rPr>
          <w:rFonts w:eastAsia="Calibri" w:cs="Times New Roman"/>
        </w:rPr>
        <w:t xml:space="preserve"> also predicted that </w:t>
      </w:r>
      <w:r w:rsidR="00165EB7">
        <w:rPr>
          <w:rFonts w:eastAsia="Calibri" w:cs="Times New Roman"/>
        </w:rPr>
        <w:t xml:space="preserve">there would be reduced influence of phonemic categories in speech perception as a function of increasing autistic traits that would result in less categorical </w:t>
      </w:r>
      <w:r w:rsidR="00A42B14">
        <w:rPr>
          <w:rFonts w:eastAsia="Calibri" w:cs="Times New Roman"/>
        </w:rPr>
        <w:t xml:space="preserve">discrimination of basic speech sounds </w:t>
      </w:r>
      <w:r w:rsidR="00626297">
        <w:rPr>
          <w:rFonts w:eastAsia="Calibri" w:cs="Times New Roman"/>
        </w:rPr>
        <w:t>as a functio</w:t>
      </w:r>
      <w:r w:rsidR="00A42B14">
        <w:rPr>
          <w:rFonts w:eastAsia="Calibri" w:cs="Times New Roman"/>
        </w:rPr>
        <w:t>n of increasing autistic traits in typically-developed adults.</w:t>
      </w:r>
      <w:r w:rsidR="00626297">
        <w:rPr>
          <w:rFonts w:eastAsia="Calibri" w:cs="Times New Roman"/>
        </w:rPr>
        <w:t xml:space="preserve">  This would be observed </w:t>
      </w:r>
      <w:r w:rsidR="0099647E">
        <w:rPr>
          <w:rFonts w:eastAsia="Calibri"/>
        </w:rPr>
        <w:t xml:space="preserve">as a reduced difference between </w:t>
      </w:r>
      <w:r w:rsidR="0099647E">
        <w:rPr>
          <w:rFonts w:eastAsia="Calibri" w:cs="Times New Roman"/>
        </w:rPr>
        <w:t>more accurate discrimination at the boundary and less accurate discrimination within categories and a</w:t>
      </w:r>
      <w:r w:rsidR="0099647E">
        <w:rPr>
          <w:rFonts w:eastAsia="Calibri"/>
        </w:rPr>
        <w:t xml:space="preserve"> reduced discrimination peak at the boundary </w:t>
      </w:r>
      <w:r w:rsidR="0099647E">
        <w:rPr>
          <w:rFonts w:eastAsia="Calibri" w:cs="Times New Roman"/>
        </w:rPr>
        <w:t xml:space="preserve">as a function of increasing autistic traits.  </w:t>
      </w:r>
    </w:p>
    <w:p w:rsidR="00EF20B3" w:rsidRDefault="008E1819" w:rsidP="00EF20B3">
      <w:pPr>
        <w:ind w:firstLine="567"/>
        <w:jc w:val="both"/>
        <w:rPr>
          <w:rFonts w:eastAsia="Calibri" w:cs="Times New Roman"/>
        </w:rPr>
      </w:pPr>
      <w:r>
        <w:rPr>
          <w:rFonts w:eastAsia="Calibri" w:cs="Times New Roman"/>
        </w:rPr>
        <w:t xml:space="preserve">Similar to the analysis for </w:t>
      </w:r>
      <w:r w:rsidR="00B238B9">
        <w:rPr>
          <w:rFonts w:eastAsia="Calibri" w:cs="Times New Roman"/>
        </w:rPr>
        <w:t>adults</w:t>
      </w:r>
      <w:r>
        <w:rPr>
          <w:rFonts w:eastAsia="Calibri" w:cs="Times New Roman"/>
        </w:rPr>
        <w:t xml:space="preserve"> with ASC, </w:t>
      </w:r>
      <w:r w:rsidR="006D60DE">
        <w:rPr>
          <w:rFonts w:eastAsia="Calibri"/>
        </w:rPr>
        <w:t xml:space="preserve">this hypothesis was tested by calculating </w:t>
      </w:r>
      <w:r w:rsidR="00315AED">
        <w:rPr>
          <w:rFonts w:eastAsia="Calibri"/>
        </w:rPr>
        <w:t>an index</w:t>
      </w:r>
      <w:r w:rsidR="006D60DE">
        <w:rPr>
          <w:rFonts w:eastAsia="Calibri"/>
        </w:rPr>
        <w:t xml:space="preserve"> of </w:t>
      </w:r>
      <w:r w:rsidR="002762BD">
        <w:rPr>
          <w:rFonts w:eastAsia="Calibri"/>
        </w:rPr>
        <w:t xml:space="preserve">‘categoricalness’ </w:t>
      </w:r>
      <w:r w:rsidR="00F81840">
        <w:rPr>
          <w:rFonts w:eastAsia="Calibri"/>
        </w:rPr>
        <w:t>of discrimination across the continuum or the extent of the influence of phonemic cate</w:t>
      </w:r>
      <w:r w:rsidR="00186160">
        <w:rPr>
          <w:rFonts w:eastAsia="Calibri"/>
        </w:rPr>
        <w:t>g</w:t>
      </w:r>
      <w:r w:rsidR="00F81840">
        <w:rPr>
          <w:rFonts w:eastAsia="Calibri"/>
        </w:rPr>
        <w:t>ories on discrimination at the boundary</w:t>
      </w:r>
      <w:r w:rsidR="00F81840">
        <w:rPr>
          <w:rFonts w:eastAsia="Calibri" w:cs="Times New Roman"/>
        </w:rPr>
        <w:t xml:space="preserve">.  </w:t>
      </w:r>
      <w:r w:rsidR="002762BD">
        <w:rPr>
          <w:rFonts w:eastAsia="Calibri" w:cs="Times New Roman"/>
        </w:rPr>
        <w:t>A</w:t>
      </w:r>
      <w:r w:rsidR="002762BD" w:rsidRPr="00EB501C">
        <w:rPr>
          <w:rFonts w:eastAsia="Calibri" w:cs="Times New Roman"/>
        </w:rPr>
        <w:t xml:space="preserve"> difference score was calculated by taking the mean </w:t>
      </w:r>
      <w:r w:rsidR="002762BD">
        <w:rPr>
          <w:rFonts w:eastAsia="Calibri" w:cs="Times New Roman"/>
        </w:rPr>
        <w:t>accuracy</w:t>
      </w:r>
      <w:r w:rsidR="002762BD" w:rsidRPr="00EB501C">
        <w:rPr>
          <w:rFonts w:eastAsia="Calibri" w:cs="Times New Roman"/>
        </w:rPr>
        <w:t xml:space="preserve"> of responses of the two endpoint stimuli (i.e., the mean of Step 10-30 ms and Step 50-70 ms) and subtracting this value from </w:t>
      </w:r>
      <w:r w:rsidR="002762BD">
        <w:rPr>
          <w:rFonts w:eastAsia="Calibri" w:cs="Times New Roman"/>
        </w:rPr>
        <w:t>accuracy of response</w:t>
      </w:r>
      <w:r w:rsidR="002762BD" w:rsidRPr="00EB501C">
        <w:rPr>
          <w:rFonts w:eastAsia="Calibri" w:cs="Times New Roman"/>
        </w:rPr>
        <w:t xml:space="preserve"> at the least ambiguous region of the continuum where individuals typically demonstrate peak performance</w:t>
      </w:r>
      <w:r w:rsidR="002762BD">
        <w:rPr>
          <w:rFonts w:eastAsia="Calibri" w:cs="Times New Roman"/>
        </w:rPr>
        <w:t xml:space="preserve"> (i.e., boundary Step 30-50 ms) to produce a Boundary</w:t>
      </w:r>
      <w:r w:rsidR="002762BD" w:rsidRPr="00EB501C">
        <w:rPr>
          <w:rFonts w:eastAsia="Calibri" w:cs="Times New Roman"/>
        </w:rPr>
        <w:t>-Category Difference</w:t>
      </w:r>
      <w:r w:rsidR="002762BD">
        <w:rPr>
          <w:rFonts w:eastAsia="Calibri" w:cs="Times New Roman"/>
        </w:rPr>
        <w:t xml:space="preserve"> Accuracy Score </w:t>
      </w:r>
      <w:r w:rsidR="002762BD">
        <w:rPr>
          <w:rFonts w:eastAsia="Calibri" w:cs="Times New Roman"/>
        </w:rPr>
        <w:lastRenderedPageBreak/>
        <w:t xml:space="preserve">for each participant.  </w:t>
      </w:r>
      <w:r w:rsidR="00EF20B3">
        <w:rPr>
          <w:rFonts w:eastAsia="Calibri" w:cs="Times New Roman"/>
        </w:rPr>
        <w:t xml:space="preserve">A lower </w:t>
      </w:r>
      <w:r w:rsidR="00EF20B3" w:rsidRPr="00EB501C">
        <w:rPr>
          <w:rFonts w:eastAsia="Calibri" w:cs="Times New Roman"/>
        </w:rPr>
        <w:t>Boundary-Category Difference</w:t>
      </w:r>
      <w:r w:rsidR="00EF20B3">
        <w:rPr>
          <w:rFonts w:eastAsia="Calibri" w:cs="Times New Roman"/>
        </w:rPr>
        <w:t xml:space="preserve"> Accuracy Score</w:t>
      </w:r>
      <w:r w:rsidR="00EF20B3" w:rsidRPr="00EB501C">
        <w:rPr>
          <w:rFonts w:eastAsia="Calibri" w:cs="Times New Roman"/>
        </w:rPr>
        <w:t xml:space="preserve"> indicates </w:t>
      </w:r>
      <w:r w:rsidR="00EF20B3">
        <w:rPr>
          <w:rFonts w:eastAsia="Calibri" w:cs="Times New Roman"/>
        </w:rPr>
        <w:t>a smaller disparity between more accurate discrimination at the boundary (i.e., between categories) and less accurate discrimination within categories and thus, reduced categorical speech perception.</w:t>
      </w:r>
    </w:p>
    <w:p w:rsidR="001A0C0C" w:rsidRDefault="00880C8D" w:rsidP="00EF20B3">
      <w:pPr>
        <w:ind w:firstLine="567"/>
        <w:jc w:val="both"/>
        <w:rPr>
          <w:rFonts w:eastAsia="Calibri" w:cs="Times New Roman"/>
        </w:rPr>
      </w:pPr>
      <w:r>
        <w:rPr>
          <w:rFonts w:eastAsia="Calibri" w:cs="Times New Roman"/>
        </w:rPr>
        <w:t>I</w:t>
      </w:r>
      <w:r w:rsidR="009E3330">
        <w:rPr>
          <w:rFonts w:eastAsia="Calibri" w:cs="Times New Roman"/>
        </w:rPr>
        <w:t>t was predicted that i</w:t>
      </w:r>
      <w:r w:rsidR="006C1904">
        <w:rPr>
          <w:rFonts w:eastAsia="Calibri" w:cs="Times New Roman"/>
        </w:rPr>
        <w:t xml:space="preserve">f </w:t>
      </w:r>
      <w:r w:rsidR="00EF20B3">
        <w:rPr>
          <w:rFonts w:eastAsia="Calibri" w:cs="Times New Roman"/>
        </w:rPr>
        <w:t xml:space="preserve">the discrimination of basic speech sounds becomes less categorical as a function of increasing autistic traits, </w:t>
      </w:r>
      <w:r w:rsidR="006C1904">
        <w:rPr>
          <w:rFonts w:eastAsia="Calibri" w:cs="Times New Roman"/>
        </w:rPr>
        <w:t>then this would be observed as a negative relationship between the Boundary-Category Difference Accuracy Score and autistic traits.  To test this hypothesis</w:t>
      </w:r>
      <w:r w:rsidR="001A0C0C">
        <w:rPr>
          <w:rFonts w:eastAsia="Calibri" w:cs="Times New Roman"/>
        </w:rPr>
        <w:t>, relationships</w:t>
      </w:r>
      <w:r w:rsidR="001A0C0C" w:rsidRPr="00EB501C">
        <w:rPr>
          <w:rFonts w:eastAsia="Calibri" w:cs="Times New Roman"/>
        </w:rPr>
        <w:t xml:space="preserve"> </w:t>
      </w:r>
      <w:r w:rsidR="0039474C">
        <w:rPr>
          <w:rFonts w:eastAsia="Calibri" w:cs="Times New Roman"/>
        </w:rPr>
        <w:t xml:space="preserve">were sought </w:t>
      </w:r>
      <w:r w:rsidR="001A0C0C" w:rsidRPr="00EB501C">
        <w:rPr>
          <w:rFonts w:eastAsia="Calibri" w:cs="Times New Roman"/>
        </w:rPr>
        <w:t xml:space="preserve">between the </w:t>
      </w:r>
      <w:r w:rsidR="007B255D" w:rsidRPr="00EB501C">
        <w:rPr>
          <w:rFonts w:eastAsia="Calibri" w:cs="Times New Roman"/>
        </w:rPr>
        <w:t xml:space="preserve">Boundary-Category </w:t>
      </w:r>
      <w:r w:rsidR="00AA1A97">
        <w:rPr>
          <w:rFonts w:eastAsia="Calibri" w:cs="Times New Roman"/>
        </w:rPr>
        <w:t>D</w:t>
      </w:r>
      <w:r w:rsidR="007B255D" w:rsidRPr="00EB501C">
        <w:rPr>
          <w:rFonts w:eastAsia="Calibri" w:cs="Times New Roman"/>
        </w:rPr>
        <w:t>ifference</w:t>
      </w:r>
      <w:r w:rsidR="00AA1A97">
        <w:rPr>
          <w:rFonts w:eastAsia="Calibri" w:cs="Times New Roman"/>
        </w:rPr>
        <w:t xml:space="preserve"> Accuracy Score</w:t>
      </w:r>
      <w:r w:rsidR="001A0C0C">
        <w:rPr>
          <w:rFonts w:eastAsia="Calibri" w:cs="Times New Roman"/>
        </w:rPr>
        <w:t xml:space="preserve">, the </w:t>
      </w:r>
      <w:r w:rsidR="00D47586">
        <w:rPr>
          <w:rFonts w:eastAsia="Calibri" w:cs="Times New Roman"/>
        </w:rPr>
        <w:t>A</w:t>
      </w:r>
      <w:r w:rsidR="00734931">
        <w:rPr>
          <w:rFonts w:eastAsia="Calibri" w:cs="Times New Roman"/>
        </w:rPr>
        <w:t>Q</w:t>
      </w:r>
      <w:r w:rsidR="00977A46">
        <w:rPr>
          <w:rFonts w:eastAsia="Calibri" w:cs="Times New Roman"/>
        </w:rPr>
        <w:t xml:space="preserve"> Likert Total</w:t>
      </w:r>
      <w:r w:rsidR="00734931">
        <w:rPr>
          <w:rFonts w:eastAsia="Calibri" w:cs="Times New Roman"/>
        </w:rPr>
        <w:t>, and its subscales</w:t>
      </w:r>
      <w:r w:rsidR="00927055">
        <w:rPr>
          <w:rFonts w:eastAsia="Calibri" w:cs="Times New Roman"/>
        </w:rPr>
        <w:t xml:space="preserve"> for the typically-developed adult sample</w:t>
      </w:r>
      <w:r w:rsidR="00734931">
        <w:rPr>
          <w:rFonts w:eastAsia="Calibri" w:cs="Times New Roman"/>
        </w:rPr>
        <w:t xml:space="preserve"> (</w:t>
      </w:r>
      <w:r w:rsidR="00734931" w:rsidRPr="00996023">
        <w:rPr>
          <w:rFonts w:eastAsia="Calibri" w:cs="Times New Roman"/>
          <w:i/>
        </w:rPr>
        <w:t>Tab</w:t>
      </w:r>
      <w:r w:rsidR="0017117E" w:rsidRPr="00996023">
        <w:rPr>
          <w:rFonts w:eastAsia="Calibri" w:cs="Times New Roman"/>
          <w:i/>
        </w:rPr>
        <w:t>le 8.1</w:t>
      </w:r>
      <w:r w:rsidR="000E2E42">
        <w:rPr>
          <w:rFonts w:eastAsia="Calibri" w:cs="Times New Roman"/>
          <w:i/>
        </w:rPr>
        <w:t>3</w:t>
      </w:r>
      <w:r w:rsidR="001A0C0C">
        <w:rPr>
          <w:rFonts w:eastAsia="Calibri" w:cs="Times New Roman"/>
        </w:rPr>
        <w:t>).</w:t>
      </w:r>
      <w:bookmarkStart w:id="269" w:name="_Toc372268642"/>
      <w:bookmarkStart w:id="270" w:name="_Toc372268703"/>
      <w:bookmarkStart w:id="271" w:name="_Toc372268754"/>
      <w:bookmarkStart w:id="272" w:name="_Toc372270020"/>
    </w:p>
    <w:p w:rsidR="001A0C0C" w:rsidRDefault="001A0C0C" w:rsidP="00762DC5">
      <w:pPr>
        <w:rPr>
          <w:iCs/>
          <w:sz w:val="22"/>
        </w:rPr>
      </w:pPr>
    </w:p>
    <w:p w:rsidR="005D223C" w:rsidRDefault="005D223C" w:rsidP="00762DC5">
      <w:pPr>
        <w:rPr>
          <w:iCs/>
          <w:sz w:val="22"/>
        </w:rPr>
      </w:pPr>
    </w:p>
    <w:p w:rsidR="001A0C0C" w:rsidRDefault="00F80D29" w:rsidP="00F80D29">
      <w:pPr>
        <w:pStyle w:val="Caption"/>
        <w:spacing w:after="360" w:line="240" w:lineRule="auto"/>
        <w:contextualSpacing w:val="0"/>
        <w:jc w:val="center"/>
        <w:rPr>
          <w:i w:val="0"/>
          <w:color w:val="auto"/>
          <w:sz w:val="22"/>
          <w:szCs w:val="22"/>
        </w:rPr>
      </w:pPr>
      <w:bookmarkStart w:id="273" w:name="_Toc372268704"/>
      <w:bookmarkStart w:id="274" w:name="_Toc372268755"/>
      <w:bookmarkStart w:id="275" w:name="_Toc387650938"/>
      <w:bookmarkStart w:id="276" w:name="_Toc416690612"/>
      <w:bookmarkEnd w:id="269"/>
      <w:bookmarkEnd w:id="270"/>
      <w:bookmarkEnd w:id="271"/>
      <w:r w:rsidRPr="00F80D29">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13</w:t>
      </w:r>
      <w:r w:rsidR="00A60FED">
        <w:rPr>
          <w:color w:val="auto"/>
          <w:sz w:val="22"/>
        </w:rPr>
        <w:fldChar w:fldCharType="end"/>
      </w:r>
      <w:r w:rsidRPr="00F80D29">
        <w:rPr>
          <w:color w:val="auto"/>
          <w:sz w:val="22"/>
        </w:rPr>
        <w:t xml:space="preserve">.  </w:t>
      </w:r>
      <w:r w:rsidR="001A0C0C" w:rsidRPr="00D33A79">
        <w:rPr>
          <w:i w:val="0"/>
          <w:color w:val="auto"/>
          <w:sz w:val="22"/>
          <w:szCs w:val="22"/>
        </w:rPr>
        <w:t xml:space="preserve">Relationship between the </w:t>
      </w:r>
      <w:r w:rsidR="007B255D" w:rsidRPr="00D33A79">
        <w:rPr>
          <w:i w:val="0"/>
          <w:color w:val="auto"/>
          <w:sz w:val="22"/>
          <w:szCs w:val="22"/>
        </w:rPr>
        <w:t>Boundary-Category Difference</w:t>
      </w:r>
      <w:r w:rsidR="00AA1A97" w:rsidRPr="00D33A79">
        <w:rPr>
          <w:i w:val="0"/>
          <w:color w:val="auto"/>
          <w:sz w:val="22"/>
          <w:szCs w:val="22"/>
        </w:rPr>
        <w:t xml:space="preserve"> Accuracy Score</w:t>
      </w:r>
      <w:r w:rsidR="00977A46">
        <w:rPr>
          <w:i w:val="0"/>
          <w:color w:val="auto"/>
          <w:sz w:val="22"/>
          <w:szCs w:val="22"/>
        </w:rPr>
        <w:t xml:space="preserve"> and </w:t>
      </w:r>
      <w:r w:rsidR="001A0C0C" w:rsidRPr="00D33A79">
        <w:rPr>
          <w:i w:val="0"/>
          <w:color w:val="auto"/>
          <w:sz w:val="22"/>
          <w:szCs w:val="22"/>
        </w:rPr>
        <w:t>the AQ</w:t>
      </w:r>
      <w:bookmarkEnd w:id="272"/>
      <w:bookmarkEnd w:id="273"/>
      <w:bookmarkEnd w:id="274"/>
      <w:r w:rsidR="00977A46">
        <w:rPr>
          <w:i w:val="0"/>
          <w:color w:val="auto"/>
          <w:sz w:val="22"/>
          <w:szCs w:val="22"/>
        </w:rPr>
        <w:t xml:space="preserve"> </w:t>
      </w:r>
      <w:r w:rsidR="001A0C0C" w:rsidRPr="00D33A79">
        <w:rPr>
          <w:i w:val="0"/>
          <w:color w:val="auto"/>
          <w:sz w:val="22"/>
          <w:szCs w:val="22"/>
        </w:rPr>
        <w:t>for the typically-developed sample</w:t>
      </w:r>
      <w:bookmarkEnd w:id="275"/>
      <w:bookmarkEnd w:id="276"/>
    </w:p>
    <w:tbl>
      <w:tblPr>
        <w:tblStyle w:val="TableGrid32"/>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4413"/>
      </w:tblGrid>
      <w:tr w:rsidR="001C6313" w:rsidRPr="00DE097E" w:rsidTr="00AC3C7A">
        <w:trPr>
          <w:trHeight w:val="340"/>
          <w:jc w:val="center"/>
        </w:trPr>
        <w:tc>
          <w:tcPr>
            <w:tcW w:w="0" w:type="auto"/>
            <w:vAlign w:val="center"/>
          </w:tcPr>
          <w:p w:rsidR="001C6313" w:rsidRPr="00DE097E" w:rsidRDefault="001C6313" w:rsidP="00AC3C7A">
            <w:pPr>
              <w:spacing w:line="240" w:lineRule="auto"/>
              <w:jc w:val="center"/>
              <w:rPr>
                <w:rFonts w:cs="Times New Roman"/>
                <w:sz w:val="22"/>
              </w:rPr>
            </w:pPr>
          </w:p>
        </w:tc>
        <w:tc>
          <w:tcPr>
            <w:tcW w:w="0" w:type="auto"/>
            <w:tcBorders>
              <w:top w:val="single" w:sz="12" w:space="0" w:color="auto"/>
              <w:bottom w:val="nil"/>
            </w:tcBorders>
            <w:vAlign w:val="center"/>
          </w:tcPr>
          <w:p w:rsidR="001C6313" w:rsidRDefault="001C6313" w:rsidP="001C6313">
            <w:pPr>
              <w:spacing w:line="240" w:lineRule="auto"/>
              <w:rPr>
                <w:rFonts w:eastAsia="Calibri" w:cs="Times New Roman"/>
                <w:sz w:val="22"/>
              </w:rPr>
            </w:pPr>
            <w:r w:rsidRPr="00EB501C">
              <w:rPr>
                <w:rFonts w:eastAsia="Calibri" w:cs="Times New Roman"/>
                <w:sz w:val="22"/>
              </w:rPr>
              <w:t>Boundary</w:t>
            </w:r>
            <w:r>
              <w:rPr>
                <w:rFonts w:eastAsia="Calibri" w:cs="Times New Roman"/>
                <w:sz w:val="22"/>
              </w:rPr>
              <w:t>-Category Difference Ac</w:t>
            </w:r>
            <w:r w:rsidR="00054CEA">
              <w:rPr>
                <w:rFonts w:eastAsia="Calibri" w:cs="Times New Roman"/>
                <w:sz w:val="22"/>
              </w:rPr>
              <w:t>curacy Score</w:t>
            </w:r>
            <w:r>
              <w:rPr>
                <w:rFonts w:eastAsia="Calibri" w:cs="Times New Roman"/>
                <w:sz w:val="22"/>
              </w:rPr>
              <w:t xml:space="preserve"> </w:t>
            </w:r>
          </w:p>
        </w:tc>
      </w:tr>
      <w:tr w:rsidR="001C6313" w:rsidRPr="00DE097E" w:rsidTr="00AC3C7A">
        <w:trPr>
          <w:trHeight w:val="340"/>
          <w:jc w:val="center"/>
        </w:trPr>
        <w:tc>
          <w:tcPr>
            <w:tcW w:w="0" w:type="auto"/>
            <w:tcBorders>
              <w:top w:val="nil"/>
              <w:bottom w:val="single" w:sz="4" w:space="0" w:color="auto"/>
            </w:tcBorders>
            <w:vAlign w:val="center"/>
          </w:tcPr>
          <w:p w:rsidR="001C6313" w:rsidRPr="00DE097E" w:rsidRDefault="001C6313" w:rsidP="00AC3C7A">
            <w:pPr>
              <w:spacing w:line="240" w:lineRule="auto"/>
              <w:jc w:val="center"/>
              <w:rPr>
                <w:rFonts w:cs="Times New Roman"/>
                <w:sz w:val="22"/>
              </w:rPr>
            </w:pPr>
            <w:r w:rsidRPr="00DE097E">
              <w:rPr>
                <w:rFonts w:cs="Times New Roman"/>
                <w:sz w:val="22"/>
              </w:rPr>
              <w:t>AQ</w:t>
            </w:r>
          </w:p>
        </w:tc>
        <w:tc>
          <w:tcPr>
            <w:tcW w:w="0" w:type="auto"/>
            <w:tcBorders>
              <w:top w:val="single" w:sz="4" w:space="0" w:color="auto"/>
              <w:bottom w:val="single" w:sz="4" w:space="0" w:color="auto"/>
            </w:tcBorders>
            <w:vAlign w:val="center"/>
          </w:tcPr>
          <w:p w:rsidR="001C6313" w:rsidRPr="00DE097E" w:rsidRDefault="001C6313" w:rsidP="00AC3C7A">
            <w:pPr>
              <w:spacing w:line="240" w:lineRule="auto"/>
              <w:jc w:val="center"/>
              <w:rPr>
                <w:rFonts w:cs="Times New Roman"/>
                <w:i/>
                <w:sz w:val="22"/>
              </w:rPr>
            </w:pPr>
            <w:r w:rsidRPr="00DE097E">
              <w:rPr>
                <w:rFonts w:cs="Times New Roman"/>
                <w:i/>
                <w:sz w:val="22"/>
              </w:rPr>
              <w:t>r</w:t>
            </w:r>
            <w:r w:rsidRPr="00DE097E">
              <w:rPr>
                <w:rFonts w:cs="Times New Roman"/>
                <w:i/>
                <w:sz w:val="22"/>
                <w:vertAlign w:val="subscript"/>
              </w:rPr>
              <w:t>s</w:t>
            </w:r>
          </w:p>
        </w:tc>
      </w:tr>
      <w:tr w:rsidR="001C6313" w:rsidRPr="00DE097E" w:rsidTr="00AC3C7A">
        <w:trPr>
          <w:trHeight w:val="340"/>
          <w:jc w:val="center"/>
        </w:trPr>
        <w:tc>
          <w:tcPr>
            <w:tcW w:w="0" w:type="auto"/>
            <w:tcBorders>
              <w:top w:val="single" w:sz="4" w:space="0" w:color="auto"/>
            </w:tcBorders>
            <w:vAlign w:val="center"/>
          </w:tcPr>
          <w:p w:rsidR="001C6313" w:rsidRPr="00DE097E" w:rsidRDefault="00C17D57" w:rsidP="00AC3C7A">
            <w:pPr>
              <w:spacing w:line="240" w:lineRule="auto"/>
              <w:jc w:val="center"/>
              <w:rPr>
                <w:rFonts w:cs="Times New Roman"/>
                <w:sz w:val="22"/>
              </w:rPr>
            </w:pPr>
            <w:r>
              <w:rPr>
                <w:rFonts w:cs="Times New Roman"/>
                <w:sz w:val="22"/>
              </w:rPr>
              <w:t>Likert T</w:t>
            </w:r>
            <w:r w:rsidR="001C6313" w:rsidRPr="00DE097E">
              <w:rPr>
                <w:rFonts w:cs="Times New Roman"/>
                <w:sz w:val="22"/>
              </w:rPr>
              <w:t>otal</w:t>
            </w:r>
          </w:p>
        </w:tc>
        <w:tc>
          <w:tcPr>
            <w:tcW w:w="0" w:type="auto"/>
            <w:tcBorders>
              <w:top w:val="single" w:sz="4" w:space="0" w:color="auto"/>
            </w:tcBorders>
            <w:vAlign w:val="center"/>
          </w:tcPr>
          <w:p w:rsidR="001C6313" w:rsidRPr="00DE097E" w:rsidRDefault="001C6313" w:rsidP="00AC3C7A">
            <w:pPr>
              <w:spacing w:line="240" w:lineRule="auto"/>
              <w:jc w:val="center"/>
              <w:rPr>
                <w:rFonts w:cs="Times New Roman"/>
                <w:sz w:val="22"/>
              </w:rPr>
            </w:pPr>
            <w:r>
              <w:rPr>
                <w:rFonts w:cs="Times New Roman"/>
                <w:sz w:val="22"/>
              </w:rPr>
              <w:t>.01</w:t>
            </w:r>
          </w:p>
        </w:tc>
      </w:tr>
      <w:tr w:rsidR="001C6313" w:rsidRPr="00DE097E" w:rsidTr="00AC3C7A">
        <w:trPr>
          <w:trHeight w:val="340"/>
          <w:jc w:val="center"/>
        </w:trPr>
        <w:tc>
          <w:tcPr>
            <w:tcW w:w="0" w:type="auto"/>
            <w:vAlign w:val="center"/>
          </w:tcPr>
          <w:p w:rsidR="001C6313" w:rsidRPr="00DE097E" w:rsidRDefault="001C6313" w:rsidP="00AC3C7A">
            <w:pPr>
              <w:spacing w:line="240" w:lineRule="auto"/>
              <w:jc w:val="center"/>
              <w:rPr>
                <w:rFonts w:cs="Times New Roman"/>
                <w:sz w:val="22"/>
              </w:rPr>
            </w:pPr>
            <w:r w:rsidRPr="00DE097E">
              <w:rPr>
                <w:rFonts w:cs="Times New Roman"/>
                <w:sz w:val="22"/>
              </w:rPr>
              <w:t>Social Skills</w:t>
            </w:r>
          </w:p>
        </w:tc>
        <w:tc>
          <w:tcPr>
            <w:tcW w:w="0" w:type="auto"/>
            <w:vAlign w:val="center"/>
          </w:tcPr>
          <w:p w:rsidR="001C6313" w:rsidRPr="00DE097E" w:rsidRDefault="001C6313" w:rsidP="00AC3C7A">
            <w:pPr>
              <w:spacing w:line="240" w:lineRule="auto"/>
              <w:jc w:val="center"/>
              <w:rPr>
                <w:rFonts w:cs="Times New Roman"/>
                <w:sz w:val="22"/>
              </w:rPr>
            </w:pPr>
            <w:r>
              <w:rPr>
                <w:rFonts w:cs="Times New Roman"/>
                <w:sz w:val="22"/>
              </w:rPr>
              <w:t>-.05</w:t>
            </w:r>
          </w:p>
        </w:tc>
      </w:tr>
      <w:tr w:rsidR="001C6313" w:rsidRPr="00DE097E" w:rsidTr="00AC3C7A">
        <w:trPr>
          <w:trHeight w:val="340"/>
          <w:jc w:val="center"/>
        </w:trPr>
        <w:tc>
          <w:tcPr>
            <w:tcW w:w="0" w:type="auto"/>
            <w:vAlign w:val="center"/>
          </w:tcPr>
          <w:p w:rsidR="001C6313" w:rsidRPr="00DE097E" w:rsidRDefault="001C6313" w:rsidP="00AC3C7A">
            <w:pPr>
              <w:spacing w:line="240" w:lineRule="auto"/>
              <w:jc w:val="center"/>
              <w:rPr>
                <w:rFonts w:cs="Times New Roman"/>
                <w:sz w:val="22"/>
              </w:rPr>
            </w:pPr>
            <w:r w:rsidRPr="00DE097E">
              <w:rPr>
                <w:rFonts w:cs="Times New Roman"/>
                <w:sz w:val="22"/>
              </w:rPr>
              <w:t>Attention Switching</w:t>
            </w:r>
          </w:p>
        </w:tc>
        <w:tc>
          <w:tcPr>
            <w:tcW w:w="0" w:type="auto"/>
            <w:vAlign w:val="center"/>
          </w:tcPr>
          <w:p w:rsidR="001C6313" w:rsidRPr="00DE097E" w:rsidRDefault="001C6313" w:rsidP="00AC3C7A">
            <w:pPr>
              <w:spacing w:line="240" w:lineRule="auto"/>
              <w:jc w:val="center"/>
              <w:rPr>
                <w:rFonts w:cs="Times New Roman"/>
                <w:sz w:val="22"/>
              </w:rPr>
            </w:pPr>
            <w:r>
              <w:rPr>
                <w:rFonts w:cs="Times New Roman"/>
                <w:sz w:val="22"/>
              </w:rPr>
              <w:t>.04</w:t>
            </w:r>
          </w:p>
        </w:tc>
      </w:tr>
      <w:tr w:rsidR="001C6313" w:rsidRPr="00DE097E" w:rsidTr="00AC3C7A">
        <w:trPr>
          <w:trHeight w:val="340"/>
          <w:jc w:val="center"/>
        </w:trPr>
        <w:tc>
          <w:tcPr>
            <w:tcW w:w="0" w:type="auto"/>
            <w:vAlign w:val="center"/>
          </w:tcPr>
          <w:p w:rsidR="001C6313" w:rsidRPr="00DE097E" w:rsidRDefault="001C6313" w:rsidP="00AC3C7A">
            <w:pPr>
              <w:spacing w:line="240" w:lineRule="auto"/>
              <w:jc w:val="center"/>
              <w:rPr>
                <w:rFonts w:cs="Times New Roman"/>
                <w:sz w:val="22"/>
              </w:rPr>
            </w:pPr>
            <w:r w:rsidRPr="00DE097E">
              <w:rPr>
                <w:rFonts w:cs="Times New Roman"/>
                <w:sz w:val="22"/>
              </w:rPr>
              <w:t>Attention to Detail</w:t>
            </w:r>
          </w:p>
        </w:tc>
        <w:tc>
          <w:tcPr>
            <w:tcW w:w="0" w:type="auto"/>
            <w:vAlign w:val="center"/>
          </w:tcPr>
          <w:p w:rsidR="001C6313" w:rsidRPr="00DE097E" w:rsidRDefault="001C6313" w:rsidP="00AC3C7A">
            <w:pPr>
              <w:spacing w:line="240" w:lineRule="auto"/>
              <w:jc w:val="center"/>
              <w:rPr>
                <w:rFonts w:cs="Times New Roman"/>
                <w:sz w:val="22"/>
              </w:rPr>
            </w:pPr>
            <w:r>
              <w:rPr>
                <w:rFonts w:cs="Times New Roman"/>
                <w:sz w:val="22"/>
              </w:rPr>
              <w:t>.12</w:t>
            </w:r>
          </w:p>
        </w:tc>
      </w:tr>
      <w:tr w:rsidR="001C6313" w:rsidRPr="00DE097E" w:rsidTr="00AC3C7A">
        <w:trPr>
          <w:trHeight w:val="340"/>
          <w:jc w:val="center"/>
        </w:trPr>
        <w:tc>
          <w:tcPr>
            <w:tcW w:w="0" w:type="auto"/>
            <w:vAlign w:val="center"/>
          </w:tcPr>
          <w:p w:rsidR="001C6313" w:rsidRPr="00DE097E" w:rsidRDefault="001C6313" w:rsidP="00AC3C7A">
            <w:pPr>
              <w:spacing w:line="240" w:lineRule="auto"/>
              <w:jc w:val="center"/>
              <w:rPr>
                <w:rFonts w:cs="Times New Roman"/>
                <w:sz w:val="22"/>
              </w:rPr>
            </w:pPr>
            <w:r w:rsidRPr="00DE097E">
              <w:rPr>
                <w:rFonts w:cs="Times New Roman"/>
                <w:sz w:val="22"/>
              </w:rPr>
              <w:t>Communication</w:t>
            </w:r>
          </w:p>
        </w:tc>
        <w:tc>
          <w:tcPr>
            <w:tcW w:w="0" w:type="auto"/>
            <w:vAlign w:val="center"/>
          </w:tcPr>
          <w:p w:rsidR="001C6313" w:rsidRPr="00DE097E" w:rsidRDefault="001C6313" w:rsidP="00AC3C7A">
            <w:pPr>
              <w:spacing w:line="240" w:lineRule="auto"/>
              <w:jc w:val="center"/>
              <w:rPr>
                <w:rFonts w:cs="Times New Roman"/>
                <w:sz w:val="22"/>
              </w:rPr>
            </w:pPr>
            <w:r>
              <w:rPr>
                <w:rFonts w:cs="Times New Roman"/>
                <w:sz w:val="22"/>
              </w:rPr>
              <w:t>-.09</w:t>
            </w:r>
          </w:p>
        </w:tc>
      </w:tr>
      <w:tr w:rsidR="001C6313" w:rsidRPr="00DE097E" w:rsidTr="00AC3C7A">
        <w:trPr>
          <w:trHeight w:val="340"/>
          <w:jc w:val="center"/>
        </w:trPr>
        <w:tc>
          <w:tcPr>
            <w:tcW w:w="0" w:type="auto"/>
            <w:vAlign w:val="center"/>
          </w:tcPr>
          <w:p w:rsidR="001C6313" w:rsidRPr="00DE097E" w:rsidRDefault="001C6313" w:rsidP="00AC3C7A">
            <w:pPr>
              <w:spacing w:line="240" w:lineRule="auto"/>
              <w:jc w:val="center"/>
              <w:rPr>
                <w:rFonts w:cs="Times New Roman"/>
                <w:sz w:val="22"/>
              </w:rPr>
            </w:pPr>
            <w:r w:rsidRPr="00DE097E">
              <w:rPr>
                <w:rFonts w:cs="Times New Roman"/>
                <w:sz w:val="22"/>
              </w:rPr>
              <w:t>Imagination</w:t>
            </w:r>
          </w:p>
        </w:tc>
        <w:tc>
          <w:tcPr>
            <w:tcW w:w="0" w:type="auto"/>
            <w:vAlign w:val="center"/>
          </w:tcPr>
          <w:p w:rsidR="001C6313" w:rsidRPr="00DE097E" w:rsidRDefault="001C6313" w:rsidP="00AC3C7A">
            <w:pPr>
              <w:spacing w:line="240" w:lineRule="auto"/>
              <w:jc w:val="center"/>
              <w:rPr>
                <w:rFonts w:cs="Times New Roman"/>
                <w:sz w:val="22"/>
              </w:rPr>
            </w:pPr>
            <w:r>
              <w:rPr>
                <w:rFonts w:cs="Times New Roman"/>
                <w:sz w:val="22"/>
              </w:rPr>
              <w:t>-.10</w:t>
            </w:r>
          </w:p>
        </w:tc>
      </w:tr>
    </w:tbl>
    <w:p w:rsidR="001A0C0C" w:rsidRPr="005A76D0" w:rsidRDefault="001A0C0C" w:rsidP="002D60B3">
      <w:pPr>
        <w:spacing w:before="360" w:line="240" w:lineRule="auto"/>
        <w:contextualSpacing w:val="0"/>
        <w:jc w:val="center"/>
        <w:rPr>
          <w:rFonts w:eastAsia="Calibri" w:cs="Times New Roman"/>
          <w:sz w:val="22"/>
          <w:szCs w:val="20"/>
        </w:rPr>
      </w:pPr>
      <w:r w:rsidRPr="005A76D0">
        <w:rPr>
          <w:rFonts w:eastAsia="Calibri" w:cs="Times New Roman"/>
          <w:i/>
          <w:sz w:val="22"/>
          <w:szCs w:val="20"/>
        </w:rPr>
        <w:t>Note</w:t>
      </w:r>
      <w:r w:rsidRPr="005A76D0">
        <w:rPr>
          <w:rFonts w:eastAsia="Calibri" w:cs="Times New Roman"/>
          <w:sz w:val="22"/>
          <w:szCs w:val="20"/>
        </w:rPr>
        <w:t xml:space="preserve">: </w:t>
      </w:r>
      <w:r w:rsidR="003A66AE" w:rsidRPr="005A76D0">
        <w:rPr>
          <w:sz w:val="22"/>
          <w:szCs w:val="20"/>
        </w:rPr>
        <w:t>AQ=</w:t>
      </w:r>
      <w:r w:rsidR="00F06B2A" w:rsidRPr="005A76D0">
        <w:rPr>
          <w:rFonts w:eastAsia="Times New Roman" w:cs="Times New Roman"/>
          <w:sz w:val="22"/>
          <w:szCs w:val="20"/>
          <w:lang w:eastAsia="en-GB"/>
        </w:rPr>
        <w:t>Autism–Spectrum</w:t>
      </w:r>
      <w:r w:rsidR="003A66AE" w:rsidRPr="005A76D0">
        <w:rPr>
          <w:sz w:val="22"/>
          <w:szCs w:val="20"/>
        </w:rPr>
        <w:t xml:space="preserve"> Quotient; a</w:t>
      </w:r>
      <w:r w:rsidRPr="005A76D0">
        <w:rPr>
          <w:rFonts w:eastAsia="Calibri" w:cs="Times New Roman"/>
          <w:sz w:val="22"/>
          <w:szCs w:val="20"/>
        </w:rPr>
        <w:t>ll correlations</w:t>
      </w:r>
      <w:r w:rsidR="006204F2" w:rsidRPr="005A76D0">
        <w:rPr>
          <w:rFonts w:eastAsia="Calibri" w:cs="Times New Roman"/>
          <w:sz w:val="22"/>
          <w:szCs w:val="20"/>
        </w:rPr>
        <w:t>,</w:t>
      </w:r>
      <w:r w:rsidR="002D60B3">
        <w:rPr>
          <w:rFonts w:eastAsia="Calibri" w:cs="Times New Roman"/>
          <w:sz w:val="22"/>
          <w:szCs w:val="20"/>
        </w:rPr>
        <w:t xml:space="preserve"> one-tailed</w:t>
      </w:r>
      <w:r w:rsidR="00A3295C" w:rsidRPr="005A76D0">
        <w:rPr>
          <w:rFonts w:eastAsia="Calibri" w:cs="Times New Roman"/>
          <w:sz w:val="22"/>
          <w:szCs w:val="20"/>
        </w:rPr>
        <w:t>; N=74</w:t>
      </w:r>
      <w:r w:rsidR="00282190" w:rsidRPr="005A76D0">
        <w:rPr>
          <w:rFonts w:eastAsia="Calibri" w:cs="Times New Roman"/>
          <w:sz w:val="22"/>
          <w:szCs w:val="20"/>
        </w:rPr>
        <w:t>.</w:t>
      </w:r>
    </w:p>
    <w:p w:rsidR="001A0C0C" w:rsidRDefault="001A0C0C" w:rsidP="005A76D0">
      <w:pPr>
        <w:rPr>
          <w:rFonts w:eastAsia="Calibri" w:cs="Times New Roman"/>
          <w:szCs w:val="24"/>
        </w:rPr>
      </w:pPr>
    </w:p>
    <w:p w:rsidR="000F183A" w:rsidRDefault="000F183A" w:rsidP="004B5EE5">
      <w:pPr>
        <w:rPr>
          <w:rFonts w:eastAsia="Calibri" w:cs="Times New Roman"/>
        </w:rPr>
      </w:pPr>
    </w:p>
    <w:p w:rsidR="00BF4BFF" w:rsidRDefault="001A0C0C" w:rsidP="000E5D9A">
      <w:pPr>
        <w:spacing w:before="120" w:after="120"/>
        <w:ind w:firstLine="567"/>
        <w:jc w:val="both"/>
      </w:pPr>
      <w:r w:rsidRPr="00EB501C">
        <w:rPr>
          <w:rFonts w:eastAsia="Calibri" w:cs="Times New Roman"/>
        </w:rPr>
        <w:t xml:space="preserve">There were no significant correlations between the </w:t>
      </w:r>
      <w:r w:rsidR="007B255D" w:rsidRPr="00EB501C">
        <w:rPr>
          <w:rFonts w:eastAsia="Calibri" w:cs="Times New Roman"/>
        </w:rPr>
        <w:t xml:space="preserve">Boundary-Category </w:t>
      </w:r>
      <w:r w:rsidR="007B255D">
        <w:rPr>
          <w:rFonts w:eastAsia="Calibri" w:cs="Times New Roman"/>
        </w:rPr>
        <w:t>Difference</w:t>
      </w:r>
      <w:r w:rsidR="00483326">
        <w:rPr>
          <w:rFonts w:eastAsia="Calibri" w:cs="Times New Roman"/>
        </w:rPr>
        <w:t xml:space="preserve"> </w:t>
      </w:r>
      <w:r w:rsidR="00AA1A97">
        <w:rPr>
          <w:rFonts w:eastAsia="Calibri" w:cs="Times New Roman"/>
        </w:rPr>
        <w:t xml:space="preserve">Accuracy Score </w:t>
      </w:r>
      <w:r w:rsidR="00C17D57">
        <w:rPr>
          <w:rFonts w:eastAsia="Calibri" w:cs="Times New Roman"/>
        </w:rPr>
        <w:t>and AQ Likert T</w:t>
      </w:r>
      <w:r w:rsidR="00483326">
        <w:rPr>
          <w:rFonts w:eastAsia="Calibri" w:cs="Times New Roman"/>
        </w:rPr>
        <w:t>otal (</w:t>
      </w:r>
      <w:r w:rsidR="00483326" w:rsidRPr="006E4129">
        <w:rPr>
          <w:rFonts w:eastAsia="Calibri" w:cs="Times New Roman"/>
          <w:i/>
        </w:rPr>
        <w:t>Figure 8</w:t>
      </w:r>
      <w:r w:rsidR="00256C17" w:rsidRPr="006E4129">
        <w:rPr>
          <w:rFonts w:eastAsia="Calibri" w:cs="Times New Roman"/>
          <w:i/>
        </w:rPr>
        <w:t>.9</w:t>
      </w:r>
      <w:r w:rsidR="001828CE">
        <w:rPr>
          <w:rFonts w:eastAsia="Calibri" w:cs="Times New Roman"/>
        </w:rPr>
        <w:t>) or its subscales.</w:t>
      </w:r>
      <w:r w:rsidR="004E06D2">
        <w:rPr>
          <w:rFonts w:eastAsia="Calibri" w:cs="Times New Roman"/>
        </w:rPr>
        <w:t xml:space="preserve">  </w:t>
      </w:r>
      <w:bookmarkStart w:id="277" w:name="_Toc372268705"/>
      <w:bookmarkStart w:id="278" w:name="_Toc372268756"/>
      <w:bookmarkStart w:id="279" w:name="_Toc372269372"/>
      <w:bookmarkStart w:id="280" w:name="_Toc372269986"/>
      <w:r w:rsidR="00927055">
        <w:rPr>
          <w:rFonts w:eastAsia="Calibri" w:cs="Times New Roman"/>
        </w:rPr>
        <w:t>This</w:t>
      </w:r>
      <w:r w:rsidR="00BF4BFF">
        <w:rPr>
          <w:rFonts w:eastAsia="Calibri" w:cs="Times New Roman"/>
        </w:rPr>
        <w:t xml:space="preserve"> analysi</w:t>
      </w:r>
      <w:r w:rsidR="00BF4BFF">
        <w:t xml:space="preserve">s did not provide support for the idea that the </w:t>
      </w:r>
      <w:r w:rsidR="00D5054F">
        <w:t>discrimination</w:t>
      </w:r>
      <w:r w:rsidR="00BF4BFF">
        <w:t xml:space="preserve"> of basic speech sounds is less categorical as a function of increasing autistic traits in typically-developed adults.</w:t>
      </w:r>
    </w:p>
    <w:p w:rsidR="00306508" w:rsidRDefault="00306508" w:rsidP="004B5EE5">
      <w:pPr>
        <w:pStyle w:val="Caption"/>
        <w:spacing w:line="240" w:lineRule="auto"/>
        <w:jc w:val="center"/>
        <w:rPr>
          <w:i w:val="0"/>
          <w:color w:val="auto"/>
          <w:sz w:val="22"/>
          <w:szCs w:val="22"/>
          <w:highlight w:val="magenta"/>
        </w:rPr>
      </w:pPr>
      <w:r>
        <w:rPr>
          <w:noProof/>
          <w:lang w:eastAsia="en-GB"/>
        </w:rPr>
        <w:lastRenderedPageBreak/>
        <w:drawing>
          <wp:inline distT="0" distB="0" distL="0" distR="0" wp14:anchorId="572999B1" wp14:editId="71F9FC7B">
            <wp:extent cx="5760000" cy="3600000"/>
            <wp:effectExtent l="0" t="0" r="0" b="635"/>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4C7D64" w:rsidRPr="00A3295C" w:rsidRDefault="00F80D29" w:rsidP="00A3295C">
      <w:pPr>
        <w:pStyle w:val="Caption"/>
        <w:spacing w:after="0" w:line="240" w:lineRule="auto"/>
        <w:contextualSpacing w:val="0"/>
        <w:rPr>
          <w:i w:val="0"/>
          <w:color w:val="auto"/>
          <w:sz w:val="22"/>
          <w:szCs w:val="22"/>
        </w:rPr>
      </w:pPr>
      <w:bookmarkStart w:id="281" w:name="_Toc387650032"/>
      <w:bookmarkStart w:id="282" w:name="_Toc416690567"/>
      <w:r>
        <w:rPr>
          <w:color w:val="auto"/>
          <w:sz w:val="22"/>
          <w:szCs w:val="22"/>
        </w:rPr>
        <w:t>Figure</w:t>
      </w:r>
      <w:r w:rsidR="00AB7F57" w:rsidRPr="00A3295C">
        <w:rPr>
          <w:color w:val="auto"/>
          <w:sz w:val="22"/>
          <w:szCs w:val="22"/>
        </w:rPr>
        <w:t xml:space="preserv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9</w:t>
      </w:r>
      <w:r w:rsidR="00A60FED">
        <w:rPr>
          <w:color w:val="auto"/>
          <w:sz w:val="22"/>
          <w:szCs w:val="22"/>
        </w:rPr>
        <w:fldChar w:fldCharType="end"/>
      </w:r>
      <w:r w:rsidR="001A0C0C" w:rsidRPr="00A3295C">
        <w:rPr>
          <w:i w:val="0"/>
          <w:color w:val="auto"/>
          <w:sz w:val="22"/>
          <w:szCs w:val="22"/>
        </w:rPr>
        <w:t xml:space="preserve">.  Relationship between the </w:t>
      </w:r>
      <w:r w:rsidR="007B255D" w:rsidRPr="00A3295C">
        <w:rPr>
          <w:i w:val="0"/>
          <w:color w:val="auto"/>
          <w:sz w:val="22"/>
          <w:szCs w:val="22"/>
        </w:rPr>
        <w:t>Boundary-Category Difference</w:t>
      </w:r>
      <w:r w:rsidR="00AA1A97" w:rsidRPr="00A3295C">
        <w:rPr>
          <w:i w:val="0"/>
          <w:color w:val="auto"/>
          <w:sz w:val="22"/>
          <w:szCs w:val="22"/>
        </w:rPr>
        <w:t xml:space="preserve"> Accuracy Score</w:t>
      </w:r>
      <w:r w:rsidR="007B255D" w:rsidRPr="00A3295C">
        <w:rPr>
          <w:i w:val="0"/>
          <w:color w:val="auto"/>
          <w:sz w:val="22"/>
          <w:szCs w:val="22"/>
        </w:rPr>
        <w:t xml:space="preserve"> </w:t>
      </w:r>
      <w:r w:rsidR="00C17D57">
        <w:rPr>
          <w:i w:val="0"/>
          <w:color w:val="auto"/>
          <w:sz w:val="22"/>
          <w:szCs w:val="22"/>
        </w:rPr>
        <w:t>and the AQ Likert T</w:t>
      </w:r>
      <w:r w:rsidR="001A0C0C" w:rsidRPr="00A3295C">
        <w:rPr>
          <w:i w:val="0"/>
          <w:color w:val="auto"/>
          <w:sz w:val="22"/>
          <w:szCs w:val="22"/>
        </w:rPr>
        <w:t xml:space="preserve">otal </w:t>
      </w:r>
      <w:bookmarkEnd w:id="277"/>
      <w:bookmarkEnd w:id="278"/>
      <w:bookmarkEnd w:id="279"/>
      <w:bookmarkEnd w:id="280"/>
      <w:r w:rsidR="001A0C0C" w:rsidRPr="00A3295C">
        <w:rPr>
          <w:i w:val="0"/>
          <w:color w:val="auto"/>
          <w:sz w:val="22"/>
          <w:szCs w:val="22"/>
        </w:rPr>
        <w:t>for the typically-developed sample</w:t>
      </w:r>
      <w:r w:rsidR="000F183A" w:rsidRPr="00A3295C">
        <w:rPr>
          <w:i w:val="0"/>
          <w:color w:val="auto"/>
          <w:sz w:val="22"/>
          <w:szCs w:val="22"/>
        </w:rPr>
        <w:t>.</w:t>
      </w:r>
      <w:bookmarkEnd w:id="281"/>
      <w:bookmarkEnd w:id="282"/>
    </w:p>
    <w:p w:rsidR="00A3295C" w:rsidRPr="00A3295C" w:rsidRDefault="00A3295C" w:rsidP="005A76D0">
      <w:pPr>
        <w:spacing w:line="240" w:lineRule="auto"/>
      </w:pPr>
      <w:r w:rsidRPr="00A3295C">
        <w:rPr>
          <w:sz w:val="22"/>
        </w:rPr>
        <w:t>N=74</w:t>
      </w:r>
      <w:r>
        <w:t>.</w:t>
      </w:r>
    </w:p>
    <w:p w:rsidR="00200889" w:rsidRPr="005A76D0" w:rsidRDefault="00200889" w:rsidP="005A76D0"/>
    <w:p w:rsidR="00762DC5" w:rsidRPr="005A76D0" w:rsidRDefault="00762DC5" w:rsidP="005A76D0"/>
    <w:p w:rsidR="00E45CDF" w:rsidRPr="006C5421" w:rsidRDefault="00E45CDF" w:rsidP="00E45CDF">
      <w:pPr>
        <w:pStyle w:val="Heading4"/>
        <w:ind w:left="567" w:hanging="567"/>
        <w:rPr>
          <w:rFonts w:eastAsia="Times New Roman"/>
          <w:lang w:val="en-US"/>
        </w:rPr>
      </w:pPr>
      <w:r w:rsidRPr="006C5421">
        <w:rPr>
          <w:rFonts w:eastAsia="Times New Roman"/>
          <w:lang w:val="en-US"/>
        </w:rPr>
        <w:t xml:space="preserve">Is </w:t>
      </w:r>
      <w:r>
        <w:rPr>
          <w:rFonts w:eastAsia="Times New Roman"/>
          <w:lang w:val="en-US"/>
        </w:rPr>
        <w:t>identification of</w:t>
      </w:r>
      <w:r w:rsidRPr="006C5421">
        <w:rPr>
          <w:rFonts w:eastAsia="Times New Roman"/>
          <w:lang w:val="en-US"/>
        </w:rPr>
        <w:t xml:space="preserve"> basic speech sounds </w:t>
      </w:r>
      <w:r>
        <w:rPr>
          <w:rFonts w:eastAsia="Times New Roman"/>
          <w:lang w:val="en-US"/>
        </w:rPr>
        <w:t xml:space="preserve">less </w:t>
      </w:r>
      <w:r w:rsidRPr="006C5421">
        <w:rPr>
          <w:rFonts w:eastAsia="Times New Roman"/>
          <w:lang w:val="en-US"/>
        </w:rPr>
        <w:t xml:space="preserve">categorical </w:t>
      </w:r>
      <w:r>
        <w:rPr>
          <w:rFonts w:eastAsia="Times New Roman"/>
          <w:lang w:val="en-US"/>
        </w:rPr>
        <w:t>as a function of increasing autistic traits in typically-developed adults</w:t>
      </w:r>
      <w:r w:rsidRPr="006C5421">
        <w:rPr>
          <w:rFonts w:eastAsia="Times New Roman"/>
          <w:lang w:val="en-US"/>
        </w:rPr>
        <w:t>?</w:t>
      </w:r>
    </w:p>
    <w:p w:rsidR="00880C8D" w:rsidRDefault="00EF20B3" w:rsidP="00880C8D">
      <w:pPr>
        <w:ind w:firstLine="567"/>
        <w:jc w:val="both"/>
        <w:rPr>
          <w:rFonts w:eastAsia="Calibri"/>
        </w:rPr>
      </w:pPr>
      <w:r>
        <w:rPr>
          <w:rFonts w:eastAsia="Calibri" w:cs="Times New Roman"/>
        </w:rPr>
        <w:t xml:space="preserve">It was also predicted that </w:t>
      </w:r>
      <w:r w:rsidR="00553A97">
        <w:rPr>
          <w:rFonts w:eastAsia="Calibri" w:cs="Times New Roman"/>
        </w:rPr>
        <w:t xml:space="preserve">the </w:t>
      </w:r>
      <w:r>
        <w:rPr>
          <w:rFonts w:eastAsia="Calibri" w:cs="Times New Roman"/>
        </w:rPr>
        <w:t xml:space="preserve">identification of basic speech sounds </w:t>
      </w:r>
      <w:r w:rsidR="00553A97">
        <w:rPr>
          <w:rFonts w:eastAsia="Calibri" w:cs="Times New Roman"/>
        </w:rPr>
        <w:t xml:space="preserve">would be less categorical </w:t>
      </w:r>
      <w:r>
        <w:rPr>
          <w:rFonts w:eastAsia="Calibri" w:cs="Times New Roman"/>
        </w:rPr>
        <w:t xml:space="preserve">as a function of increasing autistic traits in typically-developed adults.  </w:t>
      </w:r>
      <w:r w:rsidR="000C28DC" w:rsidRPr="00EA74AF">
        <w:t xml:space="preserve">In an identification task, </w:t>
      </w:r>
      <w:r w:rsidR="000C28DC">
        <w:t xml:space="preserve">perception is categorical when </w:t>
      </w:r>
      <w:r w:rsidR="000C28DC" w:rsidRPr="00EA74AF">
        <w:t xml:space="preserve">the identification function </w:t>
      </w:r>
      <w:r w:rsidR="000C28DC">
        <w:t xml:space="preserve">or slope </w:t>
      </w:r>
      <w:r w:rsidR="000C28DC" w:rsidRPr="00EA74AF">
        <w:t>chang</w:t>
      </w:r>
      <w:r w:rsidR="000C28DC">
        <w:t xml:space="preserve">es abruptly along the continuum resulting in a sharper </w:t>
      </w:r>
      <w:r w:rsidR="00091A78">
        <w:t xml:space="preserve">or more sigmoid-like </w:t>
      </w:r>
      <w:r w:rsidR="000C28DC">
        <w:t xml:space="preserve">slope.  Therefore, it was expected that there </w:t>
      </w:r>
      <w:r w:rsidR="00626297">
        <w:rPr>
          <w:rFonts w:eastAsia="Calibri" w:cs="Times New Roman"/>
        </w:rPr>
        <w:t xml:space="preserve">would be a shallower identification slope </w:t>
      </w:r>
      <w:r w:rsidR="00626297">
        <w:rPr>
          <w:rFonts w:eastAsia="Calibri"/>
        </w:rPr>
        <w:t xml:space="preserve">as a function of increasing autistic traits.  </w:t>
      </w:r>
    </w:p>
    <w:p w:rsidR="006C5421" w:rsidRPr="00626297" w:rsidRDefault="00091A78" w:rsidP="00880C8D">
      <w:pPr>
        <w:ind w:firstLine="567"/>
        <w:jc w:val="both"/>
        <w:rPr>
          <w:rFonts w:eastAsia="Calibri"/>
        </w:rPr>
      </w:pPr>
      <w:r>
        <w:t>The sharpness of the identification slopes was tested using a probit analysis.  A probit or probability unit analysis is a type of statistical regression analysis that can be used to calculate deviation from normality on binomial data.  The probit analysis transforms the identification slope or sigmoid curve to a linear function.  An index of the sharpness of the identification slope is calculated from the extent of the deviation, or abruptness of change in responses that the identification slope takes, from the linear function.  The sharper the slope, the more categorical the identification of these basic speech sounds which is indicated by a lower beta-</w:t>
      </w:r>
      <w:r>
        <w:lastRenderedPageBreak/>
        <w:t xml:space="preserve">coefficient.  </w:t>
      </w:r>
      <w:r w:rsidR="004C7D64" w:rsidRPr="006E4129">
        <w:rPr>
          <w:i/>
        </w:rPr>
        <w:t>Figure 8.</w:t>
      </w:r>
      <w:r w:rsidR="00256C17" w:rsidRPr="006E4129">
        <w:rPr>
          <w:i/>
        </w:rPr>
        <w:t>10</w:t>
      </w:r>
      <w:r w:rsidR="004C7D64" w:rsidRPr="00B22295">
        <w:t xml:space="preserve"> displays the</w:t>
      </w:r>
      <w:r w:rsidR="004C7D64">
        <w:t xml:space="preserve"> proportion of ‘</w:t>
      </w:r>
      <w:r w:rsidR="004C7D64" w:rsidRPr="00DE28F2">
        <w:rPr>
          <w:i/>
        </w:rPr>
        <w:t>g</w:t>
      </w:r>
      <w:r w:rsidR="004C7D64">
        <w:t>’ classification responses across the continuum of basic speech sounds for the typically-developed</w:t>
      </w:r>
      <w:r w:rsidR="00E41326">
        <w:t xml:space="preserve"> adult</w:t>
      </w:r>
      <w:r w:rsidR="004C7D64">
        <w:t xml:space="preserve"> sample.  </w:t>
      </w:r>
    </w:p>
    <w:p w:rsidR="004C7D64" w:rsidRDefault="004C7D64" w:rsidP="004B5EE5">
      <w:pPr>
        <w:jc w:val="both"/>
        <w:rPr>
          <w:rFonts w:eastAsia="Calibri" w:cs="Times New Roman"/>
        </w:rPr>
      </w:pPr>
    </w:p>
    <w:p w:rsidR="00F80D29" w:rsidRDefault="00F80D29" w:rsidP="004B5EE5">
      <w:pPr>
        <w:jc w:val="both"/>
        <w:rPr>
          <w:rFonts w:eastAsia="Calibri" w:cs="Times New Roman"/>
        </w:rPr>
      </w:pPr>
    </w:p>
    <w:p w:rsidR="00816867" w:rsidRDefault="00816867" w:rsidP="004B5EE5">
      <w:pPr>
        <w:jc w:val="center"/>
        <w:rPr>
          <w:rFonts w:eastAsia="Calibri" w:cs="Times New Roman"/>
        </w:rPr>
      </w:pPr>
      <w:r>
        <w:rPr>
          <w:noProof/>
          <w:lang w:eastAsia="en-GB"/>
        </w:rPr>
        <w:drawing>
          <wp:inline distT="0" distB="0" distL="0" distR="0" wp14:anchorId="1E57EB14" wp14:editId="2DE2236D">
            <wp:extent cx="5760000" cy="3600000"/>
            <wp:effectExtent l="0" t="0" r="0" b="635"/>
            <wp:docPr id="54" name="Chart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AB7F57" w:rsidRPr="00AB7F57" w:rsidRDefault="00F80D29" w:rsidP="00AB7F57">
      <w:pPr>
        <w:pStyle w:val="Caption"/>
        <w:spacing w:after="0" w:line="240" w:lineRule="auto"/>
        <w:rPr>
          <w:i w:val="0"/>
          <w:color w:val="auto"/>
          <w:sz w:val="22"/>
          <w:szCs w:val="22"/>
        </w:rPr>
      </w:pPr>
      <w:bookmarkStart w:id="283" w:name="_Toc387650033"/>
      <w:bookmarkStart w:id="284" w:name="_Toc416690568"/>
      <w:r>
        <w:rPr>
          <w:color w:val="auto"/>
          <w:sz w:val="22"/>
          <w:szCs w:val="22"/>
        </w:rPr>
        <w:t>Figure</w:t>
      </w:r>
      <w:r w:rsidR="00AB7F57" w:rsidRPr="00AB7F57">
        <w:rPr>
          <w:color w:val="auto"/>
          <w:sz w:val="22"/>
          <w:szCs w:val="22"/>
        </w:rPr>
        <w:t xml:space="preserv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10</w:t>
      </w:r>
      <w:r w:rsidR="00A60FED">
        <w:rPr>
          <w:color w:val="auto"/>
          <w:sz w:val="22"/>
          <w:szCs w:val="22"/>
        </w:rPr>
        <w:fldChar w:fldCharType="end"/>
      </w:r>
      <w:r w:rsidR="00816867" w:rsidRPr="00AB7F57">
        <w:rPr>
          <w:rFonts w:eastAsia="Calibri" w:cs="Times New Roman"/>
          <w:color w:val="auto"/>
          <w:sz w:val="22"/>
          <w:szCs w:val="22"/>
        </w:rPr>
        <w:t xml:space="preserve">.  </w:t>
      </w:r>
      <w:r w:rsidR="00816867" w:rsidRPr="00AB7F57">
        <w:rPr>
          <w:rFonts w:eastAsia="Calibri" w:cs="Times New Roman"/>
          <w:i w:val="0"/>
          <w:color w:val="auto"/>
          <w:sz w:val="22"/>
          <w:szCs w:val="22"/>
        </w:rPr>
        <w:t>Proportion of ‘</w:t>
      </w:r>
      <w:r w:rsidR="00816867" w:rsidRPr="00F16F44">
        <w:rPr>
          <w:rFonts w:eastAsia="Calibri" w:cs="Times New Roman"/>
          <w:color w:val="auto"/>
          <w:sz w:val="22"/>
          <w:szCs w:val="22"/>
        </w:rPr>
        <w:t>g</w:t>
      </w:r>
      <w:r w:rsidR="00816867" w:rsidRPr="00AB7F57">
        <w:rPr>
          <w:rFonts w:eastAsia="Calibri" w:cs="Times New Roman"/>
          <w:i w:val="0"/>
          <w:color w:val="auto"/>
          <w:sz w:val="22"/>
          <w:szCs w:val="22"/>
        </w:rPr>
        <w:t xml:space="preserve">’ classification across the continuum </w:t>
      </w:r>
      <w:r w:rsidR="00816867" w:rsidRPr="00AB7F57">
        <w:rPr>
          <w:i w:val="0"/>
          <w:color w:val="auto"/>
          <w:sz w:val="22"/>
          <w:szCs w:val="22"/>
        </w:rPr>
        <w:t>for the typically-developed</w:t>
      </w:r>
      <w:r w:rsidR="005F0D5C" w:rsidRPr="00AB7F57">
        <w:rPr>
          <w:i w:val="0"/>
          <w:color w:val="auto"/>
          <w:sz w:val="22"/>
          <w:szCs w:val="22"/>
        </w:rPr>
        <w:t xml:space="preserve"> </w:t>
      </w:r>
      <w:r w:rsidR="00816867" w:rsidRPr="00AB7F57">
        <w:rPr>
          <w:i w:val="0"/>
          <w:color w:val="auto"/>
          <w:sz w:val="22"/>
          <w:szCs w:val="22"/>
        </w:rPr>
        <w:t>sample.</w:t>
      </w:r>
      <w:bookmarkEnd w:id="283"/>
      <w:bookmarkEnd w:id="284"/>
      <w:r w:rsidR="00816867" w:rsidRPr="00AB7F57">
        <w:rPr>
          <w:i w:val="0"/>
          <w:color w:val="auto"/>
          <w:sz w:val="22"/>
          <w:szCs w:val="22"/>
        </w:rPr>
        <w:t xml:space="preserve">  </w:t>
      </w:r>
    </w:p>
    <w:p w:rsidR="00B93932" w:rsidRPr="00AB7F57" w:rsidRDefault="00816867" w:rsidP="005A76D0">
      <w:pPr>
        <w:spacing w:line="240" w:lineRule="auto"/>
        <w:jc w:val="both"/>
        <w:rPr>
          <w:sz w:val="22"/>
        </w:rPr>
      </w:pPr>
      <w:r w:rsidRPr="00AB7F57">
        <w:rPr>
          <w:sz w:val="22"/>
        </w:rPr>
        <w:t>Error bars are standard deviations</w:t>
      </w:r>
      <w:r w:rsidR="00A3295C">
        <w:rPr>
          <w:sz w:val="22"/>
        </w:rPr>
        <w:t>; N=74</w:t>
      </w:r>
      <w:r w:rsidRPr="00AB7F57">
        <w:rPr>
          <w:sz w:val="22"/>
        </w:rPr>
        <w:t>.</w:t>
      </w:r>
    </w:p>
    <w:p w:rsidR="00816867" w:rsidRDefault="00816867" w:rsidP="005A76D0">
      <w:pPr>
        <w:jc w:val="both"/>
      </w:pPr>
    </w:p>
    <w:p w:rsidR="005A76D0" w:rsidRDefault="005A76D0" w:rsidP="005A76D0">
      <w:pPr>
        <w:jc w:val="both"/>
      </w:pPr>
    </w:p>
    <w:p w:rsidR="00BF4BFF" w:rsidRDefault="006C5421" w:rsidP="000E5D9A">
      <w:pPr>
        <w:spacing w:before="120" w:after="120"/>
        <w:ind w:firstLine="567"/>
        <w:jc w:val="both"/>
      </w:pPr>
      <w:r>
        <w:t>The</w:t>
      </w:r>
      <w:r w:rsidR="00FF0C11">
        <w:t>re was no significant correlatio</w:t>
      </w:r>
      <w:r>
        <w:t xml:space="preserve">n between the </w:t>
      </w:r>
      <w:r w:rsidR="0029646A">
        <w:rPr>
          <w:rFonts w:eastAsia="Calibri" w:cstheme="majorBidi"/>
          <w:szCs w:val="24"/>
        </w:rPr>
        <w:t>identification</w:t>
      </w:r>
      <w:r>
        <w:t xml:space="preserve"> slope and the AQ Liker</w:t>
      </w:r>
      <w:r w:rsidR="00F46784">
        <w:t>t</w:t>
      </w:r>
      <w:r w:rsidR="00C17D57">
        <w:t xml:space="preserve"> T</w:t>
      </w:r>
      <w:r>
        <w:t>otal (</w:t>
      </w:r>
      <w:r w:rsidRPr="00816867">
        <w:rPr>
          <w:i/>
        </w:rPr>
        <w:t>r</w:t>
      </w:r>
      <w:r>
        <w:t xml:space="preserve">=-.01, </w:t>
      </w:r>
      <w:r w:rsidRPr="00816867">
        <w:rPr>
          <w:i/>
        </w:rPr>
        <w:t>p</w:t>
      </w:r>
      <w:r>
        <w:t>=.47).</w:t>
      </w:r>
      <w:r w:rsidR="00B15D79">
        <w:t xml:space="preserve"> </w:t>
      </w:r>
      <w:r w:rsidR="00BF4BFF" w:rsidRPr="00BF4BFF">
        <w:rPr>
          <w:rFonts w:eastAsia="Calibri" w:cs="Times New Roman"/>
        </w:rPr>
        <w:t xml:space="preserve"> </w:t>
      </w:r>
      <w:r w:rsidR="00B15D79">
        <w:rPr>
          <w:rFonts w:eastAsia="Calibri" w:cs="Times New Roman"/>
        </w:rPr>
        <w:t>T</w:t>
      </w:r>
      <w:r w:rsidR="00BF4BFF">
        <w:rPr>
          <w:rFonts w:eastAsia="Calibri" w:cs="Times New Roman"/>
        </w:rPr>
        <w:t>his analysi</w:t>
      </w:r>
      <w:r w:rsidR="00BF4BFF">
        <w:t>s did not provide support for the idea that the identification of basic speech sounds is less categorical as a function of increasing autistic traits in typically-developed adults.</w:t>
      </w:r>
    </w:p>
    <w:p w:rsidR="00380248" w:rsidRDefault="00380248" w:rsidP="005A76D0">
      <w:pPr>
        <w:jc w:val="both"/>
      </w:pPr>
    </w:p>
    <w:p w:rsidR="00165EB7" w:rsidRDefault="00165EB7" w:rsidP="005A76D0"/>
    <w:p w:rsidR="001A0C0C" w:rsidRPr="00B238B9" w:rsidRDefault="00E45CDF" w:rsidP="00CB42C4">
      <w:pPr>
        <w:pStyle w:val="Heading4"/>
        <w:ind w:left="567" w:hanging="567"/>
      </w:pPr>
      <w:r>
        <w:t xml:space="preserve">Is the processing of basic speech sounds independent of IQ </w:t>
      </w:r>
      <w:r w:rsidR="0099647E" w:rsidRPr="00B238B9">
        <w:t>i</w:t>
      </w:r>
      <w:r w:rsidR="00BF4BFF" w:rsidRPr="00B238B9">
        <w:t>n typically-developed adults</w:t>
      </w:r>
      <w:r w:rsidR="0099647E" w:rsidRPr="00B238B9">
        <w:t>?</w:t>
      </w:r>
    </w:p>
    <w:p w:rsidR="005D223C" w:rsidRDefault="006D60DE" w:rsidP="000E5D9A">
      <w:pPr>
        <w:ind w:firstLine="567"/>
        <w:jc w:val="both"/>
        <w:rPr>
          <w:rFonts w:eastAsia="Times New Roman" w:cs="Times New Roman"/>
          <w:szCs w:val="24"/>
        </w:rPr>
      </w:pPr>
      <w:r>
        <w:rPr>
          <w:rFonts w:eastAsia="Times New Roman" w:cs="Times New Roman"/>
          <w:szCs w:val="24"/>
        </w:rPr>
        <w:t>It was next tested</w:t>
      </w:r>
      <w:r w:rsidR="006C5421">
        <w:rPr>
          <w:rFonts w:eastAsia="Times New Roman" w:cs="Times New Roman"/>
          <w:szCs w:val="24"/>
        </w:rPr>
        <w:t xml:space="preserve"> whether </w:t>
      </w:r>
      <w:r w:rsidR="00A0279D">
        <w:rPr>
          <w:rFonts w:eastAsia="Times New Roman" w:cs="Times New Roman"/>
          <w:szCs w:val="24"/>
        </w:rPr>
        <w:t xml:space="preserve">the </w:t>
      </w:r>
      <w:r w:rsidR="00553A97">
        <w:rPr>
          <w:rFonts w:eastAsia="Times New Roman" w:cs="Times New Roman"/>
          <w:szCs w:val="24"/>
        </w:rPr>
        <w:t>processing</w:t>
      </w:r>
      <w:r w:rsidR="00A0279D">
        <w:rPr>
          <w:rFonts w:eastAsia="Times New Roman" w:cs="Times New Roman"/>
          <w:szCs w:val="24"/>
        </w:rPr>
        <w:t xml:space="preserve"> of basic speech sounds was </w:t>
      </w:r>
      <w:r w:rsidR="00E45CDF">
        <w:rPr>
          <w:rFonts w:eastAsia="Times New Roman" w:cs="Times New Roman"/>
          <w:szCs w:val="24"/>
        </w:rPr>
        <w:t xml:space="preserve">independent of IQ </w:t>
      </w:r>
      <w:r w:rsidR="00A0279D">
        <w:rPr>
          <w:rFonts w:eastAsia="Times New Roman" w:cs="Times New Roman"/>
          <w:szCs w:val="24"/>
        </w:rPr>
        <w:t xml:space="preserve">in typically-developed adults.  </w:t>
      </w:r>
      <w:r w:rsidR="00826A9E" w:rsidRPr="00E97F0D">
        <w:rPr>
          <w:rFonts w:eastAsia="Calibri" w:cs="Times New Roman"/>
          <w:szCs w:val="24"/>
          <w:lang w:eastAsia="en-GB"/>
        </w:rPr>
        <w:t>This was</w:t>
      </w:r>
      <w:r w:rsidR="00826A9E">
        <w:rPr>
          <w:rFonts w:eastAsia="Calibri" w:cs="Times New Roman"/>
          <w:szCs w:val="24"/>
          <w:lang w:eastAsia="en-GB"/>
        </w:rPr>
        <w:t xml:space="preserve"> tested </w:t>
      </w:r>
      <w:r w:rsidR="00B61078">
        <w:rPr>
          <w:rFonts w:eastAsia="Calibri" w:cs="Times New Roman"/>
          <w:szCs w:val="24"/>
          <w:lang w:eastAsia="en-GB"/>
        </w:rPr>
        <w:t>first by assessing</w:t>
      </w:r>
      <w:r w:rsidR="00826A9E">
        <w:rPr>
          <w:rFonts w:eastAsia="Calibri" w:cs="Times New Roman"/>
          <w:szCs w:val="24"/>
          <w:lang w:eastAsia="en-GB"/>
        </w:rPr>
        <w:t xml:space="preserve"> </w:t>
      </w:r>
      <w:r w:rsidR="0066706B">
        <w:rPr>
          <w:rFonts w:eastAsia="Calibri" w:cs="Times New Roman"/>
          <w:szCs w:val="24"/>
          <w:lang w:eastAsia="en-GB"/>
        </w:rPr>
        <w:t xml:space="preserve">whether there were </w:t>
      </w:r>
      <w:r w:rsidR="00826A9E">
        <w:rPr>
          <w:rFonts w:eastAsia="Calibri" w:cs="Times New Roman"/>
          <w:szCs w:val="24"/>
          <w:lang w:eastAsia="en-GB"/>
        </w:rPr>
        <w:t xml:space="preserve">relationships between </w:t>
      </w:r>
      <w:r w:rsidR="00165EB7">
        <w:rPr>
          <w:rFonts w:eastAsia="Calibri" w:cs="Times New Roman"/>
          <w:szCs w:val="24"/>
          <w:lang w:eastAsia="en-GB"/>
        </w:rPr>
        <w:t xml:space="preserve">accuracy of discrimination </w:t>
      </w:r>
      <w:r w:rsidR="00AF6F72">
        <w:rPr>
          <w:rFonts w:eastAsia="Calibri" w:cs="Times New Roman"/>
          <w:szCs w:val="24"/>
          <w:lang w:eastAsia="en-GB"/>
        </w:rPr>
        <w:t xml:space="preserve">of the VOT </w:t>
      </w:r>
      <w:r w:rsidR="00165EB7">
        <w:rPr>
          <w:rFonts w:eastAsia="Calibri" w:cs="Times New Roman"/>
          <w:szCs w:val="24"/>
          <w:lang w:eastAsia="en-GB"/>
        </w:rPr>
        <w:t xml:space="preserve">Steps, </w:t>
      </w:r>
      <w:r w:rsidR="00826A9E">
        <w:rPr>
          <w:rFonts w:eastAsia="Times New Roman" w:cs="Times New Roman"/>
          <w:szCs w:val="24"/>
        </w:rPr>
        <w:t xml:space="preserve">the </w:t>
      </w:r>
      <w:r w:rsidR="0066706B">
        <w:rPr>
          <w:rFonts w:eastAsia="Times New Roman" w:cs="Times New Roman"/>
          <w:szCs w:val="24"/>
        </w:rPr>
        <w:t>measures of categorical speech perception</w:t>
      </w:r>
      <w:r w:rsidR="00A0279D">
        <w:rPr>
          <w:rFonts w:eastAsia="Times New Roman" w:cs="Times New Roman"/>
          <w:szCs w:val="24"/>
        </w:rPr>
        <w:t xml:space="preserve"> (i.e., the Boun</w:t>
      </w:r>
      <w:r w:rsidR="006A2067">
        <w:rPr>
          <w:rFonts w:eastAsia="Times New Roman" w:cs="Times New Roman"/>
          <w:szCs w:val="24"/>
        </w:rPr>
        <w:t>d</w:t>
      </w:r>
      <w:r w:rsidR="00A0279D">
        <w:rPr>
          <w:rFonts w:eastAsia="Times New Roman" w:cs="Times New Roman"/>
          <w:szCs w:val="24"/>
        </w:rPr>
        <w:t xml:space="preserve">ary-Category Difference Accuracy Score and the </w:t>
      </w:r>
      <w:r w:rsidR="00A0279D">
        <w:rPr>
          <w:rFonts w:eastAsia="Times New Roman" w:cs="Times New Roman"/>
          <w:szCs w:val="24"/>
        </w:rPr>
        <w:lastRenderedPageBreak/>
        <w:t>identification slope)</w:t>
      </w:r>
      <w:r w:rsidR="00165EB7">
        <w:rPr>
          <w:rFonts w:eastAsia="Times New Roman" w:cs="Times New Roman"/>
          <w:szCs w:val="24"/>
        </w:rPr>
        <w:t>,</w:t>
      </w:r>
      <w:r w:rsidR="0066706B">
        <w:rPr>
          <w:rFonts w:eastAsia="Times New Roman" w:cs="Times New Roman"/>
          <w:szCs w:val="24"/>
        </w:rPr>
        <w:t xml:space="preserve"> </w:t>
      </w:r>
      <w:r w:rsidR="00826A9E">
        <w:rPr>
          <w:rFonts w:eastAsia="Times New Roman" w:cs="Times New Roman"/>
          <w:szCs w:val="24"/>
        </w:rPr>
        <w:t>and performance on the Raven’s and the Mill Hill for the typically-developed</w:t>
      </w:r>
      <w:r w:rsidR="00CA2AA1">
        <w:rPr>
          <w:rFonts w:eastAsia="Times New Roman" w:cs="Times New Roman"/>
          <w:szCs w:val="24"/>
        </w:rPr>
        <w:t xml:space="preserve"> adult</w:t>
      </w:r>
      <w:r w:rsidR="0017117E">
        <w:rPr>
          <w:rFonts w:eastAsia="Times New Roman" w:cs="Times New Roman"/>
          <w:szCs w:val="24"/>
        </w:rPr>
        <w:t xml:space="preserve"> sample (</w:t>
      </w:r>
      <w:r w:rsidR="000E2E42">
        <w:rPr>
          <w:rFonts w:eastAsia="Times New Roman" w:cs="Times New Roman"/>
          <w:i/>
          <w:szCs w:val="24"/>
        </w:rPr>
        <w:t>Table 8.14</w:t>
      </w:r>
      <w:r w:rsidR="00826A9E">
        <w:rPr>
          <w:rFonts w:eastAsia="Times New Roman" w:cs="Times New Roman"/>
          <w:szCs w:val="24"/>
        </w:rPr>
        <w:t xml:space="preserve">).  </w:t>
      </w:r>
    </w:p>
    <w:p w:rsidR="00826A9E" w:rsidRPr="00182E25" w:rsidRDefault="00826A9E" w:rsidP="00762DC5">
      <w:pPr>
        <w:rPr>
          <w:rFonts w:eastAsia="Times New Roman" w:cs="Times New Roman"/>
        </w:rPr>
      </w:pPr>
    </w:p>
    <w:p w:rsidR="00F81840" w:rsidRPr="00182E25" w:rsidRDefault="00F81840" w:rsidP="00762DC5">
      <w:pPr>
        <w:rPr>
          <w:rFonts w:eastAsia="Times New Roman" w:cs="Times New Roman"/>
        </w:rPr>
      </w:pPr>
    </w:p>
    <w:p w:rsidR="00EB544B" w:rsidRPr="00D33A79" w:rsidRDefault="00F80D29" w:rsidP="00F80D29">
      <w:pPr>
        <w:pStyle w:val="Caption"/>
        <w:spacing w:after="360" w:line="240" w:lineRule="auto"/>
        <w:contextualSpacing w:val="0"/>
        <w:jc w:val="center"/>
        <w:rPr>
          <w:rFonts w:eastAsia="Times New Roman" w:cs="Times New Roman"/>
          <w:color w:val="auto"/>
          <w:sz w:val="22"/>
          <w:szCs w:val="22"/>
        </w:rPr>
      </w:pPr>
      <w:bookmarkStart w:id="285" w:name="_Toc387650939"/>
      <w:bookmarkStart w:id="286" w:name="_Toc416690613"/>
      <w:r w:rsidRPr="00F80D29">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14</w:t>
      </w:r>
      <w:r w:rsidR="00A60FED">
        <w:rPr>
          <w:color w:val="auto"/>
          <w:sz w:val="22"/>
        </w:rPr>
        <w:fldChar w:fldCharType="end"/>
      </w:r>
      <w:r w:rsidRPr="00F80D29">
        <w:rPr>
          <w:color w:val="auto"/>
          <w:sz w:val="22"/>
        </w:rPr>
        <w:t xml:space="preserve">.  </w:t>
      </w:r>
      <w:r w:rsidR="00EB544B" w:rsidRPr="00D33A79">
        <w:rPr>
          <w:rFonts w:eastAsia="Times New Roman" w:cs="Times New Roman"/>
          <w:i w:val="0"/>
          <w:color w:val="auto"/>
          <w:sz w:val="22"/>
          <w:szCs w:val="22"/>
        </w:rPr>
        <w:t xml:space="preserve">Relationships between </w:t>
      </w:r>
      <w:r w:rsidR="001C6313">
        <w:rPr>
          <w:rFonts w:eastAsia="Times New Roman" w:cs="Times New Roman"/>
          <w:i w:val="0"/>
          <w:color w:val="auto"/>
          <w:sz w:val="22"/>
          <w:szCs w:val="22"/>
        </w:rPr>
        <w:t xml:space="preserve">accuracy of </w:t>
      </w:r>
      <w:r w:rsidR="00021BCD">
        <w:rPr>
          <w:rFonts w:eastAsia="Times New Roman" w:cs="Times New Roman"/>
          <w:i w:val="0"/>
          <w:color w:val="auto"/>
          <w:sz w:val="22"/>
          <w:szCs w:val="22"/>
        </w:rPr>
        <w:t xml:space="preserve">discrimination </w:t>
      </w:r>
      <w:r w:rsidR="001C6313">
        <w:rPr>
          <w:rFonts w:eastAsia="Times New Roman" w:cs="Times New Roman"/>
          <w:i w:val="0"/>
          <w:color w:val="auto"/>
          <w:sz w:val="22"/>
          <w:szCs w:val="22"/>
        </w:rPr>
        <w:t xml:space="preserve">of the VOT </w:t>
      </w:r>
      <w:r w:rsidR="00021BCD">
        <w:rPr>
          <w:rFonts w:eastAsia="Times New Roman" w:cs="Times New Roman"/>
          <w:i w:val="0"/>
          <w:color w:val="auto"/>
          <w:sz w:val="22"/>
          <w:szCs w:val="22"/>
        </w:rPr>
        <w:t xml:space="preserve">Steps, </w:t>
      </w:r>
      <w:r w:rsidR="00EB544B" w:rsidRPr="00D33A79">
        <w:rPr>
          <w:rFonts w:eastAsia="Times New Roman" w:cs="Times New Roman"/>
          <w:i w:val="0"/>
          <w:color w:val="auto"/>
          <w:sz w:val="22"/>
          <w:szCs w:val="22"/>
        </w:rPr>
        <w:t xml:space="preserve">the Boundary-Category Difference Accuracy Score, </w:t>
      </w:r>
      <w:r w:rsidR="00816867" w:rsidRPr="00D33A79">
        <w:rPr>
          <w:rFonts w:eastAsia="Times New Roman" w:cs="Times New Roman"/>
          <w:i w:val="0"/>
          <w:color w:val="auto"/>
          <w:sz w:val="22"/>
          <w:szCs w:val="22"/>
        </w:rPr>
        <w:t xml:space="preserve">the </w:t>
      </w:r>
      <w:r w:rsidR="0029646A" w:rsidRPr="00D33A79">
        <w:rPr>
          <w:rFonts w:eastAsia="Calibri" w:cstheme="majorBidi"/>
          <w:i w:val="0"/>
          <w:color w:val="auto"/>
          <w:sz w:val="22"/>
          <w:szCs w:val="22"/>
        </w:rPr>
        <w:t>identification</w:t>
      </w:r>
      <w:r w:rsidR="00816867" w:rsidRPr="00D33A79">
        <w:rPr>
          <w:rFonts w:eastAsia="Times New Roman" w:cs="Times New Roman"/>
          <w:i w:val="0"/>
          <w:color w:val="auto"/>
          <w:sz w:val="22"/>
          <w:szCs w:val="22"/>
        </w:rPr>
        <w:t xml:space="preserve"> slope,</w:t>
      </w:r>
      <w:r w:rsidR="005F0D5C" w:rsidRPr="00D33A79">
        <w:rPr>
          <w:rFonts w:eastAsia="Times New Roman" w:cs="Times New Roman"/>
          <w:i w:val="0"/>
          <w:color w:val="auto"/>
          <w:sz w:val="22"/>
          <w:szCs w:val="22"/>
        </w:rPr>
        <w:t xml:space="preserve"> </w:t>
      </w:r>
      <w:r w:rsidR="00EB544B" w:rsidRPr="00D33A79">
        <w:rPr>
          <w:rFonts w:eastAsia="Times New Roman" w:cs="Times New Roman"/>
          <w:i w:val="0"/>
          <w:color w:val="auto"/>
          <w:sz w:val="22"/>
          <w:szCs w:val="22"/>
        </w:rPr>
        <w:t>the Raven’s</w:t>
      </w:r>
      <w:r w:rsidR="005F0D5C" w:rsidRPr="00D33A79">
        <w:rPr>
          <w:rFonts w:eastAsia="Times New Roman" w:cs="Times New Roman"/>
          <w:i w:val="0"/>
          <w:color w:val="auto"/>
          <w:sz w:val="22"/>
          <w:szCs w:val="22"/>
        </w:rPr>
        <w:t>,</w:t>
      </w:r>
      <w:r w:rsidR="00EB544B" w:rsidRPr="00D33A79">
        <w:rPr>
          <w:rFonts w:eastAsia="Times New Roman" w:cs="Times New Roman"/>
          <w:i w:val="0"/>
          <w:color w:val="auto"/>
          <w:sz w:val="22"/>
          <w:szCs w:val="22"/>
        </w:rPr>
        <w:t xml:space="preserve"> and the Mill Hill fo</w:t>
      </w:r>
      <w:r w:rsidR="005F0D5C" w:rsidRPr="00D33A79">
        <w:rPr>
          <w:rFonts w:eastAsia="Times New Roman" w:cs="Times New Roman"/>
          <w:i w:val="0"/>
          <w:color w:val="auto"/>
          <w:sz w:val="22"/>
          <w:szCs w:val="22"/>
        </w:rPr>
        <w:t xml:space="preserve">r the typically-developed </w:t>
      </w:r>
      <w:r w:rsidR="00EB544B" w:rsidRPr="00D33A79">
        <w:rPr>
          <w:rFonts w:eastAsia="Times New Roman" w:cs="Times New Roman"/>
          <w:i w:val="0"/>
          <w:color w:val="auto"/>
          <w:sz w:val="22"/>
          <w:szCs w:val="22"/>
        </w:rPr>
        <w:t>sample</w:t>
      </w:r>
      <w:bookmarkEnd w:id="285"/>
      <w:bookmarkEnd w:id="286"/>
    </w:p>
    <w:tbl>
      <w:tblPr>
        <w:tblStyle w:val="TableGrid36"/>
        <w:tblW w:w="0" w:type="auto"/>
        <w:jc w:val="center"/>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4413"/>
        <w:gridCol w:w="937"/>
        <w:gridCol w:w="993"/>
      </w:tblGrid>
      <w:tr w:rsidR="00C1390E" w:rsidRPr="00EB66F0" w:rsidTr="00C1390E">
        <w:trPr>
          <w:trHeight w:val="340"/>
          <w:jc w:val="center"/>
        </w:trPr>
        <w:tc>
          <w:tcPr>
            <w:tcW w:w="0" w:type="auto"/>
            <w:tcBorders>
              <w:top w:val="single" w:sz="12" w:space="0" w:color="auto"/>
              <w:bottom w:val="nil"/>
            </w:tcBorders>
            <w:vAlign w:val="center"/>
          </w:tcPr>
          <w:p w:rsidR="00C1390E" w:rsidRPr="00EB66F0" w:rsidRDefault="00C1390E" w:rsidP="00F22C76">
            <w:pPr>
              <w:spacing w:before="120" w:after="120" w:line="240" w:lineRule="auto"/>
              <w:jc w:val="center"/>
              <w:rPr>
                <w:rFonts w:cs="Times New Roman"/>
                <w:sz w:val="22"/>
                <w:szCs w:val="24"/>
              </w:rPr>
            </w:pPr>
          </w:p>
        </w:tc>
        <w:tc>
          <w:tcPr>
            <w:tcW w:w="0" w:type="auto"/>
            <w:tcBorders>
              <w:top w:val="single" w:sz="12" w:space="0" w:color="auto"/>
              <w:bottom w:val="single" w:sz="4" w:space="0" w:color="auto"/>
            </w:tcBorders>
            <w:vAlign w:val="center"/>
          </w:tcPr>
          <w:p w:rsidR="00C1390E" w:rsidRPr="00EB66F0" w:rsidRDefault="00C1390E" w:rsidP="00F22C76">
            <w:pPr>
              <w:spacing w:before="120" w:after="120" w:line="240" w:lineRule="auto"/>
              <w:jc w:val="center"/>
              <w:rPr>
                <w:rFonts w:cs="Times New Roman"/>
                <w:sz w:val="22"/>
                <w:szCs w:val="24"/>
              </w:rPr>
            </w:pPr>
            <w:r w:rsidRPr="00EB66F0">
              <w:rPr>
                <w:rFonts w:cs="Times New Roman"/>
                <w:sz w:val="22"/>
                <w:szCs w:val="24"/>
              </w:rPr>
              <w:t>Raven’s</w:t>
            </w:r>
          </w:p>
        </w:tc>
        <w:tc>
          <w:tcPr>
            <w:tcW w:w="0" w:type="auto"/>
            <w:tcBorders>
              <w:top w:val="single" w:sz="12" w:space="0" w:color="auto"/>
              <w:bottom w:val="single" w:sz="4" w:space="0" w:color="auto"/>
            </w:tcBorders>
            <w:vAlign w:val="center"/>
          </w:tcPr>
          <w:p w:rsidR="00C1390E" w:rsidRPr="00EB66F0" w:rsidRDefault="00C1390E" w:rsidP="00F22C76">
            <w:pPr>
              <w:spacing w:before="120" w:after="120" w:line="240" w:lineRule="auto"/>
              <w:jc w:val="center"/>
              <w:rPr>
                <w:rFonts w:cs="Times New Roman"/>
                <w:sz w:val="22"/>
                <w:szCs w:val="24"/>
              </w:rPr>
            </w:pPr>
            <w:r w:rsidRPr="00EB66F0">
              <w:rPr>
                <w:rFonts w:cs="Times New Roman"/>
                <w:sz w:val="22"/>
                <w:szCs w:val="24"/>
              </w:rPr>
              <w:t>Mill Hill</w:t>
            </w:r>
          </w:p>
        </w:tc>
      </w:tr>
      <w:tr w:rsidR="00C1390E" w:rsidRPr="00EB66F0" w:rsidTr="00C1390E">
        <w:trPr>
          <w:trHeight w:val="340"/>
          <w:jc w:val="center"/>
        </w:trPr>
        <w:tc>
          <w:tcPr>
            <w:tcW w:w="0" w:type="auto"/>
            <w:tcBorders>
              <w:top w:val="nil"/>
              <w:bottom w:val="single" w:sz="4" w:space="0" w:color="auto"/>
            </w:tcBorders>
            <w:vAlign w:val="center"/>
          </w:tcPr>
          <w:p w:rsidR="00C1390E" w:rsidRPr="00EB66F0" w:rsidRDefault="00C1390E" w:rsidP="00F22C76">
            <w:pPr>
              <w:spacing w:before="120" w:after="120" w:line="240" w:lineRule="auto"/>
              <w:jc w:val="center"/>
              <w:rPr>
                <w:rFonts w:cs="Times New Roman"/>
                <w:sz w:val="22"/>
                <w:szCs w:val="24"/>
              </w:rPr>
            </w:pPr>
          </w:p>
        </w:tc>
        <w:tc>
          <w:tcPr>
            <w:tcW w:w="0" w:type="auto"/>
            <w:tcBorders>
              <w:top w:val="nil"/>
              <w:bottom w:val="single" w:sz="4" w:space="0" w:color="auto"/>
            </w:tcBorders>
            <w:vAlign w:val="center"/>
          </w:tcPr>
          <w:p w:rsidR="00C1390E" w:rsidRPr="00EB66F0" w:rsidRDefault="00C1390E" w:rsidP="00F22C76">
            <w:pPr>
              <w:spacing w:before="120" w:after="120" w:line="240" w:lineRule="auto"/>
              <w:jc w:val="center"/>
              <w:rPr>
                <w:rFonts w:cs="Times New Roman"/>
                <w:i/>
                <w:sz w:val="22"/>
                <w:szCs w:val="24"/>
              </w:rPr>
            </w:pPr>
            <w:r w:rsidRPr="00EB66F0">
              <w:rPr>
                <w:rFonts w:cs="Times New Roman"/>
                <w:i/>
                <w:sz w:val="22"/>
                <w:szCs w:val="24"/>
              </w:rPr>
              <w:t>r</w:t>
            </w:r>
          </w:p>
        </w:tc>
        <w:tc>
          <w:tcPr>
            <w:tcW w:w="0" w:type="auto"/>
            <w:tcBorders>
              <w:top w:val="nil"/>
              <w:bottom w:val="single" w:sz="4" w:space="0" w:color="auto"/>
            </w:tcBorders>
            <w:vAlign w:val="center"/>
          </w:tcPr>
          <w:p w:rsidR="00C1390E" w:rsidRPr="00EB66F0" w:rsidRDefault="00C1390E" w:rsidP="00F22C76">
            <w:pPr>
              <w:spacing w:before="120" w:after="120" w:line="240" w:lineRule="auto"/>
              <w:jc w:val="center"/>
              <w:rPr>
                <w:rFonts w:cs="Times New Roman"/>
                <w:i/>
                <w:sz w:val="22"/>
                <w:szCs w:val="24"/>
              </w:rPr>
            </w:pPr>
            <w:r w:rsidRPr="00EB66F0">
              <w:rPr>
                <w:rFonts w:cs="Times New Roman"/>
                <w:i/>
                <w:sz w:val="22"/>
                <w:szCs w:val="24"/>
              </w:rPr>
              <w:t>r</w:t>
            </w:r>
          </w:p>
        </w:tc>
      </w:tr>
      <w:tr w:rsidR="00C1390E" w:rsidRPr="00EB66F0" w:rsidTr="00C1390E">
        <w:trPr>
          <w:trHeight w:val="340"/>
          <w:jc w:val="center"/>
        </w:trPr>
        <w:tc>
          <w:tcPr>
            <w:tcW w:w="0" w:type="auto"/>
            <w:tcBorders>
              <w:top w:val="single" w:sz="4" w:space="0" w:color="auto"/>
              <w:bottom w:val="nil"/>
            </w:tcBorders>
            <w:vAlign w:val="center"/>
          </w:tcPr>
          <w:p w:rsidR="00C1390E" w:rsidRPr="00EB66F0" w:rsidRDefault="00C1390E" w:rsidP="00C1390E">
            <w:pPr>
              <w:spacing w:line="240" w:lineRule="auto"/>
              <w:jc w:val="center"/>
              <w:rPr>
                <w:sz w:val="22"/>
                <w:szCs w:val="24"/>
              </w:rPr>
            </w:pPr>
            <w:r w:rsidRPr="00EB66F0">
              <w:rPr>
                <w:sz w:val="22"/>
                <w:szCs w:val="24"/>
              </w:rPr>
              <w:t>VOT Step 10-30 ms</w:t>
            </w:r>
          </w:p>
        </w:tc>
        <w:tc>
          <w:tcPr>
            <w:tcW w:w="0" w:type="auto"/>
            <w:tcBorders>
              <w:top w:val="single" w:sz="4" w:space="0" w:color="auto"/>
              <w:bottom w:val="nil"/>
            </w:tcBorders>
            <w:vAlign w:val="center"/>
          </w:tcPr>
          <w:p w:rsidR="00C1390E" w:rsidRPr="00EB66F0" w:rsidRDefault="00C1390E" w:rsidP="00C1390E">
            <w:pPr>
              <w:spacing w:before="120" w:after="120" w:line="240" w:lineRule="auto"/>
              <w:jc w:val="center"/>
              <w:rPr>
                <w:rFonts w:cs="Times New Roman"/>
                <w:sz w:val="22"/>
                <w:szCs w:val="24"/>
              </w:rPr>
            </w:pPr>
            <w:r w:rsidRPr="00EB66F0">
              <w:rPr>
                <w:rFonts w:cs="Times New Roman"/>
                <w:sz w:val="22"/>
                <w:szCs w:val="24"/>
              </w:rPr>
              <w:t>.08</w:t>
            </w:r>
          </w:p>
        </w:tc>
        <w:tc>
          <w:tcPr>
            <w:tcW w:w="0" w:type="auto"/>
            <w:tcBorders>
              <w:top w:val="single" w:sz="4" w:space="0" w:color="auto"/>
              <w:bottom w:val="nil"/>
            </w:tcBorders>
            <w:vAlign w:val="center"/>
          </w:tcPr>
          <w:p w:rsidR="00C1390E" w:rsidRPr="00EB66F0" w:rsidRDefault="00C1390E" w:rsidP="00C1390E">
            <w:pPr>
              <w:spacing w:before="120" w:after="120" w:line="240" w:lineRule="auto"/>
              <w:jc w:val="center"/>
              <w:rPr>
                <w:rFonts w:cs="Times New Roman"/>
                <w:sz w:val="22"/>
                <w:szCs w:val="24"/>
              </w:rPr>
            </w:pPr>
            <w:r w:rsidRPr="00EB66F0">
              <w:rPr>
                <w:rFonts w:cs="Times New Roman"/>
                <w:sz w:val="22"/>
                <w:szCs w:val="24"/>
              </w:rPr>
              <w:t>.02</w:t>
            </w:r>
          </w:p>
        </w:tc>
      </w:tr>
      <w:tr w:rsidR="00C1390E" w:rsidRPr="00EB66F0" w:rsidTr="00B32802">
        <w:trPr>
          <w:trHeight w:val="340"/>
          <w:jc w:val="center"/>
        </w:trPr>
        <w:tc>
          <w:tcPr>
            <w:tcW w:w="0" w:type="auto"/>
            <w:tcBorders>
              <w:top w:val="nil"/>
              <w:bottom w:val="nil"/>
            </w:tcBorders>
            <w:vAlign w:val="center"/>
          </w:tcPr>
          <w:p w:rsidR="00C1390E" w:rsidRPr="00EB66F0" w:rsidRDefault="00C1390E" w:rsidP="00C1390E">
            <w:pPr>
              <w:spacing w:line="240" w:lineRule="auto"/>
              <w:jc w:val="center"/>
              <w:rPr>
                <w:sz w:val="22"/>
                <w:szCs w:val="24"/>
              </w:rPr>
            </w:pPr>
            <w:r w:rsidRPr="00EB66F0">
              <w:rPr>
                <w:sz w:val="22"/>
                <w:szCs w:val="24"/>
              </w:rPr>
              <w:t>VOT Step 20-40 ms</w:t>
            </w:r>
          </w:p>
        </w:tc>
        <w:tc>
          <w:tcPr>
            <w:tcW w:w="0" w:type="auto"/>
            <w:tcBorders>
              <w:top w:val="nil"/>
              <w:bottom w:val="nil"/>
            </w:tcBorders>
            <w:vAlign w:val="center"/>
          </w:tcPr>
          <w:p w:rsidR="00C1390E" w:rsidRPr="00EB66F0" w:rsidRDefault="00C1390E" w:rsidP="00C1390E">
            <w:pPr>
              <w:spacing w:before="120" w:after="120" w:line="240" w:lineRule="auto"/>
              <w:jc w:val="center"/>
              <w:rPr>
                <w:rFonts w:cs="Times New Roman"/>
                <w:sz w:val="22"/>
                <w:szCs w:val="24"/>
              </w:rPr>
            </w:pPr>
            <w:r w:rsidRPr="00EB66F0">
              <w:rPr>
                <w:rFonts w:cs="Times New Roman"/>
                <w:sz w:val="22"/>
                <w:szCs w:val="24"/>
              </w:rPr>
              <w:t>.21</w:t>
            </w:r>
          </w:p>
        </w:tc>
        <w:tc>
          <w:tcPr>
            <w:tcW w:w="0" w:type="auto"/>
            <w:tcBorders>
              <w:top w:val="nil"/>
              <w:bottom w:val="nil"/>
            </w:tcBorders>
            <w:vAlign w:val="center"/>
          </w:tcPr>
          <w:p w:rsidR="00C1390E" w:rsidRPr="00EB66F0" w:rsidRDefault="00C1390E" w:rsidP="00C1390E">
            <w:pPr>
              <w:spacing w:before="120" w:after="120" w:line="240" w:lineRule="auto"/>
              <w:jc w:val="center"/>
              <w:rPr>
                <w:rFonts w:cs="Times New Roman"/>
                <w:sz w:val="22"/>
                <w:szCs w:val="24"/>
              </w:rPr>
            </w:pPr>
            <w:r w:rsidRPr="00EB66F0">
              <w:rPr>
                <w:rFonts w:cs="Times New Roman"/>
                <w:sz w:val="22"/>
                <w:szCs w:val="24"/>
              </w:rPr>
              <w:t>.14</w:t>
            </w:r>
          </w:p>
        </w:tc>
      </w:tr>
      <w:tr w:rsidR="00C1390E" w:rsidRPr="00EB66F0" w:rsidTr="00B32802">
        <w:trPr>
          <w:trHeight w:val="340"/>
          <w:jc w:val="center"/>
        </w:trPr>
        <w:tc>
          <w:tcPr>
            <w:tcW w:w="0" w:type="auto"/>
            <w:tcBorders>
              <w:top w:val="nil"/>
              <w:bottom w:val="nil"/>
            </w:tcBorders>
            <w:vAlign w:val="center"/>
          </w:tcPr>
          <w:p w:rsidR="00C1390E" w:rsidRPr="00EB66F0" w:rsidRDefault="00C1390E" w:rsidP="00C1390E">
            <w:pPr>
              <w:spacing w:line="240" w:lineRule="auto"/>
              <w:jc w:val="center"/>
              <w:rPr>
                <w:sz w:val="22"/>
                <w:szCs w:val="24"/>
              </w:rPr>
            </w:pPr>
            <w:r w:rsidRPr="00EB66F0">
              <w:rPr>
                <w:sz w:val="22"/>
                <w:szCs w:val="24"/>
              </w:rPr>
              <w:t>VOT Step 30-50 ms</w:t>
            </w:r>
          </w:p>
        </w:tc>
        <w:tc>
          <w:tcPr>
            <w:tcW w:w="0" w:type="auto"/>
            <w:tcBorders>
              <w:top w:val="nil"/>
              <w:bottom w:val="nil"/>
            </w:tcBorders>
            <w:vAlign w:val="center"/>
          </w:tcPr>
          <w:p w:rsidR="00C1390E" w:rsidRPr="00EB66F0" w:rsidRDefault="00C1390E" w:rsidP="00C1390E">
            <w:pPr>
              <w:spacing w:before="120" w:after="120" w:line="240" w:lineRule="auto"/>
              <w:jc w:val="center"/>
              <w:rPr>
                <w:rFonts w:cs="Times New Roman"/>
                <w:sz w:val="22"/>
                <w:szCs w:val="24"/>
              </w:rPr>
            </w:pPr>
            <w:r w:rsidRPr="00EB66F0">
              <w:rPr>
                <w:rFonts w:cs="Times New Roman"/>
                <w:sz w:val="22"/>
                <w:szCs w:val="24"/>
              </w:rPr>
              <w:t>-.02</w:t>
            </w:r>
          </w:p>
        </w:tc>
        <w:tc>
          <w:tcPr>
            <w:tcW w:w="0" w:type="auto"/>
            <w:tcBorders>
              <w:top w:val="nil"/>
              <w:bottom w:val="nil"/>
            </w:tcBorders>
            <w:vAlign w:val="center"/>
          </w:tcPr>
          <w:p w:rsidR="00C1390E" w:rsidRPr="00EB66F0" w:rsidRDefault="00C1390E" w:rsidP="00C1390E">
            <w:pPr>
              <w:spacing w:before="120" w:after="120" w:line="240" w:lineRule="auto"/>
              <w:jc w:val="center"/>
              <w:rPr>
                <w:rFonts w:cs="Times New Roman"/>
                <w:sz w:val="22"/>
                <w:szCs w:val="24"/>
              </w:rPr>
            </w:pPr>
            <w:r w:rsidRPr="00EB66F0">
              <w:rPr>
                <w:rFonts w:cs="Times New Roman"/>
                <w:sz w:val="22"/>
                <w:szCs w:val="24"/>
              </w:rPr>
              <w:t>.09</w:t>
            </w:r>
          </w:p>
        </w:tc>
      </w:tr>
      <w:tr w:rsidR="00C1390E" w:rsidRPr="00EB66F0" w:rsidTr="00B32802">
        <w:trPr>
          <w:trHeight w:val="340"/>
          <w:jc w:val="center"/>
        </w:trPr>
        <w:tc>
          <w:tcPr>
            <w:tcW w:w="0" w:type="auto"/>
            <w:tcBorders>
              <w:top w:val="nil"/>
              <w:bottom w:val="nil"/>
            </w:tcBorders>
            <w:vAlign w:val="center"/>
          </w:tcPr>
          <w:p w:rsidR="00C1390E" w:rsidRPr="00EB66F0" w:rsidRDefault="00C1390E" w:rsidP="00C1390E">
            <w:pPr>
              <w:spacing w:line="240" w:lineRule="auto"/>
              <w:jc w:val="center"/>
              <w:rPr>
                <w:sz w:val="22"/>
                <w:szCs w:val="24"/>
              </w:rPr>
            </w:pPr>
            <w:r w:rsidRPr="00EB66F0">
              <w:rPr>
                <w:sz w:val="22"/>
                <w:szCs w:val="24"/>
              </w:rPr>
              <w:t>VOT Step 40-60 ms</w:t>
            </w:r>
          </w:p>
        </w:tc>
        <w:tc>
          <w:tcPr>
            <w:tcW w:w="0" w:type="auto"/>
            <w:tcBorders>
              <w:top w:val="nil"/>
              <w:bottom w:val="nil"/>
            </w:tcBorders>
            <w:vAlign w:val="center"/>
          </w:tcPr>
          <w:p w:rsidR="00C1390E" w:rsidRPr="00EB66F0" w:rsidRDefault="00C1390E" w:rsidP="00C1390E">
            <w:pPr>
              <w:spacing w:before="120" w:after="120" w:line="240" w:lineRule="auto"/>
              <w:jc w:val="center"/>
              <w:rPr>
                <w:rFonts w:cs="Times New Roman"/>
                <w:sz w:val="22"/>
                <w:szCs w:val="24"/>
              </w:rPr>
            </w:pPr>
            <w:r w:rsidRPr="00EB66F0">
              <w:rPr>
                <w:rFonts w:cs="Times New Roman"/>
                <w:sz w:val="22"/>
                <w:szCs w:val="24"/>
              </w:rPr>
              <w:t>-.06</w:t>
            </w:r>
          </w:p>
        </w:tc>
        <w:tc>
          <w:tcPr>
            <w:tcW w:w="0" w:type="auto"/>
            <w:tcBorders>
              <w:top w:val="nil"/>
              <w:bottom w:val="nil"/>
            </w:tcBorders>
            <w:vAlign w:val="center"/>
          </w:tcPr>
          <w:p w:rsidR="00C1390E" w:rsidRPr="00EB66F0" w:rsidRDefault="00C1390E" w:rsidP="00C1390E">
            <w:pPr>
              <w:spacing w:before="120" w:after="120" w:line="240" w:lineRule="auto"/>
              <w:jc w:val="center"/>
              <w:rPr>
                <w:rFonts w:cs="Times New Roman"/>
                <w:sz w:val="22"/>
                <w:szCs w:val="24"/>
              </w:rPr>
            </w:pPr>
            <w:r w:rsidRPr="00EB66F0">
              <w:rPr>
                <w:rFonts w:cs="Times New Roman"/>
                <w:sz w:val="22"/>
                <w:szCs w:val="24"/>
              </w:rPr>
              <w:t>-.09</w:t>
            </w:r>
          </w:p>
        </w:tc>
      </w:tr>
      <w:tr w:rsidR="00C1390E" w:rsidRPr="00EB66F0" w:rsidTr="00B32802">
        <w:trPr>
          <w:trHeight w:val="340"/>
          <w:jc w:val="center"/>
        </w:trPr>
        <w:tc>
          <w:tcPr>
            <w:tcW w:w="0" w:type="auto"/>
            <w:tcBorders>
              <w:top w:val="nil"/>
              <w:bottom w:val="nil"/>
            </w:tcBorders>
            <w:vAlign w:val="center"/>
          </w:tcPr>
          <w:p w:rsidR="00C1390E" w:rsidRPr="00EB66F0" w:rsidRDefault="00C1390E" w:rsidP="00C1390E">
            <w:pPr>
              <w:spacing w:line="240" w:lineRule="auto"/>
              <w:jc w:val="center"/>
              <w:rPr>
                <w:sz w:val="22"/>
                <w:szCs w:val="24"/>
              </w:rPr>
            </w:pPr>
            <w:r w:rsidRPr="00EB66F0">
              <w:rPr>
                <w:sz w:val="22"/>
                <w:szCs w:val="24"/>
              </w:rPr>
              <w:t>VOT Step 50-70 ms</w:t>
            </w:r>
          </w:p>
        </w:tc>
        <w:tc>
          <w:tcPr>
            <w:tcW w:w="0" w:type="auto"/>
            <w:tcBorders>
              <w:top w:val="nil"/>
              <w:bottom w:val="nil"/>
            </w:tcBorders>
            <w:vAlign w:val="center"/>
          </w:tcPr>
          <w:p w:rsidR="00C1390E" w:rsidRPr="00EB66F0" w:rsidRDefault="00C1390E" w:rsidP="00C1390E">
            <w:pPr>
              <w:spacing w:before="120" w:after="120" w:line="240" w:lineRule="auto"/>
              <w:jc w:val="center"/>
              <w:rPr>
                <w:rFonts w:cs="Times New Roman"/>
                <w:sz w:val="22"/>
                <w:szCs w:val="24"/>
              </w:rPr>
            </w:pPr>
            <w:r w:rsidRPr="00EB66F0">
              <w:rPr>
                <w:rFonts w:cs="Times New Roman"/>
                <w:sz w:val="22"/>
                <w:szCs w:val="24"/>
              </w:rPr>
              <w:t>.03</w:t>
            </w:r>
          </w:p>
        </w:tc>
        <w:tc>
          <w:tcPr>
            <w:tcW w:w="0" w:type="auto"/>
            <w:tcBorders>
              <w:top w:val="nil"/>
              <w:bottom w:val="nil"/>
            </w:tcBorders>
            <w:vAlign w:val="center"/>
          </w:tcPr>
          <w:p w:rsidR="00C1390E" w:rsidRPr="00EB66F0" w:rsidRDefault="00C1390E" w:rsidP="00C1390E">
            <w:pPr>
              <w:spacing w:before="120" w:after="120" w:line="240" w:lineRule="auto"/>
              <w:jc w:val="center"/>
              <w:rPr>
                <w:rFonts w:cs="Times New Roman"/>
                <w:sz w:val="22"/>
                <w:szCs w:val="24"/>
              </w:rPr>
            </w:pPr>
            <w:r w:rsidRPr="00EB66F0">
              <w:rPr>
                <w:rFonts w:cs="Times New Roman"/>
                <w:sz w:val="22"/>
                <w:szCs w:val="24"/>
              </w:rPr>
              <w:t>-.06</w:t>
            </w:r>
          </w:p>
        </w:tc>
      </w:tr>
      <w:tr w:rsidR="00C1390E" w:rsidRPr="00EB66F0" w:rsidTr="00C1390E">
        <w:trPr>
          <w:trHeight w:val="340"/>
          <w:jc w:val="center"/>
        </w:trPr>
        <w:tc>
          <w:tcPr>
            <w:tcW w:w="0" w:type="auto"/>
            <w:tcBorders>
              <w:top w:val="nil"/>
            </w:tcBorders>
            <w:vAlign w:val="center"/>
          </w:tcPr>
          <w:p w:rsidR="00C1390E" w:rsidRPr="00EB66F0" w:rsidRDefault="00C1390E" w:rsidP="00F22C76">
            <w:pPr>
              <w:spacing w:before="120" w:after="120" w:line="240" w:lineRule="auto"/>
              <w:jc w:val="center"/>
              <w:rPr>
                <w:rFonts w:cs="Times New Roman"/>
                <w:sz w:val="22"/>
                <w:szCs w:val="24"/>
              </w:rPr>
            </w:pPr>
            <w:r w:rsidRPr="00EB66F0">
              <w:rPr>
                <w:rFonts w:cs="Times New Roman"/>
                <w:sz w:val="22"/>
                <w:szCs w:val="24"/>
              </w:rPr>
              <w:t>Boundary-Category Difference Accuracy Score</w:t>
            </w:r>
          </w:p>
        </w:tc>
        <w:tc>
          <w:tcPr>
            <w:tcW w:w="0" w:type="auto"/>
            <w:tcBorders>
              <w:top w:val="nil"/>
            </w:tcBorders>
            <w:vAlign w:val="center"/>
          </w:tcPr>
          <w:p w:rsidR="00C1390E" w:rsidRPr="00EB66F0" w:rsidRDefault="00C1390E" w:rsidP="00F22C76">
            <w:pPr>
              <w:spacing w:before="120" w:after="120" w:line="240" w:lineRule="auto"/>
              <w:jc w:val="center"/>
              <w:rPr>
                <w:rFonts w:cs="Times New Roman"/>
                <w:sz w:val="22"/>
                <w:szCs w:val="24"/>
              </w:rPr>
            </w:pPr>
            <w:r w:rsidRPr="00EB66F0">
              <w:rPr>
                <w:rFonts w:cs="Times New Roman"/>
                <w:sz w:val="22"/>
                <w:szCs w:val="24"/>
              </w:rPr>
              <w:t>-.06</w:t>
            </w:r>
          </w:p>
        </w:tc>
        <w:tc>
          <w:tcPr>
            <w:tcW w:w="0" w:type="auto"/>
            <w:tcBorders>
              <w:top w:val="nil"/>
            </w:tcBorders>
            <w:vAlign w:val="center"/>
          </w:tcPr>
          <w:p w:rsidR="00C1390E" w:rsidRPr="00EB66F0" w:rsidRDefault="00C1390E" w:rsidP="00F22C76">
            <w:pPr>
              <w:spacing w:before="120" w:after="120" w:line="240" w:lineRule="auto"/>
              <w:jc w:val="center"/>
              <w:rPr>
                <w:rFonts w:cs="Times New Roman"/>
                <w:sz w:val="22"/>
                <w:szCs w:val="24"/>
              </w:rPr>
            </w:pPr>
            <w:r w:rsidRPr="00EB66F0">
              <w:rPr>
                <w:rFonts w:cs="Times New Roman"/>
                <w:sz w:val="22"/>
                <w:szCs w:val="24"/>
              </w:rPr>
              <w:t>.10</w:t>
            </w:r>
          </w:p>
        </w:tc>
      </w:tr>
      <w:tr w:rsidR="00C1390E" w:rsidRPr="00EB66F0" w:rsidTr="00C1390E">
        <w:trPr>
          <w:trHeight w:val="340"/>
          <w:jc w:val="center"/>
        </w:trPr>
        <w:tc>
          <w:tcPr>
            <w:tcW w:w="0" w:type="auto"/>
            <w:tcBorders>
              <w:bottom w:val="single" w:sz="12" w:space="0" w:color="auto"/>
            </w:tcBorders>
            <w:vAlign w:val="center"/>
          </w:tcPr>
          <w:p w:rsidR="00C1390E" w:rsidRPr="00EB66F0" w:rsidRDefault="00C1390E" w:rsidP="00F22C76">
            <w:pPr>
              <w:spacing w:before="120" w:after="120" w:line="240" w:lineRule="auto"/>
              <w:jc w:val="center"/>
              <w:rPr>
                <w:rFonts w:cs="Times New Roman"/>
                <w:sz w:val="22"/>
                <w:szCs w:val="24"/>
              </w:rPr>
            </w:pPr>
            <w:r w:rsidRPr="00EB66F0">
              <w:rPr>
                <w:rFonts w:cs="Times New Roman"/>
                <w:sz w:val="22"/>
                <w:szCs w:val="24"/>
              </w:rPr>
              <w:t>Identification slope</w:t>
            </w:r>
          </w:p>
        </w:tc>
        <w:tc>
          <w:tcPr>
            <w:tcW w:w="0" w:type="auto"/>
            <w:tcBorders>
              <w:bottom w:val="single" w:sz="12" w:space="0" w:color="auto"/>
            </w:tcBorders>
            <w:vAlign w:val="center"/>
          </w:tcPr>
          <w:p w:rsidR="00C1390E" w:rsidRPr="00EB66F0" w:rsidRDefault="00C1390E" w:rsidP="00F22C76">
            <w:pPr>
              <w:spacing w:before="120" w:after="120" w:line="240" w:lineRule="auto"/>
              <w:jc w:val="center"/>
              <w:rPr>
                <w:rFonts w:cs="Times New Roman"/>
                <w:sz w:val="22"/>
                <w:szCs w:val="24"/>
              </w:rPr>
            </w:pPr>
            <w:r w:rsidRPr="00EB66F0">
              <w:rPr>
                <w:rFonts w:cs="Times New Roman"/>
                <w:sz w:val="22"/>
                <w:szCs w:val="24"/>
              </w:rPr>
              <w:t>-.10</w:t>
            </w:r>
          </w:p>
        </w:tc>
        <w:tc>
          <w:tcPr>
            <w:tcW w:w="0" w:type="auto"/>
            <w:tcBorders>
              <w:bottom w:val="single" w:sz="12" w:space="0" w:color="auto"/>
            </w:tcBorders>
            <w:vAlign w:val="center"/>
          </w:tcPr>
          <w:p w:rsidR="00C1390E" w:rsidRPr="00EB66F0" w:rsidRDefault="00C1390E" w:rsidP="00F22C76">
            <w:pPr>
              <w:spacing w:before="120" w:after="120" w:line="240" w:lineRule="auto"/>
              <w:jc w:val="center"/>
              <w:rPr>
                <w:rFonts w:cs="Times New Roman"/>
                <w:sz w:val="22"/>
                <w:szCs w:val="24"/>
              </w:rPr>
            </w:pPr>
            <w:r w:rsidRPr="00EB66F0">
              <w:rPr>
                <w:rFonts w:cs="Times New Roman"/>
                <w:sz w:val="22"/>
                <w:szCs w:val="24"/>
              </w:rPr>
              <w:t>-.14</w:t>
            </w:r>
          </w:p>
        </w:tc>
      </w:tr>
    </w:tbl>
    <w:p w:rsidR="00EB544B" w:rsidRPr="005A76D0" w:rsidRDefault="00EB544B" w:rsidP="00EC4036">
      <w:pPr>
        <w:spacing w:before="360" w:line="240" w:lineRule="auto"/>
        <w:contextualSpacing w:val="0"/>
        <w:jc w:val="center"/>
        <w:rPr>
          <w:rFonts w:eastAsia="Calibri" w:cs="Times New Roman"/>
          <w:iCs/>
          <w:sz w:val="22"/>
          <w:szCs w:val="20"/>
        </w:rPr>
      </w:pPr>
      <w:r w:rsidRPr="005A76D0">
        <w:rPr>
          <w:rFonts w:eastAsia="Calibri" w:cs="Times New Roman"/>
          <w:i/>
          <w:iCs/>
          <w:sz w:val="22"/>
          <w:szCs w:val="20"/>
        </w:rPr>
        <w:t>Note</w:t>
      </w:r>
      <w:r w:rsidR="00927055" w:rsidRPr="005A76D0">
        <w:rPr>
          <w:rFonts w:eastAsia="Calibri" w:cs="Times New Roman"/>
          <w:iCs/>
          <w:sz w:val="22"/>
          <w:szCs w:val="20"/>
        </w:rPr>
        <w:t>: All correlations, two-tailed</w:t>
      </w:r>
      <w:r w:rsidRPr="005A76D0">
        <w:rPr>
          <w:rFonts w:eastAsia="Calibri" w:cs="Times New Roman"/>
          <w:iCs/>
          <w:sz w:val="22"/>
          <w:szCs w:val="20"/>
        </w:rPr>
        <w:t>.</w:t>
      </w:r>
    </w:p>
    <w:p w:rsidR="00EB544B" w:rsidRDefault="00EB544B" w:rsidP="005A76D0">
      <w:pPr>
        <w:jc w:val="both"/>
      </w:pPr>
    </w:p>
    <w:p w:rsidR="00427E7C" w:rsidRDefault="00427E7C" w:rsidP="005A76D0">
      <w:pPr>
        <w:jc w:val="both"/>
      </w:pPr>
    </w:p>
    <w:p w:rsidR="000E5D9A" w:rsidRDefault="00EB544B" w:rsidP="000E5D9A">
      <w:pPr>
        <w:ind w:firstLine="567"/>
        <w:jc w:val="both"/>
      </w:pPr>
      <w:r>
        <w:t>There were no significant correlations between</w:t>
      </w:r>
      <w:r w:rsidR="00021BCD">
        <w:t xml:space="preserve"> accuracy of discrimination at any of the </w:t>
      </w:r>
      <w:r w:rsidR="001C6313">
        <w:t xml:space="preserve">VOT </w:t>
      </w:r>
      <w:r w:rsidR="00021BCD">
        <w:t>Steps,</w:t>
      </w:r>
      <w:r>
        <w:t xml:space="preserve"> the Boundary-Category Difference Accuracy Score, </w:t>
      </w:r>
      <w:r w:rsidR="00816867">
        <w:t xml:space="preserve">the </w:t>
      </w:r>
      <w:r w:rsidR="0029646A">
        <w:rPr>
          <w:rFonts w:eastAsia="Calibri" w:cstheme="majorBidi"/>
          <w:szCs w:val="24"/>
        </w:rPr>
        <w:t>identification</w:t>
      </w:r>
      <w:r w:rsidR="00816867">
        <w:t xml:space="preserve"> slope, </w:t>
      </w:r>
      <w:r>
        <w:t xml:space="preserve">and performance on the IQ measures for the typically-developed </w:t>
      </w:r>
      <w:r w:rsidR="00BF4BFF">
        <w:t xml:space="preserve">adult </w:t>
      </w:r>
      <w:r>
        <w:t>sample.</w:t>
      </w:r>
      <w:r w:rsidR="00647D25">
        <w:t xml:space="preserve">  This suggests that the processing of basic speech sounds is</w:t>
      </w:r>
      <w:r w:rsidR="00A0279D">
        <w:t xml:space="preserve"> </w:t>
      </w:r>
      <w:r w:rsidR="00647D25">
        <w:t xml:space="preserve">not </w:t>
      </w:r>
      <w:r w:rsidR="00A0279D">
        <w:t>attributable to IQ.</w:t>
      </w:r>
    </w:p>
    <w:p w:rsidR="005D223C" w:rsidRDefault="00880C8D" w:rsidP="000E5D9A">
      <w:pPr>
        <w:ind w:firstLine="567"/>
        <w:jc w:val="both"/>
        <w:rPr>
          <w:rFonts w:eastAsia="Times New Roman" w:cs="Times New Roman"/>
          <w:szCs w:val="24"/>
        </w:rPr>
      </w:pPr>
      <w:r>
        <w:rPr>
          <w:rFonts w:eastAsia="Calibri" w:cs="Times New Roman"/>
          <w:szCs w:val="24"/>
          <w:lang w:eastAsia="en-GB"/>
        </w:rPr>
        <w:t xml:space="preserve">The </w:t>
      </w:r>
      <w:r w:rsidR="00112A6B">
        <w:rPr>
          <w:rFonts w:eastAsia="Calibri" w:cs="Times New Roman"/>
          <w:szCs w:val="24"/>
          <w:lang w:eastAsia="en-GB"/>
        </w:rPr>
        <w:t>independence</w:t>
      </w:r>
      <w:r>
        <w:rPr>
          <w:rFonts w:eastAsia="Calibri" w:cs="Times New Roman"/>
          <w:szCs w:val="24"/>
          <w:lang w:eastAsia="en-GB"/>
        </w:rPr>
        <w:t xml:space="preserve"> of IQ on the</w:t>
      </w:r>
      <w:r w:rsidR="00620A53">
        <w:rPr>
          <w:rFonts w:eastAsia="Calibri" w:cs="Times New Roman"/>
          <w:szCs w:val="24"/>
          <w:lang w:eastAsia="en-GB"/>
        </w:rPr>
        <w:t xml:space="preserve"> </w:t>
      </w:r>
      <w:r w:rsidR="002E2616">
        <w:rPr>
          <w:rFonts w:eastAsia="Calibri" w:cs="Times New Roman"/>
          <w:szCs w:val="24"/>
          <w:lang w:eastAsia="en-GB"/>
        </w:rPr>
        <w:t>processing</w:t>
      </w:r>
      <w:r w:rsidR="00620A53">
        <w:rPr>
          <w:rFonts w:eastAsia="Calibri" w:cs="Times New Roman"/>
          <w:szCs w:val="24"/>
          <w:lang w:eastAsia="en-GB"/>
        </w:rPr>
        <w:t xml:space="preserve"> </w:t>
      </w:r>
      <w:r>
        <w:rPr>
          <w:rFonts w:eastAsia="Calibri" w:cs="Times New Roman"/>
          <w:szCs w:val="24"/>
          <w:lang w:eastAsia="en-GB"/>
        </w:rPr>
        <w:t xml:space="preserve">of basic speech sounds </w:t>
      </w:r>
      <w:r w:rsidR="00620A53">
        <w:rPr>
          <w:rFonts w:eastAsia="Calibri" w:cs="Times New Roman"/>
          <w:szCs w:val="24"/>
          <w:lang w:eastAsia="en-GB"/>
        </w:rPr>
        <w:t xml:space="preserve">was next tested by assessing whether potential differences in </w:t>
      </w:r>
      <w:r w:rsidR="00165EB7">
        <w:rPr>
          <w:rFonts w:eastAsia="Calibri" w:cs="Times New Roman"/>
          <w:szCs w:val="24"/>
          <w:lang w:eastAsia="en-GB"/>
        </w:rPr>
        <w:t xml:space="preserve">discrimination and </w:t>
      </w:r>
      <w:r w:rsidR="00AE08BC">
        <w:rPr>
          <w:rFonts w:eastAsia="Calibri" w:cs="Times New Roman"/>
          <w:szCs w:val="24"/>
          <w:lang w:eastAsia="en-GB"/>
        </w:rPr>
        <w:t xml:space="preserve">categorical </w:t>
      </w:r>
      <w:r w:rsidR="00620A53">
        <w:rPr>
          <w:rFonts w:eastAsia="Calibri" w:cs="Times New Roman"/>
          <w:szCs w:val="24"/>
          <w:lang w:eastAsia="en-GB"/>
        </w:rPr>
        <w:t>speech perception could be explained by a</w:t>
      </w:r>
      <w:r w:rsidR="00F375EB">
        <w:rPr>
          <w:rFonts w:eastAsia="Calibri" w:cs="Times New Roman"/>
          <w:szCs w:val="24"/>
          <w:lang w:eastAsia="en-GB"/>
        </w:rPr>
        <w:t>n intellectual</w:t>
      </w:r>
      <w:r w:rsidR="00620A53">
        <w:rPr>
          <w:rFonts w:eastAsia="Calibri" w:cs="Times New Roman"/>
          <w:szCs w:val="24"/>
          <w:lang w:eastAsia="en-GB"/>
        </w:rPr>
        <w:t xml:space="preserve"> capacity model.  </w:t>
      </w:r>
      <w:r w:rsidR="00AE08BC">
        <w:rPr>
          <w:rFonts w:eastAsia="Calibri" w:cs="Times New Roman"/>
          <w:szCs w:val="24"/>
          <w:lang w:eastAsia="en-GB"/>
        </w:rPr>
        <w:t xml:space="preserve">That is, whether </w:t>
      </w:r>
      <w:r w:rsidR="00A0279D">
        <w:rPr>
          <w:rFonts w:eastAsia="Calibri" w:cs="Times New Roman"/>
          <w:szCs w:val="24"/>
          <w:lang w:eastAsia="en-GB"/>
        </w:rPr>
        <w:t>differences in discrimination a</w:t>
      </w:r>
      <w:r w:rsidR="00647D25">
        <w:rPr>
          <w:rFonts w:eastAsia="Calibri" w:cs="Times New Roman"/>
          <w:szCs w:val="24"/>
          <w:lang w:eastAsia="en-GB"/>
        </w:rPr>
        <w:t>nd catego</w:t>
      </w:r>
      <w:r w:rsidR="00A0279D">
        <w:rPr>
          <w:rFonts w:eastAsia="Calibri" w:cs="Times New Roman"/>
          <w:szCs w:val="24"/>
          <w:lang w:eastAsia="en-GB"/>
        </w:rPr>
        <w:t xml:space="preserve">rical speech perception </w:t>
      </w:r>
      <w:r w:rsidR="00B56682">
        <w:rPr>
          <w:rFonts w:eastAsia="Calibri" w:cs="Times New Roman"/>
          <w:szCs w:val="24"/>
          <w:lang w:eastAsia="en-GB"/>
        </w:rPr>
        <w:t>are</w:t>
      </w:r>
      <w:r w:rsidR="00AE08BC">
        <w:rPr>
          <w:rFonts w:eastAsia="Calibri" w:cs="Times New Roman"/>
          <w:szCs w:val="24"/>
          <w:lang w:eastAsia="en-GB"/>
        </w:rPr>
        <w:t xml:space="preserve"> </w:t>
      </w:r>
      <w:r w:rsidR="00112A6B">
        <w:rPr>
          <w:rFonts w:eastAsia="Calibri" w:cs="Times New Roman"/>
          <w:szCs w:val="24"/>
          <w:lang w:eastAsia="en-GB"/>
        </w:rPr>
        <w:t>attributable</w:t>
      </w:r>
      <w:r w:rsidR="00AE08BC">
        <w:rPr>
          <w:rFonts w:eastAsia="Calibri" w:cs="Times New Roman"/>
          <w:szCs w:val="24"/>
          <w:lang w:eastAsia="en-GB"/>
        </w:rPr>
        <w:t xml:space="preserve"> to limitations in nonverbal IQ </w:t>
      </w:r>
      <w:r w:rsidR="00112A6B">
        <w:rPr>
          <w:rFonts w:eastAsia="Calibri" w:cs="Times New Roman"/>
          <w:szCs w:val="24"/>
          <w:lang w:eastAsia="en-GB"/>
        </w:rPr>
        <w:t>rather than</w:t>
      </w:r>
      <w:r w:rsidR="00AE08BC">
        <w:rPr>
          <w:rFonts w:eastAsia="Calibri" w:cs="Times New Roman"/>
          <w:szCs w:val="24"/>
          <w:lang w:eastAsia="en-GB"/>
        </w:rPr>
        <w:t xml:space="preserve"> features associated with ASC.  </w:t>
      </w:r>
      <w:r w:rsidR="00620A53">
        <w:rPr>
          <w:rFonts w:eastAsia="Calibri" w:cs="Times New Roman"/>
          <w:szCs w:val="24"/>
          <w:lang w:eastAsia="en-GB"/>
        </w:rPr>
        <w:t xml:space="preserve">The </w:t>
      </w:r>
      <w:r w:rsidR="00F375EB">
        <w:rPr>
          <w:rFonts w:eastAsia="Calibri" w:cs="Times New Roman"/>
          <w:szCs w:val="24"/>
          <w:lang w:eastAsia="en-GB"/>
        </w:rPr>
        <w:t xml:space="preserve">intellectual </w:t>
      </w:r>
      <w:r w:rsidR="00620A53">
        <w:rPr>
          <w:rFonts w:eastAsia="Calibri" w:cs="Times New Roman"/>
          <w:szCs w:val="24"/>
          <w:lang w:eastAsia="en-GB"/>
        </w:rPr>
        <w:t xml:space="preserve">capacity model was tested by splitting the sample </w:t>
      </w:r>
      <w:r w:rsidR="00620A53" w:rsidRPr="00E97F0D">
        <w:rPr>
          <w:rFonts w:eastAsia="Calibri" w:cs="Times New Roman"/>
          <w:szCs w:val="24"/>
          <w:lang w:eastAsia="en-GB"/>
        </w:rPr>
        <w:t>at the median on</w:t>
      </w:r>
      <w:r w:rsidR="00620A53">
        <w:rPr>
          <w:rFonts w:eastAsia="Calibri" w:cs="Times New Roman"/>
          <w:szCs w:val="24"/>
          <w:lang w:eastAsia="en-GB"/>
        </w:rPr>
        <w:t xml:space="preserve"> </w:t>
      </w:r>
      <w:r w:rsidR="00EB4AA6">
        <w:rPr>
          <w:rFonts w:eastAsia="Calibri" w:cs="Times New Roman"/>
          <w:szCs w:val="24"/>
          <w:lang w:eastAsia="en-GB"/>
        </w:rPr>
        <w:t>nonverbal IQ</w:t>
      </w:r>
      <w:r w:rsidR="00620A53">
        <w:rPr>
          <w:rFonts w:eastAsia="Calibri" w:cs="Times New Roman"/>
          <w:szCs w:val="24"/>
          <w:lang w:eastAsia="en-GB"/>
        </w:rPr>
        <w:t xml:space="preserve"> </w:t>
      </w:r>
      <w:r w:rsidR="00620A53">
        <w:rPr>
          <w:rFonts w:eastAsia="Times New Roman" w:cs="Times New Roman"/>
          <w:szCs w:val="24"/>
        </w:rPr>
        <w:t xml:space="preserve">into </w:t>
      </w:r>
      <w:r w:rsidR="00EB4AA6">
        <w:rPr>
          <w:rFonts w:eastAsia="Times New Roman" w:cs="Times New Roman"/>
          <w:szCs w:val="24"/>
        </w:rPr>
        <w:t>‘Low’ versus ‘High’</w:t>
      </w:r>
      <w:r w:rsidR="00620A53">
        <w:rPr>
          <w:rFonts w:eastAsia="Times New Roman" w:cs="Times New Roman"/>
          <w:szCs w:val="24"/>
        </w:rPr>
        <w:t xml:space="preserve"> Raven’s groups.  </w:t>
      </w:r>
      <w:r w:rsidR="002212ED">
        <w:rPr>
          <w:rFonts w:eastAsia="Times New Roman" w:cs="Times New Roman"/>
          <w:szCs w:val="24"/>
        </w:rPr>
        <w:t xml:space="preserve">The </w:t>
      </w:r>
      <w:r w:rsidR="00263C67">
        <w:rPr>
          <w:rFonts w:eastAsia="Times New Roman" w:cs="Times New Roman"/>
          <w:szCs w:val="24"/>
        </w:rPr>
        <w:t xml:space="preserve">range on the Raven’s for the sample was 12 to 31 with a median of 20.  </w:t>
      </w:r>
      <w:r w:rsidR="002212ED">
        <w:rPr>
          <w:rFonts w:eastAsia="Times New Roman" w:cs="Times New Roman"/>
          <w:szCs w:val="24"/>
        </w:rPr>
        <w:t xml:space="preserve">Adults who scored </w:t>
      </w:r>
      <w:r w:rsidR="00263C67">
        <w:rPr>
          <w:rFonts w:eastAsia="Times New Roman" w:cs="Times New Roman"/>
          <w:szCs w:val="24"/>
        </w:rPr>
        <w:t xml:space="preserve">12 to </w:t>
      </w:r>
      <w:r w:rsidR="002212ED">
        <w:rPr>
          <w:rFonts w:eastAsia="Times New Roman" w:cs="Times New Roman"/>
          <w:szCs w:val="24"/>
        </w:rPr>
        <w:t>19 were classified as</w:t>
      </w:r>
      <w:r w:rsidR="00263C67">
        <w:rPr>
          <w:rFonts w:eastAsia="Times New Roman" w:cs="Times New Roman"/>
          <w:szCs w:val="24"/>
        </w:rPr>
        <w:t xml:space="preserve"> having lower nonverbal IQ and formed the</w:t>
      </w:r>
      <w:r w:rsidR="002212ED">
        <w:rPr>
          <w:rFonts w:eastAsia="Times New Roman" w:cs="Times New Roman"/>
          <w:szCs w:val="24"/>
        </w:rPr>
        <w:t xml:space="preserve"> Low Raven’s </w:t>
      </w:r>
      <w:r w:rsidR="00263C67">
        <w:rPr>
          <w:rFonts w:eastAsia="Times New Roman" w:cs="Times New Roman"/>
          <w:szCs w:val="24"/>
        </w:rPr>
        <w:t xml:space="preserve">group </w:t>
      </w:r>
      <w:r w:rsidR="002212ED">
        <w:rPr>
          <w:rFonts w:eastAsia="Times New Roman" w:cs="Times New Roman"/>
          <w:szCs w:val="24"/>
        </w:rPr>
        <w:t>(</w:t>
      </w:r>
      <w:r w:rsidR="002212ED" w:rsidRPr="001521A0">
        <w:rPr>
          <w:rFonts w:eastAsia="Times New Roman" w:cs="Times New Roman"/>
          <w:i/>
          <w:iCs/>
          <w:szCs w:val="24"/>
        </w:rPr>
        <w:t>n</w:t>
      </w:r>
      <w:r w:rsidR="00263C67">
        <w:rPr>
          <w:rFonts w:eastAsia="Times New Roman" w:cs="Times New Roman"/>
          <w:szCs w:val="24"/>
        </w:rPr>
        <w:t>=35).  A</w:t>
      </w:r>
      <w:r w:rsidR="002212ED">
        <w:rPr>
          <w:rFonts w:eastAsia="Times New Roman" w:cs="Times New Roman"/>
          <w:szCs w:val="24"/>
        </w:rPr>
        <w:t>dults who scored 20</w:t>
      </w:r>
      <w:r w:rsidR="00263C67">
        <w:rPr>
          <w:rFonts w:eastAsia="Times New Roman" w:cs="Times New Roman"/>
          <w:szCs w:val="24"/>
        </w:rPr>
        <w:t xml:space="preserve"> to </w:t>
      </w:r>
      <w:r w:rsidR="002212ED">
        <w:rPr>
          <w:rFonts w:eastAsia="Times New Roman" w:cs="Times New Roman"/>
          <w:szCs w:val="24"/>
        </w:rPr>
        <w:t>31 were classified as</w:t>
      </w:r>
      <w:r w:rsidR="00263C67">
        <w:rPr>
          <w:rFonts w:eastAsia="Times New Roman" w:cs="Times New Roman"/>
          <w:szCs w:val="24"/>
        </w:rPr>
        <w:t xml:space="preserve"> having higher nonverbal IQ and formed the</w:t>
      </w:r>
      <w:r w:rsidR="002212ED">
        <w:rPr>
          <w:rFonts w:eastAsia="Times New Roman" w:cs="Times New Roman"/>
          <w:szCs w:val="24"/>
        </w:rPr>
        <w:t xml:space="preserve"> High Raven’s </w:t>
      </w:r>
      <w:r w:rsidR="00263C67">
        <w:rPr>
          <w:rFonts w:eastAsia="Times New Roman" w:cs="Times New Roman"/>
          <w:szCs w:val="24"/>
        </w:rPr>
        <w:t xml:space="preserve">group </w:t>
      </w:r>
      <w:r w:rsidR="002212ED">
        <w:rPr>
          <w:rFonts w:eastAsia="Times New Roman" w:cs="Times New Roman"/>
          <w:szCs w:val="24"/>
        </w:rPr>
        <w:t>(</w:t>
      </w:r>
      <w:r w:rsidR="002212ED" w:rsidRPr="001521A0">
        <w:rPr>
          <w:rFonts w:eastAsia="Times New Roman" w:cs="Times New Roman"/>
          <w:i/>
          <w:iCs/>
          <w:szCs w:val="24"/>
        </w:rPr>
        <w:t>n</w:t>
      </w:r>
      <w:r w:rsidR="00B21577">
        <w:rPr>
          <w:rFonts w:eastAsia="Times New Roman" w:cs="Times New Roman"/>
          <w:szCs w:val="24"/>
        </w:rPr>
        <w:t xml:space="preserve">=39).  </w:t>
      </w:r>
      <w:r w:rsidR="00AE08BC">
        <w:t>Thus, adult</w:t>
      </w:r>
      <w:r w:rsidR="00EB4AA6">
        <w:t>s in the Low Raven’s group had limitations in</w:t>
      </w:r>
      <w:r w:rsidR="00AE08BC">
        <w:t xml:space="preserve"> nonverbal IQ whereas adults with the High Raven’s group did not.  </w:t>
      </w:r>
      <w:r w:rsidR="000E2E42">
        <w:rPr>
          <w:rFonts w:eastAsia="Times New Roman" w:cs="Times New Roman"/>
          <w:i/>
          <w:szCs w:val="24"/>
        </w:rPr>
        <w:t>Table 8.15</w:t>
      </w:r>
      <w:r w:rsidR="007136F5">
        <w:rPr>
          <w:rFonts w:eastAsia="Times New Roman" w:cs="Times New Roman"/>
          <w:szCs w:val="24"/>
        </w:rPr>
        <w:t xml:space="preserve"> </w:t>
      </w:r>
      <w:r w:rsidR="000B646A">
        <w:rPr>
          <w:rFonts w:eastAsia="Times New Roman" w:cs="Times New Roman"/>
          <w:szCs w:val="24"/>
        </w:rPr>
        <w:lastRenderedPageBreak/>
        <w:t>displays the descripti</w:t>
      </w:r>
      <w:r w:rsidR="004B5DB8">
        <w:rPr>
          <w:rFonts w:eastAsia="Times New Roman" w:cs="Times New Roman"/>
          <w:szCs w:val="24"/>
        </w:rPr>
        <w:t>ve statistics and differences of</w:t>
      </w:r>
      <w:r w:rsidR="000B646A">
        <w:rPr>
          <w:rFonts w:eastAsia="Times New Roman" w:cs="Times New Roman"/>
          <w:szCs w:val="24"/>
        </w:rPr>
        <w:t xml:space="preserve"> the study measures by median-split nonverbal IQ typically-developed </w:t>
      </w:r>
      <w:r w:rsidR="00C4387F">
        <w:rPr>
          <w:rFonts w:eastAsia="Times New Roman" w:cs="Times New Roman"/>
          <w:szCs w:val="24"/>
        </w:rPr>
        <w:t xml:space="preserve">adult </w:t>
      </w:r>
      <w:r w:rsidR="000B646A">
        <w:rPr>
          <w:rFonts w:eastAsia="Times New Roman" w:cs="Times New Roman"/>
          <w:szCs w:val="24"/>
        </w:rPr>
        <w:t xml:space="preserve">sample. </w:t>
      </w:r>
      <w:r w:rsidR="004433A3">
        <w:rPr>
          <w:rFonts w:eastAsia="Times New Roman" w:cs="Times New Roman"/>
          <w:szCs w:val="24"/>
        </w:rPr>
        <w:t xml:space="preserve"> </w:t>
      </w:r>
    </w:p>
    <w:p w:rsidR="00C1390E" w:rsidRDefault="00C1390E" w:rsidP="005A76D0">
      <w:pPr>
        <w:ind w:firstLine="567"/>
        <w:jc w:val="both"/>
        <w:rPr>
          <w:rFonts w:eastAsia="Times New Roman" w:cs="Times New Roman"/>
          <w:szCs w:val="24"/>
        </w:rPr>
      </w:pPr>
    </w:p>
    <w:p w:rsidR="00C1390E" w:rsidRDefault="00C1390E" w:rsidP="005A76D0">
      <w:pPr>
        <w:ind w:firstLine="567"/>
        <w:jc w:val="both"/>
        <w:rPr>
          <w:rFonts w:eastAsia="Times New Roman" w:cs="Times New Roman"/>
          <w:szCs w:val="24"/>
        </w:rPr>
      </w:pPr>
    </w:p>
    <w:p w:rsidR="007136F5" w:rsidRPr="00D33A79" w:rsidRDefault="00F80D29" w:rsidP="00F80D29">
      <w:pPr>
        <w:pStyle w:val="Caption"/>
        <w:spacing w:after="360" w:line="240" w:lineRule="auto"/>
        <w:contextualSpacing w:val="0"/>
        <w:jc w:val="center"/>
        <w:rPr>
          <w:rFonts w:eastAsia="Times New Roman" w:cs="Times New Roman"/>
          <w:i w:val="0"/>
          <w:color w:val="auto"/>
          <w:sz w:val="22"/>
          <w:szCs w:val="22"/>
        </w:rPr>
      </w:pPr>
      <w:bookmarkStart w:id="287" w:name="_Toc387650940"/>
      <w:bookmarkStart w:id="288" w:name="_Toc416690614"/>
      <w:r w:rsidRPr="00F80D29">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15</w:t>
      </w:r>
      <w:r w:rsidR="00A60FED">
        <w:rPr>
          <w:color w:val="auto"/>
          <w:sz w:val="22"/>
        </w:rPr>
        <w:fldChar w:fldCharType="end"/>
      </w:r>
      <w:r w:rsidRPr="00F80D29">
        <w:rPr>
          <w:color w:val="auto"/>
          <w:sz w:val="22"/>
        </w:rPr>
        <w:t xml:space="preserve">.  </w:t>
      </w:r>
      <w:r w:rsidR="00DD21DA" w:rsidRPr="00D33A79">
        <w:rPr>
          <w:rFonts w:eastAsia="Times New Roman" w:cs="Times New Roman"/>
          <w:i w:val="0"/>
          <w:color w:val="auto"/>
          <w:sz w:val="22"/>
          <w:szCs w:val="22"/>
        </w:rPr>
        <w:t>Descripti</w:t>
      </w:r>
      <w:r w:rsidR="004B5DB8">
        <w:rPr>
          <w:rFonts w:eastAsia="Times New Roman" w:cs="Times New Roman"/>
          <w:i w:val="0"/>
          <w:color w:val="auto"/>
          <w:sz w:val="22"/>
          <w:szCs w:val="22"/>
        </w:rPr>
        <w:t>ve statistics and differences of</w:t>
      </w:r>
      <w:r w:rsidR="00DD21DA" w:rsidRPr="00D33A79">
        <w:rPr>
          <w:rFonts w:eastAsia="Times New Roman" w:cs="Times New Roman"/>
          <w:i w:val="0"/>
          <w:color w:val="auto"/>
          <w:sz w:val="22"/>
          <w:szCs w:val="22"/>
        </w:rPr>
        <w:t xml:space="preserve"> study measures by median-split nonverbal IQ </w:t>
      </w:r>
      <w:r w:rsidR="005F0D5C" w:rsidRPr="00D33A79">
        <w:rPr>
          <w:rFonts w:eastAsia="Times New Roman" w:cs="Times New Roman"/>
          <w:i w:val="0"/>
          <w:color w:val="auto"/>
          <w:sz w:val="22"/>
          <w:szCs w:val="22"/>
        </w:rPr>
        <w:t xml:space="preserve">typically-developed </w:t>
      </w:r>
      <w:r w:rsidR="00DD21DA" w:rsidRPr="00D33A79">
        <w:rPr>
          <w:rFonts w:eastAsia="Times New Roman" w:cs="Times New Roman"/>
          <w:i w:val="0"/>
          <w:color w:val="auto"/>
          <w:sz w:val="22"/>
          <w:szCs w:val="22"/>
        </w:rPr>
        <w:t>sample</w:t>
      </w:r>
      <w:bookmarkEnd w:id="287"/>
      <w:bookmarkEnd w:id="288"/>
    </w:p>
    <w:tbl>
      <w:tblPr>
        <w:tblStyle w:val="TableGrid23"/>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02"/>
        <w:gridCol w:w="1518"/>
        <w:gridCol w:w="1518"/>
        <w:gridCol w:w="821"/>
        <w:gridCol w:w="656"/>
        <w:gridCol w:w="701"/>
        <w:gridCol w:w="491"/>
      </w:tblGrid>
      <w:tr w:rsidR="00DD21DA" w:rsidRPr="00EB66F0" w:rsidTr="00F22C76">
        <w:trPr>
          <w:trHeight w:val="340"/>
          <w:jc w:val="center"/>
        </w:trPr>
        <w:tc>
          <w:tcPr>
            <w:tcW w:w="0" w:type="auto"/>
            <w:vMerge w:val="restart"/>
            <w:tcBorders>
              <w:top w:val="single" w:sz="12" w:space="0" w:color="auto"/>
            </w:tcBorders>
            <w:vAlign w:val="center"/>
          </w:tcPr>
          <w:p w:rsidR="00DD21DA" w:rsidRPr="00EB66F0" w:rsidRDefault="00DD21DA" w:rsidP="00F22C76">
            <w:pPr>
              <w:spacing w:line="240" w:lineRule="auto"/>
              <w:jc w:val="center"/>
              <w:rPr>
                <w:rFonts w:eastAsia="Times New Roman" w:cs="Times New Roman"/>
                <w:sz w:val="22"/>
                <w:lang w:val="en-US"/>
              </w:rPr>
            </w:pPr>
          </w:p>
        </w:tc>
        <w:tc>
          <w:tcPr>
            <w:tcW w:w="0" w:type="auto"/>
            <w:gridSpan w:val="2"/>
            <w:tcBorders>
              <w:top w:val="single" w:sz="12" w:space="0" w:color="auto"/>
              <w:bottom w:val="nil"/>
            </w:tcBorders>
            <w:vAlign w:val="center"/>
          </w:tcPr>
          <w:p w:rsidR="00DD21DA" w:rsidRPr="00EB66F0" w:rsidRDefault="00DD21DA" w:rsidP="00F22C76">
            <w:pPr>
              <w:spacing w:line="240" w:lineRule="auto"/>
              <w:jc w:val="center"/>
              <w:rPr>
                <w:rFonts w:eastAsia="Times New Roman" w:cs="Times New Roman"/>
                <w:sz w:val="22"/>
                <w:lang w:val="en-US"/>
              </w:rPr>
            </w:pPr>
            <w:r w:rsidRPr="00EB66F0">
              <w:rPr>
                <w:rFonts w:eastAsia="Times New Roman" w:cs="Times New Roman"/>
                <w:sz w:val="22"/>
                <w:lang w:val="en-US"/>
              </w:rPr>
              <w:t>Median-split nonverbal IQ</w:t>
            </w:r>
          </w:p>
        </w:tc>
        <w:tc>
          <w:tcPr>
            <w:tcW w:w="0" w:type="auto"/>
            <w:gridSpan w:val="4"/>
            <w:tcBorders>
              <w:top w:val="single" w:sz="12" w:space="0" w:color="auto"/>
              <w:bottom w:val="nil"/>
            </w:tcBorders>
            <w:vAlign w:val="center"/>
          </w:tcPr>
          <w:p w:rsidR="00DD21DA" w:rsidRPr="00EB66F0" w:rsidRDefault="00DD21DA" w:rsidP="00F22C76">
            <w:pPr>
              <w:spacing w:line="240" w:lineRule="auto"/>
              <w:jc w:val="center"/>
              <w:rPr>
                <w:rFonts w:eastAsia="Times New Roman" w:cs="Times New Roman"/>
                <w:sz w:val="22"/>
                <w:lang w:val="en-US"/>
              </w:rPr>
            </w:pPr>
            <w:r w:rsidRPr="00EB66F0">
              <w:rPr>
                <w:rFonts w:eastAsia="Times New Roman" w:cs="Times New Roman"/>
                <w:sz w:val="22"/>
                <w:lang w:val="en-US"/>
              </w:rPr>
              <w:t>One-way ANOVA</w:t>
            </w:r>
          </w:p>
        </w:tc>
      </w:tr>
      <w:tr w:rsidR="00076A2E" w:rsidRPr="00EB66F0" w:rsidTr="00F22C76">
        <w:trPr>
          <w:trHeight w:val="340"/>
          <w:jc w:val="center"/>
        </w:trPr>
        <w:tc>
          <w:tcPr>
            <w:tcW w:w="0" w:type="auto"/>
            <w:vMerge/>
            <w:vAlign w:val="center"/>
          </w:tcPr>
          <w:p w:rsidR="00076A2E" w:rsidRPr="00EB66F0" w:rsidRDefault="00076A2E" w:rsidP="00F22C76">
            <w:pPr>
              <w:spacing w:line="240" w:lineRule="auto"/>
              <w:jc w:val="center"/>
              <w:rPr>
                <w:rFonts w:eastAsia="Times New Roman" w:cs="Times New Roman"/>
                <w:sz w:val="22"/>
                <w:lang w:val="en-US"/>
              </w:rPr>
            </w:pPr>
          </w:p>
        </w:tc>
        <w:tc>
          <w:tcPr>
            <w:tcW w:w="0" w:type="auto"/>
            <w:tcBorders>
              <w:top w:val="nil"/>
              <w:bottom w:val="single" w:sz="4" w:space="0" w:color="auto"/>
            </w:tcBorders>
            <w:vAlign w:val="center"/>
          </w:tcPr>
          <w:p w:rsidR="00076A2E" w:rsidRPr="00EB66F0" w:rsidRDefault="00076A2E" w:rsidP="00F22C76">
            <w:pPr>
              <w:spacing w:line="240" w:lineRule="auto"/>
              <w:jc w:val="center"/>
              <w:rPr>
                <w:rFonts w:eastAsia="Times New Roman" w:cs="Times New Roman"/>
                <w:sz w:val="22"/>
                <w:lang w:val="en-US"/>
              </w:rPr>
            </w:pPr>
            <w:r w:rsidRPr="00EB66F0">
              <w:rPr>
                <w:rFonts w:eastAsia="Times New Roman" w:cs="Times New Roman"/>
                <w:sz w:val="22"/>
                <w:lang w:val="en-US"/>
              </w:rPr>
              <w:t>Low</w:t>
            </w:r>
          </w:p>
        </w:tc>
        <w:tc>
          <w:tcPr>
            <w:tcW w:w="0" w:type="auto"/>
            <w:tcBorders>
              <w:top w:val="nil"/>
              <w:bottom w:val="single" w:sz="4" w:space="0" w:color="auto"/>
            </w:tcBorders>
            <w:vAlign w:val="center"/>
          </w:tcPr>
          <w:p w:rsidR="00076A2E" w:rsidRPr="00EB66F0" w:rsidRDefault="00076A2E" w:rsidP="00F22C76">
            <w:pPr>
              <w:spacing w:line="240" w:lineRule="auto"/>
              <w:jc w:val="center"/>
              <w:rPr>
                <w:rFonts w:eastAsia="Times New Roman" w:cs="Times New Roman"/>
                <w:sz w:val="22"/>
                <w:lang w:val="en-US"/>
              </w:rPr>
            </w:pPr>
            <w:r w:rsidRPr="00EB66F0">
              <w:rPr>
                <w:rFonts w:eastAsia="Times New Roman" w:cs="Times New Roman"/>
                <w:sz w:val="22"/>
                <w:lang w:val="en-US"/>
              </w:rPr>
              <w:t>High</w:t>
            </w:r>
          </w:p>
        </w:tc>
        <w:tc>
          <w:tcPr>
            <w:tcW w:w="0" w:type="auto"/>
            <w:tcBorders>
              <w:top w:val="nil"/>
              <w:bottom w:val="single" w:sz="4" w:space="0" w:color="auto"/>
            </w:tcBorders>
            <w:vAlign w:val="center"/>
          </w:tcPr>
          <w:p w:rsidR="00076A2E" w:rsidRPr="00EB66F0" w:rsidRDefault="00076A2E" w:rsidP="00F22C76">
            <w:pPr>
              <w:spacing w:line="240" w:lineRule="auto"/>
              <w:jc w:val="center"/>
              <w:rPr>
                <w:rFonts w:eastAsia="Calibri" w:cs="Times New Roman"/>
                <w:i/>
                <w:sz w:val="22"/>
                <w:lang w:val="en-US"/>
              </w:rPr>
            </w:pPr>
            <w:r w:rsidRPr="00EB66F0">
              <w:rPr>
                <w:rFonts w:eastAsia="Calibri" w:cs="Times New Roman"/>
                <w:i/>
                <w:sz w:val="22"/>
                <w:lang w:val="en-US"/>
              </w:rPr>
              <w:t>F</w:t>
            </w:r>
          </w:p>
        </w:tc>
        <w:tc>
          <w:tcPr>
            <w:tcW w:w="0" w:type="auto"/>
            <w:tcBorders>
              <w:top w:val="nil"/>
              <w:bottom w:val="single" w:sz="4" w:space="0" w:color="auto"/>
            </w:tcBorders>
            <w:vAlign w:val="center"/>
          </w:tcPr>
          <w:p w:rsidR="00076A2E" w:rsidRPr="00EB66F0" w:rsidRDefault="00076A2E" w:rsidP="00F22C76">
            <w:pPr>
              <w:spacing w:line="240" w:lineRule="auto"/>
              <w:jc w:val="center"/>
              <w:rPr>
                <w:rFonts w:eastAsia="Calibri" w:cs="Times New Roman"/>
                <w:i/>
                <w:sz w:val="22"/>
                <w:lang w:val="en-US"/>
              </w:rPr>
            </w:pPr>
            <w:r w:rsidRPr="00EB66F0">
              <w:rPr>
                <w:rFonts w:eastAsia="Calibri" w:cs="Times New Roman"/>
                <w:i/>
                <w:sz w:val="22"/>
                <w:lang w:val="en-US"/>
              </w:rPr>
              <w:t>df</w:t>
            </w:r>
          </w:p>
        </w:tc>
        <w:tc>
          <w:tcPr>
            <w:tcW w:w="0" w:type="auto"/>
            <w:tcBorders>
              <w:top w:val="nil"/>
              <w:bottom w:val="single" w:sz="4" w:space="0" w:color="auto"/>
            </w:tcBorders>
            <w:shd w:val="clear" w:color="auto" w:fill="auto"/>
            <w:vAlign w:val="center"/>
          </w:tcPr>
          <w:p w:rsidR="00076A2E" w:rsidRPr="00EB66F0" w:rsidRDefault="00076A2E" w:rsidP="00F22C76">
            <w:pPr>
              <w:spacing w:line="240" w:lineRule="auto"/>
              <w:jc w:val="center"/>
              <w:rPr>
                <w:rFonts w:eastAsia="Calibri" w:cs="Times New Roman"/>
                <w:i/>
                <w:sz w:val="22"/>
                <w:lang w:val="en-US"/>
              </w:rPr>
            </w:pPr>
            <w:r w:rsidRPr="00EB66F0">
              <w:rPr>
                <w:rFonts w:eastAsia="Calibri" w:cs="Times New Roman"/>
                <w:i/>
                <w:sz w:val="22"/>
                <w:lang w:val="en-US"/>
              </w:rPr>
              <w:t>p</w:t>
            </w:r>
          </w:p>
        </w:tc>
        <w:tc>
          <w:tcPr>
            <w:tcW w:w="0" w:type="auto"/>
            <w:tcBorders>
              <w:top w:val="nil"/>
              <w:bottom w:val="single" w:sz="4" w:space="0" w:color="auto"/>
            </w:tcBorders>
            <w:shd w:val="clear" w:color="auto" w:fill="auto"/>
            <w:vAlign w:val="center"/>
          </w:tcPr>
          <w:p w:rsidR="00076A2E" w:rsidRPr="00EB66F0" w:rsidRDefault="00076A2E" w:rsidP="00F22C76">
            <w:pPr>
              <w:spacing w:line="240" w:lineRule="auto"/>
              <w:jc w:val="center"/>
              <w:rPr>
                <w:rFonts w:eastAsia="Calibri" w:cs="Times New Roman"/>
                <w:i/>
                <w:sz w:val="22"/>
                <w:lang w:val="en-US"/>
              </w:rPr>
            </w:pPr>
            <w:r w:rsidRPr="00EB66F0">
              <w:rPr>
                <w:rFonts w:eastAsia="Calibri" w:cs="Times New Roman"/>
                <w:i/>
                <w:sz w:val="22"/>
              </w:rPr>
              <w:t>η</w:t>
            </w:r>
            <w:r w:rsidRPr="00EB66F0">
              <w:rPr>
                <w:rFonts w:eastAsia="Calibri" w:cs="Times New Roman"/>
                <w:i/>
                <w:sz w:val="22"/>
                <w:vertAlign w:val="superscript"/>
              </w:rPr>
              <w:t>2</w:t>
            </w:r>
            <w:r w:rsidRPr="00EB66F0">
              <w:rPr>
                <w:rFonts w:eastAsia="Calibri" w:cs="Times New Roman"/>
                <w:i/>
                <w:sz w:val="22"/>
                <w:vertAlign w:val="subscript"/>
              </w:rPr>
              <w:t>p</w:t>
            </w:r>
          </w:p>
        </w:tc>
      </w:tr>
      <w:tr w:rsidR="00076A2E" w:rsidRPr="00EB66F0" w:rsidTr="00F22C76">
        <w:trPr>
          <w:trHeight w:val="340"/>
          <w:jc w:val="center"/>
        </w:trPr>
        <w:tc>
          <w:tcPr>
            <w:tcW w:w="0" w:type="auto"/>
            <w:tcBorders>
              <w:top w:val="single" w:sz="4" w:space="0" w:color="auto"/>
            </w:tcBorders>
            <w:vAlign w:val="center"/>
          </w:tcPr>
          <w:p w:rsidR="00076A2E" w:rsidRPr="00EB66F0" w:rsidRDefault="00C17D57" w:rsidP="00F22C76">
            <w:pPr>
              <w:spacing w:line="240" w:lineRule="auto"/>
              <w:jc w:val="center"/>
              <w:rPr>
                <w:rFonts w:eastAsia="Calibri" w:cs="Times New Roman"/>
                <w:sz w:val="22"/>
                <w:lang w:val="en-US"/>
              </w:rPr>
            </w:pPr>
            <w:r w:rsidRPr="00EB66F0">
              <w:rPr>
                <w:rFonts w:eastAsia="Calibri" w:cs="Times New Roman"/>
                <w:sz w:val="22"/>
                <w:lang w:val="en-US"/>
              </w:rPr>
              <w:t>AQ Likert T</w:t>
            </w:r>
            <w:r w:rsidR="00076A2E" w:rsidRPr="00EB66F0">
              <w:rPr>
                <w:rFonts w:eastAsia="Calibri" w:cs="Times New Roman"/>
                <w:sz w:val="22"/>
                <w:lang w:val="en-US"/>
              </w:rPr>
              <w:t>otal</w:t>
            </w:r>
          </w:p>
        </w:tc>
        <w:tc>
          <w:tcPr>
            <w:tcW w:w="0" w:type="auto"/>
            <w:tcBorders>
              <w:top w:val="single" w:sz="4" w:space="0" w:color="auto"/>
            </w:tcBorders>
            <w:vAlign w:val="center"/>
          </w:tcPr>
          <w:p w:rsidR="00076A2E" w:rsidRPr="00EB66F0" w:rsidRDefault="00E73246" w:rsidP="00F22C76">
            <w:pPr>
              <w:spacing w:line="240" w:lineRule="auto"/>
              <w:jc w:val="center"/>
              <w:rPr>
                <w:rFonts w:eastAsia="Times New Roman" w:cs="Times New Roman"/>
                <w:sz w:val="22"/>
                <w:lang w:val="en-US"/>
              </w:rPr>
            </w:pPr>
            <w:r w:rsidRPr="00EB66F0">
              <w:rPr>
                <w:rFonts w:eastAsia="Times New Roman" w:cs="Times New Roman"/>
                <w:sz w:val="22"/>
                <w:lang w:val="en-US"/>
              </w:rPr>
              <w:t>104.66 (20.75</w:t>
            </w:r>
            <w:r w:rsidR="00076A2E" w:rsidRPr="00EB66F0">
              <w:rPr>
                <w:rFonts w:eastAsia="Times New Roman" w:cs="Times New Roman"/>
                <w:sz w:val="22"/>
                <w:lang w:val="en-US"/>
              </w:rPr>
              <w:t>)</w:t>
            </w:r>
          </w:p>
        </w:tc>
        <w:tc>
          <w:tcPr>
            <w:tcW w:w="0" w:type="auto"/>
            <w:tcBorders>
              <w:top w:val="single" w:sz="4" w:space="0" w:color="auto"/>
            </w:tcBorders>
            <w:vAlign w:val="center"/>
          </w:tcPr>
          <w:p w:rsidR="00076A2E" w:rsidRPr="00EB66F0" w:rsidRDefault="00E73246" w:rsidP="00F22C76">
            <w:pPr>
              <w:spacing w:line="240" w:lineRule="auto"/>
              <w:jc w:val="center"/>
              <w:rPr>
                <w:rFonts w:eastAsia="Times New Roman" w:cs="Times New Roman"/>
                <w:sz w:val="22"/>
                <w:lang w:val="en-US"/>
              </w:rPr>
            </w:pPr>
            <w:r w:rsidRPr="00EB66F0">
              <w:rPr>
                <w:rFonts w:eastAsia="Times New Roman" w:cs="Times New Roman"/>
                <w:sz w:val="22"/>
                <w:lang w:val="en-US"/>
              </w:rPr>
              <w:t>108</w:t>
            </w:r>
            <w:r w:rsidR="00DD3A05" w:rsidRPr="00EB66F0">
              <w:rPr>
                <w:rFonts w:eastAsia="Times New Roman" w:cs="Times New Roman"/>
                <w:sz w:val="22"/>
                <w:lang w:val="en-US"/>
              </w:rPr>
              <w:t>.28</w:t>
            </w:r>
            <w:r w:rsidR="00076A2E" w:rsidRPr="00EB66F0">
              <w:rPr>
                <w:rFonts w:eastAsia="Times New Roman" w:cs="Times New Roman"/>
                <w:sz w:val="22"/>
                <w:lang w:val="en-US"/>
              </w:rPr>
              <w:t xml:space="preserve"> (</w:t>
            </w:r>
            <w:r w:rsidRPr="00EB66F0">
              <w:rPr>
                <w:rFonts w:eastAsia="Times New Roman" w:cs="Times New Roman"/>
                <w:sz w:val="22"/>
                <w:lang w:val="en-US"/>
              </w:rPr>
              <w:t>22.21</w:t>
            </w:r>
            <w:r w:rsidR="00076A2E" w:rsidRPr="00EB66F0">
              <w:rPr>
                <w:rFonts w:eastAsia="Times New Roman" w:cs="Times New Roman"/>
                <w:sz w:val="22"/>
                <w:lang w:val="en-US"/>
              </w:rPr>
              <w:t>)</w:t>
            </w:r>
          </w:p>
        </w:tc>
        <w:tc>
          <w:tcPr>
            <w:tcW w:w="0" w:type="auto"/>
            <w:tcBorders>
              <w:top w:val="single" w:sz="4" w:space="0" w:color="auto"/>
            </w:tcBorders>
            <w:vAlign w:val="center"/>
          </w:tcPr>
          <w:p w:rsidR="00076A2E" w:rsidRPr="00EB66F0" w:rsidRDefault="00E73246" w:rsidP="00F22C76">
            <w:pPr>
              <w:spacing w:line="240" w:lineRule="auto"/>
              <w:jc w:val="center"/>
              <w:rPr>
                <w:rFonts w:eastAsia="Calibri" w:cs="Times New Roman"/>
                <w:sz w:val="22"/>
                <w:lang w:val="en-US"/>
              </w:rPr>
            </w:pPr>
            <w:r w:rsidRPr="00EB66F0">
              <w:rPr>
                <w:rFonts w:eastAsia="Calibri" w:cs="Times New Roman"/>
                <w:sz w:val="22"/>
                <w:lang w:val="en-US"/>
              </w:rPr>
              <w:t>.52</w:t>
            </w:r>
          </w:p>
        </w:tc>
        <w:tc>
          <w:tcPr>
            <w:tcW w:w="0" w:type="auto"/>
            <w:tcBorders>
              <w:top w:val="single" w:sz="4" w:space="0" w:color="auto"/>
            </w:tcBorders>
            <w:vAlign w:val="center"/>
          </w:tcPr>
          <w:p w:rsidR="00076A2E" w:rsidRPr="00EB66F0" w:rsidRDefault="00E73246" w:rsidP="00F22C76">
            <w:pPr>
              <w:spacing w:line="240" w:lineRule="auto"/>
              <w:jc w:val="center"/>
              <w:rPr>
                <w:rFonts w:eastAsia="Calibri" w:cs="Times New Roman"/>
                <w:sz w:val="22"/>
                <w:lang w:val="en-US"/>
              </w:rPr>
            </w:pPr>
            <w:r w:rsidRPr="00EB66F0">
              <w:rPr>
                <w:rFonts w:eastAsia="Calibri" w:cs="Times New Roman"/>
                <w:sz w:val="22"/>
                <w:lang w:val="en-US"/>
              </w:rPr>
              <w:t>1, 72</w:t>
            </w:r>
          </w:p>
        </w:tc>
        <w:tc>
          <w:tcPr>
            <w:tcW w:w="0" w:type="auto"/>
            <w:tcBorders>
              <w:top w:val="single" w:sz="4" w:space="0" w:color="auto"/>
            </w:tcBorders>
            <w:shd w:val="clear" w:color="auto" w:fill="auto"/>
            <w:vAlign w:val="center"/>
          </w:tcPr>
          <w:p w:rsidR="00076A2E" w:rsidRPr="00EB66F0" w:rsidRDefault="00E73246" w:rsidP="00F22C76">
            <w:pPr>
              <w:spacing w:line="240" w:lineRule="auto"/>
              <w:jc w:val="center"/>
              <w:rPr>
                <w:rFonts w:eastAsia="Calibri" w:cs="Times New Roman"/>
                <w:sz w:val="22"/>
                <w:lang w:val="en-US"/>
              </w:rPr>
            </w:pPr>
            <w:r w:rsidRPr="00EB66F0">
              <w:rPr>
                <w:rFonts w:eastAsia="Calibri" w:cs="Times New Roman"/>
                <w:sz w:val="22"/>
                <w:lang w:val="en-US"/>
              </w:rPr>
              <w:t>.47</w:t>
            </w:r>
          </w:p>
        </w:tc>
        <w:tc>
          <w:tcPr>
            <w:tcW w:w="0" w:type="auto"/>
            <w:tcBorders>
              <w:top w:val="single" w:sz="4" w:space="0" w:color="auto"/>
            </w:tcBorders>
            <w:shd w:val="clear" w:color="auto" w:fill="auto"/>
            <w:vAlign w:val="center"/>
          </w:tcPr>
          <w:p w:rsidR="00076A2E" w:rsidRPr="00EB66F0" w:rsidRDefault="00E73246" w:rsidP="00F22C76">
            <w:pPr>
              <w:spacing w:line="240" w:lineRule="auto"/>
              <w:jc w:val="center"/>
              <w:rPr>
                <w:rFonts w:eastAsia="Calibri" w:cs="Times New Roman"/>
                <w:sz w:val="22"/>
                <w:lang w:val="en-US"/>
              </w:rPr>
            </w:pPr>
            <w:r w:rsidRPr="00EB66F0">
              <w:rPr>
                <w:rFonts w:eastAsia="Calibri" w:cs="Times New Roman"/>
                <w:sz w:val="22"/>
                <w:lang w:val="en-US"/>
              </w:rPr>
              <w:t>.01</w:t>
            </w:r>
          </w:p>
        </w:tc>
      </w:tr>
      <w:tr w:rsidR="00862634" w:rsidRPr="00EB66F0" w:rsidTr="00F22C76">
        <w:trPr>
          <w:trHeight w:val="340"/>
          <w:jc w:val="center"/>
        </w:trPr>
        <w:tc>
          <w:tcPr>
            <w:tcW w:w="0" w:type="auto"/>
            <w:vAlign w:val="center"/>
          </w:tcPr>
          <w:p w:rsidR="00862634" w:rsidRPr="00EB66F0" w:rsidRDefault="00862634" w:rsidP="00F22C76">
            <w:pPr>
              <w:spacing w:line="240" w:lineRule="auto"/>
              <w:jc w:val="center"/>
              <w:rPr>
                <w:rFonts w:eastAsia="Calibri" w:cs="Times New Roman"/>
                <w:sz w:val="22"/>
                <w:lang w:val="en-US"/>
              </w:rPr>
            </w:pPr>
            <w:r>
              <w:rPr>
                <w:rFonts w:eastAsia="Calibri" w:cs="Times New Roman"/>
                <w:sz w:val="22"/>
                <w:lang w:val="en-US"/>
              </w:rPr>
              <w:t>AQ Binary Total</w:t>
            </w:r>
          </w:p>
        </w:tc>
        <w:tc>
          <w:tcPr>
            <w:tcW w:w="0" w:type="auto"/>
            <w:vAlign w:val="center"/>
          </w:tcPr>
          <w:p w:rsidR="00862634" w:rsidRPr="00EB66F0" w:rsidRDefault="00862634" w:rsidP="00F22C76">
            <w:pPr>
              <w:spacing w:line="240" w:lineRule="auto"/>
              <w:jc w:val="center"/>
              <w:rPr>
                <w:rFonts w:eastAsia="Times New Roman" w:cs="Times New Roman"/>
                <w:sz w:val="22"/>
                <w:lang w:val="en-US"/>
              </w:rPr>
            </w:pPr>
            <w:r>
              <w:rPr>
                <w:rFonts w:eastAsia="Times New Roman" w:cs="Times New Roman"/>
                <w:sz w:val="22"/>
                <w:lang w:val="en-US"/>
              </w:rPr>
              <w:t>16.11 (8.61)</w:t>
            </w:r>
          </w:p>
        </w:tc>
        <w:tc>
          <w:tcPr>
            <w:tcW w:w="0" w:type="auto"/>
            <w:vAlign w:val="center"/>
          </w:tcPr>
          <w:p w:rsidR="00862634" w:rsidRPr="00EB66F0" w:rsidRDefault="00862634" w:rsidP="00F22C76">
            <w:pPr>
              <w:spacing w:line="240" w:lineRule="auto"/>
              <w:jc w:val="center"/>
              <w:rPr>
                <w:rFonts w:eastAsia="Times New Roman" w:cs="Times New Roman"/>
                <w:sz w:val="22"/>
                <w:lang w:val="en-US"/>
              </w:rPr>
            </w:pPr>
            <w:r>
              <w:rPr>
                <w:rFonts w:eastAsia="Times New Roman" w:cs="Times New Roman"/>
                <w:sz w:val="22"/>
                <w:lang w:val="en-US"/>
              </w:rPr>
              <w:t>17.87 (10.14)</w:t>
            </w:r>
          </w:p>
        </w:tc>
        <w:tc>
          <w:tcPr>
            <w:tcW w:w="0" w:type="auto"/>
            <w:vAlign w:val="center"/>
          </w:tcPr>
          <w:p w:rsidR="00862634" w:rsidRPr="00EB66F0" w:rsidRDefault="00862634" w:rsidP="00F22C76">
            <w:pPr>
              <w:spacing w:line="240" w:lineRule="auto"/>
              <w:jc w:val="center"/>
              <w:rPr>
                <w:rFonts w:eastAsia="Calibri" w:cs="Times New Roman"/>
                <w:sz w:val="22"/>
                <w:lang w:val="en-US"/>
              </w:rPr>
            </w:pPr>
            <w:r>
              <w:rPr>
                <w:rFonts w:eastAsia="Calibri" w:cs="Times New Roman"/>
                <w:sz w:val="22"/>
                <w:lang w:val="en-US"/>
              </w:rPr>
              <w:t>.64</w:t>
            </w:r>
          </w:p>
        </w:tc>
        <w:tc>
          <w:tcPr>
            <w:tcW w:w="0" w:type="auto"/>
            <w:vAlign w:val="center"/>
          </w:tcPr>
          <w:p w:rsidR="00862634" w:rsidRPr="00EB66F0" w:rsidRDefault="00862634" w:rsidP="00F22C76">
            <w:pPr>
              <w:spacing w:line="240" w:lineRule="auto"/>
              <w:jc w:val="center"/>
              <w:rPr>
                <w:rFonts w:eastAsia="Calibri" w:cs="Times New Roman"/>
                <w:sz w:val="22"/>
                <w:lang w:val="en-US"/>
              </w:rPr>
            </w:pPr>
            <w:r>
              <w:rPr>
                <w:rFonts w:eastAsia="Calibri" w:cs="Times New Roman"/>
                <w:sz w:val="22"/>
                <w:lang w:val="en-US"/>
              </w:rPr>
              <w:t>1, 72</w:t>
            </w:r>
          </w:p>
        </w:tc>
        <w:tc>
          <w:tcPr>
            <w:tcW w:w="0" w:type="auto"/>
            <w:shd w:val="clear" w:color="auto" w:fill="auto"/>
            <w:vAlign w:val="center"/>
          </w:tcPr>
          <w:p w:rsidR="00862634" w:rsidRPr="00862634" w:rsidRDefault="00862634" w:rsidP="00F22C76">
            <w:pPr>
              <w:spacing w:line="240" w:lineRule="auto"/>
              <w:jc w:val="center"/>
              <w:rPr>
                <w:rFonts w:eastAsia="Calibri" w:cs="Times New Roman"/>
                <w:sz w:val="22"/>
                <w:lang w:val="en-US"/>
              </w:rPr>
            </w:pPr>
            <w:r w:rsidRPr="00862634">
              <w:rPr>
                <w:rFonts w:eastAsia="Calibri" w:cs="Times New Roman"/>
                <w:sz w:val="22"/>
                <w:lang w:val="en-US"/>
              </w:rPr>
              <w:t>.43</w:t>
            </w:r>
          </w:p>
        </w:tc>
        <w:tc>
          <w:tcPr>
            <w:tcW w:w="0" w:type="auto"/>
            <w:shd w:val="clear" w:color="auto" w:fill="auto"/>
            <w:vAlign w:val="center"/>
          </w:tcPr>
          <w:p w:rsidR="00862634" w:rsidRPr="00EB66F0" w:rsidRDefault="00862634" w:rsidP="00F22C76">
            <w:pPr>
              <w:spacing w:line="240" w:lineRule="auto"/>
              <w:jc w:val="center"/>
              <w:rPr>
                <w:rFonts w:eastAsia="Calibri" w:cs="Times New Roman"/>
                <w:sz w:val="22"/>
                <w:lang w:val="en-US"/>
              </w:rPr>
            </w:pPr>
            <w:r>
              <w:rPr>
                <w:rFonts w:eastAsia="Calibri" w:cs="Times New Roman"/>
                <w:sz w:val="22"/>
                <w:lang w:val="en-US"/>
              </w:rPr>
              <w:t>.01</w:t>
            </w:r>
          </w:p>
        </w:tc>
      </w:tr>
      <w:tr w:rsidR="00076A2E" w:rsidRPr="00EB66F0" w:rsidTr="00F22C76">
        <w:trPr>
          <w:trHeight w:val="340"/>
          <w:jc w:val="center"/>
        </w:trPr>
        <w:tc>
          <w:tcPr>
            <w:tcW w:w="0" w:type="auto"/>
            <w:vAlign w:val="center"/>
          </w:tcPr>
          <w:p w:rsidR="00076A2E" w:rsidRPr="00EB66F0" w:rsidRDefault="00076A2E" w:rsidP="00F22C76">
            <w:pPr>
              <w:spacing w:line="240" w:lineRule="auto"/>
              <w:jc w:val="center"/>
              <w:rPr>
                <w:rFonts w:eastAsia="Calibri" w:cs="Times New Roman"/>
                <w:sz w:val="22"/>
                <w:lang w:val="en-US"/>
              </w:rPr>
            </w:pPr>
            <w:r w:rsidRPr="00EB66F0">
              <w:rPr>
                <w:rFonts w:eastAsia="Calibri" w:cs="Times New Roman"/>
                <w:sz w:val="22"/>
                <w:lang w:val="en-US"/>
              </w:rPr>
              <w:t>Raven’s</w:t>
            </w:r>
          </w:p>
        </w:tc>
        <w:tc>
          <w:tcPr>
            <w:tcW w:w="0" w:type="auto"/>
            <w:vAlign w:val="center"/>
          </w:tcPr>
          <w:p w:rsidR="00076A2E" w:rsidRPr="00EB66F0" w:rsidRDefault="00E73246" w:rsidP="00F22C76">
            <w:pPr>
              <w:spacing w:line="240" w:lineRule="auto"/>
              <w:jc w:val="center"/>
              <w:rPr>
                <w:rFonts w:eastAsia="Times New Roman" w:cs="Times New Roman"/>
                <w:sz w:val="22"/>
                <w:lang w:val="en-US"/>
              </w:rPr>
            </w:pPr>
            <w:r w:rsidRPr="00EB66F0">
              <w:rPr>
                <w:rFonts w:eastAsia="Times New Roman" w:cs="Times New Roman"/>
                <w:sz w:val="22"/>
                <w:lang w:val="en-US"/>
              </w:rPr>
              <w:t>16.17 (2.</w:t>
            </w:r>
            <w:r w:rsidR="00076A2E" w:rsidRPr="00EB66F0">
              <w:rPr>
                <w:rFonts w:eastAsia="Times New Roman" w:cs="Times New Roman"/>
                <w:sz w:val="22"/>
                <w:lang w:val="en-US"/>
              </w:rPr>
              <w:t>4</w:t>
            </w:r>
            <w:r w:rsidRPr="00EB66F0">
              <w:rPr>
                <w:rFonts w:eastAsia="Times New Roman" w:cs="Times New Roman"/>
                <w:sz w:val="22"/>
                <w:lang w:val="en-US"/>
              </w:rPr>
              <w:t>2</w:t>
            </w:r>
            <w:r w:rsidR="00076A2E" w:rsidRPr="00EB66F0">
              <w:rPr>
                <w:rFonts w:eastAsia="Times New Roman" w:cs="Times New Roman"/>
                <w:sz w:val="22"/>
                <w:lang w:val="en-US"/>
              </w:rPr>
              <w:t>)</w:t>
            </w:r>
          </w:p>
        </w:tc>
        <w:tc>
          <w:tcPr>
            <w:tcW w:w="0" w:type="auto"/>
            <w:vAlign w:val="center"/>
          </w:tcPr>
          <w:p w:rsidR="00076A2E" w:rsidRPr="00EB66F0" w:rsidRDefault="00E73246" w:rsidP="00F22C76">
            <w:pPr>
              <w:spacing w:line="240" w:lineRule="auto"/>
              <w:jc w:val="center"/>
              <w:rPr>
                <w:rFonts w:eastAsia="Times New Roman" w:cs="Times New Roman"/>
                <w:sz w:val="22"/>
                <w:lang w:val="en-US"/>
              </w:rPr>
            </w:pPr>
            <w:r w:rsidRPr="00EB66F0">
              <w:rPr>
                <w:rFonts w:eastAsia="Times New Roman" w:cs="Times New Roman"/>
                <w:sz w:val="22"/>
                <w:lang w:val="en-US"/>
              </w:rPr>
              <w:t>22.46 (2.80</w:t>
            </w:r>
            <w:r w:rsidR="00076A2E" w:rsidRPr="00EB66F0">
              <w:rPr>
                <w:rFonts w:eastAsia="Times New Roman" w:cs="Times New Roman"/>
                <w:sz w:val="22"/>
                <w:lang w:val="en-US"/>
              </w:rPr>
              <w:t>)</w:t>
            </w:r>
          </w:p>
        </w:tc>
        <w:tc>
          <w:tcPr>
            <w:tcW w:w="0" w:type="auto"/>
            <w:vAlign w:val="center"/>
          </w:tcPr>
          <w:p w:rsidR="00076A2E" w:rsidRPr="00EB66F0" w:rsidRDefault="00E73246" w:rsidP="00F22C76">
            <w:pPr>
              <w:spacing w:line="240" w:lineRule="auto"/>
              <w:jc w:val="center"/>
              <w:rPr>
                <w:rFonts w:eastAsia="Calibri" w:cs="Times New Roman"/>
                <w:sz w:val="22"/>
                <w:lang w:val="en-US"/>
              </w:rPr>
            </w:pPr>
            <w:r w:rsidRPr="00EB66F0">
              <w:rPr>
                <w:rFonts w:eastAsia="Calibri" w:cs="Times New Roman"/>
                <w:sz w:val="22"/>
                <w:lang w:val="en-US"/>
              </w:rPr>
              <w:t>105.80</w:t>
            </w:r>
          </w:p>
        </w:tc>
        <w:tc>
          <w:tcPr>
            <w:tcW w:w="0" w:type="auto"/>
            <w:vAlign w:val="center"/>
          </w:tcPr>
          <w:p w:rsidR="00076A2E" w:rsidRPr="00EB66F0" w:rsidRDefault="00E73246" w:rsidP="00F22C76">
            <w:pPr>
              <w:spacing w:line="240" w:lineRule="auto"/>
              <w:jc w:val="center"/>
              <w:rPr>
                <w:rFonts w:eastAsia="Calibri" w:cs="Times New Roman"/>
                <w:sz w:val="22"/>
                <w:lang w:val="en-US"/>
              </w:rPr>
            </w:pPr>
            <w:r w:rsidRPr="00EB66F0">
              <w:rPr>
                <w:rFonts w:eastAsia="Calibri" w:cs="Times New Roman"/>
                <w:sz w:val="22"/>
                <w:lang w:val="en-US"/>
              </w:rPr>
              <w:t>1, 72</w:t>
            </w:r>
          </w:p>
        </w:tc>
        <w:tc>
          <w:tcPr>
            <w:tcW w:w="0" w:type="auto"/>
            <w:shd w:val="clear" w:color="auto" w:fill="auto"/>
            <w:vAlign w:val="center"/>
          </w:tcPr>
          <w:p w:rsidR="00076A2E" w:rsidRPr="006E4129" w:rsidRDefault="00076A2E" w:rsidP="00F22C76">
            <w:pPr>
              <w:spacing w:line="240" w:lineRule="auto"/>
              <w:jc w:val="center"/>
              <w:rPr>
                <w:rFonts w:eastAsia="Calibri" w:cs="Times New Roman"/>
                <w:b/>
                <w:sz w:val="22"/>
                <w:lang w:val="en-US"/>
              </w:rPr>
            </w:pPr>
            <w:r w:rsidRPr="006E4129">
              <w:rPr>
                <w:rFonts w:eastAsia="Calibri" w:cs="Times New Roman"/>
                <w:b/>
                <w:sz w:val="22"/>
                <w:lang w:val="en-US"/>
              </w:rPr>
              <w:t>.00</w:t>
            </w:r>
            <w:r w:rsidRPr="006E4129">
              <w:rPr>
                <w:rFonts w:eastAsia="Calibri" w:cs="Times New Roman"/>
                <w:b/>
                <w:sz w:val="22"/>
                <w:vertAlign w:val="superscript"/>
                <w:lang w:val="en-US"/>
              </w:rPr>
              <w:t>***</w:t>
            </w:r>
          </w:p>
        </w:tc>
        <w:tc>
          <w:tcPr>
            <w:tcW w:w="0" w:type="auto"/>
            <w:shd w:val="clear" w:color="auto" w:fill="auto"/>
            <w:vAlign w:val="center"/>
          </w:tcPr>
          <w:p w:rsidR="00076A2E" w:rsidRPr="00EB66F0" w:rsidRDefault="00DD3A05" w:rsidP="00F22C76">
            <w:pPr>
              <w:spacing w:line="240" w:lineRule="auto"/>
              <w:jc w:val="center"/>
              <w:rPr>
                <w:rFonts w:eastAsia="Calibri" w:cs="Times New Roman"/>
                <w:sz w:val="22"/>
                <w:lang w:val="en-US"/>
              </w:rPr>
            </w:pPr>
            <w:r w:rsidRPr="00EB66F0">
              <w:rPr>
                <w:rFonts w:eastAsia="Calibri" w:cs="Times New Roman"/>
                <w:sz w:val="22"/>
                <w:lang w:val="en-US"/>
              </w:rPr>
              <w:t>.60</w:t>
            </w:r>
          </w:p>
        </w:tc>
      </w:tr>
      <w:tr w:rsidR="00076A2E" w:rsidRPr="00EB66F0" w:rsidTr="00F22C76">
        <w:trPr>
          <w:trHeight w:val="340"/>
          <w:jc w:val="center"/>
        </w:trPr>
        <w:tc>
          <w:tcPr>
            <w:tcW w:w="0" w:type="auto"/>
            <w:vAlign w:val="center"/>
          </w:tcPr>
          <w:p w:rsidR="00076A2E" w:rsidRPr="00EB66F0" w:rsidRDefault="00076A2E" w:rsidP="00F22C76">
            <w:pPr>
              <w:spacing w:line="240" w:lineRule="auto"/>
              <w:jc w:val="center"/>
              <w:rPr>
                <w:rFonts w:eastAsia="Calibri" w:cs="Times New Roman"/>
                <w:sz w:val="22"/>
                <w:lang w:val="en-US"/>
              </w:rPr>
            </w:pPr>
            <w:r w:rsidRPr="00EB66F0">
              <w:rPr>
                <w:rFonts w:eastAsia="Calibri" w:cs="Times New Roman"/>
                <w:sz w:val="22"/>
                <w:lang w:val="en-US"/>
              </w:rPr>
              <w:t>Mill Hill</w:t>
            </w:r>
          </w:p>
        </w:tc>
        <w:tc>
          <w:tcPr>
            <w:tcW w:w="0" w:type="auto"/>
            <w:vAlign w:val="center"/>
          </w:tcPr>
          <w:p w:rsidR="00076A2E" w:rsidRPr="00EB66F0" w:rsidRDefault="00E73246" w:rsidP="00F22C76">
            <w:pPr>
              <w:spacing w:line="240" w:lineRule="auto"/>
              <w:jc w:val="center"/>
              <w:rPr>
                <w:rFonts w:eastAsia="Times New Roman" w:cs="Times New Roman"/>
                <w:sz w:val="22"/>
                <w:lang w:val="en-US"/>
              </w:rPr>
            </w:pPr>
            <w:r w:rsidRPr="00EB66F0">
              <w:rPr>
                <w:rFonts w:eastAsia="Times New Roman" w:cs="Times New Roman"/>
                <w:sz w:val="22"/>
                <w:lang w:val="en-US"/>
              </w:rPr>
              <w:t>18.17 (4.13</w:t>
            </w:r>
            <w:r w:rsidR="00076A2E" w:rsidRPr="00EB66F0">
              <w:rPr>
                <w:rFonts w:eastAsia="Times New Roman" w:cs="Times New Roman"/>
                <w:sz w:val="22"/>
                <w:lang w:val="en-US"/>
              </w:rPr>
              <w:t>)</w:t>
            </w:r>
          </w:p>
        </w:tc>
        <w:tc>
          <w:tcPr>
            <w:tcW w:w="0" w:type="auto"/>
            <w:vAlign w:val="center"/>
          </w:tcPr>
          <w:p w:rsidR="00076A2E" w:rsidRPr="00EB66F0" w:rsidRDefault="00DD3A05" w:rsidP="00F22C76">
            <w:pPr>
              <w:spacing w:line="240" w:lineRule="auto"/>
              <w:jc w:val="center"/>
              <w:rPr>
                <w:rFonts w:eastAsia="Times New Roman" w:cs="Times New Roman"/>
                <w:sz w:val="22"/>
                <w:lang w:val="en-US"/>
              </w:rPr>
            </w:pPr>
            <w:r w:rsidRPr="00EB66F0">
              <w:rPr>
                <w:rFonts w:eastAsia="Times New Roman" w:cs="Times New Roman"/>
                <w:sz w:val="22"/>
                <w:lang w:val="en-US"/>
              </w:rPr>
              <w:t>1</w:t>
            </w:r>
            <w:r w:rsidR="00E73246" w:rsidRPr="00EB66F0">
              <w:rPr>
                <w:rFonts w:eastAsia="Times New Roman" w:cs="Times New Roman"/>
                <w:sz w:val="22"/>
                <w:lang w:val="en-US"/>
              </w:rPr>
              <w:t>9.26 (2</w:t>
            </w:r>
            <w:r w:rsidR="00076A2E" w:rsidRPr="00EB66F0">
              <w:rPr>
                <w:rFonts w:eastAsia="Times New Roman" w:cs="Times New Roman"/>
                <w:sz w:val="22"/>
                <w:lang w:val="en-US"/>
              </w:rPr>
              <w:t>.</w:t>
            </w:r>
            <w:r w:rsidR="00E73246" w:rsidRPr="00EB66F0">
              <w:rPr>
                <w:rFonts w:eastAsia="Times New Roman" w:cs="Times New Roman"/>
                <w:sz w:val="22"/>
                <w:lang w:val="en-US"/>
              </w:rPr>
              <w:t>86</w:t>
            </w:r>
            <w:r w:rsidR="00076A2E" w:rsidRPr="00EB66F0">
              <w:rPr>
                <w:rFonts w:eastAsia="Times New Roman" w:cs="Times New Roman"/>
                <w:sz w:val="22"/>
                <w:lang w:val="en-US"/>
              </w:rPr>
              <w:t>)</w:t>
            </w:r>
          </w:p>
        </w:tc>
        <w:tc>
          <w:tcPr>
            <w:tcW w:w="0" w:type="auto"/>
            <w:vAlign w:val="center"/>
          </w:tcPr>
          <w:p w:rsidR="00076A2E" w:rsidRPr="00EB66F0" w:rsidRDefault="00E73246" w:rsidP="00F22C76">
            <w:pPr>
              <w:spacing w:line="240" w:lineRule="auto"/>
              <w:jc w:val="center"/>
              <w:rPr>
                <w:rFonts w:eastAsia="Calibri" w:cs="Times New Roman"/>
                <w:sz w:val="22"/>
                <w:lang w:val="en-US"/>
              </w:rPr>
            </w:pPr>
            <w:r w:rsidRPr="00EB66F0">
              <w:rPr>
                <w:rFonts w:eastAsia="Calibri" w:cs="Times New Roman"/>
                <w:sz w:val="22"/>
                <w:lang w:val="en-US"/>
              </w:rPr>
              <w:t>1.75</w:t>
            </w:r>
          </w:p>
        </w:tc>
        <w:tc>
          <w:tcPr>
            <w:tcW w:w="0" w:type="auto"/>
            <w:vAlign w:val="center"/>
          </w:tcPr>
          <w:p w:rsidR="00076A2E" w:rsidRPr="00EB66F0" w:rsidRDefault="00E73246" w:rsidP="00F22C76">
            <w:pPr>
              <w:spacing w:line="240" w:lineRule="auto"/>
              <w:jc w:val="center"/>
              <w:rPr>
                <w:rFonts w:eastAsia="Calibri" w:cs="Times New Roman"/>
                <w:sz w:val="22"/>
                <w:lang w:val="en-US"/>
              </w:rPr>
            </w:pPr>
            <w:r w:rsidRPr="00EB66F0">
              <w:rPr>
                <w:rFonts w:eastAsia="Calibri" w:cs="Times New Roman"/>
                <w:sz w:val="22"/>
                <w:lang w:val="en-US"/>
              </w:rPr>
              <w:t>1, 72</w:t>
            </w:r>
          </w:p>
        </w:tc>
        <w:tc>
          <w:tcPr>
            <w:tcW w:w="0" w:type="auto"/>
            <w:shd w:val="clear" w:color="auto" w:fill="auto"/>
            <w:vAlign w:val="center"/>
          </w:tcPr>
          <w:p w:rsidR="00076A2E" w:rsidRPr="00EB66F0" w:rsidRDefault="00E73246" w:rsidP="00F22C76">
            <w:pPr>
              <w:spacing w:line="240" w:lineRule="auto"/>
              <w:jc w:val="center"/>
              <w:rPr>
                <w:rFonts w:eastAsia="Calibri" w:cs="Times New Roman"/>
                <w:sz w:val="22"/>
                <w:lang w:val="en-US"/>
              </w:rPr>
            </w:pPr>
            <w:r w:rsidRPr="00EB66F0">
              <w:rPr>
                <w:rFonts w:eastAsia="Calibri" w:cs="Times New Roman"/>
                <w:sz w:val="22"/>
                <w:lang w:val="en-US"/>
              </w:rPr>
              <w:t>.19</w:t>
            </w:r>
          </w:p>
        </w:tc>
        <w:tc>
          <w:tcPr>
            <w:tcW w:w="0" w:type="auto"/>
            <w:shd w:val="clear" w:color="auto" w:fill="auto"/>
            <w:vAlign w:val="center"/>
          </w:tcPr>
          <w:p w:rsidR="00076A2E" w:rsidRPr="00EB66F0" w:rsidRDefault="00E73246" w:rsidP="00F22C76">
            <w:pPr>
              <w:spacing w:line="240" w:lineRule="auto"/>
              <w:jc w:val="center"/>
              <w:rPr>
                <w:rFonts w:eastAsia="Calibri" w:cs="Times New Roman"/>
                <w:sz w:val="22"/>
                <w:lang w:val="en-US"/>
              </w:rPr>
            </w:pPr>
            <w:r w:rsidRPr="00EB66F0">
              <w:rPr>
                <w:rFonts w:eastAsia="Calibri" w:cs="Times New Roman"/>
                <w:sz w:val="22"/>
                <w:lang w:val="en-US"/>
              </w:rPr>
              <w:t>.02</w:t>
            </w:r>
          </w:p>
        </w:tc>
      </w:tr>
      <w:tr w:rsidR="005D0AF5" w:rsidRPr="00EB66F0" w:rsidTr="00F22C76">
        <w:trPr>
          <w:trHeight w:val="340"/>
          <w:jc w:val="center"/>
        </w:trPr>
        <w:tc>
          <w:tcPr>
            <w:tcW w:w="0" w:type="auto"/>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WRAT–3 Reading</w:t>
            </w:r>
          </w:p>
        </w:tc>
        <w:tc>
          <w:tcPr>
            <w:tcW w:w="0" w:type="auto"/>
            <w:vAlign w:val="center"/>
          </w:tcPr>
          <w:p w:rsidR="005D0AF5" w:rsidRPr="00EB66F0" w:rsidRDefault="005D0AF5" w:rsidP="00F22C76">
            <w:pPr>
              <w:spacing w:line="240" w:lineRule="auto"/>
              <w:jc w:val="center"/>
              <w:rPr>
                <w:rFonts w:eastAsia="Times New Roman" w:cs="Times New Roman"/>
                <w:sz w:val="22"/>
                <w:lang w:val="en-US"/>
              </w:rPr>
            </w:pPr>
            <w:r w:rsidRPr="00EB66F0">
              <w:rPr>
                <w:rFonts w:eastAsia="Times New Roman" w:cs="Times New Roman"/>
                <w:sz w:val="22"/>
                <w:lang w:val="en-US"/>
              </w:rPr>
              <w:t>49.11 (5.40)</w:t>
            </w:r>
          </w:p>
        </w:tc>
        <w:tc>
          <w:tcPr>
            <w:tcW w:w="0" w:type="auto"/>
            <w:vAlign w:val="center"/>
          </w:tcPr>
          <w:p w:rsidR="005D0AF5" w:rsidRPr="00EB66F0" w:rsidRDefault="005D0AF5" w:rsidP="00F22C76">
            <w:pPr>
              <w:spacing w:line="240" w:lineRule="auto"/>
              <w:jc w:val="center"/>
              <w:rPr>
                <w:rFonts w:eastAsia="Times New Roman" w:cs="Times New Roman"/>
                <w:sz w:val="22"/>
                <w:lang w:val="en-US"/>
              </w:rPr>
            </w:pPr>
            <w:r w:rsidRPr="00EB66F0">
              <w:rPr>
                <w:rFonts w:eastAsia="Times New Roman" w:cs="Times New Roman"/>
                <w:sz w:val="22"/>
                <w:lang w:val="en-US"/>
              </w:rPr>
              <w:t>50.26 (3.27)</w:t>
            </w:r>
          </w:p>
        </w:tc>
        <w:tc>
          <w:tcPr>
            <w:tcW w:w="0" w:type="auto"/>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1.24</w:t>
            </w:r>
          </w:p>
        </w:tc>
        <w:tc>
          <w:tcPr>
            <w:tcW w:w="0" w:type="auto"/>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1, 72</w:t>
            </w:r>
          </w:p>
        </w:tc>
        <w:tc>
          <w:tcPr>
            <w:tcW w:w="0" w:type="auto"/>
            <w:shd w:val="clear" w:color="auto" w:fill="auto"/>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.27</w:t>
            </w:r>
          </w:p>
        </w:tc>
        <w:tc>
          <w:tcPr>
            <w:tcW w:w="0" w:type="auto"/>
            <w:shd w:val="clear" w:color="auto" w:fill="auto"/>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.02</w:t>
            </w:r>
          </w:p>
        </w:tc>
      </w:tr>
      <w:tr w:rsidR="005D0AF5" w:rsidRPr="00EB66F0" w:rsidTr="00F22C76">
        <w:trPr>
          <w:trHeight w:val="340"/>
          <w:jc w:val="center"/>
        </w:trPr>
        <w:tc>
          <w:tcPr>
            <w:tcW w:w="0" w:type="auto"/>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WRAT–3 Spelling</w:t>
            </w:r>
          </w:p>
        </w:tc>
        <w:tc>
          <w:tcPr>
            <w:tcW w:w="0" w:type="auto"/>
            <w:vAlign w:val="center"/>
          </w:tcPr>
          <w:p w:rsidR="005D0AF5" w:rsidRPr="00EB66F0" w:rsidRDefault="005D0AF5" w:rsidP="00F22C76">
            <w:pPr>
              <w:spacing w:line="240" w:lineRule="auto"/>
              <w:jc w:val="center"/>
              <w:rPr>
                <w:rFonts w:eastAsia="Times New Roman" w:cs="Times New Roman"/>
                <w:sz w:val="22"/>
                <w:lang w:val="en-US"/>
              </w:rPr>
            </w:pPr>
            <w:r w:rsidRPr="00EB66F0">
              <w:rPr>
                <w:rFonts w:eastAsia="Times New Roman" w:cs="Times New Roman"/>
                <w:sz w:val="22"/>
                <w:lang w:val="en-US"/>
              </w:rPr>
              <w:t>45.89 (4.25)</w:t>
            </w:r>
          </w:p>
        </w:tc>
        <w:tc>
          <w:tcPr>
            <w:tcW w:w="0" w:type="auto"/>
            <w:vAlign w:val="center"/>
          </w:tcPr>
          <w:p w:rsidR="005D0AF5" w:rsidRPr="00EB66F0" w:rsidRDefault="005D0AF5" w:rsidP="00F22C76">
            <w:pPr>
              <w:spacing w:line="240" w:lineRule="auto"/>
              <w:jc w:val="center"/>
              <w:rPr>
                <w:rFonts w:eastAsia="Times New Roman" w:cs="Times New Roman"/>
                <w:sz w:val="22"/>
                <w:lang w:val="en-US"/>
              </w:rPr>
            </w:pPr>
            <w:r w:rsidRPr="00EB66F0">
              <w:rPr>
                <w:rFonts w:eastAsia="Times New Roman" w:cs="Times New Roman"/>
                <w:sz w:val="22"/>
                <w:lang w:val="en-US"/>
              </w:rPr>
              <w:t>46.21 (3.94)</w:t>
            </w:r>
          </w:p>
        </w:tc>
        <w:tc>
          <w:tcPr>
            <w:tcW w:w="0" w:type="auto"/>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.11</w:t>
            </w:r>
          </w:p>
        </w:tc>
        <w:tc>
          <w:tcPr>
            <w:tcW w:w="0" w:type="auto"/>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1, 72</w:t>
            </w:r>
          </w:p>
        </w:tc>
        <w:tc>
          <w:tcPr>
            <w:tcW w:w="0" w:type="auto"/>
            <w:shd w:val="clear" w:color="auto" w:fill="auto"/>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.74</w:t>
            </w:r>
          </w:p>
        </w:tc>
        <w:tc>
          <w:tcPr>
            <w:tcW w:w="0" w:type="auto"/>
            <w:shd w:val="clear" w:color="auto" w:fill="auto"/>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.00</w:t>
            </w:r>
          </w:p>
        </w:tc>
      </w:tr>
      <w:tr w:rsidR="005D0AF5" w:rsidRPr="00EB66F0" w:rsidTr="00F22C76">
        <w:trPr>
          <w:trHeight w:val="340"/>
          <w:jc w:val="center"/>
        </w:trPr>
        <w:tc>
          <w:tcPr>
            <w:tcW w:w="0" w:type="auto"/>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NWR Average (% accurate)</w:t>
            </w:r>
          </w:p>
        </w:tc>
        <w:tc>
          <w:tcPr>
            <w:tcW w:w="0" w:type="auto"/>
            <w:vAlign w:val="center"/>
          </w:tcPr>
          <w:p w:rsidR="005D0AF5" w:rsidRPr="00EB66F0" w:rsidRDefault="005D0AF5" w:rsidP="00F22C76">
            <w:pPr>
              <w:spacing w:line="240" w:lineRule="auto"/>
              <w:jc w:val="center"/>
              <w:rPr>
                <w:rFonts w:eastAsia="Times New Roman" w:cs="Times New Roman"/>
                <w:sz w:val="22"/>
                <w:lang w:val="en-US"/>
              </w:rPr>
            </w:pPr>
            <w:r w:rsidRPr="00EB66F0">
              <w:rPr>
                <w:rFonts w:eastAsia="Times New Roman" w:cs="Times New Roman"/>
                <w:sz w:val="22"/>
                <w:lang w:val="en-US"/>
              </w:rPr>
              <w:t>89.45 (5.51)</w:t>
            </w:r>
          </w:p>
        </w:tc>
        <w:tc>
          <w:tcPr>
            <w:tcW w:w="0" w:type="auto"/>
            <w:vAlign w:val="center"/>
          </w:tcPr>
          <w:p w:rsidR="005D0AF5" w:rsidRPr="00EB66F0" w:rsidRDefault="005D0AF5" w:rsidP="00F22C76">
            <w:pPr>
              <w:spacing w:line="240" w:lineRule="auto"/>
              <w:jc w:val="center"/>
              <w:rPr>
                <w:rFonts w:eastAsia="Times New Roman" w:cs="Times New Roman"/>
                <w:sz w:val="22"/>
                <w:lang w:val="en-US"/>
              </w:rPr>
            </w:pPr>
            <w:r w:rsidRPr="00EB66F0">
              <w:rPr>
                <w:rFonts w:eastAsia="Times New Roman" w:cs="Times New Roman"/>
                <w:sz w:val="22"/>
                <w:lang w:val="en-US"/>
              </w:rPr>
              <w:t>90.24 (6.50)</w:t>
            </w:r>
          </w:p>
        </w:tc>
        <w:tc>
          <w:tcPr>
            <w:tcW w:w="0" w:type="auto"/>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.23</w:t>
            </w:r>
          </w:p>
        </w:tc>
        <w:tc>
          <w:tcPr>
            <w:tcW w:w="0" w:type="auto"/>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1, 52</w:t>
            </w:r>
          </w:p>
        </w:tc>
        <w:tc>
          <w:tcPr>
            <w:tcW w:w="0" w:type="auto"/>
            <w:shd w:val="clear" w:color="auto" w:fill="auto"/>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.63</w:t>
            </w:r>
          </w:p>
        </w:tc>
        <w:tc>
          <w:tcPr>
            <w:tcW w:w="0" w:type="auto"/>
            <w:shd w:val="clear" w:color="auto" w:fill="auto"/>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.00</w:t>
            </w:r>
          </w:p>
        </w:tc>
      </w:tr>
      <w:tr w:rsidR="005D0AF5" w:rsidRPr="00EB66F0" w:rsidTr="00F22C76">
        <w:trPr>
          <w:trHeight w:val="340"/>
          <w:jc w:val="center"/>
        </w:trPr>
        <w:tc>
          <w:tcPr>
            <w:tcW w:w="0" w:type="auto"/>
            <w:tcBorders>
              <w:bottom w:val="single" w:sz="12" w:space="0" w:color="auto"/>
            </w:tcBorders>
            <w:vAlign w:val="center"/>
          </w:tcPr>
          <w:p w:rsidR="005D0AF5" w:rsidRPr="00EB66F0" w:rsidRDefault="005D0AF5" w:rsidP="00C17D57">
            <w:pPr>
              <w:spacing w:line="240" w:lineRule="auto"/>
              <w:jc w:val="center"/>
              <w:rPr>
                <w:rFonts w:eastAsia="Calibri" w:cs="Times New Roman"/>
                <w:sz w:val="22"/>
                <w:lang w:val="en-US"/>
              </w:rPr>
            </w:pPr>
            <w:r w:rsidRPr="00EB66F0">
              <w:rPr>
                <w:rFonts w:eastAsia="Calibri" w:cs="Times New Roman"/>
                <w:sz w:val="22"/>
                <w:lang w:val="en-US"/>
              </w:rPr>
              <w:t xml:space="preserve">NWR Total </w:t>
            </w:r>
            <w:r w:rsidR="00C17D57" w:rsidRPr="00EB66F0">
              <w:rPr>
                <w:rFonts w:eastAsia="Calibri" w:cs="Times New Roman"/>
                <w:sz w:val="22"/>
                <w:lang w:val="en-US"/>
              </w:rPr>
              <w:t>C</w:t>
            </w:r>
            <w:r w:rsidRPr="00EB66F0">
              <w:rPr>
                <w:rFonts w:eastAsia="Calibri" w:cs="Times New Roman"/>
                <w:sz w:val="22"/>
                <w:lang w:val="en-US"/>
              </w:rPr>
              <w:t>orrect</w:t>
            </w:r>
          </w:p>
        </w:tc>
        <w:tc>
          <w:tcPr>
            <w:tcW w:w="0" w:type="auto"/>
            <w:tcBorders>
              <w:bottom w:val="single" w:sz="12" w:space="0" w:color="auto"/>
            </w:tcBorders>
            <w:vAlign w:val="center"/>
          </w:tcPr>
          <w:p w:rsidR="005D0AF5" w:rsidRPr="00EB66F0" w:rsidRDefault="005D0AF5" w:rsidP="00F22C76">
            <w:pPr>
              <w:spacing w:line="240" w:lineRule="auto"/>
              <w:jc w:val="center"/>
              <w:rPr>
                <w:rFonts w:eastAsia="Times New Roman" w:cs="Times New Roman"/>
                <w:sz w:val="22"/>
                <w:lang w:val="en-US"/>
              </w:rPr>
            </w:pPr>
            <w:r w:rsidRPr="00EB66F0">
              <w:rPr>
                <w:rFonts w:eastAsia="Times New Roman" w:cs="Times New Roman"/>
                <w:sz w:val="22"/>
                <w:lang w:val="en-US"/>
              </w:rPr>
              <w:t>6.92 (3.42)</w:t>
            </w:r>
          </w:p>
        </w:tc>
        <w:tc>
          <w:tcPr>
            <w:tcW w:w="0" w:type="auto"/>
            <w:tcBorders>
              <w:bottom w:val="single" w:sz="12" w:space="0" w:color="auto"/>
            </w:tcBorders>
            <w:vAlign w:val="center"/>
          </w:tcPr>
          <w:p w:rsidR="005D0AF5" w:rsidRPr="00EB66F0" w:rsidRDefault="005D0AF5" w:rsidP="00F22C76">
            <w:pPr>
              <w:spacing w:line="240" w:lineRule="auto"/>
              <w:jc w:val="center"/>
              <w:rPr>
                <w:rFonts w:eastAsia="Times New Roman" w:cs="Times New Roman"/>
                <w:sz w:val="22"/>
                <w:lang w:val="en-US"/>
              </w:rPr>
            </w:pPr>
            <w:r w:rsidRPr="00EB66F0">
              <w:rPr>
                <w:rFonts w:eastAsia="Times New Roman" w:cs="Times New Roman"/>
                <w:sz w:val="22"/>
                <w:lang w:val="en-US"/>
              </w:rPr>
              <w:t>7.52 (3.87)</w:t>
            </w:r>
          </w:p>
        </w:tc>
        <w:tc>
          <w:tcPr>
            <w:tcW w:w="0" w:type="auto"/>
            <w:tcBorders>
              <w:bottom w:val="single" w:sz="12" w:space="0" w:color="auto"/>
            </w:tcBorders>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.36</w:t>
            </w:r>
          </w:p>
        </w:tc>
        <w:tc>
          <w:tcPr>
            <w:tcW w:w="0" w:type="auto"/>
            <w:tcBorders>
              <w:bottom w:val="single" w:sz="12" w:space="0" w:color="auto"/>
            </w:tcBorders>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1, 52</w:t>
            </w:r>
          </w:p>
        </w:tc>
        <w:tc>
          <w:tcPr>
            <w:tcW w:w="0" w:type="auto"/>
            <w:tcBorders>
              <w:bottom w:val="single" w:sz="12" w:space="0" w:color="auto"/>
            </w:tcBorders>
            <w:shd w:val="clear" w:color="auto" w:fill="auto"/>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.55</w:t>
            </w:r>
          </w:p>
        </w:tc>
        <w:tc>
          <w:tcPr>
            <w:tcW w:w="0" w:type="auto"/>
            <w:tcBorders>
              <w:bottom w:val="single" w:sz="12" w:space="0" w:color="auto"/>
            </w:tcBorders>
            <w:shd w:val="clear" w:color="auto" w:fill="auto"/>
            <w:vAlign w:val="center"/>
          </w:tcPr>
          <w:p w:rsidR="005D0AF5" w:rsidRPr="00EB66F0" w:rsidRDefault="005D0AF5" w:rsidP="00F22C76">
            <w:pPr>
              <w:spacing w:line="240" w:lineRule="auto"/>
              <w:jc w:val="center"/>
              <w:rPr>
                <w:rFonts w:eastAsia="Calibri" w:cs="Times New Roman"/>
                <w:sz w:val="22"/>
                <w:lang w:val="en-US"/>
              </w:rPr>
            </w:pPr>
            <w:r w:rsidRPr="00EB66F0">
              <w:rPr>
                <w:rFonts w:eastAsia="Calibri" w:cs="Times New Roman"/>
                <w:sz w:val="22"/>
                <w:lang w:val="en-US"/>
              </w:rPr>
              <w:t>.01</w:t>
            </w:r>
          </w:p>
        </w:tc>
      </w:tr>
    </w:tbl>
    <w:p w:rsidR="00EC4036" w:rsidRDefault="004433A3" w:rsidP="00EC4036">
      <w:pPr>
        <w:spacing w:before="360" w:line="240" w:lineRule="auto"/>
        <w:contextualSpacing w:val="0"/>
        <w:jc w:val="center"/>
        <w:rPr>
          <w:sz w:val="22"/>
          <w:szCs w:val="20"/>
        </w:rPr>
      </w:pPr>
      <w:r w:rsidRPr="005A76D0">
        <w:rPr>
          <w:rFonts w:eastAsia="Times New Roman" w:cs="Times New Roman"/>
          <w:i/>
          <w:sz w:val="22"/>
          <w:szCs w:val="20"/>
        </w:rPr>
        <w:t>Note</w:t>
      </w:r>
      <w:r w:rsidRPr="005A76D0">
        <w:rPr>
          <w:rFonts w:eastAsia="Times New Roman" w:cs="Times New Roman"/>
          <w:sz w:val="22"/>
          <w:szCs w:val="20"/>
        </w:rPr>
        <w:t xml:space="preserve">: </w:t>
      </w:r>
      <w:r w:rsidR="00CD4816" w:rsidRPr="005A76D0">
        <w:rPr>
          <w:rFonts w:eastAsia="Times New Roman" w:cs="Times New Roman"/>
          <w:sz w:val="22"/>
          <w:szCs w:val="20"/>
        </w:rPr>
        <w:t xml:space="preserve">Values shown are means ± (SD); </w:t>
      </w:r>
      <w:r w:rsidR="003A66AE" w:rsidRPr="005A76D0">
        <w:rPr>
          <w:sz w:val="22"/>
          <w:szCs w:val="20"/>
        </w:rPr>
        <w:t>AQ=</w:t>
      </w:r>
      <w:r w:rsidR="00F06B2A" w:rsidRPr="005A76D0">
        <w:rPr>
          <w:rFonts w:eastAsia="Times New Roman" w:cs="Times New Roman"/>
          <w:sz w:val="22"/>
          <w:szCs w:val="20"/>
          <w:lang w:eastAsia="en-GB"/>
        </w:rPr>
        <w:t>Autism–Spectrum</w:t>
      </w:r>
      <w:r w:rsidR="003A66AE" w:rsidRPr="005A76D0">
        <w:rPr>
          <w:sz w:val="22"/>
          <w:szCs w:val="20"/>
        </w:rPr>
        <w:t xml:space="preserve"> Quotient; </w:t>
      </w:r>
    </w:p>
    <w:p w:rsidR="004433A3" w:rsidRPr="00EC4036" w:rsidRDefault="00F466A6" w:rsidP="00EC4036">
      <w:pPr>
        <w:spacing w:line="240" w:lineRule="auto"/>
        <w:contextualSpacing w:val="0"/>
        <w:jc w:val="center"/>
        <w:rPr>
          <w:sz w:val="22"/>
          <w:szCs w:val="20"/>
        </w:rPr>
      </w:pPr>
      <w:r w:rsidRPr="005A76D0">
        <w:rPr>
          <w:sz w:val="22"/>
          <w:szCs w:val="20"/>
        </w:rPr>
        <w:t>WRAT–3=Wide Range Achievement Test – Third Revision</w:t>
      </w:r>
      <w:r w:rsidR="004433A3" w:rsidRPr="005A76D0">
        <w:rPr>
          <w:rFonts w:eastAsia="Calibri" w:cs="Times New Roman"/>
          <w:sz w:val="22"/>
          <w:szCs w:val="20"/>
        </w:rPr>
        <w:t>; NWR=Nonword Repetition</w:t>
      </w:r>
      <w:r w:rsidR="001964A8" w:rsidRPr="005A76D0">
        <w:rPr>
          <w:rFonts w:eastAsia="Calibri" w:cs="Times New Roman"/>
          <w:sz w:val="22"/>
          <w:szCs w:val="20"/>
        </w:rPr>
        <w:t xml:space="preserve">; </w:t>
      </w:r>
      <w:r w:rsidR="001964A8" w:rsidRPr="005A76D0">
        <w:rPr>
          <w:sz w:val="22"/>
          <w:szCs w:val="20"/>
          <w:vertAlign w:val="superscript"/>
        </w:rPr>
        <w:t>***</w:t>
      </w:r>
      <w:r w:rsidR="001964A8" w:rsidRPr="005A76D0">
        <w:rPr>
          <w:i/>
          <w:sz w:val="22"/>
          <w:szCs w:val="20"/>
        </w:rPr>
        <w:t>p</w:t>
      </w:r>
      <w:r w:rsidR="001964A8" w:rsidRPr="005A76D0">
        <w:rPr>
          <w:sz w:val="22"/>
          <w:szCs w:val="20"/>
        </w:rPr>
        <w:t>&lt;.001</w:t>
      </w:r>
      <w:r w:rsidR="004433A3" w:rsidRPr="005A76D0">
        <w:rPr>
          <w:sz w:val="22"/>
          <w:szCs w:val="20"/>
        </w:rPr>
        <w:t>.</w:t>
      </w:r>
    </w:p>
    <w:p w:rsidR="007136F5" w:rsidRDefault="007136F5" w:rsidP="005A76D0">
      <w:pPr>
        <w:ind w:firstLine="720"/>
        <w:jc w:val="both"/>
        <w:rPr>
          <w:rFonts w:eastAsia="Times New Roman" w:cs="Times New Roman"/>
          <w:szCs w:val="24"/>
        </w:rPr>
      </w:pPr>
    </w:p>
    <w:p w:rsidR="00076A2E" w:rsidRDefault="00076A2E" w:rsidP="005A76D0">
      <w:pPr>
        <w:ind w:firstLine="720"/>
        <w:jc w:val="both"/>
        <w:rPr>
          <w:rFonts w:eastAsia="Times New Roman" w:cs="Times New Roman"/>
          <w:szCs w:val="24"/>
        </w:rPr>
      </w:pPr>
    </w:p>
    <w:p w:rsidR="0089056A" w:rsidRDefault="00685019" w:rsidP="00021BCD">
      <w:pPr>
        <w:ind w:firstLine="567"/>
        <w:jc w:val="both"/>
        <w:rPr>
          <w:rFonts w:eastAsia="Times New Roman" w:cs="Times New Roman"/>
          <w:szCs w:val="24"/>
        </w:rPr>
      </w:pPr>
      <w:r>
        <w:rPr>
          <w:rFonts w:eastAsia="Times New Roman" w:cs="Times New Roman"/>
          <w:szCs w:val="24"/>
        </w:rPr>
        <w:t xml:space="preserve">There were no significant group differences on any of the </w:t>
      </w:r>
      <w:r w:rsidR="000B646A">
        <w:rPr>
          <w:rFonts w:eastAsia="Times New Roman" w:cs="Times New Roman"/>
          <w:szCs w:val="24"/>
        </w:rPr>
        <w:t xml:space="preserve">study </w:t>
      </w:r>
      <w:r>
        <w:rPr>
          <w:rFonts w:eastAsia="Times New Roman" w:cs="Times New Roman"/>
          <w:szCs w:val="24"/>
        </w:rPr>
        <w:t>measures</w:t>
      </w:r>
      <w:r w:rsidR="001964A8">
        <w:rPr>
          <w:rFonts w:eastAsia="Times New Roman" w:cs="Times New Roman"/>
          <w:szCs w:val="24"/>
        </w:rPr>
        <w:t xml:space="preserve"> except on the Raven’s</w:t>
      </w:r>
      <w:r>
        <w:rPr>
          <w:rFonts w:eastAsia="Times New Roman" w:cs="Times New Roman"/>
          <w:szCs w:val="24"/>
        </w:rPr>
        <w:t xml:space="preserve">.  </w:t>
      </w:r>
      <w:r w:rsidR="00DB1B45">
        <w:rPr>
          <w:rFonts w:eastAsia="Times New Roman" w:cs="Times New Roman"/>
          <w:szCs w:val="24"/>
        </w:rPr>
        <w:t xml:space="preserve">This shows that the groups were fairly comparable in every other way except on nonverbal IQ.  </w:t>
      </w:r>
    </w:p>
    <w:p w:rsidR="00C1390E" w:rsidRDefault="00C1390E">
      <w:pPr>
        <w:spacing w:after="200" w:line="276" w:lineRule="auto"/>
        <w:contextualSpacing w:val="0"/>
        <w:rPr>
          <w:rFonts w:eastAsia="Times New Roman" w:cs="Times New Roman"/>
          <w:szCs w:val="24"/>
        </w:rPr>
      </w:pPr>
      <w:r>
        <w:rPr>
          <w:rFonts w:eastAsia="Times New Roman" w:cs="Times New Roman"/>
          <w:szCs w:val="24"/>
        </w:rPr>
        <w:br w:type="page"/>
      </w:r>
    </w:p>
    <w:p w:rsidR="00816867" w:rsidRPr="00B238B9" w:rsidRDefault="00E45CDF" w:rsidP="00E45CDF">
      <w:pPr>
        <w:pStyle w:val="Heading4"/>
        <w:ind w:left="567" w:hanging="567"/>
      </w:pPr>
      <w:r>
        <w:lastRenderedPageBreak/>
        <w:t>Is</w:t>
      </w:r>
      <w:r w:rsidR="00927055">
        <w:t xml:space="preserve"> d</w:t>
      </w:r>
      <w:r w:rsidR="00816867" w:rsidRPr="00B238B9">
        <w:t>iscrimination</w:t>
      </w:r>
      <w:r w:rsidR="00927055">
        <w:t xml:space="preserve"> of basic speech sounds </w:t>
      </w:r>
      <w:r>
        <w:t>independent of</w:t>
      </w:r>
      <w:r w:rsidR="00927055">
        <w:t xml:space="preserve"> limitations in nonverbal IQ in typically-developed adults?</w:t>
      </w:r>
    </w:p>
    <w:p w:rsidR="000C28DC" w:rsidRDefault="00734931" w:rsidP="0089056A">
      <w:pPr>
        <w:ind w:firstLine="567"/>
        <w:jc w:val="both"/>
      </w:pPr>
      <w:r w:rsidRPr="00996023">
        <w:rPr>
          <w:rFonts w:eastAsia="Times New Roman" w:cs="Times New Roman"/>
          <w:i/>
          <w:szCs w:val="24"/>
        </w:rPr>
        <w:t>Table 8.1</w:t>
      </w:r>
      <w:r w:rsidR="000E2E42">
        <w:rPr>
          <w:rFonts w:eastAsia="Times New Roman" w:cs="Times New Roman"/>
          <w:i/>
          <w:szCs w:val="24"/>
        </w:rPr>
        <w:t>6</w:t>
      </w:r>
      <w:r w:rsidR="00685019">
        <w:rPr>
          <w:rFonts w:eastAsia="Times New Roman" w:cs="Times New Roman"/>
          <w:szCs w:val="24"/>
        </w:rPr>
        <w:t xml:space="preserve"> displays the descriptive statistics </w:t>
      </w:r>
      <w:r w:rsidR="004B5DB8">
        <w:t>of</w:t>
      </w:r>
      <w:r w:rsidR="00685019" w:rsidRPr="00730A85">
        <w:t xml:space="preserve"> </w:t>
      </w:r>
      <w:r w:rsidR="00992EE9">
        <w:t xml:space="preserve">the </w:t>
      </w:r>
      <w:r w:rsidR="00AF6F72">
        <w:t xml:space="preserve">ABX nonword </w:t>
      </w:r>
      <w:r w:rsidR="004B5DB8">
        <w:t>discrimination</w:t>
      </w:r>
      <w:r w:rsidR="00992EE9">
        <w:t xml:space="preserve"> task</w:t>
      </w:r>
      <w:r w:rsidR="00685019">
        <w:t xml:space="preserve"> by </w:t>
      </w:r>
      <w:r w:rsidR="001C6313">
        <w:t xml:space="preserve">VOT </w:t>
      </w:r>
      <w:r w:rsidR="00685019">
        <w:t xml:space="preserve">Step and by median-split nonverbal IQ typically-developed </w:t>
      </w:r>
      <w:r w:rsidR="00C4387F">
        <w:t xml:space="preserve">adult </w:t>
      </w:r>
      <w:r w:rsidR="00685019">
        <w:t>sample.</w:t>
      </w:r>
    </w:p>
    <w:p w:rsidR="0089056A" w:rsidRDefault="0089056A" w:rsidP="005A76D0">
      <w:pPr>
        <w:ind w:firstLine="567"/>
        <w:jc w:val="both"/>
      </w:pPr>
    </w:p>
    <w:p w:rsidR="00256C17" w:rsidRDefault="00256C17" w:rsidP="005A76D0">
      <w:pPr>
        <w:rPr>
          <w:szCs w:val="24"/>
        </w:rPr>
      </w:pPr>
    </w:p>
    <w:p w:rsidR="00685019" w:rsidRPr="00D33A79" w:rsidRDefault="00F80D29" w:rsidP="00F80D29">
      <w:pPr>
        <w:pStyle w:val="Caption"/>
        <w:spacing w:after="360" w:line="240" w:lineRule="auto"/>
        <w:contextualSpacing w:val="0"/>
        <w:jc w:val="center"/>
        <w:rPr>
          <w:color w:val="auto"/>
          <w:sz w:val="22"/>
          <w:szCs w:val="22"/>
        </w:rPr>
      </w:pPr>
      <w:bookmarkStart w:id="289" w:name="_Toc387650941"/>
      <w:bookmarkStart w:id="290" w:name="_Toc416690615"/>
      <w:r w:rsidRPr="00F80D29">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16</w:t>
      </w:r>
      <w:r w:rsidR="00A60FED">
        <w:rPr>
          <w:color w:val="auto"/>
          <w:sz w:val="22"/>
        </w:rPr>
        <w:fldChar w:fldCharType="end"/>
      </w:r>
      <w:r w:rsidRPr="00F80D29">
        <w:rPr>
          <w:color w:val="auto"/>
          <w:sz w:val="22"/>
        </w:rPr>
        <w:t xml:space="preserve">.  </w:t>
      </w:r>
      <w:r w:rsidR="00685019" w:rsidRPr="00D33A79">
        <w:rPr>
          <w:i w:val="0"/>
          <w:color w:val="auto"/>
          <w:sz w:val="22"/>
          <w:szCs w:val="22"/>
        </w:rPr>
        <w:t xml:space="preserve">Descriptive statistics </w:t>
      </w:r>
      <w:r w:rsidR="00AF6F72">
        <w:rPr>
          <w:i w:val="0"/>
          <w:color w:val="auto"/>
          <w:sz w:val="22"/>
          <w:szCs w:val="22"/>
        </w:rPr>
        <w:t>of</w:t>
      </w:r>
      <w:r w:rsidR="00AF6F72" w:rsidRPr="00D33A79">
        <w:rPr>
          <w:i w:val="0"/>
          <w:color w:val="auto"/>
          <w:sz w:val="22"/>
          <w:szCs w:val="22"/>
        </w:rPr>
        <w:t xml:space="preserve"> accuracy of </w:t>
      </w:r>
      <w:r w:rsidR="00AF6F72">
        <w:rPr>
          <w:i w:val="0"/>
          <w:color w:val="auto"/>
          <w:sz w:val="22"/>
          <w:szCs w:val="22"/>
        </w:rPr>
        <w:t xml:space="preserve">the ABX nonword </w:t>
      </w:r>
      <w:r w:rsidR="00AF6F72" w:rsidRPr="00D33A79">
        <w:rPr>
          <w:i w:val="0"/>
          <w:color w:val="auto"/>
          <w:sz w:val="22"/>
          <w:szCs w:val="22"/>
        </w:rPr>
        <w:t xml:space="preserve">discrimination </w:t>
      </w:r>
      <w:r w:rsidR="00AF6F72">
        <w:rPr>
          <w:i w:val="0"/>
          <w:color w:val="auto"/>
          <w:sz w:val="22"/>
          <w:szCs w:val="22"/>
        </w:rPr>
        <w:t xml:space="preserve">task </w:t>
      </w:r>
      <w:r w:rsidR="00AF6F72" w:rsidRPr="00D33A79">
        <w:rPr>
          <w:i w:val="0"/>
          <w:color w:val="auto"/>
          <w:sz w:val="22"/>
          <w:szCs w:val="22"/>
        </w:rPr>
        <w:t xml:space="preserve">by </w:t>
      </w:r>
      <w:r w:rsidR="00AF6F72">
        <w:rPr>
          <w:i w:val="0"/>
          <w:color w:val="auto"/>
          <w:sz w:val="22"/>
          <w:szCs w:val="22"/>
        </w:rPr>
        <w:t xml:space="preserve">VOT Step </w:t>
      </w:r>
      <w:r w:rsidR="00DD21DA" w:rsidRPr="00D33A79">
        <w:rPr>
          <w:i w:val="0"/>
          <w:color w:val="auto"/>
          <w:sz w:val="22"/>
          <w:szCs w:val="22"/>
        </w:rPr>
        <w:t>and by</w:t>
      </w:r>
      <w:r w:rsidR="00685019" w:rsidRPr="00D33A79">
        <w:rPr>
          <w:i w:val="0"/>
          <w:color w:val="auto"/>
          <w:sz w:val="22"/>
          <w:szCs w:val="22"/>
        </w:rPr>
        <w:t xml:space="preserve"> median-split nonverbal IQ typically-developed sample</w:t>
      </w:r>
      <w:bookmarkEnd w:id="289"/>
      <w:bookmarkEnd w:id="290"/>
    </w:p>
    <w:tbl>
      <w:tblPr>
        <w:tblStyle w:val="TableGrid38"/>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573"/>
        <w:gridCol w:w="1408"/>
        <w:gridCol w:w="1408"/>
      </w:tblGrid>
      <w:tr w:rsidR="00076A2E" w:rsidRPr="00EB66F0" w:rsidTr="00F22C76">
        <w:trPr>
          <w:trHeight w:val="340"/>
          <w:jc w:val="center"/>
        </w:trPr>
        <w:tc>
          <w:tcPr>
            <w:tcW w:w="0" w:type="auto"/>
            <w:tcBorders>
              <w:top w:val="single" w:sz="12" w:space="0" w:color="auto"/>
              <w:bottom w:val="nil"/>
            </w:tcBorders>
            <w:vAlign w:val="bottom"/>
          </w:tcPr>
          <w:p w:rsidR="00076A2E" w:rsidRPr="00EB66F0" w:rsidRDefault="00076A2E" w:rsidP="00F22C76">
            <w:pPr>
              <w:spacing w:line="240" w:lineRule="auto"/>
              <w:rPr>
                <w:sz w:val="22"/>
              </w:rPr>
            </w:pPr>
          </w:p>
        </w:tc>
        <w:tc>
          <w:tcPr>
            <w:tcW w:w="0" w:type="auto"/>
            <w:gridSpan w:val="2"/>
            <w:tcBorders>
              <w:top w:val="single" w:sz="12" w:space="0" w:color="auto"/>
              <w:bottom w:val="nil"/>
            </w:tcBorders>
            <w:vAlign w:val="bottom"/>
          </w:tcPr>
          <w:p w:rsidR="00076A2E" w:rsidRPr="00EB66F0" w:rsidRDefault="00076A2E" w:rsidP="00F22C76">
            <w:pPr>
              <w:spacing w:line="240" w:lineRule="auto"/>
              <w:rPr>
                <w:sz w:val="22"/>
              </w:rPr>
            </w:pPr>
            <w:r w:rsidRPr="00EB66F0">
              <w:rPr>
                <w:sz w:val="22"/>
              </w:rPr>
              <w:t>Median-split nonverbal IQ</w:t>
            </w:r>
          </w:p>
        </w:tc>
      </w:tr>
      <w:tr w:rsidR="00076A2E" w:rsidRPr="00EB66F0" w:rsidTr="00F22C76">
        <w:trPr>
          <w:trHeight w:val="340"/>
          <w:jc w:val="center"/>
        </w:trPr>
        <w:tc>
          <w:tcPr>
            <w:tcW w:w="0" w:type="auto"/>
            <w:tcBorders>
              <w:top w:val="nil"/>
              <w:bottom w:val="single" w:sz="4" w:space="0" w:color="auto"/>
            </w:tcBorders>
            <w:vAlign w:val="bottom"/>
          </w:tcPr>
          <w:p w:rsidR="00076A2E" w:rsidRPr="00EB66F0" w:rsidRDefault="00076A2E" w:rsidP="00F22C76">
            <w:pPr>
              <w:spacing w:line="240" w:lineRule="auto"/>
              <w:rPr>
                <w:sz w:val="22"/>
              </w:rPr>
            </w:pPr>
            <w:r w:rsidRPr="00EB66F0">
              <w:rPr>
                <w:sz w:val="22"/>
              </w:rPr>
              <w:t>VOT Step (ms)</w:t>
            </w:r>
          </w:p>
        </w:tc>
        <w:tc>
          <w:tcPr>
            <w:tcW w:w="0" w:type="auto"/>
            <w:tcBorders>
              <w:top w:val="nil"/>
              <w:bottom w:val="single" w:sz="4" w:space="0" w:color="auto"/>
            </w:tcBorders>
            <w:vAlign w:val="bottom"/>
          </w:tcPr>
          <w:p w:rsidR="00076A2E" w:rsidRPr="00EB66F0" w:rsidRDefault="00076A2E" w:rsidP="00CA4F36">
            <w:pPr>
              <w:spacing w:line="240" w:lineRule="auto"/>
              <w:rPr>
                <w:sz w:val="22"/>
              </w:rPr>
            </w:pPr>
            <w:r w:rsidRPr="00EB66F0">
              <w:rPr>
                <w:sz w:val="22"/>
              </w:rPr>
              <w:t>Low</w:t>
            </w:r>
          </w:p>
        </w:tc>
        <w:tc>
          <w:tcPr>
            <w:tcW w:w="0" w:type="auto"/>
            <w:tcBorders>
              <w:top w:val="nil"/>
              <w:bottom w:val="single" w:sz="4" w:space="0" w:color="auto"/>
            </w:tcBorders>
            <w:vAlign w:val="bottom"/>
          </w:tcPr>
          <w:p w:rsidR="00076A2E" w:rsidRPr="00EB66F0" w:rsidRDefault="00076A2E" w:rsidP="00CA4F36">
            <w:pPr>
              <w:spacing w:line="240" w:lineRule="auto"/>
              <w:rPr>
                <w:sz w:val="22"/>
              </w:rPr>
            </w:pPr>
            <w:r w:rsidRPr="00EB66F0">
              <w:rPr>
                <w:sz w:val="22"/>
              </w:rPr>
              <w:t>High</w:t>
            </w:r>
          </w:p>
        </w:tc>
      </w:tr>
      <w:tr w:rsidR="00076A2E" w:rsidRPr="00EB66F0" w:rsidTr="00F22C76">
        <w:trPr>
          <w:trHeight w:val="340"/>
          <w:jc w:val="center"/>
        </w:trPr>
        <w:tc>
          <w:tcPr>
            <w:tcW w:w="0" w:type="auto"/>
            <w:tcBorders>
              <w:top w:val="single" w:sz="4" w:space="0" w:color="auto"/>
              <w:bottom w:val="nil"/>
            </w:tcBorders>
            <w:vAlign w:val="bottom"/>
          </w:tcPr>
          <w:p w:rsidR="00076A2E" w:rsidRPr="00EB66F0" w:rsidRDefault="00076A2E" w:rsidP="00F22C76">
            <w:pPr>
              <w:spacing w:line="240" w:lineRule="auto"/>
              <w:rPr>
                <w:sz w:val="22"/>
              </w:rPr>
            </w:pPr>
            <w:r w:rsidRPr="00EB66F0">
              <w:rPr>
                <w:sz w:val="22"/>
              </w:rPr>
              <w:t>10-30</w:t>
            </w:r>
          </w:p>
        </w:tc>
        <w:tc>
          <w:tcPr>
            <w:tcW w:w="0" w:type="auto"/>
            <w:tcBorders>
              <w:top w:val="single" w:sz="4" w:space="0" w:color="auto"/>
              <w:bottom w:val="nil"/>
            </w:tcBorders>
            <w:vAlign w:val="bottom"/>
          </w:tcPr>
          <w:p w:rsidR="00076A2E" w:rsidRPr="00EB66F0" w:rsidRDefault="00E73246" w:rsidP="00F22C76">
            <w:pPr>
              <w:spacing w:line="240" w:lineRule="auto"/>
              <w:rPr>
                <w:sz w:val="22"/>
              </w:rPr>
            </w:pPr>
            <w:r w:rsidRPr="00EB66F0">
              <w:rPr>
                <w:sz w:val="22"/>
              </w:rPr>
              <w:t>53.88</w:t>
            </w:r>
            <w:r w:rsidR="00076A2E" w:rsidRPr="00EB66F0">
              <w:rPr>
                <w:sz w:val="22"/>
              </w:rPr>
              <w:t xml:space="preserve"> (</w:t>
            </w:r>
            <w:r w:rsidRPr="00EB66F0">
              <w:rPr>
                <w:sz w:val="22"/>
              </w:rPr>
              <w:t>14.97</w:t>
            </w:r>
            <w:r w:rsidR="00076A2E" w:rsidRPr="00EB66F0">
              <w:rPr>
                <w:sz w:val="22"/>
              </w:rPr>
              <w:t>)</w:t>
            </w:r>
          </w:p>
        </w:tc>
        <w:tc>
          <w:tcPr>
            <w:tcW w:w="0" w:type="auto"/>
            <w:tcBorders>
              <w:top w:val="single" w:sz="4" w:space="0" w:color="auto"/>
              <w:bottom w:val="nil"/>
            </w:tcBorders>
            <w:vAlign w:val="bottom"/>
          </w:tcPr>
          <w:p w:rsidR="00076A2E" w:rsidRPr="00EB66F0" w:rsidRDefault="00E73246" w:rsidP="00F22C76">
            <w:pPr>
              <w:spacing w:line="240" w:lineRule="auto"/>
              <w:rPr>
                <w:sz w:val="22"/>
              </w:rPr>
            </w:pPr>
            <w:r w:rsidRPr="00EB66F0">
              <w:rPr>
                <w:sz w:val="22"/>
              </w:rPr>
              <w:t>57.88</w:t>
            </w:r>
            <w:r w:rsidR="00076A2E" w:rsidRPr="00EB66F0">
              <w:rPr>
                <w:sz w:val="22"/>
              </w:rPr>
              <w:t xml:space="preserve"> (</w:t>
            </w:r>
            <w:r w:rsidRPr="00EB66F0">
              <w:rPr>
                <w:sz w:val="22"/>
              </w:rPr>
              <w:t>17.56</w:t>
            </w:r>
            <w:r w:rsidR="00DD3A05" w:rsidRPr="00EB66F0">
              <w:rPr>
                <w:sz w:val="22"/>
              </w:rPr>
              <w:t>)</w:t>
            </w:r>
          </w:p>
        </w:tc>
      </w:tr>
      <w:tr w:rsidR="00076A2E" w:rsidRPr="00EB66F0" w:rsidTr="00F22C76">
        <w:trPr>
          <w:trHeight w:val="340"/>
          <w:jc w:val="center"/>
        </w:trPr>
        <w:tc>
          <w:tcPr>
            <w:tcW w:w="0" w:type="auto"/>
            <w:tcBorders>
              <w:top w:val="nil"/>
              <w:bottom w:val="nil"/>
            </w:tcBorders>
            <w:vAlign w:val="bottom"/>
          </w:tcPr>
          <w:p w:rsidR="00076A2E" w:rsidRPr="00EB66F0" w:rsidRDefault="00076A2E" w:rsidP="00F22C76">
            <w:pPr>
              <w:spacing w:line="240" w:lineRule="auto"/>
              <w:rPr>
                <w:sz w:val="22"/>
              </w:rPr>
            </w:pPr>
            <w:r w:rsidRPr="00EB66F0">
              <w:rPr>
                <w:sz w:val="22"/>
              </w:rPr>
              <w:t>20-40</w:t>
            </w:r>
          </w:p>
        </w:tc>
        <w:tc>
          <w:tcPr>
            <w:tcW w:w="0" w:type="auto"/>
            <w:tcBorders>
              <w:top w:val="nil"/>
              <w:bottom w:val="nil"/>
            </w:tcBorders>
            <w:vAlign w:val="bottom"/>
          </w:tcPr>
          <w:p w:rsidR="00076A2E" w:rsidRPr="00EB66F0" w:rsidRDefault="00E73246" w:rsidP="00F22C76">
            <w:pPr>
              <w:spacing w:line="240" w:lineRule="auto"/>
              <w:rPr>
                <w:sz w:val="22"/>
              </w:rPr>
            </w:pPr>
            <w:r w:rsidRPr="00EB66F0">
              <w:rPr>
                <w:sz w:val="22"/>
              </w:rPr>
              <w:t>63.47</w:t>
            </w:r>
            <w:r w:rsidR="00076A2E" w:rsidRPr="00EB66F0">
              <w:rPr>
                <w:sz w:val="22"/>
              </w:rPr>
              <w:t xml:space="preserve"> (</w:t>
            </w:r>
            <w:r w:rsidRPr="00EB66F0">
              <w:rPr>
                <w:sz w:val="22"/>
              </w:rPr>
              <w:t>17.7</w:t>
            </w:r>
            <w:r w:rsidR="00DD3A05" w:rsidRPr="00EB66F0">
              <w:rPr>
                <w:sz w:val="22"/>
              </w:rPr>
              <w:t>5)</w:t>
            </w:r>
          </w:p>
        </w:tc>
        <w:tc>
          <w:tcPr>
            <w:tcW w:w="0" w:type="auto"/>
            <w:tcBorders>
              <w:top w:val="nil"/>
              <w:bottom w:val="nil"/>
            </w:tcBorders>
            <w:vAlign w:val="bottom"/>
          </w:tcPr>
          <w:p w:rsidR="00076A2E" w:rsidRPr="00EB66F0" w:rsidRDefault="00E73246" w:rsidP="00F22C76">
            <w:pPr>
              <w:spacing w:line="240" w:lineRule="auto"/>
              <w:rPr>
                <w:sz w:val="22"/>
              </w:rPr>
            </w:pPr>
            <w:r w:rsidRPr="00EB66F0">
              <w:rPr>
                <w:sz w:val="22"/>
              </w:rPr>
              <w:t>71.72</w:t>
            </w:r>
            <w:r w:rsidR="00076A2E" w:rsidRPr="00EB66F0">
              <w:rPr>
                <w:sz w:val="22"/>
              </w:rPr>
              <w:t xml:space="preserve"> (</w:t>
            </w:r>
            <w:r w:rsidRPr="00EB66F0">
              <w:rPr>
                <w:sz w:val="22"/>
              </w:rPr>
              <w:t>19.56</w:t>
            </w:r>
            <w:r w:rsidR="00076A2E" w:rsidRPr="00EB66F0">
              <w:rPr>
                <w:sz w:val="22"/>
              </w:rPr>
              <w:t>)</w:t>
            </w:r>
          </w:p>
        </w:tc>
      </w:tr>
      <w:tr w:rsidR="00076A2E" w:rsidRPr="00EB66F0" w:rsidTr="00F22C76">
        <w:trPr>
          <w:trHeight w:val="340"/>
          <w:jc w:val="center"/>
        </w:trPr>
        <w:tc>
          <w:tcPr>
            <w:tcW w:w="0" w:type="auto"/>
            <w:tcBorders>
              <w:top w:val="nil"/>
              <w:bottom w:val="nil"/>
            </w:tcBorders>
            <w:vAlign w:val="bottom"/>
          </w:tcPr>
          <w:p w:rsidR="00076A2E" w:rsidRPr="00EB66F0" w:rsidRDefault="00076A2E" w:rsidP="00F22C76">
            <w:pPr>
              <w:spacing w:line="240" w:lineRule="auto"/>
              <w:rPr>
                <w:sz w:val="22"/>
              </w:rPr>
            </w:pPr>
            <w:r w:rsidRPr="00EB66F0">
              <w:rPr>
                <w:sz w:val="22"/>
              </w:rPr>
              <w:t>30-50</w:t>
            </w:r>
          </w:p>
        </w:tc>
        <w:tc>
          <w:tcPr>
            <w:tcW w:w="0" w:type="auto"/>
            <w:tcBorders>
              <w:top w:val="nil"/>
              <w:bottom w:val="nil"/>
            </w:tcBorders>
            <w:vAlign w:val="bottom"/>
          </w:tcPr>
          <w:p w:rsidR="00076A2E" w:rsidRPr="00EB66F0" w:rsidRDefault="00E73246" w:rsidP="00F22C76">
            <w:pPr>
              <w:spacing w:line="240" w:lineRule="auto"/>
              <w:rPr>
                <w:sz w:val="22"/>
              </w:rPr>
            </w:pPr>
            <w:r w:rsidRPr="00EB66F0">
              <w:rPr>
                <w:sz w:val="22"/>
              </w:rPr>
              <w:t>73.01</w:t>
            </w:r>
            <w:r w:rsidR="00076A2E" w:rsidRPr="00EB66F0">
              <w:rPr>
                <w:sz w:val="22"/>
              </w:rPr>
              <w:t xml:space="preserve"> (</w:t>
            </w:r>
            <w:r w:rsidRPr="00EB66F0">
              <w:rPr>
                <w:sz w:val="22"/>
              </w:rPr>
              <w:t>15.14</w:t>
            </w:r>
            <w:r w:rsidR="00076A2E" w:rsidRPr="00EB66F0">
              <w:rPr>
                <w:sz w:val="22"/>
              </w:rPr>
              <w:t>)</w:t>
            </w:r>
          </w:p>
        </w:tc>
        <w:tc>
          <w:tcPr>
            <w:tcW w:w="0" w:type="auto"/>
            <w:tcBorders>
              <w:top w:val="nil"/>
              <w:bottom w:val="nil"/>
            </w:tcBorders>
            <w:vAlign w:val="bottom"/>
          </w:tcPr>
          <w:p w:rsidR="00076A2E" w:rsidRPr="00EB66F0" w:rsidRDefault="00E73246" w:rsidP="00F22C76">
            <w:pPr>
              <w:spacing w:line="240" w:lineRule="auto"/>
              <w:rPr>
                <w:sz w:val="22"/>
              </w:rPr>
            </w:pPr>
            <w:r w:rsidRPr="00EB66F0">
              <w:rPr>
                <w:sz w:val="22"/>
              </w:rPr>
              <w:t>77.59 (17.04</w:t>
            </w:r>
            <w:r w:rsidR="00076A2E" w:rsidRPr="00EB66F0">
              <w:rPr>
                <w:sz w:val="22"/>
              </w:rPr>
              <w:t>)</w:t>
            </w:r>
          </w:p>
        </w:tc>
      </w:tr>
      <w:tr w:rsidR="00076A2E" w:rsidRPr="00EB66F0" w:rsidTr="00F22C76">
        <w:trPr>
          <w:trHeight w:val="340"/>
          <w:jc w:val="center"/>
        </w:trPr>
        <w:tc>
          <w:tcPr>
            <w:tcW w:w="0" w:type="auto"/>
            <w:tcBorders>
              <w:top w:val="nil"/>
              <w:bottom w:val="nil"/>
            </w:tcBorders>
            <w:vAlign w:val="bottom"/>
          </w:tcPr>
          <w:p w:rsidR="00076A2E" w:rsidRPr="00EB66F0" w:rsidRDefault="00076A2E" w:rsidP="00F22C76">
            <w:pPr>
              <w:spacing w:line="240" w:lineRule="auto"/>
              <w:rPr>
                <w:sz w:val="22"/>
              </w:rPr>
            </w:pPr>
            <w:r w:rsidRPr="00EB66F0">
              <w:rPr>
                <w:sz w:val="22"/>
              </w:rPr>
              <w:t>40-60</w:t>
            </w:r>
          </w:p>
        </w:tc>
        <w:tc>
          <w:tcPr>
            <w:tcW w:w="0" w:type="auto"/>
            <w:tcBorders>
              <w:top w:val="nil"/>
              <w:bottom w:val="nil"/>
            </w:tcBorders>
            <w:vAlign w:val="bottom"/>
          </w:tcPr>
          <w:p w:rsidR="00076A2E" w:rsidRPr="00EB66F0" w:rsidRDefault="00E73246" w:rsidP="00F22C76">
            <w:pPr>
              <w:spacing w:line="240" w:lineRule="auto"/>
              <w:rPr>
                <w:sz w:val="22"/>
              </w:rPr>
            </w:pPr>
            <w:r w:rsidRPr="00EB66F0">
              <w:rPr>
                <w:sz w:val="22"/>
              </w:rPr>
              <w:t>60.51 (17</w:t>
            </w:r>
            <w:r w:rsidR="00076A2E" w:rsidRPr="00EB66F0">
              <w:rPr>
                <w:sz w:val="22"/>
              </w:rPr>
              <w:t>.</w:t>
            </w:r>
            <w:r w:rsidRPr="00EB66F0">
              <w:rPr>
                <w:sz w:val="22"/>
              </w:rPr>
              <w:t>13</w:t>
            </w:r>
            <w:r w:rsidR="00076A2E" w:rsidRPr="00EB66F0">
              <w:rPr>
                <w:sz w:val="22"/>
              </w:rPr>
              <w:t>)</w:t>
            </w:r>
          </w:p>
        </w:tc>
        <w:tc>
          <w:tcPr>
            <w:tcW w:w="0" w:type="auto"/>
            <w:tcBorders>
              <w:top w:val="nil"/>
              <w:bottom w:val="nil"/>
            </w:tcBorders>
            <w:vAlign w:val="bottom"/>
          </w:tcPr>
          <w:p w:rsidR="00076A2E" w:rsidRPr="00EB66F0" w:rsidRDefault="00E73246" w:rsidP="00F22C76">
            <w:pPr>
              <w:spacing w:line="240" w:lineRule="auto"/>
              <w:rPr>
                <w:sz w:val="22"/>
              </w:rPr>
            </w:pPr>
            <w:r w:rsidRPr="00EB66F0">
              <w:rPr>
                <w:sz w:val="22"/>
              </w:rPr>
              <w:t>62.23</w:t>
            </w:r>
            <w:r w:rsidR="00076A2E" w:rsidRPr="00EB66F0">
              <w:rPr>
                <w:sz w:val="22"/>
              </w:rPr>
              <w:t xml:space="preserve"> (</w:t>
            </w:r>
            <w:r w:rsidRPr="00EB66F0">
              <w:rPr>
                <w:sz w:val="22"/>
              </w:rPr>
              <w:t>17.40</w:t>
            </w:r>
            <w:r w:rsidR="00076A2E" w:rsidRPr="00EB66F0">
              <w:rPr>
                <w:sz w:val="22"/>
              </w:rPr>
              <w:t>)</w:t>
            </w:r>
          </w:p>
        </w:tc>
      </w:tr>
      <w:tr w:rsidR="00076A2E" w:rsidRPr="00EB66F0" w:rsidTr="00F22C76">
        <w:trPr>
          <w:trHeight w:val="340"/>
          <w:jc w:val="center"/>
        </w:trPr>
        <w:tc>
          <w:tcPr>
            <w:tcW w:w="0" w:type="auto"/>
            <w:tcBorders>
              <w:top w:val="nil"/>
            </w:tcBorders>
            <w:vAlign w:val="bottom"/>
          </w:tcPr>
          <w:p w:rsidR="00076A2E" w:rsidRPr="00EB66F0" w:rsidRDefault="00076A2E" w:rsidP="00F22C76">
            <w:pPr>
              <w:spacing w:line="240" w:lineRule="auto"/>
              <w:rPr>
                <w:sz w:val="22"/>
              </w:rPr>
            </w:pPr>
            <w:r w:rsidRPr="00EB66F0">
              <w:rPr>
                <w:sz w:val="22"/>
              </w:rPr>
              <w:t>50-70</w:t>
            </w:r>
          </w:p>
        </w:tc>
        <w:tc>
          <w:tcPr>
            <w:tcW w:w="0" w:type="auto"/>
            <w:tcBorders>
              <w:top w:val="nil"/>
            </w:tcBorders>
            <w:vAlign w:val="bottom"/>
          </w:tcPr>
          <w:p w:rsidR="00076A2E" w:rsidRPr="00EB66F0" w:rsidRDefault="00E73246" w:rsidP="00F22C76">
            <w:pPr>
              <w:spacing w:line="240" w:lineRule="auto"/>
              <w:rPr>
                <w:sz w:val="22"/>
              </w:rPr>
            </w:pPr>
            <w:r w:rsidRPr="00EB66F0">
              <w:rPr>
                <w:sz w:val="22"/>
              </w:rPr>
              <w:t>49</w:t>
            </w:r>
            <w:r w:rsidR="00076A2E" w:rsidRPr="00EB66F0">
              <w:rPr>
                <w:sz w:val="22"/>
              </w:rPr>
              <w:t>.</w:t>
            </w:r>
            <w:r w:rsidRPr="00EB66F0">
              <w:rPr>
                <w:sz w:val="22"/>
              </w:rPr>
              <w:t>27</w:t>
            </w:r>
            <w:r w:rsidR="00076A2E" w:rsidRPr="00EB66F0">
              <w:rPr>
                <w:sz w:val="22"/>
              </w:rPr>
              <w:t xml:space="preserve"> (</w:t>
            </w:r>
            <w:r w:rsidRPr="00EB66F0">
              <w:rPr>
                <w:sz w:val="22"/>
              </w:rPr>
              <w:t>16.52</w:t>
            </w:r>
            <w:r w:rsidR="00076A2E" w:rsidRPr="00EB66F0">
              <w:rPr>
                <w:sz w:val="22"/>
              </w:rPr>
              <w:t>)</w:t>
            </w:r>
          </w:p>
        </w:tc>
        <w:tc>
          <w:tcPr>
            <w:tcW w:w="0" w:type="auto"/>
            <w:tcBorders>
              <w:top w:val="nil"/>
            </w:tcBorders>
            <w:vAlign w:val="bottom"/>
          </w:tcPr>
          <w:p w:rsidR="00076A2E" w:rsidRPr="00EB66F0" w:rsidRDefault="00076A2E" w:rsidP="00F22C76">
            <w:pPr>
              <w:spacing w:line="240" w:lineRule="auto"/>
              <w:rPr>
                <w:sz w:val="22"/>
              </w:rPr>
            </w:pPr>
            <w:r w:rsidRPr="00EB66F0">
              <w:rPr>
                <w:sz w:val="22"/>
              </w:rPr>
              <w:t>46.</w:t>
            </w:r>
            <w:r w:rsidR="00E73246" w:rsidRPr="00EB66F0">
              <w:rPr>
                <w:sz w:val="22"/>
              </w:rPr>
              <w:t>34 (18.27</w:t>
            </w:r>
            <w:r w:rsidRPr="00EB66F0">
              <w:rPr>
                <w:sz w:val="22"/>
              </w:rPr>
              <w:t>)</w:t>
            </w:r>
          </w:p>
        </w:tc>
      </w:tr>
    </w:tbl>
    <w:p w:rsidR="005A76D0" w:rsidRDefault="00685019" w:rsidP="005A76D0">
      <w:pPr>
        <w:spacing w:before="360" w:line="240" w:lineRule="auto"/>
        <w:contextualSpacing w:val="0"/>
        <w:jc w:val="center"/>
        <w:rPr>
          <w:sz w:val="22"/>
          <w:szCs w:val="20"/>
        </w:rPr>
      </w:pPr>
      <w:r w:rsidRPr="005A76D0">
        <w:rPr>
          <w:i/>
          <w:sz w:val="22"/>
          <w:szCs w:val="20"/>
        </w:rPr>
        <w:t>Note</w:t>
      </w:r>
      <w:r w:rsidRPr="005A76D0">
        <w:rPr>
          <w:sz w:val="22"/>
          <w:szCs w:val="20"/>
        </w:rPr>
        <w:t xml:space="preserve">: Values shown are means </w:t>
      </w:r>
      <w:r w:rsidRPr="005A76D0">
        <w:rPr>
          <w:rFonts w:cs="Times New Roman"/>
          <w:sz w:val="22"/>
          <w:szCs w:val="20"/>
        </w:rPr>
        <w:t>±</w:t>
      </w:r>
      <w:r w:rsidRPr="005A76D0">
        <w:rPr>
          <w:sz w:val="22"/>
          <w:szCs w:val="20"/>
        </w:rPr>
        <w:t xml:space="preserve"> (SD)</w:t>
      </w:r>
      <w:r w:rsidR="00927055" w:rsidRPr="005A76D0">
        <w:rPr>
          <w:sz w:val="22"/>
          <w:szCs w:val="20"/>
        </w:rPr>
        <w:t>; accuracy calculated as percentage correct</w:t>
      </w:r>
      <w:r w:rsidR="005A76D0">
        <w:rPr>
          <w:sz w:val="22"/>
          <w:szCs w:val="20"/>
        </w:rPr>
        <w:t xml:space="preserve">; </w:t>
      </w:r>
    </w:p>
    <w:p w:rsidR="00685019" w:rsidRPr="005A76D0" w:rsidRDefault="00CA4F36" w:rsidP="005A76D0">
      <w:pPr>
        <w:spacing w:before="120" w:line="240" w:lineRule="auto"/>
        <w:jc w:val="center"/>
        <w:rPr>
          <w:sz w:val="22"/>
          <w:szCs w:val="20"/>
        </w:rPr>
      </w:pPr>
      <w:r w:rsidRPr="005A76D0">
        <w:rPr>
          <w:sz w:val="22"/>
          <w:szCs w:val="20"/>
        </w:rPr>
        <w:t>Low Raven’s</w:t>
      </w:r>
      <w:r w:rsidR="00CE5EC6">
        <w:rPr>
          <w:sz w:val="22"/>
          <w:szCs w:val="20"/>
        </w:rPr>
        <w:t xml:space="preserve"> group</w:t>
      </w:r>
      <w:r w:rsidRPr="005A76D0">
        <w:rPr>
          <w:sz w:val="22"/>
          <w:szCs w:val="20"/>
        </w:rPr>
        <w:t xml:space="preserve">, </w:t>
      </w:r>
      <w:r w:rsidRPr="005A76D0">
        <w:rPr>
          <w:i/>
          <w:sz w:val="22"/>
          <w:szCs w:val="20"/>
        </w:rPr>
        <w:t>n</w:t>
      </w:r>
      <w:r w:rsidRPr="005A76D0">
        <w:rPr>
          <w:sz w:val="22"/>
          <w:szCs w:val="20"/>
        </w:rPr>
        <w:t>=35; High Raven’s</w:t>
      </w:r>
      <w:r w:rsidR="00CE5EC6">
        <w:rPr>
          <w:sz w:val="22"/>
          <w:szCs w:val="20"/>
        </w:rPr>
        <w:t xml:space="preserve"> group</w:t>
      </w:r>
      <w:r w:rsidRPr="005A76D0">
        <w:rPr>
          <w:sz w:val="22"/>
          <w:szCs w:val="20"/>
        </w:rPr>
        <w:t xml:space="preserve">, </w:t>
      </w:r>
      <w:r w:rsidRPr="005A76D0">
        <w:rPr>
          <w:i/>
          <w:sz w:val="22"/>
          <w:szCs w:val="20"/>
        </w:rPr>
        <w:t>n</w:t>
      </w:r>
      <w:r w:rsidRPr="005A76D0">
        <w:rPr>
          <w:sz w:val="22"/>
          <w:szCs w:val="20"/>
        </w:rPr>
        <w:t>=39</w:t>
      </w:r>
      <w:r w:rsidR="00685019" w:rsidRPr="005A76D0">
        <w:rPr>
          <w:sz w:val="22"/>
          <w:szCs w:val="20"/>
        </w:rPr>
        <w:t>.</w:t>
      </w:r>
    </w:p>
    <w:p w:rsidR="000C28DC" w:rsidRDefault="000C28DC" w:rsidP="000E5D9A">
      <w:pPr>
        <w:ind w:firstLine="567"/>
        <w:jc w:val="both"/>
        <w:rPr>
          <w:szCs w:val="24"/>
          <w:lang w:eastAsia="en-GB"/>
        </w:rPr>
      </w:pPr>
    </w:p>
    <w:p w:rsidR="000C28DC" w:rsidRDefault="000C28DC" w:rsidP="000E5D9A">
      <w:pPr>
        <w:ind w:firstLine="567"/>
        <w:jc w:val="both"/>
        <w:rPr>
          <w:szCs w:val="24"/>
          <w:lang w:eastAsia="en-GB"/>
        </w:rPr>
      </w:pPr>
    </w:p>
    <w:p w:rsidR="00DD3A05" w:rsidRDefault="00A0279D" w:rsidP="000E5D9A">
      <w:pPr>
        <w:ind w:firstLine="567"/>
        <w:jc w:val="both"/>
      </w:pPr>
      <w:r>
        <w:rPr>
          <w:szCs w:val="24"/>
          <w:lang w:eastAsia="en-GB"/>
        </w:rPr>
        <w:t>It was predicted that</w:t>
      </w:r>
      <w:r w:rsidRPr="00607078">
        <w:rPr>
          <w:szCs w:val="24"/>
          <w:lang w:eastAsia="en-GB"/>
        </w:rPr>
        <w:t xml:space="preserve"> </w:t>
      </w:r>
      <w:r w:rsidR="00200889">
        <w:rPr>
          <w:szCs w:val="24"/>
          <w:lang w:eastAsia="en-GB"/>
        </w:rPr>
        <w:t>adults</w:t>
      </w:r>
      <w:r w:rsidR="00200889" w:rsidRPr="00607078">
        <w:rPr>
          <w:szCs w:val="24"/>
          <w:lang w:eastAsia="en-GB"/>
        </w:rPr>
        <w:t xml:space="preserve"> with </w:t>
      </w:r>
      <w:r w:rsidR="00200889">
        <w:rPr>
          <w:szCs w:val="24"/>
          <w:lang w:eastAsia="en-GB"/>
        </w:rPr>
        <w:t xml:space="preserve">lower nonverbal </w:t>
      </w:r>
      <w:r w:rsidR="00200889" w:rsidRPr="00607078">
        <w:rPr>
          <w:szCs w:val="24"/>
          <w:lang w:eastAsia="en-GB"/>
        </w:rPr>
        <w:t xml:space="preserve">IQ would demonstrate </w:t>
      </w:r>
      <w:r w:rsidR="00200889">
        <w:rPr>
          <w:szCs w:val="24"/>
          <w:lang w:eastAsia="en-GB"/>
        </w:rPr>
        <w:t>reduced accuracy</w:t>
      </w:r>
      <w:r w:rsidR="00200889" w:rsidRPr="00607078">
        <w:rPr>
          <w:szCs w:val="24"/>
          <w:lang w:eastAsia="en-GB"/>
        </w:rPr>
        <w:t xml:space="preserve"> </w:t>
      </w:r>
      <w:r w:rsidR="00200889">
        <w:rPr>
          <w:szCs w:val="24"/>
          <w:lang w:eastAsia="en-GB"/>
        </w:rPr>
        <w:t xml:space="preserve">of discrimination </w:t>
      </w:r>
      <w:r>
        <w:rPr>
          <w:szCs w:val="24"/>
          <w:lang w:eastAsia="en-GB"/>
        </w:rPr>
        <w:t>and less categorical speech perception</w:t>
      </w:r>
      <w:r w:rsidR="001C6313">
        <w:rPr>
          <w:szCs w:val="24"/>
          <w:lang w:eastAsia="en-GB"/>
        </w:rPr>
        <w:t xml:space="preserve"> </w:t>
      </w:r>
      <w:r w:rsidR="00200889" w:rsidRPr="00607078">
        <w:rPr>
          <w:szCs w:val="24"/>
          <w:lang w:eastAsia="en-GB"/>
        </w:rPr>
        <w:t xml:space="preserve">compared to </w:t>
      </w:r>
      <w:r w:rsidR="00200889">
        <w:rPr>
          <w:szCs w:val="24"/>
          <w:lang w:eastAsia="en-GB"/>
        </w:rPr>
        <w:t xml:space="preserve">adults </w:t>
      </w:r>
      <w:r w:rsidR="00200889" w:rsidRPr="00607078">
        <w:rPr>
          <w:szCs w:val="24"/>
          <w:lang w:eastAsia="en-GB"/>
        </w:rPr>
        <w:t xml:space="preserve">with </w:t>
      </w:r>
      <w:r w:rsidR="00200889">
        <w:rPr>
          <w:szCs w:val="24"/>
          <w:lang w:eastAsia="en-GB"/>
        </w:rPr>
        <w:t>higher</w:t>
      </w:r>
      <w:r w:rsidR="00E45CDF">
        <w:rPr>
          <w:szCs w:val="24"/>
          <w:lang w:eastAsia="en-GB"/>
        </w:rPr>
        <w:t xml:space="preserve"> nonverbal IQ</w:t>
      </w:r>
      <w:r w:rsidR="00AF6F72">
        <w:rPr>
          <w:szCs w:val="24"/>
          <w:lang w:eastAsia="en-GB"/>
        </w:rPr>
        <w:t xml:space="preserve"> in the ABX nonword discrimination task</w:t>
      </w:r>
      <w:r w:rsidR="00E45CDF">
        <w:rPr>
          <w:szCs w:val="24"/>
          <w:lang w:eastAsia="en-GB"/>
        </w:rPr>
        <w:t xml:space="preserve">.  </w:t>
      </w:r>
      <w:r w:rsidR="00200889">
        <w:rPr>
          <w:szCs w:val="24"/>
          <w:lang w:eastAsia="en-GB"/>
        </w:rPr>
        <w:t xml:space="preserve">To test </w:t>
      </w:r>
      <w:r w:rsidR="004641AC">
        <w:rPr>
          <w:szCs w:val="24"/>
          <w:lang w:eastAsia="en-GB"/>
        </w:rPr>
        <w:t xml:space="preserve">whether </w:t>
      </w:r>
      <w:r w:rsidR="00E45CDF">
        <w:rPr>
          <w:szCs w:val="24"/>
          <w:lang w:eastAsia="en-GB"/>
        </w:rPr>
        <w:t>accuracy of discrimination of basic speech sounds was dependent on limitations in nonverbal IQ</w:t>
      </w:r>
      <w:r>
        <w:rPr>
          <w:szCs w:val="24"/>
          <w:lang w:eastAsia="en-GB"/>
        </w:rPr>
        <w:t xml:space="preserve">, </w:t>
      </w:r>
      <w:r w:rsidR="00200889">
        <w:rPr>
          <w:szCs w:val="24"/>
          <w:lang w:eastAsia="en-GB"/>
        </w:rPr>
        <w:t>a</w:t>
      </w:r>
      <w:r>
        <w:t xml:space="preserve"> mixed-</w:t>
      </w:r>
      <w:r w:rsidR="000B496A">
        <w:t xml:space="preserve">design </w:t>
      </w:r>
      <w:r w:rsidR="00F8642B">
        <w:t xml:space="preserve">one-way </w:t>
      </w:r>
      <w:r w:rsidR="000B496A">
        <w:t xml:space="preserve">repeated measures ANOVA with </w:t>
      </w:r>
      <w:r w:rsidR="00B271AE">
        <w:rPr>
          <w:rFonts w:eastAsia="Times New Roman" w:cs="Times New Roman"/>
          <w:szCs w:val="24"/>
          <w:lang w:val="en-US"/>
        </w:rPr>
        <w:t>post-</w:t>
      </w:r>
      <w:r w:rsidR="000B496A" w:rsidRPr="00393997">
        <w:rPr>
          <w:rFonts w:eastAsia="Times New Roman" w:cs="Times New Roman"/>
          <w:szCs w:val="24"/>
          <w:lang w:val="en-US"/>
        </w:rPr>
        <w:t xml:space="preserve">hoc Bonferroni correction </w:t>
      </w:r>
      <w:r w:rsidR="000B496A">
        <w:rPr>
          <w:rFonts w:eastAsia="Times New Roman" w:cs="Times New Roman"/>
          <w:szCs w:val="24"/>
          <w:lang w:val="en-US"/>
        </w:rPr>
        <w:t xml:space="preserve">with </w:t>
      </w:r>
      <w:r w:rsidR="000B496A">
        <w:t xml:space="preserve">the between-subjects factor </w:t>
      </w:r>
      <w:r w:rsidR="005C260C">
        <w:t xml:space="preserve">of Raven’s Group </w:t>
      </w:r>
      <w:r w:rsidR="000B496A">
        <w:t>(2 levels: Low Raven’s and High Raven’s)</w:t>
      </w:r>
      <w:r w:rsidR="00F8642B">
        <w:t xml:space="preserve"> and the within-subjects factor of </w:t>
      </w:r>
      <w:r w:rsidR="00295BA9">
        <w:t xml:space="preserve">VOT </w:t>
      </w:r>
      <w:r w:rsidR="00F8642B">
        <w:t xml:space="preserve">Step (5 levels: 10-30 ms, 20-40 ms, 30-50 ms, 40-60 ms, and 50-70 ms) </w:t>
      </w:r>
      <w:r w:rsidR="000B496A">
        <w:t xml:space="preserve">was carried out.  </w:t>
      </w:r>
    </w:p>
    <w:p w:rsidR="00B15D79" w:rsidRDefault="0049516F" w:rsidP="000E5D9A">
      <w:pPr>
        <w:spacing w:before="120" w:after="120"/>
        <w:ind w:firstLine="567"/>
        <w:jc w:val="both"/>
      </w:pPr>
      <w:r>
        <w:t xml:space="preserve">There was </w:t>
      </w:r>
      <w:r w:rsidR="000B496A">
        <w:t xml:space="preserve">a significant main effect of </w:t>
      </w:r>
      <w:r w:rsidR="00295BA9">
        <w:t xml:space="preserve">VOT </w:t>
      </w:r>
      <w:r w:rsidR="000B496A">
        <w:t>Step (</w:t>
      </w:r>
      <w:r w:rsidR="000B496A">
        <w:rPr>
          <w:i/>
        </w:rPr>
        <w:t>F</w:t>
      </w:r>
      <w:r w:rsidR="004F15F0">
        <w:t>(4, 288)=30.58</w:t>
      </w:r>
      <w:r w:rsidR="000B496A">
        <w:t xml:space="preserve">, </w:t>
      </w:r>
      <w:r w:rsidR="000B496A">
        <w:rPr>
          <w:i/>
        </w:rPr>
        <w:t>p</w:t>
      </w:r>
      <w:r w:rsidR="000B496A">
        <w:t xml:space="preserve">&lt;.001, </w:t>
      </w:r>
      <w:r w:rsidR="000B496A">
        <w:rPr>
          <w:rFonts w:cs="Times New Roman"/>
          <w:i/>
        </w:rPr>
        <w:t>η</w:t>
      </w:r>
      <w:r w:rsidR="000B496A">
        <w:rPr>
          <w:i/>
          <w:vertAlign w:val="superscript"/>
        </w:rPr>
        <w:t>2</w:t>
      </w:r>
      <w:r w:rsidR="000B496A">
        <w:rPr>
          <w:i/>
          <w:vertAlign w:val="subscript"/>
        </w:rPr>
        <w:t>p</w:t>
      </w:r>
      <w:r w:rsidR="004F15F0">
        <w:t>=.30</w:t>
      </w:r>
      <w:r w:rsidR="00490CA3">
        <w:t xml:space="preserve">).  </w:t>
      </w:r>
      <w:r w:rsidR="000B496A">
        <w:t xml:space="preserve">There was no significant main effect of </w:t>
      </w:r>
      <w:r w:rsidR="004F15F0">
        <w:t xml:space="preserve">Raven’s </w:t>
      </w:r>
      <w:r w:rsidR="000B496A">
        <w:t>Group (</w:t>
      </w:r>
      <w:r w:rsidR="000B496A">
        <w:rPr>
          <w:i/>
        </w:rPr>
        <w:t>F</w:t>
      </w:r>
      <w:r w:rsidR="000B496A">
        <w:t>(</w:t>
      </w:r>
      <w:r w:rsidR="004F15F0">
        <w:t>1, 72</w:t>
      </w:r>
      <w:r w:rsidR="000B496A" w:rsidRPr="00265CCC">
        <w:t>)=</w:t>
      </w:r>
      <w:r w:rsidR="004F15F0">
        <w:t>2.22</w:t>
      </w:r>
      <w:r w:rsidR="000B496A" w:rsidRPr="00265CCC">
        <w:t xml:space="preserve">, </w:t>
      </w:r>
      <w:r w:rsidR="000B496A" w:rsidRPr="00265CCC">
        <w:rPr>
          <w:i/>
        </w:rPr>
        <w:t>p</w:t>
      </w:r>
      <w:r w:rsidR="004F15F0">
        <w:t>=.14</w:t>
      </w:r>
      <w:r w:rsidR="000B496A" w:rsidRPr="00265CCC">
        <w:t xml:space="preserve">, </w:t>
      </w:r>
      <w:r w:rsidR="000B496A" w:rsidRPr="00265CCC">
        <w:rPr>
          <w:rFonts w:cs="Times New Roman"/>
          <w:i/>
        </w:rPr>
        <w:t>η</w:t>
      </w:r>
      <w:r w:rsidR="000B496A" w:rsidRPr="00265CCC">
        <w:rPr>
          <w:i/>
          <w:vertAlign w:val="superscript"/>
        </w:rPr>
        <w:t>2</w:t>
      </w:r>
      <w:r w:rsidR="000B496A" w:rsidRPr="00265CCC">
        <w:rPr>
          <w:i/>
          <w:vertAlign w:val="subscript"/>
        </w:rPr>
        <w:t>p</w:t>
      </w:r>
      <w:r w:rsidR="004F15F0">
        <w:t>=.03</w:t>
      </w:r>
      <w:r w:rsidR="000B496A" w:rsidRPr="00265CCC">
        <w:t xml:space="preserve">) or </w:t>
      </w:r>
      <w:r w:rsidR="004F15F0">
        <w:t xml:space="preserve">Raven’s </w:t>
      </w:r>
      <w:r w:rsidR="000B496A" w:rsidRPr="00265CCC">
        <w:t>Group</w:t>
      </w:r>
      <w:r w:rsidR="009019CB" w:rsidRPr="00265CCC">
        <w:t xml:space="preserve"> x </w:t>
      </w:r>
      <w:r w:rsidR="00295BA9">
        <w:t xml:space="preserve">VOT </w:t>
      </w:r>
      <w:r w:rsidR="009019CB" w:rsidRPr="00265CCC">
        <w:t>Step</w:t>
      </w:r>
      <w:r w:rsidR="000B496A" w:rsidRPr="00265CCC">
        <w:t xml:space="preserve"> interaction (</w:t>
      </w:r>
      <w:r w:rsidR="000B496A" w:rsidRPr="00265CCC">
        <w:rPr>
          <w:i/>
        </w:rPr>
        <w:t>F</w:t>
      </w:r>
      <w:r w:rsidR="00C45C77" w:rsidRPr="00265CCC">
        <w:t xml:space="preserve">(4, </w:t>
      </w:r>
      <w:r w:rsidR="004F15F0">
        <w:t>288)=1.16</w:t>
      </w:r>
      <w:r w:rsidR="000B496A" w:rsidRPr="00265CCC">
        <w:t xml:space="preserve">, </w:t>
      </w:r>
      <w:r w:rsidR="000B496A" w:rsidRPr="00265CCC">
        <w:rPr>
          <w:i/>
        </w:rPr>
        <w:t>p</w:t>
      </w:r>
      <w:r w:rsidR="004F15F0">
        <w:t>=.3</w:t>
      </w:r>
      <w:r w:rsidR="00C45C77" w:rsidRPr="00265CCC">
        <w:t>3</w:t>
      </w:r>
      <w:r w:rsidR="000B496A" w:rsidRPr="00265CCC">
        <w:t xml:space="preserve">, </w:t>
      </w:r>
      <w:r w:rsidR="000B496A" w:rsidRPr="00265CCC">
        <w:rPr>
          <w:rFonts w:cs="Times New Roman"/>
          <w:i/>
        </w:rPr>
        <w:t>η</w:t>
      </w:r>
      <w:r w:rsidR="000B496A" w:rsidRPr="00265CCC">
        <w:rPr>
          <w:i/>
          <w:vertAlign w:val="superscript"/>
        </w:rPr>
        <w:t>2</w:t>
      </w:r>
      <w:r w:rsidR="000B496A" w:rsidRPr="00265CCC">
        <w:rPr>
          <w:i/>
          <w:vertAlign w:val="subscript"/>
        </w:rPr>
        <w:t>p</w:t>
      </w:r>
      <w:r w:rsidR="004F15F0">
        <w:t>=.02</w:t>
      </w:r>
      <w:r w:rsidR="00256C17">
        <w:t xml:space="preserve">; </w:t>
      </w:r>
      <w:r w:rsidR="00256C17" w:rsidRPr="006E4129">
        <w:rPr>
          <w:i/>
        </w:rPr>
        <w:t>Figure 8.11</w:t>
      </w:r>
      <w:r w:rsidR="000B496A" w:rsidRPr="00265CCC">
        <w:t xml:space="preserve">).  </w:t>
      </w:r>
      <w:r w:rsidR="00B15D79">
        <w:rPr>
          <w:rFonts w:eastAsia="Calibri" w:cs="Times New Roman"/>
        </w:rPr>
        <w:t>Therefore, this analysi</w:t>
      </w:r>
      <w:r w:rsidR="00A0279D">
        <w:t>s does</w:t>
      </w:r>
      <w:r w:rsidR="00B15D79">
        <w:t xml:space="preserve"> not provide support for the idea that adults with lower nonverbal IQ </w:t>
      </w:r>
      <w:r w:rsidR="00A42B14">
        <w:t>are less</w:t>
      </w:r>
      <w:r w:rsidR="00B15D79">
        <w:t xml:space="preserve"> accurate in their discrimination of basic speech sounds across the continuum compared to ad</w:t>
      </w:r>
      <w:r w:rsidR="00A0279D">
        <w:t xml:space="preserve">ults with higher nonverbal IQ suggesting that differences in discrimination are not attributable to </w:t>
      </w:r>
      <w:r w:rsidR="00E45CDF">
        <w:t xml:space="preserve">limitations in </w:t>
      </w:r>
      <w:r w:rsidR="00A0279D">
        <w:t xml:space="preserve">nonverbal IQ. </w:t>
      </w:r>
    </w:p>
    <w:p w:rsidR="000E5D9A" w:rsidRDefault="00306508" w:rsidP="00250A20">
      <w:pPr>
        <w:spacing w:line="240" w:lineRule="auto"/>
        <w:jc w:val="center"/>
        <w:rPr>
          <w:sz w:val="22"/>
          <w:highlight w:val="magenta"/>
        </w:rPr>
      </w:pPr>
      <w:r>
        <w:rPr>
          <w:noProof/>
          <w:lang w:eastAsia="en-GB"/>
        </w:rPr>
        <w:lastRenderedPageBreak/>
        <w:drawing>
          <wp:inline distT="0" distB="0" distL="0" distR="0" wp14:anchorId="5775D92C" wp14:editId="5F195F40">
            <wp:extent cx="5760000" cy="3600000"/>
            <wp:effectExtent l="0" t="0" r="0" b="635"/>
            <wp:docPr id="49" name="Chart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250A20" w:rsidRPr="00250A20" w:rsidRDefault="00250A20" w:rsidP="00250A20">
      <w:pPr>
        <w:spacing w:line="240" w:lineRule="auto"/>
        <w:jc w:val="center"/>
        <w:rPr>
          <w:sz w:val="22"/>
          <w:highlight w:val="magenta"/>
        </w:rPr>
      </w:pPr>
    </w:p>
    <w:p w:rsidR="00AB7F57" w:rsidRPr="00AB7F57" w:rsidRDefault="00F80D29" w:rsidP="00AB7F57">
      <w:pPr>
        <w:pStyle w:val="Caption"/>
        <w:spacing w:after="0" w:line="240" w:lineRule="auto"/>
        <w:rPr>
          <w:i w:val="0"/>
          <w:color w:val="auto"/>
          <w:sz w:val="22"/>
        </w:rPr>
      </w:pPr>
      <w:bookmarkStart w:id="291" w:name="_Toc387650034"/>
      <w:bookmarkStart w:id="292" w:name="_Toc416690569"/>
      <w:r>
        <w:rPr>
          <w:color w:val="auto"/>
          <w:sz w:val="22"/>
          <w:szCs w:val="22"/>
        </w:rPr>
        <w:t>Figure</w:t>
      </w:r>
      <w:r w:rsidR="00AB7F57" w:rsidRPr="00AB7F57">
        <w:rPr>
          <w:color w:val="auto"/>
          <w:sz w:val="22"/>
          <w:szCs w:val="22"/>
        </w:rPr>
        <w:t xml:space="preserv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11</w:t>
      </w:r>
      <w:r w:rsidR="00A60FED">
        <w:rPr>
          <w:color w:val="auto"/>
          <w:sz w:val="22"/>
          <w:szCs w:val="22"/>
        </w:rPr>
        <w:fldChar w:fldCharType="end"/>
      </w:r>
      <w:r w:rsidR="000B496A" w:rsidRPr="00AB7F57">
        <w:rPr>
          <w:color w:val="auto"/>
          <w:sz w:val="22"/>
          <w:szCs w:val="22"/>
        </w:rPr>
        <w:t xml:space="preserve">. </w:t>
      </w:r>
      <w:r w:rsidR="00792B27" w:rsidRPr="00AB7F57">
        <w:rPr>
          <w:color w:val="auto"/>
          <w:sz w:val="22"/>
          <w:szCs w:val="22"/>
        </w:rPr>
        <w:t xml:space="preserve"> </w:t>
      </w:r>
      <w:r w:rsidR="00AF6F72">
        <w:rPr>
          <w:i w:val="0"/>
          <w:color w:val="auto"/>
          <w:sz w:val="22"/>
          <w:szCs w:val="22"/>
        </w:rPr>
        <w:t>P</w:t>
      </w:r>
      <w:r w:rsidR="00AF6F72" w:rsidRPr="00AB7F57">
        <w:rPr>
          <w:i w:val="0"/>
          <w:color w:val="auto"/>
          <w:sz w:val="22"/>
          <w:szCs w:val="22"/>
        </w:rPr>
        <w:t>erformance throughout the continuum of VOT</w:t>
      </w:r>
      <w:r w:rsidR="00AF6F72">
        <w:rPr>
          <w:i w:val="0"/>
          <w:color w:val="auto"/>
          <w:sz w:val="22"/>
          <w:szCs w:val="22"/>
        </w:rPr>
        <w:t xml:space="preserve"> Step</w:t>
      </w:r>
      <w:r w:rsidR="00AF6F72" w:rsidRPr="00AB7F57">
        <w:rPr>
          <w:i w:val="0"/>
          <w:color w:val="auto"/>
          <w:sz w:val="22"/>
          <w:szCs w:val="22"/>
        </w:rPr>
        <w:t xml:space="preserve">s </w:t>
      </w:r>
      <w:r w:rsidR="00AF6F72">
        <w:rPr>
          <w:i w:val="0"/>
          <w:color w:val="auto"/>
          <w:sz w:val="22"/>
          <w:szCs w:val="22"/>
        </w:rPr>
        <w:t xml:space="preserve">in the ABX nonword discrimination task </w:t>
      </w:r>
      <w:r w:rsidR="000B496A" w:rsidRPr="00AB7F57">
        <w:rPr>
          <w:i w:val="0"/>
          <w:color w:val="auto"/>
          <w:sz w:val="22"/>
        </w:rPr>
        <w:t>by median-split nonverbal IQ typically-developed sample.</w:t>
      </w:r>
      <w:bookmarkEnd w:id="291"/>
      <w:bookmarkEnd w:id="292"/>
      <w:r w:rsidR="004C25A1" w:rsidRPr="00AB7F57">
        <w:rPr>
          <w:i w:val="0"/>
          <w:color w:val="auto"/>
          <w:sz w:val="22"/>
        </w:rPr>
        <w:t xml:space="preserve">  </w:t>
      </w:r>
    </w:p>
    <w:p w:rsidR="000B496A" w:rsidRPr="00AB7F57" w:rsidRDefault="004C25A1" w:rsidP="005A76D0">
      <w:pPr>
        <w:spacing w:line="240" w:lineRule="auto"/>
        <w:jc w:val="both"/>
      </w:pPr>
      <w:r w:rsidRPr="00AB7F57">
        <w:rPr>
          <w:sz w:val="22"/>
        </w:rPr>
        <w:t>Error ba</w:t>
      </w:r>
      <w:r w:rsidR="00C4387F" w:rsidRPr="00AB7F57">
        <w:rPr>
          <w:sz w:val="22"/>
        </w:rPr>
        <w:t>r</w:t>
      </w:r>
      <w:r w:rsidRPr="00AB7F57">
        <w:rPr>
          <w:sz w:val="22"/>
        </w:rPr>
        <w:t>s are standard deviations</w:t>
      </w:r>
      <w:r w:rsidR="00A3295C">
        <w:rPr>
          <w:sz w:val="22"/>
        </w:rPr>
        <w:t>; Low Raven’s</w:t>
      </w:r>
      <w:r w:rsidR="00CE5EC6">
        <w:rPr>
          <w:sz w:val="22"/>
        </w:rPr>
        <w:t xml:space="preserve"> group</w:t>
      </w:r>
      <w:r w:rsidR="00A3295C">
        <w:rPr>
          <w:sz w:val="22"/>
        </w:rPr>
        <w:t xml:space="preserve">, </w:t>
      </w:r>
      <w:r w:rsidR="00A3295C" w:rsidRPr="00A3295C">
        <w:rPr>
          <w:i/>
          <w:sz w:val="22"/>
        </w:rPr>
        <w:t>n</w:t>
      </w:r>
      <w:r w:rsidR="00A3295C">
        <w:rPr>
          <w:sz w:val="22"/>
        </w:rPr>
        <w:t>=35; High Raven’s</w:t>
      </w:r>
      <w:r w:rsidR="00CE5EC6">
        <w:rPr>
          <w:sz w:val="22"/>
        </w:rPr>
        <w:t xml:space="preserve"> group</w:t>
      </w:r>
      <w:r w:rsidR="00A3295C">
        <w:rPr>
          <w:sz w:val="22"/>
        </w:rPr>
        <w:t xml:space="preserve">, </w:t>
      </w:r>
      <w:r w:rsidR="00A3295C" w:rsidRPr="00A3295C">
        <w:rPr>
          <w:i/>
          <w:sz w:val="22"/>
        </w:rPr>
        <w:t>n</w:t>
      </w:r>
      <w:r w:rsidR="00A3295C">
        <w:rPr>
          <w:sz w:val="22"/>
        </w:rPr>
        <w:t>=39</w:t>
      </w:r>
      <w:r w:rsidRPr="00AB7F57">
        <w:rPr>
          <w:sz w:val="22"/>
        </w:rPr>
        <w:t>.</w:t>
      </w:r>
    </w:p>
    <w:p w:rsidR="000B496A" w:rsidRDefault="000B496A" w:rsidP="005A76D0">
      <w:pPr>
        <w:ind w:firstLine="720"/>
        <w:jc w:val="both"/>
        <w:rPr>
          <w:rFonts w:eastAsia="Times New Roman" w:cs="Times New Roman"/>
          <w:szCs w:val="24"/>
        </w:rPr>
      </w:pPr>
    </w:p>
    <w:p w:rsidR="005A76D0" w:rsidRDefault="005A76D0" w:rsidP="005A76D0">
      <w:pPr>
        <w:ind w:firstLine="720"/>
        <w:jc w:val="both"/>
        <w:rPr>
          <w:rFonts w:eastAsia="Times New Roman" w:cs="Times New Roman"/>
          <w:szCs w:val="24"/>
        </w:rPr>
      </w:pPr>
    </w:p>
    <w:p w:rsidR="00021BCD" w:rsidRDefault="00E45CDF" w:rsidP="00A0279D">
      <w:pPr>
        <w:ind w:firstLine="567"/>
        <w:jc w:val="both"/>
      </w:pPr>
      <w:r>
        <w:rPr>
          <w:rFonts w:eastAsia="Calibri" w:cs="Times New Roman"/>
        </w:rPr>
        <w:t>To test whether reduced categorical speech perception of basic speech sounds in the discrimination task was dependent on limitations in nonverbal IQ, a</w:t>
      </w:r>
      <w:r w:rsidR="00F8642B">
        <w:rPr>
          <w:rFonts w:eastAsia="Calibri" w:cs="Times New Roman"/>
        </w:rPr>
        <w:t xml:space="preserve">n independent-samples t-test </w:t>
      </w:r>
      <w:r w:rsidR="00A0279D">
        <w:rPr>
          <w:rFonts w:eastAsia="Calibri" w:cs="Times New Roman"/>
        </w:rPr>
        <w:t>was used</w:t>
      </w:r>
      <w:r w:rsidR="00A0279D">
        <w:rPr>
          <w:szCs w:val="24"/>
          <w:lang w:eastAsia="en-GB"/>
        </w:rPr>
        <w:t>.  T</w:t>
      </w:r>
      <w:r w:rsidR="00F8642B">
        <w:rPr>
          <w:rFonts w:eastAsia="Calibri" w:cs="Times New Roman"/>
        </w:rPr>
        <w:t>here was no significant group difference on the</w:t>
      </w:r>
      <w:r w:rsidR="00826A9E">
        <w:rPr>
          <w:rFonts w:eastAsia="Calibri" w:cs="Times New Roman"/>
        </w:rPr>
        <w:t xml:space="preserve"> Boundary-Category Difference Accuracy Score </w:t>
      </w:r>
      <w:r w:rsidR="000F7C03">
        <w:rPr>
          <w:rFonts w:eastAsia="Calibri" w:cs="Times New Roman"/>
        </w:rPr>
        <w:t>(</w:t>
      </w:r>
      <w:r w:rsidR="000F7C03" w:rsidRPr="00A45114">
        <w:rPr>
          <w:rFonts w:eastAsia="Calibri" w:cs="Times New Roman"/>
          <w:i/>
        </w:rPr>
        <w:t>t</w:t>
      </w:r>
      <w:r w:rsidR="00F4477A">
        <w:rPr>
          <w:rFonts w:eastAsia="Calibri" w:cs="Times New Roman"/>
        </w:rPr>
        <w:t>(72)=</w:t>
      </w:r>
      <w:r w:rsidR="003E263B">
        <w:rPr>
          <w:rFonts w:eastAsia="Calibri" w:cs="Times New Roman"/>
        </w:rPr>
        <w:t>.89</w:t>
      </w:r>
      <w:r w:rsidR="000F7C03">
        <w:rPr>
          <w:rFonts w:eastAsia="Calibri" w:cs="Times New Roman"/>
        </w:rPr>
        <w:t xml:space="preserve">, </w:t>
      </w:r>
      <w:r w:rsidR="000F7C03" w:rsidRPr="00A45114">
        <w:rPr>
          <w:rFonts w:eastAsia="Calibri" w:cs="Times New Roman"/>
          <w:i/>
        </w:rPr>
        <w:t>p</w:t>
      </w:r>
      <w:r w:rsidR="003E263B">
        <w:rPr>
          <w:rFonts w:eastAsia="Calibri" w:cs="Times New Roman"/>
        </w:rPr>
        <w:t>=.</w:t>
      </w:r>
      <w:r w:rsidR="00C45C77">
        <w:rPr>
          <w:rFonts w:eastAsia="Calibri" w:cs="Times New Roman"/>
        </w:rPr>
        <w:t>3</w:t>
      </w:r>
      <w:r w:rsidR="003E263B">
        <w:rPr>
          <w:rFonts w:eastAsia="Calibri" w:cs="Times New Roman"/>
        </w:rPr>
        <w:t>8</w:t>
      </w:r>
      <w:r w:rsidR="000F7C03">
        <w:rPr>
          <w:rFonts w:eastAsia="Calibri" w:cs="Times New Roman"/>
        </w:rPr>
        <w:t xml:space="preserve">, </w:t>
      </w:r>
      <w:r w:rsidR="000F7C03" w:rsidRPr="008C4157">
        <w:rPr>
          <w:rFonts w:eastAsia="Calibri" w:cs="Times New Roman"/>
          <w:i/>
        </w:rPr>
        <w:t>r</w:t>
      </w:r>
      <w:r w:rsidR="00C45C77">
        <w:rPr>
          <w:rFonts w:eastAsia="Calibri" w:cs="Times New Roman"/>
        </w:rPr>
        <w:t>=.</w:t>
      </w:r>
      <w:r w:rsidR="003E263B">
        <w:rPr>
          <w:rFonts w:eastAsia="Calibri" w:cs="Times New Roman"/>
        </w:rPr>
        <w:t>10</w:t>
      </w:r>
      <w:r w:rsidR="00685019">
        <w:rPr>
          <w:rFonts w:eastAsia="Calibri" w:cs="Times New Roman"/>
        </w:rPr>
        <w:t xml:space="preserve">; </w:t>
      </w:r>
      <w:r w:rsidR="00685019" w:rsidRPr="00685019">
        <w:rPr>
          <w:rFonts w:eastAsia="Calibri" w:cs="Times New Roman"/>
          <w:i/>
        </w:rPr>
        <w:t>M</w:t>
      </w:r>
      <w:r w:rsidR="0056530A">
        <w:rPr>
          <w:rFonts w:eastAsia="Calibri" w:cs="Times New Roman"/>
        </w:rPr>
        <w:t>=21.04</w:t>
      </w:r>
      <w:r w:rsidR="00685019">
        <w:rPr>
          <w:rFonts w:eastAsia="Calibri" w:cs="Times New Roman"/>
        </w:rPr>
        <w:t xml:space="preserve">, </w:t>
      </w:r>
      <w:r w:rsidR="00685019" w:rsidRPr="00685019">
        <w:rPr>
          <w:rFonts w:eastAsia="Calibri" w:cs="Times New Roman"/>
          <w:i/>
        </w:rPr>
        <w:t>SD</w:t>
      </w:r>
      <w:r w:rsidR="003E263B">
        <w:rPr>
          <w:rFonts w:eastAsia="Calibri" w:cs="Times New Roman"/>
        </w:rPr>
        <w:t>=16.85</w:t>
      </w:r>
      <w:r w:rsidR="00685019">
        <w:rPr>
          <w:rFonts w:eastAsia="Calibri" w:cs="Times New Roman"/>
        </w:rPr>
        <w:t xml:space="preserve"> for the Low Raven’s group; </w:t>
      </w:r>
      <w:r w:rsidR="00685019" w:rsidRPr="00685019">
        <w:rPr>
          <w:rFonts w:eastAsia="Calibri" w:cs="Times New Roman"/>
          <w:i/>
        </w:rPr>
        <w:t>M</w:t>
      </w:r>
      <w:r w:rsidR="003E263B">
        <w:rPr>
          <w:rFonts w:eastAsia="Calibri" w:cs="Times New Roman"/>
        </w:rPr>
        <w:t>=25.49</w:t>
      </w:r>
      <w:r w:rsidR="00685019">
        <w:rPr>
          <w:rFonts w:eastAsia="Calibri" w:cs="Times New Roman"/>
        </w:rPr>
        <w:t xml:space="preserve">, </w:t>
      </w:r>
      <w:r w:rsidR="00685019" w:rsidRPr="00685019">
        <w:rPr>
          <w:rFonts w:eastAsia="Calibri" w:cs="Times New Roman"/>
          <w:i/>
        </w:rPr>
        <w:t>SD</w:t>
      </w:r>
      <w:r w:rsidR="003E263B">
        <w:rPr>
          <w:rFonts w:eastAsia="Calibri" w:cs="Times New Roman"/>
        </w:rPr>
        <w:t>=21.80</w:t>
      </w:r>
      <w:r w:rsidR="00685019">
        <w:rPr>
          <w:rFonts w:eastAsia="Calibri" w:cs="Times New Roman"/>
        </w:rPr>
        <w:t xml:space="preserve"> for the High Raven’s group</w:t>
      </w:r>
      <w:r w:rsidR="00B47D98">
        <w:rPr>
          <w:rFonts w:eastAsia="Calibri" w:cs="Times New Roman"/>
        </w:rPr>
        <w:t xml:space="preserve">).  </w:t>
      </w:r>
      <w:r w:rsidR="009E3330">
        <w:rPr>
          <w:rFonts w:eastAsia="Calibri" w:cs="Times New Roman"/>
        </w:rPr>
        <w:t>The distribution of accuracy of discrimination across the 5 VOT Steps was</w:t>
      </w:r>
      <w:r w:rsidR="000F7C03" w:rsidRPr="00EB501C">
        <w:rPr>
          <w:rFonts w:eastAsia="Calibri" w:cs="Times New Roman"/>
        </w:rPr>
        <w:t xml:space="preserve"> </w:t>
      </w:r>
      <w:r w:rsidR="00927055" w:rsidRPr="00927055">
        <w:rPr>
          <w:rFonts w:eastAsia="Calibri" w:cs="Times New Roman"/>
        </w:rPr>
        <w:t xml:space="preserve">more platykurtic </w:t>
      </w:r>
      <w:r w:rsidR="00792B27" w:rsidRPr="00927055">
        <w:rPr>
          <w:rFonts w:eastAsia="Calibri" w:cs="Times New Roman"/>
        </w:rPr>
        <w:t>for</w:t>
      </w:r>
      <w:r w:rsidR="00792B27">
        <w:rPr>
          <w:rFonts w:eastAsia="Calibri" w:cs="Times New Roman"/>
        </w:rPr>
        <w:t xml:space="preserve"> </w:t>
      </w:r>
      <w:r w:rsidR="00927055">
        <w:rPr>
          <w:rFonts w:eastAsia="Calibri" w:cs="Times New Roman"/>
        </w:rPr>
        <w:t>t</w:t>
      </w:r>
      <w:r w:rsidR="000F7C03" w:rsidRPr="00EB501C">
        <w:rPr>
          <w:rFonts w:eastAsia="Calibri" w:cs="Times New Roman"/>
        </w:rPr>
        <w:t xml:space="preserve">he </w:t>
      </w:r>
      <w:r w:rsidR="000F7C03">
        <w:rPr>
          <w:rFonts w:eastAsia="Calibri" w:cs="Times New Roman"/>
        </w:rPr>
        <w:t>Low Raven’s group (</w:t>
      </w:r>
      <w:r w:rsidR="000F7C03" w:rsidRPr="00E70EA3">
        <w:rPr>
          <w:rFonts w:eastAsia="Calibri" w:cs="Times New Roman"/>
          <w:i/>
        </w:rPr>
        <w:t>Kurtosis</w:t>
      </w:r>
      <w:r w:rsidR="00AC3892">
        <w:rPr>
          <w:rFonts w:eastAsia="Calibri" w:cs="Times New Roman"/>
        </w:rPr>
        <w:t>=</w:t>
      </w:r>
      <w:r w:rsidR="00927055">
        <w:rPr>
          <w:rFonts w:eastAsia="Calibri" w:cs="Times New Roman"/>
        </w:rPr>
        <w:t>-.63</w:t>
      </w:r>
      <w:r w:rsidR="000F7C03">
        <w:rPr>
          <w:rFonts w:eastAsia="Calibri" w:cs="Times New Roman"/>
        </w:rPr>
        <w:t xml:space="preserve">, </w:t>
      </w:r>
      <w:r w:rsidR="000F7C03" w:rsidRPr="00EB501C">
        <w:rPr>
          <w:rFonts w:eastAsia="Calibri" w:cs="Times New Roman"/>
          <w:i/>
          <w:iCs/>
        </w:rPr>
        <w:t>SE</w:t>
      </w:r>
      <w:r w:rsidR="003E263B">
        <w:rPr>
          <w:rFonts w:eastAsia="Calibri" w:cs="Times New Roman"/>
        </w:rPr>
        <w:t>=.78</w:t>
      </w:r>
      <w:r w:rsidR="000F7C03" w:rsidRPr="00EB501C">
        <w:rPr>
          <w:rFonts w:eastAsia="Calibri" w:cs="Times New Roman"/>
        </w:rPr>
        <w:t xml:space="preserve">) </w:t>
      </w:r>
      <w:r w:rsidR="00927055">
        <w:rPr>
          <w:rFonts w:eastAsia="Calibri" w:cs="Times New Roman"/>
        </w:rPr>
        <w:t>than</w:t>
      </w:r>
      <w:r w:rsidR="000F7C03" w:rsidRPr="00EB501C">
        <w:rPr>
          <w:rFonts w:eastAsia="Calibri" w:cs="Times New Roman"/>
        </w:rPr>
        <w:t xml:space="preserve"> the </w:t>
      </w:r>
      <w:r w:rsidR="000F7C03">
        <w:rPr>
          <w:rFonts w:eastAsia="Calibri" w:cs="Times New Roman"/>
        </w:rPr>
        <w:t>High Raven’s group</w:t>
      </w:r>
      <w:r w:rsidR="000F7C03" w:rsidRPr="00EB501C">
        <w:rPr>
          <w:rFonts w:eastAsia="Calibri" w:cs="Times New Roman"/>
        </w:rPr>
        <w:t xml:space="preserve"> </w:t>
      </w:r>
      <w:r w:rsidR="000F7C03">
        <w:rPr>
          <w:rFonts w:eastAsia="Calibri" w:cs="Times New Roman"/>
        </w:rPr>
        <w:t>(</w:t>
      </w:r>
      <w:r w:rsidR="000F7C03" w:rsidRPr="00E70EA3">
        <w:rPr>
          <w:rFonts w:eastAsia="Calibri" w:cs="Times New Roman"/>
          <w:i/>
        </w:rPr>
        <w:t>Kurtosis</w:t>
      </w:r>
      <w:r w:rsidR="00AC3892">
        <w:rPr>
          <w:rFonts w:eastAsia="Calibri" w:cs="Times New Roman"/>
        </w:rPr>
        <w:t>=</w:t>
      </w:r>
      <w:r w:rsidR="00927055">
        <w:rPr>
          <w:rFonts w:eastAsia="Calibri" w:cs="Times New Roman"/>
        </w:rPr>
        <w:t>-</w:t>
      </w:r>
      <w:r w:rsidR="003E263B">
        <w:rPr>
          <w:rFonts w:eastAsia="Calibri" w:cs="Times New Roman"/>
        </w:rPr>
        <w:t>.</w:t>
      </w:r>
      <w:r w:rsidR="00927055">
        <w:rPr>
          <w:rFonts w:eastAsia="Calibri" w:cs="Times New Roman"/>
        </w:rPr>
        <w:t>0</w:t>
      </w:r>
      <w:r w:rsidR="0088236D">
        <w:rPr>
          <w:rFonts w:eastAsia="Calibri" w:cs="Times New Roman"/>
        </w:rPr>
        <w:t>5</w:t>
      </w:r>
      <w:r w:rsidR="000F7C03" w:rsidRPr="00EB501C">
        <w:rPr>
          <w:rFonts w:eastAsia="Calibri" w:cs="Times New Roman"/>
        </w:rPr>
        <w:t xml:space="preserve">, </w:t>
      </w:r>
      <w:r w:rsidR="000F7C03" w:rsidRPr="00EB501C">
        <w:rPr>
          <w:rFonts w:eastAsia="Calibri" w:cs="Times New Roman"/>
          <w:i/>
          <w:iCs/>
        </w:rPr>
        <w:t>SE</w:t>
      </w:r>
      <w:r w:rsidR="000F7C03">
        <w:rPr>
          <w:rFonts w:eastAsia="Calibri" w:cs="Times New Roman"/>
        </w:rPr>
        <w:t>=</w:t>
      </w:r>
      <w:r w:rsidR="003E263B">
        <w:rPr>
          <w:rFonts w:eastAsia="Calibri" w:cs="Times New Roman"/>
        </w:rPr>
        <w:t>.74</w:t>
      </w:r>
      <w:r w:rsidR="00EA5AC4">
        <w:rPr>
          <w:rFonts w:eastAsia="Calibri" w:cs="Times New Roman"/>
        </w:rPr>
        <w:t>).</w:t>
      </w:r>
      <w:r w:rsidR="00F95754">
        <w:rPr>
          <w:rFonts w:eastAsia="Calibri" w:cs="Times New Roman"/>
        </w:rPr>
        <w:t xml:space="preserve">  </w:t>
      </w:r>
      <w:r w:rsidR="00AC3892">
        <w:rPr>
          <w:rFonts w:eastAsia="Calibri" w:cs="Times New Roman"/>
        </w:rPr>
        <w:t>Independent-samples</w:t>
      </w:r>
      <w:r w:rsidR="00C1390E">
        <w:rPr>
          <w:rFonts w:eastAsia="Calibri" w:cs="Times New Roman"/>
        </w:rPr>
        <w:t xml:space="preserve"> t-test revealed that there was</w:t>
      </w:r>
      <w:r w:rsidR="00AC3892">
        <w:rPr>
          <w:rFonts w:eastAsia="Calibri" w:cs="Times New Roman"/>
        </w:rPr>
        <w:t xml:space="preserve"> </w:t>
      </w:r>
      <w:r w:rsidR="00C1390E">
        <w:rPr>
          <w:rFonts w:eastAsia="Calibri" w:cs="Times New Roman"/>
        </w:rPr>
        <w:t>no significant group difference</w:t>
      </w:r>
      <w:r w:rsidR="00AC3892">
        <w:rPr>
          <w:rFonts w:eastAsia="Calibri" w:cs="Times New Roman"/>
        </w:rPr>
        <w:t xml:space="preserve"> on accuracy </w:t>
      </w:r>
      <w:r w:rsidR="00206BF8">
        <w:rPr>
          <w:rFonts w:eastAsia="Calibri" w:cs="Times New Roman"/>
        </w:rPr>
        <w:t xml:space="preserve">of discrimination </w:t>
      </w:r>
      <w:r w:rsidR="00AC3892">
        <w:rPr>
          <w:rFonts w:eastAsia="Calibri" w:cs="Times New Roman"/>
        </w:rPr>
        <w:t>at the boundary Step (</w:t>
      </w:r>
      <w:r w:rsidR="00AC3892" w:rsidRPr="00AC3892">
        <w:rPr>
          <w:rFonts w:eastAsia="Calibri" w:cs="Times New Roman"/>
          <w:i/>
        </w:rPr>
        <w:t>t</w:t>
      </w:r>
      <w:r w:rsidR="003E263B">
        <w:rPr>
          <w:rFonts w:eastAsia="Calibri" w:cs="Times New Roman"/>
        </w:rPr>
        <w:t>(72</w:t>
      </w:r>
      <w:r w:rsidR="0088236D">
        <w:rPr>
          <w:rFonts w:eastAsia="Calibri" w:cs="Times New Roman"/>
        </w:rPr>
        <w:t>)=</w:t>
      </w:r>
      <w:r w:rsidR="003E263B">
        <w:rPr>
          <w:rFonts w:eastAsia="Calibri" w:cs="Times New Roman"/>
        </w:rPr>
        <w:t>1.22</w:t>
      </w:r>
      <w:r w:rsidR="00AC3892">
        <w:rPr>
          <w:rFonts w:eastAsia="Calibri" w:cs="Times New Roman"/>
        </w:rPr>
        <w:t xml:space="preserve">, </w:t>
      </w:r>
      <w:r w:rsidR="00AC3892" w:rsidRPr="00AC3892">
        <w:rPr>
          <w:rFonts w:eastAsia="Calibri" w:cs="Times New Roman"/>
          <w:i/>
        </w:rPr>
        <w:t>p</w:t>
      </w:r>
      <w:r w:rsidR="003E263B">
        <w:rPr>
          <w:rFonts w:eastAsia="Calibri" w:cs="Times New Roman"/>
        </w:rPr>
        <w:t>=.23</w:t>
      </w:r>
      <w:r w:rsidR="00AC3892">
        <w:rPr>
          <w:rFonts w:eastAsia="Calibri" w:cs="Times New Roman"/>
        </w:rPr>
        <w:t xml:space="preserve">, </w:t>
      </w:r>
      <w:r w:rsidR="00AC3892" w:rsidRPr="00AC3892">
        <w:rPr>
          <w:rFonts w:eastAsia="Calibri" w:cs="Times New Roman"/>
          <w:i/>
        </w:rPr>
        <w:t>r</w:t>
      </w:r>
      <w:r w:rsidR="003E263B">
        <w:rPr>
          <w:rFonts w:eastAsia="Calibri" w:cs="Times New Roman"/>
        </w:rPr>
        <w:t>=.14</w:t>
      </w:r>
      <w:r w:rsidR="00AC3892">
        <w:rPr>
          <w:rFonts w:eastAsia="Calibri" w:cs="Times New Roman"/>
        </w:rPr>
        <w:t>)</w:t>
      </w:r>
      <w:r w:rsidR="009E3330">
        <w:rPr>
          <w:rFonts w:eastAsia="Calibri" w:cs="Times New Roman"/>
        </w:rPr>
        <w:t xml:space="preserve">.  </w:t>
      </w:r>
      <w:r w:rsidR="00B15D79">
        <w:rPr>
          <w:rFonts w:eastAsia="Calibri" w:cs="Times New Roman"/>
        </w:rPr>
        <w:t>Therefore, this analysi</w:t>
      </w:r>
      <w:r w:rsidR="00A0279D">
        <w:t>s does</w:t>
      </w:r>
      <w:r w:rsidR="00B15D79">
        <w:t xml:space="preserve"> not provide support for the idea that adults with lower nonverbal IQ </w:t>
      </w:r>
      <w:r w:rsidR="00A42B14">
        <w:t>are</w:t>
      </w:r>
      <w:r w:rsidR="00B15D79">
        <w:t xml:space="preserve"> less categorical in their discrimination of basic speech sounds or </w:t>
      </w:r>
      <w:r>
        <w:t xml:space="preserve">demonstrate </w:t>
      </w:r>
      <w:r w:rsidR="00165EB7">
        <w:t>reduced discrimination at the boundary</w:t>
      </w:r>
      <w:r w:rsidR="00B15D79">
        <w:t xml:space="preserve"> compared to </w:t>
      </w:r>
      <w:r w:rsidR="00A0279D">
        <w:t xml:space="preserve">adults with higher nonverbal IQ suggesting that the ability to discriminate basic speech sounds categorically is not attributable to </w:t>
      </w:r>
      <w:r w:rsidR="00672672">
        <w:t xml:space="preserve">limitations in </w:t>
      </w:r>
      <w:r w:rsidR="00A0279D">
        <w:t>nonverbal IQ.</w:t>
      </w:r>
    </w:p>
    <w:p w:rsidR="00021BCD" w:rsidRPr="00B238B9" w:rsidRDefault="00E45CDF" w:rsidP="00E45CDF">
      <w:pPr>
        <w:pStyle w:val="Heading4"/>
        <w:ind w:left="567" w:hanging="567"/>
      </w:pPr>
      <w:r>
        <w:lastRenderedPageBreak/>
        <w:t xml:space="preserve">Is </w:t>
      </w:r>
      <w:r w:rsidR="00647D25">
        <w:t>identif</w:t>
      </w:r>
      <w:r w:rsidR="00927055">
        <w:t xml:space="preserve">ication of basic speech sounds </w:t>
      </w:r>
      <w:r w:rsidR="00C1390E">
        <w:t xml:space="preserve">independent of </w:t>
      </w:r>
      <w:r w:rsidR="00927055">
        <w:t>limitations in nonverbal IQ in typically-developed adults?</w:t>
      </w:r>
      <w:r w:rsidR="00021BCD" w:rsidRPr="00B238B9">
        <w:t xml:space="preserve"> </w:t>
      </w:r>
    </w:p>
    <w:p w:rsidR="00021BCD" w:rsidRDefault="00021BCD" w:rsidP="00021BCD">
      <w:pPr>
        <w:ind w:firstLine="567"/>
        <w:jc w:val="both"/>
      </w:pPr>
      <w:r>
        <w:rPr>
          <w:szCs w:val="24"/>
          <w:lang w:eastAsia="en-GB"/>
        </w:rPr>
        <w:t xml:space="preserve">It was </w:t>
      </w:r>
      <w:r w:rsidR="00B56682">
        <w:rPr>
          <w:szCs w:val="24"/>
          <w:lang w:eastAsia="en-GB"/>
        </w:rPr>
        <w:t xml:space="preserve">also </w:t>
      </w:r>
      <w:r>
        <w:rPr>
          <w:szCs w:val="24"/>
          <w:lang w:eastAsia="en-GB"/>
        </w:rPr>
        <w:t>predicted that</w:t>
      </w:r>
      <w:r w:rsidRPr="00607078">
        <w:rPr>
          <w:szCs w:val="24"/>
          <w:lang w:eastAsia="en-GB"/>
        </w:rPr>
        <w:t xml:space="preserve"> </w:t>
      </w:r>
      <w:r>
        <w:rPr>
          <w:szCs w:val="24"/>
          <w:lang w:eastAsia="en-GB"/>
        </w:rPr>
        <w:t>adults</w:t>
      </w:r>
      <w:r w:rsidRPr="00607078">
        <w:rPr>
          <w:szCs w:val="24"/>
          <w:lang w:eastAsia="en-GB"/>
        </w:rPr>
        <w:t xml:space="preserve"> with </w:t>
      </w:r>
      <w:r>
        <w:rPr>
          <w:szCs w:val="24"/>
          <w:lang w:eastAsia="en-GB"/>
        </w:rPr>
        <w:t xml:space="preserve">lower nonverbal </w:t>
      </w:r>
      <w:r w:rsidRPr="00607078">
        <w:rPr>
          <w:szCs w:val="24"/>
          <w:lang w:eastAsia="en-GB"/>
        </w:rPr>
        <w:t xml:space="preserve">IQ would demonstrate </w:t>
      </w:r>
      <w:r w:rsidR="00B56682">
        <w:rPr>
          <w:szCs w:val="24"/>
          <w:lang w:eastAsia="en-GB"/>
        </w:rPr>
        <w:t>reduced</w:t>
      </w:r>
      <w:r>
        <w:rPr>
          <w:szCs w:val="24"/>
          <w:lang w:eastAsia="en-GB"/>
        </w:rPr>
        <w:t xml:space="preserve"> categorical speech perception </w:t>
      </w:r>
      <w:r w:rsidR="00165EB7">
        <w:rPr>
          <w:szCs w:val="24"/>
          <w:lang w:eastAsia="en-GB"/>
        </w:rPr>
        <w:t xml:space="preserve">in the identification task </w:t>
      </w:r>
      <w:r>
        <w:rPr>
          <w:szCs w:val="24"/>
          <w:lang w:eastAsia="en-GB"/>
        </w:rPr>
        <w:t xml:space="preserve">observed as a shallower identification slope </w:t>
      </w:r>
      <w:r w:rsidR="00091A78">
        <w:rPr>
          <w:szCs w:val="24"/>
          <w:lang w:eastAsia="en-GB"/>
        </w:rPr>
        <w:t xml:space="preserve">(i.e., higher beta-coefficients) </w:t>
      </w:r>
      <w:r w:rsidR="00165EB7">
        <w:rPr>
          <w:szCs w:val="24"/>
          <w:lang w:eastAsia="en-GB"/>
        </w:rPr>
        <w:t>compared to</w:t>
      </w:r>
      <w:r>
        <w:rPr>
          <w:szCs w:val="24"/>
          <w:lang w:eastAsia="en-GB"/>
        </w:rPr>
        <w:t xml:space="preserve"> adults </w:t>
      </w:r>
      <w:r w:rsidRPr="00607078">
        <w:rPr>
          <w:szCs w:val="24"/>
          <w:lang w:eastAsia="en-GB"/>
        </w:rPr>
        <w:t xml:space="preserve">with </w:t>
      </w:r>
      <w:r>
        <w:rPr>
          <w:szCs w:val="24"/>
          <w:lang w:eastAsia="en-GB"/>
        </w:rPr>
        <w:t>higher</w:t>
      </w:r>
      <w:r w:rsidRPr="00607078">
        <w:rPr>
          <w:szCs w:val="24"/>
          <w:lang w:eastAsia="en-GB"/>
        </w:rPr>
        <w:t xml:space="preserve"> nonverbal IQ.  </w:t>
      </w:r>
      <w:r w:rsidRPr="006E4129">
        <w:rPr>
          <w:i/>
        </w:rPr>
        <w:t>Figure 8.1</w:t>
      </w:r>
      <w:r w:rsidR="00256C17" w:rsidRPr="006E4129">
        <w:rPr>
          <w:i/>
        </w:rPr>
        <w:t>2</w:t>
      </w:r>
      <w:r w:rsidRPr="00B22295">
        <w:t xml:space="preserve"> displays the</w:t>
      </w:r>
      <w:r>
        <w:t xml:space="preserve"> proportion of ‘</w:t>
      </w:r>
      <w:r w:rsidRPr="00DE28F2">
        <w:rPr>
          <w:i/>
        </w:rPr>
        <w:t>g</w:t>
      </w:r>
      <w:r>
        <w:t xml:space="preserve">’ classification responses across the continuum of basic speech sounds by median-split nonverbal IQ typically-developed adult sample.  </w:t>
      </w:r>
    </w:p>
    <w:p w:rsidR="00B56682" w:rsidRDefault="00B56682" w:rsidP="005A76D0">
      <w:pPr>
        <w:rPr>
          <w:rFonts w:eastAsia="Calibri" w:cs="Times New Roman"/>
        </w:rPr>
      </w:pPr>
    </w:p>
    <w:p w:rsidR="00165EB7" w:rsidRDefault="00165EB7" w:rsidP="005A76D0">
      <w:pPr>
        <w:rPr>
          <w:rFonts w:eastAsia="Calibri" w:cs="Times New Roman"/>
        </w:rPr>
      </w:pPr>
    </w:p>
    <w:p w:rsidR="005D072F" w:rsidRPr="005D072F" w:rsidRDefault="00021BCD" w:rsidP="005D072F">
      <w:pPr>
        <w:jc w:val="center"/>
        <w:rPr>
          <w:rFonts w:eastAsia="Calibri" w:cs="Times New Roman"/>
        </w:rPr>
      </w:pPr>
      <w:r w:rsidRPr="006F3BAC">
        <w:rPr>
          <w:noProof/>
          <w:lang w:eastAsia="en-GB"/>
        </w:rPr>
        <w:drawing>
          <wp:inline distT="0" distB="0" distL="0" distR="0" wp14:anchorId="6B67F429" wp14:editId="0E0EC7E7">
            <wp:extent cx="5760000" cy="3600000"/>
            <wp:effectExtent l="0" t="0" r="0" b="635"/>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021BCD" w:rsidRPr="00AB7F57" w:rsidRDefault="00F80D29" w:rsidP="005D072F">
      <w:pPr>
        <w:pStyle w:val="Caption"/>
        <w:spacing w:after="0" w:line="240" w:lineRule="auto"/>
        <w:rPr>
          <w:i w:val="0"/>
          <w:color w:val="auto"/>
          <w:sz w:val="22"/>
          <w:szCs w:val="22"/>
        </w:rPr>
      </w:pPr>
      <w:bookmarkStart w:id="293" w:name="_Toc416690570"/>
      <w:r>
        <w:rPr>
          <w:color w:val="auto"/>
          <w:sz w:val="22"/>
          <w:szCs w:val="22"/>
        </w:rPr>
        <w:t>Figure</w:t>
      </w:r>
      <w:r w:rsidR="005D072F" w:rsidRPr="005D072F">
        <w:rPr>
          <w:color w:val="auto"/>
          <w:sz w:val="22"/>
          <w:szCs w:val="22"/>
        </w:rPr>
        <w:t xml:space="preserv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12</w:t>
      </w:r>
      <w:r w:rsidR="00A60FED">
        <w:rPr>
          <w:color w:val="auto"/>
          <w:sz w:val="22"/>
          <w:szCs w:val="22"/>
        </w:rPr>
        <w:fldChar w:fldCharType="end"/>
      </w:r>
      <w:r w:rsidR="005D072F" w:rsidRPr="005D072F">
        <w:rPr>
          <w:color w:val="auto"/>
          <w:sz w:val="22"/>
          <w:szCs w:val="22"/>
        </w:rPr>
        <w:t>.</w:t>
      </w:r>
      <w:r w:rsidR="00021BCD" w:rsidRPr="005D072F">
        <w:rPr>
          <w:rFonts w:eastAsia="Calibri" w:cs="Times New Roman"/>
          <w:color w:val="auto"/>
          <w:sz w:val="22"/>
          <w:szCs w:val="22"/>
        </w:rPr>
        <w:t xml:space="preserve">  </w:t>
      </w:r>
      <w:r w:rsidR="00021BCD" w:rsidRPr="005D072F">
        <w:rPr>
          <w:rFonts w:eastAsia="Calibri" w:cs="Times New Roman"/>
          <w:i w:val="0"/>
          <w:color w:val="auto"/>
          <w:sz w:val="22"/>
          <w:szCs w:val="22"/>
        </w:rPr>
        <w:t>Proportion</w:t>
      </w:r>
      <w:r w:rsidR="00021BCD" w:rsidRPr="00AB7F57">
        <w:rPr>
          <w:rFonts w:eastAsia="Calibri" w:cs="Times New Roman"/>
          <w:i w:val="0"/>
          <w:color w:val="auto"/>
          <w:sz w:val="22"/>
          <w:szCs w:val="22"/>
        </w:rPr>
        <w:t xml:space="preserve"> of ‘</w:t>
      </w:r>
      <w:r w:rsidR="00021BCD" w:rsidRPr="00F16F44">
        <w:rPr>
          <w:rFonts w:eastAsia="Calibri" w:cs="Times New Roman"/>
          <w:color w:val="auto"/>
          <w:sz w:val="22"/>
          <w:szCs w:val="22"/>
        </w:rPr>
        <w:t>g</w:t>
      </w:r>
      <w:r w:rsidR="00021BCD" w:rsidRPr="00AB7F57">
        <w:rPr>
          <w:rFonts w:eastAsia="Calibri" w:cs="Times New Roman"/>
          <w:i w:val="0"/>
          <w:color w:val="auto"/>
          <w:sz w:val="22"/>
          <w:szCs w:val="22"/>
        </w:rPr>
        <w:t xml:space="preserve">’ classification across the continuum </w:t>
      </w:r>
      <w:r w:rsidR="00021BCD" w:rsidRPr="00AB7F57">
        <w:rPr>
          <w:i w:val="0"/>
          <w:color w:val="auto"/>
          <w:sz w:val="22"/>
          <w:szCs w:val="22"/>
        </w:rPr>
        <w:t>by median-split nonverbal IQ typically-developed sample.</w:t>
      </w:r>
      <w:bookmarkEnd w:id="293"/>
      <w:r w:rsidR="00021BCD" w:rsidRPr="00AB7F57">
        <w:rPr>
          <w:i w:val="0"/>
          <w:color w:val="auto"/>
          <w:sz w:val="22"/>
          <w:szCs w:val="22"/>
        </w:rPr>
        <w:t xml:space="preserve">  </w:t>
      </w:r>
    </w:p>
    <w:p w:rsidR="00021BCD" w:rsidRPr="00AB7F57" w:rsidRDefault="00021BCD" w:rsidP="005A76D0">
      <w:pPr>
        <w:spacing w:line="240" w:lineRule="auto"/>
        <w:jc w:val="both"/>
        <w:rPr>
          <w:sz w:val="22"/>
        </w:rPr>
      </w:pPr>
      <w:r w:rsidRPr="00AB7F57">
        <w:rPr>
          <w:sz w:val="22"/>
        </w:rPr>
        <w:t>Error bars are standard deviations</w:t>
      </w:r>
      <w:r w:rsidR="00A3295C">
        <w:rPr>
          <w:sz w:val="22"/>
        </w:rPr>
        <w:t>; Low Raven’s</w:t>
      </w:r>
      <w:r w:rsidR="00CE5EC6">
        <w:rPr>
          <w:sz w:val="22"/>
        </w:rPr>
        <w:t xml:space="preserve"> group</w:t>
      </w:r>
      <w:r w:rsidR="00A3295C">
        <w:rPr>
          <w:sz w:val="22"/>
        </w:rPr>
        <w:t xml:space="preserve">, </w:t>
      </w:r>
      <w:r w:rsidR="00A3295C" w:rsidRPr="00A3295C">
        <w:rPr>
          <w:i/>
          <w:sz w:val="22"/>
        </w:rPr>
        <w:t>n</w:t>
      </w:r>
      <w:r w:rsidR="00A3295C">
        <w:rPr>
          <w:sz w:val="22"/>
        </w:rPr>
        <w:t>=35; High Raven’s</w:t>
      </w:r>
      <w:r w:rsidR="00CE5EC6">
        <w:rPr>
          <w:sz w:val="22"/>
        </w:rPr>
        <w:t xml:space="preserve"> group</w:t>
      </w:r>
      <w:r w:rsidR="00A3295C">
        <w:rPr>
          <w:sz w:val="22"/>
        </w:rPr>
        <w:t xml:space="preserve">, </w:t>
      </w:r>
      <w:r w:rsidR="00A3295C" w:rsidRPr="00A3295C">
        <w:rPr>
          <w:i/>
          <w:sz w:val="22"/>
        </w:rPr>
        <w:t>n</w:t>
      </w:r>
      <w:r w:rsidR="00A3295C">
        <w:rPr>
          <w:sz w:val="22"/>
        </w:rPr>
        <w:t>=39</w:t>
      </w:r>
      <w:r w:rsidRPr="00AB7F57">
        <w:rPr>
          <w:sz w:val="22"/>
        </w:rPr>
        <w:t>.</w:t>
      </w:r>
    </w:p>
    <w:p w:rsidR="00021BCD" w:rsidRPr="002D3BFB" w:rsidRDefault="00021BCD" w:rsidP="005A76D0">
      <w:pPr>
        <w:jc w:val="both"/>
        <w:rPr>
          <w:rFonts w:eastAsia="Calibri" w:cs="Times New Roman"/>
          <w:sz w:val="22"/>
        </w:rPr>
      </w:pPr>
    </w:p>
    <w:p w:rsidR="00021BCD" w:rsidRDefault="00021BCD" w:rsidP="005A76D0">
      <w:pPr>
        <w:ind w:firstLine="720"/>
        <w:jc w:val="both"/>
      </w:pPr>
    </w:p>
    <w:p w:rsidR="00021BCD" w:rsidRDefault="00021BCD" w:rsidP="00021BCD">
      <w:pPr>
        <w:ind w:firstLine="567"/>
        <w:jc w:val="both"/>
      </w:pPr>
      <w:r>
        <w:t xml:space="preserve">An independent-samples t-test revealed that there was no significant group difference on the </w:t>
      </w:r>
      <w:r>
        <w:rPr>
          <w:rFonts w:eastAsia="Calibri" w:cstheme="majorBidi"/>
          <w:szCs w:val="24"/>
        </w:rPr>
        <w:t>identification</w:t>
      </w:r>
      <w:r>
        <w:t xml:space="preserve"> slope (</w:t>
      </w:r>
      <w:r>
        <w:rPr>
          <w:i/>
          <w:lang w:val="en-US"/>
        </w:rPr>
        <w:t>t</w:t>
      </w:r>
      <w:r>
        <w:rPr>
          <w:lang w:val="en-US"/>
        </w:rPr>
        <w:t xml:space="preserve">(72)=1.08, </w:t>
      </w:r>
      <w:r>
        <w:rPr>
          <w:i/>
          <w:lang w:val="en-US"/>
        </w:rPr>
        <w:t>p</w:t>
      </w:r>
      <w:r>
        <w:rPr>
          <w:lang w:val="en-US"/>
        </w:rPr>
        <w:t xml:space="preserve">=.28, </w:t>
      </w:r>
      <w:r w:rsidRPr="00483326">
        <w:rPr>
          <w:i/>
          <w:lang w:val="en-US"/>
        </w:rPr>
        <w:t>r</w:t>
      </w:r>
      <w:r>
        <w:rPr>
          <w:lang w:val="en-US"/>
        </w:rPr>
        <w:t xml:space="preserve">=.13; </w:t>
      </w:r>
      <w:r w:rsidRPr="00483326">
        <w:rPr>
          <w:i/>
        </w:rPr>
        <w:t>M</w:t>
      </w:r>
      <w:r>
        <w:t xml:space="preserve">=-1.19, </w:t>
      </w:r>
      <w:r w:rsidRPr="00483326">
        <w:rPr>
          <w:i/>
        </w:rPr>
        <w:t>SD</w:t>
      </w:r>
      <w:r>
        <w:t xml:space="preserve">=.51 for the Low Raven’s group; </w:t>
      </w:r>
      <w:r w:rsidRPr="00483326">
        <w:rPr>
          <w:i/>
        </w:rPr>
        <w:t>M</w:t>
      </w:r>
      <w:r>
        <w:t xml:space="preserve">=-1.35, </w:t>
      </w:r>
      <w:r w:rsidRPr="00483326">
        <w:rPr>
          <w:i/>
        </w:rPr>
        <w:t>SD</w:t>
      </w:r>
      <w:r>
        <w:t xml:space="preserve">=.72 for the High Raven’s group) </w:t>
      </w:r>
      <w:r>
        <w:rPr>
          <w:szCs w:val="24"/>
          <w:lang w:eastAsia="en-GB"/>
        </w:rPr>
        <w:t xml:space="preserve">suggesting that adults with lower nonverbal IQ are not less categorical in their identification of basic speech sounds </w:t>
      </w:r>
      <w:r w:rsidRPr="00607078">
        <w:rPr>
          <w:szCs w:val="24"/>
          <w:lang w:eastAsia="en-GB"/>
        </w:rPr>
        <w:t xml:space="preserve">compared to </w:t>
      </w:r>
      <w:r>
        <w:rPr>
          <w:szCs w:val="24"/>
          <w:lang w:eastAsia="en-GB"/>
        </w:rPr>
        <w:t xml:space="preserve">adults </w:t>
      </w:r>
      <w:r w:rsidRPr="00607078">
        <w:rPr>
          <w:szCs w:val="24"/>
          <w:lang w:eastAsia="en-GB"/>
        </w:rPr>
        <w:t xml:space="preserve">with </w:t>
      </w:r>
      <w:r w:rsidR="00A0279D">
        <w:rPr>
          <w:szCs w:val="24"/>
          <w:lang w:eastAsia="en-GB"/>
        </w:rPr>
        <w:t xml:space="preserve">higher nonverbal IQ suggesting that </w:t>
      </w:r>
      <w:r w:rsidR="00A0279D">
        <w:t xml:space="preserve">the ability to identify basic speech sounds categorically is not attributable to </w:t>
      </w:r>
      <w:r w:rsidR="00672672">
        <w:t xml:space="preserve">limitations in </w:t>
      </w:r>
      <w:r w:rsidR="00A0279D">
        <w:t>nonverbal IQ.</w:t>
      </w:r>
    </w:p>
    <w:p w:rsidR="00021BCD" w:rsidRDefault="00021BCD" w:rsidP="00165EB7">
      <w:pPr>
        <w:pStyle w:val="Heading4"/>
        <w:ind w:left="567" w:hanging="567"/>
        <w:rPr>
          <w:rFonts w:eastAsia="Times New Roman"/>
        </w:rPr>
      </w:pPr>
      <w:r>
        <w:rPr>
          <w:rFonts w:eastAsia="Times New Roman"/>
        </w:rPr>
        <w:lastRenderedPageBreak/>
        <w:t xml:space="preserve">Does the </w:t>
      </w:r>
      <w:r w:rsidR="00C20B2B">
        <w:rPr>
          <w:rFonts w:eastAsia="Times New Roman"/>
        </w:rPr>
        <w:t xml:space="preserve">processing </w:t>
      </w:r>
      <w:r>
        <w:rPr>
          <w:rFonts w:eastAsia="Times New Roman"/>
        </w:rPr>
        <w:t>of basic speech sounds depend on</w:t>
      </w:r>
      <w:r w:rsidR="00E45CDF">
        <w:rPr>
          <w:rFonts w:eastAsia="Times New Roman"/>
        </w:rPr>
        <w:t xml:space="preserve"> the additive effect of</w:t>
      </w:r>
      <w:r>
        <w:rPr>
          <w:rFonts w:eastAsia="Times New Roman"/>
        </w:rPr>
        <w:t xml:space="preserve"> autistic traits and limitations in nonverbal IQ in typically-developed adults?</w:t>
      </w:r>
    </w:p>
    <w:p w:rsidR="00021BCD" w:rsidRDefault="00021BCD" w:rsidP="00021BCD">
      <w:pPr>
        <w:ind w:firstLine="567"/>
        <w:jc w:val="both"/>
        <w:rPr>
          <w:rFonts w:eastAsia="Calibri" w:cs="Times New Roman"/>
        </w:rPr>
      </w:pPr>
      <w:r>
        <w:rPr>
          <w:rFonts w:eastAsia="Calibri" w:cs="Times New Roman"/>
          <w:lang w:val="en-US"/>
        </w:rPr>
        <w:t xml:space="preserve">It was next tested whether the </w:t>
      </w:r>
      <w:r w:rsidR="00E45CDF">
        <w:rPr>
          <w:rFonts w:eastAsia="Calibri" w:cs="Times New Roman"/>
          <w:lang w:val="en-US"/>
        </w:rPr>
        <w:t>processing of</w:t>
      </w:r>
      <w:r>
        <w:rPr>
          <w:rFonts w:eastAsia="Calibri" w:cs="Times New Roman"/>
          <w:lang w:val="en-US"/>
        </w:rPr>
        <w:t xml:space="preserve"> basic speech sounds could be a result of </w:t>
      </w:r>
      <w:r w:rsidR="00B97630">
        <w:rPr>
          <w:rFonts w:eastAsia="Calibri" w:cs="Times New Roman"/>
          <w:lang w:val="en-US"/>
        </w:rPr>
        <w:t>an additive</w:t>
      </w:r>
      <w:r>
        <w:rPr>
          <w:rFonts w:eastAsia="Calibri" w:cs="Times New Roman"/>
          <w:lang w:val="en-US"/>
        </w:rPr>
        <w:t xml:space="preserve"> effect of both features associat</w:t>
      </w:r>
      <w:r w:rsidR="00165EB7">
        <w:rPr>
          <w:rFonts w:eastAsia="Calibri" w:cs="Times New Roman"/>
          <w:lang w:val="en-US"/>
        </w:rPr>
        <w:t>e</w:t>
      </w:r>
      <w:r>
        <w:rPr>
          <w:rFonts w:eastAsia="Calibri" w:cs="Times New Roman"/>
          <w:lang w:val="en-US"/>
        </w:rPr>
        <w:t>d with ASC and limitations in nonverbal IQ</w:t>
      </w:r>
      <w:r w:rsidR="009E3330">
        <w:rPr>
          <w:rFonts w:eastAsia="Calibri" w:cs="Times New Roman"/>
          <w:lang w:val="en-US"/>
        </w:rPr>
        <w:t xml:space="preserve"> in typically-developed adults</w:t>
      </w:r>
      <w:r>
        <w:rPr>
          <w:rFonts w:eastAsia="Calibri" w:cs="Times New Roman"/>
          <w:lang w:val="en-US"/>
        </w:rPr>
        <w:t xml:space="preserve">.  This was tested by assessing relationships between accuracy of discrimination </w:t>
      </w:r>
      <w:r w:rsidR="002F3375">
        <w:rPr>
          <w:rFonts w:eastAsia="Calibri" w:cs="Times New Roman"/>
          <w:lang w:val="en-US"/>
        </w:rPr>
        <w:t xml:space="preserve">across the continuum, </w:t>
      </w:r>
      <w:r>
        <w:rPr>
          <w:rFonts w:eastAsia="Calibri" w:cs="Times New Roman"/>
        </w:rPr>
        <w:t>the Boundary-Category Difference Accuracy Scor</w:t>
      </w:r>
      <w:r w:rsidR="002F3375">
        <w:rPr>
          <w:rFonts w:eastAsia="Calibri" w:cs="Times New Roman"/>
        </w:rPr>
        <w:t>e</w:t>
      </w:r>
      <w:r w:rsidR="00E45CDF">
        <w:rPr>
          <w:rFonts w:eastAsia="Calibri" w:cs="Times New Roman"/>
        </w:rPr>
        <w:t>,</w:t>
      </w:r>
      <w:r w:rsidR="002F3375">
        <w:rPr>
          <w:rFonts w:eastAsia="Calibri" w:cs="Times New Roman"/>
        </w:rPr>
        <w:t xml:space="preserve"> the identification slope, </w:t>
      </w:r>
      <w:r w:rsidR="00977A46">
        <w:rPr>
          <w:rFonts w:eastAsia="Calibri" w:cs="Times New Roman"/>
        </w:rPr>
        <w:t xml:space="preserve">and the AQ </w:t>
      </w:r>
      <w:r>
        <w:rPr>
          <w:rFonts w:eastAsia="Calibri" w:cs="Times New Roman"/>
        </w:rPr>
        <w:t>by median-split nonverbal IQ t</w:t>
      </w:r>
      <w:r w:rsidR="002F3375">
        <w:rPr>
          <w:rFonts w:eastAsia="Calibri" w:cs="Times New Roman"/>
        </w:rPr>
        <w:t>ypically-de</w:t>
      </w:r>
      <w:r w:rsidR="0017117E">
        <w:rPr>
          <w:rFonts w:eastAsia="Calibri" w:cs="Times New Roman"/>
        </w:rPr>
        <w:t>veloped adult sample (</w:t>
      </w:r>
      <w:r w:rsidR="000E2E42">
        <w:rPr>
          <w:rFonts w:eastAsia="Calibri" w:cs="Times New Roman"/>
          <w:i/>
        </w:rPr>
        <w:t>Table 8.17</w:t>
      </w:r>
      <w:r w:rsidR="002F3375">
        <w:rPr>
          <w:rFonts w:eastAsia="Calibri" w:cs="Times New Roman"/>
        </w:rPr>
        <w:t>).</w:t>
      </w:r>
    </w:p>
    <w:p w:rsidR="00165EB7" w:rsidRPr="000E5D9A" w:rsidRDefault="00165EB7" w:rsidP="00165EB7">
      <w:pPr>
        <w:jc w:val="both"/>
        <w:rPr>
          <w:rFonts w:eastAsia="Times New Roman" w:cs="Times New Roman"/>
          <w:szCs w:val="24"/>
        </w:rPr>
      </w:pPr>
    </w:p>
    <w:p w:rsidR="00021BCD" w:rsidRDefault="00021BCD" w:rsidP="00021BCD">
      <w:pPr>
        <w:ind w:firstLine="851"/>
        <w:jc w:val="both"/>
        <w:rPr>
          <w:rFonts w:eastAsia="Times New Roman" w:cs="Times New Roman"/>
          <w:szCs w:val="24"/>
        </w:rPr>
      </w:pPr>
    </w:p>
    <w:p w:rsidR="00021BCD" w:rsidRDefault="00021BCD" w:rsidP="00021BCD">
      <w:pPr>
        <w:ind w:firstLine="720"/>
        <w:jc w:val="both"/>
        <w:rPr>
          <w:rFonts w:eastAsia="Times New Roman" w:cs="Times New Roman"/>
          <w:szCs w:val="24"/>
        </w:rPr>
        <w:sectPr w:rsidR="00021BCD" w:rsidSect="00CE68CF">
          <w:headerReference w:type="default" r:id="rId61"/>
          <w:footerReference w:type="default" r:id="rId62"/>
          <w:pgSz w:w="11906" w:h="16838"/>
          <w:pgMar w:top="1418" w:right="1077" w:bottom="1418" w:left="1701" w:header="709" w:footer="567" w:gutter="0"/>
          <w:cols w:space="708"/>
          <w:docGrid w:linePitch="360"/>
        </w:sectPr>
      </w:pPr>
    </w:p>
    <w:p w:rsidR="00021BCD" w:rsidRPr="005A76D0" w:rsidRDefault="00021BCD" w:rsidP="005A76D0">
      <w:pPr>
        <w:pStyle w:val="Caption"/>
        <w:spacing w:after="0"/>
        <w:rPr>
          <w:color w:val="auto"/>
          <w:sz w:val="24"/>
          <w:szCs w:val="24"/>
        </w:rPr>
      </w:pPr>
    </w:p>
    <w:p w:rsidR="00EB66F0" w:rsidRDefault="00EB66F0" w:rsidP="005A76D0">
      <w:pPr>
        <w:rPr>
          <w:szCs w:val="24"/>
        </w:rPr>
      </w:pPr>
    </w:p>
    <w:p w:rsidR="008A4B2B" w:rsidRPr="005A76D0" w:rsidRDefault="008A4B2B" w:rsidP="005A76D0">
      <w:pPr>
        <w:rPr>
          <w:szCs w:val="24"/>
        </w:rPr>
      </w:pPr>
    </w:p>
    <w:p w:rsidR="002F3375" w:rsidRDefault="00F80D29" w:rsidP="00F80D29">
      <w:pPr>
        <w:pStyle w:val="Caption"/>
        <w:spacing w:after="360" w:line="240" w:lineRule="auto"/>
        <w:contextualSpacing w:val="0"/>
        <w:jc w:val="center"/>
        <w:rPr>
          <w:rFonts w:eastAsia="Calibri" w:cs="Times New Roman"/>
          <w:i w:val="0"/>
          <w:color w:val="auto"/>
          <w:sz w:val="22"/>
          <w:szCs w:val="22"/>
        </w:rPr>
      </w:pPr>
      <w:bookmarkStart w:id="294" w:name="_Toc387650943"/>
      <w:bookmarkStart w:id="295" w:name="_Toc387650942"/>
      <w:bookmarkStart w:id="296" w:name="_Toc416690616"/>
      <w:r w:rsidRPr="00F80D29">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17</w:t>
      </w:r>
      <w:r w:rsidR="00A60FED">
        <w:rPr>
          <w:color w:val="auto"/>
          <w:sz w:val="22"/>
        </w:rPr>
        <w:fldChar w:fldCharType="end"/>
      </w:r>
      <w:r w:rsidRPr="00F80D29">
        <w:rPr>
          <w:color w:val="auto"/>
          <w:sz w:val="22"/>
        </w:rPr>
        <w:t xml:space="preserve">.  </w:t>
      </w:r>
      <w:r w:rsidR="002F3375" w:rsidRPr="00D33A79">
        <w:rPr>
          <w:rFonts w:eastAsia="Calibri" w:cs="Times New Roman"/>
          <w:i w:val="0"/>
          <w:color w:val="auto"/>
          <w:sz w:val="22"/>
          <w:szCs w:val="22"/>
        </w:rPr>
        <w:t>Relationships between</w:t>
      </w:r>
      <w:r w:rsidR="002F3375">
        <w:rPr>
          <w:rFonts w:eastAsia="Calibri" w:cs="Times New Roman"/>
          <w:i w:val="0"/>
          <w:color w:val="auto"/>
          <w:sz w:val="22"/>
          <w:szCs w:val="22"/>
        </w:rPr>
        <w:t xml:space="preserve"> accuracy of discrimination,</w:t>
      </w:r>
      <w:r w:rsidR="002F3375" w:rsidRPr="00D33A79">
        <w:rPr>
          <w:rFonts w:eastAsia="Calibri" w:cs="Times New Roman"/>
          <w:i w:val="0"/>
          <w:color w:val="auto"/>
          <w:sz w:val="22"/>
          <w:szCs w:val="22"/>
        </w:rPr>
        <w:t xml:space="preserve"> the Boundary-Category Difference Accuracy Score, </w:t>
      </w:r>
      <w:r w:rsidR="002F3375">
        <w:rPr>
          <w:rFonts w:eastAsia="Calibri" w:cs="Times New Roman"/>
          <w:i w:val="0"/>
          <w:color w:val="auto"/>
          <w:sz w:val="22"/>
          <w:szCs w:val="22"/>
        </w:rPr>
        <w:t>the identification slope,</w:t>
      </w:r>
      <w:r w:rsidR="002F3375" w:rsidRPr="00D33A79">
        <w:rPr>
          <w:rFonts w:eastAsia="Calibri" w:cs="Times New Roman"/>
          <w:i w:val="0"/>
          <w:color w:val="auto"/>
          <w:sz w:val="22"/>
          <w:szCs w:val="22"/>
        </w:rPr>
        <w:t xml:space="preserve"> </w:t>
      </w:r>
      <w:r w:rsidR="00977A46">
        <w:rPr>
          <w:rFonts w:eastAsia="Calibri" w:cs="Times New Roman"/>
          <w:i w:val="0"/>
          <w:color w:val="auto"/>
          <w:sz w:val="22"/>
          <w:szCs w:val="22"/>
        </w:rPr>
        <w:t xml:space="preserve">and </w:t>
      </w:r>
      <w:r w:rsidR="002F3375" w:rsidRPr="00D33A79">
        <w:rPr>
          <w:rFonts w:eastAsia="Calibri" w:cs="Times New Roman"/>
          <w:i w:val="0"/>
          <w:color w:val="auto"/>
          <w:sz w:val="22"/>
          <w:szCs w:val="22"/>
        </w:rPr>
        <w:t xml:space="preserve">the </w:t>
      </w:r>
      <w:r w:rsidR="00977A46">
        <w:rPr>
          <w:rFonts w:eastAsia="Calibri" w:cs="Times New Roman"/>
          <w:i w:val="0"/>
          <w:color w:val="auto"/>
          <w:sz w:val="22"/>
          <w:szCs w:val="22"/>
        </w:rPr>
        <w:t xml:space="preserve">AQ </w:t>
      </w:r>
      <w:r w:rsidR="002F3375" w:rsidRPr="00D33A79">
        <w:rPr>
          <w:rFonts w:eastAsia="Calibri" w:cs="Times New Roman"/>
          <w:i w:val="0"/>
          <w:color w:val="auto"/>
          <w:sz w:val="22"/>
          <w:szCs w:val="22"/>
        </w:rPr>
        <w:t>by median-split nonverbal IQ typically-developed sample</w:t>
      </w:r>
      <w:bookmarkEnd w:id="294"/>
      <w:bookmarkEnd w:id="296"/>
    </w:p>
    <w:tbl>
      <w:tblPr>
        <w:tblStyle w:val="TableGrid10"/>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1309"/>
        <w:gridCol w:w="1384"/>
        <w:gridCol w:w="2144"/>
        <w:gridCol w:w="2269"/>
        <w:gridCol w:w="1245"/>
        <w:gridCol w:w="1318"/>
      </w:tblGrid>
      <w:tr w:rsidR="002F3375" w:rsidRPr="00EB66F0" w:rsidTr="00C1390E">
        <w:trPr>
          <w:trHeight w:val="340"/>
          <w:jc w:val="center"/>
        </w:trPr>
        <w:tc>
          <w:tcPr>
            <w:tcW w:w="0" w:type="auto"/>
            <w:tcBorders>
              <w:top w:val="single" w:sz="12" w:space="0" w:color="auto"/>
              <w:bottom w:val="nil"/>
            </w:tcBorders>
            <w:vAlign w:val="center"/>
          </w:tcPr>
          <w:p w:rsidR="002F3375" w:rsidRPr="00EB66F0" w:rsidRDefault="002F3375" w:rsidP="00C1390E">
            <w:pPr>
              <w:spacing w:line="240" w:lineRule="auto"/>
              <w:rPr>
                <w:rFonts w:eastAsia="Calibri" w:cs="Times New Roman"/>
                <w:sz w:val="22"/>
              </w:rPr>
            </w:pPr>
          </w:p>
        </w:tc>
        <w:tc>
          <w:tcPr>
            <w:tcW w:w="0" w:type="auto"/>
            <w:gridSpan w:val="2"/>
            <w:tcBorders>
              <w:top w:val="single" w:sz="12" w:space="0" w:color="auto"/>
              <w:bottom w:val="single" w:sz="4"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Accuracy of discrimination</w:t>
            </w:r>
            <w:r w:rsidR="005E7471" w:rsidRPr="00EB66F0">
              <w:rPr>
                <w:rFonts w:eastAsia="Calibri" w:cs="Times New Roman"/>
                <w:sz w:val="22"/>
                <w:vertAlign w:val="superscript"/>
              </w:rPr>
              <w:t>†</w:t>
            </w:r>
          </w:p>
        </w:tc>
        <w:tc>
          <w:tcPr>
            <w:tcW w:w="0" w:type="auto"/>
            <w:gridSpan w:val="2"/>
            <w:tcBorders>
              <w:top w:val="single" w:sz="12" w:space="0" w:color="auto"/>
              <w:bottom w:val="single" w:sz="4" w:space="0" w:color="auto"/>
            </w:tcBorders>
            <w:vAlign w:val="center"/>
          </w:tcPr>
          <w:p w:rsidR="002F3375" w:rsidRPr="00EB66F0" w:rsidRDefault="0099647C" w:rsidP="00C1390E">
            <w:pPr>
              <w:spacing w:line="240" w:lineRule="auto"/>
              <w:rPr>
                <w:rFonts w:eastAsia="Calibri" w:cs="Times New Roman"/>
                <w:sz w:val="22"/>
              </w:rPr>
            </w:pPr>
            <w:r w:rsidRPr="00EB66F0">
              <w:rPr>
                <w:rFonts w:eastAsia="Calibri" w:cs="Times New Roman"/>
                <w:sz w:val="22"/>
              </w:rPr>
              <w:t>Boundary-</w:t>
            </w:r>
            <w:r w:rsidR="002F3375" w:rsidRPr="00EB66F0">
              <w:rPr>
                <w:rFonts w:eastAsia="Calibri" w:cs="Times New Roman"/>
                <w:sz w:val="22"/>
              </w:rPr>
              <w:t>Category Difference Accuracy Score</w:t>
            </w:r>
          </w:p>
        </w:tc>
        <w:tc>
          <w:tcPr>
            <w:tcW w:w="0" w:type="auto"/>
            <w:gridSpan w:val="2"/>
            <w:tcBorders>
              <w:top w:val="single" w:sz="12" w:space="0" w:color="auto"/>
              <w:bottom w:val="single" w:sz="4"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Identification slope</w:t>
            </w:r>
          </w:p>
        </w:tc>
      </w:tr>
      <w:tr w:rsidR="002F3375" w:rsidRPr="00EB66F0" w:rsidTr="00C1390E">
        <w:trPr>
          <w:trHeight w:val="340"/>
          <w:jc w:val="center"/>
        </w:trPr>
        <w:tc>
          <w:tcPr>
            <w:tcW w:w="0" w:type="auto"/>
            <w:tcBorders>
              <w:top w:val="nil"/>
              <w:bottom w:val="nil"/>
            </w:tcBorders>
            <w:vAlign w:val="center"/>
          </w:tcPr>
          <w:p w:rsidR="002F3375" w:rsidRPr="00EB66F0" w:rsidRDefault="002F3375" w:rsidP="00C1390E">
            <w:pPr>
              <w:spacing w:line="240" w:lineRule="auto"/>
              <w:rPr>
                <w:rFonts w:eastAsia="Calibri" w:cs="Times New Roman"/>
                <w:sz w:val="22"/>
              </w:rPr>
            </w:pPr>
          </w:p>
        </w:tc>
        <w:tc>
          <w:tcPr>
            <w:tcW w:w="0" w:type="auto"/>
            <w:gridSpan w:val="2"/>
            <w:tcBorders>
              <w:top w:val="single" w:sz="4" w:space="0" w:color="auto"/>
              <w:bottom w:val="nil"/>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Median-split nonverbal IQ</w:t>
            </w:r>
          </w:p>
        </w:tc>
        <w:tc>
          <w:tcPr>
            <w:tcW w:w="0" w:type="auto"/>
            <w:gridSpan w:val="2"/>
            <w:tcBorders>
              <w:top w:val="single" w:sz="4" w:space="0" w:color="auto"/>
              <w:bottom w:val="nil"/>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Median-split nonverbal IQ</w:t>
            </w:r>
          </w:p>
        </w:tc>
        <w:tc>
          <w:tcPr>
            <w:tcW w:w="0" w:type="auto"/>
            <w:gridSpan w:val="2"/>
            <w:tcBorders>
              <w:top w:val="single" w:sz="4" w:space="0" w:color="auto"/>
              <w:bottom w:val="nil"/>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Median-split nonverbal IQ</w:t>
            </w:r>
          </w:p>
        </w:tc>
      </w:tr>
      <w:tr w:rsidR="002F3375" w:rsidRPr="00EB66F0" w:rsidTr="00C1390E">
        <w:trPr>
          <w:trHeight w:val="340"/>
          <w:jc w:val="center"/>
        </w:trPr>
        <w:tc>
          <w:tcPr>
            <w:tcW w:w="0" w:type="auto"/>
            <w:tcBorders>
              <w:top w:val="nil"/>
            </w:tcBorders>
            <w:vAlign w:val="center"/>
          </w:tcPr>
          <w:p w:rsidR="002F3375" w:rsidRPr="00EB66F0" w:rsidRDefault="002F3375" w:rsidP="00C1390E">
            <w:pPr>
              <w:spacing w:line="240" w:lineRule="auto"/>
              <w:rPr>
                <w:rFonts w:eastAsia="Calibri" w:cs="Times New Roman"/>
                <w:sz w:val="22"/>
              </w:rPr>
            </w:pPr>
          </w:p>
        </w:tc>
        <w:tc>
          <w:tcPr>
            <w:tcW w:w="0" w:type="auto"/>
            <w:tcBorders>
              <w:top w:val="nil"/>
              <w:bottom w:val="single" w:sz="4"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Low</w:t>
            </w:r>
          </w:p>
        </w:tc>
        <w:tc>
          <w:tcPr>
            <w:tcW w:w="0" w:type="auto"/>
            <w:tcBorders>
              <w:top w:val="nil"/>
              <w:bottom w:val="single" w:sz="4"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High</w:t>
            </w:r>
          </w:p>
        </w:tc>
        <w:tc>
          <w:tcPr>
            <w:tcW w:w="0" w:type="auto"/>
            <w:tcBorders>
              <w:top w:val="nil"/>
              <w:bottom w:val="nil"/>
            </w:tcBorders>
            <w:vAlign w:val="center"/>
          </w:tcPr>
          <w:p w:rsidR="002F3375" w:rsidRPr="00EB66F0" w:rsidRDefault="00742F0A" w:rsidP="00C1390E">
            <w:pPr>
              <w:spacing w:line="240" w:lineRule="auto"/>
              <w:rPr>
                <w:rFonts w:eastAsia="Calibri" w:cs="Times New Roman"/>
                <w:sz w:val="22"/>
              </w:rPr>
            </w:pPr>
            <w:r>
              <w:rPr>
                <w:rFonts w:eastAsia="Calibri" w:cs="Times New Roman"/>
                <w:sz w:val="22"/>
              </w:rPr>
              <w:t>Low</w:t>
            </w:r>
          </w:p>
        </w:tc>
        <w:tc>
          <w:tcPr>
            <w:tcW w:w="0" w:type="auto"/>
            <w:tcBorders>
              <w:top w:val="nil"/>
              <w:bottom w:val="nil"/>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High</w:t>
            </w:r>
          </w:p>
        </w:tc>
        <w:tc>
          <w:tcPr>
            <w:tcW w:w="0" w:type="auto"/>
            <w:tcBorders>
              <w:top w:val="nil"/>
              <w:bottom w:val="nil"/>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Low</w:t>
            </w:r>
          </w:p>
        </w:tc>
        <w:tc>
          <w:tcPr>
            <w:tcW w:w="0" w:type="auto"/>
            <w:tcBorders>
              <w:top w:val="nil"/>
              <w:bottom w:val="nil"/>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High</w:t>
            </w:r>
          </w:p>
        </w:tc>
      </w:tr>
      <w:tr w:rsidR="002F3375" w:rsidRPr="00EB66F0" w:rsidTr="00C1390E">
        <w:trPr>
          <w:trHeight w:val="340"/>
          <w:jc w:val="center"/>
        </w:trPr>
        <w:tc>
          <w:tcPr>
            <w:tcW w:w="0" w:type="auto"/>
            <w:tcBorders>
              <w:bottom w:val="single" w:sz="4"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AQ</w:t>
            </w:r>
          </w:p>
        </w:tc>
        <w:tc>
          <w:tcPr>
            <w:tcW w:w="0" w:type="auto"/>
            <w:tcBorders>
              <w:top w:val="single" w:sz="4" w:space="0" w:color="auto"/>
              <w:bottom w:val="single" w:sz="4" w:space="0" w:color="auto"/>
            </w:tcBorders>
            <w:vAlign w:val="center"/>
          </w:tcPr>
          <w:p w:rsidR="002F3375" w:rsidRPr="00EB66F0" w:rsidRDefault="002F3375" w:rsidP="00C1390E">
            <w:pPr>
              <w:spacing w:line="240" w:lineRule="auto"/>
              <w:rPr>
                <w:rFonts w:eastAsia="Calibri" w:cs="Times New Roman"/>
                <w:i/>
                <w:sz w:val="22"/>
              </w:rPr>
            </w:pPr>
            <w:r w:rsidRPr="00EB66F0">
              <w:rPr>
                <w:rFonts w:eastAsia="Calibri" w:cs="Times New Roman"/>
                <w:i/>
                <w:sz w:val="22"/>
              </w:rPr>
              <w:t>r</w:t>
            </w:r>
            <w:r w:rsidRPr="00EB66F0">
              <w:rPr>
                <w:rFonts w:eastAsia="Calibri" w:cs="Times New Roman"/>
                <w:i/>
                <w:sz w:val="22"/>
                <w:vertAlign w:val="subscript"/>
              </w:rPr>
              <w:t>s</w:t>
            </w:r>
          </w:p>
        </w:tc>
        <w:tc>
          <w:tcPr>
            <w:tcW w:w="0" w:type="auto"/>
            <w:tcBorders>
              <w:top w:val="single" w:sz="4" w:space="0" w:color="auto"/>
              <w:bottom w:val="single" w:sz="4" w:space="0" w:color="auto"/>
            </w:tcBorders>
            <w:vAlign w:val="center"/>
          </w:tcPr>
          <w:p w:rsidR="002F3375" w:rsidRPr="00EB66F0" w:rsidRDefault="002F3375" w:rsidP="00C1390E">
            <w:pPr>
              <w:spacing w:line="240" w:lineRule="auto"/>
              <w:rPr>
                <w:rFonts w:eastAsia="Calibri" w:cs="Times New Roman"/>
                <w:i/>
                <w:sz w:val="22"/>
              </w:rPr>
            </w:pPr>
            <w:r w:rsidRPr="00EB66F0">
              <w:rPr>
                <w:rFonts w:eastAsia="Calibri" w:cs="Times New Roman"/>
                <w:i/>
                <w:sz w:val="22"/>
              </w:rPr>
              <w:t>r</w:t>
            </w:r>
            <w:r w:rsidRPr="00EB66F0">
              <w:rPr>
                <w:rFonts w:eastAsia="Calibri" w:cs="Times New Roman"/>
                <w:i/>
                <w:sz w:val="22"/>
                <w:vertAlign w:val="subscript"/>
              </w:rPr>
              <w:t>s</w:t>
            </w:r>
          </w:p>
        </w:tc>
        <w:tc>
          <w:tcPr>
            <w:tcW w:w="0" w:type="auto"/>
            <w:tcBorders>
              <w:top w:val="single" w:sz="4" w:space="0" w:color="auto"/>
              <w:bottom w:val="single" w:sz="4" w:space="0" w:color="auto"/>
            </w:tcBorders>
            <w:vAlign w:val="center"/>
          </w:tcPr>
          <w:p w:rsidR="002F3375" w:rsidRPr="00EB66F0" w:rsidRDefault="002F3375" w:rsidP="00C1390E">
            <w:pPr>
              <w:spacing w:line="240" w:lineRule="auto"/>
              <w:rPr>
                <w:rFonts w:eastAsia="Calibri" w:cs="Times New Roman"/>
                <w:i/>
                <w:sz w:val="22"/>
              </w:rPr>
            </w:pPr>
            <w:r w:rsidRPr="00EB66F0">
              <w:rPr>
                <w:rFonts w:eastAsia="Calibri" w:cs="Times New Roman"/>
                <w:i/>
                <w:sz w:val="22"/>
              </w:rPr>
              <w:t>r</w:t>
            </w:r>
            <w:r w:rsidRPr="00EB66F0">
              <w:rPr>
                <w:rFonts w:eastAsia="Calibri" w:cs="Times New Roman"/>
                <w:i/>
                <w:sz w:val="22"/>
                <w:vertAlign w:val="subscript"/>
              </w:rPr>
              <w:t>s</w:t>
            </w:r>
          </w:p>
        </w:tc>
        <w:tc>
          <w:tcPr>
            <w:tcW w:w="0" w:type="auto"/>
            <w:tcBorders>
              <w:top w:val="single" w:sz="4" w:space="0" w:color="auto"/>
              <w:bottom w:val="single" w:sz="4" w:space="0" w:color="auto"/>
            </w:tcBorders>
            <w:vAlign w:val="center"/>
          </w:tcPr>
          <w:p w:rsidR="002F3375" w:rsidRPr="00EB66F0" w:rsidRDefault="002F3375" w:rsidP="00C1390E">
            <w:pPr>
              <w:spacing w:line="240" w:lineRule="auto"/>
              <w:rPr>
                <w:rFonts w:eastAsia="Calibri" w:cs="Times New Roman"/>
                <w:i/>
                <w:sz w:val="22"/>
              </w:rPr>
            </w:pPr>
            <w:r w:rsidRPr="00EB66F0">
              <w:rPr>
                <w:rFonts w:eastAsia="Calibri" w:cs="Times New Roman"/>
                <w:i/>
                <w:sz w:val="22"/>
              </w:rPr>
              <w:t>r</w:t>
            </w:r>
            <w:r w:rsidRPr="00EB66F0">
              <w:rPr>
                <w:rFonts w:eastAsia="Calibri" w:cs="Times New Roman"/>
                <w:i/>
                <w:sz w:val="22"/>
                <w:vertAlign w:val="subscript"/>
              </w:rPr>
              <w:t>s</w:t>
            </w:r>
          </w:p>
        </w:tc>
        <w:tc>
          <w:tcPr>
            <w:tcW w:w="0" w:type="auto"/>
            <w:tcBorders>
              <w:top w:val="single" w:sz="4" w:space="0" w:color="auto"/>
              <w:bottom w:val="single" w:sz="4" w:space="0" w:color="auto"/>
            </w:tcBorders>
            <w:vAlign w:val="center"/>
          </w:tcPr>
          <w:p w:rsidR="002F3375" w:rsidRPr="00EB66F0" w:rsidRDefault="002F3375" w:rsidP="00C1390E">
            <w:pPr>
              <w:spacing w:line="240" w:lineRule="auto"/>
              <w:rPr>
                <w:rFonts w:eastAsia="Calibri" w:cs="Times New Roman"/>
                <w:i/>
                <w:sz w:val="22"/>
              </w:rPr>
            </w:pPr>
            <w:r w:rsidRPr="00EB66F0">
              <w:rPr>
                <w:rFonts w:eastAsia="Calibri" w:cs="Times New Roman"/>
                <w:i/>
                <w:sz w:val="22"/>
              </w:rPr>
              <w:t>r</w:t>
            </w:r>
            <w:r w:rsidRPr="00EB66F0">
              <w:rPr>
                <w:rFonts w:eastAsia="Calibri" w:cs="Times New Roman"/>
                <w:i/>
                <w:sz w:val="22"/>
                <w:vertAlign w:val="subscript"/>
              </w:rPr>
              <w:t>s</w:t>
            </w:r>
          </w:p>
        </w:tc>
        <w:tc>
          <w:tcPr>
            <w:tcW w:w="0" w:type="auto"/>
            <w:tcBorders>
              <w:top w:val="single" w:sz="4" w:space="0" w:color="auto"/>
              <w:bottom w:val="single" w:sz="4" w:space="0" w:color="auto"/>
            </w:tcBorders>
            <w:vAlign w:val="center"/>
          </w:tcPr>
          <w:p w:rsidR="002F3375" w:rsidRPr="00EB66F0" w:rsidRDefault="002F3375" w:rsidP="00C1390E">
            <w:pPr>
              <w:spacing w:line="240" w:lineRule="auto"/>
              <w:rPr>
                <w:rFonts w:eastAsia="Calibri" w:cs="Times New Roman"/>
                <w:i/>
                <w:sz w:val="22"/>
              </w:rPr>
            </w:pPr>
            <w:r w:rsidRPr="00EB66F0">
              <w:rPr>
                <w:rFonts w:eastAsia="Calibri" w:cs="Times New Roman"/>
                <w:i/>
                <w:sz w:val="22"/>
              </w:rPr>
              <w:t>r</w:t>
            </w:r>
            <w:r w:rsidRPr="00EB66F0">
              <w:rPr>
                <w:rFonts w:eastAsia="Calibri" w:cs="Times New Roman"/>
                <w:i/>
                <w:sz w:val="22"/>
                <w:vertAlign w:val="subscript"/>
              </w:rPr>
              <w:t>s</w:t>
            </w:r>
          </w:p>
        </w:tc>
      </w:tr>
      <w:tr w:rsidR="002F3375" w:rsidRPr="00EB66F0" w:rsidTr="00C1390E">
        <w:trPr>
          <w:trHeight w:val="340"/>
          <w:jc w:val="center"/>
        </w:trPr>
        <w:tc>
          <w:tcPr>
            <w:tcW w:w="0" w:type="auto"/>
            <w:tcBorders>
              <w:top w:val="single" w:sz="4" w:space="0" w:color="auto"/>
            </w:tcBorders>
            <w:vAlign w:val="center"/>
          </w:tcPr>
          <w:p w:rsidR="002F3375" w:rsidRPr="00EB66F0" w:rsidRDefault="00C17D57" w:rsidP="00C1390E">
            <w:pPr>
              <w:spacing w:line="240" w:lineRule="auto"/>
              <w:rPr>
                <w:rFonts w:eastAsia="Calibri" w:cs="Times New Roman"/>
                <w:sz w:val="22"/>
              </w:rPr>
            </w:pPr>
            <w:r w:rsidRPr="00EB66F0">
              <w:rPr>
                <w:rFonts w:eastAsia="Calibri" w:cs="Times New Roman"/>
                <w:sz w:val="22"/>
              </w:rPr>
              <w:t>Likert T</w:t>
            </w:r>
            <w:r w:rsidR="002F3375" w:rsidRPr="00EB66F0">
              <w:rPr>
                <w:rFonts w:eastAsia="Calibri" w:cs="Times New Roman"/>
                <w:sz w:val="22"/>
              </w:rPr>
              <w:t>otal</w:t>
            </w:r>
          </w:p>
        </w:tc>
        <w:tc>
          <w:tcPr>
            <w:tcW w:w="0" w:type="auto"/>
            <w:tcBorders>
              <w:top w:val="single" w:sz="4"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-.07</w:t>
            </w:r>
          </w:p>
        </w:tc>
        <w:tc>
          <w:tcPr>
            <w:tcW w:w="0" w:type="auto"/>
            <w:tcBorders>
              <w:top w:val="single" w:sz="4"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-.10</w:t>
            </w:r>
          </w:p>
        </w:tc>
        <w:tc>
          <w:tcPr>
            <w:tcW w:w="0" w:type="auto"/>
            <w:tcBorders>
              <w:top w:val="single" w:sz="4"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-.01</w:t>
            </w:r>
          </w:p>
        </w:tc>
        <w:tc>
          <w:tcPr>
            <w:tcW w:w="0" w:type="auto"/>
            <w:tcBorders>
              <w:top w:val="single" w:sz="4"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.07</w:t>
            </w:r>
          </w:p>
        </w:tc>
        <w:tc>
          <w:tcPr>
            <w:tcW w:w="0" w:type="auto"/>
            <w:tcBorders>
              <w:top w:val="single" w:sz="4"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.02</w:t>
            </w:r>
          </w:p>
        </w:tc>
        <w:tc>
          <w:tcPr>
            <w:tcW w:w="0" w:type="auto"/>
            <w:tcBorders>
              <w:top w:val="single" w:sz="4"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-.03</w:t>
            </w:r>
          </w:p>
        </w:tc>
      </w:tr>
      <w:tr w:rsidR="002F3375" w:rsidRPr="00EB66F0" w:rsidTr="00C1390E">
        <w:trPr>
          <w:trHeight w:val="340"/>
          <w:jc w:val="center"/>
        </w:trPr>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Social Skills</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.12</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-.23</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-.14</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-.03</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.07</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.02</w:t>
            </w:r>
          </w:p>
        </w:tc>
      </w:tr>
      <w:tr w:rsidR="002F3375" w:rsidRPr="00EB66F0" w:rsidTr="00C1390E">
        <w:trPr>
          <w:trHeight w:val="340"/>
          <w:jc w:val="center"/>
        </w:trPr>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Attention Switching</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-.13</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-.04</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-.07</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.11</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.06</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.15</w:t>
            </w:r>
          </w:p>
        </w:tc>
      </w:tr>
      <w:tr w:rsidR="002F3375" w:rsidRPr="00EB66F0" w:rsidTr="00C1390E">
        <w:trPr>
          <w:trHeight w:val="340"/>
          <w:jc w:val="center"/>
        </w:trPr>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Attention to Detail</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.05</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.19</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-.03</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.25</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-.07</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-.18</w:t>
            </w:r>
          </w:p>
        </w:tc>
      </w:tr>
      <w:tr w:rsidR="002F3375" w:rsidRPr="00EB66F0" w:rsidTr="00C1390E">
        <w:trPr>
          <w:trHeight w:val="340"/>
          <w:jc w:val="center"/>
        </w:trPr>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Communication</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-.14</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-.14</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-.09</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-.11</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.07</w:t>
            </w:r>
          </w:p>
        </w:tc>
        <w:tc>
          <w:tcPr>
            <w:tcW w:w="0" w:type="auto"/>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-.03</w:t>
            </w:r>
          </w:p>
        </w:tc>
      </w:tr>
      <w:tr w:rsidR="002F3375" w:rsidRPr="00EB66F0" w:rsidTr="00C1390E">
        <w:trPr>
          <w:trHeight w:val="340"/>
          <w:jc w:val="center"/>
        </w:trPr>
        <w:tc>
          <w:tcPr>
            <w:tcW w:w="0" w:type="auto"/>
            <w:tcBorders>
              <w:bottom w:val="single" w:sz="12"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Imagination</w:t>
            </w:r>
          </w:p>
        </w:tc>
        <w:tc>
          <w:tcPr>
            <w:tcW w:w="0" w:type="auto"/>
            <w:tcBorders>
              <w:bottom w:val="single" w:sz="12"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-.21</w:t>
            </w:r>
          </w:p>
        </w:tc>
        <w:tc>
          <w:tcPr>
            <w:tcW w:w="0" w:type="auto"/>
            <w:tcBorders>
              <w:bottom w:val="single" w:sz="12"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-.07</w:t>
            </w:r>
          </w:p>
        </w:tc>
        <w:tc>
          <w:tcPr>
            <w:tcW w:w="0" w:type="auto"/>
            <w:tcBorders>
              <w:bottom w:val="single" w:sz="12"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.02</w:t>
            </w:r>
          </w:p>
        </w:tc>
        <w:tc>
          <w:tcPr>
            <w:tcW w:w="0" w:type="auto"/>
            <w:tcBorders>
              <w:bottom w:val="single" w:sz="12"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-.23</w:t>
            </w:r>
          </w:p>
        </w:tc>
        <w:tc>
          <w:tcPr>
            <w:tcW w:w="0" w:type="auto"/>
            <w:tcBorders>
              <w:bottom w:val="single" w:sz="12"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.03</w:t>
            </w:r>
          </w:p>
        </w:tc>
        <w:tc>
          <w:tcPr>
            <w:tcW w:w="0" w:type="auto"/>
            <w:tcBorders>
              <w:bottom w:val="single" w:sz="12" w:space="0" w:color="auto"/>
            </w:tcBorders>
            <w:vAlign w:val="center"/>
          </w:tcPr>
          <w:p w:rsidR="002F3375" w:rsidRPr="00EB66F0" w:rsidRDefault="002F3375" w:rsidP="00C1390E">
            <w:pPr>
              <w:spacing w:line="240" w:lineRule="auto"/>
              <w:rPr>
                <w:rFonts w:eastAsia="Calibri" w:cs="Times New Roman"/>
                <w:sz w:val="22"/>
              </w:rPr>
            </w:pPr>
            <w:r w:rsidRPr="00EB66F0">
              <w:rPr>
                <w:rFonts w:eastAsia="Calibri" w:cs="Times New Roman"/>
                <w:sz w:val="22"/>
              </w:rPr>
              <w:t>.15</w:t>
            </w:r>
          </w:p>
        </w:tc>
      </w:tr>
    </w:tbl>
    <w:bookmarkEnd w:id="295"/>
    <w:p w:rsidR="005A76D0" w:rsidRDefault="00021BCD" w:rsidP="005A76D0">
      <w:pPr>
        <w:spacing w:before="360" w:line="240" w:lineRule="auto"/>
        <w:contextualSpacing w:val="0"/>
        <w:jc w:val="center"/>
        <w:rPr>
          <w:rFonts w:eastAsia="Calibri" w:cs="Times New Roman"/>
          <w:sz w:val="22"/>
        </w:rPr>
      </w:pPr>
      <w:r w:rsidRPr="005A76D0">
        <w:rPr>
          <w:rFonts w:eastAsia="Calibri" w:cs="Times New Roman"/>
          <w:i/>
          <w:sz w:val="22"/>
        </w:rPr>
        <w:t>Note</w:t>
      </w:r>
      <w:r w:rsidRPr="005A76D0">
        <w:rPr>
          <w:rFonts w:eastAsia="Calibri" w:cs="Times New Roman"/>
          <w:sz w:val="22"/>
        </w:rPr>
        <w:t xml:space="preserve">: </w:t>
      </w:r>
      <w:r w:rsidRPr="005A76D0">
        <w:rPr>
          <w:sz w:val="22"/>
        </w:rPr>
        <w:t>AQ=</w:t>
      </w:r>
      <w:r w:rsidRPr="005A76D0">
        <w:rPr>
          <w:rFonts w:eastAsia="Times New Roman" w:cs="Times New Roman"/>
          <w:sz w:val="22"/>
          <w:lang w:eastAsia="en-GB"/>
        </w:rPr>
        <w:t>Autism–Spectrum</w:t>
      </w:r>
      <w:r w:rsidRPr="005A76D0">
        <w:rPr>
          <w:sz w:val="22"/>
        </w:rPr>
        <w:t xml:space="preserve"> Quotient; </w:t>
      </w:r>
      <w:r w:rsidRPr="005A76D0">
        <w:rPr>
          <w:rFonts w:eastAsia="Calibri" w:cs="Times New Roman"/>
          <w:sz w:val="22"/>
        </w:rPr>
        <w:t>all correlations,</w:t>
      </w:r>
      <w:r w:rsidR="002F3375" w:rsidRPr="005A76D0">
        <w:rPr>
          <w:rFonts w:eastAsia="Calibri" w:cs="Times New Roman"/>
          <w:sz w:val="22"/>
        </w:rPr>
        <w:t xml:space="preserve"> one-tailed; </w:t>
      </w:r>
      <w:r w:rsidR="005E7471" w:rsidRPr="005A76D0">
        <w:rPr>
          <w:rFonts w:eastAsia="Calibri" w:cs="Times New Roman"/>
          <w:sz w:val="22"/>
          <w:vertAlign w:val="superscript"/>
        </w:rPr>
        <w:t>†</w:t>
      </w:r>
      <w:r w:rsidR="002F3375" w:rsidRPr="005A76D0">
        <w:rPr>
          <w:rFonts w:eastAsia="Calibri" w:cs="Times New Roman"/>
          <w:sz w:val="22"/>
        </w:rPr>
        <w:t>average calculated by taking the mean accuracy across all 5 VOT Steps</w:t>
      </w:r>
      <w:r w:rsidR="00A3295C" w:rsidRPr="005A76D0">
        <w:rPr>
          <w:rFonts w:eastAsia="Calibri" w:cs="Times New Roman"/>
          <w:sz w:val="22"/>
        </w:rPr>
        <w:t xml:space="preserve">; </w:t>
      </w:r>
    </w:p>
    <w:p w:rsidR="00021BCD" w:rsidRDefault="00A3295C" w:rsidP="005A76D0">
      <w:pPr>
        <w:spacing w:line="240" w:lineRule="auto"/>
        <w:jc w:val="center"/>
        <w:rPr>
          <w:rFonts w:eastAsia="Calibri" w:cs="Times New Roman"/>
          <w:sz w:val="22"/>
        </w:rPr>
      </w:pPr>
      <w:r w:rsidRPr="005A76D0">
        <w:rPr>
          <w:rFonts w:eastAsia="Calibri" w:cs="Times New Roman"/>
          <w:sz w:val="22"/>
        </w:rPr>
        <w:t>Low Raven’s</w:t>
      </w:r>
      <w:r w:rsidR="00CE5EC6">
        <w:rPr>
          <w:rFonts w:eastAsia="Calibri" w:cs="Times New Roman"/>
          <w:sz w:val="22"/>
        </w:rPr>
        <w:t xml:space="preserve"> group</w:t>
      </w:r>
      <w:r w:rsidRPr="005A76D0">
        <w:rPr>
          <w:rFonts w:eastAsia="Calibri" w:cs="Times New Roman"/>
          <w:sz w:val="22"/>
        </w:rPr>
        <w:t xml:space="preserve">, </w:t>
      </w:r>
      <w:r w:rsidRPr="005A76D0">
        <w:rPr>
          <w:rFonts w:eastAsia="Calibri" w:cs="Times New Roman"/>
          <w:i/>
          <w:sz w:val="22"/>
        </w:rPr>
        <w:t>n</w:t>
      </w:r>
      <w:r w:rsidRPr="005A76D0">
        <w:rPr>
          <w:rFonts w:eastAsia="Calibri" w:cs="Times New Roman"/>
          <w:sz w:val="22"/>
        </w:rPr>
        <w:t>=35; High Raven’s</w:t>
      </w:r>
      <w:r w:rsidR="00CE5EC6">
        <w:rPr>
          <w:rFonts w:eastAsia="Calibri" w:cs="Times New Roman"/>
          <w:sz w:val="22"/>
        </w:rPr>
        <w:t xml:space="preserve"> group</w:t>
      </w:r>
      <w:r w:rsidRPr="005A76D0">
        <w:rPr>
          <w:rFonts w:eastAsia="Calibri" w:cs="Times New Roman"/>
          <w:sz w:val="22"/>
        </w:rPr>
        <w:t xml:space="preserve">, </w:t>
      </w:r>
      <w:r w:rsidRPr="005A76D0">
        <w:rPr>
          <w:rFonts w:eastAsia="Calibri" w:cs="Times New Roman"/>
          <w:i/>
          <w:sz w:val="22"/>
        </w:rPr>
        <w:t>n</w:t>
      </w:r>
      <w:r w:rsidRPr="005A76D0">
        <w:rPr>
          <w:rFonts w:eastAsia="Calibri" w:cs="Times New Roman"/>
          <w:sz w:val="22"/>
        </w:rPr>
        <w:t>=39</w:t>
      </w:r>
      <w:r w:rsidR="002F3375" w:rsidRPr="005A76D0">
        <w:rPr>
          <w:rFonts w:eastAsia="Calibri" w:cs="Times New Roman"/>
          <w:sz w:val="22"/>
        </w:rPr>
        <w:t>.</w:t>
      </w:r>
    </w:p>
    <w:p w:rsidR="005A76D0" w:rsidRPr="005A76D0" w:rsidRDefault="005A76D0" w:rsidP="005A76D0">
      <w:pPr>
        <w:spacing w:line="240" w:lineRule="auto"/>
        <w:rPr>
          <w:rFonts w:eastAsia="Calibri" w:cs="Times New Roman"/>
          <w:sz w:val="22"/>
        </w:rPr>
      </w:pPr>
    </w:p>
    <w:p w:rsidR="00021BCD" w:rsidRPr="00471F68" w:rsidRDefault="00021BCD" w:rsidP="00021BCD">
      <w:pPr>
        <w:rPr>
          <w:rFonts w:eastAsia="Times New Roman" w:cs="Times New Roman"/>
          <w:szCs w:val="24"/>
        </w:rPr>
        <w:sectPr w:rsidR="00021BCD" w:rsidRPr="00471F68" w:rsidSect="000E5D9A">
          <w:headerReference w:type="default" r:id="rId63"/>
          <w:footerReference w:type="default" r:id="rId64"/>
          <w:pgSz w:w="16838" w:h="11906" w:orient="landscape"/>
          <w:pgMar w:top="1418" w:right="1077" w:bottom="1418" w:left="1701" w:header="709" w:footer="709" w:gutter="0"/>
          <w:cols w:space="708"/>
          <w:docGrid w:linePitch="360"/>
        </w:sectPr>
      </w:pPr>
    </w:p>
    <w:p w:rsidR="00021BCD" w:rsidRDefault="00021BCD" w:rsidP="00021BCD">
      <w:pPr>
        <w:ind w:firstLine="567"/>
        <w:jc w:val="both"/>
        <w:rPr>
          <w:rFonts w:eastAsia="Times New Roman" w:cs="Times New Roman"/>
          <w:szCs w:val="24"/>
        </w:rPr>
      </w:pPr>
      <w:r>
        <w:rPr>
          <w:rFonts w:eastAsia="Times New Roman" w:cs="Times New Roman"/>
          <w:szCs w:val="24"/>
        </w:rPr>
        <w:lastRenderedPageBreak/>
        <w:t xml:space="preserve">There were no significant correlations between accuracy of </w:t>
      </w:r>
      <w:r w:rsidR="002F3375">
        <w:rPr>
          <w:rFonts w:eastAsia="Times New Roman" w:cs="Times New Roman"/>
          <w:szCs w:val="24"/>
        </w:rPr>
        <w:t>discrimination across</w:t>
      </w:r>
      <w:r>
        <w:rPr>
          <w:rFonts w:eastAsia="Times New Roman" w:cs="Times New Roman"/>
          <w:szCs w:val="24"/>
        </w:rPr>
        <w:t xml:space="preserve"> t</w:t>
      </w:r>
      <w:r w:rsidR="00C17D57">
        <w:rPr>
          <w:rFonts w:eastAsia="Times New Roman" w:cs="Times New Roman"/>
          <w:szCs w:val="24"/>
        </w:rPr>
        <w:t>he continuum</w:t>
      </w:r>
      <w:r w:rsidR="00C1390E">
        <w:rPr>
          <w:rFonts w:eastAsia="Times New Roman" w:cs="Times New Roman"/>
          <w:szCs w:val="24"/>
        </w:rPr>
        <w:t xml:space="preserve">, the </w:t>
      </w:r>
      <w:r w:rsidR="00C1390E" w:rsidRPr="00EB501C">
        <w:rPr>
          <w:rFonts w:eastAsia="Calibri" w:cs="Times New Roman"/>
        </w:rPr>
        <w:t>Boundary-Category Difference</w:t>
      </w:r>
      <w:r w:rsidR="00C1390E" w:rsidRPr="00EB501C">
        <w:rPr>
          <w:rFonts w:eastAsia="Calibri" w:cs="Times New Roman"/>
          <w:iCs/>
        </w:rPr>
        <w:t xml:space="preserve"> </w:t>
      </w:r>
      <w:r w:rsidR="00C1390E">
        <w:rPr>
          <w:rFonts w:eastAsia="Calibri" w:cs="Times New Roman"/>
          <w:iCs/>
        </w:rPr>
        <w:t>Accuracy Score, the identification slop,</w:t>
      </w:r>
      <w:r w:rsidR="00C17D57">
        <w:rPr>
          <w:rFonts w:eastAsia="Times New Roman" w:cs="Times New Roman"/>
          <w:szCs w:val="24"/>
        </w:rPr>
        <w:t xml:space="preserve"> the AQ Likert T</w:t>
      </w:r>
      <w:r>
        <w:rPr>
          <w:rFonts w:eastAsia="Times New Roman" w:cs="Times New Roman"/>
          <w:szCs w:val="24"/>
        </w:rPr>
        <w:t>otal</w:t>
      </w:r>
      <w:r w:rsidR="00C1390E">
        <w:rPr>
          <w:rFonts w:eastAsia="Times New Roman" w:cs="Times New Roman"/>
          <w:szCs w:val="24"/>
        </w:rPr>
        <w:t>,</w:t>
      </w:r>
      <w:r>
        <w:rPr>
          <w:rFonts w:eastAsia="Times New Roman" w:cs="Times New Roman"/>
          <w:szCs w:val="24"/>
        </w:rPr>
        <w:t xml:space="preserve"> or its subscales </w:t>
      </w:r>
      <w:r>
        <w:rPr>
          <w:lang w:val="en-US"/>
        </w:rPr>
        <w:t xml:space="preserve">in either group.  </w:t>
      </w:r>
      <w:r>
        <w:rPr>
          <w:rFonts w:eastAsia="Times New Roman" w:cs="Times New Roman"/>
          <w:szCs w:val="24"/>
        </w:rPr>
        <w:t xml:space="preserve">This shows that </w:t>
      </w:r>
      <w:r w:rsidR="00647D25">
        <w:rPr>
          <w:rFonts w:eastAsia="Times New Roman" w:cs="Times New Roman"/>
          <w:szCs w:val="24"/>
        </w:rPr>
        <w:t xml:space="preserve">accuracy of discrimination of basic speech sounds and </w:t>
      </w:r>
      <w:r>
        <w:rPr>
          <w:rFonts w:eastAsia="Times New Roman" w:cs="Times New Roman"/>
          <w:szCs w:val="24"/>
        </w:rPr>
        <w:t xml:space="preserve">the ability to </w:t>
      </w:r>
      <w:r w:rsidR="00E45CDF">
        <w:rPr>
          <w:rFonts w:eastAsia="Times New Roman" w:cs="Times New Roman"/>
          <w:szCs w:val="24"/>
        </w:rPr>
        <w:t>perceive</w:t>
      </w:r>
      <w:r>
        <w:rPr>
          <w:rFonts w:eastAsia="Times New Roman" w:cs="Times New Roman"/>
          <w:szCs w:val="24"/>
        </w:rPr>
        <w:t xml:space="preserve"> basic speech sounds categorically was not </w:t>
      </w:r>
      <w:r w:rsidR="00647D25">
        <w:rPr>
          <w:rFonts w:eastAsia="Times New Roman" w:cs="Times New Roman"/>
          <w:szCs w:val="24"/>
        </w:rPr>
        <w:t>attributable to</w:t>
      </w:r>
      <w:r>
        <w:rPr>
          <w:rFonts w:eastAsia="Times New Roman" w:cs="Times New Roman"/>
          <w:szCs w:val="24"/>
        </w:rPr>
        <w:t xml:space="preserve"> features associated with ASC </w:t>
      </w:r>
      <w:r w:rsidR="00647D25">
        <w:rPr>
          <w:rFonts w:eastAsia="Times New Roman" w:cs="Times New Roman"/>
          <w:szCs w:val="24"/>
        </w:rPr>
        <w:t>in addition to</w:t>
      </w:r>
      <w:r>
        <w:rPr>
          <w:rFonts w:eastAsia="Times New Roman" w:cs="Times New Roman"/>
          <w:szCs w:val="24"/>
        </w:rPr>
        <w:t xml:space="preserve"> limitations in nonverbal IQ.</w:t>
      </w:r>
    </w:p>
    <w:p w:rsidR="00021BCD" w:rsidRDefault="00021BCD" w:rsidP="005A76D0">
      <w:pPr>
        <w:rPr>
          <w:rFonts w:eastAsia="Calibri" w:cs="Times New Roman"/>
        </w:rPr>
      </w:pPr>
    </w:p>
    <w:p w:rsidR="00A3295C" w:rsidRDefault="00A3295C" w:rsidP="005A76D0">
      <w:pPr>
        <w:rPr>
          <w:rFonts w:eastAsia="Calibri" w:cs="Times New Roman"/>
        </w:rPr>
      </w:pPr>
    </w:p>
    <w:p w:rsidR="00021BCD" w:rsidRPr="000A1651" w:rsidRDefault="00021BCD" w:rsidP="00021BCD">
      <w:pPr>
        <w:jc w:val="both"/>
        <w:rPr>
          <w:rFonts w:eastAsia="Calibri" w:cs="Times New Roman"/>
          <w:i/>
        </w:rPr>
      </w:pPr>
      <w:r>
        <w:rPr>
          <w:rFonts w:eastAsia="Calibri" w:cs="Times New Roman"/>
          <w:i/>
        </w:rPr>
        <w:t>Auditory l</w:t>
      </w:r>
      <w:r w:rsidRPr="000A1651">
        <w:rPr>
          <w:rFonts w:eastAsia="Calibri" w:cs="Times New Roman"/>
          <w:i/>
        </w:rPr>
        <w:t>exical decision</w:t>
      </w:r>
    </w:p>
    <w:p w:rsidR="00BB6568" w:rsidRDefault="00021BCD" w:rsidP="00BB6568">
      <w:pPr>
        <w:ind w:firstLine="567"/>
        <w:jc w:val="both"/>
        <w:rPr>
          <w:rFonts w:eastAsia="Times New Roman" w:cs="Times New Roman"/>
          <w:i/>
        </w:rPr>
      </w:pPr>
      <w:r>
        <w:rPr>
          <w:rFonts w:eastAsia="Calibri"/>
        </w:rPr>
        <w:t>An auditory lexical decision task was administered to control for the ability to access phonemic information.  T</w:t>
      </w:r>
      <w:r w:rsidR="00977A46">
        <w:rPr>
          <w:rFonts w:eastAsia="Calibri" w:cs="Times New Roman"/>
        </w:rPr>
        <w:t>here was</w:t>
      </w:r>
      <w:r>
        <w:rPr>
          <w:rFonts w:eastAsia="Calibri" w:cs="Times New Roman"/>
        </w:rPr>
        <w:t xml:space="preserve"> </w:t>
      </w:r>
      <w:r w:rsidR="00977A46">
        <w:rPr>
          <w:rFonts w:eastAsia="Calibri" w:cs="Times New Roman"/>
        </w:rPr>
        <w:t>no significant group difference</w:t>
      </w:r>
      <w:r>
        <w:rPr>
          <w:rFonts w:eastAsia="Calibri" w:cs="Times New Roman"/>
        </w:rPr>
        <w:t xml:space="preserve"> on </w:t>
      </w:r>
      <w:r w:rsidR="00BB6568">
        <w:rPr>
          <w:rFonts w:eastAsia="Calibri" w:cs="Times New Roman"/>
        </w:rPr>
        <w:t xml:space="preserve">the </w:t>
      </w:r>
      <w:r w:rsidR="00C20B2B">
        <w:rPr>
          <w:rFonts w:eastAsia="Calibri" w:cs="Times New Roman"/>
        </w:rPr>
        <w:t xml:space="preserve">auditory </w:t>
      </w:r>
      <w:r w:rsidR="00BB6568">
        <w:rPr>
          <w:rFonts w:eastAsia="Calibri" w:cs="Times New Roman"/>
        </w:rPr>
        <w:t xml:space="preserve">lexical decision task </w:t>
      </w:r>
      <w:r>
        <w:rPr>
          <w:rFonts w:eastAsia="Calibri" w:cs="Times New Roman"/>
        </w:rPr>
        <w:t>(</w:t>
      </w:r>
      <w:r>
        <w:rPr>
          <w:rFonts w:eastAsia="Calibri" w:cs="Times New Roman"/>
          <w:i/>
        </w:rPr>
        <w:t>t</w:t>
      </w:r>
      <w:r w:rsidR="00F4477A">
        <w:rPr>
          <w:rFonts w:eastAsia="Calibri" w:cs="Times New Roman"/>
        </w:rPr>
        <w:t>(72)=</w:t>
      </w:r>
      <w:r>
        <w:rPr>
          <w:rFonts w:eastAsia="Calibri" w:cs="Times New Roman"/>
        </w:rPr>
        <w:t xml:space="preserve">1.42, </w:t>
      </w:r>
      <w:r>
        <w:rPr>
          <w:rFonts w:eastAsia="Calibri" w:cs="Times New Roman"/>
          <w:i/>
        </w:rPr>
        <w:t>p</w:t>
      </w:r>
      <w:r>
        <w:rPr>
          <w:rFonts w:eastAsia="Calibri" w:cs="Times New Roman"/>
        </w:rPr>
        <w:t xml:space="preserve">=.16, </w:t>
      </w:r>
      <w:r w:rsidRPr="000C5AA9">
        <w:rPr>
          <w:rFonts w:eastAsia="Calibri" w:cs="Times New Roman"/>
          <w:i/>
        </w:rPr>
        <w:t>r</w:t>
      </w:r>
      <w:r w:rsidR="00BB6568">
        <w:rPr>
          <w:rFonts w:eastAsia="Calibri" w:cs="Times New Roman"/>
        </w:rPr>
        <w:t xml:space="preserve">=.17).  </w:t>
      </w:r>
      <w:r w:rsidR="005F3911">
        <w:rPr>
          <w:rFonts w:eastAsia="Calibri" w:cs="Times New Roman"/>
        </w:rPr>
        <w:t>There was also no significant cor</w:t>
      </w:r>
      <w:r w:rsidR="00BB6568">
        <w:rPr>
          <w:rFonts w:eastAsia="Calibri" w:cs="Times New Roman"/>
        </w:rPr>
        <w:t>r</w:t>
      </w:r>
      <w:r w:rsidR="005F3911">
        <w:rPr>
          <w:rFonts w:eastAsia="Calibri" w:cs="Times New Roman"/>
        </w:rPr>
        <w:t>elation</w:t>
      </w:r>
      <w:r w:rsidR="00B56682">
        <w:rPr>
          <w:rFonts w:eastAsia="Calibri" w:cs="Times New Roman"/>
        </w:rPr>
        <w:t xml:space="preserve"> betw</w:t>
      </w:r>
      <w:r w:rsidR="00C17D57">
        <w:rPr>
          <w:rFonts w:eastAsia="Calibri" w:cs="Times New Roman"/>
        </w:rPr>
        <w:t>een accuracy and the AQ Likert T</w:t>
      </w:r>
      <w:r w:rsidR="00B56682">
        <w:rPr>
          <w:rFonts w:eastAsia="Calibri" w:cs="Times New Roman"/>
        </w:rPr>
        <w:t>otal in the Low Raven’s group (</w:t>
      </w:r>
      <w:r w:rsidR="00B56682" w:rsidRPr="00B56682">
        <w:rPr>
          <w:rFonts w:eastAsia="Calibri" w:cs="Times New Roman"/>
          <w:i/>
        </w:rPr>
        <w:t>r</w:t>
      </w:r>
      <w:r w:rsidR="00B56682" w:rsidRPr="00B56682">
        <w:rPr>
          <w:rFonts w:eastAsia="Calibri" w:cs="Times New Roman"/>
          <w:i/>
          <w:vertAlign w:val="subscript"/>
        </w:rPr>
        <w:t>s</w:t>
      </w:r>
      <w:r w:rsidR="00B56682">
        <w:rPr>
          <w:rFonts w:eastAsia="Calibri" w:cs="Times New Roman"/>
        </w:rPr>
        <w:t xml:space="preserve">=-.16, </w:t>
      </w:r>
      <w:r w:rsidR="00B56682" w:rsidRPr="00B56682">
        <w:rPr>
          <w:rFonts w:eastAsia="Calibri" w:cs="Times New Roman"/>
          <w:i/>
        </w:rPr>
        <w:t>p</w:t>
      </w:r>
      <w:r w:rsidR="00B56682">
        <w:rPr>
          <w:rFonts w:eastAsia="Calibri" w:cs="Times New Roman"/>
        </w:rPr>
        <w:t>=.17) or the High Raven’s group (</w:t>
      </w:r>
      <w:r w:rsidR="00B56682" w:rsidRPr="00B56682">
        <w:rPr>
          <w:rFonts w:eastAsia="Calibri" w:cs="Times New Roman"/>
          <w:i/>
        </w:rPr>
        <w:t>r</w:t>
      </w:r>
      <w:r w:rsidR="00B56682" w:rsidRPr="00B56682">
        <w:rPr>
          <w:rFonts w:eastAsia="Calibri" w:cs="Times New Roman"/>
          <w:i/>
          <w:vertAlign w:val="subscript"/>
        </w:rPr>
        <w:t>s</w:t>
      </w:r>
      <w:r w:rsidR="00B56682">
        <w:rPr>
          <w:rFonts w:eastAsia="Calibri" w:cs="Times New Roman"/>
        </w:rPr>
        <w:t xml:space="preserve">=-.06, </w:t>
      </w:r>
      <w:r w:rsidR="00B56682" w:rsidRPr="00B56682">
        <w:rPr>
          <w:rFonts w:eastAsia="Calibri" w:cs="Times New Roman"/>
          <w:i/>
        </w:rPr>
        <w:t>p</w:t>
      </w:r>
      <w:r w:rsidR="00B56682">
        <w:rPr>
          <w:rFonts w:eastAsia="Calibri" w:cs="Times New Roman"/>
        </w:rPr>
        <w:t xml:space="preserve">=.17).  This shows that </w:t>
      </w:r>
      <w:r w:rsidR="00BB6568">
        <w:rPr>
          <w:rFonts w:eastAsia="Calibri" w:cs="Times New Roman"/>
        </w:rPr>
        <w:t xml:space="preserve">the ability to access phonemic information to perform the discrimination and identification tasks was </w:t>
      </w:r>
      <w:r w:rsidR="00DF4ED6">
        <w:rPr>
          <w:rFonts w:eastAsia="Calibri" w:cs="Times New Roman"/>
        </w:rPr>
        <w:t xml:space="preserve">not </w:t>
      </w:r>
      <w:r w:rsidR="00C1390E">
        <w:rPr>
          <w:rFonts w:eastAsia="Calibri" w:cs="Times New Roman"/>
        </w:rPr>
        <w:t>attributable to</w:t>
      </w:r>
      <w:r w:rsidR="005F153D">
        <w:rPr>
          <w:rFonts w:eastAsia="Calibri" w:cs="Times New Roman"/>
        </w:rPr>
        <w:t xml:space="preserve"> limitations in nonverbal IQ or an additive effect of </w:t>
      </w:r>
      <w:r w:rsidR="00BB6568">
        <w:rPr>
          <w:rFonts w:eastAsia="Calibri" w:cs="Times New Roman"/>
        </w:rPr>
        <w:t>fea</w:t>
      </w:r>
      <w:r w:rsidR="008A25DA">
        <w:rPr>
          <w:rFonts w:eastAsia="Calibri" w:cs="Times New Roman"/>
        </w:rPr>
        <w:t>t</w:t>
      </w:r>
      <w:r w:rsidR="00BB6568">
        <w:rPr>
          <w:rFonts w:eastAsia="Calibri" w:cs="Times New Roman"/>
        </w:rPr>
        <w:t>ures associated with ASC.</w:t>
      </w:r>
    </w:p>
    <w:p w:rsidR="00021BCD" w:rsidRDefault="00021BCD" w:rsidP="00A23AF9">
      <w:pPr>
        <w:jc w:val="both"/>
        <w:rPr>
          <w:rFonts w:eastAsia="Calibri" w:cs="Times New Roman"/>
        </w:rPr>
      </w:pPr>
    </w:p>
    <w:p w:rsidR="00165EB7" w:rsidRDefault="00165EB7" w:rsidP="00E174CA">
      <w:pPr>
        <w:rPr>
          <w:rFonts w:eastAsia="Calibri" w:cs="Times New Roman"/>
        </w:rPr>
      </w:pPr>
    </w:p>
    <w:p w:rsidR="001A0C0C" w:rsidRPr="00AC2888" w:rsidRDefault="002C24B0" w:rsidP="00556D32">
      <w:pPr>
        <w:pStyle w:val="Heading4"/>
        <w:ind w:left="567" w:hanging="567"/>
      </w:pPr>
      <w:r>
        <w:t xml:space="preserve">Does the processing </w:t>
      </w:r>
      <w:r w:rsidR="00C20B2B" w:rsidRPr="00AC2888">
        <w:t>of basic speech sounds</w:t>
      </w:r>
      <w:r w:rsidR="000F183A" w:rsidRPr="00AC2888">
        <w:t xml:space="preserve"> </w:t>
      </w:r>
      <w:r w:rsidR="00101A79">
        <w:t xml:space="preserve">relate to </w:t>
      </w:r>
      <w:r w:rsidR="00F05688">
        <w:t>language ability</w:t>
      </w:r>
      <w:r w:rsidR="00101A79">
        <w:t xml:space="preserve"> </w:t>
      </w:r>
      <w:r w:rsidR="00483326" w:rsidRPr="00AC2888">
        <w:t xml:space="preserve">and </w:t>
      </w:r>
      <w:r w:rsidR="00B23E41">
        <w:t xml:space="preserve">is this </w:t>
      </w:r>
      <w:r w:rsidR="00F05688">
        <w:t>independent of</w:t>
      </w:r>
      <w:r>
        <w:t xml:space="preserve"> limitations in nonverbal IQ </w:t>
      </w:r>
      <w:r w:rsidR="00B15D79" w:rsidRPr="00AC2888">
        <w:t>in typically-developed adults</w:t>
      </w:r>
      <w:r>
        <w:t>?</w:t>
      </w:r>
    </w:p>
    <w:p w:rsidR="00F22C76" w:rsidRDefault="00620684" w:rsidP="000E5D9A">
      <w:pPr>
        <w:ind w:firstLine="567"/>
        <w:jc w:val="both"/>
        <w:rPr>
          <w:rFonts w:eastAsia="Calibri" w:cs="Times New Roman"/>
          <w:lang w:val="en-US"/>
        </w:rPr>
      </w:pPr>
      <w:r w:rsidRPr="00AC2888">
        <w:rPr>
          <w:rFonts w:eastAsia="Calibri" w:cs="Times New Roman"/>
          <w:lang w:val="en-US"/>
        </w:rPr>
        <w:t>The previous analyses</w:t>
      </w:r>
      <w:r>
        <w:rPr>
          <w:rFonts w:eastAsia="Calibri" w:cs="Times New Roman"/>
          <w:lang w:val="en-US"/>
        </w:rPr>
        <w:t xml:space="preserve"> found that </w:t>
      </w:r>
      <w:r w:rsidR="00647D25">
        <w:rPr>
          <w:rFonts w:eastAsia="Calibri" w:cs="Times New Roman"/>
          <w:lang w:val="en-US"/>
        </w:rPr>
        <w:t xml:space="preserve">the </w:t>
      </w:r>
      <w:r>
        <w:rPr>
          <w:rFonts w:eastAsia="Calibri" w:cs="Times New Roman"/>
          <w:lang w:val="en-US"/>
        </w:rPr>
        <w:t xml:space="preserve">discrimination </w:t>
      </w:r>
      <w:r w:rsidR="00647D25">
        <w:rPr>
          <w:rFonts w:eastAsia="Calibri" w:cs="Times New Roman"/>
          <w:lang w:val="en-US"/>
        </w:rPr>
        <w:t xml:space="preserve">of basic speech sounds </w:t>
      </w:r>
      <w:r>
        <w:rPr>
          <w:rFonts w:eastAsia="Calibri" w:cs="Times New Roman"/>
          <w:lang w:val="en-US"/>
        </w:rPr>
        <w:t xml:space="preserve">and the </w:t>
      </w:r>
      <w:r w:rsidR="00647D25">
        <w:rPr>
          <w:rFonts w:eastAsia="Calibri" w:cs="Times New Roman"/>
          <w:lang w:val="en-US"/>
        </w:rPr>
        <w:t>categorical perception of</w:t>
      </w:r>
      <w:r>
        <w:rPr>
          <w:rFonts w:eastAsia="Calibri" w:cs="Times New Roman"/>
          <w:lang w:val="en-US"/>
        </w:rPr>
        <w:t xml:space="preserve"> speech sounds was not attribut</w:t>
      </w:r>
      <w:r w:rsidR="00647D25">
        <w:rPr>
          <w:rFonts w:eastAsia="Calibri" w:cs="Times New Roman"/>
          <w:lang w:val="en-US"/>
        </w:rPr>
        <w:t xml:space="preserve">able to autistic traits, IQ, </w:t>
      </w:r>
      <w:r>
        <w:rPr>
          <w:rFonts w:eastAsia="Calibri" w:cs="Times New Roman"/>
          <w:lang w:val="en-US"/>
        </w:rPr>
        <w:t>dependent on limitations in nonverbal IQ</w:t>
      </w:r>
      <w:r w:rsidR="00647D25">
        <w:rPr>
          <w:rFonts w:eastAsia="Calibri" w:cs="Times New Roman"/>
          <w:lang w:val="en-US"/>
        </w:rPr>
        <w:t>, or attributable to an additive effect of these factors</w:t>
      </w:r>
      <w:r>
        <w:rPr>
          <w:rFonts w:eastAsia="Calibri" w:cs="Times New Roman"/>
          <w:lang w:val="en-US"/>
        </w:rPr>
        <w:t>.  I</w:t>
      </w:r>
      <w:r w:rsidR="00FF535B">
        <w:t>t was</w:t>
      </w:r>
      <w:r>
        <w:t xml:space="preserve"> next</w:t>
      </w:r>
      <w:r w:rsidR="00FF535B">
        <w:t xml:space="preserve"> tested </w:t>
      </w:r>
      <w:r w:rsidR="00FF535B">
        <w:rPr>
          <w:szCs w:val="24"/>
          <w:lang w:eastAsia="en-GB"/>
        </w:rPr>
        <w:t>whether</w:t>
      </w:r>
      <w:r w:rsidR="002C24B0">
        <w:rPr>
          <w:szCs w:val="24"/>
          <w:lang w:eastAsia="en-GB"/>
        </w:rPr>
        <w:t xml:space="preserve"> </w:t>
      </w:r>
      <w:r w:rsidR="00647D25">
        <w:rPr>
          <w:szCs w:val="24"/>
          <w:lang w:eastAsia="en-GB"/>
        </w:rPr>
        <w:t xml:space="preserve">discrimination and </w:t>
      </w:r>
      <w:r w:rsidR="00FF535B">
        <w:rPr>
          <w:szCs w:val="24"/>
          <w:lang w:eastAsia="en-GB"/>
        </w:rPr>
        <w:t>c</w:t>
      </w:r>
      <w:r w:rsidR="002C24B0">
        <w:rPr>
          <w:szCs w:val="24"/>
          <w:lang w:eastAsia="en-GB"/>
        </w:rPr>
        <w:t>ategorical speech perception</w:t>
      </w:r>
      <w:r w:rsidR="00101A79">
        <w:rPr>
          <w:szCs w:val="24"/>
          <w:lang w:eastAsia="en-GB"/>
        </w:rPr>
        <w:t xml:space="preserve"> were related to aspects of language </w:t>
      </w:r>
      <w:r w:rsidR="00F05688">
        <w:rPr>
          <w:szCs w:val="24"/>
          <w:lang w:eastAsia="en-GB"/>
        </w:rPr>
        <w:t>ability</w:t>
      </w:r>
      <w:r w:rsidR="002C24B0">
        <w:rPr>
          <w:szCs w:val="24"/>
          <w:lang w:eastAsia="en-GB"/>
        </w:rPr>
        <w:t xml:space="preserve">.  </w:t>
      </w:r>
      <w:r w:rsidR="00647D25">
        <w:rPr>
          <w:szCs w:val="24"/>
          <w:lang w:eastAsia="en-GB"/>
        </w:rPr>
        <w:t xml:space="preserve">This was tested by assessing </w:t>
      </w:r>
      <w:r w:rsidR="0028587C">
        <w:rPr>
          <w:szCs w:val="24"/>
          <w:lang w:eastAsia="en-GB"/>
        </w:rPr>
        <w:t>whether</w:t>
      </w:r>
      <w:r w:rsidR="00647D25">
        <w:rPr>
          <w:szCs w:val="24"/>
          <w:lang w:eastAsia="en-GB"/>
        </w:rPr>
        <w:t xml:space="preserve"> </w:t>
      </w:r>
      <w:r w:rsidR="00647D25">
        <w:rPr>
          <w:rFonts w:eastAsia="Calibri" w:cs="Times New Roman"/>
        </w:rPr>
        <w:t>accuracy of discrimination,</w:t>
      </w:r>
      <w:r w:rsidR="001B54A6">
        <w:rPr>
          <w:rFonts w:eastAsia="Calibri" w:cs="Times New Roman"/>
        </w:rPr>
        <w:t xml:space="preserve"> the Boundary-Category Difference Accuracy Score, </w:t>
      </w:r>
      <w:r w:rsidR="0028587C">
        <w:rPr>
          <w:rFonts w:eastAsia="Calibri" w:cs="Times New Roman"/>
        </w:rPr>
        <w:t xml:space="preserve">and </w:t>
      </w:r>
      <w:r w:rsidR="001B54A6">
        <w:rPr>
          <w:rFonts w:eastAsia="Calibri" w:cs="Times New Roman"/>
        </w:rPr>
        <w:t xml:space="preserve">the </w:t>
      </w:r>
      <w:r w:rsidR="001B54A6">
        <w:rPr>
          <w:rFonts w:eastAsia="Calibri" w:cstheme="majorBidi"/>
          <w:szCs w:val="24"/>
        </w:rPr>
        <w:t>identification</w:t>
      </w:r>
      <w:r w:rsidR="001B54A6">
        <w:rPr>
          <w:rFonts w:eastAsia="Calibri" w:cs="Times New Roman"/>
        </w:rPr>
        <w:t xml:space="preserve"> slope</w:t>
      </w:r>
      <w:r w:rsidR="0028587C">
        <w:rPr>
          <w:rFonts w:eastAsia="Calibri" w:cs="Times New Roman"/>
        </w:rPr>
        <w:t xml:space="preserve"> correlated with</w:t>
      </w:r>
      <w:r w:rsidR="001B54A6">
        <w:rPr>
          <w:rFonts w:eastAsia="Calibri" w:cs="Times New Roman"/>
        </w:rPr>
        <w:t xml:space="preserve"> </w:t>
      </w:r>
      <w:r w:rsidR="001B54A6" w:rsidRPr="00BA36D9">
        <w:rPr>
          <w:rFonts w:eastAsia="Calibri" w:cs="Times New Roman"/>
          <w:lang w:val="en-US"/>
        </w:rPr>
        <w:t>performance on the language measures</w:t>
      </w:r>
      <w:r w:rsidR="001B54A6">
        <w:rPr>
          <w:rFonts w:eastAsia="Calibri" w:cs="Times New Roman"/>
        </w:rPr>
        <w:t xml:space="preserve"> </w:t>
      </w:r>
      <w:r w:rsidR="002C24B0">
        <w:rPr>
          <w:rFonts w:eastAsia="Calibri" w:cs="Times New Roman"/>
        </w:rPr>
        <w:t xml:space="preserve">of </w:t>
      </w:r>
      <w:r w:rsidR="006E2CCF">
        <w:rPr>
          <w:rFonts w:eastAsia="Calibri" w:cs="Times New Roman"/>
        </w:rPr>
        <w:t>Reading, Spelling,</w:t>
      </w:r>
      <w:r w:rsidR="002C24B0">
        <w:rPr>
          <w:rFonts w:eastAsia="Calibri" w:cs="Times New Roman"/>
        </w:rPr>
        <w:t xml:space="preserve"> and </w:t>
      </w:r>
      <w:r w:rsidR="00C83A12">
        <w:rPr>
          <w:rFonts w:eastAsia="Calibri" w:cs="Times New Roman"/>
        </w:rPr>
        <w:t>phonological awareness</w:t>
      </w:r>
      <w:r w:rsidR="002C24B0">
        <w:rPr>
          <w:rFonts w:eastAsia="Calibri" w:cs="Times New Roman"/>
        </w:rPr>
        <w:t xml:space="preserve"> </w:t>
      </w:r>
      <w:r w:rsidR="00096713">
        <w:rPr>
          <w:rFonts w:eastAsia="Calibri" w:cs="Times New Roman"/>
        </w:rPr>
        <w:t xml:space="preserve">(i.e., </w:t>
      </w:r>
      <w:r w:rsidR="00C83A12">
        <w:rPr>
          <w:szCs w:val="24"/>
          <w:lang w:eastAsia="en-GB"/>
        </w:rPr>
        <w:t>nonword repetition</w:t>
      </w:r>
      <w:r w:rsidR="00096713">
        <w:rPr>
          <w:rFonts w:eastAsia="Calibri" w:cs="Times New Roman"/>
        </w:rPr>
        <w:t xml:space="preserve">) </w:t>
      </w:r>
      <w:r w:rsidR="001B54A6">
        <w:rPr>
          <w:rFonts w:eastAsia="Calibri" w:cs="Times New Roman"/>
        </w:rPr>
        <w:t>for the typically-developed adult sample</w:t>
      </w:r>
      <w:r w:rsidR="002C24B0">
        <w:rPr>
          <w:rFonts w:eastAsia="Calibri" w:cs="Times New Roman"/>
        </w:rPr>
        <w:t>.  It was also tested whether these</w:t>
      </w:r>
      <w:r w:rsidR="00096713">
        <w:rPr>
          <w:rFonts w:eastAsia="Calibri" w:cs="Times New Roman"/>
        </w:rPr>
        <w:t xml:space="preserve"> potential relationships were </w:t>
      </w:r>
      <w:r w:rsidR="00F05688">
        <w:rPr>
          <w:rFonts w:eastAsia="Calibri" w:cs="Times New Roman"/>
        </w:rPr>
        <w:t>independent of</w:t>
      </w:r>
      <w:r w:rsidR="002C24B0">
        <w:rPr>
          <w:rFonts w:eastAsia="Calibri" w:cs="Times New Roman"/>
        </w:rPr>
        <w:t xml:space="preserve"> limitations in nonverbal IQ by testing </w:t>
      </w:r>
      <w:r w:rsidR="0028587C">
        <w:rPr>
          <w:rFonts w:eastAsia="Calibri" w:cs="Times New Roman"/>
        </w:rPr>
        <w:t>correlations</w:t>
      </w:r>
      <w:r w:rsidR="001B54A6">
        <w:rPr>
          <w:rFonts w:eastAsia="Calibri" w:cs="Times New Roman"/>
        </w:rPr>
        <w:t xml:space="preserve"> by </w:t>
      </w:r>
      <w:r w:rsidR="001B54A6">
        <w:rPr>
          <w:rFonts w:eastAsia="Calibri" w:cs="Times New Roman"/>
          <w:lang w:val="en-US"/>
        </w:rPr>
        <w:t xml:space="preserve">median-split nonverbal IQ typically-developed </w:t>
      </w:r>
      <w:r w:rsidR="00CA2AA1">
        <w:rPr>
          <w:rFonts w:eastAsia="Calibri" w:cs="Times New Roman"/>
          <w:lang w:val="en-US"/>
        </w:rPr>
        <w:t xml:space="preserve">adult </w:t>
      </w:r>
      <w:r w:rsidR="001B54A6">
        <w:rPr>
          <w:rFonts w:eastAsia="Calibri" w:cs="Times New Roman"/>
          <w:lang w:val="en-US"/>
        </w:rPr>
        <w:t>sample</w:t>
      </w:r>
      <w:r w:rsidR="00865A83">
        <w:rPr>
          <w:rFonts w:eastAsia="Calibri" w:cs="Times New Roman"/>
          <w:lang w:val="en-US"/>
        </w:rPr>
        <w:t xml:space="preserve"> (</w:t>
      </w:r>
      <w:r w:rsidR="000E2E42">
        <w:rPr>
          <w:rFonts w:eastAsia="Calibri" w:cs="Times New Roman"/>
          <w:i/>
          <w:lang w:val="en-US"/>
        </w:rPr>
        <w:t>Table 8.18</w:t>
      </w:r>
      <w:r w:rsidR="00865A83">
        <w:rPr>
          <w:rFonts w:eastAsia="Calibri" w:cs="Times New Roman"/>
          <w:lang w:val="en-US"/>
        </w:rPr>
        <w:t>)</w:t>
      </w:r>
      <w:r w:rsidR="00F22C76">
        <w:rPr>
          <w:rFonts w:eastAsia="Calibri" w:cs="Times New Roman"/>
          <w:lang w:val="en-US"/>
        </w:rPr>
        <w:t>.</w:t>
      </w:r>
    </w:p>
    <w:p w:rsidR="00F22C76" w:rsidRDefault="00F22C76" w:rsidP="000E5D9A">
      <w:pPr>
        <w:ind w:firstLine="567"/>
        <w:jc w:val="both"/>
        <w:rPr>
          <w:rFonts w:eastAsia="Calibri" w:cs="Times New Roman"/>
        </w:rPr>
        <w:sectPr w:rsidR="00F22C76" w:rsidSect="00AE1A47">
          <w:headerReference w:type="default" r:id="rId65"/>
          <w:footerReference w:type="default" r:id="rId66"/>
          <w:pgSz w:w="11906" w:h="16838"/>
          <w:pgMar w:top="1418" w:right="1077" w:bottom="1418" w:left="1701" w:header="709" w:footer="567" w:gutter="0"/>
          <w:cols w:space="708"/>
          <w:docGrid w:linePitch="360"/>
        </w:sectPr>
      </w:pPr>
      <w:bookmarkStart w:id="297" w:name="_Toc372268643"/>
      <w:bookmarkStart w:id="298" w:name="_Toc372268707"/>
      <w:bookmarkStart w:id="299" w:name="_Toc372268758"/>
      <w:bookmarkStart w:id="300" w:name="_Toc372270021"/>
    </w:p>
    <w:p w:rsidR="0099647E" w:rsidRDefault="0099647E" w:rsidP="005A76D0">
      <w:pPr>
        <w:ind w:firstLine="720"/>
        <w:jc w:val="both"/>
        <w:rPr>
          <w:iCs/>
          <w:szCs w:val="24"/>
        </w:rPr>
      </w:pPr>
    </w:p>
    <w:p w:rsidR="008A4B2B" w:rsidRDefault="008A4B2B" w:rsidP="005A76D0">
      <w:pPr>
        <w:ind w:firstLine="720"/>
        <w:jc w:val="both"/>
        <w:rPr>
          <w:iCs/>
          <w:szCs w:val="24"/>
        </w:rPr>
      </w:pPr>
    </w:p>
    <w:p w:rsidR="0026333A" w:rsidRPr="005A76D0" w:rsidRDefault="0026333A" w:rsidP="00EB66F0">
      <w:pPr>
        <w:jc w:val="both"/>
        <w:rPr>
          <w:iCs/>
          <w:szCs w:val="24"/>
        </w:rPr>
      </w:pPr>
    </w:p>
    <w:p w:rsidR="001A0C0C" w:rsidRPr="00D33A79" w:rsidRDefault="00F80D29" w:rsidP="00F80D29">
      <w:pPr>
        <w:pStyle w:val="Caption"/>
        <w:spacing w:after="360" w:line="240" w:lineRule="auto"/>
        <w:contextualSpacing w:val="0"/>
        <w:jc w:val="center"/>
        <w:rPr>
          <w:i w:val="0"/>
          <w:color w:val="auto"/>
          <w:sz w:val="22"/>
          <w:szCs w:val="22"/>
        </w:rPr>
      </w:pPr>
      <w:bookmarkStart w:id="301" w:name="_Toc372268708"/>
      <w:bookmarkStart w:id="302" w:name="_Toc372268759"/>
      <w:bookmarkStart w:id="303" w:name="_Toc387650944"/>
      <w:bookmarkStart w:id="304" w:name="_Toc416690617"/>
      <w:bookmarkEnd w:id="297"/>
      <w:bookmarkEnd w:id="298"/>
      <w:bookmarkEnd w:id="299"/>
      <w:r w:rsidRPr="00F80D29">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18</w:t>
      </w:r>
      <w:r w:rsidR="00A60FED">
        <w:rPr>
          <w:color w:val="auto"/>
          <w:sz w:val="22"/>
        </w:rPr>
        <w:fldChar w:fldCharType="end"/>
      </w:r>
      <w:r w:rsidRPr="00F80D29">
        <w:rPr>
          <w:color w:val="auto"/>
          <w:sz w:val="22"/>
        </w:rPr>
        <w:t xml:space="preserve">.  </w:t>
      </w:r>
      <w:r w:rsidR="00865A83">
        <w:rPr>
          <w:i w:val="0"/>
          <w:color w:val="auto"/>
          <w:sz w:val="22"/>
          <w:szCs w:val="22"/>
        </w:rPr>
        <w:t xml:space="preserve">Relationships between accuracy of discrimination, the </w:t>
      </w:r>
      <w:r w:rsidR="007B255D" w:rsidRPr="00D33A79">
        <w:rPr>
          <w:i w:val="0"/>
          <w:color w:val="auto"/>
          <w:sz w:val="22"/>
          <w:szCs w:val="22"/>
        </w:rPr>
        <w:t>Boundary</w:t>
      </w:r>
      <w:r w:rsidR="0099647C">
        <w:rPr>
          <w:i w:val="0"/>
          <w:color w:val="auto"/>
          <w:sz w:val="22"/>
          <w:szCs w:val="22"/>
        </w:rPr>
        <w:t>-</w:t>
      </w:r>
      <w:r w:rsidR="007B255D" w:rsidRPr="00D33A79">
        <w:rPr>
          <w:i w:val="0"/>
          <w:color w:val="auto"/>
          <w:sz w:val="22"/>
          <w:szCs w:val="22"/>
        </w:rPr>
        <w:t>Category Difference</w:t>
      </w:r>
      <w:r w:rsidR="00AA1A97" w:rsidRPr="00D33A79">
        <w:rPr>
          <w:i w:val="0"/>
          <w:color w:val="auto"/>
          <w:sz w:val="22"/>
          <w:szCs w:val="22"/>
        </w:rPr>
        <w:t xml:space="preserve"> Accuracy Score</w:t>
      </w:r>
      <w:r w:rsidR="00145697" w:rsidRPr="00D33A79">
        <w:rPr>
          <w:i w:val="0"/>
          <w:color w:val="auto"/>
          <w:sz w:val="22"/>
          <w:szCs w:val="22"/>
        </w:rPr>
        <w:t xml:space="preserve">, </w:t>
      </w:r>
      <w:r w:rsidR="0029646A" w:rsidRPr="00D33A79">
        <w:rPr>
          <w:i w:val="0"/>
          <w:color w:val="auto"/>
          <w:sz w:val="22"/>
          <w:szCs w:val="22"/>
        </w:rPr>
        <w:t xml:space="preserve">the identification </w:t>
      </w:r>
      <w:r w:rsidR="009770FB" w:rsidRPr="00D33A79">
        <w:rPr>
          <w:i w:val="0"/>
          <w:color w:val="auto"/>
          <w:sz w:val="22"/>
          <w:szCs w:val="22"/>
        </w:rPr>
        <w:t>slope,</w:t>
      </w:r>
      <w:r w:rsidR="000F183A" w:rsidRPr="00D33A79">
        <w:rPr>
          <w:i w:val="0"/>
          <w:color w:val="auto"/>
          <w:sz w:val="22"/>
          <w:szCs w:val="22"/>
        </w:rPr>
        <w:t xml:space="preserve"> </w:t>
      </w:r>
      <w:r w:rsidR="001A0C0C" w:rsidRPr="00D33A79">
        <w:rPr>
          <w:i w:val="0"/>
          <w:color w:val="auto"/>
          <w:sz w:val="22"/>
          <w:szCs w:val="22"/>
        </w:rPr>
        <w:t xml:space="preserve">and </w:t>
      </w:r>
      <w:r w:rsidR="00F82DD5" w:rsidRPr="00D33A79">
        <w:rPr>
          <w:i w:val="0"/>
          <w:color w:val="auto"/>
          <w:sz w:val="22"/>
          <w:szCs w:val="22"/>
        </w:rPr>
        <w:t xml:space="preserve">the language measures for the </w:t>
      </w:r>
      <w:r w:rsidR="002F7F57">
        <w:rPr>
          <w:i w:val="0"/>
          <w:color w:val="auto"/>
          <w:sz w:val="22"/>
          <w:szCs w:val="22"/>
        </w:rPr>
        <w:t>typically-developed sample</w:t>
      </w:r>
      <w:r w:rsidR="00F82DD5" w:rsidRPr="00D33A79">
        <w:rPr>
          <w:i w:val="0"/>
          <w:color w:val="auto"/>
          <w:sz w:val="22"/>
          <w:szCs w:val="22"/>
        </w:rPr>
        <w:t xml:space="preserve"> and by </w:t>
      </w:r>
      <w:r w:rsidR="001A0C0C" w:rsidRPr="00D33A79">
        <w:rPr>
          <w:i w:val="0"/>
          <w:color w:val="auto"/>
          <w:sz w:val="22"/>
          <w:szCs w:val="22"/>
        </w:rPr>
        <w:t xml:space="preserve">median-split nonverbal IQ </w:t>
      </w:r>
      <w:bookmarkEnd w:id="300"/>
      <w:bookmarkEnd w:id="301"/>
      <w:bookmarkEnd w:id="302"/>
      <w:r w:rsidR="002D3BFB" w:rsidRPr="00D33A79">
        <w:rPr>
          <w:i w:val="0"/>
          <w:color w:val="auto"/>
          <w:sz w:val="22"/>
          <w:szCs w:val="22"/>
        </w:rPr>
        <w:t>t</w:t>
      </w:r>
      <w:r w:rsidR="005F0D5C" w:rsidRPr="00D33A79">
        <w:rPr>
          <w:i w:val="0"/>
          <w:color w:val="auto"/>
          <w:sz w:val="22"/>
          <w:szCs w:val="22"/>
        </w:rPr>
        <w:t>ypically-developed</w:t>
      </w:r>
      <w:r w:rsidR="009770FB" w:rsidRPr="00D33A79">
        <w:rPr>
          <w:i w:val="0"/>
          <w:color w:val="auto"/>
          <w:sz w:val="22"/>
          <w:szCs w:val="22"/>
        </w:rPr>
        <w:t xml:space="preserve"> </w:t>
      </w:r>
      <w:r w:rsidR="002D3BFB" w:rsidRPr="00D33A79">
        <w:rPr>
          <w:i w:val="0"/>
          <w:color w:val="auto"/>
          <w:sz w:val="22"/>
          <w:szCs w:val="22"/>
        </w:rPr>
        <w:t>sample</w:t>
      </w:r>
      <w:bookmarkEnd w:id="303"/>
      <w:bookmarkEnd w:id="304"/>
    </w:p>
    <w:tbl>
      <w:tblPr>
        <w:tblStyle w:val="TableGrid110"/>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02"/>
        <w:gridCol w:w="1096"/>
        <w:gridCol w:w="1245"/>
        <w:gridCol w:w="1318"/>
        <w:gridCol w:w="1797"/>
        <w:gridCol w:w="1271"/>
        <w:gridCol w:w="1345"/>
        <w:gridCol w:w="876"/>
        <w:gridCol w:w="1261"/>
        <w:gridCol w:w="1302"/>
      </w:tblGrid>
      <w:tr w:rsidR="00865A83" w:rsidRPr="00EB66F0" w:rsidTr="00FA4701">
        <w:trPr>
          <w:trHeight w:val="340"/>
          <w:jc w:val="center"/>
        </w:trPr>
        <w:tc>
          <w:tcPr>
            <w:tcW w:w="0" w:type="auto"/>
            <w:vAlign w:val="center"/>
          </w:tcPr>
          <w:p w:rsidR="00865A83" w:rsidRPr="00EB66F0" w:rsidRDefault="00865A83" w:rsidP="00FA4701">
            <w:pPr>
              <w:spacing w:line="240" w:lineRule="auto"/>
              <w:rPr>
                <w:rFonts w:eastAsia="Calibri" w:cs="Times New Roman"/>
                <w:sz w:val="22"/>
                <w:lang w:val="en-US"/>
              </w:rPr>
            </w:pPr>
          </w:p>
        </w:tc>
        <w:tc>
          <w:tcPr>
            <w:tcW w:w="0" w:type="auto"/>
            <w:gridSpan w:val="3"/>
            <w:tcBorders>
              <w:top w:val="single" w:sz="12" w:space="0" w:color="auto"/>
              <w:bottom w:val="single" w:sz="4" w:space="0" w:color="auto"/>
            </w:tcBorders>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Accuracy of discrimination</w:t>
            </w:r>
            <w:r w:rsidRPr="00EB66F0">
              <w:rPr>
                <w:rFonts w:eastAsia="Calibri" w:cs="Times New Roman"/>
                <w:sz w:val="22"/>
                <w:vertAlign w:val="superscript"/>
              </w:rPr>
              <w:t>†</w:t>
            </w:r>
          </w:p>
        </w:tc>
        <w:tc>
          <w:tcPr>
            <w:tcW w:w="0" w:type="auto"/>
            <w:gridSpan w:val="3"/>
            <w:tcBorders>
              <w:bottom w:val="single" w:sz="4" w:space="0" w:color="auto"/>
            </w:tcBorders>
            <w:vAlign w:val="center"/>
          </w:tcPr>
          <w:p w:rsidR="00865A83" w:rsidRPr="00EB66F0" w:rsidRDefault="00865A83" w:rsidP="0099647C">
            <w:pPr>
              <w:spacing w:line="240" w:lineRule="auto"/>
              <w:rPr>
                <w:rFonts w:eastAsia="Calibri" w:cs="Times New Roman"/>
                <w:sz w:val="22"/>
                <w:lang w:val="en-US"/>
              </w:rPr>
            </w:pPr>
            <w:r w:rsidRPr="00EB66F0">
              <w:rPr>
                <w:rFonts w:eastAsia="Calibri" w:cs="Times New Roman"/>
                <w:sz w:val="22"/>
                <w:lang w:val="en-US"/>
              </w:rPr>
              <w:t>Boundary</w:t>
            </w:r>
            <w:r w:rsidR="0099647C" w:rsidRPr="00EB66F0">
              <w:rPr>
                <w:rFonts w:eastAsia="Calibri" w:cs="Times New Roman"/>
                <w:sz w:val="22"/>
                <w:lang w:val="en-US"/>
              </w:rPr>
              <w:t>-</w:t>
            </w:r>
            <w:r w:rsidRPr="00EB66F0">
              <w:rPr>
                <w:rFonts w:eastAsia="Calibri" w:cs="Times New Roman"/>
                <w:sz w:val="22"/>
                <w:lang w:val="en-US"/>
              </w:rPr>
              <w:t>Category Difference Accuracy Score</w:t>
            </w:r>
          </w:p>
        </w:tc>
        <w:tc>
          <w:tcPr>
            <w:tcW w:w="0" w:type="auto"/>
            <w:gridSpan w:val="3"/>
            <w:tcBorders>
              <w:bottom w:val="single" w:sz="4" w:space="0" w:color="auto"/>
            </w:tcBorders>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Identification slope</w:t>
            </w:r>
          </w:p>
        </w:tc>
      </w:tr>
      <w:tr w:rsidR="00865A83" w:rsidRPr="00EB66F0" w:rsidTr="00742F0A">
        <w:trPr>
          <w:trHeight w:val="340"/>
          <w:jc w:val="center"/>
        </w:trPr>
        <w:tc>
          <w:tcPr>
            <w:tcW w:w="0" w:type="auto"/>
            <w:vAlign w:val="center"/>
          </w:tcPr>
          <w:p w:rsidR="00865A83" w:rsidRPr="00EB66F0" w:rsidRDefault="00865A83" w:rsidP="00FA4701">
            <w:pPr>
              <w:spacing w:line="240" w:lineRule="auto"/>
              <w:rPr>
                <w:rFonts w:eastAsia="Calibri" w:cs="Times New Roman"/>
                <w:sz w:val="22"/>
                <w:lang w:val="en-US"/>
              </w:rPr>
            </w:pPr>
          </w:p>
        </w:tc>
        <w:tc>
          <w:tcPr>
            <w:tcW w:w="0" w:type="auto"/>
            <w:tcBorders>
              <w:top w:val="single" w:sz="4" w:space="0" w:color="auto"/>
              <w:bottom w:val="nil"/>
            </w:tcBorders>
            <w:vAlign w:val="center"/>
          </w:tcPr>
          <w:p w:rsidR="00865A83" w:rsidRPr="00EB66F0" w:rsidRDefault="00865A83" w:rsidP="00FA4701">
            <w:pPr>
              <w:spacing w:line="240" w:lineRule="auto"/>
              <w:rPr>
                <w:rFonts w:eastAsia="Calibri" w:cs="Times New Roman"/>
                <w:sz w:val="22"/>
                <w:lang w:val="en-US"/>
              </w:rPr>
            </w:pPr>
          </w:p>
        </w:tc>
        <w:tc>
          <w:tcPr>
            <w:tcW w:w="0" w:type="auto"/>
            <w:gridSpan w:val="2"/>
            <w:tcBorders>
              <w:bottom w:val="nil"/>
            </w:tcBorders>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Median-split nonverbal IQ</w:t>
            </w:r>
          </w:p>
        </w:tc>
        <w:tc>
          <w:tcPr>
            <w:tcW w:w="0" w:type="auto"/>
            <w:tcBorders>
              <w:top w:val="single" w:sz="4" w:space="0" w:color="auto"/>
              <w:bottom w:val="nil"/>
            </w:tcBorders>
            <w:vAlign w:val="center"/>
          </w:tcPr>
          <w:p w:rsidR="00865A83" w:rsidRPr="00EB66F0" w:rsidRDefault="00865A83" w:rsidP="00FA4701">
            <w:pPr>
              <w:spacing w:line="240" w:lineRule="auto"/>
              <w:rPr>
                <w:rFonts w:eastAsia="Calibri" w:cs="Times New Roman"/>
                <w:sz w:val="22"/>
                <w:lang w:val="en-US"/>
              </w:rPr>
            </w:pPr>
          </w:p>
        </w:tc>
        <w:tc>
          <w:tcPr>
            <w:tcW w:w="0" w:type="auto"/>
            <w:gridSpan w:val="2"/>
            <w:tcBorders>
              <w:top w:val="single" w:sz="4" w:space="0" w:color="auto"/>
              <w:bottom w:val="nil"/>
            </w:tcBorders>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Median-split nonverbal IQ</w:t>
            </w:r>
          </w:p>
        </w:tc>
        <w:tc>
          <w:tcPr>
            <w:tcW w:w="0" w:type="auto"/>
            <w:tcBorders>
              <w:top w:val="single" w:sz="4" w:space="0" w:color="auto"/>
              <w:bottom w:val="nil"/>
            </w:tcBorders>
            <w:vAlign w:val="center"/>
          </w:tcPr>
          <w:p w:rsidR="00865A83" w:rsidRPr="00EB66F0" w:rsidRDefault="00865A83" w:rsidP="00FA4701">
            <w:pPr>
              <w:spacing w:line="240" w:lineRule="auto"/>
              <w:rPr>
                <w:rFonts w:eastAsia="Calibri" w:cs="Times New Roman"/>
                <w:sz w:val="22"/>
                <w:lang w:val="en-US"/>
              </w:rPr>
            </w:pPr>
          </w:p>
        </w:tc>
        <w:tc>
          <w:tcPr>
            <w:tcW w:w="0" w:type="auto"/>
            <w:gridSpan w:val="2"/>
            <w:tcBorders>
              <w:top w:val="single" w:sz="4" w:space="0" w:color="auto"/>
              <w:bottom w:val="nil"/>
            </w:tcBorders>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Median-split nonverbal IQ</w:t>
            </w:r>
          </w:p>
        </w:tc>
      </w:tr>
      <w:tr w:rsidR="00865A83" w:rsidRPr="00EB66F0" w:rsidTr="00742F0A">
        <w:trPr>
          <w:trHeight w:val="340"/>
          <w:jc w:val="center"/>
        </w:trPr>
        <w:tc>
          <w:tcPr>
            <w:tcW w:w="0" w:type="auto"/>
            <w:vAlign w:val="center"/>
          </w:tcPr>
          <w:p w:rsidR="00865A83" w:rsidRPr="00EB66F0" w:rsidRDefault="00865A83" w:rsidP="00FA4701">
            <w:pPr>
              <w:spacing w:line="240" w:lineRule="auto"/>
              <w:rPr>
                <w:rFonts w:eastAsia="Calibri" w:cs="Times New Roman"/>
                <w:sz w:val="22"/>
                <w:lang w:val="en-US"/>
              </w:rPr>
            </w:pPr>
          </w:p>
        </w:tc>
        <w:tc>
          <w:tcPr>
            <w:tcW w:w="0" w:type="auto"/>
            <w:tcBorders>
              <w:top w:val="nil"/>
              <w:bottom w:val="single" w:sz="4" w:space="0" w:color="auto"/>
            </w:tcBorders>
            <w:vAlign w:val="center"/>
          </w:tcPr>
          <w:p w:rsidR="00865A83" w:rsidRPr="00EB66F0" w:rsidRDefault="00742F0A" w:rsidP="00FA4701">
            <w:pPr>
              <w:spacing w:line="240" w:lineRule="auto"/>
              <w:rPr>
                <w:rFonts w:eastAsia="Calibri" w:cs="Times New Roman"/>
                <w:sz w:val="22"/>
                <w:lang w:val="en-US"/>
              </w:rPr>
            </w:pPr>
            <w:r>
              <w:rPr>
                <w:rFonts w:eastAsia="Calibri" w:cs="Times New Roman"/>
                <w:sz w:val="22"/>
                <w:lang w:val="en-US"/>
              </w:rPr>
              <w:t>Sample</w:t>
            </w:r>
          </w:p>
        </w:tc>
        <w:tc>
          <w:tcPr>
            <w:tcW w:w="0" w:type="auto"/>
            <w:tcBorders>
              <w:top w:val="nil"/>
              <w:bottom w:val="single" w:sz="4" w:space="0" w:color="auto"/>
            </w:tcBorders>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Low</w:t>
            </w:r>
          </w:p>
        </w:tc>
        <w:tc>
          <w:tcPr>
            <w:tcW w:w="0" w:type="auto"/>
            <w:tcBorders>
              <w:top w:val="nil"/>
              <w:bottom w:val="single" w:sz="4" w:space="0" w:color="auto"/>
            </w:tcBorders>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High</w:t>
            </w:r>
          </w:p>
        </w:tc>
        <w:tc>
          <w:tcPr>
            <w:tcW w:w="0" w:type="auto"/>
            <w:tcBorders>
              <w:top w:val="nil"/>
              <w:bottom w:val="single" w:sz="4" w:space="0" w:color="auto"/>
            </w:tcBorders>
            <w:vAlign w:val="center"/>
          </w:tcPr>
          <w:p w:rsidR="00865A83" w:rsidRPr="00EB66F0" w:rsidRDefault="00742F0A" w:rsidP="00FA4701">
            <w:pPr>
              <w:spacing w:line="240" w:lineRule="auto"/>
              <w:rPr>
                <w:rFonts w:eastAsia="Calibri" w:cs="Times New Roman"/>
                <w:sz w:val="22"/>
                <w:lang w:val="en-US"/>
              </w:rPr>
            </w:pPr>
            <w:r>
              <w:rPr>
                <w:rFonts w:eastAsia="Calibri" w:cs="Times New Roman"/>
                <w:sz w:val="22"/>
                <w:lang w:val="en-US"/>
              </w:rPr>
              <w:t>Sample</w:t>
            </w:r>
          </w:p>
        </w:tc>
        <w:tc>
          <w:tcPr>
            <w:tcW w:w="0" w:type="auto"/>
            <w:tcBorders>
              <w:top w:val="nil"/>
              <w:bottom w:val="single" w:sz="4" w:space="0" w:color="auto"/>
            </w:tcBorders>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Low</w:t>
            </w:r>
          </w:p>
        </w:tc>
        <w:tc>
          <w:tcPr>
            <w:tcW w:w="0" w:type="auto"/>
            <w:tcBorders>
              <w:top w:val="nil"/>
            </w:tcBorders>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High</w:t>
            </w:r>
          </w:p>
        </w:tc>
        <w:tc>
          <w:tcPr>
            <w:tcW w:w="0" w:type="auto"/>
            <w:tcBorders>
              <w:top w:val="nil"/>
            </w:tcBorders>
            <w:vAlign w:val="center"/>
          </w:tcPr>
          <w:p w:rsidR="00865A83" w:rsidRPr="00EB66F0" w:rsidRDefault="00742F0A" w:rsidP="00FA4701">
            <w:pPr>
              <w:spacing w:line="240" w:lineRule="auto"/>
              <w:rPr>
                <w:rFonts w:eastAsia="Calibri" w:cs="Times New Roman"/>
                <w:sz w:val="22"/>
                <w:lang w:val="en-US"/>
              </w:rPr>
            </w:pPr>
            <w:r>
              <w:rPr>
                <w:rFonts w:eastAsia="Calibri" w:cs="Times New Roman"/>
                <w:sz w:val="22"/>
                <w:lang w:val="en-US"/>
              </w:rPr>
              <w:t>Sample</w:t>
            </w:r>
          </w:p>
        </w:tc>
        <w:tc>
          <w:tcPr>
            <w:tcW w:w="0" w:type="auto"/>
            <w:tcBorders>
              <w:top w:val="nil"/>
            </w:tcBorders>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Low</w:t>
            </w:r>
          </w:p>
        </w:tc>
        <w:tc>
          <w:tcPr>
            <w:tcW w:w="0" w:type="auto"/>
            <w:tcBorders>
              <w:top w:val="nil"/>
            </w:tcBorders>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High</w:t>
            </w:r>
          </w:p>
        </w:tc>
      </w:tr>
      <w:tr w:rsidR="00865A83" w:rsidRPr="00EB66F0" w:rsidTr="00742F0A">
        <w:trPr>
          <w:trHeight w:val="340"/>
          <w:jc w:val="center"/>
        </w:trPr>
        <w:tc>
          <w:tcPr>
            <w:tcW w:w="0" w:type="auto"/>
            <w:tcBorders>
              <w:bottom w:val="single" w:sz="4" w:space="0" w:color="auto"/>
            </w:tcBorders>
            <w:vAlign w:val="center"/>
          </w:tcPr>
          <w:p w:rsidR="00865A83" w:rsidRPr="00EB66F0" w:rsidRDefault="00865A83" w:rsidP="00FA4701">
            <w:pPr>
              <w:spacing w:line="240" w:lineRule="auto"/>
              <w:rPr>
                <w:rFonts w:eastAsia="Calibri" w:cs="Times New Roman"/>
                <w:i/>
                <w:sz w:val="22"/>
                <w:lang w:val="en-US"/>
              </w:rPr>
            </w:pPr>
          </w:p>
        </w:tc>
        <w:tc>
          <w:tcPr>
            <w:tcW w:w="0" w:type="auto"/>
            <w:tcBorders>
              <w:top w:val="single" w:sz="4" w:space="0" w:color="auto"/>
              <w:bottom w:val="single" w:sz="4" w:space="0" w:color="auto"/>
            </w:tcBorders>
            <w:vAlign w:val="center"/>
          </w:tcPr>
          <w:p w:rsidR="00865A83" w:rsidRPr="00EB66F0" w:rsidRDefault="00865A83" w:rsidP="00FA4701">
            <w:pPr>
              <w:spacing w:line="240" w:lineRule="auto"/>
              <w:rPr>
                <w:rFonts w:eastAsia="Calibri" w:cs="Times New Roman"/>
                <w:i/>
                <w:sz w:val="22"/>
                <w:lang w:val="en-US"/>
              </w:rPr>
            </w:pPr>
            <w:r w:rsidRPr="00EB66F0">
              <w:rPr>
                <w:rFonts w:eastAsia="Calibri" w:cs="Times New Roman"/>
                <w:i/>
                <w:sz w:val="22"/>
                <w:lang w:val="en-US"/>
              </w:rPr>
              <w:t>r</w:t>
            </w:r>
          </w:p>
        </w:tc>
        <w:tc>
          <w:tcPr>
            <w:tcW w:w="0" w:type="auto"/>
            <w:tcBorders>
              <w:top w:val="single" w:sz="4" w:space="0" w:color="auto"/>
              <w:bottom w:val="single" w:sz="4" w:space="0" w:color="auto"/>
            </w:tcBorders>
            <w:vAlign w:val="center"/>
          </w:tcPr>
          <w:p w:rsidR="00865A83" w:rsidRPr="00EB66F0" w:rsidRDefault="00865A83" w:rsidP="00FA4701">
            <w:pPr>
              <w:spacing w:line="240" w:lineRule="auto"/>
              <w:rPr>
                <w:rFonts w:eastAsia="Calibri" w:cs="Times New Roman"/>
                <w:i/>
                <w:sz w:val="22"/>
                <w:lang w:val="en-US"/>
              </w:rPr>
            </w:pPr>
            <w:r w:rsidRPr="00EB66F0">
              <w:rPr>
                <w:rFonts w:eastAsia="Calibri" w:cs="Times New Roman"/>
                <w:i/>
                <w:sz w:val="22"/>
                <w:lang w:val="en-US"/>
              </w:rPr>
              <w:t>r</w:t>
            </w:r>
          </w:p>
        </w:tc>
        <w:tc>
          <w:tcPr>
            <w:tcW w:w="0" w:type="auto"/>
            <w:tcBorders>
              <w:top w:val="single" w:sz="4" w:space="0" w:color="auto"/>
              <w:bottom w:val="single" w:sz="4" w:space="0" w:color="auto"/>
            </w:tcBorders>
            <w:vAlign w:val="center"/>
          </w:tcPr>
          <w:p w:rsidR="00865A83" w:rsidRPr="00EB66F0" w:rsidRDefault="00865A83" w:rsidP="00FA4701">
            <w:pPr>
              <w:spacing w:line="240" w:lineRule="auto"/>
              <w:rPr>
                <w:rFonts w:eastAsia="Calibri" w:cs="Times New Roman"/>
                <w:i/>
                <w:sz w:val="22"/>
                <w:lang w:val="en-US"/>
              </w:rPr>
            </w:pPr>
            <w:r w:rsidRPr="00EB66F0">
              <w:rPr>
                <w:rFonts w:eastAsia="Calibri" w:cs="Times New Roman"/>
                <w:i/>
                <w:sz w:val="22"/>
                <w:lang w:val="en-US"/>
              </w:rPr>
              <w:t>r</w:t>
            </w:r>
          </w:p>
        </w:tc>
        <w:tc>
          <w:tcPr>
            <w:tcW w:w="0" w:type="auto"/>
            <w:tcBorders>
              <w:top w:val="single" w:sz="4" w:space="0" w:color="auto"/>
              <w:bottom w:val="single" w:sz="4" w:space="0" w:color="auto"/>
            </w:tcBorders>
            <w:vAlign w:val="center"/>
          </w:tcPr>
          <w:p w:rsidR="00865A83" w:rsidRPr="00EB66F0" w:rsidRDefault="00865A83" w:rsidP="00FA4701">
            <w:pPr>
              <w:spacing w:line="240" w:lineRule="auto"/>
              <w:rPr>
                <w:rFonts w:eastAsia="Calibri" w:cs="Times New Roman"/>
                <w:i/>
                <w:sz w:val="22"/>
                <w:lang w:val="en-US"/>
              </w:rPr>
            </w:pPr>
            <w:r w:rsidRPr="00EB66F0">
              <w:rPr>
                <w:rFonts w:eastAsia="Calibri" w:cs="Times New Roman"/>
                <w:i/>
                <w:sz w:val="22"/>
                <w:lang w:val="en-US"/>
              </w:rPr>
              <w:t>r</w:t>
            </w:r>
          </w:p>
        </w:tc>
        <w:tc>
          <w:tcPr>
            <w:tcW w:w="0" w:type="auto"/>
            <w:tcBorders>
              <w:top w:val="single" w:sz="4" w:space="0" w:color="auto"/>
              <w:bottom w:val="single" w:sz="4" w:space="0" w:color="auto"/>
            </w:tcBorders>
            <w:vAlign w:val="center"/>
          </w:tcPr>
          <w:p w:rsidR="00865A83" w:rsidRPr="00EB66F0" w:rsidRDefault="00865A83" w:rsidP="00FA4701">
            <w:pPr>
              <w:spacing w:line="240" w:lineRule="auto"/>
              <w:rPr>
                <w:rFonts w:eastAsia="Calibri" w:cs="Times New Roman"/>
                <w:i/>
                <w:sz w:val="22"/>
                <w:lang w:val="en-US"/>
              </w:rPr>
            </w:pPr>
            <w:r w:rsidRPr="00EB66F0">
              <w:rPr>
                <w:rFonts w:eastAsia="Calibri" w:cs="Times New Roman"/>
                <w:i/>
                <w:sz w:val="22"/>
                <w:lang w:val="en-US"/>
              </w:rPr>
              <w:t>r</w:t>
            </w:r>
          </w:p>
        </w:tc>
        <w:tc>
          <w:tcPr>
            <w:tcW w:w="0" w:type="auto"/>
            <w:tcBorders>
              <w:top w:val="single" w:sz="4" w:space="0" w:color="auto"/>
              <w:bottom w:val="single" w:sz="4" w:space="0" w:color="auto"/>
            </w:tcBorders>
            <w:vAlign w:val="center"/>
          </w:tcPr>
          <w:p w:rsidR="00865A83" w:rsidRPr="00EB66F0" w:rsidRDefault="00865A83" w:rsidP="00FA4701">
            <w:pPr>
              <w:spacing w:line="240" w:lineRule="auto"/>
              <w:rPr>
                <w:rFonts w:eastAsia="Calibri" w:cs="Times New Roman"/>
                <w:i/>
                <w:sz w:val="22"/>
                <w:lang w:val="en-US"/>
              </w:rPr>
            </w:pPr>
            <w:r w:rsidRPr="00EB66F0">
              <w:rPr>
                <w:rFonts w:eastAsia="Calibri" w:cs="Times New Roman"/>
                <w:i/>
                <w:sz w:val="22"/>
                <w:lang w:val="en-US"/>
              </w:rPr>
              <w:t>r</w:t>
            </w:r>
          </w:p>
        </w:tc>
        <w:tc>
          <w:tcPr>
            <w:tcW w:w="0" w:type="auto"/>
            <w:tcBorders>
              <w:top w:val="single" w:sz="4" w:space="0" w:color="auto"/>
              <w:bottom w:val="single" w:sz="4" w:space="0" w:color="auto"/>
            </w:tcBorders>
            <w:vAlign w:val="center"/>
          </w:tcPr>
          <w:p w:rsidR="00865A83" w:rsidRPr="00EB66F0" w:rsidRDefault="00865A83" w:rsidP="00FA4701">
            <w:pPr>
              <w:spacing w:line="240" w:lineRule="auto"/>
              <w:rPr>
                <w:rFonts w:eastAsia="Calibri" w:cs="Times New Roman"/>
                <w:i/>
                <w:sz w:val="22"/>
                <w:lang w:val="en-US"/>
              </w:rPr>
            </w:pPr>
            <w:r w:rsidRPr="00EB66F0">
              <w:rPr>
                <w:rFonts w:eastAsia="Calibri" w:cs="Times New Roman"/>
                <w:i/>
                <w:sz w:val="22"/>
                <w:lang w:val="en-US"/>
              </w:rPr>
              <w:t>r</w:t>
            </w:r>
          </w:p>
        </w:tc>
        <w:tc>
          <w:tcPr>
            <w:tcW w:w="0" w:type="auto"/>
            <w:tcBorders>
              <w:top w:val="single" w:sz="4" w:space="0" w:color="auto"/>
              <w:bottom w:val="single" w:sz="4" w:space="0" w:color="auto"/>
            </w:tcBorders>
            <w:vAlign w:val="center"/>
          </w:tcPr>
          <w:p w:rsidR="00865A83" w:rsidRPr="00EB66F0" w:rsidRDefault="00865A83" w:rsidP="00FA4701">
            <w:pPr>
              <w:spacing w:line="240" w:lineRule="auto"/>
              <w:rPr>
                <w:rFonts w:eastAsia="Calibri" w:cs="Times New Roman"/>
                <w:i/>
                <w:sz w:val="22"/>
                <w:lang w:val="en-US"/>
              </w:rPr>
            </w:pPr>
            <w:r w:rsidRPr="00EB66F0">
              <w:rPr>
                <w:rFonts w:eastAsia="Calibri" w:cs="Times New Roman"/>
                <w:i/>
                <w:sz w:val="22"/>
                <w:lang w:val="en-US"/>
              </w:rPr>
              <w:t>r</w:t>
            </w:r>
          </w:p>
        </w:tc>
        <w:tc>
          <w:tcPr>
            <w:tcW w:w="0" w:type="auto"/>
            <w:tcBorders>
              <w:top w:val="single" w:sz="4" w:space="0" w:color="auto"/>
              <w:bottom w:val="single" w:sz="4" w:space="0" w:color="auto"/>
            </w:tcBorders>
            <w:vAlign w:val="center"/>
          </w:tcPr>
          <w:p w:rsidR="00865A83" w:rsidRPr="00EB66F0" w:rsidRDefault="00865A83" w:rsidP="00FA4701">
            <w:pPr>
              <w:spacing w:line="240" w:lineRule="auto"/>
              <w:rPr>
                <w:rFonts w:eastAsia="Calibri" w:cs="Times New Roman"/>
                <w:i/>
                <w:sz w:val="22"/>
                <w:lang w:val="en-US"/>
              </w:rPr>
            </w:pPr>
            <w:r w:rsidRPr="00EB66F0">
              <w:rPr>
                <w:rFonts w:eastAsia="Calibri" w:cs="Times New Roman"/>
                <w:i/>
                <w:sz w:val="22"/>
                <w:lang w:val="en-US"/>
              </w:rPr>
              <w:t>r</w:t>
            </w:r>
          </w:p>
        </w:tc>
      </w:tr>
      <w:tr w:rsidR="00865A83" w:rsidRPr="00EB66F0" w:rsidTr="00742F0A">
        <w:trPr>
          <w:trHeight w:val="340"/>
          <w:jc w:val="center"/>
        </w:trPr>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WRAT–3 Reading</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.09</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.13</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-.01</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.11</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.03</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.19</w:t>
            </w:r>
          </w:p>
        </w:tc>
        <w:tc>
          <w:tcPr>
            <w:tcW w:w="0" w:type="auto"/>
            <w:vAlign w:val="center"/>
          </w:tcPr>
          <w:p w:rsidR="00865A83" w:rsidRPr="00EB66F0" w:rsidRDefault="00865A83" w:rsidP="00FA4701">
            <w:pPr>
              <w:spacing w:line="240" w:lineRule="auto"/>
              <w:rPr>
                <w:rFonts w:eastAsia="Calibri" w:cs="Times New Roman"/>
                <w:b/>
                <w:sz w:val="22"/>
                <w:lang w:val="en-US"/>
              </w:rPr>
            </w:pPr>
            <w:r w:rsidRPr="00EB66F0">
              <w:rPr>
                <w:rFonts w:eastAsia="Calibri" w:cs="Times New Roman"/>
                <w:b/>
                <w:sz w:val="22"/>
                <w:lang w:val="en-US"/>
              </w:rPr>
              <w:t>-.31</w:t>
            </w:r>
            <w:r w:rsidRPr="00EB66F0">
              <w:rPr>
                <w:rFonts w:eastAsia="Calibri" w:cs="Times New Roman"/>
                <w:b/>
                <w:sz w:val="22"/>
                <w:vertAlign w:val="superscript"/>
                <w:lang w:val="en-US"/>
              </w:rPr>
              <w:t>**</w:t>
            </w:r>
          </w:p>
        </w:tc>
        <w:tc>
          <w:tcPr>
            <w:tcW w:w="0" w:type="auto"/>
            <w:vAlign w:val="center"/>
          </w:tcPr>
          <w:p w:rsidR="00865A83" w:rsidRPr="00EB66F0" w:rsidRDefault="00865A83" w:rsidP="00FA4701">
            <w:pPr>
              <w:spacing w:line="240" w:lineRule="auto"/>
              <w:rPr>
                <w:rFonts w:eastAsia="Calibri" w:cs="Times New Roman"/>
                <w:b/>
                <w:sz w:val="22"/>
                <w:lang w:val="en-US"/>
              </w:rPr>
            </w:pPr>
            <w:r w:rsidRPr="00EB66F0">
              <w:rPr>
                <w:rFonts w:eastAsia="Calibri" w:cs="Times New Roman"/>
                <w:b/>
                <w:sz w:val="22"/>
                <w:lang w:val="en-US"/>
              </w:rPr>
              <w:t>-.41</w:t>
            </w:r>
            <w:r w:rsidRPr="00EB66F0">
              <w:rPr>
                <w:rFonts w:eastAsia="Calibri" w:cs="Times New Roman"/>
                <w:b/>
                <w:sz w:val="22"/>
                <w:vertAlign w:val="superscript"/>
                <w:lang w:val="en-US"/>
              </w:rPr>
              <w:t>*</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-.24</w:t>
            </w:r>
          </w:p>
        </w:tc>
      </w:tr>
      <w:tr w:rsidR="00865A83" w:rsidRPr="00EB66F0" w:rsidTr="00742F0A">
        <w:trPr>
          <w:trHeight w:val="340"/>
          <w:jc w:val="center"/>
        </w:trPr>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WRAT–3 Spelling</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.13</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.08</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.16</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.15</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-.02</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.27</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-.11</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-.15</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-.07</w:t>
            </w:r>
          </w:p>
        </w:tc>
      </w:tr>
      <w:tr w:rsidR="00865A83" w:rsidRPr="00EB66F0" w:rsidTr="00742F0A">
        <w:trPr>
          <w:trHeight w:val="340"/>
          <w:jc w:val="center"/>
        </w:trPr>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NWR Average (% accurate)</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-.06</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.01</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-.13</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.25</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.10</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.32</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-.11</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-.25</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-.01</w:t>
            </w:r>
          </w:p>
        </w:tc>
      </w:tr>
      <w:tr w:rsidR="00865A83" w:rsidRPr="00EB66F0" w:rsidTr="00742F0A">
        <w:trPr>
          <w:trHeight w:val="340"/>
          <w:jc w:val="center"/>
        </w:trPr>
        <w:tc>
          <w:tcPr>
            <w:tcW w:w="0" w:type="auto"/>
            <w:vAlign w:val="center"/>
          </w:tcPr>
          <w:p w:rsidR="00865A83" w:rsidRPr="00EB66F0" w:rsidRDefault="00CA4F36" w:rsidP="00FA4701">
            <w:pPr>
              <w:spacing w:line="240" w:lineRule="auto"/>
              <w:rPr>
                <w:rFonts w:eastAsia="Calibri" w:cs="Times New Roman"/>
                <w:sz w:val="22"/>
                <w:lang w:val="en-US"/>
              </w:rPr>
            </w:pPr>
            <w:r w:rsidRPr="00EB66F0">
              <w:rPr>
                <w:rFonts w:eastAsia="Calibri" w:cs="Times New Roman"/>
                <w:sz w:val="22"/>
                <w:lang w:val="en-US"/>
              </w:rPr>
              <w:t>NWR Total C</w:t>
            </w:r>
            <w:r w:rsidR="00865A83" w:rsidRPr="00EB66F0">
              <w:rPr>
                <w:rFonts w:eastAsia="Calibri" w:cs="Times New Roman"/>
                <w:sz w:val="22"/>
                <w:lang w:val="en-US"/>
              </w:rPr>
              <w:t>orrect</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-.06</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-.06</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-.09</w:t>
            </w:r>
          </w:p>
        </w:tc>
        <w:tc>
          <w:tcPr>
            <w:tcW w:w="0" w:type="auto"/>
            <w:vAlign w:val="center"/>
          </w:tcPr>
          <w:p w:rsidR="00865A83" w:rsidRPr="00EB66F0" w:rsidRDefault="00865A83" w:rsidP="00FA4701">
            <w:pPr>
              <w:spacing w:line="240" w:lineRule="auto"/>
              <w:rPr>
                <w:rFonts w:eastAsia="Calibri" w:cs="Times New Roman"/>
                <w:b/>
                <w:sz w:val="22"/>
                <w:lang w:val="en-US"/>
              </w:rPr>
            </w:pPr>
            <w:r w:rsidRPr="00EB66F0">
              <w:rPr>
                <w:rFonts w:eastAsia="Calibri" w:cs="Times New Roman"/>
                <w:b/>
                <w:sz w:val="22"/>
                <w:lang w:val="en-US"/>
              </w:rPr>
              <w:t>.35</w:t>
            </w:r>
            <w:r w:rsidRPr="00EB66F0">
              <w:rPr>
                <w:rFonts w:eastAsia="Calibri" w:cs="Times New Roman"/>
                <w:b/>
                <w:sz w:val="22"/>
                <w:vertAlign w:val="superscript"/>
                <w:lang w:val="en-US"/>
              </w:rPr>
              <w:t>**</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.16</w:t>
            </w:r>
          </w:p>
        </w:tc>
        <w:tc>
          <w:tcPr>
            <w:tcW w:w="0" w:type="auto"/>
            <w:vAlign w:val="center"/>
          </w:tcPr>
          <w:p w:rsidR="00865A83" w:rsidRPr="00EB66F0" w:rsidRDefault="00865A83" w:rsidP="00FA4701">
            <w:pPr>
              <w:spacing w:line="240" w:lineRule="auto"/>
              <w:rPr>
                <w:rFonts w:eastAsia="Calibri" w:cs="Times New Roman"/>
                <w:b/>
                <w:sz w:val="22"/>
                <w:lang w:val="en-US"/>
              </w:rPr>
            </w:pPr>
            <w:r w:rsidRPr="00EB66F0">
              <w:rPr>
                <w:rFonts w:eastAsia="Calibri" w:cs="Times New Roman"/>
                <w:b/>
                <w:sz w:val="22"/>
                <w:lang w:val="en-US"/>
              </w:rPr>
              <w:t>.45</w:t>
            </w:r>
            <w:r w:rsidRPr="00EB66F0">
              <w:rPr>
                <w:rFonts w:eastAsia="Calibri" w:cs="Times New Roman"/>
                <w:b/>
                <w:sz w:val="22"/>
                <w:vertAlign w:val="superscript"/>
                <w:lang w:val="en-US"/>
              </w:rPr>
              <w:t>*</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-.16</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-.32</w:t>
            </w:r>
          </w:p>
        </w:tc>
        <w:tc>
          <w:tcPr>
            <w:tcW w:w="0" w:type="auto"/>
            <w:vAlign w:val="center"/>
          </w:tcPr>
          <w:p w:rsidR="00865A83" w:rsidRPr="00EB66F0" w:rsidRDefault="00865A83" w:rsidP="00FA4701">
            <w:pPr>
              <w:spacing w:line="240" w:lineRule="auto"/>
              <w:rPr>
                <w:rFonts w:eastAsia="Calibri" w:cs="Times New Roman"/>
                <w:sz w:val="22"/>
                <w:lang w:val="en-US"/>
              </w:rPr>
            </w:pPr>
            <w:r w:rsidRPr="00EB66F0">
              <w:rPr>
                <w:rFonts w:eastAsia="Calibri" w:cs="Times New Roman"/>
                <w:sz w:val="22"/>
                <w:lang w:val="en-US"/>
              </w:rPr>
              <w:t>-.06</w:t>
            </w:r>
          </w:p>
        </w:tc>
      </w:tr>
    </w:tbl>
    <w:p w:rsidR="00EC4036" w:rsidRDefault="001A0C0C" w:rsidP="005A76D0">
      <w:pPr>
        <w:spacing w:before="360" w:line="240" w:lineRule="auto"/>
        <w:contextualSpacing w:val="0"/>
        <w:jc w:val="center"/>
        <w:rPr>
          <w:rFonts w:eastAsia="Calibri" w:cs="Times New Roman"/>
          <w:sz w:val="22"/>
          <w:szCs w:val="20"/>
        </w:rPr>
      </w:pPr>
      <w:r w:rsidRPr="005A76D0">
        <w:rPr>
          <w:rFonts w:eastAsia="Calibri" w:cs="Times New Roman"/>
          <w:i/>
          <w:sz w:val="22"/>
          <w:szCs w:val="20"/>
        </w:rPr>
        <w:t>Note</w:t>
      </w:r>
      <w:r w:rsidRPr="005A76D0">
        <w:rPr>
          <w:rFonts w:eastAsia="Calibri" w:cs="Times New Roman"/>
          <w:sz w:val="22"/>
          <w:szCs w:val="20"/>
        </w:rPr>
        <w:t xml:space="preserve">: </w:t>
      </w:r>
      <w:r w:rsidR="00F466A6" w:rsidRPr="005A76D0">
        <w:rPr>
          <w:sz w:val="22"/>
          <w:szCs w:val="20"/>
        </w:rPr>
        <w:t>WRAT–3=Wide Range Achievement Test – Third Revision</w:t>
      </w:r>
      <w:r w:rsidR="00CD4816" w:rsidRPr="005A76D0">
        <w:rPr>
          <w:rFonts w:eastAsia="Calibri" w:cs="Times New Roman"/>
          <w:sz w:val="22"/>
          <w:szCs w:val="20"/>
        </w:rPr>
        <w:t>; NWR=Nonword Repetition; a</w:t>
      </w:r>
      <w:r w:rsidRPr="005A76D0">
        <w:rPr>
          <w:rFonts w:eastAsia="Calibri" w:cs="Times New Roman"/>
          <w:sz w:val="22"/>
          <w:szCs w:val="20"/>
        </w:rPr>
        <w:t>ll correlations</w:t>
      </w:r>
      <w:r w:rsidR="006204F2" w:rsidRPr="005A76D0">
        <w:rPr>
          <w:rFonts w:eastAsia="Calibri" w:cs="Times New Roman"/>
          <w:sz w:val="22"/>
          <w:szCs w:val="20"/>
        </w:rPr>
        <w:t>,</w:t>
      </w:r>
      <w:r w:rsidRPr="005A76D0">
        <w:rPr>
          <w:rFonts w:eastAsia="Calibri" w:cs="Times New Roman"/>
          <w:sz w:val="22"/>
          <w:szCs w:val="20"/>
        </w:rPr>
        <w:t xml:space="preserve"> two-tailed; </w:t>
      </w:r>
    </w:p>
    <w:p w:rsidR="001A0C0C" w:rsidRPr="005A76D0" w:rsidRDefault="00865A83" w:rsidP="00EC4036">
      <w:pPr>
        <w:spacing w:line="240" w:lineRule="auto"/>
        <w:contextualSpacing w:val="0"/>
        <w:jc w:val="center"/>
        <w:rPr>
          <w:rFonts w:eastAsia="Calibri" w:cs="Times New Roman"/>
          <w:sz w:val="22"/>
          <w:szCs w:val="20"/>
        </w:rPr>
      </w:pPr>
      <w:r w:rsidRPr="005A76D0">
        <w:rPr>
          <w:rFonts w:eastAsia="Calibri" w:cs="Times New Roman"/>
          <w:sz w:val="22"/>
          <w:szCs w:val="20"/>
          <w:vertAlign w:val="superscript"/>
        </w:rPr>
        <w:t>†</w:t>
      </w:r>
      <w:r w:rsidRPr="005A76D0">
        <w:rPr>
          <w:rFonts w:eastAsia="Calibri" w:cs="Times New Roman"/>
          <w:sz w:val="22"/>
          <w:szCs w:val="20"/>
        </w:rPr>
        <w:t xml:space="preserve">average calculated by taking the mean accuracy across all 5 VOT Steps; </w:t>
      </w:r>
      <w:r w:rsidR="0099647C" w:rsidRPr="005A76D0">
        <w:rPr>
          <w:rFonts w:eastAsia="Calibri" w:cs="Times New Roman"/>
          <w:sz w:val="22"/>
          <w:szCs w:val="20"/>
        </w:rPr>
        <w:t xml:space="preserve">uncorrected for multiple comparisons by language measure; </w:t>
      </w:r>
      <w:r w:rsidR="000F183A" w:rsidRPr="005A76D0">
        <w:rPr>
          <w:rFonts w:eastAsia="Calibri" w:cs="Times New Roman"/>
          <w:sz w:val="22"/>
          <w:szCs w:val="20"/>
          <w:vertAlign w:val="superscript"/>
          <w:lang w:val="en-US"/>
        </w:rPr>
        <w:t>*</w:t>
      </w:r>
      <w:r w:rsidR="000F183A" w:rsidRPr="005A76D0">
        <w:rPr>
          <w:rFonts w:eastAsia="Calibri" w:cs="Times New Roman"/>
          <w:i/>
          <w:sz w:val="22"/>
          <w:szCs w:val="20"/>
        </w:rPr>
        <w:t>p</w:t>
      </w:r>
      <w:r w:rsidR="009770FB" w:rsidRPr="005A76D0">
        <w:rPr>
          <w:rFonts w:eastAsia="Calibri" w:cs="Times New Roman"/>
          <w:sz w:val="22"/>
          <w:szCs w:val="20"/>
        </w:rPr>
        <w:t xml:space="preserve">&lt;.05, </w:t>
      </w:r>
      <w:r w:rsidR="009770FB" w:rsidRPr="005A76D0">
        <w:rPr>
          <w:rFonts w:eastAsia="Calibri" w:cs="Times New Roman"/>
          <w:sz w:val="22"/>
          <w:szCs w:val="20"/>
          <w:vertAlign w:val="superscript"/>
          <w:lang w:val="en-US"/>
        </w:rPr>
        <w:t>**</w:t>
      </w:r>
      <w:r w:rsidR="009770FB" w:rsidRPr="005A76D0">
        <w:rPr>
          <w:rFonts w:eastAsia="Calibri" w:cs="Times New Roman"/>
          <w:i/>
          <w:sz w:val="22"/>
          <w:szCs w:val="20"/>
        </w:rPr>
        <w:t>p</w:t>
      </w:r>
      <w:r w:rsidR="009770FB" w:rsidRPr="005A76D0">
        <w:rPr>
          <w:rFonts w:eastAsia="Calibri" w:cs="Times New Roman"/>
          <w:sz w:val="22"/>
          <w:szCs w:val="20"/>
        </w:rPr>
        <w:t>&lt;.01.</w:t>
      </w:r>
    </w:p>
    <w:p w:rsidR="001A0C0C" w:rsidRPr="00427E7C" w:rsidRDefault="001A0C0C" w:rsidP="004B5EE5">
      <w:pPr>
        <w:rPr>
          <w:rFonts w:eastAsia="Calibri" w:cs="Times New Roman"/>
          <w:szCs w:val="24"/>
        </w:rPr>
      </w:pPr>
    </w:p>
    <w:p w:rsidR="00F22C76" w:rsidRDefault="00F22C76" w:rsidP="004B5EE5">
      <w:pPr>
        <w:rPr>
          <w:rFonts w:eastAsia="Calibri" w:cs="Times New Roman"/>
          <w:szCs w:val="24"/>
        </w:rPr>
        <w:sectPr w:rsidR="00F22C76" w:rsidSect="00F22C76">
          <w:headerReference w:type="default" r:id="rId67"/>
          <w:footerReference w:type="default" r:id="rId68"/>
          <w:pgSz w:w="16838" w:h="11906" w:orient="landscape"/>
          <w:pgMar w:top="1077" w:right="1418" w:bottom="1701" w:left="1418" w:header="709" w:footer="510" w:gutter="0"/>
          <w:cols w:space="708"/>
          <w:docGrid w:linePitch="360"/>
        </w:sectPr>
      </w:pPr>
    </w:p>
    <w:p w:rsidR="00C20B2B" w:rsidRDefault="000F183A" w:rsidP="00C20B2B">
      <w:pPr>
        <w:ind w:firstLine="720"/>
        <w:jc w:val="both"/>
        <w:rPr>
          <w:rFonts w:eastAsia="Calibri" w:cstheme="majorBidi"/>
          <w:szCs w:val="24"/>
        </w:rPr>
      </w:pPr>
      <w:r>
        <w:rPr>
          <w:rFonts w:eastAsia="Calibri" w:cs="Times New Roman"/>
        </w:rPr>
        <w:lastRenderedPageBreak/>
        <w:t xml:space="preserve">The </w:t>
      </w:r>
      <w:r w:rsidR="007B255D">
        <w:rPr>
          <w:rFonts w:eastAsia="Calibri" w:cs="Times New Roman"/>
        </w:rPr>
        <w:t>Boundary-Category Difference</w:t>
      </w:r>
      <w:r>
        <w:rPr>
          <w:rFonts w:eastAsia="Calibri" w:cs="Times New Roman"/>
        </w:rPr>
        <w:t xml:space="preserve"> </w:t>
      </w:r>
      <w:r w:rsidR="00AA1A97">
        <w:rPr>
          <w:rFonts w:eastAsia="Calibri" w:cs="Times New Roman"/>
        </w:rPr>
        <w:t xml:space="preserve">Accuracy Score </w:t>
      </w:r>
      <w:r>
        <w:rPr>
          <w:rFonts w:eastAsia="Calibri" w:cs="Times New Roman"/>
        </w:rPr>
        <w:t xml:space="preserve">correlated positively with the </w:t>
      </w:r>
      <w:r w:rsidR="00CA4F36">
        <w:rPr>
          <w:rFonts w:eastAsia="Calibri" w:cs="Times New Roman"/>
        </w:rPr>
        <w:t>NWR Total Correct</w:t>
      </w:r>
      <w:r w:rsidR="00C1390E">
        <w:rPr>
          <w:rFonts w:eastAsia="Calibri" w:cs="Times New Roman"/>
        </w:rPr>
        <w:t xml:space="preserve"> score in</w:t>
      </w:r>
      <w:r>
        <w:rPr>
          <w:rFonts w:eastAsia="Calibri" w:cs="Times New Roman"/>
        </w:rPr>
        <w:t xml:space="preserve"> </w:t>
      </w:r>
      <w:r w:rsidR="008D73D0">
        <w:rPr>
          <w:rFonts w:eastAsia="Calibri" w:cs="Times New Roman"/>
        </w:rPr>
        <w:t xml:space="preserve">the typically-developed </w:t>
      </w:r>
      <w:r w:rsidR="00CA2AA1">
        <w:rPr>
          <w:rFonts w:eastAsia="Calibri" w:cs="Times New Roman"/>
        </w:rPr>
        <w:t xml:space="preserve">adult </w:t>
      </w:r>
      <w:r w:rsidR="008D73D0">
        <w:rPr>
          <w:rFonts w:eastAsia="Calibri" w:cs="Times New Roman"/>
        </w:rPr>
        <w:t xml:space="preserve">sample and </w:t>
      </w:r>
      <w:r w:rsidR="00C1390E">
        <w:rPr>
          <w:rFonts w:eastAsia="Calibri" w:cs="Times New Roman"/>
        </w:rPr>
        <w:t>in</w:t>
      </w:r>
      <w:r w:rsidR="008D73D0">
        <w:rPr>
          <w:rFonts w:eastAsia="Calibri" w:cs="Times New Roman"/>
        </w:rPr>
        <w:t xml:space="preserve"> </w:t>
      </w:r>
      <w:r>
        <w:rPr>
          <w:rFonts w:eastAsia="Calibri" w:cs="Times New Roman"/>
        </w:rPr>
        <w:t xml:space="preserve">the High Raven’s group.  The </w:t>
      </w:r>
      <w:r w:rsidR="0029646A">
        <w:rPr>
          <w:rFonts w:eastAsia="Calibri" w:cs="Times New Roman"/>
        </w:rPr>
        <w:t>identification</w:t>
      </w:r>
      <w:r>
        <w:rPr>
          <w:rFonts w:eastAsia="Calibri" w:cs="Times New Roman"/>
        </w:rPr>
        <w:t xml:space="preserve"> slope correlated negatively with </w:t>
      </w:r>
      <w:r w:rsidR="008A3471">
        <w:rPr>
          <w:rFonts w:eastAsia="Times New Roman" w:cs="Times New Roman"/>
          <w:szCs w:val="24"/>
          <w:lang w:val="en-US" w:eastAsia="en-GB"/>
        </w:rPr>
        <w:t>Reading</w:t>
      </w:r>
      <w:r>
        <w:rPr>
          <w:rFonts w:eastAsia="Calibri" w:cs="Times New Roman"/>
        </w:rPr>
        <w:t xml:space="preserve"> </w:t>
      </w:r>
      <w:r w:rsidR="00C1390E">
        <w:rPr>
          <w:rFonts w:eastAsia="Calibri" w:cs="Times New Roman"/>
        </w:rPr>
        <w:t>in</w:t>
      </w:r>
      <w:r w:rsidR="0088236D">
        <w:rPr>
          <w:rFonts w:eastAsia="Calibri" w:cs="Times New Roman"/>
        </w:rPr>
        <w:t xml:space="preserve"> </w:t>
      </w:r>
      <w:r w:rsidR="008D73D0">
        <w:rPr>
          <w:rFonts w:eastAsia="Calibri" w:cs="Times New Roman"/>
        </w:rPr>
        <w:t xml:space="preserve">the typically-developed </w:t>
      </w:r>
      <w:r w:rsidR="00CA2AA1">
        <w:rPr>
          <w:rFonts w:eastAsia="Calibri" w:cs="Times New Roman"/>
        </w:rPr>
        <w:t xml:space="preserve">adult </w:t>
      </w:r>
      <w:r w:rsidR="008D73D0">
        <w:rPr>
          <w:rFonts w:eastAsia="Calibri" w:cs="Times New Roman"/>
        </w:rPr>
        <w:t xml:space="preserve">sample and </w:t>
      </w:r>
      <w:r w:rsidR="00C1390E">
        <w:rPr>
          <w:rFonts w:eastAsia="Calibri" w:cs="Times New Roman"/>
        </w:rPr>
        <w:t>in</w:t>
      </w:r>
      <w:r w:rsidR="008D73D0">
        <w:rPr>
          <w:rFonts w:eastAsia="Calibri" w:cs="Times New Roman"/>
        </w:rPr>
        <w:t xml:space="preserve"> </w:t>
      </w:r>
      <w:r w:rsidR="0088236D">
        <w:rPr>
          <w:rFonts w:eastAsia="Calibri" w:cs="Times New Roman"/>
        </w:rPr>
        <w:t>the Low Raven’s group.</w:t>
      </w:r>
      <w:r w:rsidR="008D73D0">
        <w:rPr>
          <w:rFonts w:eastAsia="Calibri" w:cs="Times New Roman"/>
        </w:rPr>
        <w:t xml:space="preserve">  </w:t>
      </w:r>
      <w:r w:rsidR="00C20B2B">
        <w:rPr>
          <w:rFonts w:eastAsia="Calibri" w:cstheme="majorBidi"/>
          <w:szCs w:val="24"/>
        </w:rPr>
        <w:t xml:space="preserve">These findings show that categorical speech perception </w:t>
      </w:r>
      <w:r w:rsidR="00C1390E">
        <w:rPr>
          <w:rFonts w:eastAsia="Calibri" w:cstheme="majorBidi"/>
          <w:szCs w:val="24"/>
        </w:rPr>
        <w:t>is</w:t>
      </w:r>
      <w:r w:rsidR="00C20B2B">
        <w:rPr>
          <w:rFonts w:eastAsia="Calibri" w:cstheme="majorBidi"/>
          <w:szCs w:val="24"/>
        </w:rPr>
        <w:t xml:space="preserve"> related to aspects of </w:t>
      </w:r>
      <w:r w:rsidR="0028074D">
        <w:rPr>
          <w:rFonts w:eastAsia="Calibri" w:cstheme="majorBidi"/>
          <w:szCs w:val="24"/>
        </w:rPr>
        <w:t>language ability</w:t>
      </w:r>
      <w:r w:rsidR="00C20B2B">
        <w:rPr>
          <w:rFonts w:eastAsia="Calibri" w:cstheme="majorBidi"/>
          <w:szCs w:val="24"/>
        </w:rPr>
        <w:t xml:space="preserve"> </w:t>
      </w:r>
      <w:r w:rsidR="005F153D">
        <w:rPr>
          <w:rFonts w:eastAsia="Calibri" w:cstheme="majorBidi"/>
          <w:szCs w:val="24"/>
        </w:rPr>
        <w:t xml:space="preserve">in the general population </w:t>
      </w:r>
      <w:r w:rsidR="00C20B2B">
        <w:rPr>
          <w:rFonts w:eastAsia="Calibri" w:cstheme="majorBidi"/>
          <w:szCs w:val="24"/>
        </w:rPr>
        <w:t>and that some of these relationships are additionally dependent on limitations in nonverbal IQ.</w:t>
      </w:r>
    </w:p>
    <w:p w:rsidR="00987D80" w:rsidRDefault="00987D80" w:rsidP="000E5D9A">
      <w:pPr>
        <w:ind w:firstLine="567"/>
        <w:jc w:val="both"/>
        <w:rPr>
          <w:rFonts w:eastAsia="Calibri" w:cs="Times New Roman"/>
        </w:rPr>
      </w:pPr>
    </w:p>
    <w:p w:rsidR="00987D80" w:rsidRDefault="00987D80" w:rsidP="000E5D9A">
      <w:pPr>
        <w:ind w:firstLine="567"/>
        <w:jc w:val="both"/>
        <w:rPr>
          <w:rFonts w:eastAsia="Calibri" w:cs="Times New Roman"/>
        </w:rPr>
      </w:pPr>
    </w:p>
    <w:p w:rsidR="00987D80" w:rsidRDefault="00987D80" w:rsidP="000E5D9A">
      <w:pPr>
        <w:ind w:firstLine="567"/>
        <w:jc w:val="both"/>
        <w:rPr>
          <w:rFonts w:eastAsia="Calibri" w:cs="Times New Roman"/>
        </w:rPr>
      </w:pPr>
    </w:p>
    <w:p w:rsidR="00987D80" w:rsidRDefault="00987D80" w:rsidP="000E5D9A">
      <w:pPr>
        <w:ind w:firstLine="567"/>
        <w:jc w:val="both"/>
        <w:rPr>
          <w:rFonts w:eastAsia="Calibri" w:cs="Times New Roman"/>
        </w:rPr>
      </w:pPr>
    </w:p>
    <w:p w:rsidR="00B47D98" w:rsidRDefault="00B47D98" w:rsidP="000E5D9A">
      <w:pPr>
        <w:ind w:firstLine="567"/>
        <w:jc w:val="both"/>
        <w:rPr>
          <w:rFonts w:eastAsia="Calibri" w:cs="Times New Roman"/>
        </w:rPr>
      </w:pPr>
      <w:r>
        <w:rPr>
          <w:rFonts w:eastAsia="Calibri" w:cs="Times New Roman"/>
        </w:rPr>
        <w:br w:type="page"/>
      </w:r>
    </w:p>
    <w:p w:rsidR="00A85909" w:rsidRPr="00A85909" w:rsidRDefault="00A85909" w:rsidP="00A85909">
      <w:pPr>
        <w:pStyle w:val="Heading2"/>
        <w:rPr>
          <w:rFonts w:eastAsia="Calibri"/>
        </w:rPr>
      </w:pPr>
      <w:bookmarkStart w:id="305" w:name="_Toc416690481"/>
      <w:r>
        <w:rPr>
          <w:rFonts w:eastAsia="Calibri"/>
        </w:rPr>
        <w:lastRenderedPageBreak/>
        <w:t>Methods (Typically-developing children</w:t>
      </w:r>
      <w:r w:rsidRPr="00A85909">
        <w:rPr>
          <w:rFonts w:eastAsia="Calibri"/>
        </w:rPr>
        <w:t>)</w:t>
      </w:r>
      <w:bookmarkEnd w:id="305"/>
    </w:p>
    <w:p w:rsidR="00A85909" w:rsidRPr="00A85909" w:rsidRDefault="00A85909" w:rsidP="00712906">
      <w:pPr>
        <w:pStyle w:val="Heading3"/>
        <w:ind w:left="567" w:hanging="567"/>
        <w:rPr>
          <w:rFonts w:eastAsia="Times New Roman"/>
          <w:lang w:val="en-US"/>
        </w:rPr>
      </w:pPr>
      <w:bookmarkStart w:id="306" w:name="_Toc416690482"/>
      <w:r w:rsidRPr="00A85909">
        <w:rPr>
          <w:rFonts w:eastAsia="Times New Roman"/>
          <w:lang w:val="en-US"/>
        </w:rPr>
        <w:t>Participants</w:t>
      </w:r>
      <w:bookmarkEnd w:id="306"/>
    </w:p>
    <w:p w:rsidR="00A85909" w:rsidRPr="00A85909" w:rsidRDefault="00A85909" w:rsidP="00A85909">
      <w:pPr>
        <w:ind w:firstLine="567"/>
        <w:jc w:val="both"/>
        <w:rPr>
          <w:rFonts w:eastAsia="Calibri" w:cs="Times New Roman"/>
          <w:szCs w:val="24"/>
        </w:rPr>
      </w:pPr>
      <w:r w:rsidRPr="00A85909">
        <w:rPr>
          <w:rFonts w:eastAsia="Calibri" w:cs="Times New Roman"/>
          <w:szCs w:val="24"/>
        </w:rPr>
        <w:t xml:space="preserve">Part 3 assessed 81 typically-developing children aged between </w:t>
      </w:r>
      <w:r w:rsidR="00977DD0">
        <w:rPr>
          <w:rFonts w:eastAsia="Calibri" w:cs="Times New Roman"/>
          <w:szCs w:val="24"/>
        </w:rPr>
        <w:t xml:space="preserve">of 4-7 years who were recruited.  </w:t>
      </w:r>
      <w:r w:rsidRPr="00A85909">
        <w:rPr>
          <w:rFonts w:eastAsia="Calibri" w:cs="Times New Roman"/>
        </w:rPr>
        <w:t xml:space="preserve">Twenty-seven children were excluded from analyses since they were considered not to have understood the task requirements on the </w:t>
      </w:r>
      <w:r w:rsidR="00AF6F72">
        <w:rPr>
          <w:rFonts w:eastAsia="Calibri" w:cs="Times New Roman"/>
        </w:rPr>
        <w:t xml:space="preserve">XAB nonword </w:t>
      </w:r>
      <w:r w:rsidRPr="00A85909">
        <w:rPr>
          <w:rFonts w:eastAsia="Calibri" w:cs="Times New Roman"/>
        </w:rPr>
        <w:t xml:space="preserve">discrimination task as they did not respond correctly to all practice trials.  Corresponding cases were removed from </w:t>
      </w:r>
      <w:r w:rsidR="00C1390E">
        <w:rPr>
          <w:rFonts w:eastAsia="Calibri" w:cs="Times New Roman"/>
        </w:rPr>
        <w:t xml:space="preserve">both </w:t>
      </w:r>
      <w:r w:rsidRPr="00A85909">
        <w:rPr>
          <w:rFonts w:eastAsia="Calibri" w:cs="Times New Roman"/>
        </w:rPr>
        <w:t xml:space="preserve">the identification and </w:t>
      </w:r>
      <w:r w:rsidR="00C20B2B">
        <w:rPr>
          <w:rFonts w:eastAsia="Calibri" w:cs="Times New Roman"/>
        </w:rPr>
        <w:t xml:space="preserve">auditory </w:t>
      </w:r>
      <w:r w:rsidRPr="00A85909">
        <w:rPr>
          <w:rFonts w:eastAsia="Calibri" w:cs="Times New Roman"/>
        </w:rPr>
        <w:t>lexical decision tasks.  The final sample size was 54 children (</w:t>
      </w:r>
      <w:r w:rsidRPr="00A85909">
        <w:rPr>
          <w:rFonts w:eastAsia="Calibri" w:cs="Times New Roman"/>
          <w:i/>
        </w:rPr>
        <w:t>mean ag</w:t>
      </w:r>
      <w:r w:rsidR="006278D9">
        <w:rPr>
          <w:rFonts w:eastAsia="Calibri" w:cs="Times New Roman"/>
          <w:i/>
        </w:rPr>
        <w:t>e in years</w:t>
      </w:r>
      <w:r w:rsidRPr="00A85909">
        <w:rPr>
          <w:rFonts w:eastAsia="Calibri" w:cs="Times New Roman"/>
          <w:i/>
        </w:rPr>
        <w:t>=</w:t>
      </w:r>
      <w:r w:rsidRPr="00A85909">
        <w:rPr>
          <w:rFonts w:eastAsia="Calibri" w:cs="Times New Roman"/>
        </w:rPr>
        <w:t xml:space="preserve">5.59, </w:t>
      </w:r>
      <w:r w:rsidRPr="00A85909">
        <w:rPr>
          <w:rFonts w:eastAsia="Calibri" w:cs="Times New Roman"/>
          <w:i/>
        </w:rPr>
        <w:t>SD</w:t>
      </w:r>
      <w:r w:rsidRPr="00A85909">
        <w:rPr>
          <w:rFonts w:eastAsia="Calibri" w:cs="Times New Roman"/>
        </w:rPr>
        <w:t xml:space="preserve">=1.14, </w:t>
      </w:r>
      <w:r w:rsidRPr="00A85909">
        <w:rPr>
          <w:rFonts w:eastAsia="Calibri" w:cs="Times New Roman"/>
          <w:i/>
        </w:rPr>
        <w:t>range</w:t>
      </w:r>
      <w:r w:rsidRPr="00A85909">
        <w:rPr>
          <w:rFonts w:eastAsia="Calibri" w:cs="Times New Roman"/>
        </w:rPr>
        <w:t xml:space="preserve">=4 years 2 months to 7 years 7 months; fourteen 4-year-olds, eight 5-year-olds, eighteen 6-year-olds, and fourteen 7-year-olds; </w:t>
      </w:r>
      <w:r w:rsidRPr="00A85909">
        <w:rPr>
          <w:rFonts w:eastAsia="Calibri" w:cs="Times New Roman"/>
          <w:i/>
        </w:rPr>
        <w:t>males</w:t>
      </w:r>
      <w:r w:rsidRPr="00A85909">
        <w:rPr>
          <w:rFonts w:eastAsia="Calibri" w:cs="Times New Roman"/>
        </w:rPr>
        <w:t xml:space="preserve">=33, </w:t>
      </w:r>
      <w:r w:rsidRPr="00A85909">
        <w:rPr>
          <w:rFonts w:eastAsia="Calibri" w:cs="Times New Roman"/>
          <w:i/>
        </w:rPr>
        <w:t>females</w:t>
      </w:r>
      <w:r w:rsidR="00977DD0">
        <w:rPr>
          <w:rFonts w:eastAsia="Calibri" w:cs="Times New Roman"/>
        </w:rPr>
        <w:t>=21).</w:t>
      </w:r>
    </w:p>
    <w:p w:rsidR="00A85909" w:rsidRPr="00A85909" w:rsidRDefault="00A85909" w:rsidP="005A76D0">
      <w:pPr>
        <w:jc w:val="both"/>
        <w:rPr>
          <w:rFonts w:eastAsia="Times New Roman" w:cs="Times New Roman"/>
          <w:szCs w:val="24"/>
        </w:rPr>
      </w:pPr>
    </w:p>
    <w:p w:rsidR="00A85909" w:rsidRPr="00A85909" w:rsidRDefault="00A85909" w:rsidP="005A76D0">
      <w:pPr>
        <w:rPr>
          <w:rFonts w:eastAsia="Calibri" w:cs="Times New Roman"/>
        </w:rPr>
      </w:pPr>
    </w:p>
    <w:p w:rsidR="00A85909" w:rsidRPr="00A85909" w:rsidRDefault="00A85909" w:rsidP="00712906">
      <w:pPr>
        <w:pStyle w:val="Heading3"/>
        <w:ind w:left="567" w:hanging="567"/>
        <w:rPr>
          <w:rFonts w:eastAsia="Times New Roman"/>
        </w:rPr>
      </w:pPr>
      <w:bookmarkStart w:id="307" w:name="_Toc416690483"/>
      <w:r w:rsidRPr="00A85909">
        <w:rPr>
          <w:rFonts w:eastAsia="Times New Roman"/>
        </w:rPr>
        <w:t>Materials</w:t>
      </w:r>
      <w:bookmarkEnd w:id="307"/>
      <w:r>
        <w:rPr>
          <w:rFonts w:eastAsia="Times New Roman"/>
        </w:rPr>
        <w:t xml:space="preserve"> </w:t>
      </w:r>
    </w:p>
    <w:p w:rsidR="005D394A" w:rsidRPr="005D394A" w:rsidRDefault="00A85909" w:rsidP="005D394A">
      <w:pPr>
        <w:ind w:firstLine="567"/>
        <w:jc w:val="both"/>
        <w:rPr>
          <w:rFonts w:eastAsia="Cambria" w:cs="Times New Roman"/>
          <w:szCs w:val="24"/>
          <w:lang w:val="en-US"/>
        </w:rPr>
      </w:pPr>
      <w:r w:rsidRPr="00A85909">
        <w:rPr>
          <w:rFonts w:eastAsia="Calibri" w:cs="Times New Roman"/>
          <w:szCs w:val="24"/>
        </w:rPr>
        <w:t xml:space="preserve">Autistic traits were measured using </w:t>
      </w:r>
      <w:r w:rsidR="005D394A">
        <w:rPr>
          <w:rFonts w:eastAsia="Calibri" w:cs="Times New Roman"/>
          <w:szCs w:val="24"/>
        </w:rPr>
        <w:t xml:space="preserve">both </w:t>
      </w:r>
      <w:r w:rsidRPr="00A85909">
        <w:rPr>
          <w:rFonts w:eastAsia="Calibri" w:cs="Times New Roman"/>
          <w:szCs w:val="24"/>
        </w:rPr>
        <w:t xml:space="preserve">the </w:t>
      </w:r>
      <w:r w:rsidRPr="00A85909">
        <w:rPr>
          <w:rFonts w:eastAsia="Calibri" w:cs="Times New Roman"/>
        </w:rPr>
        <w:t>Autism–Spectrum</w:t>
      </w:r>
      <w:r w:rsidRPr="00A85909">
        <w:rPr>
          <w:rFonts w:eastAsia="Calibri" w:cs="Times New Roman"/>
          <w:szCs w:val="24"/>
        </w:rPr>
        <w:t xml:space="preserve"> Quotient – Children’s Version (</w:t>
      </w:r>
      <w:r w:rsidRPr="00A85909">
        <w:rPr>
          <w:rFonts w:eastAsia="Calibri" w:cs="Times New Roman"/>
        </w:rPr>
        <w:t>AQ–Child</w:t>
      </w:r>
      <w:r w:rsidRPr="00A85909">
        <w:rPr>
          <w:rFonts w:eastAsia="Calibri" w:cs="Times New Roman"/>
          <w:szCs w:val="24"/>
        </w:rPr>
        <w:t>; Auyeung</w:t>
      </w:r>
      <w:r w:rsidR="00994651">
        <w:rPr>
          <w:rFonts w:eastAsia="Calibri" w:cs="Times New Roman"/>
          <w:szCs w:val="24"/>
        </w:rPr>
        <w:t xml:space="preserve"> et al.</w:t>
      </w:r>
      <w:r w:rsidRPr="00A85909">
        <w:rPr>
          <w:rFonts w:eastAsia="Calibri" w:cs="Times New Roman"/>
          <w:szCs w:val="24"/>
        </w:rPr>
        <w:t>, 2008</w:t>
      </w:r>
      <w:r w:rsidR="007F56EB">
        <w:rPr>
          <w:rFonts w:eastAsia="Calibri" w:cs="Times New Roman"/>
          <w:szCs w:val="24"/>
        </w:rPr>
        <w:t>; see Chapter 5</w:t>
      </w:r>
      <w:r w:rsidRPr="00A85909">
        <w:rPr>
          <w:rFonts w:eastAsia="Calibri" w:cs="Times New Roman"/>
          <w:szCs w:val="24"/>
        </w:rPr>
        <w:t xml:space="preserve">) </w:t>
      </w:r>
      <w:r w:rsidRPr="00A170E0">
        <w:rPr>
          <w:rFonts w:eastAsia="Calibri" w:cs="Times New Roman"/>
          <w:szCs w:val="24"/>
        </w:rPr>
        <w:t>and the Social Responsiveness Scale (S</w:t>
      </w:r>
      <w:r w:rsidR="005D394A">
        <w:rPr>
          <w:rFonts w:eastAsia="Calibri" w:cs="Times New Roman"/>
          <w:szCs w:val="24"/>
        </w:rPr>
        <w:t>RS; Constantino &amp; Gruber, 2005)</w:t>
      </w:r>
      <w:r w:rsidR="0089056A">
        <w:rPr>
          <w:rFonts w:eastAsia="Calibri" w:cs="Times New Roman"/>
          <w:szCs w:val="24"/>
        </w:rPr>
        <w:t>.  O</w:t>
      </w:r>
      <w:r w:rsidR="005D394A">
        <w:rPr>
          <w:rFonts w:eastAsia="Calibri" w:cs="Times New Roman"/>
          <w:szCs w:val="24"/>
        </w:rPr>
        <w:t xml:space="preserve">nly the data for the AQ–Child were analysed in this study.  </w:t>
      </w:r>
      <w:r w:rsidR="00875D36">
        <w:rPr>
          <w:rFonts w:eastAsia="Cambria" w:cs="Times New Roman"/>
          <w:szCs w:val="24"/>
          <w:lang w:val="en-US"/>
        </w:rPr>
        <w:t xml:space="preserve">Ota et al., </w:t>
      </w:r>
      <w:r w:rsidR="005D394A" w:rsidRPr="005D394A">
        <w:rPr>
          <w:rFonts w:eastAsia="Cambria" w:cs="Times New Roman"/>
          <w:szCs w:val="24"/>
          <w:lang w:val="en-US"/>
        </w:rPr>
        <w:t>(</w:t>
      </w:r>
      <w:r w:rsidR="00D713D2">
        <w:rPr>
          <w:rFonts w:eastAsia="Cambria" w:cs="Times New Roman"/>
          <w:szCs w:val="24"/>
          <w:lang w:val="en-US"/>
        </w:rPr>
        <w:t>2015</w:t>
      </w:r>
      <w:r w:rsidR="00C20B2B">
        <w:rPr>
          <w:rFonts w:eastAsia="Cambria" w:cs="Times New Roman"/>
          <w:szCs w:val="24"/>
          <w:lang w:val="en-US"/>
        </w:rPr>
        <w:t>) assess</w:t>
      </w:r>
      <w:r w:rsidR="00D713D2">
        <w:rPr>
          <w:rFonts w:eastAsia="Cambria" w:cs="Times New Roman"/>
          <w:szCs w:val="24"/>
          <w:lang w:val="en-US"/>
        </w:rPr>
        <w:t>es</w:t>
      </w:r>
      <w:r w:rsidR="005D394A">
        <w:rPr>
          <w:rFonts w:eastAsia="Cambria" w:cs="Times New Roman"/>
          <w:szCs w:val="24"/>
          <w:lang w:val="en-US"/>
        </w:rPr>
        <w:t xml:space="preserve"> l</w:t>
      </w:r>
      <w:r w:rsidR="005D394A" w:rsidRPr="005D394A">
        <w:rPr>
          <w:rFonts w:eastAsia="Cambria" w:cs="Times New Roman"/>
          <w:szCs w:val="24"/>
          <w:lang w:val="en-US"/>
        </w:rPr>
        <w:t>exical effects on</w:t>
      </w:r>
      <w:r w:rsidR="005D394A">
        <w:rPr>
          <w:rFonts w:eastAsia="Cambria" w:cs="Times New Roman"/>
          <w:szCs w:val="24"/>
          <w:lang w:val="en-US"/>
        </w:rPr>
        <w:t xml:space="preserve"> </w:t>
      </w:r>
      <w:r w:rsidR="005D394A" w:rsidRPr="005D394A">
        <w:rPr>
          <w:rFonts w:eastAsia="Cambria" w:cs="Times New Roman"/>
          <w:szCs w:val="24"/>
          <w:lang w:val="en-US"/>
        </w:rPr>
        <w:t>children’s speech processing and their relation to sub-clinica</w:t>
      </w:r>
      <w:r w:rsidR="005D394A">
        <w:rPr>
          <w:rFonts w:eastAsia="Cambria" w:cs="Times New Roman"/>
          <w:szCs w:val="24"/>
          <w:lang w:val="en-US"/>
        </w:rPr>
        <w:t>l traits associated with autism using both the AQ–Child and SRS data collected here.</w:t>
      </w:r>
    </w:p>
    <w:p w:rsidR="00A85909" w:rsidRPr="00A170E0" w:rsidRDefault="00A85909" w:rsidP="00342FB3">
      <w:pPr>
        <w:rPr>
          <w:rFonts w:eastAsia="Calibri" w:cs="Times New Roman"/>
        </w:rPr>
      </w:pPr>
    </w:p>
    <w:p w:rsidR="00182E25" w:rsidRDefault="00182E25" w:rsidP="00342FB3">
      <w:pPr>
        <w:rPr>
          <w:rFonts w:eastAsia="Calibri" w:cs="Times New Roman"/>
        </w:rPr>
      </w:pPr>
    </w:p>
    <w:p w:rsidR="00A85909" w:rsidRPr="00A170E0" w:rsidRDefault="00734982" w:rsidP="00A85909">
      <w:pPr>
        <w:pStyle w:val="Heading4"/>
        <w:rPr>
          <w:rFonts w:eastAsia="Times New Roman"/>
        </w:rPr>
      </w:pPr>
      <w:r>
        <w:rPr>
          <w:rFonts w:eastAsia="Times New Roman"/>
        </w:rPr>
        <w:t>Tests of speech perception</w:t>
      </w:r>
    </w:p>
    <w:p w:rsidR="00A85909" w:rsidRDefault="00A85909" w:rsidP="0089056A">
      <w:pPr>
        <w:ind w:firstLine="567"/>
        <w:jc w:val="both"/>
        <w:rPr>
          <w:rFonts w:eastAsia="Calibri" w:cs="Times New Roman"/>
          <w:szCs w:val="24"/>
        </w:rPr>
      </w:pPr>
      <w:r w:rsidRPr="00A170E0">
        <w:rPr>
          <w:rFonts w:eastAsia="Times New Roman" w:cs="Times New Roman"/>
          <w:szCs w:val="24"/>
        </w:rPr>
        <w:t xml:space="preserve">These tasks were </w:t>
      </w:r>
      <w:r w:rsidRPr="00A170E0">
        <w:rPr>
          <w:rFonts w:eastAsia="Calibri" w:cs="Times New Roman"/>
          <w:szCs w:val="24"/>
        </w:rPr>
        <w:t>delivered using the stimulus presentation programme E-Prime (Psychological Software Tools</w:t>
      </w:r>
      <w:r w:rsidR="00701A94">
        <w:rPr>
          <w:rFonts w:eastAsia="Calibri" w:cs="Times New Roman"/>
          <w:szCs w:val="24"/>
        </w:rPr>
        <w:t>, Inc</w:t>
      </w:r>
      <w:r w:rsidR="00605C78">
        <w:rPr>
          <w:rFonts w:eastAsia="Calibri" w:cs="Times New Roman"/>
          <w:szCs w:val="24"/>
        </w:rPr>
        <w:t>.</w:t>
      </w:r>
      <w:r w:rsidRPr="00A170E0">
        <w:rPr>
          <w:rFonts w:eastAsia="Calibri" w:cs="Times New Roman"/>
          <w:szCs w:val="24"/>
        </w:rPr>
        <w:t xml:space="preserve">).  Stimuli </w:t>
      </w:r>
      <w:r w:rsidR="00B64F13">
        <w:rPr>
          <w:rFonts w:eastAsia="Calibri" w:cs="Times New Roman"/>
          <w:szCs w:val="24"/>
        </w:rPr>
        <w:t>were played</w:t>
      </w:r>
      <w:r w:rsidRPr="00A170E0">
        <w:rPr>
          <w:rFonts w:eastAsia="Calibri" w:cs="Times New Roman"/>
          <w:szCs w:val="24"/>
        </w:rPr>
        <w:t xml:space="preserve"> on a Toshiba, Satellite Pro laptop over headphones (</w:t>
      </w:r>
      <w:r w:rsidRPr="00A170E0">
        <w:rPr>
          <w:rFonts w:eastAsia="Calibri" w:cs="Times New Roman"/>
        </w:rPr>
        <w:t>Edirol Audio Capture UA-3FX; Sennheiser HD 265</w:t>
      </w:r>
      <w:r w:rsidRPr="00A170E0">
        <w:rPr>
          <w:rFonts w:eastAsia="Calibri" w:cs="Times New Roman"/>
          <w:szCs w:val="24"/>
        </w:rPr>
        <w:t xml:space="preserve">).  </w:t>
      </w:r>
      <w:r w:rsidR="0089056A">
        <w:rPr>
          <w:rFonts w:eastAsia="Calibri" w:cs="Times New Roman"/>
          <w:szCs w:val="24"/>
        </w:rPr>
        <w:t xml:space="preserve">The </w:t>
      </w:r>
      <w:r w:rsidR="00AF6F72">
        <w:rPr>
          <w:rFonts w:eastAsia="Calibri" w:cs="Times New Roman"/>
          <w:szCs w:val="24"/>
        </w:rPr>
        <w:t xml:space="preserve">XAB nonword </w:t>
      </w:r>
      <w:r w:rsidR="0089056A">
        <w:rPr>
          <w:rFonts w:eastAsia="Calibri" w:cs="Times New Roman"/>
          <w:szCs w:val="24"/>
        </w:rPr>
        <w:t xml:space="preserve">discrimination task, the </w:t>
      </w:r>
      <w:r w:rsidR="00AF6F72">
        <w:rPr>
          <w:rFonts w:eastAsia="Calibri" w:cs="Times New Roman"/>
          <w:szCs w:val="24"/>
        </w:rPr>
        <w:t xml:space="preserve">word-to-nonword </w:t>
      </w:r>
      <w:r w:rsidR="0089056A">
        <w:rPr>
          <w:rFonts w:eastAsia="Calibri" w:cs="Times New Roman"/>
          <w:szCs w:val="24"/>
        </w:rPr>
        <w:t xml:space="preserve">identification task, and the auditory lexical decision task, are described in turn below.  </w:t>
      </w:r>
    </w:p>
    <w:p w:rsidR="0089056A" w:rsidRPr="00A170E0" w:rsidRDefault="0089056A" w:rsidP="005A76D0">
      <w:pPr>
        <w:jc w:val="both"/>
        <w:rPr>
          <w:rFonts w:eastAsia="Calibri" w:cs="Times New Roman"/>
        </w:rPr>
      </w:pPr>
    </w:p>
    <w:p w:rsidR="00342FB3" w:rsidRDefault="00342FB3">
      <w:pPr>
        <w:spacing w:after="200" w:line="276" w:lineRule="auto"/>
        <w:contextualSpacing w:val="0"/>
        <w:rPr>
          <w:rFonts w:eastAsia="Calibri" w:cs="Times New Roman"/>
        </w:rPr>
      </w:pPr>
      <w:r>
        <w:rPr>
          <w:rFonts w:eastAsia="Calibri" w:cs="Times New Roman"/>
        </w:rPr>
        <w:br w:type="page"/>
      </w:r>
    </w:p>
    <w:p w:rsidR="00A85909" w:rsidRPr="00A170E0" w:rsidRDefault="00A505AE" w:rsidP="00A85909">
      <w:pPr>
        <w:spacing w:after="120"/>
        <w:contextualSpacing w:val="0"/>
        <w:outlineLvl w:val="4"/>
        <w:rPr>
          <w:rFonts w:eastAsia="Times New Roman" w:cs="Times New Roman"/>
          <w:i/>
          <w:u w:val="single"/>
        </w:rPr>
      </w:pPr>
      <w:r>
        <w:rPr>
          <w:rFonts w:eastAsia="Times New Roman" w:cs="Times New Roman"/>
          <w:i/>
          <w:u w:val="single"/>
        </w:rPr>
        <w:lastRenderedPageBreak/>
        <w:t>XAB n</w:t>
      </w:r>
      <w:r w:rsidR="00A85909" w:rsidRPr="00A170E0">
        <w:rPr>
          <w:rFonts w:eastAsia="Times New Roman" w:cs="Times New Roman"/>
          <w:i/>
          <w:u w:val="single"/>
        </w:rPr>
        <w:t>onword discrimination</w:t>
      </w:r>
    </w:p>
    <w:p w:rsidR="00A85909" w:rsidRPr="00A170E0" w:rsidRDefault="00A85909" w:rsidP="00A85909">
      <w:pPr>
        <w:ind w:firstLine="567"/>
        <w:jc w:val="both"/>
        <w:rPr>
          <w:rFonts w:eastAsia="Calibri" w:cs="Times New Roman"/>
          <w:szCs w:val="24"/>
        </w:rPr>
      </w:pPr>
      <w:r w:rsidRPr="00A170E0">
        <w:rPr>
          <w:rFonts w:eastAsia="Calibri" w:cs="Times New Roman"/>
          <w:szCs w:val="24"/>
        </w:rPr>
        <w:t>The XAB discrimination task was constructed and delivered in a similar manner to that of the adult ABX discrimination task and was used to measure children’s perceptual sensitivity to VOT differences.  Stimuli were created using the naturally produced ‘</w:t>
      </w:r>
      <w:r w:rsidRPr="00A170E0">
        <w:rPr>
          <w:rFonts w:eastAsia="Calibri" w:cs="Times New Roman"/>
          <w:i/>
          <w:szCs w:val="24"/>
        </w:rPr>
        <w:t>kiss-gift</w:t>
      </w:r>
      <w:r w:rsidRPr="00A170E0">
        <w:rPr>
          <w:rFonts w:eastAsia="Calibri" w:cs="Times New Roman"/>
          <w:szCs w:val="24"/>
        </w:rPr>
        <w:t>’ series as u</w:t>
      </w:r>
      <w:r w:rsidR="00B30980">
        <w:rPr>
          <w:rFonts w:eastAsia="Calibri" w:cs="Times New Roman"/>
          <w:szCs w:val="24"/>
        </w:rPr>
        <w:t>sed in the identification task</w:t>
      </w:r>
      <w:r w:rsidRPr="00A170E0">
        <w:rPr>
          <w:rFonts w:eastAsia="Calibri" w:cs="Times New Roman"/>
          <w:szCs w:val="24"/>
        </w:rPr>
        <w:t xml:space="preserve">.  The item was spoken by a female native speaker of standard Scottish English and recorded at a sampling rate of 48 kHz at 16-bit resolution.  Stimuli were down-sampled to 44 kHz. </w:t>
      </w:r>
    </w:p>
    <w:p w:rsidR="00A85909" w:rsidRPr="00A170E0" w:rsidRDefault="00A85909" w:rsidP="00A85909">
      <w:pPr>
        <w:ind w:firstLine="567"/>
        <w:jc w:val="both"/>
        <w:rPr>
          <w:rFonts w:eastAsia="Calibri" w:cs="Times New Roman"/>
          <w:szCs w:val="24"/>
        </w:rPr>
      </w:pPr>
      <w:r w:rsidRPr="00A170E0">
        <w:rPr>
          <w:rFonts w:eastAsia="Calibri" w:cs="Times New Roman"/>
          <w:szCs w:val="24"/>
        </w:rPr>
        <w:t>The original recording had a VOT of approximately 50 ms.  The aspiration of this recording had a noise component that was copied and pasted back into this to create a sample with a VOT of 70 ms.  It was then cut at 100 ms from the release burst in order to produce the 70 ms /</w:t>
      </w:r>
      <w:r w:rsidRPr="00A170E0">
        <w:rPr>
          <w:rFonts w:eastAsia="Calibri" w:cs="Times New Roman"/>
          <w:i/>
          <w:szCs w:val="24"/>
        </w:rPr>
        <w:t>k</w:t>
      </w:r>
      <w:r w:rsidRPr="00A170E0">
        <w:rPr>
          <w:rFonts w:eastAsia="Calibri" w:cs="Times New Roman"/>
          <w:szCs w:val="24"/>
        </w:rPr>
        <w:t xml:space="preserve">/ </w:t>
      </w:r>
      <w:r w:rsidR="007C11E9">
        <w:rPr>
          <w:rFonts w:eastAsia="Calibri" w:cs="Times New Roman"/>
          <w:szCs w:val="24"/>
        </w:rPr>
        <w:t>exemplar</w:t>
      </w:r>
      <w:r w:rsidRPr="00A170E0">
        <w:rPr>
          <w:rFonts w:eastAsia="Calibri" w:cs="Times New Roman"/>
          <w:szCs w:val="24"/>
        </w:rPr>
        <w:t xml:space="preserve">.  The other </w:t>
      </w:r>
      <w:r w:rsidR="007C11E9">
        <w:rPr>
          <w:rFonts w:eastAsia="Calibri" w:cs="Times New Roman"/>
          <w:szCs w:val="24"/>
        </w:rPr>
        <w:t>exemplars</w:t>
      </w:r>
      <w:r w:rsidRPr="00A170E0">
        <w:rPr>
          <w:rFonts w:eastAsia="Calibri" w:cs="Times New Roman"/>
          <w:szCs w:val="24"/>
        </w:rPr>
        <w:t xml:space="preserve"> (i.e., 10 ms, 20 ms, 30 ms, 40 ms, 50 ms, and 60 ms) were generated by excising the middle part of the aspiration in 10 ms steps that were adjusted for zero-crossings.  A pilot study conducted by the primary researcher’s supervisors indicated that many young children find it difficult to discriminate 20 ms difference in these stimuli.  Therefore, the XAB materials were created by concatenating two stimuli 30 ms apart, thus 4 pairings were created (i.e., 10-40/40-10 ms, 20-50/50-20 ms, 30-60/</w:t>
      </w:r>
      <w:r w:rsidR="00B30980">
        <w:rPr>
          <w:rFonts w:eastAsia="Calibri" w:cs="Times New Roman"/>
          <w:szCs w:val="24"/>
        </w:rPr>
        <w:t xml:space="preserve">60-30 ms, and 40-70/70-40 ms).  </w:t>
      </w:r>
      <w:r w:rsidRPr="00A170E0">
        <w:rPr>
          <w:rFonts w:eastAsia="Calibri" w:cs="Times New Roman"/>
          <w:szCs w:val="24"/>
        </w:rPr>
        <w:t xml:space="preserve">Each pairing had a 1000 ms silence at the start.  Inter-stimulus interval was 2000 ms.  A silence of 70 ms was added at the end. </w:t>
      </w:r>
    </w:p>
    <w:p w:rsidR="00A85909" w:rsidRPr="00A170E0" w:rsidRDefault="00A85909" w:rsidP="00A85909">
      <w:pPr>
        <w:ind w:firstLine="567"/>
        <w:jc w:val="both"/>
        <w:rPr>
          <w:rFonts w:eastAsia="Calibri" w:cs="Times New Roman"/>
          <w:szCs w:val="24"/>
        </w:rPr>
      </w:pPr>
      <w:r w:rsidRPr="00A170E0">
        <w:rPr>
          <w:rFonts w:eastAsia="Calibri" w:cs="Times New Roman"/>
          <w:szCs w:val="24"/>
        </w:rPr>
        <w:t xml:space="preserve">The task comprised two blocks of trials and each block consisted of 4 permutations (i.e., ABA, ABB, BBA, </w:t>
      </w:r>
      <w:r w:rsidR="00E34E44">
        <w:rPr>
          <w:rFonts w:eastAsia="Calibri" w:cs="Times New Roman"/>
          <w:szCs w:val="24"/>
        </w:rPr>
        <w:t xml:space="preserve">and </w:t>
      </w:r>
      <w:r w:rsidRPr="00A170E0">
        <w:rPr>
          <w:rFonts w:eastAsia="Calibri" w:cs="Times New Roman"/>
          <w:szCs w:val="24"/>
        </w:rPr>
        <w:t xml:space="preserve">BAB) of the 8 sets of XAB stimuli and </w:t>
      </w:r>
      <w:r w:rsidR="00B30980">
        <w:rPr>
          <w:rFonts w:eastAsia="Calibri" w:cs="Times New Roman"/>
          <w:szCs w:val="24"/>
        </w:rPr>
        <w:t xml:space="preserve">thus, 16 trials </w:t>
      </w:r>
      <w:r w:rsidRPr="00A170E0">
        <w:rPr>
          <w:rFonts w:eastAsia="Calibri" w:cs="Times New Roman"/>
          <w:szCs w:val="24"/>
        </w:rPr>
        <w:t>were presented once in a random order</w:t>
      </w:r>
      <w:r w:rsidR="00B30980">
        <w:rPr>
          <w:rFonts w:eastAsia="Calibri" w:cs="Times New Roman"/>
          <w:szCs w:val="24"/>
        </w:rPr>
        <w:t xml:space="preserve"> in each block</w:t>
      </w:r>
      <w:r w:rsidRPr="00A170E0">
        <w:rPr>
          <w:rFonts w:eastAsia="Calibri" w:cs="Times New Roman"/>
          <w:szCs w:val="24"/>
        </w:rPr>
        <w:t xml:space="preserve">.  </w:t>
      </w:r>
      <w:r w:rsidR="00B30980">
        <w:rPr>
          <w:rFonts w:eastAsia="Calibri" w:cs="Times New Roman"/>
          <w:szCs w:val="24"/>
        </w:rPr>
        <w:t>That is,</w:t>
      </w:r>
      <w:r w:rsidR="00295BA9">
        <w:rPr>
          <w:rFonts w:eastAsia="Calibri" w:cs="Times New Roman"/>
          <w:szCs w:val="24"/>
        </w:rPr>
        <w:t xml:space="preserve"> each VOT S</w:t>
      </w:r>
      <w:r w:rsidRPr="00A170E0">
        <w:rPr>
          <w:rFonts w:eastAsia="Calibri" w:cs="Times New Roman"/>
          <w:szCs w:val="24"/>
        </w:rPr>
        <w:t>tep was tested 8 tim</w:t>
      </w:r>
      <w:r w:rsidR="00B30980">
        <w:rPr>
          <w:rFonts w:eastAsia="Calibri" w:cs="Times New Roman"/>
          <w:szCs w:val="24"/>
        </w:rPr>
        <w:t xml:space="preserve">es (i.e., 4 times x 2 blocks).  </w:t>
      </w:r>
      <w:r w:rsidR="004045C4" w:rsidRPr="00A170E0">
        <w:rPr>
          <w:rFonts w:eastAsia="Calibri" w:cs="Times New Roman"/>
          <w:szCs w:val="24"/>
        </w:rPr>
        <w:t xml:space="preserve">The practice session comprised </w:t>
      </w:r>
      <w:r w:rsidR="004045C4">
        <w:rPr>
          <w:rFonts w:eastAsia="Calibri" w:cs="Times New Roman"/>
          <w:szCs w:val="24"/>
        </w:rPr>
        <w:t xml:space="preserve">4 trials </w:t>
      </w:r>
      <w:r w:rsidR="004045C4" w:rsidRPr="00A170E0">
        <w:rPr>
          <w:rFonts w:eastAsia="Calibri" w:cs="Times New Roman"/>
          <w:szCs w:val="24"/>
        </w:rPr>
        <w:t xml:space="preserve">with VOTs of 10/10/70 ms, 10/70/10 ms, and 70/70/10 ms.  </w:t>
      </w:r>
      <w:r w:rsidRPr="00A170E0">
        <w:rPr>
          <w:rFonts w:eastAsia="Calibri" w:cs="Times New Roman"/>
          <w:szCs w:val="24"/>
        </w:rPr>
        <w:t xml:space="preserve">Prior to the practice session, children were told that they would see three frogs on the screen: A mother frog in the middle and two baby frogs; one light green on the left of the screen and one dark green on the right of the screen.  </w:t>
      </w:r>
      <w:r w:rsidR="002664B6">
        <w:rPr>
          <w:rFonts w:eastAsia="Calibri" w:cs="Times New Roman"/>
          <w:szCs w:val="24"/>
        </w:rPr>
        <w:t>Children were told that t</w:t>
      </w:r>
      <w:r w:rsidRPr="00A170E0">
        <w:rPr>
          <w:rFonts w:eastAsia="Calibri" w:cs="Times New Roman"/>
          <w:szCs w:val="24"/>
        </w:rPr>
        <w:t xml:space="preserve">he mother frog </w:t>
      </w:r>
      <w:r w:rsidR="002664B6">
        <w:rPr>
          <w:rFonts w:eastAsia="Calibri" w:cs="Times New Roman"/>
          <w:szCs w:val="24"/>
        </w:rPr>
        <w:t>would croak</w:t>
      </w:r>
      <w:r w:rsidRPr="00A170E0">
        <w:rPr>
          <w:rFonts w:eastAsia="Calibri" w:cs="Times New Roman"/>
          <w:szCs w:val="24"/>
        </w:rPr>
        <w:t xml:space="preserve"> first and then two baby frogs, in turn from left to right,</w:t>
      </w:r>
      <w:r w:rsidR="002664B6">
        <w:rPr>
          <w:rFonts w:eastAsia="Calibri" w:cs="Times New Roman"/>
          <w:szCs w:val="24"/>
        </w:rPr>
        <w:t xml:space="preserve"> will</w:t>
      </w:r>
      <w:r w:rsidRPr="00A170E0">
        <w:rPr>
          <w:rFonts w:eastAsia="Calibri" w:cs="Times New Roman"/>
          <w:szCs w:val="24"/>
        </w:rPr>
        <w:t xml:space="preserve"> try to croak just like mother frog.  The task was to choose which baby frog sounded exactly like mother frog for that trial.  </w:t>
      </w:r>
    </w:p>
    <w:p w:rsidR="00A85909" w:rsidRPr="00A170E0" w:rsidRDefault="00A85909" w:rsidP="00A85909">
      <w:pPr>
        <w:ind w:firstLine="567"/>
        <w:jc w:val="both"/>
        <w:rPr>
          <w:rFonts w:eastAsia="Calibri" w:cs="Times New Roman"/>
          <w:szCs w:val="24"/>
        </w:rPr>
      </w:pPr>
      <w:r w:rsidRPr="00A170E0">
        <w:rPr>
          <w:rFonts w:eastAsia="Calibri" w:cs="Times New Roman"/>
          <w:szCs w:val="24"/>
        </w:rPr>
        <w:t xml:space="preserve">Children were required to listen to the recorded stimuli and indicate whether the first sample was the same as the second sample or the third sample.  If they thought that the first sample was the same as the second sample, they were instructed to press the ‘a’ key on the keyboard that was labelled with a picture of the ‘light green baby frog’ to indicate that the light green baby frog made the same sound as the mother frog.  If the child thought that the </w:t>
      </w:r>
      <w:r w:rsidRPr="00A170E0">
        <w:rPr>
          <w:rFonts w:eastAsia="Calibri" w:cs="Times New Roman"/>
          <w:szCs w:val="24"/>
        </w:rPr>
        <w:lastRenderedPageBreak/>
        <w:t xml:space="preserve">first sample was the same as the third sample, they were instructed to press the ‘l’ key on the keyboard that was labelled with a ‘dark green baby frog’, to indicate that the dark green baby frog made the same sound as the mother frog.  No feedback was given and the next item set was played 1000 ms after the button was pressed.  A screen shot </w:t>
      </w:r>
      <w:r w:rsidRPr="00A170E0">
        <w:rPr>
          <w:rFonts w:eastAsia="Cambria" w:cs="Times New Roman"/>
          <w:szCs w:val="24"/>
          <w:lang w:val="en-US"/>
        </w:rPr>
        <w:t>of animation used in the nonword XAB discrimination task</w:t>
      </w:r>
      <w:r w:rsidRPr="00A170E0">
        <w:rPr>
          <w:rFonts w:eastAsia="Calibri" w:cs="Times New Roman"/>
          <w:szCs w:val="24"/>
        </w:rPr>
        <w:t xml:space="preserve"> o</w:t>
      </w:r>
      <w:r w:rsidR="00AC2888">
        <w:rPr>
          <w:rFonts w:eastAsia="Calibri" w:cs="Times New Roman"/>
          <w:szCs w:val="24"/>
        </w:rPr>
        <w:t xml:space="preserve">f the can be seen in </w:t>
      </w:r>
      <w:r w:rsidR="00AC2888" w:rsidRPr="006E4129">
        <w:rPr>
          <w:rFonts w:eastAsia="Calibri" w:cs="Times New Roman"/>
          <w:i/>
          <w:szCs w:val="24"/>
        </w:rPr>
        <w:t>Figure 8.1</w:t>
      </w:r>
      <w:r w:rsidR="00256C17" w:rsidRPr="006E4129">
        <w:rPr>
          <w:rFonts w:eastAsia="Calibri" w:cs="Times New Roman"/>
          <w:i/>
          <w:szCs w:val="24"/>
        </w:rPr>
        <w:t>3</w:t>
      </w:r>
      <w:r w:rsidRPr="00A170E0">
        <w:rPr>
          <w:rFonts w:eastAsia="Calibri" w:cs="Times New Roman"/>
          <w:szCs w:val="24"/>
        </w:rPr>
        <w:t xml:space="preserve">.  Children were allowed a brief break between the blocks.  </w:t>
      </w:r>
      <w:r w:rsidR="00977DD0">
        <w:rPr>
          <w:lang w:val="en-US"/>
        </w:rPr>
        <w:t xml:space="preserve">The dependent variable was accuracy of discrimination.  </w:t>
      </w:r>
      <w:r w:rsidR="00F80319">
        <w:rPr>
          <w:rFonts w:eastAsia="Calibri" w:cs="Times New Roman"/>
          <w:szCs w:val="24"/>
        </w:rPr>
        <w:t xml:space="preserve">The XAB nonword discrimination task took </w:t>
      </w:r>
      <w:r w:rsidRPr="00A170E0">
        <w:rPr>
          <w:rFonts w:eastAsia="Calibri" w:cs="Times New Roman"/>
          <w:szCs w:val="24"/>
        </w:rPr>
        <w:t>approximately 10 min</w:t>
      </w:r>
      <w:r w:rsidR="00AC2888">
        <w:rPr>
          <w:rFonts w:eastAsia="Calibri" w:cs="Times New Roman"/>
          <w:szCs w:val="24"/>
        </w:rPr>
        <w:t>ute</w:t>
      </w:r>
      <w:r w:rsidR="00F80319">
        <w:rPr>
          <w:rFonts w:eastAsia="Calibri" w:cs="Times New Roman"/>
          <w:szCs w:val="24"/>
        </w:rPr>
        <w:t>s to complete.</w:t>
      </w:r>
    </w:p>
    <w:p w:rsidR="00A85909" w:rsidRPr="00A170E0" w:rsidRDefault="00A85909" w:rsidP="00A85909">
      <w:pPr>
        <w:ind w:firstLine="567"/>
        <w:jc w:val="both"/>
        <w:rPr>
          <w:rFonts w:eastAsia="Calibri" w:cs="Times New Roman"/>
          <w:szCs w:val="24"/>
        </w:rPr>
      </w:pPr>
    </w:p>
    <w:p w:rsidR="00A85909" w:rsidRPr="00A170E0" w:rsidRDefault="00A85909" w:rsidP="00250A20">
      <w:pPr>
        <w:jc w:val="both"/>
        <w:rPr>
          <w:rFonts w:eastAsia="Times New Roman" w:cs="Times New Roman"/>
          <w:szCs w:val="24"/>
        </w:rPr>
      </w:pPr>
    </w:p>
    <w:p w:rsidR="00A85909" w:rsidRPr="00A170E0" w:rsidRDefault="00A85909" w:rsidP="00250A20">
      <w:pPr>
        <w:jc w:val="center"/>
        <w:rPr>
          <w:rFonts w:eastAsia="Cambria" w:cs="Times New Roman"/>
          <w:szCs w:val="24"/>
          <w:lang w:val="en-US"/>
        </w:rPr>
      </w:pPr>
      <w:r w:rsidRPr="00A170E0">
        <w:rPr>
          <w:rFonts w:eastAsia="Cambria" w:cs="Times New Roman"/>
          <w:noProof/>
          <w:szCs w:val="24"/>
          <w:lang w:eastAsia="en-GB"/>
        </w:rPr>
        <w:drawing>
          <wp:inline distT="0" distB="0" distL="0" distR="0" wp14:anchorId="681797E5" wp14:editId="6C2B281F">
            <wp:extent cx="3682721" cy="2762041"/>
            <wp:effectExtent l="0" t="0" r="0" b="0"/>
            <wp:docPr id="16" name="Picture 16" descr="M:\Research\KidGanong\Static_images\Static images\Frogs_waiting NEW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Research\KidGanong\Static_images\Static images\Frogs_waiting NEW_0001.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3682721" cy="2762041"/>
                    </a:xfrm>
                    <a:prstGeom prst="rect">
                      <a:avLst/>
                    </a:prstGeom>
                    <a:noFill/>
                    <a:ln>
                      <a:noFill/>
                    </a:ln>
                  </pic:spPr>
                </pic:pic>
              </a:graphicData>
            </a:graphic>
          </wp:inline>
        </w:drawing>
      </w:r>
    </w:p>
    <w:p w:rsidR="00250A20" w:rsidRDefault="00250A20" w:rsidP="005D072F">
      <w:pPr>
        <w:pStyle w:val="Caption"/>
        <w:spacing w:after="0" w:line="240" w:lineRule="auto"/>
        <w:rPr>
          <w:color w:val="auto"/>
          <w:sz w:val="22"/>
          <w:szCs w:val="22"/>
        </w:rPr>
      </w:pPr>
      <w:bookmarkStart w:id="308" w:name="_Toc387650036"/>
    </w:p>
    <w:p w:rsidR="00A85909" w:rsidRPr="005D072F" w:rsidRDefault="00F80D29" w:rsidP="005D072F">
      <w:pPr>
        <w:pStyle w:val="Caption"/>
        <w:spacing w:after="0" w:line="240" w:lineRule="auto"/>
        <w:rPr>
          <w:i w:val="0"/>
          <w:color w:val="auto"/>
          <w:sz w:val="22"/>
          <w:szCs w:val="22"/>
        </w:rPr>
      </w:pPr>
      <w:bookmarkStart w:id="309" w:name="_Toc416690571"/>
      <w:r>
        <w:rPr>
          <w:color w:val="auto"/>
          <w:sz w:val="22"/>
          <w:szCs w:val="22"/>
        </w:rPr>
        <w:t>Figure</w:t>
      </w:r>
      <w:r w:rsidR="005D072F" w:rsidRPr="005D072F">
        <w:rPr>
          <w:color w:val="auto"/>
          <w:sz w:val="22"/>
          <w:szCs w:val="22"/>
        </w:rPr>
        <w:t xml:space="preserv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13</w:t>
      </w:r>
      <w:r w:rsidR="00A60FED">
        <w:rPr>
          <w:color w:val="auto"/>
          <w:sz w:val="22"/>
          <w:szCs w:val="22"/>
        </w:rPr>
        <w:fldChar w:fldCharType="end"/>
      </w:r>
      <w:r w:rsidR="00A85909" w:rsidRPr="005D072F">
        <w:rPr>
          <w:rFonts w:eastAsia="Calibri" w:cs="Times New Roman"/>
          <w:color w:val="auto"/>
          <w:sz w:val="22"/>
          <w:szCs w:val="22"/>
        </w:rPr>
        <w:t xml:space="preserve">.  </w:t>
      </w:r>
      <w:r w:rsidR="00A85909" w:rsidRPr="005D072F">
        <w:rPr>
          <w:rFonts w:eastAsia="Cambria" w:cs="Times New Roman"/>
          <w:i w:val="0"/>
          <w:color w:val="auto"/>
          <w:sz w:val="22"/>
          <w:szCs w:val="22"/>
          <w:lang w:val="en-US"/>
        </w:rPr>
        <w:t xml:space="preserve">Screen shot of animation used in the XAB </w:t>
      </w:r>
      <w:r w:rsidR="00F16F44">
        <w:rPr>
          <w:rFonts w:eastAsia="Cambria" w:cs="Times New Roman"/>
          <w:i w:val="0"/>
          <w:color w:val="auto"/>
          <w:sz w:val="22"/>
          <w:szCs w:val="22"/>
          <w:lang w:val="en-US"/>
        </w:rPr>
        <w:t xml:space="preserve">nonword </w:t>
      </w:r>
      <w:r w:rsidR="00A85909" w:rsidRPr="005D072F">
        <w:rPr>
          <w:rFonts w:eastAsia="Cambria" w:cs="Times New Roman"/>
          <w:i w:val="0"/>
          <w:color w:val="auto"/>
          <w:sz w:val="22"/>
          <w:szCs w:val="22"/>
          <w:lang w:val="en-US"/>
        </w:rPr>
        <w:t>discrimination task.</w:t>
      </w:r>
      <w:bookmarkEnd w:id="308"/>
      <w:bookmarkEnd w:id="309"/>
      <w:r w:rsidR="00A85909" w:rsidRPr="005D072F">
        <w:rPr>
          <w:rFonts w:eastAsia="Cambria" w:cs="Times New Roman"/>
          <w:i w:val="0"/>
          <w:color w:val="auto"/>
          <w:sz w:val="22"/>
          <w:szCs w:val="22"/>
          <w:lang w:val="en-US"/>
        </w:rPr>
        <w:t xml:space="preserve">  </w:t>
      </w:r>
    </w:p>
    <w:p w:rsidR="00A85909" w:rsidRPr="00A170E0" w:rsidRDefault="00A85909" w:rsidP="00A85909">
      <w:pPr>
        <w:spacing w:after="120" w:line="240" w:lineRule="auto"/>
        <w:contextualSpacing w:val="0"/>
        <w:jc w:val="both"/>
        <w:rPr>
          <w:rFonts w:eastAsia="Cambria" w:cs="Times New Roman"/>
          <w:sz w:val="22"/>
          <w:lang w:val="en-US"/>
        </w:rPr>
      </w:pPr>
      <w:r w:rsidRPr="00A170E0">
        <w:rPr>
          <w:rFonts w:eastAsia="Cambria" w:cs="Times New Roman"/>
          <w:sz w:val="22"/>
          <w:lang w:val="en-US"/>
        </w:rPr>
        <w:t>The large frog ‘croaked’ the X item, and the two small frogs ‘croaked’ the A and B items.</w:t>
      </w:r>
    </w:p>
    <w:p w:rsidR="00A85909" w:rsidRPr="00A170E0" w:rsidRDefault="00A85909" w:rsidP="00A85909">
      <w:pPr>
        <w:rPr>
          <w:rFonts w:eastAsia="Calibri" w:cs="Times New Roman"/>
        </w:rPr>
      </w:pPr>
    </w:p>
    <w:p w:rsidR="00182E25" w:rsidRDefault="00182E25">
      <w:pPr>
        <w:spacing w:after="200" w:line="276" w:lineRule="auto"/>
        <w:contextualSpacing w:val="0"/>
        <w:rPr>
          <w:rFonts w:eastAsia="Calibri" w:cs="Times New Roman"/>
        </w:rPr>
      </w:pPr>
      <w:r>
        <w:rPr>
          <w:rFonts w:eastAsia="Calibri" w:cs="Times New Roman"/>
        </w:rPr>
        <w:br w:type="page"/>
      </w:r>
    </w:p>
    <w:p w:rsidR="00A85909" w:rsidRPr="00A170E0" w:rsidRDefault="00A85909" w:rsidP="00A85909">
      <w:pPr>
        <w:spacing w:after="120"/>
        <w:contextualSpacing w:val="0"/>
        <w:outlineLvl w:val="4"/>
        <w:rPr>
          <w:rFonts w:eastAsia="Times New Roman" w:cs="Times New Roman"/>
          <w:i/>
          <w:u w:val="single"/>
        </w:rPr>
      </w:pPr>
      <w:r w:rsidRPr="00A170E0">
        <w:rPr>
          <w:rFonts w:eastAsia="Times New Roman" w:cs="Times New Roman"/>
          <w:i/>
          <w:u w:val="single"/>
        </w:rPr>
        <w:lastRenderedPageBreak/>
        <w:t>Word-</w:t>
      </w:r>
      <w:r w:rsidR="00A505AE">
        <w:rPr>
          <w:rFonts w:eastAsia="Times New Roman" w:cs="Times New Roman"/>
          <w:i/>
          <w:u w:val="single"/>
        </w:rPr>
        <w:t>to-</w:t>
      </w:r>
      <w:r w:rsidRPr="00A170E0">
        <w:rPr>
          <w:rFonts w:eastAsia="Times New Roman" w:cs="Times New Roman"/>
          <w:i/>
          <w:u w:val="single"/>
        </w:rPr>
        <w:t>nonword identification</w:t>
      </w:r>
    </w:p>
    <w:p w:rsidR="00A85909" w:rsidRPr="00A170E0" w:rsidRDefault="00A85909" w:rsidP="00A85909">
      <w:pPr>
        <w:ind w:firstLine="567"/>
        <w:jc w:val="both"/>
        <w:rPr>
          <w:rFonts w:eastAsia="Calibri" w:cs="Times New Roman"/>
          <w:szCs w:val="24"/>
        </w:rPr>
      </w:pPr>
      <w:r w:rsidRPr="00A170E0">
        <w:rPr>
          <w:rFonts w:eastAsia="Calibri" w:cs="Times New Roman"/>
          <w:szCs w:val="24"/>
        </w:rPr>
        <w:t>Original</w:t>
      </w:r>
      <w:r w:rsidR="007C11E9">
        <w:rPr>
          <w:rFonts w:eastAsia="Calibri" w:cs="Times New Roman"/>
          <w:szCs w:val="24"/>
        </w:rPr>
        <w:t xml:space="preserve"> exemplars</w:t>
      </w:r>
      <w:r w:rsidRPr="00A170E0">
        <w:rPr>
          <w:rFonts w:eastAsia="Calibri" w:cs="Times New Roman"/>
          <w:szCs w:val="24"/>
        </w:rPr>
        <w:t xml:space="preserve"> were read by a female native speaker of Scottish English and recorded at a 48 kHz sampling rate.  Three pairs of word-to-nonword and nonword-to-word voice-onset-time (VOT) continua along the /</w:t>
      </w:r>
      <w:r w:rsidR="00B4462A">
        <w:rPr>
          <w:rFonts w:eastAsia="Calibri" w:cs="Times New Roman"/>
          <w:i/>
          <w:szCs w:val="24"/>
        </w:rPr>
        <w:t>k</w:t>
      </w:r>
      <w:r w:rsidRPr="00A170E0">
        <w:rPr>
          <w:rFonts w:eastAsia="Calibri" w:cs="Times New Roman"/>
          <w:szCs w:val="24"/>
        </w:rPr>
        <w:t>/-/</w:t>
      </w:r>
      <w:r w:rsidR="00B4462A">
        <w:rPr>
          <w:rFonts w:eastAsia="Calibri" w:cs="Times New Roman"/>
          <w:i/>
          <w:szCs w:val="24"/>
        </w:rPr>
        <w:t>g</w:t>
      </w:r>
      <w:r w:rsidRPr="00A170E0">
        <w:rPr>
          <w:rFonts w:eastAsia="Calibri" w:cs="Times New Roman"/>
          <w:szCs w:val="24"/>
        </w:rPr>
        <w:t xml:space="preserve">/ contrast were constructed.  One pair was based on the words </w:t>
      </w:r>
      <w:r w:rsidRPr="00A170E0">
        <w:rPr>
          <w:rFonts w:eastAsia="Calibri" w:cs="Times New Roman"/>
          <w:i/>
          <w:szCs w:val="24"/>
        </w:rPr>
        <w:t>kiss</w:t>
      </w:r>
      <w:r w:rsidRPr="00A170E0">
        <w:rPr>
          <w:rFonts w:eastAsia="Calibri" w:cs="Times New Roman"/>
          <w:szCs w:val="24"/>
        </w:rPr>
        <w:t xml:space="preserve"> and </w:t>
      </w:r>
      <w:r w:rsidRPr="00A170E0">
        <w:rPr>
          <w:rFonts w:eastAsia="Calibri" w:cs="Times New Roman"/>
          <w:i/>
          <w:szCs w:val="24"/>
        </w:rPr>
        <w:t>gift</w:t>
      </w:r>
      <w:r w:rsidRPr="00A170E0">
        <w:rPr>
          <w:rFonts w:eastAsia="Calibri" w:cs="Times New Roman"/>
          <w:szCs w:val="24"/>
        </w:rPr>
        <w:t xml:space="preserve">, with one continuum ranging from the real word </w:t>
      </w:r>
      <w:r w:rsidRPr="00A170E0">
        <w:rPr>
          <w:rFonts w:eastAsia="Calibri" w:cs="Times New Roman"/>
          <w:i/>
          <w:szCs w:val="24"/>
        </w:rPr>
        <w:t>kiss</w:t>
      </w:r>
      <w:r w:rsidRPr="00A170E0">
        <w:rPr>
          <w:rFonts w:eastAsia="Calibri" w:cs="Times New Roman"/>
          <w:szCs w:val="24"/>
        </w:rPr>
        <w:t xml:space="preserve"> to the nonword </w:t>
      </w:r>
      <w:r w:rsidRPr="00A170E0">
        <w:rPr>
          <w:rFonts w:eastAsia="Calibri" w:cs="Times New Roman"/>
          <w:i/>
          <w:szCs w:val="24"/>
        </w:rPr>
        <w:t>giss</w:t>
      </w:r>
      <w:r w:rsidRPr="00A170E0">
        <w:rPr>
          <w:rFonts w:eastAsia="Calibri" w:cs="Times New Roman"/>
          <w:szCs w:val="24"/>
        </w:rPr>
        <w:t xml:space="preserve"> and the other from the nonword </w:t>
      </w:r>
      <w:r w:rsidRPr="00A170E0">
        <w:rPr>
          <w:rFonts w:eastAsia="Calibri" w:cs="Times New Roman"/>
          <w:i/>
          <w:szCs w:val="24"/>
        </w:rPr>
        <w:t>kift</w:t>
      </w:r>
      <w:r w:rsidRPr="00A170E0">
        <w:rPr>
          <w:rFonts w:eastAsia="Calibri" w:cs="Times New Roman"/>
          <w:szCs w:val="24"/>
        </w:rPr>
        <w:t xml:space="preserve"> to the real word </w:t>
      </w:r>
      <w:r w:rsidRPr="00A170E0">
        <w:rPr>
          <w:rFonts w:eastAsia="Calibri" w:cs="Times New Roman"/>
          <w:i/>
          <w:szCs w:val="24"/>
        </w:rPr>
        <w:t>gift</w:t>
      </w:r>
      <w:r w:rsidRPr="00A170E0">
        <w:rPr>
          <w:rFonts w:eastAsia="Calibri" w:cs="Times New Roman"/>
          <w:szCs w:val="24"/>
        </w:rPr>
        <w:t xml:space="preserve">.  The other </w:t>
      </w:r>
      <w:r w:rsidR="006934EA">
        <w:rPr>
          <w:rFonts w:eastAsia="Calibri" w:cs="Times New Roman"/>
          <w:szCs w:val="24"/>
        </w:rPr>
        <w:t>two continuum pairs were based o</w:t>
      </w:r>
      <w:r w:rsidRPr="00A170E0">
        <w:rPr>
          <w:rFonts w:eastAsia="Calibri" w:cs="Times New Roman"/>
          <w:szCs w:val="24"/>
        </w:rPr>
        <w:t xml:space="preserve">n </w:t>
      </w:r>
      <w:r w:rsidRPr="00A170E0">
        <w:rPr>
          <w:rFonts w:eastAsia="Calibri" w:cs="Times New Roman"/>
          <w:i/>
          <w:szCs w:val="24"/>
        </w:rPr>
        <w:t>keep</w:t>
      </w:r>
      <w:r w:rsidRPr="00A170E0">
        <w:rPr>
          <w:rFonts w:eastAsia="Calibri" w:cs="Times New Roman"/>
          <w:szCs w:val="24"/>
        </w:rPr>
        <w:t xml:space="preserve"> and </w:t>
      </w:r>
      <w:r w:rsidRPr="00A170E0">
        <w:rPr>
          <w:rFonts w:eastAsia="Calibri" w:cs="Times New Roman"/>
          <w:i/>
          <w:szCs w:val="24"/>
        </w:rPr>
        <w:t>geese</w:t>
      </w:r>
      <w:r w:rsidRPr="00A170E0">
        <w:rPr>
          <w:rFonts w:eastAsia="Calibri" w:cs="Times New Roman"/>
          <w:szCs w:val="24"/>
        </w:rPr>
        <w:t xml:space="preserve"> and </w:t>
      </w:r>
      <w:r w:rsidRPr="00A170E0">
        <w:rPr>
          <w:rFonts w:eastAsia="Calibri" w:cs="Times New Roman"/>
          <w:i/>
          <w:szCs w:val="24"/>
        </w:rPr>
        <w:t>kept</w:t>
      </w:r>
      <w:r w:rsidRPr="00A170E0">
        <w:rPr>
          <w:rFonts w:eastAsia="Calibri" w:cs="Times New Roman"/>
          <w:szCs w:val="24"/>
        </w:rPr>
        <w:t xml:space="preserve"> and </w:t>
      </w:r>
      <w:r w:rsidRPr="00A170E0">
        <w:rPr>
          <w:rFonts w:eastAsia="Calibri" w:cs="Times New Roman"/>
          <w:i/>
          <w:szCs w:val="24"/>
        </w:rPr>
        <w:t>guess</w:t>
      </w:r>
      <w:r w:rsidRPr="00A170E0">
        <w:rPr>
          <w:rFonts w:eastAsia="Calibri" w:cs="Times New Roman"/>
          <w:szCs w:val="24"/>
        </w:rPr>
        <w:t xml:space="preserve">.  </w:t>
      </w:r>
    </w:p>
    <w:p w:rsidR="00A85909" w:rsidRPr="00A170E0" w:rsidRDefault="00A85909" w:rsidP="00A85909">
      <w:pPr>
        <w:ind w:firstLine="567"/>
        <w:jc w:val="both"/>
        <w:rPr>
          <w:rFonts w:eastAsia="Calibri" w:cs="Times New Roman"/>
          <w:szCs w:val="24"/>
        </w:rPr>
      </w:pPr>
      <w:r w:rsidRPr="00A170E0">
        <w:rPr>
          <w:rFonts w:eastAsia="Calibri" w:cs="Times New Roman"/>
          <w:szCs w:val="24"/>
        </w:rPr>
        <w:t xml:space="preserve">The continua were produced by digitally cross-splicing the natural spoken </w:t>
      </w:r>
      <w:r w:rsidR="007C11E9">
        <w:rPr>
          <w:rFonts w:eastAsia="Calibri" w:cs="Times New Roman"/>
          <w:szCs w:val="24"/>
        </w:rPr>
        <w:t>exemplar</w:t>
      </w:r>
      <w:r w:rsidRPr="00A170E0">
        <w:rPr>
          <w:rFonts w:eastAsia="Calibri" w:cs="Times New Roman"/>
          <w:szCs w:val="24"/>
        </w:rPr>
        <w:t xml:space="preserve">s.  The initial proportion of </w:t>
      </w:r>
      <w:r w:rsidRPr="00A170E0">
        <w:rPr>
          <w:rFonts w:eastAsia="Calibri" w:cs="Times New Roman"/>
          <w:i/>
          <w:szCs w:val="24"/>
        </w:rPr>
        <w:t>kift</w:t>
      </w:r>
      <w:r w:rsidRPr="00A170E0">
        <w:rPr>
          <w:rFonts w:eastAsia="Calibri" w:cs="Times New Roman"/>
          <w:szCs w:val="24"/>
        </w:rPr>
        <w:t xml:space="preserve"> and </w:t>
      </w:r>
      <w:r w:rsidRPr="00A170E0">
        <w:rPr>
          <w:rFonts w:eastAsia="Calibri" w:cs="Times New Roman"/>
          <w:i/>
          <w:szCs w:val="24"/>
        </w:rPr>
        <w:t>gift</w:t>
      </w:r>
      <w:r w:rsidRPr="00A170E0">
        <w:rPr>
          <w:rFonts w:eastAsia="Calibri" w:cs="Times New Roman"/>
          <w:szCs w:val="24"/>
        </w:rPr>
        <w:t xml:space="preserve"> were replaced by those of </w:t>
      </w:r>
      <w:r w:rsidRPr="00A170E0">
        <w:rPr>
          <w:rFonts w:eastAsia="Calibri" w:cs="Times New Roman"/>
          <w:i/>
          <w:szCs w:val="24"/>
        </w:rPr>
        <w:t>kiss</w:t>
      </w:r>
      <w:r w:rsidRPr="00A170E0">
        <w:rPr>
          <w:rFonts w:eastAsia="Calibri" w:cs="Times New Roman"/>
          <w:szCs w:val="24"/>
        </w:rPr>
        <w:t xml:space="preserve"> and </w:t>
      </w:r>
      <w:r w:rsidRPr="00A170E0">
        <w:rPr>
          <w:rFonts w:eastAsia="Calibri" w:cs="Times New Roman"/>
          <w:i/>
          <w:szCs w:val="24"/>
        </w:rPr>
        <w:t>giss</w:t>
      </w:r>
      <w:r w:rsidRPr="00A170E0">
        <w:rPr>
          <w:rFonts w:eastAsia="Calibri" w:cs="Times New Roman"/>
          <w:szCs w:val="24"/>
        </w:rPr>
        <w:t xml:space="preserve">, respectively, such that the endpoint pairs were acoustically identical up to 100 ms after onset.  The </w:t>
      </w:r>
      <w:r w:rsidR="007C11E9">
        <w:rPr>
          <w:rFonts w:eastAsia="Calibri" w:cs="Times New Roman"/>
          <w:szCs w:val="24"/>
        </w:rPr>
        <w:t>exemplar</w:t>
      </w:r>
      <w:r w:rsidRPr="00A170E0">
        <w:rPr>
          <w:rFonts w:eastAsia="Calibri" w:cs="Times New Roman"/>
          <w:szCs w:val="24"/>
        </w:rPr>
        <w:t xml:space="preserve">s were then cross-spliced to produce pairs of 7-point acoustic continua with equal steps with minor adjustments made to enable splicing at zero-crossings.  Stimuli were down-sampled to 44 kHz. </w:t>
      </w:r>
    </w:p>
    <w:p w:rsidR="00A85909" w:rsidRPr="00A170E0" w:rsidRDefault="00A85909" w:rsidP="00A85909">
      <w:pPr>
        <w:ind w:firstLine="567"/>
        <w:jc w:val="both"/>
        <w:rPr>
          <w:rFonts w:eastAsia="Calibri" w:cs="Times New Roman"/>
          <w:szCs w:val="24"/>
        </w:rPr>
      </w:pPr>
      <w:r w:rsidRPr="00A170E0">
        <w:rPr>
          <w:rFonts w:eastAsia="Calibri" w:cs="Times New Roman"/>
          <w:szCs w:val="24"/>
        </w:rPr>
        <w:t xml:space="preserve">In order to make the identification task more accessible to younger participants, visual stimuli were created to anchor the target sounds </w:t>
      </w:r>
      <w:r w:rsidRPr="009142B1">
        <w:rPr>
          <w:rFonts w:eastAsia="Calibri" w:cs="Times New Roman"/>
          <w:szCs w:val="24"/>
        </w:rPr>
        <w:t>/</w:t>
      </w:r>
      <w:r w:rsidR="009142B1" w:rsidRPr="009142B1">
        <w:rPr>
          <w:rFonts w:eastAsia="Calibri" w:cs="Times New Roman"/>
          <w:i/>
          <w:szCs w:val="24"/>
        </w:rPr>
        <w:t>k</w:t>
      </w:r>
      <w:r w:rsidRPr="009142B1">
        <w:rPr>
          <w:rFonts w:eastAsia="Calibri" w:cs="Times New Roman"/>
          <w:szCs w:val="24"/>
        </w:rPr>
        <w:t>/</w:t>
      </w:r>
      <w:r w:rsidRPr="00A170E0">
        <w:rPr>
          <w:rFonts w:eastAsia="Calibri" w:cs="Times New Roman"/>
          <w:szCs w:val="24"/>
        </w:rPr>
        <w:t xml:space="preserve"> and </w:t>
      </w:r>
      <w:r w:rsidRPr="009142B1">
        <w:rPr>
          <w:rFonts w:eastAsia="Calibri" w:cs="Times New Roman"/>
          <w:szCs w:val="24"/>
        </w:rPr>
        <w:t>/</w:t>
      </w:r>
      <w:r w:rsidR="009142B1" w:rsidRPr="009142B1">
        <w:rPr>
          <w:rFonts w:eastAsia="Calibri" w:cs="Times New Roman"/>
          <w:i/>
          <w:szCs w:val="24"/>
        </w:rPr>
        <w:t>g</w:t>
      </w:r>
      <w:r w:rsidRPr="009142B1">
        <w:rPr>
          <w:rFonts w:eastAsia="Calibri" w:cs="Times New Roman"/>
          <w:szCs w:val="24"/>
        </w:rPr>
        <w:t>/</w:t>
      </w:r>
      <w:r w:rsidRPr="00A170E0">
        <w:rPr>
          <w:rFonts w:eastAsia="Calibri" w:cs="Times New Roman"/>
          <w:szCs w:val="24"/>
        </w:rPr>
        <w:t xml:space="preserve">.  The sounds </w:t>
      </w:r>
      <w:r w:rsidRPr="009142B1">
        <w:rPr>
          <w:rFonts w:eastAsia="Calibri" w:cs="Times New Roman"/>
          <w:szCs w:val="24"/>
        </w:rPr>
        <w:t>/</w:t>
      </w:r>
      <w:r w:rsidRPr="009142B1">
        <w:rPr>
          <w:rFonts w:eastAsia="Calibri" w:cs="Times New Roman"/>
          <w:i/>
          <w:szCs w:val="24"/>
        </w:rPr>
        <w:t>g</w:t>
      </w:r>
      <w:r w:rsidRPr="009142B1">
        <w:rPr>
          <w:rFonts w:eastAsia="Calibri" w:cs="Times New Roman"/>
          <w:szCs w:val="24"/>
        </w:rPr>
        <w:t>/</w:t>
      </w:r>
      <w:r w:rsidRPr="00A170E0">
        <w:rPr>
          <w:rFonts w:eastAsia="Calibri" w:cs="Times New Roman"/>
          <w:szCs w:val="24"/>
        </w:rPr>
        <w:t xml:space="preserve"> was associated with a gorilla called ‘Geega’ </w:t>
      </w:r>
      <w:r w:rsidR="009142B1">
        <w:t xml:space="preserve">(/gigə/) </w:t>
      </w:r>
      <w:r w:rsidRPr="00A170E0">
        <w:rPr>
          <w:rFonts w:eastAsia="Calibri" w:cs="Times New Roman"/>
          <w:szCs w:val="24"/>
        </w:rPr>
        <w:t xml:space="preserve">and the sound </w:t>
      </w:r>
      <w:r w:rsidRPr="009142B1">
        <w:rPr>
          <w:rFonts w:eastAsia="Calibri" w:cs="Times New Roman"/>
          <w:szCs w:val="24"/>
        </w:rPr>
        <w:t>/</w:t>
      </w:r>
      <w:r w:rsidR="009142B1" w:rsidRPr="009142B1">
        <w:rPr>
          <w:rFonts w:eastAsia="Calibri" w:cs="Times New Roman"/>
          <w:i/>
          <w:szCs w:val="24"/>
        </w:rPr>
        <w:t>k</w:t>
      </w:r>
      <w:r w:rsidRPr="009142B1">
        <w:rPr>
          <w:rFonts w:eastAsia="Calibri" w:cs="Times New Roman"/>
          <w:szCs w:val="24"/>
        </w:rPr>
        <w:t>/</w:t>
      </w:r>
      <w:r w:rsidRPr="00A170E0">
        <w:rPr>
          <w:rFonts w:eastAsia="Calibri" w:cs="Times New Roman"/>
          <w:szCs w:val="24"/>
        </w:rPr>
        <w:t xml:space="preserve"> was associated w</w:t>
      </w:r>
      <w:r w:rsidR="009142B1">
        <w:rPr>
          <w:rFonts w:eastAsia="Calibri" w:cs="Times New Roman"/>
          <w:szCs w:val="24"/>
        </w:rPr>
        <w:t xml:space="preserve">ith a kangaroo called ‘Keeka’ </w:t>
      </w:r>
      <w:r w:rsidR="009142B1">
        <w:t xml:space="preserve">(/kikə/).  </w:t>
      </w:r>
      <w:r w:rsidRPr="00A170E0">
        <w:rPr>
          <w:rFonts w:eastAsia="Calibri" w:cs="Times New Roman"/>
          <w:szCs w:val="24"/>
        </w:rPr>
        <w:t xml:space="preserve">Children were first shown a short video clip that introduced them to the animated characters of Geega and Keeka: “Hi!  I’m Geega the gorilla.  I like the sound </w:t>
      </w:r>
      <w:r w:rsidRPr="009142B1">
        <w:rPr>
          <w:rFonts w:eastAsia="Calibri" w:cs="Times New Roman"/>
          <w:szCs w:val="24"/>
        </w:rPr>
        <w:t>/</w:t>
      </w:r>
      <w:r w:rsidRPr="009142B1">
        <w:rPr>
          <w:rFonts w:eastAsia="Calibri" w:cs="Times New Roman"/>
          <w:i/>
          <w:szCs w:val="24"/>
        </w:rPr>
        <w:t>g</w:t>
      </w:r>
      <w:r w:rsidRPr="009142B1">
        <w:rPr>
          <w:rFonts w:eastAsia="Calibri" w:cs="Times New Roman"/>
          <w:szCs w:val="24"/>
        </w:rPr>
        <w:t>/</w:t>
      </w:r>
      <w:r w:rsidRPr="00A170E0">
        <w:rPr>
          <w:rFonts w:eastAsia="Calibri" w:cs="Times New Roman"/>
          <w:szCs w:val="24"/>
        </w:rPr>
        <w:t>, like in goat and giggle.  Hi!  I’m Keeka the kangaroo.  I like the sound /</w:t>
      </w:r>
      <w:r w:rsidRPr="009142B1">
        <w:rPr>
          <w:rFonts w:eastAsia="Calibri" w:cs="Times New Roman"/>
          <w:i/>
          <w:szCs w:val="24"/>
        </w:rPr>
        <w:t>k</w:t>
      </w:r>
      <w:r w:rsidRPr="009142B1">
        <w:rPr>
          <w:rFonts w:eastAsia="Calibri" w:cs="Times New Roman"/>
          <w:szCs w:val="24"/>
        </w:rPr>
        <w:t>/</w:t>
      </w:r>
      <w:r w:rsidRPr="00A170E0">
        <w:rPr>
          <w:rFonts w:eastAsia="Calibri" w:cs="Times New Roman"/>
          <w:szCs w:val="24"/>
        </w:rPr>
        <w:t xml:space="preserve"> like in kitten and kick”.  The voice-over was provided by the same person who read the base test stimuli.  The animated characters appeared next to each other with equal distance from the centre of the screen.  Children were then asked questions to ascertain whether they understood the task requirements (e.g., what kind of sounds Geega the gorilla and Keeka the kangaroo liked, respectively).  If the child responded incorrectly, the video was played again.  This replay was only done once.  If the child responded correctly, the child started the practice session that comprised four items: </w:t>
      </w:r>
      <w:r w:rsidRPr="00A170E0">
        <w:rPr>
          <w:rFonts w:eastAsia="Calibri" w:cs="Times New Roman"/>
          <w:i/>
          <w:szCs w:val="24"/>
        </w:rPr>
        <w:t>Cat</w:t>
      </w:r>
      <w:r w:rsidRPr="00A170E0">
        <w:rPr>
          <w:rFonts w:eastAsia="Calibri" w:cs="Times New Roman"/>
          <w:szCs w:val="24"/>
        </w:rPr>
        <w:t xml:space="preserve">, </w:t>
      </w:r>
      <w:r w:rsidRPr="00A170E0">
        <w:rPr>
          <w:rFonts w:eastAsia="Calibri" w:cs="Times New Roman"/>
          <w:i/>
          <w:szCs w:val="24"/>
        </w:rPr>
        <w:t>gas</w:t>
      </w:r>
      <w:r w:rsidRPr="00A170E0">
        <w:rPr>
          <w:rFonts w:eastAsia="Calibri" w:cs="Times New Roman"/>
          <w:szCs w:val="24"/>
        </w:rPr>
        <w:t xml:space="preserve">, </w:t>
      </w:r>
      <w:r w:rsidRPr="00A170E0">
        <w:rPr>
          <w:rFonts w:eastAsia="Calibri" w:cs="Times New Roman"/>
          <w:i/>
          <w:szCs w:val="24"/>
        </w:rPr>
        <w:t>gat</w:t>
      </w:r>
      <w:r w:rsidRPr="00A170E0">
        <w:rPr>
          <w:rFonts w:eastAsia="Calibri" w:cs="Times New Roman"/>
          <w:szCs w:val="24"/>
        </w:rPr>
        <w:t xml:space="preserve">, and </w:t>
      </w:r>
      <w:r w:rsidRPr="00A170E0">
        <w:rPr>
          <w:rFonts w:eastAsia="Calibri" w:cs="Times New Roman"/>
          <w:i/>
          <w:szCs w:val="24"/>
        </w:rPr>
        <w:t>cas</w:t>
      </w:r>
      <w:r w:rsidRPr="00A170E0">
        <w:rPr>
          <w:rFonts w:eastAsia="Calibri" w:cs="Times New Roman"/>
          <w:szCs w:val="24"/>
        </w:rPr>
        <w:t xml:space="preserve"> with the latter two items created by cross-splicing the first two.  </w:t>
      </w:r>
    </w:p>
    <w:p w:rsidR="004045C4" w:rsidRDefault="00A85909" w:rsidP="00A85909">
      <w:pPr>
        <w:ind w:firstLine="567"/>
        <w:jc w:val="both"/>
        <w:rPr>
          <w:rFonts w:eastAsia="Calibri" w:cs="Times New Roman"/>
          <w:szCs w:val="24"/>
        </w:rPr>
      </w:pPr>
      <w:r w:rsidRPr="00A170E0">
        <w:rPr>
          <w:rFonts w:eastAsia="Calibri" w:cs="Times New Roman"/>
          <w:szCs w:val="24"/>
        </w:rPr>
        <w:t xml:space="preserve">Children were required to listen to the recorded stimuli and indicate </w:t>
      </w:r>
      <w:r w:rsidRPr="00A170E0">
        <w:rPr>
          <w:rFonts w:eastAsia="Calibri" w:cs="Times New Roman"/>
          <w:szCs w:val="24"/>
          <w:lang w:val="en-US"/>
        </w:rPr>
        <w:t>their impression of the first segment of each stimulus</w:t>
      </w:r>
      <w:r w:rsidRPr="00A170E0">
        <w:rPr>
          <w:rFonts w:eastAsia="Calibri" w:cs="Times New Roman"/>
          <w:szCs w:val="24"/>
        </w:rPr>
        <w:t xml:space="preserve">.  If they thought that the initial segment sounded more like a </w:t>
      </w:r>
      <w:r w:rsidRPr="009142B1">
        <w:rPr>
          <w:rFonts w:eastAsia="Calibri" w:cs="Times New Roman"/>
          <w:szCs w:val="24"/>
        </w:rPr>
        <w:t>/</w:t>
      </w:r>
      <w:r w:rsidRPr="009142B1">
        <w:rPr>
          <w:rFonts w:eastAsia="Calibri" w:cs="Times New Roman"/>
          <w:i/>
          <w:szCs w:val="24"/>
        </w:rPr>
        <w:t>g</w:t>
      </w:r>
      <w:r w:rsidRPr="009142B1">
        <w:rPr>
          <w:rFonts w:eastAsia="Calibri" w:cs="Times New Roman"/>
          <w:szCs w:val="24"/>
        </w:rPr>
        <w:t>/</w:t>
      </w:r>
      <w:r w:rsidRPr="00A170E0">
        <w:rPr>
          <w:rFonts w:eastAsia="Calibri" w:cs="Times New Roman"/>
          <w:szCs w:val="24"/>
        </w:rPr>
        <w:t>, they were instructed to press the ‘a’ key on the keyboard that was labelled with a picture of ‘Geega the gorilla’.  If they thought that the initial segment sounded more like a /</w:t>
      </w:r>
      <w:r w:rsidR="009142B1">
        <w:rPr>
          <w:rFonts w:eastAsia="Calibri" w:cs="Times New Roman"/>
          <w:i/>
          <w:szCs w:val="24"/>
        </w:rPr>
        <w:t>k</w:t>
      </w:r>
      <w:r w:rsidRPr="00A170E0">
        <w:rPr>
          <w:rFonts w:eastAsia="Calibri" w:cs="Times New Roman"/>
          <w:szCs w:val="24"/>
        </w:rPr>
        <w:t xml:space="preserve">/, they were instructed to press the ‘l’ key on the keyboard that was labelled with a picture of ‘Keeka the kangaroo’.  When a button had been pressed, the corresponding character moved in reaction to the child’s response; it was highlighted by a changing background and a sound effect was </w:t>
      </w:r>
      <w:r w:rsidRPr="00A170E0">
        <w:rPr>
          <w:rFonts w:eastAsia="Calibri" w:cs="Times New Roman"/>
          <w:szCs w:val="24"/>
        </w:rPr>
        <w:lastRenderedPageBreak/>
        <w:t>played.  This sequence took 1000 ms after which the next stimulus was played.  A screen shot of the two animated characters used in the phoneme identification</w:t>
      </w:r>
      <w:r w:rsidR="00314BDE">
        <w:rPr>
          <w:rFonts w:eastAsia="Calibri" w:cs="Times New Roman"/>
          <w:szCs w:val="24"/>
        </w:rPr>
        <w:t xml:space="preserve"> task can be seen in </w:t>
      </w:r>
      <w:r w:rsidR="00314BDE" w:rsidRPr="006E4129">
        <w:rPr>
          <w:rFonts w:eastAsia="Calibri" w:cs="Times New Roman"/>
          <w:i/>
          <w:szCs w:val="24"/>
        </w:rPr>
        <w:t>Figure 8.1</w:t>
      </w:r>
      <w:r w:rsidR="00256C17" w:rsidRPr="006E4129">
        <w:rPr>
          <w:rFonts w:eastAsia="Calibri" w:cs="Times New Roman"/>
          <w:i/>
          <w:szCs w:val="24"/>
        </w:rPr>
        <w:t>4</w:t>
      </w:r>
      <w:r w:rsidRPr="00A170E0">
        <w:rPr>
          <w:rFonts w:eastAsia="Calibri" w:cs="Times New Roman"/>
          <w:szCs w:val="24"/>
        </w:rPr>
        <w:t xml:space="preserve">.  Once the practice session had been completed, the child was asked once again if they had understood the task before starting the main task.  The main task comprised 42 unique trial (3 pairs of 7 step continua) repeated twice for a total of 84 trials.  The trials were broken into 4 blocks; each trial was played once within the first two blocks and once in the second two blocks.  Trials were randomised within each block and children were allowed to take a brief break between blocks.  </w:t>
      </w:r>
    </w:p>
    <w:p w:rsidR="00A85909" w:rsidRPr="00A170E0" w:rsidRDefault="004045C4" w:rsidP="004045C4">
      <w:pPr>
        <w:ind w:firstLine="567"/>
        <w:jc w:val="both"/>
        <w:rPr>
          <w:rFonts w:eastAsia="Calibri" w:cs="Times New Roman"/>
          <w:szCs w:val="24"/>
        </w:rPr>
      </w:pPr>
      <w:r w:rsidRPr="00A170E0">
        <w:rPr>
          <w:rFonts w:eastAsia="Calibri" w:cs="Times New Roman"/>
          <w:szCs w:val="24"/>
        </w:rPr>
        <w:t xml:space="preserve">A score of identification ability was measured by the lexical identification </w:t>
      </w:r>
      <w:r>
        <w:rPr>
          <w:rFonts w:eastAsia="Calibri" w:cs="Times New Roman"/>
          <w:szCs w:val="24"/>
        </w:rPr>
        <w:t>slope</w:t>
      </w:r>
      <w:r w:rsidRPr="00A170E0">
        <w:rPr>
          <w:rFonts w:eastAsia="Calibri" w:cs="Times New Roman"/>
          <w:szCs w:val="24"/>
        </w:rPr>
        <w:t xml:space="preserve"> that was calculated as the proportion of </w:t>
      </w:r>
      <w:r w:rsidRPr="00C1390E">
        <w:rPr>
          <w:rFonts w:eastAsia="Calibri" w:cs="Times New Roman"/>
          <w:szCs w:val="24"/>
        </w:rPr>
        <w:t>‘</w:t>
      </w:r>
      <w:r w:rsidRPr="00DE28F2">
        <w:rPr>
          <w:rFonts w:eastAsia="Calibri" w:cs="Times New Roman"/>
          <w:i/>
          <w:szCs w:val="24"/>
        </w:rPr>
        <w:t>g</w:t>
      </w:r>
      <w:r w:rsidRPr="00C1390E">
        <w:rPr>
          <w:rFonts w:eastAsia="Calibri" w:cs="Times New Roman"/>
          <w:szCs w:val="24"/>
        </w:rPr>
        <w:t>’</w:t>
      </w:r>
      <w:r w:rsidRPr="00A170E0">
        <w:rPr>
          <w:rFonts w:eastAsia="Calibri" w:cs="Times New Roman"/>
          <w:szCs w:val="24"/>
        </w:rPr>
        <w:t xml:space="preserve"> </w:t>
      </w:r>
      <w:r w:rsidR="00C1390E">
        <w:rPr>
          <w:rFonts w:eastAsia="Calibri" w:cs="Times New Roman"/>
          <w:szCs w:val="24"/>
        </w:rPr>
        <w:t>classification</w:t>
      </w:r>
      <w:r w:rsidR="009F2C79">
        <w:rPr>
          <w:rFonts w:eastAsia="Calibri" w:cs="Times New Roman"/>
          <w:szCs w:val="24"/>
        </w:rPr>
        <w:t xml:space="preserve"> of each Step</w:t>
      </w:r>
      <w:r w:rsidRPr="00A170E0">
        <w:rPr>
          <w:rFonts w:eastAsia="Calibri" w:cs="Times New Roman"/>
          <w:szCs w:val="24"/>
        </w:rPr>
        <w:t xml:space="preserve"> </w:t>
      </w:r>
      <w:r w:rsidR="009F2C79">
        <w:rPr>
          <w:rFonts w:eastAsia="Calibri" w:cs="Times New Roman"/>
          <w:szCs w:val="24"/>
        </w:rPr>
        <w:t>of</w:t>
      </w:r>
      <w:r w:rsidRPr="00A170E0">
        <w:rPr>
          <w:rFonts w:eastAsia="Calibri" w:cs="Times New Roman"/>
          <w:szCs w:val="24"/>
        </w:rPr>
        <w:t xml:space="preserve"> the word-to-nonword set (e.g., </w:t>
      </w:r>
      <w:r w:rsidRPr="00A170E0">
        <w:rPr>
          <w:rFonts w:eastAsia="Calibri" w:cs="Times New Roman"/>
          <w:i/>
          <w:szCs w:val="24"/>
        </w:rPr>
        <w:t>gift-kift</w:t>
      </w:r>
      <w:r w:rsidRPr="00A170E0">
        <w:rPr>
          <w:rFonts w:eastAsia="Calibri" w:cs="Times New Roman"/>
          <w:szCs w:val="24"/>
        </w:rPr>
        <w:t xml:space="preserve">) and the nonword-to-word set (e.g., </w:t>
      </w:r>
      <w:r w:rsidRPr="00A170E0">
        <w:rPr>
          <w:rFonts w:eastAsia="Calibri" w:cs="Times New Roman"/>
          <w:i/>
          <w:szCs w:val="24"/>
        </w:rPr>
        <w:t>giss-kiss</w:t>
      </w:r>
      <w:r w:rsidRPr="00A170E0">
        <w:rPr>
          <w:rFonts w:eastAsia="Calibri" w:cs="Times New Roman"/>
          <w:szCs w:val="24"/>
        </w:rPr>
        <w:t xml:space="preserve">).  </w:t>
      </w:r>
      <w:r w:rsidRPr="00A170E0">
        <w:rPr>
          <w:rFonts w:eastAsia="Calibri" w:cs="Times New Roman"/>
          <w:szCs w:val="24"/>
          <w:lang w:val="en-US"/>
        </w:rPr>
        <w:t xml:space="preserve">Since the current study is not directly assessing the influence of lexical context </w:t>
      </w:r>
      <w:r>
        <w:rPr>
          <w:rFonts w:eastAsia="Calibri" w:cs="Times New Roman"/>
          <w:szCs w:val="24"/>
          <w:lang w:val="en-US"/>
        </w:rPr>
        <w:t>on speech perception</w:t>
      </w:r>
      <w:r w:rsidRPr="00A170E0">
        <w:rPr>
          <w:rFonts w:eastAsia="Calibri" w:cs="Times New Roman"/>
          <w:szCs w:val="24"/>
          <w:lang w:val="en-US"/>
        </w:rPr>
        <w:t>, the continua were collapsed into one continuum by taking the mean proportion of ‘</w:t>
      </w:r>
      <w:r w:rsidRPr="00DE28F2">
        <w:rPr>
          <w:rFonts w:eastAsia="Calibri" w:cs="Times New Roman"/>
          <w:i/>
          <w:szCs w:val="24"/>
          <w:lang w:val="en-US"/>
        </w:rPr>
        <w:t>g</w:t>
      </w:r>
      <w:r w:rsidRPr="00A170E0">
        <w:rPr>
          <w:rFonts w:eastAsia="Calibri" w:cs="Times New Roman"/>
          <w:szCs w:val="24"/>
          <w:lang w:val="en-US"/>
        </w:rPr>
        <w:t>’ classification of each S</w:t>
      </w:r>
      <w:r>
        <w:rPr>
          <w:rFonts w:eastAsia="Calibri" w:cs="Times New Roman"/>
          <w:szCs w:val="24"/>
          <w:lang w:val="en-US"/>
        </w:rPr>
        <w:t xml:space="preserve">tep across all 3 continua pairs </w:t>
      </w:r>
      <w:r>
        <w:rPr>
          <w:rFonts w:cs="Times New Roman"/>
          <w:szCs w:val="24"/>
          <w:lang w:val="en-US"/>
        </w:rPr>
        <w:t>removing the effect of lexical context on the identification</w:t>
      </w:r>
      <w:r w:rsidRPr="00987140">
        <w:rPr>
          <w:rFonts w:cs="Times New Roman"/>
          <w:szCs w:val="24"/>
          <w:lang w:val="en-US"/>
        </w:rPr>
        <w:t xml:space="preserve"> </w:t>
      </w:r>
      <w:r>
        <w:rPr>
          <w:rFonts w:cs="Times New Roman"/>
          <w:szCs w:val="24"/>
          <w:lang w:val="en-US"/>
        </w:rPr>
        <w:t xml:space="preserve">slope.  </w:t>
      </w:r>
      <w:r w:rsidR="00977DD0">
        <w:rPr>
          <w:lang w:val="en-US"/>
        </w:rPr>
        <w:t>The dependent variable was the proportion of ‘</w:t>
      </w:r>
      <w:r w:rsidR="00977DD0" w:rsidRPr="00DE28F2">
        <w:rPr>
          <w:i/>
          <w:lang w:val="en-US"/>
        </w:rPr>
        <w:t>g</w:t>
      </w:r>
      <w:r w:rsidR="00977DD0">
        <w:rPr>
          <w:lang w:val="en-US"/>
        </w:rPr>
        <w:t>’ classification</w:t>
      </w:r>
      <w:r w:rsidR="00977DD0">
        <w:rPr>
          <w:rFonts w:cs="Times New Roman"/>
          <w:szCs w:val="24"/>
          <w:lang w:val="en-US"/>
        </w:rPr>
        <w:t xml:space="preserve">.  </w:t>
      </w:r>
      <w:r w:rsidR="00F80319">
        <w:rPr>
          <w:rFonts w:cs="Times New Roman"/>
          <w:szCs w:val="24"/>
          <w:lang w:val="en-US"/>
        </w:rPr>
        <w:t xml:space="preserve">The word-to-nonword identification task </w:t>
      </w:r>
      <w:r w:rsidR="00AC2888">
        <w:rPr>
          <w:rFonts w:eastAsia="Calibri" w:cs="Times New Roman"/>
          <w:szCs w:val="24"/>
        </w:rPr>
        <w:t>took approximately 15 minutes</w:t>
      </w:r>
      <w:r w:rsidR="00F80319">
        <w:rPr>
          <w:rFonts w:eastAsia="Calibri" w:cs="Times New Roman"/>
          <w:szCs w:val="24"/>
        </w:rPr>
        <w:t xml:space="preserve"> to complete.</w:t>
      </w:r>
    </w:p>
    <w:p w:rsidR="00A85909" w:rsidRPr="00A170E0" w:rsidRDefault="00A85909" w:rsidP="00250A20">
      <w:pPr>
        <w:ind w:firstLine="567"/>
        <w:jc w:val="both"/>
        <w:rPr>
          <w:rFonts w:eastAsia="Calibri" w:cs="Times New Roman"/>
          <w:szCs w:val="24"/>
        </w:rPr>
      </w:pPr>
    </w:p>
    <w:p w:rsidR="00A85909" w:rsidRPr="00A170E0" w:rsidRDefault="00A85909" w:rsidP="00250A20">
      <w:pPr>
        <w:ind w:firstLine="567"/>
        <w:jc w:val="both"/>
        <w:rPr>
          <w:rFonts w:eastAsia="Calibri" w:cs="Times New Roman"/>
          <w:szCs w:val="24"/>
        </w:rPr>
      </w:pPr>
    </w:p>
    <w:p w:rsidR="005D072F" w:rsidRPr="005D072F" w:rsidRDefault="00A85909" w:rsidP="00250A20">
      <w:pPr>
        <w:jc w:val="center"/>
        <w:rPr>
          <w:rFonts w:eastAsia="Cambria" w:cs="Times New Roman"/>
          <w:szCs w:val="24"/>
          <w:lang w:val="en-US"/>
        </w:rPr>
      </w:pPr>
      <w:r w:rsidRPr="00A170E0">
        <w:rPr>
          <w:rFonts w:eastAsia="Cambria" w:cs="Times New Roman"/>
          <w:noProof/>
          <w:szCs w:val="24"/>
          <w:lang w:eastAsia="en-GB"/>
        </w:rPr>
        <w:drawing>
          <wp:inline distT="0" distB="0" distL="0" distR="0" wp14:anchorId="4EAF17BC" wp14:editId="2E2E657C">
            <wp:extent cx="3682721" cy="2762041"/>
            <wp:effectExtent l="0" t="0" r="0" b="0"/>
            <wp:docPr id="19" name="Picture 19" descr="M:\Research\KidGanong\Static_images\Static images\KandG wait only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Research\KidGanong\Static_images\Static images\KandG wait only_0001.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682818" cy="2762114"/>
                    </a:xfrm>
                    <a:prstGeom prst="rect">
                      <a:avLst/>
                    </a:prstGeom>
                    <a:noFill/>
                    <a:ln>
                      <a:noFill/>
                    </a:ln>
                  </pic:spPr>
                </pic:pic>
              </a:graphicData>
            </a:graphic>
          </wp:inline>
        </w:drawing>
      </w:r>
      <w:bookmarkStart w:id="310" w:name="_Toc387650037"/>
    </w:p>
    <w:p w:rsidR="00250A20" w:rsidRDefault="00250A20" w:rsidP="00250A20">
      <w:pPr>
        <w:pStyle w:val="Caption"/>
        <w:spacing w:after="0"/>
        <w:rPr>
          <w:color w:val="auto"/>
          <w:sz w:val="22"/>
          <w:szCs w:val="22"/>
        </w:rPr>
      </w:pPr>
    </w:p>
    <w:p w:rsidR="00A85909" w:rsidRPr="005D072F" w:rsidRDefault="00F80D29" w:rsidP="00437AE0">
      <w:pPr>
        <w:pStyle w:val="Caption"/>
        <w:spacing w:after="0" w:line="240" w:lineRule="auto"/>
        <w:rPr>
          <w:i w:val="0"/>
          <w:color w:val="auto"/>
          <w:sz w:val="22"/>
          <w:szCs w:val="22"/>
        </w:rPr>
      </w:pPr>
      <w:bookmarkStart w:id="311" w:name="_Toc416690572"/>
      <w:r>
        <w:rPr>
          <w:color w:val="auto"/>
          <w:sz w:val="22"/>
          <w:szCs w:val="22"/>
        </w:rPr>
        <w:t>Figure</w:t>
      </w:r>
      <w:r w:rsidR="005D072F" w:rsidRPr="005D072F">
        <w:rPr>
          <w:color w:val="auto"/>
          <w:sz w:val="22"/>
          <w:szCs w:val="22"/>
        </w:rPr>
        <w:t xml:space="preserv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14</w:t>
      </w:r>
      <w:r w:rsidR="00A60FED">
        <w:rPr>
          <w:color w:val="auto"/>
          <w:sz w:val="22"/>
          <w:szCs w:val="22"/>
        </w:rPr>
        <w:fldChar w:fldCharType="end"/>
      </w:r>
      <w:r w:rsidR="001C6313" w:rsidRPr="005D072F">
        <w:rPr>
          <w:rFonts w:eastAsia="Calibri" w:cs="Times New Roman"/>
          <w:color w:val="auto"/>
          <w:sz w:val="22"/>
          <w:szCs w:val="22"/>
        </w:rPr>
        <w:t>.</w:t>
      </w:r>
      <w:r w:rsidR="00A85909" w:rsidRPr="005D072F">
        <w:rPr>
          <w:rFonts w:eastAsia="Cambria" w:cs="Times New Roman"/>
          <w:color w:val="auto"/>
          <w:sz w:val="22"/>
          <w:szCs w:val="22"/>
          <w:lang w:val="en-US"/>
        </w:rPr>
        <w:t xml:space="preserve">  </w:t>
      </w:r>
      <w:r w:rsidR="00A85909" w:rsidRPr="005D072F">
        <w:rPr>
          <w:rFonts w:eastAsia="Cambria" w:cs="Times New Roman"/>
          <w:i w:val="0"/>
          <w:color w:val="auto"/>
          <w:sz w:val="22"/>
          <w:szCs w:val="22"/>
          <w:lang w:val="en-US"/>
        </w:rPr>
        <w:t xml:space="preserve">Screen shot of the two animated characters used in the </w:t>
      </w:r>
      <w:r w:rsidR="00437AE0">
        <w:rPr>
          <w:rFonts w:eastAsia="Cambria" w:cs="Times New Roman"/>
          <w:i w:val="0"/>
          <w:color w:val="auto"/>
          <w:sz w:val="22"/>
          <w:szCs w:val="22"/>
          <w:lang w:val="en-US"/>
        </w:rPr>
        <w:t xml:space="preserve">word-to-nonword </w:t>
      </w:r>
      <w:r w:rsidR="00A85909" w:rsidRPr="005D072F">
        <w:rPr>
          <w:rFonts w:eastAsia="Cambria" w:cs="Times New Roman"/>
          <w:i w:val="0"/>
          <w:color w:val="auto"/>
          <w:sz w:val="22"/>
          <w:szCs w:val="22"/>
          <w:lang w:val="en-US"/>
        </w:rPr>
        <w:t>identification task.</w:t>
      </w:r>
      <w:bookmarkEnd w:id="310"/>
      <w:bookmarkEnd w:id="311"/>
    </w:p>
    <w:p w:rsidR="00A85909" w:rsidRPr="00A170E0" w:rsidRDefault="00A85909" w:rsidP="00A85909">
      <w:pPr>
        <w:rPr>
          <w:rFonts w:eastAsia="Calibri" w:cs="Times New Roman"/>
        </w:rPr>
      </w:pPr>
    </w:p>
    <w:p w:rsidR="00256C17" w:rsidRDefault="00256C17">
      <w:pPr>
        <w:spacing w:after="200" w:line="276" w:lineRule="auto"/>
        <w:contextualSpacing w:val="0"/>
        <w:rPr>
          <w:rFonts w:eastAsia="Calibri" w:cs="Times New Roman"/>
        </w:rPr>
      </w:pPr>
      <w:r>
        <w:rPr>
          <w:rFonts w:eastAsia="Calibri" w:cs="Times New Roman"/>
        </w:rPr>
        <w:br w:type="page"/>
      </w:r>
    </w:p>
    <w:p w:rsidR="00A85909" w:rsidRPr="00A170E0" w:rsidRDefault="00A85909" w:rsidP="00A85909">
      <w:pPr>
        <w:spacing w:after="120"/>
        <w:contextualSpacing w:val="0"/>
        <w:outlineLvl w:val="4"/>
        <w:rPr>
          <w:rFonts w:eastAsia="Times New Roman" w:cs="Times New Roman"/>
          <w:i/>
          <w:u w:val="single"/>
          <w:lang w:val="en-US"/>
        </w:rPr>
      </w:pPr>
      <w:r w:rsidRPr="00A170E0">
        <w:rPr>
          <w:rFonts w:eastAsia="Times New Roman" w:cs="Times New Roman"/>
          <w:i/>
          <w:u w:val="single"/>
        </w:rPr>
        <w:lastRenderedPageBreak/>
        <w:t>Auditory lexical decision</w:t>
      </w:r>
    </w:p>
    <w:p w:rsidR="00A85909" w:rsidRPr="00A505AE" w:rsidRDefault="00A85909" w:rsidP="00A505AE">
      <w:pPr>
        <w:ind w:firstLine="567"/>
        <w:jc w:val="both"/>
        <w:rPr>
          <w:rFonts w:eastAsia="Calibri" w:cs="Times New Roman"/>
          <w:szCs w:val="24"/>
        </w:rPr>
      </w:pPr>
      <w:r w:rsidRPr="00A170E0">
        <w:rPr>
          <w:rFonts w:eastAsia="Calibri" w:cs="Times New Roman"/>
          <w:szCs w:val="24"/>
        </w:rPr>
        <w:t xml:space="preserve">An auditory lexical decision task was used in order to measure the general </w:t>
      </w:r>
      <w:r w:rsidR="004045C4">
        <w:rPr>
          <w:rFonts w:eastAsia="Calibri" w:cs="Times New Roman"/>
          <w:szCs w:val="24"/>
        </w:rPr>
        <w:t>accuracy</w:t>
      </w:r>
      <w:r w:rsidRPr="00A170E0">
        <w:rPr>
          <w:rFonts w:eastAsia="Calibri" w:cs="Times New Roman"/>
          <w:szCs w:val="24"/>
        </w:rPr>
        <w:t xml:space="preserve"> and </w:t>
      </w:r>
      <w:r w:rsidR="004045C4">
        <w:rPr>
          <w:rFonts w:eastAsia="Calibri" w:cs="Times New Roman"/>
          <w:szCs w:val="24"/>
        </w:rPr>
        <w:t>speed</w:t>
      </w:r>
      <w:r w:rsidRPr="00A170E0">
        <w:rPr>
          <w:rFonts w:eastAsia="Calibri" w:cs="Times New Roman"/>
          <w:szCs w:val="24"/>
        </w:rPr>
        <w:t xml:space="preserve"> of word retrieval involving voicing contr</w:t>
      </w:r>
      <w:r w:rsidR="00A505AE">
        <w:rPr>
          <w:rFonts w:eastAsia="Calibri" w:cs="Times New Roman"/>
          <w:szCs w:val="24"/>
        </w:rPr>
        <w:t xml:space="preserve">asts in the initial position.  </w:t>
      </w:r>
      <w:r w:rsidR="007C11E9">
        <w:rPr>
          <w:rFonts w:eastAsia="Calibri" w:cs="Times New Roman"/>
          <w:szCs w:val="24"/>
        </w:rPr>
        <w:t xml:space="preserve">Forty-eight recorded monosyllabic </w:t>
      </w:r>
      <w:r w:rsidRPr="00A170E0">
        <w:rPr>
          <w:rFonts w:eastAsia="Calibri" w:cs="Times New Roman"/>
          <w:szCs w:val="24"/>
        </w:rPr>
        <w:t xml:space="preserve">real words and nonwords were read by the same female speaker who provided the base </w:t>
      </w:r>
      <w:r w:rsidR="007C11E9">
        <w:rPr>
          <w:rFonts w:eastAsia="Calibri" w:cs="Times New Roman"/>
          <w:szCs w:val="24"/>
        </w:rPr>
        <w:t>exemplars</w:t>
      </w:r>
      <w:r w:rsidRPr="00A170E0">
        <w:rPr>
          <w:rFonts w:eastAsia="Calibri" w:cs="Times New Roman"/>
          <w:szCs w:val="24"/>
        </w:rPr>
        <w:t xml:space="preserve"> for the children’s identification task.  Half of these </w:t>
      </w:r>
      <w:r w:rsidR="007C11E9">
        <w:rPr>
          <w:rFonts w:eastAsia="Calibri" w:cs="Times New Roman"/>
          <w:szCs w:val="24"/>
        </w:rPr>
        <w:t>item</w:t>
      </w:r>
      <w:r w:rsidRPr="00A170E0">
        <w:rPr>
          <w:rFonts w:eastAsia="Calibri" w:cs="Times New Roman"/>
          <w:szCs w:val="24"/>
        </w:rPr>
        <w:t xml:space="preserve">s were designed to be similar to the word-nonword pairs in the identification task; </w:t>
      </w:r>
      <w:r w:rsidRPr="00A170E0">
        <w:rPr>
          <w:rFonts w:eastAsia="Calibri" w:cs="Times New Roman"/>
          <w:lang w:val="en-US"/>
        </w:rPr>
        <w:t xml:space="preserve">that is, they contrasted in voicing of the initial consonant.  </w:t>
      </w:r>
      <w:r w:rsidRPr="00A170E0">
        <w:rPr>
          <w:rFonts w:eastAsia="Calibri" w:cs="Times New Roman"/>
          <w:szCs w:val="24"/>
        </w:rPr>
        <w:t xml:space="preserve">They were all monosyllabic words with an initial stop onset with the real word members matched for frequency with the real words in the identification task based on lemma counts in the British National Corpus </w:t>
      </w:r>
      <w:r w:rsidRPr="00A170E0">
        <w:rPr>
          <w:rFonts w:eastAsia="Calibri" w:cs="Times New Roman"/>
          <w:lang w:val="en-US"/>
        </w:rPr>
        <w:t>(British National Corpus Consortium, 2001)</w:t>
      </w:r>
      <w:r w:rsidRPr="00A170E0">
        <w:rPr>
          <w:rFonts w:eastAsia="Calibri" w:cs="Times New Roman"/>
          <w:szCs w:val="24"/>
        </w:rPr>
        <w:t>.  The place of articulation ([</w:t>
      </w:r>
      <w:r w:rsidRPr="00A170E0">
        <w:rPr>
          <w:rFonts w:eastAsia="Calibri" w:cs="Times New Roman"/>
          <w:i/>
          <w:szCs w:val="24"/>
        </w:rPr>
        <w:t>p</w:t>
      </w:r>
      <w:r w:rsidRPr="00A170E0">
        <w:rPr>
          <w:rFonts w:eastAsia="Calibri" w:cs="Times New Roman"/>
          <w:szCs w:val="24"/>
        </w:rPr>
        <w:t>/</w:t>
      </w:r>
      <w:r w:rsidRPr="00A170E0">
        <w:rPr>
          <w:rFonts w:eastAsia="Calibri" w:cs="Times New Roman"/>
          <w:i/>
          <w:szCs w:val="24"/>
        </w:rPr>
        <w:t>b</w:t>
      </w:r>
      <w:r w:rsidRPr="00A170E0">
        <w:rPr>
          <w:rFonts w:eastAsia="Calibri" w:cs="Times New Roman"/>
          <w:szCs w:val="24"/>
        </w:rPr>
        <w:t>]), (</w:t>
      </w:r>
      <w:r w:rsidRPr="00A170E0">
        <w:rPr>
          <w:rFonts w:eastAsia="Calibri" w:cs="Times New Roman"/>
          <w:i/>
          <w:szCs w:val="24"/>
        </w:rPr>
        <w:t>t</w:t>
      </w:r>
      <w:r w:rsidRPr="00A170E0">
        <w:rPr>
          <w:rFonts w:eastAsia="Calibri" w:cs="Times New Roman"/>
          <w:szCs w:val="24"/>
        </w:rPr>
        <w:t>/</w:t>
      </w:r>
      <w:r w:rsidRPr="00A170E0">
        <w:rPr>
          <w:rFonts w:eastAsia="Calibri" w:cs="Times New Roman"/>
          <w:i/>
          <w:szCs w:val="24"/>
        </w:rPr>
        <w:t>d</w:t>
      </w:r>
      <w:r w:rsidRPr="00A170E0">
        <w:rPr>
          <w:rFonts w:eastAsia="Calibri" w:cs="Times New Roman"/>
          <w:szCs w:val="24"/>
        </w:rPr>
        <w:t>]), ([</w:t>
      </w:r>
      <w:r w:rsidRPr="00A170E0">
        <w:rPr>
          <w:rFonts w:eastAsia="Calibri" w:cs="Times New Roman"/>
          <w:i/>
          <w:szCs w:val="24"/>
        </w:rPr>
        <w:t>k</w:t>
      </w:r>
      <w:r w:rsidRPr="00A170E0">
        <w:rPr>
          <w:rFonts w:eastAsia="Calibri" w:cs="Times New Roman"/>
          <w:szCs w:val="24"/>
        </w:rPr>
        <w:t>/</w:t>
      </w:r>
      <w:r w:rsidRPr="00A170E0">
        <w:rPr>
          <w:rFonts w:eastAsia="Calibri" w:cs="Times New Roman"/>
          <w:i/>
          <w:szCs w:val="24"/>
        </w:rPr>
        <w:t>g</w:t>
      </w:r>
      <w:r w:rsidRPr="00A170E0">
        <w:rPr>
          <w:rFonts w:eastAsia="Calibri" w:cs="Times New Roman"/>
          <w:szCs w:val="24"/>
        </w:rPr>
        <w:t>]) and the voice/voiceless direction with respect to the word-nonword status were balanced.  The mean age of acquisition of these words was 4.1 years (</w:t>
      </w:r>
      <w:r w:rsidRPr="00A170E0">
        <w:rPr>
          <w:rFonts w:eastAsia="Calibri" w:cs="Times New Roman"/>
        </w:rPr>
        <w:t>Kuperman, Stadthagen-Gonzales, &amp; Brysbaert, 2012)</w:t>
      </w:r>
      <w:r w:rsidRPr="00A170E0">
        <w:rPr>
          <w:rFonts w:eastAsia="Calibri" w:cs="Times New Roman"/>
          <w:szCs w:val="24"/>
        </w:rPr>
        <w:t xml:space="preserve">.  The other 24 </w:t>
      </w:r>
      <w:r w:rsidR="007C11E9">
        <w:rPr>
          <w:rFonts w:eastAsia="Calibri" w:cs="Times New Roman"/>
          <w:szCs w:val="24"/>
        </w:rPr>
        <w:t>item</w:t>
      </w:r>
      <w:r w:rsidRPr="00A170E0">
        <w:rPr>
          <w:rFonts w:eastAsia="Calibri" w:cs="Times New Roman"/>
          <w:szCs w:val="24"/>
        </w:rPr>
        <w:t xml:space="preserve">s were fillers, half of which were real words and the other half nonwords.  All were monosyllabic words beginning with a singleton consonant (e.g., </w:t>
      </w:r>
      <w:r w:rsidRPr="00A170E0">
        <w:rPr>
          <w:rFonts w:eastAsia="Calibri" w:cs="Times New Roman"/>
          <w:i/>
          <w:szCs w:val="24"/>
        </w:rPr>
        <w:t>cheese</w:t>
      </w:r>
      <w:r w:rsidRPr="00A170E0">
        <w:rPr>
          <w:rFonts w:eastAsia="Calibri" w:cs="Times New Roman"/>
          <w:szCs w:val="24"/>
        </w:rPr>
        <w:t xml:space="preserve">, </w:t>
      </w:r>
      <w:r w:rsidRPr="00A170E0">
        <w:rPr>
          <w:rFonts w:eastAsia="Calibri" w:cs="Times New Roman"/>
          <w:i/>
          <w:szCs w:val="24"/>
        </w:rPr>
        <w:t>muft</w:t>
      </w:r>
      <w:r w:rsidRPr="00A170E0">
        <w:rPr>
          <w:rFonts w:eastAsia="Calibri" w:cs="Times New Roman"/>
          <w:szCs w:val="24"/>
        </w:rPr>
        <w:t xml:space="preserve">) or a consonant cluster (e.g., </w:t>
      </w:r>
      <w:r w:rsidRPr="00A170E0">
        <w:rPr>
          <w:rFonts w:eastAsia="Calibri" w:cs="Times New Roman"/>
          <w:i/>
          <w:szCs w:val="24"/>
        </w:rPr>
        <w:t>bring</w:t>
      </w:r>
      <w:r w:rsidRPr="00A170E0">
        <w:rPr>
          <w:rFonts w:eastAsia="Calibri" w:cs="Times New Roman"/>
          <w:szCs w:val="24"/>
        </w:rPr>
        <w:t xml:space="preserve">, </w:t>
      </w:r>
      <w:r w:rsidRPr="00A170E0">
        <w:rPr>
          <w:rFonts w:eastAsia="Calibri" w:cs="Times New Roman"/>
          <w:i/>
          <w:szCs w:val="24"/>
        </w:rPr>
        <w:t>fleague</w:t>
      </w:r>
      <w:r w:rsidRPr="00A170E0">
        <w:rPr>
          <w:rFonts w:eastAsia="Calibri" w:cs="Times New Roman"/>
          <w:szCs w:val="24"/>
        </w:rPr>
        <w:t xml:space="preserve">).  </w:t>
      </w:r>
    </w:p>
    <w:p w:rsidR="00A85909" w:rsidRPr="00A170E0" w:rsidRDefault="00A85909" w:rsidP="00A85909">
      <w:pPr>
        <w:ind w:firstLine="567"/>
        <w:jc w:val="both"/>
        <w:rPr>
          <w:rFonts w:eastAsia="Calibri" w:cs="Times New Roman"/>
          <w:szCs w:val="24"/>
        </w:rPr>
      </w:pPr>
      <w:r w:rsidRPr="00A170E0">
        <w:rPr>
          <w:rFonts w:eastAsia="Calibri" w:cs="Times New Roman"/>
          <w:szCs w:val="24"/>
        </w:rPr>
        <w:t xml:space="preserve">Before the practice session, it was explained to the children that their task was to decide whether a sound they heard was a real word or a silly made-up word.  Each trial began with a stand-by visual stimulus of a line drawing of a girl listening to a portable recorder which lasted for 500 ms.  Children were required to listen to the recorded stimuli.  If they thought the item they heard was a real word, they were instructed to press the ‘a’ key on the keyboard that was labelled with a picture of a ‘smiley face’ to indicate a ‘real’ response.  If they thought it was not a real word, they were instructed to press the ‘l’ key on the keyboard that was labelled with a ‘red cross’ to indicate a ‘not real’ response.  After a response had been made, a big picture of a fuzzy bear was presented and animated for 750 ms regardless of the accuracy of the response.  The practice session comprised four items: </w:t>
      </w:r>
      <w:r w:rsidRPr="00A170E0">
        <w:rPr>
          <w:rFonts w:eastAsia="Calibri" w:cs="Times New Roman"/>
          <w:i/>
          <w:szCs w:val="24"/>
        </w:rPr>
        <w:t>Kiss</w:t>
      </w:r>
      <w:r w:rsidRPr="00A170E0">
        <w:rPr>
          <w:rFonts w:eastAsia="Calibri" w:cs="Times New Roman"/>
          <w:szCs w:val="24"/>
        </w:rPr>
        <w:t xml:space="preserve">, </w:t>
      </w:r>
      <w:r w:rsidRPr="00A170E0">
        <w:rPr>
          <w:rFonts w:eastAsia="Calibri" w:cs="Times New Roman"/>
          <w:i/>
          <w:szCs w:val="24"/>
        </w:rPr>
        <w:t>keep</w:t>
      </w:r>
      <w:r w:rsidRPr="00A170E0">
        <w:rPr>
          <w:rFonts w:eastAsia="Calibri" w:cs="Times New Roman"/>
          <w:szCs w:val="24"/>
        </w:rPr>
        <w:t xml:space="preserve">, </w:t>
      </w:r>
      <w:r w:rsidRPr="00A170E0">
        <w:rPr>
          <w:rFonts w:eastAsia="Calibri" w:cs="Times New Roman"/>
          <w:i/>
          <w:szCs w:val="24"/>
        </w:rPr>
        <w:t>gat</w:t>
      </w:r>
      <w:r w:rsidRPr="00A170E0">
        <w:rPr>
          <w:rFonts w:eastAsia="Calibri" w:cs="Times New Roman"/>
          <w:szCs w:val="24"/>
        </w:rPr>
        <w:t xml:space="preserve">, </w:t>
      </w:r>
      <w:r w:rsidRPr="00A170E0">
        <w:rPr>
          <w:rFonts w:eastAsia="Calibri" w:cs="Times New Roman"/>
          <w:i/>
          <w:szCs w:val="24"/>
        </w:rPr>
        <w:t>geep</w:t>
      </w:r>
      <w:r w:rsidRPr="00A170E0">
        <w:rPr>
          <w:rFonts w:eastAsia="Calibri" w:cs="Times New Roman"/>
          <w:szCs w:val="24"/>
        </w:rPr>
        <w:t xml:space="preserve">.  Children were required to get all practice items correct before proceeding to the test items to ensure that they understood the task requirements and if necessary, the task was explained again.  Each item was played once in a random order to comprise 48 unblocked trials.  </w:t>
      </w:r>
      <w:r w:rsidR="00977DD0">
        <w:rPr>
          <w:lang w:val="en-US"/>
        </w:rPr>
        <w:t>The dependent variable was accuracy of auditory lexical decision.  T</w:t>
      </w:r>
      <w:r w:rsidR="00F80319">
        <w:rPr>
          <w:rFonts w:eastAsia="Calibri" w:cs="Times New Roman"/>
          <w:szCs w:val="24"/>
        </w:rPr>
        <w:t xml:space="preserve">he auditory lexical decision task </w:t>
      </w:r>
      <w:r w:rsidRPr="00A170E0">
        <w:rPr>
          <w:rFonts w:eastAsia="Calibri" w:cs="Times New Roman"/>
          <w:szCs w:val="24"/>
        </w:rPr>
        <w:t>took approximately 10 min</w:t>
      </w:r>
      <w:r w:rsidR="00AC2888">
        <w:rPr>
          <w:rFonts w:eastAsia="Calibri" w:cs="Times New Roman"/>
          <w:szCs w:val="24"/>
        </w:rPr>
        <w:t>ute</w:t>
      </w:r>
      <w:r w:rsidR="00F80319">
        <w:rPr>
          <w:rFonts w:eastAsia="Calibri" w:cs="Times New Roman"/>
          <w:szCs w:val="24"/>
        </w:rPr>
        <w:t>s to complete.</w:t>
      </w:r>
    </w:p>
    <w:p w:rsidR="00A85909" w:rsidRPr="00A170E0" w:rsidRDefault="00A85909" w:rsidP="00A85909">
      <w:pPr>
        <w:rPr>
          <w:rFonts w:eastAsia="Calibri" w:cs="Times New Roman"/>
        </w:rPr>
      </w:pPr>
    </w:p>
    <w:p w:rsidR="00256C17" w:rsidRDefault="00256C17">
      <w:pPr>
        <w:spacing w:after="200" w:line="276" w:lineRule="auto"/>
        <w:contextualSpacing w:val="0"/>
        <w:rPr>
          <w:rFonts w:eastAsia="Calibri" w:cs="Times New Roman"/>
        </w:rPr>
      </w:pPr>
      <w:r>
        <w:rPr>
          <w:rFonts w:eastAsia="Calibri" w:cs="Times New Roman"/>
        </w:rPr>
        <w:br w:type="page"/>
      </w:r>
    </w:p>
    <w:p w:rsidR="00A85909" w:rsidRPr="00A170E0" w:rsidRDefault="00A85909" w:rsidP="00712906">
      <w:pPr>
        <w:pStyle w:val="Heading3"/>
        <w:ind w:left="567" w:hanging="567"/>
        <w:rPr>
          <w:rFonts w:eastAsia="Calibri"/>
        </w:rPr>
      </w:pPr>
      <w:bookmarkStart w:id="312" w:name="_Toc416690484"/>
      <w:r w:rsidRPr="00A170E0">
        <w:rPr>
          <w:rFonts w:eastAsia="Calibri"/>
        </w:rPr>
        <w:lastRenderedPageBreak/>
        <w:t>Procedure</w:t>
      </w:r>
      <w:bookmarkEnd w:id="312"/>
    </w:p>
    <w:p w:rsidR="00A85909" w:rsidRPr="00A170E0" w:rsidRDefault="00A85909" w:rsidP="00A85909">
      <w:pPr>
        <w:ind w:firstLine="567"/>
        <w:jc w:val="both"/>
        <w:rPr>
          <w:rFonts w:eastAsia="Calibri" w:cs="Times New Roman"/>
          <w:szCs w:val="24"/>
        </w:rPr>
      </w:pPr>
      <w:r w:rsidRPr="00A170E0">
        <w:rPr>
          <w:rFonts w:eastAsia="Calibri" w:cs="Times New Roman"/>
          <w:szCs w:val="24"/>
        </w:rPr>
        <w:t xml:space="preserve">Once </w:t>
      </w:r>
      <w:r w:rsidR="00D03924">
        <w:rPr>
          <w:rFonts w:eastAsia="Calibri" w:cs="Times New Roman"/>
          <w:szCs w:val="24"/>
        </w:rPr>
        <w:t xml:space="preserve">written informed consent and </w:t>
      </w:r>
      <w:r w:rsidRPr="00A170E0">
        <w:rPr>
          <w:rFonts w:eastAsia="Calibri" w:cs="Times New Roman"/>
          <w:szCs w:val="24"/>
        </w:rPr>
        <w:t xml:space="preserve">completion of the </w:t>
      </w:r>
      <w:r w:rsidRPr="00A170E0">
        <w:rPr>
          <w:rFonts w:eastAsia="Calibri" w:cs="Times New Roman"/>
        </w:rPr>
        <w:t>AQ–Child</w:t>
      </w:r>
      <w:r w:rsidRPr="00A170E0">
        <w:rPr>
          <w:rFonts w:eastAsia="Calibri" w:cs="Times New Roman"/>
          <w:szCs w:val="24"/>
        </w:rPr>
        <w:t xml:space="preserve"> and the SRS</w:t>
      </w:r>
      <w:r w:rsidR="00D03924">
        <w:rPr>
          <w:rFonts w:eastAsia="Calibri" w:cs="Times New Roman"/>
          <w:szCs w:val="24"/>
        </w:rPr>
        <w:t xml:space="preserve"> were obtained from parents or guardians</w:t>
      </w:r>
      <w:r w:rsidRPr="00A170E0">
        <w:rPr>
          <w:rFonts w:eastAsia="Calibri" w:cs="Times New Roman"/>
          <w:szCs w:val="24"/>
        </w:rPr>
        <w:t xml:space="preserve">, children were given </w:t>
      </w:r>
      <w:r w:rsidR="00A505AE">
        <w:rPr>
          <w:rFonts w:eastAsia="Calibri" w:cs="Times New Roman"/>
          <w:szCs w:val="24"/>
        </w:rPr>
        <w:t xml:space="preserve">the </w:t>
      </w:r>
      <w:r w:rsidRPr="00A170E0">
        <w:rPr>
          <w:rFonts w:eastAsia="Calibri" w:cs="Times New Roman"/>
          <w:szCs w:val="24"/>
        </w:rPr>
        <w:t xml:space="preserve">word-to-nonword identification, XAB </w:t>
      </w:r>
      <w:r w:rsidR="00A505AE">
        <w:rPr>
          <w:rFonts w:eastAsia="Calibri" w:cs="Times New Roman"/>
          <w:szCs w:val="24"/>
        </w:rPr>
        <w:t xml:space="preserve">nonword </w:t>
      </w:r>
      <w:r w:rsidRPr="00A170E0">
        <w:rPr>
          <w:rFonts w:eastAsia="Calibri" w:cs="Times New Roman"/>
          <w:szCs w:val="24"/>
        </w:rPr>
        <w:t xml:space="preserve">discrimination, and the auditory lexical decision tasks.  </w:t>
      </w:r>
      <w:r w:rsidR="00A13CD4">
        <w:rPr>
          <w:rFonts w:eastAsia="Calibri" w:cs="Times New Roman"/>
          <w:szCs w:val="24"/>
        </w:rPr>
        <w:t>Overall t</w:t>
      </w:r>
      <w:r w:rsidRPr="00A170E0">
        <w:rPr>
          <w:rFonts w:eastAsia="Calibri" w:cs="Times New Roman"/>
          <w:szCs w:val="24"/>
        </w:rPr>
        <w:t>est time took approximately 30 minutes.</w:t>
      </w:r>
    </w:p>
    <w:p w:rsidR="00A85909" w:rsidRPr="00A170E0" w:rsidRDefault="00A85909" w:rsidP="005A76D0">
      <w:pPr>
        <w:jc w:val="both"/>
        <w:rPr>
          <w:rFonts w:eastAsia="Calibri" w:cs="Times New Roman"/>
          <w:szCs w:val="24"/>
        </w:rPr>
      </w:pPr>
    </w:p>
    <w:p w:rsidR="00C35D25" w:rsidRDefault="00C35D25" w:rsidP="005A76D0">
      <w:pPr>
        <w:rPr>
          <w:rFonts w:eastAsia="Calibri" w:cs="Times New Roman"/>
          <w:szCs w:val="24"/>
        </w:rPr>
      </w:pPr>
    </w:p>
    <w:p w:rsidR="00A85909" w:rsidRPr="00A170E0" w:rsidRDefault="00A85909" w:rsidP="00A85909">
      <w:pPr>
        <w:spacing w:after="120"/>
        <w:outlineLvl w:val="3"/>
        <w:rPr>
          <w:rFonts w:eastAsia="Times New Roman" w:cs="Times New Roman"/>
          <w:i/>
          <w:iCs/>
          <w:lang w:val="en-US"/>
        </w:rPr>
      </w:pPr>
      <w:r w:rsidRPr="00A170E0">
        <w:rPr>
          <w:rFonts w:eastAsia="Times New Roman" w:cs="Times New Roman"/>
          <w:i/>
          <w:iCs/>
          <w:lang w:val="en-US"/>
        </w:rPr>
        <w:t>Data preparation</w:t>
      </w:r>
    </w:p>
    <w:p w:rsidR="00A85909" w:rsidRDefault="00977DD0" w:rsidP="00977DD0">
      <w:pPr>
        <w:pStyle w:val="NormalIndent"/>
        <w:ind w:left="0" w:firstLine="567"/>
        <w:jc w:val="both"/>
      </w:pPr>
      <w:r>
        <w:rPr>
          <w:lang w:val="en-US"/>
        </w:rPr>
        <w:t xml:space="preserve">Data were prepared by removing the </w:t>
      </w:r>
      <w:r>
        <w:t>following proportion of items for each auditory task for P</w:t>
      </w:r>
      <w:r w:rsidR="00A85909" w:rsidRPr="00A170E0">
        <w:t>art 3:</w:t>
      </w:r>
    </w:p>
    <w:p w:rsidR="00C35D25" w:rsidRDefault="00C35D25" w:rsidP="00A85909">
      <w:pPr>
        <w:ind w:firstLine="567"/>
        <w:jc w:val="both"/>
        <w:rPr>
          <w:rFonts w:eastAsia="Times New Roman" w:cs="Times New Roman"/>
          <w:szCs w:val="24"/>
        </w:rPr>
      </w:pPr>
    </w:p>
    <w:p w:rsidR="00A85909" w:rsidRPr="00A170E0" w:rsidRDefault="00F80319" w:rsidP="00A85909">
      <w:pPr>
        <w:numPr>
          <w:ilvl w:val="0"/>
          <w:numId w:val="33"/>
        </w:numPr>
        <w:ind w:left="567" w:hanging="567"/>
        <w:rPr>
          <w:rFonts w:eastAsia="Times New Roman" w:cs="Times New Roman"/>
          <w:szCs w:val="24"/>
        </w:rPr>
      </w:pPr>
      <w:r>
        <w:rPr>
          <w:rFonts w:eastAsia="Times New Roman" w:cs="Times New Roman"/>
          <w:szCs w:val="24"/>
        </w:rPr>
        <w:t>XAB nonword d</w:t>
      </w:r>
      <w:r w:rsidR="00A85909" w:rsidRPr="00A170E0">
        <w:rPr>
          <w:rFonts w:eastAsia="Times New Roman" w:cs="Times New Roman"/>
          <w:szCs w:val="24"/>
        </w:rPr>
        <w:t>iscrimination = 58 items (3.36%)</w:t>
      </w:r>
    </w:p>
    <w:p w:rsidR="00A85909" w:rsidRPr="00314BDE" w:rsidRDefault="00F80319" w:rsidP="00A85909">
      <w:pPr>
        <w:numPr>
          <w:ilvl w:val="0"/>
          <w:numId w:val="33"/>
        </w:numPr>
        <w:ind w:left="567" w:hanging="567"/>
        <w:rPr>
          <w:rFonts w:eastAsia="Calibri" w:cs="Times New Roman"/>
          <w:szCs w:val="24"/>
        </w:rPr>
      </w:pPr>
      <w:r>
        <w:rPr>
          <w:rFonts w:eastAsia="Calibri" w:cs="Times New Roman"/>
          <w:szCs w:val="24"/>
        </w:rPr>
        <w:t>Word-to-nonword i</w:t>
      </w:r>
      <w:r w:rsidR="00A85909" w:rsidRPr="00314BDE">
        <w:rPr>
          <w:rFonts w:eastAsia="Calibri" w:cs="Times New Roman"/>
          <w:szCs w:val="24"/>
        </w:rPr>
        <w:t xml:space="preserve">dentification = </w:t>
      </w:r>
      <w:r w:rsidR="00314BDE" w:rsidRPr="00314BDE">
        <w:rPr>
          <w:rFonts w:eastAsia="Times New Roman" w:cs="Times New Roman"/>
          <w:szCs w:val="24"/>
        </w:rPr>
        <w:t>132 items (2.89%)</w:t>
      </w:r>
      <w:r w:rsidR="00A85909" w:rsidRPr="00314BDE">
        <w:rPr>
          <w:rFonts w:eastAsia="Times New Roman" w:cs="Times New Roman"/>
          <w:szCs w:val="24"/>
        </w:rPr>
        <w:t xml:space="preserve"> </w:t>
      </w:r>
    </w:p>
    <w:p w:rsidR="00A85909" w:rsidRPr="00A170E0" w:rsidRDefault="00F80319" w:rsidP="00A85909">
      <w:pPr>
        <w:numPr>
          <w:ilvl w:val="0"/>
          <w:numId w:val="33"/>
        </w:numPr>
        <w:ind w:left="567" w:hanging="567"/>
        <w:rPr>
          <w:rFonts w:eastAsia="Calibri" w:cs="Times New Roman"/>
          <w:szCs w:val="24"/>
        </w:rPr>
      </w:pPr>
      <w:r>
        <w:rPr>
          <w:rFonts w:eastAsia="Calibri" w:cs="Times New Roman"/>
          <w:szCs w:val="24"/>
        </w:rPr>
        <w:t>Auditory l</w:t>
      </w:r>
      <w:r w:rsidR="00A85909" w:rsidRPr="00A170E0">
        <w:rPr>
          <w:rFonts w:eastAsia="Calibri" w:cs="Times New Roman"/>
          <w:szCs w:val="24"/>
        </w:rPr>
        <w:t xml:space="preserve">exical decision = </w:t>
      </w:r>
      <w:r w:rsidR="00A85909" w:rsidRPr="00A170E0">
        <w:rPr>
          <w:rFonts w:eastAsia="Times New Roman" w:cs="Times New Roman"/>
          <w:szCs w:val="24"/>
        </w:rPr>
        <w:t>72 items (2.78%)</w:t>
      </w:r>
    </w:p>
    <w:p w:rsidR="00A85909" w:rsidRPr="00A170E0" w:rsidRDefault="00A85909" w:rsidP="005A76D0">
      <w:pPr>
        <w:rPr>
          <w:rFonts w:eastAsia="Calibri" w:cs="Times New Roman"/>
        </w:rPr>
      </w:pPr>
    </w:p>
    <w:p w:rsidR="00256C17" w:rsidRDefault="00256C17">
      <w:pPr>
        <w:spacing w:after="200" w:line="276" w:lineRule="auto"/>
        <w:contextualSpacing w:val="0"/>
        <w:rPr>
          <w:rFonts w:eastAsia="Calibri" w:cs="Times New Roman"/>
        </w:rPr>
      </w:pPr>
    </w:p>
    <w:p w:rsidR="00A85909" w:rsidRPr="00A85909" w:rsidRDefault="00A85909" w:rsidP="00712906">
      <w:pPr>
        <w:pStyle w:val="Heading2"/>
        <w:ind w:left="567"/>
        <w:rPr>
          <w:rFonts w:eastAsia="Calibri"/>
        </w:rPr>
      </w:pPr>
      <w:bookmarkStart w:id="313" w:name="_Toc416690485"/>
      <w:r>
        <w:rPr>
          <w:rFonts w:eastAsia="Calibri"/>
        </w:rPr>
        <w:t>Results (Typically-developing children</w:t>
      </w:r>
      <w:r w:rsidRPr="00A85909">
        <w:rPr>
          <w:rFonts w:eastAsia="Calibri"/>
        </w:rPr>
        <w:t>)</w:t>
      </w:r>
      <w:bookmarkEnd w:id="313"/>
    </w:p>
    <w:p w:rsidR="00C35D25" w:rsidRDefault="001828CE" w:rsidP="00862634">
      <w:pPr>
        <w:ind w:firstLine="567"/>
        <w:jc w:val="both"/>
      </w:pPr>
      <w:r>
        <w:t>Children had a mean</w:t>
      </w:r>
      <w:r w:rsidR="00C17D57">
        <w:t xml:space="preserve"> AQ Likert T</w:t>
      </w:r>
      <w:r>
        <w:t xml:space="preserve">otal of </w:t>
      </w:r>
      <w:r w:rsidR="00ED3366">
        <w:t>80.22</w:t>
      </w:r>
      <w:r>
        <w:t xml:space="preserve"> (</w:t>
      </w:r>
      <w:r w:rsidRPr="000A5F44">
        <w:rPr>
          <w:i/>
        </w:rPr>
        <w:t>SD</w:t>
      </w:r>
      <w:r w:rsidR="00ED3366">
        <w:t>=14.72</w:t>
      </w:r>
      <w:r w:rsidR="00862634">
        <w:t xml:space="preserve">; </w:t>
      </w:r>
      <w:r w:rsidR="00862634" w:rsidRPr="00862634">
        <w:rPr>
          <w:i/>
        </w:rPr>
        <w:t>range</w:t>
      </w:r>
      <w:r w:rsidR="00862634">
        <w:t>=</w:t>
      </w:r>
      <w:r w:rsidR="00ED3366">
        <w:t>55</w:t>
      </w:r>
      <w:r w:rsidR="000A5F44">
        <w:t>–</w:t>
      </w:r>
      <w:r w:rsidR="00ED3366">
        <w:t>113</w:t>
      </w:r>
      <w:r w:rsidR="00862634">
        <w:t>) and a mean AQ Binary Total of 9.43 (SD=5.09; range=0–</w:t>
      </w:r>
      <w:r w:rsidR="0071596B">
        <w:t>22).</w:t>
      </w:r>
      <w:r w:rsidR="00862634">
        <w:t xml:space="preserve">  </w:t>
      </w:r>
      <w:r>
        <w:t>In the general population,</w:t>
      </w:r>
      <w:r w:rsidRPr="00B60B1B">
        <w:t xml:space="preserve"> </w:t>
      </w:r>
      <w:r>
        <w:t xml:space="preserve">males </w:t>
      </w:r>
      <w:r w:rsidRPr="00B60B1B">
        <w:t>tend to score higher than females</w:t>
      </w:r>
      <w:r>
        <w:t xml:space="preserve"> on the AQ</w:t>
      </w:r>
      <w:r w:rsidR="002C6F4B">
        <w:t xml:space="preserve"> total score</w:t>
      </w:r>
      <w:r w:rsidRPr="00B60B1B">
        <w:t xml:space="preserve"> (Baron-Cohen et al., 2001a; Stewart &amp; Austin, 2009). </w:t>
      </w:r>
      <w:r>
        <w:t xml:space="preserve"> This was also the case in the current sample (</w:t>
      </w:r>
      <w:r w:rsidRPr="00CB41DD">
        <w:rPr>
          <w:i/>
        </w:rPr>
        <w:t>U</w:t>
      </w:r>
      <w:r w:rsidR="00ED3366">
        <w:t>=183</w:t>
      </w:r>
      <w:r>
        <w:t xml:space="preserve">.00, </w:t>
      </w:r>
      <w:r w:rsidRPr="003D6989">
        <w:rPr>
          <w:i/>
        </w:rPr>
        <w:t>p</w:t>
      </w:r>
      <w:r>
        <w:t>&lt;.01</w:t>
      </w:r>
      <w:r w:rsidR="000A5F44">
        <w:t xml:space="preserve">, </w:t>
      </w:r>
      <w:r w:rsidR="000A5F44" w:rsidRPr="000A5F44">
        <w:rPr>
          <w:i/>
        </w:rPr>
        <w:t>r</w:t>
      </w:r>
      <w:r w:rsidR="00ED3366">
        <w:t>=-.39</w:t>
      </w:r>
      <w:r w:rsidR="00DB1B45">
        <w:t xml:space="preserve">; </w:t>
      </w:r>
      <w:r w:rsidR="00DB1B45" w:rsidRPr="008B55C1">
        <w:rPr>
          <w:i/>
        </w:rPr>
        <w:t>M</w:t>
      </w:r>
      <w:r w:rsidR="00DB1B45">
        <w:t>=</w:t>
      </w:r>
      <w:r w:rsidR="008B55C1">
        <w:t xml:space="preserve">84.94, </w:t>
      </w:r>
      <w:r w:rsidR="008B55C1" w:rsidRPr="008B55C1">
        <w:rPr>
          <w:i/>
        </w:rPr>
        <w:t>SD</w:t>
      </w:r>
      <w:r w:rsidR="008B55C1">
        <w:t xml:space="preserve">=14.91 for males; </w:t>
      </w:r>
      <w:r w:rsidR="008B55C1" w:rsidRPr="008B55C1">
        <w:rPr>
          <w:i/>
        </w:rPr>
        <w:t>M</w:t>
      </w:r>
      <w:r w:rsidR="008B55C1">
        <w:t xml:space="preserve">=72.81, </w:t>
      </w:r>
      <w:r w:rsidR="008B55C1" w:rsidRPr="008B55C1">
        <w:rPr>
          <w:i/>
        </w:rPr>
        <w:t>SD</w:t>
      </w:r>
      <w:r w:rsidR="008B55C1">
        <w:t>=11.16 for females</w:t>
      </w:r>
      <w:r>
        <w:t>)</w:t>
      </w:r>
      <w:r w:rsidR="008B55C1">
        <w:t>.</w:t>
      </w:r>
    </w:p>
    <w:p w:rsidR="00256C17" w:rsidRDefault="00256C17" w:rsidP="005A76D0">
      <w:pPr>
        <w:ind w:firstLine="567"/>
        <w:jc w:val="both"/>
      </w:pPr>
    </w:p>
    <w:p w:rsidR="00256C17" w:rsidRDefault="00256C17" w:rsidP="005A76D0">
      <w:pPr>
        <w:ind w:firstLine="567"/>
        <w:jc w:val="both"/>
      </w:pPr>
    </w:p>
    <w:p w:rsidR="00E41326" w:rsidRPr="006C5421" w:rsidRDefault="00E41326" w:rsidP="00CA2AA1">
      <w:pPr>
        <w:pStyle w:val="Heading4"/>
        <w:ind w:left="567" w:hanging="567"/>
      </w:pPr>
      <w:r w:rsidRPr="006C5421">
        <w:t>Is discrimination of basic speech sounds enhanced as a function of increasing autistic traits</w:t>
      </w:r>
      <w:r>
        <w:t xml:space="preserve"> in typically-developing children</w:t>
      </w:r>
      <w:r w:rsidRPr="006C5421">
        <w:t>?</w:t>
      </w:r>
    </w:p>
    <w:p w:rsidR="00A85909" w:rsidRDefault="000A5F44" w:rsidP="00805823">
      <w:pPr>
        <w:spacing w:before="120"/>
        <w:ind w:firstLine="567"/>
        <w:contextualSpacing w:val="0"/>
        <w:jc w:val="both"/>
      </w:pPr>
      <w:r w:rsidRPr="00996023">
        <w:rPr>
          <w:i/>
        </w:rPr>
        <w:t>Table 8</w:t>
      </w:r>
      <w:r w:rsidR="000E2E42">
        <w:rPr>
          <w:i/>
        </w:rPr>
        <w:t>.19</w:t>
      </w:r>
      <w:r w:rsidRPr="000A5F44">
        <w:t xml:space="preserve"> displays the</w:t>
      </w:r>
      <w:r w:rsidR="00490CA3">
        <w:t xml:space="preserve"> descriptive statistics of </w:t>
      </w:r>
      <w:r w:rsidR="004B5DB8">
        <w:t xml:space="preserve">the </w:t>
      </w:r>
      <w:r w:rsidR="00AF6F72">
        <w:t xml:space="preserve">XAB nonword </w:t>
      </w:r>
      <w:r w:rsidR="004B5DB8">
        <w:t>discrimination</w:t>
      </w:r>
      <w:r w:rsidR="00490CA3" w:rsidRPr="00730A85">
        <w:t xml:space="preserve"> </w:t>
      </w:r>
      <w:r w:rsidR="004B5DB8">
        <w:t xml:space="preserve">task </w:t>
      </w:r>
      <w:r w:rsidR="00490CA3" w:rsidRPr="00730A85">
        <w:t xml:space="preserve">by </w:t>
      </w:r>
      <w:r w:rsidR="001C6313">
        <w:t xml:space="preserve">VOT </w:t>
      </w:r>
      <w:r w:rsidR="00490CA3">
        <w:t xml:space="preserve">Step </w:t>
      </w:r>
      <w:r w:rsidR="00896F6B">
        <w:t>for the typically-developing child sample.</w:t>
      </w:r>
    </w:p>
    <w:p w:rsidR="00C35D25" w:rsidRPr="005A76D0" w:rsidRDefault="00C35D25" w:rsidP="005A76D0">
      <w:pPr>
        <w:ind w:firstLine="567"/>
        <w:jc w:val="both"/>
        <w:rPr>
          <w:szCs w:val="24"/>
        </w:rPr>
      </w:pPr>
    </w:p>
    <w:p w:rsidR="00C35D25" w:rsidRDefault="00C35D25" w:rsidP="005A76D0">
      <w:pPr>
        <w:ind w:firstLine="567"/>
        <w:jc w:val="both"/>
        <w:rPr>
          <w:szCs w:val="24"/>
        </w:rPr>
      </w:pPr>
    </w:p>
    <w:p w:rsidR="00F80D29" w:rsidRPr="005A76D0" w:rsidRDefault="00F80D29" w:rsidP="005A76D0">
      <w:pPr>
        <w:ind w:firstLine="567"/>
        <w:jc w:val="both"/>
        <w:rPr>
          <w:szCs w:val="24"/>
        </w:rPr>
      </w:pPr>
    </w:p>
    <w:p w:rsidR="005A2B83" w:rsidRPr="00D33A79" w:rsidRDefault="00F80D29" w:rsidP="00F80D29">
      <w:pPr>
        <w:pStyle w:val="Caption"/>
        <w:spacing w:after="360" w:line="240" w:lineRule="auto"/>
        <w:contextualSpacing w:val="0"/>
        <w:jc w:val="center"/>
        <w:rPr>
          <w:color w:val="auto"/>
          <w:sz w:val="22"/>
          <w:szCs w:val="22"/>
        </w:rPr>
      </w:pPr>
      <w:bookmarkStart w:id="314" w:name="_Toc387650945"/>
      <w:bookmarkStart w:id="315" w:name="_Toc416690618"/>
      <w:r w:rsidRPr="00F80D29">
        <w:rPr>
          <w:color w:val="auto"/>
          <w:sz w:val="22"/>
        </w:rPr>
        <w:lastRenderedPageBreak/>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19</w:t>
      </w:r>
      <w:r w:rsidR="00A60FED">
        <w:rPr>
          <w:color w:val="auto"/>
          <w:sz w:val="22"/>
        </w:rPr>
        <w:fldChar w:fldCharType="end"/>
      </w:r>
      <w:r w:rsidRPr="00F80D29">
        <w:rPr>
          <w:color w:val="auto"/>
          <w:sz w:val="22"/>
        </w:rPr>
        <w:t xml:space="preserve">.  </w:t>
      </w:r>
      <w:r w:rsidR="004B5DB8">
        <w:rPr>
          <w:i w:val="0"/>
          <w:color w:val="auto"/>
          <w:sz w:val="22"/>
          <w:szCs w:val="22"/>
        </w:rPr>
        <w:t>Descriptive statistics of</w:t>
      </w:r>
      <w:r w:rsidR="005A2B83" w:rsidRPr="00D33A79">
        <w:rPr>
          <w:i w:val="0"/>
          <w:color w:val="auto"/>
          <w:sz w:val="22"/>
          <w:szCs w:val="22"/>
        </w:rPr>
        <w:t xml:space="preserve"> accuracy of</w:t>
      </w:r>
      <w:r w:rsidR="00AF6F72">
        <w:rPr>
          <w:i w:val="0"/>
          <w:color w:val="auto"/>
          <w:sz w:val="22"/>
          <w:szCs w:val="22"/>
        </w:rPr>
        <w:t xml:space="preserve"> the XAB nonword</w:t>
      </w:r>
      <w:r w:rsidR="005A2B83" w:rsidRPr="00D33A79">
        <w:rPr>
          <w:i w:val="0"/>
          <w:color w:val="auto"/>
          <w:sz w:val="22"/>
          <w:szCs w:val="22"/>
        </w:rPr>
        <w:t xml:space="preserve"> discrimination by</w:t>
      </w:r>
      <w:r w:rsidR="005F0D5C" w:rsidRPr="00D33A79">
        <w:rPr>
          <w:i w:val="0"/>
          <w:color w:val="auto"/>
          <w:sz w:val="22"/>
          <w:szCs w:val="22"/>
        </w:rPr>
        <w:t xml:space="preserve"> </w:t>
      </w:r>
      <w:r w:rsidR="001C6313">
        <w:rPr>
          <w:i w:val="0"/>
          <w:color w:val="auto"/>
          <w:sz w:val="22"/>
          <w:szCs w:val="22"/>
        </w:rPr>
        <w:t xml:space="preserve">VOT </w:t>
      </w:r>
      <w:r w:rsidR="005F0D5C" w:rsidRPr="00D33A79">
        <w:rPr>
          <w:i w:val="0"/>
          <w:color w:val="auto"/>
          <w:sz w:val="22"/>
          <w:szCs w:val="22"/>
        </w:rPr>
        <w:t>Step for the typically-developing</w:t>
      </w:r>
      <w:r w:rsidR="005A2B83" w:rsidRPr="00D33A79">
        <w:rPr>
          <w:i w:val="0"/>
          <w:color w:val="auto"/>
          <w:sz w:val="22"/>
          <w:szCs w:val="22"/>
        </w:rPr>
        <w:t xml:space="preserve"> child sample</w:t>
      </w:r>
      <w:bookmarkEnd w:id="314"/>
      <w:bookmarkEnd w:id="315"/>
    </w:p>
    <w:tbl>
      <w:tblPr>
        <w:tblStyle w:val="TableGrid29"/>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573"/>
        <w:gridCol w:w="1408"/>
        <w:gridCol w:w="1925"/>
        <w:gridCol w:w="491"/>
      </w:tblGrid>
      <w:tr w:rsidR="004C2BD6" w:rsidRPr="00EB66F0" w:rsidTr="00F22C76">
        <w:trPr>
          <w:trHeight w:val="340"/>
          <w:jc w:val="center"/>
        </w:trPr>
        <w:tc>
          <w:tcPr>
            <w:tcW w:w="0" w:type="auto"/>
            <w:tcBorders>
              <w:top w:val="single" w:sz="12" w:space="0" w:color="auto"/>
              <w:bottom w:val="single" w:sz="4" w:space="0" w:color="auto"/>
            </w:tcBorders>
            <w:vAlign w:val="center"/>
          </w:tcPr>
          <w:p w:rsidR="004C2BD6" w:rsidRPr="00EB66F0" w:rsidRDefault="00284026" w:rsidP="00F22C76">
            <w:pPr>
              <w:spacing w:line="240" w:lineRule="auto"/>
              <w:rPr>
                <w:rFonts w:cs="Times New Roman"/>
                <w:sz w:val="22"/>
                <w:szCs w:val="24"/>
              </w:rPr>
            </w:pPr>
            <w:r>
              <w:rPr>
                <w:rFonts w:cs="Times New Roman"/>
                <w:sz w:val="22"/>
                <w:szCs w:val="24"/>
              </w:rPr>
              <w:t>VOT S</w:t>
            </w:r>
            <w:r w:rsidR="004C2BD6" w:rsidRPr="00EB66F0">
              <w:rPr>
                <w:rFonts w:cs="Times New Roman"/>
                <w:sz w:val="22"/>
                <w:szCs w:val="24"/>
              </w:rPr>
              <w:t>tep (ms)</w:t>
            </w:r>
          </w:p>
        </w:tc>
        <w:tc>
          <w:tcPr>
            <w:tcW w:w="0" w:type="auto"/>
            <w:tcBorders>
              <w:top w:val="single" w:sz="12" w:space="0" w:color="auto"/>
              <w:bottom w:val="single" w:sz="4" w:space="0" w:color="auto"/>
            </w:tcBorders>
            <w:vAlign w:val="center"/>
          </w:tcPr>
          <w:p w:rsidR="004C2BD6" w:rsidRPr="00EB66F0" w:rsidRDefault="004C2BD6" w:rsidP="005E7471">
            <w:pPr>
              <w:spacing w:line="240" w:lineRule="auto"/>
              <w:rPr>
                <w:rFonts w:cs="Times New Roman"/>
                <w:sz w:val="22"/>
                <w:szCs w:val="24"/>
              </w:rPr>
            </w:pPr>
            <w:r w:rsidRPr="00EB66F0">
              <w:rPr>
                <w:rFonts w:cs="Times New Roman"/>
                <w:sz w:val="22"/>
                <w:szCs w:val="24"/>
              </w:rPr>
              <w:t>Mean (SD)</w:t>
            </w:r>
            <w:r w:rsidR="005E7471" w:rsidRPr="00EB66F0">
              <w:rPr>
                <w:rFonts w:cs="Times New Roman"/>
                <w:sz w:val="22"/>
                <w:vertAlign w:val="superscript"/>
              </w:rPr>
              <w:t>†</w:t>
            </w:r>
          </w:p>
        </w:tc>
        <w:tc>
          <w:tcPr>
            <w:tcW w:w="0" w:type="auto"/>
            <w:tcBorders>
              <w:top w:val="single" w:sz="12" w:space="0" w:color="auto"/>
              <w:bottom w:val="single" w:sz="4" w:space="0" w:color="auto"/>
            </w:tcBorders>
            <w:vAlign w:val="center"/>
          </w:tcPr>
          <w:p w:rsidR="002F3375" w:rsidRPr="00EB66F0" w:rsidRDefault="004C2BD6" w:rsidP="00F22C76">
            <w:pPr>
              <w:spacing w:line="240" w:lineRule="auto"/>
              <w:rPr>
                <w:rFonts w:cs="Times New Roman"/>
                <w:sz w:val="22"/>
                <w:szCs w:val="24"/>
              </w:rPr>
            </w:pPr>
            <w:r w:rsidRPr="00EB66F0">
              <w:rPr>
                <w:rFonts w:cs="Times New Roman"/>
                <w:sz w:val="22"/>
                <w:szCs w:val="24"/>
              </w:rPr>
              <w:t>One-Sample t-test</w:t>
            </w:r>
          </w:p>
          <w:p w:rsidR="004C2BD6" w:rsidRPr="00EB66F0" w:rsidRDefault="002F3375" w:rsidP="00F22C76">
            <w:pPr>
              <w:spacing w:line="240" w:lineRule="auto"/>
              <w:rPr>
                <w:rFonts w:cs="Times New Roman"/>
                <w:sz w:val="22"/>
                <w:szCs w:val="24"/>
              </w:rPr>
            </w:pPr>
            <w:r w:rsidRPr="00EB66F0">
              <w:rPr>
                <w:rFonts w:cs="Times New Roman"/>
                <w:sz w:val="22"/>
                <w:szCs w:val="24"/>
              </w:rPr>
              <w:t>Mean=50%</w:t>
            </w:r>
            <w:r w:rsidR="004C2BD6" w:rsidRPr="00EB66F0">
              <w:rPr>
                <w:rFonts w:cs="Times New Roman"/>
                <w:sz w:val="22"/>
                <w:szCs w:val="24"/>
              </w:rPr>
              <w:t xml:space="preserve"> (</w:t>
            </w:r>
            <w:r w:rsidR="004C2BD6" w:rsidRPr="00EB66F0">
              <w:rPr>
                <w:rFonts w:cs="Times New Roman"/>
                <w:i/>
                <w:sz w:val="22"/>
                <w:szCs w:val="24"/>
              </w:rPr>
              <w:t>t</w:t>
            </w:r>
            <w:r w:rsidR="004C2BD6" w:rsidRPr="00EB66F0">
              <w:rPr>
                <w:rFonts w:cs="Times New Roman"/>
                <w:sz w:val="22"/>
                <w:szCs w:val="24"/>
              </w:rPr>
              <w:t>(53)=</w:t>
            </w:r>
          </w:p>
        </w:tc>
        <w:tc>
          <w:tcPr>
            <w:tcW w:w="0" w:type="auto"/>
            <w:tcBorders>
              <w:top w:val="single" w:sz="12" w:space="0" w:color="auto"/>
              <w:bottom w:val="single" w:sz="4" w:space="0" w:color="auto"/>
            </w:tcBorders>
            <w:vAlign w:val="center"/>
          </w:tcPr>
          <w:p w:rsidR="004C2BD6" w:rsidRPr="00EB66F0" w:rsidRDefault="004C2BD6" w:rsidP="00F22C76">
            <w:pPr>
              <w:spacing w:line="240" w:lineRule="auto"/>
              <w:rPr>
                <w:rFonts w:cs="Times New Roman"/>
                <w:i/>
                <w:sz w:val="22"/>
                <w:szCs w:val="24"/>
              </w:rPr>
            </w:pPr>
            <w:r w:rsidRPr="00EB66F0">
              <w:rPr>
                <w:rFonts w:cs="Times New Roman"/>
                <w:i/>
                <w:sz w:val="22"/>
                <w:szCs w:val="24"/>
              </w:rPr>
              <w:t>r</w:t>
            </w:r>
          </w:p>
        </w:tc>
      </w:tr>
      <w:tr w:rsidR="004C2BD6" w:rsidRPr="00EB66F0" w:rsidTr="00F22C76">
        <w:trPr>
          <w:trHeight w:val="340"/>
          <w:jc w:val="center"/>
        </w:trPr>
        <w:tc>
          <w:tcPr>
            <w:tcW w:w="0" w:type="auto"/>
            <w:tcBorders>
              <w:top w:val="single" w:sz="4" w:space="0" w:color="auto"/>
            </w:tcBorders>
            <w:vAlign w:val="center"/>
          </w:tcPr>
          <w:p w:rsidR="004C2BD6" w:rsidRPr="00EB66F0" w:rsidRDefault="004C2BD6" w:rsidP="00F22C76">
            <w:pPr>
              <w:spacing w:line="240" w:lineRule="auto"/>
              <w:rPr>
                <w:rFonts w:cs="Times New Roman"/>
                <w:sz w:val="22"/>
                <w:szCs w:val="24"/>
              </w:rPr>
            </w:pPr>
            <w:r w:rsidRPr="00EB66F0">
              <w:rPr>
                <w:rFonts w:cs="Times New Roman"/>
                <w:sz w:val="22"/>
                <w:szCs w:val="24"/>
              </w:rPr>
              <w:t>10-40</w:t>
            </w:r>
          </w:p>
        </w:tc>
        <w:tc>
          <w:tcPr>
            <w:tcW w:w="0" w:type="auto"/>
            <w:tcBorders>
              <w:top w:val="single" w:sz="4" w:space="0" w:color="auto"/>
            </w:tcBorders>
            <w:vAlign w:val="center"/>
          </w:tcPr>
          <w:p w:rsidR="004C2BD6" w:rsidRPr="00EB66F0" w:rsidRDefault="004C2BD6" w:rsidP="00F22C76">
            <w:pPr>
              <w:spacing w:line="240" w:lineRule="auto"/>
              <w:rPr>
                <w:rFonts w:cs="Times New Roman"/>
                <w:sz w:val="22"/>
                <w:szCs w:val="24"/>
              </w:rPr>
            </w:pPr>
            <w:r w:rsidRPr="00EB66F0">
              <w:rPr>
                <w:rFonts w:cs="Times New Roman"/>
                <w:sz w:val="22"/>
                <w:szCs w:val="24"/>
              </w:rPr>
              <w:t>75.30 (21.16)</w:t>
            </w:r>
          </w:p>
        </w:tc>
        <w:tc>
          <w:tcPr>
            <w:tcW w:w="0" w:type="auto"/>
            <w:tcBorders>
              <w:top w:val="single" w:sz="4" w:space="0" w:color="auto"/>
            </w:tcBorders>
            <w:vAlign w:val="center"/>
          </w:tcPr>
          <w:p w:rsidR="004C2BD6" w:rsidRPr="00EB66F0" w:rsidRDefault="004C2BD6" w:rsidP="00F22C76">
            <w:pPr>
              <w:spacing w:line="240" w:lineRule="auto"/>
              <w:rPr>
                <w:rFonts w:cs="Times New Roman"/>
                <w:sz w:val="22"/>
                <w:szCs w:val="24"/>
              </w:rPr>
            </w:pPr>
            <w:r w:rsidRPr="00EB66F0">
              <w:rPr>
                <w:rFonts w:cs="Times New Roman"/>
                <w:sz w:val="22"/>
                <w:szCs w:val="24"/>
              </w:rPr>
              <w:t>8.78</w:t>
            </w:r>
            <w:r w:rsidRPr="00EB66F0">
              <w:rPr>
                <w:rFonts w:cs="Times New Roman"/>
                <w:sz w:val="22"/>
                <w:szCs w:val="24"/>
                <w:vertAlign w:val="superscript"/>
              </w:rPr>
              <w:t>***</w:t>
            </w:r>
          </w:p>
        </w:tc>
        <w:tc>
          <w:tcPr>
            <w:tcW w:w="0" w:type="auto"/>
            <w:tcBorders>
              <w:top w:val="single" w:sz="4" w:space="0" w:color="auto"/>
            </w:tcBorders>
            <w:vAlign w:val="center"/>
          </w:tcPr>
          <w:p w:rsidR="004C2BD6" w:rsidRPr="00EB66F0" w:rsidRDefault="004C2BD6" w:rsidP="00F22C76">
            <w:pPr>
              <w:spacing w:line="240" w:lineRule="auto"/>
              <w:rPr>
                <w:rFonts w:cs="Times New Roman"/>
                <w:sz w:val="22"/>
                <w:szCs w:val="24"/>
              </w:rPr>
            </w:pPr>
            <w:r w:rsidRPr="00EB66F0">
              <w:rPr>
                <w:rFonts w:cs="Times New Roman"/>
                <w:sz w:val="22"/>
                <w:szCs w:val="24"/>
              </w:rPr>
              <w:t>.77</w:t>
            </w:r>
          </w:p>
        </w:tc>
      </w:tr>
      <w:tr w:rsidR="004C2BD6" w:rsidRPr="00EB66F0" w:rsidTr="00F22C76">
        <w:trPr>
          <w:trHeight w:val="340"/>
          <w:jc w:val="center"/>
        </w:trPr>
        <w:tc>
          <w:tcPr>
            <w:tcW w:w="0" w:type="auto"/>
            <w:vAlign w:val="center"/>
          </w:tcPr>
          <w:p w:rsidR="004C2BD6" w:rsidRPr="00EB66F0" w:rsidRDefault="004C2BD6" w:rsidP="00F22C76">
            <w:pPr>
              <w:spacing w:line="240" w:lineRule="auto"/>
              <w:rPr>
                <w:rFonts w:cs="Times New Roman"/>
                <w:sz w:val="22"/>
                <w:szCs w:val="24"/>
              </w:rPr>
            </w:pPr>
            <w:r w:rsidRPr="00EB66F0">
              <w:rPr>
                <w:rFonts w:cs="Times New Roman"/>
                <w:sz w:val="22"/>
                <w:szCs w:val="24"/>
              </w:rPr>
              <w:t>20-50</w:t>
            </w:r>
          </w:p>
        </w:tc>
        <w:tc>
          <w:tcPr>
            <w:tcW w:w="0" w:type="auto"/>
            <w:vAlign w:val="center"/>
          </w:tcPr>
          <w:p w:rsidR="004C2BD6" w:rsidRPr="00EB66F0" w:rsidRDefault="004C2BD6" w:rsidP="00F22C76">
            <w:pPr>
              <w:spacing w:line="240" w:lineRule="auto"/>
              <w:rPr>
                <w:rFonts w:cs="Times New Roman"/>
                <w:sz w:val="22"/>
                <w:szCs w:val="24"/>
              </w:rPr>
            </w:pPr>
            <w:r w:rsidRPr="00EB66F0">
              <w:rPr>
                <w:rFonts w:cs="Times New Roman"/>
                <w:sz w:val="22"/>
                <w:szCs w:val="24"/>
              </w:rPr>
              <w:t>68.12 (16.93)</w:t>
            </w:r>
          </w:p>
        </w:tc>
        <w:tc>
          <w:tcPr>
            <w:tcW w:w="0" w:type="auto"/>
            <w:vAlign w:val="center"/>
          </w:tcPr>
          <w:p w:rsidR="004C2BD6" w:rsidRPr="00EB66F0" w:rsidRDefault="004C2BD6" w:rsidP="00F22C76">
            <w:pPr>
              <w:spacing w:line="240" w:lineRule="auto"/>
              <w:rPr>
                <w:rFonts w:cs="Times New Roman"/>
                <w:sz w:val="22"/>
                <w:szCs w:val="24"/>
              </w:rPr>
            </w:pPr>
            <w:r w:rsidRPr="00EB66F0">
              <w:rPr>
                <w:rFonts w:cs="Times New Roman"/>
                <w:sz w:val="22"/>
                <w:szCs w:val="24"/>
              </w:rPr>
              <w:t>7.87</w:t>
            </w:r>
            <w:r w:rsidRPr="00EB66F0">
              <w:rPr>
                <w:rFonts w:cs="Times New Roman"/>
                <w:sz w:val="22"/>
                <w:szCs w:val="24"/>
                <w:vertAlign w:val="superscript"/>
              </w:rPr>
              <w:t>***</w:t>
            </w:r>
          </w:p>
        </w:tc>
        <w:tc>
          <w:tcPr>
            <w:tcW w:w="0" w:type="auto"/>
            <w:vAlign w:val="center"/>
          </w:tcPr>
          <w:p w:rsidR="004C2BD6" w:rsidRPr="00EB66F0" w:rsidRDefault="004C2BD6" w:rsidP="00F22C76">
            <w:pPr>
              <w:spacing w:line="240" w:lineRule="auto"/>
              <w:rPr>
                <w:rFonts w:cs="Times New Roman"/>
                <w:sz w:val="22"/>
                <w:szCs w:val="24"/>
              </w:rPr>
            </w:pPr>
            <w:r w:rsidRPr="00EB66F0">
              <w:rPr>
                <w:rFonts w:cs="Times New Roman"/>
                <w:sz w:val="22"/>
                <w:szCs w:val="24"/>
              </w:rPr>
              <w:t>.73</w:t>
            </w:r>
          </w:p>
        </w:tc>
      </w:tr>
      <w:tr w:rsidR="004C2BD6" w:rsidRPr="00EB66F0" w:rsidTr="00F22C76">
        <w:trPr>
          <w:trHeight w:val="340"/>
          <w:jc w:val="center"/>
        </w:trPr>
        <w:tc>
          <w:tcPr>
            <w:tcW w:w="0" w:type="auto"/>
            <w:vAlign w:val="center"/>
          </w:tcPr>
          <w:p w:rsidR="004C2BD6" w:rsidRPr="00EB66F0" w:rsidRDefault="004C2BD6" w:rsidP="00F22C76">
            <w:pPr>
              <w:spacing w:line="240" w:lineRule="auto"/>
              <w:rPr>
                <w:rFonts w:cs="Times New Roman"/>
                <w:sz w:val="22"/>
                <w:szCs w:val="24"/>
              </w:rPr>
            </w:pPr>
            <w:r w:rsidRPr="00EB66F0">
              <w:rPr>
                <w:rFonts w:cs="Times New Roman"/>
                <w:sz w:val="22"/>
                <w:szCs w:val="24"/>
              </w:rPr>
              <w:t>30-60</w:t>
            </w:r>
          </w:p>
        </w:tc>
        <w:tc>
          <w:tcPr>
            <w:tcW w:w="0" w:type="auto"/>
            <w:vAlign w:val="center"/>
          </w:tcPr>
          <w:p w:rsidR="004C2BD6" w:rsidRPr="00EB66F0" w:rsidRDefault="004C2BD6" w:rsidP="00F22C76">
            <w:pPr>
              <w:spacing w:line="240" w:lineRule="auto"/>
              <w:rPr>
                <w:rFonts w:cs="Times New Roman"/>
                <w:sz w:val="22"/>
                <w:szCs w:val="24"/>
              </w:rPr>
            </w:pPr>
            <w:r w:rsidRPr="00EB66F0">
              <w:rPr>
                <w:rFonts w:cs="Times New Roman"/>
                <w:sz w:val="22"/>
                <w:szCs w:val="24"/>
              </w:rPr>
              <w:t>53.08 (17.06)</w:t>
            </w:r>
          </w:p>
        </w:tc>
        <w:tc>
          <w:tcPr>
            <w:tcW w:w="0" w:type="auto"/>
            <w:vAlign w:val="center"/>
          </w:tcPr>
          <w:p w:rsidR="004C2BD6" w:rsidRPr="00EB66F0" w:rsidRDefault="004C2BD6" w:rsidP="00F22C76">
            <w:pPr>
              <w:spacing w:line="240" w:lineRule="auto"/>
              <w:rPr>
                <w:rFonts w:cs="Times New Roman"/>
                <w:sz w:val="22"/>
                <w:szCs w:val="24"/>
              </w:rPr>
            </w:pPr>
            <w:r w:rsidRPr="00EB66F0">
              <w:rPr>
                <w:rFonts w:cs="Times New Roman"/>
                <w:sz w:val="22"/>
                <w:szCs w:val="24"/>
              </w:rPr>
              <w:t>1.33</w:t>
            </w:r>
          </w:p>
        </w:tc>
        <w:tc>
          <w:tcPr>
            <w:tcW w:w="0" w:type="auto"/>
            <w:vAlign w:val="center"/>
          </w:tcPr>
          <w:p w:rsidR="004C2BD6" w:rsidRPr="00EB66F0" w:rsidRDefault="004C2BD6" w:rsidP="00F22C76">
            <w:pPr>
              <w:spacing w:line="240" w:lineRule="auto"/>
              <w:rPr>
                <w:rFonts w:cs="Times New Roman"/>
                <w:sz w:val="22"/>
                <w:szCs w:val="24"/>
              </w:rPr>
            </w:pPr>
            <w:r w:rsidRPr="00EB66F0">
              <w:rPr>
                <w:rFonts w:cs="Times New Roman"/>
                <w:sz w:val="22"/>
                <w:szCs w:val="24"/>
              </w:rPr>
              <w:t>.18</w:t>
            </w:r>
          </w:p>
        </w:tc>
      </w:tr>
      <w:tr w:rsidR="004C2BD6" w:rsidRPr="00EB66F0" w:rsidTr="00F22C76">
        <w:trPr>
          <w:trHeight w:val="340"/>
          <w:jc w:val="center"/>
        </w:trPr>
        <w:tc>
          <w:tcPr>
            <w:tcW w:w="0" w:type="auto"/>
            <w:vAlign w:val="center"/>
          </w:tcPr>
          <w:p w:rsidR="004C2BD6" w:rsidRPr="00EB66F0" w:rsidRDefault="004C2BD6" w:rsidP="00F22C76">
            <w:pPr>
              <w:spacing w:line="240" w:lineRule="auto"/>
              <w:rPr>
                <w:rFonts w:cs="Times New Roman"/>
                <w:sz w:val="22"/>
                <w:szCs w:val="24"/>
              </w:rPr>
            </w:pPr>
            <w:r w:rsidRPr="00EB66F0">
              <w:rPr>
                <w:rFonts w:cs="Times New Roman"/>
                <w:sz w:val="22"/>
                <w:szCs w:val="24"/>
              </w:rPr>
              <w:t>40-70</w:t>
            </w:r>
          </w:p>
        </w:tc>
        <w:tc>
          <w:tcPr>
            <w:tcW w:w="0" w:type="auto"/>
            <w:vAlign w:val="center"/>
          </w:tcPr>
          <w:p w:rsidR="004C2BD6" w:rsidRPr="00EB66F0" w:rsidRDefault="004C2BD6" w:rsidP="00F22C76">
            <w:pPr>
              <w:spacing w:line="240" w:lineRule="auto"/>
              <w:rPr>
                <w:rFonts w:cs="Times New Roman"/>
                <w:sz w:val="22"/>
                <w:szCs w:val="24"/>
              </w:rPr>
            </w:pPr>
            <w:r w:rsidRPr="00EB66F0">
              <w:rPr>
                <w:rFonts w:cs="Times New Roman"/>
                <w:sz w:val="22"/>
                <w:szCs w:val="24"/>
              </w:rPr>
              <w:t>51.22 (15.67)</w:t>
            </w:r>
          </w:p>
        </w:tc>
        <w:tc>
          <w:tcPr>
            <w:tcW w:w="0" w:type="auto"/>
            <w:vAlign w:val="center"/>
          </w:tcPr>
          <w:p w:rsidR="004C2BD6" w:rsidRPr="00EB66F0" w:rsidRDefault="00076A2E" w:rsidP="00F22C76">
            <w:pPr>
              <w:spacing w:line="240" w:lineRule="auto"/>
              <w:rPr>
                <w:rFonts w:cs="Times New Roman"/>
                <w:sz w:val="22"/>
                <w:szCs w:val="24"/>
              </w:rPr>
            </w:pPr>
            <w:r w:rsidRPr="00EB66F0">
              <w:rPr>
                <w:rFonts w:cs="Times New Roman"/>
                <w:sz w:val="22"/>
                <w:szCs w:val="24"/>
              </w:rPr>
              <w:t>.57</w:t>
            </w:r>
          </w:p>
        </w:tc>
        <w:tc>
          <w:tcPr>
            <w:tcW w:w="0" w:type="auto"/>
            <w:vAlign w:val="center"/>
          </w:tcPr>
          <w:p w:rsidR="004C2BD6" w:rsidRPr="00EB66F0" w:rsidRDefault="004C2BD6" w:rsidP="00F22C76">
            <w:pPr>
              <w:spacing w:line="240" w:lineRule="auto"/>
              <w:rPr>
                <w:rFonts w:cs="Times New Roman"/>
                <w:sz w:val="22"/>
                <w:szCs w:val="24"/>
              </w:rPr>
            </w:pPr>
            <w:r w:rsidRPr="00EB66F0">
              <w:rPr>
                <w:rFonts w:cs="Times New Roman"/>
                <w:sz w:val="22"/>
                <w:szCs w:val="24"/>
              </w:rPr>
              <w:t>.08</w:t>
            </w:r>
          </w:p>
        </w:tc>
      </w:tr>
    </w:tbl>
    <w:p w:rsidR="000A5F44" w:rsidRPr="005A76D0" w:rsidRDefault="00570F30" w:rsidP="005A76D0">
      <w:pPr>
        <w:spacing w:before="360"/>
        <w:contextualSpacing w:val="0"/>
        <w:jc w:val="center"/>
        <w:rPr>
          <w:sz w:val="22"/>
        </w:rPr>
      </w:pPr>
      <w:r w:rsidRPr="005A76D0">
        <w:rPr>
          <w:i/>
          <w:sz w:val="22"/>
        </w:rPr>
        <w:t>Note</w:t>
      </w:r>
      <w:r w:rsidRPr="005A76D0">
        <w:rPr>
          <w:sz w:val="22"/>
        </w:rPr>
        <w:t>:</w:t>
      </w:r>
      <w:r w:rsidRPr="005A76D0">
        <w:rPr>
          <w:sz w:val="22"/>
          <w:vertAlign w:val="superscript"/>
        </w:rPr>
        <w:t xml:space="preserve"> </w:t>
      </w:r>
      <w:r w:rsidR="005E7471" w:rsidRPr="005A76D0">
        <w:rPr>
          <w:rFonts w:cs="Times New Roman"/>
          <w:sz w:val="22"/>
          <w:vertAlign w:val="superscript"/>
        </w:rPr>
        <w:t>†</w:t>
      </w:r>
      <w:r w:rsidR="00CD4816" w:rsidRPr="005A76D0">
        <w:rPr>
          <w:sz w:val="22"/>
        </w:rPr>
        <w:t>A</w:t>
      </w:r>
      <w:r w:rsidR="00927055" w:rsidRPr="005A76D0">
        <w:rPr>
          <w:sz w:val="22"/>
        </w:rPr>
        <w:t>ccuracy calculated as percentage correct;</w:t>
      </w:r>
      <w:r w:rsidR="00927055" w:rsidRPr="005A76D0">
        <w:rPr>
          <w:sz w:val="22"/>
          <w:vertAlign w:val="superscript"/>
        </w:rPr>
        <w:t xml:space="preserve"> </w:t>
      </w:r>
      <w:r w:rsidR="000A5F44" w:rsidRPr="005A76D0">
        <w:rPr>
          <w:sz w:val="22"/>
          <w:vertAlign w:val="superscript"/>
        </w:rPr>
        <w:t>***</w:t>
      </w:r>
      <w:r w:rsidR="000A5F44" w:rsidRPr="005A76D0">
        <w:rPr>
          <w:i/>
          <w:sz w:val="22"/>
        </w:rPr>
        <w:t>p</w:t>
      </w:r>
      <w:r w:rsidR="000A5F44" w:rsidRPr="005A76D0">
        <w:rPr>
          <w:sz w:val="22"/>
        </w:rPr>
        <w:t>&lt;.001</w:t>
      </w:r>
      <w:r w:rsidRPr="005A76D0">
        <w:rPr>
          <w:sz w:val="22"/>
        </w:rPr>
        <w:t>.</w:t>
      </w:r>
    </w:p>
    <w:p w:rsidR="000A5F44" w:rsidRPr="000A5F44" w:rsidRDefault="000A5F44" w:rsidP="005A76D0"/>
    <w:p w:rsidR="005A76D0" w:rsidRDefault="005A76D0" w:rsidP="005A76D0">
      <w:pPr>
        <w:jc w:val="both"/>
      </w:pPr>
    </w:p>
    <w:p w:rsidR="00C35D25" w:rsidRDefault="000A5F44" w:rsidP="00C35D25">
      <w:pPr>
        <w:ind w:firstLine="567"/>
        <w:jc w:val="both"/>
      </w:pPr>
      <w:r w:rsidRPr="000A5F44">
        <w:t xml:space="preserve">Accuracy was significantly above chance level for </w:t>
      </w:r>
      <w:r w:rsidR="001C6313">
        <w:t xml:space="preserve">VOT </w:t>
      </w:r>
      <w:r w:rsidR="00076A2E">
        <w:t xml:space="preserve">Steps </w:t>
      </w:r>
      <w:r w:rsidRPr="000A5F44">
        <w:t xml:space="preserve">10-40 ms and 20-50 ms whereas accuracy at </w:t>
      </w:r>
      <w:r w:rsidR="00076A2E">
        <w:t xml:space="preserve">Steps </w:t>
      </w:r>
      <w:r w:rsidR="001C6313">
        <w:t>30-60 ms and 40-70 ms was</w:t>
      </w:r>
      <w:r w:rsidRPr="000A5F44">
        <w:t xml:space="preserve"> at chance level.  </w:t>
      </w:r>
      <w:r w:rsidR="00C35D25">
        <w:rPr>
          <w:rFonts w:eastAsia="Times New Roman" w:cs="Times New Roman"/>
          <w:szCs w:val="24"/>
          <w:lang w:val="en-US"/>
        </w:rPr>
        <w:t xml:space="preserve">It was predicted that </w:t>
      </w:r>
      <w:r w:rsidR="00927055">
        <w:rPr>
          <w:rFonts w:eastAsia="Times New Roman" w:cs="Times New Roman"/>
          <w:szCs w:val="24"/>
          <w:lang w:val="en-US"/>
        </w:rPr>
        <w:t xml:space="preserve">accuracy of </w:t>
      </w:r>
      <w:r w:rsidR="00C35D25">
        <w:rPr>
          <w:rFonts w:eastAsia="Times New Roman" w:cs="Times New Roman"/>
          <w:szCs w:val="24"/>
          <w:lang w:val="en-US"/>
        </w:rPr>
        <w:t xml:space="preserve">discrimination of </w:t>
      </w:r>
      <w:r w:rsidR="00927055">
        <w:rPr>
          <w:rFonts w:eastAsia="Times New Roman" w:cs="Times New Roman"/>
          <w:szCs w:val="24"/>
          <w:lang w:val="en-US"/>
        </w:rPr>
        <w:t>basic speech sounds</w:t>
      </w:r>
      <w:r w:rsidR="00C35D25">
        <w:rPr>
          <w:rFonts w:eastAsia="Times New Roman" w:cs="Times New Roman"/>
          <w:szCs w:val="24"/>
          <w:lang w:val="en-US"/>
        </w:rPr>
        <w:t xml:space="preserve"> would be enhanced as a function of increasing autistic traits in typically-developing children.  This would be observed as positive relationships between </w:t>
      </w:r>
      <w:r w:rsidR="001C6313">
        <w:rPr>
          <w:rFonts w:eastAsia="Times New Roman" w:cs="Times New Roman"/>
          <w:szCs w:val="24"/>
          <w:lang w:val="en-US"/>
        </w:rPr>
        <w:t xml:space="preserve">accuracy of discrimination </w:t>
      </w:r>
      <w:r w:rsidR="001642C7">
        <w:rPr>
          <w:rFonts w:eastAsia="Times New Roman" w:cs="Times New Roman"/>
          <w:szCs w:val="24"/>
          <w:lang w:val="en-US"/>
        </w:rPr>
        <w:t>as calculated as the mean accuracy across all 4 VOT Steps</w:t>
      </w:r>
      <w:r w:rsidR="00AF6F72">
        <w:rPr>
          <w:rFonts w:eastAsia="Times New Roman" w:cs="Times New Roman"/>
          <w:szCs w:val="24"/>
          <w:lang w:val="en-US"/>
        </w:rPr>
        <w:t xml:space="preserve"> in the XAB nonword discrimination task</w:t>
      </w:r>
      <w:r w:rsidR="001642C7">
        <w:rPr>
          <w:rFonts w:eastAsia="Times New Roman" w:cs="Times New Roman"/>
          <w:szCs w:val="24"/>
          <w:lang w:val="en-US"/>
        </w:rPr>
        <w:t xml:space="preserve"> </w:t>
      </w:r>
      <w:r w:rsidR="00C35D25">
        <w:rPr>
          <w:rFonts w:eastAsia="Times New Roman" w:cs="Times New Roman"/>
          <w:szCs w:val="24"/>
          <w:lang w:val="en-US"/>
        </w:rPr>
        <w:t xml:space="preserve">and autistic traits.  </w:t>
      </w:r>
      <w:r w:rsidR="00C35D25">
        <w:t xml:space="preserve">To test this hypothesis, </w:t>
      </w:r>
      <w:r w:rsidR="00C35D25">
        <w:rPr>
          <w:rFonts w:eastAsia="Calibri" w:cs="Times New Roman"/>
        </w:rPr>
        <w:t xml:space="preserve">relationships were sought </w:t>
      </w:r>
      <w:r w:rsidR="00C35D25" w:rsidRPr="001D4FB7">
        <w:t>between accuracy of discrimination</w:t>
      </w:r>
      <w:r w:rsidR="00C35D25">
        <w:t>, the A</w:t>
      </w:r>
      <w:r w:rsidR="0017117E">
        <w:t>Q</w:t>
      </w:r>
      <w:r w:rsidR="00977A46">
        <w:t xml:space="preserve"> Likert Total</w:t>
      </w:r>
      <w:r w:rsidR="0017117E">
        <w:t>, and its subscales (</w:t>
      </w:r>
      <w:r w:rsidR="000E2E42">
        <w:rPr>
          <w:i/>
        </w:rPr>
        <w:t>Table 8.20</w:t>
      </w:r>
      <w:r w:rsidR="00C35D25">
        <w:t>).</w:t>
      </w:r>
    </w:p>
    <w:p w:rsidR="00C35D25" w:rsidRPr="00C35D25" w:rsidRDefault="00C35D25" w:rsidP="005A76D0">
      <w:pPr>
        <w:rPr>
          <w:szCs w:val="24"/>
        </w:rPr>
      </w:pPr>
    </w:p>
    <w:p w:rsidR="00F22C76" w:rsidRDefault="00F22C76" w:rsidP="005A76D0">
      <w:pPr>
        <w:rPr>
          <w:szCs w:val="24"/>
        </w:rPr>
      </w:pPr>
    </w:p>
    <w:p w:rsidR="00C35D25" w:rsidRPr="00D33A79" w:rsidRDefault="00F80D29" w:rsidP="00F80D29">
      <w:pPr>
        <w:pStyle w:val="Caption"/>
        <w:spacing w:after="360" w:line="240" w:lineRule="auto"/>
        <w:contextualSpacing w:val="0"/>
        <w:jc w:val="center"/>
        <w:rPr>
          <w:i w:val="0"/>
          <w:color w:val="auto"/>
          <w:sz w:val="22"/>
          <w:szCs w:val="22"/>
        </w:rPr>
      </w:pPr>
      <w:bookmarkStart w:id="316" w:name="_Toc387650946"/>
      <w:bookmarkStart w:id="317" w:name="_Toc416690619"/>
      <w:r w:rsidRPr="00F80D29">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20</w:t>
      </w:r>
      <w:r w:rsidR="00A60FED">
        <w:rPr>
          <w:color w:val="auto"/>
          <w:sz w:val="22"/>
        </w:rPr>
        <w:fldChar w:fldCharType="end"/>
      </w:r>
      <w:r w:rsidRPr="00F80D29">
        <w:rPr>
          <w:color w:val="auto"/>
          <w:sz w:val="22"/>
        </w:rPr>
        <w:t xml:space="preserve">.  </w:t>
      </w:r>
      <w:r w:rsidR="00C35D25" w:rsidRPr="00D33A79">
        <w:rPr>
          <w:i w:val="0"/>
          <w:color w:val="auto"/>
          <w:sz w:val="22"/>
          <w:szCs w:val="22"/>
        </w:rPr>
        <w:t>Relationships betw</w:t>
      </w:r>
      <w:r w:rsidR="00977A46">
        <w:rPr>
          <w:i w:val="0"/>
          <w:color w:val="auto"/>
          <w:sz w:val="22"/>
          <w:szCs w:val="22"/>
        </w:rPr>
        <w:t xml:space="preserve">een accuracy of discrimination and the AQ </w:t>
      </w:r>
      <w:r w:rsidR="00C35D25" w:rsidRPr="00D33A79">
        <w:rPr>
          <w:i w:val="0"/>
          <w:color w:val="auto"/>
          <w:sz w:val="22"/>
          <w:szCs w:val="22"/>
        </w:rPr>
        <w:t>for the typically-developing child sample</w:t>
      </w:r>
      <w:bookmarkEnd w:id="316"/>
      <w:bookmarkEnd w:id="317"/>
    </w:p>
    <w:tbl>
      <w:tblPr>
        <w:tblStyle w:val="TableGrid30"/>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2693"/>
      </w:tblGrid>
      <w:tr w:rsidR="001642C7" w:rsidRPr="00EB66F0" w:rsidTr="001642C7">
        <w:trPr>
          <w:trHeight w:val="340"/>
          <w:jc w:val="center"/>
        </w:trPr>
        <w:tc>
          <w:tcPr>
            <w:tcW w:w="0" w:type="auto"/>
            <w:vAlign w:val="center"/>
          </w:tcPr>
          <w:p w:rsidR="001642C7" w:rsidRPr="00EB66F0" w:rsidRDefault="001642C7" w:rsidP="001642C7">
            <w:pPr>
              <w:spacing w:line="240" w:lineRule="auto"/>
              <w:rPr>
                <w:rFonts w:cs="Times New Roman"/>
                <w:sz w:val="22"/>
              </w:rPr>
            </w:pPr>
          </w:p>
        </w:tc>
        <w:tc>
          <w:tcPr>
            <w:tcW w:w="0" w:type="auto"/>
            <w:tcBorders>
              <w:top w:val="single" w:sz="12" w:space="0" w:color="auto"/>
              <w:bottom w:val="nil"/>
            </w:tcBorders>
            <w:vAlign w:val="center"/>
          </w:tcPr>
          <w:p w:rsidR="001642C7" w:rsidRPr="00EB66F0" w:rsidRDefault="001642C7" w:rsidP="005E7471">
            <w:pPr>
              <w:spacing w:line="240" w:lineRule="auto"/>
              <w:rPr>
                <w:rFonts w:eastAsia="Calibri" w:cs="Times New Roman"/>
                <w:sz w:val="22"/>
              </w:rPr>
            </w:pPr>
            <w:r w:rsidRPr="00EB66F0">
              <w:rPr>
                <w:rFonts w:eastAsia="Calibri" w:cs="Times New Roman"/>
                <w:sz w:val="22"/>
              </w:rPr>
              <w:t>Accuracy of discrimination</w:t>
            </w:r>
            <w:r w:rsidR="005E7471" w:rsidRPr="00EB66F0">
              <w:rPr>
                <w:rFonts w:eastAsia="Calibri" w:cs="Times New Roman"/>
                <w:sz w:val="22"/>
                <w:vertAlign w:val="superscript"/>
              </w:rPr>
              <w:t>†</w:t>
            </w:r>
          </w:p>
        </w:tc>
      </w:tr>
      <w:tr w:rsidR="001642C7" w:rsidRPr="00EB66F0" w:rsidTr="00F22C76">
        <w:trPr>
          <w:trHeight w:val="340"/>
          <w:jc w:val="center"/>
        </w:trPr>
        <w:tc>
          <w:tcPr>
            <w:tcW w:w="0" w:type="auto"/>
            <w:tcBorders>
              <w:bottom w:val="single" w:sz="4" w:space="0" w:color="auto"/>
            </w:tcBorders>
            <w:vAlign w:val="center"/>
          </w:tcPr>
          <w:p w:rsidR="001642C7" w:rsidRPr="00EB66F0" w:rsidRDefault="001642C7" w:rsidP="001642C7">
            <w:pPr>
              <w:spacing w:line="240" w:lineRule="auto"/>
              <w:rPr>
                <w:rFonts w:cs="Times New Roman"/>
                <w:sz w:val="22"/>
              </w:rPr>
            </w:pPr>
            <w:r w:rsidRPr="00EB66F0">
              <w:rPr>
                <w:rFonts w:cs="Times New Roman"/>
                <w:sz w:val="22"/>
              </w:rPr>
              <w:t>AQ</w:t>
            </w:r>
          </w:p>
        </w:tc>
        <w:tc>
          <w:tcPr>
            <w:tcW w:w="0" w:type="auto"/>
            <w:tcBorders>
              <w:top w:val="single" w:sz="4" w:space="0" w:color="auto"/>
              <w:bottom w:val="single" w:sz="4" w:space="0" w:color="auto"/>
            </w:tcBorders>
            <w:vAlign w:val="center"/>
          </w:tcPr>
          <w:p w:rsidR="001642C7" w:rsidRPr="00EB66F0" w:rsidRDefault="001642C7" w:rsidP="001642C7">
            <w:pPr>
              <w:spacing w:line="240" w:lineRule="auto"/>
              <w:rPr>
                <w:rFonts w:cs="Times New Roman"/>
                <w:sz w:val="22"/>
              </w:rPr>
            </w:pPr>
            <w:r w:rsidRPr="00EB66F0">
              <w:rPr>
                <w:rFonts w:cs="Times New Roman"/>
                <w:i/>
                <w:sz w:val="22"/>
              </w:rPr>
              <w:t>r</w:t>
            </w:r>
            <w:r w:rsidRPr="00EB66F0">
              <w:rPr>
                <w:rFonts w:cs="Times New Roman"/>
                <w:i/>
                <w:sz w:val="22"/>
                <w:vertAlign w:val="subscript"/>
              </w:rPr>
              <w:t>s</w:t>
            </w:r>
          </w:p>
        </w:tc>
      </w:tr>
      <w:tr w:rsidR="001642C7" w:rsidRPr="00EB66F0" w:rsidTr="00F22C76">
        <w:trPr>
          <w:trHeight w:val="340"/>
          <w:jc w:val="center"/>
        </w:trPr>
        <w:tc>
          <w:tcPr>
            <w:tcW w:w="0" w:type="auto"/>
            <w:tcBorders>
              <w:top w:val="single" w:sz="4" w:space="0" w:color="auto"/>
            </w:tcBorders>
            <w:vAlign w:val="center"/>
          </w:tcPr>
          <w:p w:rsidR="001642C7" w:rsidRPr="00EB66F0" w:rsidRDefault="00C17D57" w:rsidP="001642C7">
            <w:pPr>
              <w:spacing w:line="240" w:lineRule="auto"/>
              <w:rPr>
                <w:rFonts w:cs="Times New Roman"/>
                <w:sz w:val="22"/>
              </w:rPr>
            </w:pPr>
            <w:r w:rsidRPr="00EB66F0">
              <w:rPr>
                <w:rFonts w:cs="Times New Roman"/>
                <w:sz w:val="22"/>
              </w:rPr>
              <w:t>Likert T</w:t>
            </w:r>
            <w:r w:rsidR="001642C7" w:rsidRPr="00EB66F0">
              <w:rPr>
                <w:rFonts w:cs="Times New Roman"/>
                <w:sz w:val="22"/>
              </w:rPr>
              <w:t>otal</w:t>
            </w:r>
          </w:p>
        </w:tc>
        <w:tc>
          <w:tcPr>
            <w:tcW w:w="0" w:type="auto"/>
            <w:tcBorders>
              <w:top w:val="single" w:sz="4" w:space="0" w:color="auto"/>
            </w:tcBorders>
            <w:vAlign w:val="center"/>
          </w:tcPr>
          <w:p w:rsidR="001642C7" w:rsidRPr="00EB66F0" w:rsidRDefault="001642C7" w:rsidP="001642C7">
            <w:pPr>
              <w:spacing w:line="240" w:lineRule="auto"/>
              <w:rPr>
                <w:rFonts w:cs="Times New Roman"/>
                <w:sz w:val="22"/>
              </w:rPr>
            </w:pPr>
            <w:r w:rsidRPr="00EB66F0">
              <w:rPr>
                <w:rFonts w:cs="Times New Roman"/>
                <w:sz w:val="22"/>
              </w:rPr>
              <w:t>-.18</w:t>
            </w:r>
          </w:p>
        </w:tc>
      </w:tr>
      <w:tr w:rsidR="001642C7" w:rsidRPr="00EB66F0" w:rsidTr="00F22C76">
        <w:trPr>
          <w:trHeight w:val="340"/>
          <w:jc w:val="center"/>
        </w:trPr>
        <w:tc>
          <w:tcPr>
            <w:tcW w:w="0" w:type="auto"/>
            <w:vAlign w:val="center"/>
          </w:tcPr>
          <w:p w:rsidR="001642C7" w:rsidRPr="00EB66F0" w:rsidRDefault="001642C7" w:rsidP="001642C7">
            <w:pPr>
              <w:spacing w:line="240" w:lineRule="auto"/>
              <w:rPr>
                <w:rFonts w:cs="Times New Roman"/>
                <w:sz w:val="22"/>
              </w:rPr>
            </w:pPr>
            <w:r w:rsidRPr="00EB66F0">
              <w:rPr>
                <w:rFonts w:cs="Times New Roman"/>
                <w:sz w:val="22"/>
              </w:rPr>
              <w:t>Social Skills</w:t>
            </w:r>
          </w:p>
        </w:tc>
        <w:tc>
          <w:tcPr>
            <w:tcW w:w="0" w:type="auto"/>
            <w:vAlign w:val="center"/>
          </w:tcPr>
          <w:p w:rsidR="001642C7" w:rsidRPr="00EB66F0" w:rsidRDefault="001642C7" w:rsidP="001642C7">
            <w:pPr>
              <w:spacing w:line="240" w:lineRule="auto"/>
              <w:rPr>
                <w:rFonts w:cs="Times New Roman"/>
                <w:sz w:val="22"/>
              </w:rPr>
            </w:pPr>
            <w:r w:rsidRPr="00EB66F0">
              <w:rPr>
                <w:rFonts w:cs="Times New Roman"/>
                <w:sz w:val="22"/>
              </w:rPr>
              <w:t>-.16</w:t>
            </w:r>
          </w:p>
        </w:tc>
      </w:tr>
      <w:tr w:rsidR="001642C7" w:rsidRPr="00EB66F0" w:rsidTr="00F22C76">
        <w:trPr>
          <w:trHeight w:val="340"/>
          <w:jc w:val="center"/>
        </w:trPr>
        <w:tc>
          <w:tcPr>
            <w:tcW w:w="0" w:type="auto"/>
            <w:vAlign w:val="center"/>
          </w:tcPr>
          <w:p w:rsidR="001642C7" w:rsidRPr="00EB66F0" w:rsidRDefault="001642C7" w:rsidP="001642C7">
            <w:pPr>
              <w:spacing w:line="240" w:lineRule="auto"/>
              <w:rPr>
                <w:rFonts w:cs="Times New Roman"/>
                <w:sz w:val="22"/>
              </w:rPr>
            </w:pPr>
            <w:r w:rsidRPr="00EB66F0">
              <w:rPr>
                <w:rFonts w:cs="Times New Roman"/>
                <w:sz w:val="22"/>
              </w:rPr>
              <w:t>Attention Switching</w:t>
            </w:r>
          </w:p>
        </w:tc>
        <w:tc>
          <w:tcPr>
            <w:tcW w:w="0" w:type="auto"/>
            <w:vAlign w:val="center"/>
          </w:tcPr>
          <w:p w:rsidR="001642C7" w:rsidRPr="00EB66F0" w:rsidRDefault="001642C7" w:rsidP="001642C7">
            <w:pPr>
              <w:spacing w:line="240" w:lineRule="auto"/>
              <w:rPr>
                <w:rFonts w:cs="Times New Roman"/>
                <w:sz w:val="22"/>
              </w:rPr>
            </w:pPr>
            <w:r w:rsidRPr="00EB66F0">
              <w:rPr>
                <w:rFonts w:cs="Times New Roman"/>
                <w:sz w:val="22"/>
              </w:rPr>
              <w:t>-.08</w:t>
            </w:r>
          </w:p>
        </w:tc>
      </w:tr>
      <w:tr w:rsidR="001642C7" w:rsidRPr="00EB66F0" w:rsidTr="00F22C76">
        <w:trPr>
          <w:trHeight w:val="340"/>
          <w:jc w:val="center"/>
        </w:trPr>
        <w:tc>
          <w:tcPr>
            <w:tcW w:w="0" w:type="auto"/>
            <w:vAlign w:val="center"/>
          </w:tcPr>
          <w:p w:rsidR="001642C7" w:rsidRPr="00EB66F0" w:rsidRDefault="001642C7" w:rsidP="001642C7">
            <w:pPr>
              <w:spacing w:line="240" w:lineRule="auto"/>
              <w:rPr>
                <w:rFonts w:cs="Times New Roman"/>
                <w:sz w:val="22"/>
              </w:rPr>
            </w:pPr>
            <w:r w:rsidRPr="00EB66F0">
              <w:rPr>
                <w:rFonts w:cs="Times New Roman"/>
                <w:sz w:val="22"/>
              </w:rPr>
              <w:t>Attention to Detail</w:t>
            </w:r>
          </w:p>
        </w:tc>
        <w:tc>
          <w:tcPr>
            <w:tcW w:w="0" w:type="auto"/>
            <w:vAlign w:val="center"/>
          </w:tcPr>
          <w:p w:rsidR="001642C7" w:rsidRPr="00EB66F0" w:rsidRDefault="001642C7" w:rsidP="001642C7">
            <w:pPr>
              <w:spacing w:line="240" w:lineRule="auto"/>
              <w:rPr>
                <w:rFonts w:cs="Times New Roman"/>
                <w:sz w:val="22"/>
              </w:rPr>
            </w:pPr>
            <w:r w:rsidRPr="00EB66F0">
              <w:rPr>
                <w:rFonts w:cs="Times New Roman"/>
                <w:sz w:val="22"/>
              </w:rPr>
              <w:t>-.21</w:t>
            </w:r>
          </w:p>
        </w:tc>
      </w:tr>
      <w:tr w:rsidR="001642C7" w:rsidRPr="00EB66F0" w:rsidTr="00F22C76">
        <w:trPr>
          <w:trHeight w:val="340"/>
          <w:jc w:val="center"/>
        </w:trPr>
        <w:tc>
          <w:tcPr>
            <w:tcW w:w="0" w:type="auto"/>
            <w:vAlign w:val="center"/>
          </w:tcPr>
          <w:p w:rsidR="001642C7" w:rsidRPr="00EB66F0" w:rsidRDefault="001642C7" w:rsidP="001642C7">
            <w:pPr>
              <w:spacing w:line="240" w:lineRule="auto"/>
              <w:rPr>
                <w:rFonts w:cs="Times New Roman"/>
                <w:sz w:val="22"/>
              </w:rPr>
            </w:pPr>
            <w:r w:rsidRPr="00EB66F0">
              <w:rPr>
                <w:rFonts w:cs="Times New Roman"/>
                <w:sz w:val="22"/>
              </w:rPr>
              <w:t>Communication</w:t>
            </w:r>
          </w:p>
        </w:tc>
        <w:tc>
          <w:tcPr>
            <w:tcW w:w="0" w:type="auto"/>
            <w:vAlign w:val="center"/>
          </w:tcPr>
          <w:p w:rsidR="001642C7" w:rsidRPr="00EB66F0" w:rsidRDefault="001642C7" w:rsidP="001642C7">
            <w:pPr>
              <w:spacing w:line="240" w:lineRule="auto"/>
              <w:rPr>
                <w:rFonts w:cs="Times New Roman"/>
                <w:sz w:val="22"/>
              </w:rPr>
            </w:pPr>
            <w:r w:rsidRPr="00EB66F0">
              <w:rPr>
                <w:rFonts w:cs="Times New Roman"/>
                <w:sz w:val="22"/>
              </w:rPr>
              <w:t>-.25</w:t>
            </w:r>
          </w:p>
        </w:tc>
      </w:tr>
      <w:tr w:rsidR="001642C7" w:rsidRPr="00EB66F0" w:rsidTr="00F22C76">
        <w:trPr>
          <w:trHeight w:val="340"/>
          <w:jc w:val="center"/>
        </w:trPr>
        <w:tc>
          <w:tcPr>
            <w:tcW w:w="0" w:type="auto"/>
            <w:vAlign w:val="center"/>
          </w:tcPr>
          <w:p w:rsidR="001642C7" w:rsidRPr="00EB66F0" w:rsidRDefault="001642C7" w:rsidP="001642C7">
            <w:pPr>
              <w:spacing w:line="240" w:lineRule="auto"/>
              <w:rPr>
                <w:rFonts w:cs="Times New Roman"/>
                <w:sz w:val="22"/>
              </w:rPr>
            </w:pPr>
            <w:r w:rsidRPr="00EB66F0">
              <w:rPr>
                <w:rFonts w:cs="Times New Roman"/>
                <w:sz w:val="22"/>
              </w:rPr>
              <w:t>Imagination</w:t>
            </w:r>
          </w:p>
        </w:tc>
        <w:tc>
          <w:tcPr>
            <w:tcW w:w="0" w:type="auto"/>
            <w:vAlign w:val="center"/>
          </w:tcPr>
          <w:p w:rsidR="001642C7" w:rsidRPr="00EB66F0" w:rsidRDefault="001642C7" w:rsidP="001642C7">
            <w:pPr>
              <w:spacing w:line="240" w:lineRule="auto"/>
              <w:rPr>
                <w:rFonts w:cs="Times New Roman"/>
                <w:sz w:val="22"/>
              </w:rPr>
            </w:pPr>
            <w:r w:rsidRPr="00EB66F0">
              <w:rPr>
                <w:rFonts w:cs="Times New Roman"/>
                <w:sz w:val="22"/>
              </w:rPr>
              <w:t>.04</w:t>
            </w:r>
          </w:p>
        </w:tc>
      </w:tr>
    </w:tbl>
    <w:p w:rsidR="00EC4036" w:rsidRDefault="00C35D25" w:rsidP="005A76D0">
      <w:pPr>
        <w:spacing w:before="360" w:line="240" w:lineRule="auto"/>
        <w:contextualSpacing w:val="0"/>
        <w:jc w:val="center"/>
        <w:rPr>
          <w:sz w:val="22"/>
        </w:rPr>
      </w:pPr>
      <w:r w:rsidRPr="005A76D0">
        <w:rPr>
          <w:i/>
          <w:sz w:val="22"/>
        </w:rPr>
        <w:t>Note</w:t>
      </w:r>
      <w:r w:rsidRPr="005A76D0">
        <w:rPr>
          <w:sz w:val="22"/>
        </w:rPr>
        <w:t>: AQ=</w:t>
      </w:r>
      <w:r w:rsidRPr="005A76D0">
        <w:rPr>
          <w:rFonts w:eastAsia="Times New Roman" w:cs="Times New Roman"/>
          <w:sz w:val="22"/>
          <w:lang w:eastAsia="en-GB"/>
        </w:rPr>
        <w:t>Autism–Spectrum</w:t>
      </w:r>
      <w:r w:rsidRPr="005A76D0">
        <w:rPr>
          <w:sz w:val="22"/>
        </w:rPr>
        <w:t xml:space="preserve"> Quotient – Child Version; All correlations, one-tailed; </w:t>
      </w:r>
    </w:p>
    <w:p w:rsidR="001642C7" w:rsidRPr="005A76D0" w:rsidRDefault="005E7471" w:rsidP="00EC4036">
      <w:pPr>
        <w:spacing w:line="240" w:lineRule="auto"/>
        <w:contextualSpacing w:val="0"/>
        <w:jc w:val="center"/>
        <w:rPr>
          <w:sz w:val="22"/>
          <w:vertAlign w:val="superscript"/>
        </w:rPr>
      </w:pPr>
      <w:r w:rsidRPr="005A76D0">
        <w:rPr>
          <w:rFonts w:eastAsia="Calibri" w:cs="Times New Roman"/>
          <w:sz w:val="22"/>
          <w:vertAlign w:val="superscript"/>
        </w:rPr>
        <w:t>†</w:t>
      </w:r>
      <w:r w:rsidR="001642C7" w:rsidRPr="005A76D0">
        <w:rPr>
          <w:rFonts w:eastAsia="Calibri" w:cs="Times New Roman"/>
          <w:sz w:val="22"/>
        </w:rPr>
        <w:t>average calculated by taking the mean accuracy</w:t>
      </w:r>
      <w:r w:rsidR="00927055" w:rsidRPr="005A76D0">
        <w:rPr>
          <w:rFonts w:eastAsia="Calibri" w:cs="Times New Roman"/>
          <w:sz w:val="22"/>
        </w:rPr>
        <w:t xml:space="preserve"> across all 4</w:t>
      </w:r>
      <w:r w:rsidR="001642C7" w:rsidRPr="005A76D0">
        <w:rPr>
          <w:rFonts w:eastAsia="Calibri" w:cs="Times New Roman"/>
          <w:sz w:val="22"/>
        </w:rPr>
        <w:t xml:space="preserve"> VOT Steps</w:t>
      </w:r>
      <w:r w:rsidR="00A3295C" w:rsidRPr="005A76D0">
        <w:rPr>
          <w:rFonts w:eastAsia="Calibri" w:cs="Times New Roman"/>
          <w:sz w:val="22"/>
        </w:rPr>
        <w:t>; N=54</w:t>
      </w:r>
      <w:r w:rsidR="001642C7" w:rsidRPr="005A76D0">
        <w:rPr>
          <w:rFonts w:eastAsia="Calibri" w:cs="Times New Roman"/>
          <w:sz w:val="22"/>
        </w:rPr>
        <w:t>.</w:t>
      </w:r>
    </w:p>
    <w:p w:rsidR="00F22C76" w:rsidRDefault="00F22C76" w:rsidP="005A76D0">
      <w:pPr>
        <w:ind w:firstLine="567"/>
        <w:jc w:val="both"/>
        <w:rPr>
          <w:rFonts w:eastAsia="Calibri" w:cs="Times New Roman"/>
        </w:rPr>
      </w:pPr>
    </w:p>
    <w:p w:rsidR="00F22C76" w:rsidRDefault="00F22C76" w:rsidP="005A76D0">
      <w:pPr>
        <w:ind w:firstLine="567"/>
        <w:jc w:val="both"/>
        <w:rPr>
          <w:rFonts w:eastAsia="Calibri" w:cs="Times New Roman"/>
        </w:rPr>
      </w:pPr>
    </w:p>
    <w:p w:rsidR="00C35D25" w:rsidRPr="00B15D79" w:rsidRDefault="00C35D25" w:rsidP="00C35D25">
      <w:pPr>
        <w:ind w:firstLine="567"/>
        <w:jc w:val="both"/>
        <w:rPr>
          <w:rFonts w:eastAsia="Calibri" w:cs="Times New Roman"/>
        </w:rPr>
      </w:pPr>
      <w:r>
        <w:rPr>
          <w:rFonts w:eastAsia="Calibri" w:cs="Times New Roman"/>
        </w:rPr>
        <w:lastRenderedPageBreak/>
        <w:t xml:space="preserve">There were no significant correlations between </w:t>
      </w:r>
      <w:r w:rsidR="001C6313">
        <w:rPr>
          <w:rFonts w:eastAsia="Calibri" w:cs="Times New Roman"/>
        </w:rPr>
        <w:t xml:space="preserve">accuracy of discrimination </w:t>
      </w:r>
      <w:r w:rsidR="001642C7">
        <w:rPr>
          <w:rFonts w:eastAsia="Calibri" w:cs="Times New Roman"/>
        </w:rPr>
        <w:t>across</w:t>
      </w:r>
      <w:r w:rsidR="00927055">
        <w:rPr>
          <w:rFonts w:eastAsia="Calibri" w:cs="Times New Roman"/>
        </w:rPr>
        <w:t xml:space="preserve"> </w:t>
      </w:r>
      <w:r w:rsidR="00437AE0">
        <w:rPr>
          <w:rFonts w:eastAsia="Calibri" w:cs="Times New Roman"/>
        </w:rPr>
        <w:t>the continuum and</w:t>
      </w:r>
      <w:r w:rsidR="001642C7">
        <w:rPr>
          <w:rFonts w:eastAsia="Calibri" w:cs="Times New Roman"/>
        </w:rPr>
        <w:t xml:space="preserve"> </w:t>
      </w:r>
      <w:r>
        <w:rPr>
          <w:rFonts w:eastAsia="Calibri" w:cs="Times New Roman"/>
        </w:rPr>
        <w:t>the AQ</w:t>
      </w:r>
      <w:r w:rsidR="00256C17">
        <w:rPr>
          <w:rFonts w:eastAsia="Calibri" w:cs="Times New Roman"/>
        </w:rPr>
        <w:t xml:space="preserve"> Likert Total (</w:t>
      </w:r>
      <w:r w:rsidR="00256C17" w:rsidRPr="006E4129">
        <w:rPr>
          <w:rFonts w:eastAsia="Calibri" w:cs="Times New Roman"/>
          <w:i/>
        </w:rPr>
        <w:t>Figure 8.15</w:t>
      </w:r>
      <w:r w:rsidR="00256C17">
        <w:rPr>
          <w:rFonts w:eastAsia="Calibri" w:cs="Times New Roman"/>
        </w:rPr>
        <w:t>)</w:t>
      </w:r>
      <w:r w:rsidR="001642C7">
        <w:rPr>
          <w:rFonts w:eastAsia="Calibri" w:cs="Times New Roman"/>
        </w:rPr>
        <w:t xml:space="preserve"> or its subscales</w:t>
      </w:r>
      <w:r>
        <w:rPr>
          <w:rFonts w:eastAsia="Calibri" w:cs="Times New Roman"/>
        </w:rPr>
        <w:t>.  Therefore, this analysi</w:t>
      </w:r>
      <w:r>
        <w:t>s did not provide support for the idea that the discrimination of basic speech sounds is enhanced as a function of increasing autistic traits in typically-developing children.</w:t>
      </w:r>
      <w:r w:rsidR="001642C7">
        <w:rPr>
          <w:rFonts w:eastAsia="Calibri" w:cs="Times New Roman"/>
        </w:rPr>
        <w:t xml:space="preserve"> </w:t>
      </w:r>
    </w:p>
    <w:p w:rsidR="00C35D25" w:rsidRDefault="00C35D25" w:rsidP="00C35D25">
      <w:pPr>
        <w:jc w:val="both"/>
      </w:pPr>
    </w:p>
    <w:p w:rsidR="004F628C" w:rsidRDefault="004F628C" w:rsidP="00C35D25">
      <w:pPr>
        <w:jc w:val="both"/>
      </w:pPr>
    </w:p>
    <w:p w:rsidR="00256C17" w:rsidRDefault="003F37B4" w:rsidP="003F37B4">
      <w:pPr>
        <w:jc w:val="center"/>
      </w:pPr>
      <w:r>
        <w:rPr>
          <w:noProof/>
          <w:lang w:eastAsia="en-GB"/>
        </w:rPr>
        <w:drawing>
          <wp:inline distT="0" distB="0" distL="0" distR="0" wp14:anchorId="44F805E3" wp14:editId="7A06A602">
            <wp:extent cx="5760000" cy="3600000"/>
            <wp:effectExtent l="0" t="0" r="0" b="635"/>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256C17" w:rsidRPr="00A3295C" w:rsidRDefault="00F80D29" w:rsidP="00256C17">
      <w:pPr>
        <w:pStyle w:val="Caption"/>
        <w:spacing w:after="0" w:line="240" w:lineRule="auto"/>
        <w:rPr>
          <w:color w:val="auto"/>
          <w:sz w:val="22"/>
          <w:szCs w:val="22"/>
        </w:rPr>
      </w:pPr>
      <w:bookmarkStart w:id="318" w:name="_Toc416690573"/>
      <w:r>
        <w:rPr>
          <w:color w:val="auto"/>
          <w:sz w:val="22"/>
          <w:szCs w:val="22"/>
        </w:rPr>
        <w:t>Figure</w:t>
      </w:r>
      <w:r w:rsidR="00256C17" w:rsidRPr="00256C17">
        <w:rPr>
          <w:color w:val="auto"/>
          <w:sz w:val="22"/>
          <w:szCs w:val="22"/>
        </w:rPr>
        <w:t xml:space="preserv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15</w:t>
      </w:r>
      <w:r w:rsidR="00A60FED">
        <w:rPr>
          <w:color w:val="auto"/>
          <w:sz w:val="22"/>
          <w:szCs w:val="22"/>
        </w:rPr>
        <w:fldChar w:fldCharType="end"/>
      </w:r>
      <w:r w:rsidR="00256C17" w:rsidRPr="00256C17">
        <w:rPr>
          <w:color w:val="auto"/>
          <w:sz w:val="22"/>
          <w:szCs w:val="22"/>
        </w:rPr>
        <w:t xml:space="preserve">.  </w:t>
      </w:r>
      <w:r w:rsidR="00256C17" w:rsidRPr="00256C17">
        <w:rPr>
          <w:i w:val="0"/>
          <w:color w:val="auto"/>
          <w:sz w:val="22"/>
          <w:szCs w:val="22"/>
        </w:rPr>
        <w:t>Relationship</w:t>
      </w:r>
      <w:r w:rsidR="00256C17" w:rsidRPr="005D072F">
        <w:rPr>
          <w:i w:val="0"/>
          <w:color w:val="auto"/>
          <w:sz w:val="22"/>
          <w:szCs w:val="22"/>
        </w:rPr>
        <w:t xml:space="preserve"> between </w:t>
      </w:r>
      <w:r w:rsidR="00256C17">
        <w:rPr>
          <w:i w:val="0"/>
          <w:color w:val="auto"/>
          <w:sz w:val="22"/>
          <w:szCs w:val="22"/>
        </w:rPr>
        <w:t>accuracy of discrimination across the continuum</w:t>
      </w:r>
      <w:r w:rsidR="00256C17" w:rsidRPr="005D072F">
        <w:rPr>
          <w:i w:val="0"/>
          <w:color w:val="auto"/>
          <w:sz w:val="22"/>
          <w:szCs w:val="22"/>
        </w:rPr>
        <w:t xml:space="preserve"> </w:t>
      </w:r>
      <w:r w:rsidR="00AF6F72">
        <w:rPr>
          <w:i w:val="0"/>
          <w:color w:val="auto"/>
          <w:sz w:val="22"/>
          <w:szCs w:val="22"/>
        </w:rPr>
        <w:t xml:space="preserve">in the XAB nonword discrimination task </w:t>
      </w:r>
      <w:r w:rsidR="00256C17" w:rsidRPr="005D072F">
        <w:rPr>
          <w:i w:val="0"/>
          <w:color w:val="auto"/>
          <w:sz w:val="22"/>
          <w:szCs w:val="22"/>
        </w:rPr>
        <w:t xml:space="preserve">and the AQ Likert </w:t>
      </w:r>
      <w:r w:rsidR="00256C17">
        <w:rPr>
          <w:i w:val="0"/>
          <w:color w:val="auto"/>
          <w:sz w:val="22"/>
          <w:szCs w:val="22"/>
        </w:rPr>
        <w:t>T</w:t>
      </w:r>
      <w:r w:rsidR="00256C17" w:rsidRPr="00A3295C">
        <w:rPr>
          <w:i w:val="0"/>
          <w:color w:val="auto"/>
          <w:sz w:val="22"/>
          <w:szCs w:val="22"/>
        </w:rPr>
        <w:t>otal for the typically-developing child sample.</w:t>
      </w:r>
      <w:bookmarkEnd w:id="318"/>
    </w:p>
    <w:p w:rsidR="00256C17" w:rsidRPr="001642C7" w:rsidRDefault="00256C17" w:rsidP="005A76D0">
      <w:pPr>
        <w:spacing w:line="240" w:lineRule="auto"/>
        <w:rPr>
          <w:sz w:val="20"/>
          <w:szCs w:val="20"/>
          <w:vertAlign w:val="superscript"/>
        </w:rPr>
      </w:pPr>
      <w:r>
        <w:rPr>
          <w:rFonts w:eastAsia="Calibri" w:cs="Times New Roman"/>
          <w:sz w:val="22"/>
          <w:vertAlign w:val="superscript"/>
        </w:rPr>
        <w:t>†</w:t>
      </w:r>
      <w:r>
        <w:rPr>
          <w:rFonts w:eastAsia="Calibri" w:cs="Times New Roman"/>
          <w:sz w:val="22"/>
        </w:rPr>
        <w:t>Average calculated by taking the mean accuracy across all 4 VOT Steps; N=54.</w:t>
      </w:r>
    </w:p>
    <w:p w:rsidR="00256C17" w:rsidRDefault="00256C17" w:rsidP="005A76D0">
      <w:pPr>
        <w:pStyle w:val="Caption"/>
        <w:spacing w:after="0"/>
        <w:rPr>
          <w:sz w:val="24"/>
          <w:szCs w:val="24"/>
        </w:rPr>
      </w:pPr>
    </w:p>
    <w:p w:rsidR="00C35D25" w:rsidRPr="003F37B4" w:rsidRDefault="00C35D25" w:rsidP="005A76D0">
      <w:pPr>
        <w:jc w:val="both"/>
        <w:rPr>
          <w:szCs w:val="24"/>
        </w:rPr>
      </w:pPr>
    </w:p>
    <w:p w:rsidR="00C35D25" w:rsidRPr="000E5D9A" w:rsidRDefault="00C35D25" w:rsidP="00C35D25">
      <w:pPr>
        <w:pStyle w:val="Heading4"/>
        <w:ind w:left="567" w:hanging="567"/>
        <w:rPr>
          <w:rFonts w:eastAsia="Times New Roman"/>
          <w:lang w:val="en-US"/>
        </w:rPr>
      </w:pPr>
      <w:r w:rsidRPr="006C5421">
        <w:rPr>
          <w:rFonts w:eastAsia="Times New Roman"/>
          <w:lang w:val="en-US"/>
        </w:rPr>
        <w:t xml:space="preserve">Is </w:t>
      </w:r>
      <w:r w:rsidR="00E45CDF">
        <w:rPr>
          <w:rFonts w:eastAsia="Times New Roman"/>
          <w:lang w:val="en-US"/>
        </w:rPr>
        <w:t>discrimination</w:t>
      </w:r>
      <w:r w:rsidRPr="006C5421">
        <w:rPr>
          <w:rFonts w:eastAsia="Times New Roman"/>
          <w:lang w:val="en-US"/>
        </w:rPr>
        <w:t xml:space="preserve"> of basic speech sounds </w:t>
      </w:r>
      <w:r>
        <w:rPr>
          <w:rFonts w:eastAsia="Times New Roman"/>
          <w:lang w:val="en-US"/>
        </w:rPr>
        <w:t xml:space="preserve">less </w:t>
      </w:r>
      <w:r w:rsidRPr="006C5421">
        <w:rPr>
          <w:rFonts w:eastAsia="Times New Roman"/>
          <w:lang w:val="en-US"/>
        </w:rPr>
        <w:t xml:space="preserve">categorical </w:t>
      </w:r>
      <w:r>
        <w:rPr>
          <w:rFonts w:eastAsia="Times New Roman"/>
          <w:lang w:val="en-US"/>
        </w:rPr>
        <w:t>as a function of increasing autistic traits in typically-developing children</w:t>
      </w:r>
      <w:r w:rsidRPr="006C5421">
        <w:rPr>
          <w:rFonts w:eastAsia="Times New Roman"/>
          <w:lang w:val="en-US"/>
        </w:rPr>
        <w:t>?</w:t>
      </w:r>
    </w:p>
    <w:p w:rsidR="005F3911" w:rsidRDefault="00C20B2B" w:rsidP="00C35D25">
      <w:pPr>
        <w:ind w:firstLine="567"/>
        <w:jc w:val="both"/>
        <w:rPr>
          <w:rFonts w:eastAsia="Calibri" w:cs="Times New Roman"/>
        </w:rPr>
      </w:pPr>
      <w:r>
        <w:rPr>
          <w:rFonts w:eastAsia="Calibri" w:cs="Times New Roman"/>
        </w:rPr>
        <w:t xml:space="preserve">It was also predicted that there would be reduced influence of phonemic categories in speech perception as a function of increasing autistic traits that would result in less categorical discrimination of basic speech sounds as a function of increasing autistic traits in typically-developing children.  </w:t>
      </w:r>
      <w:r w:rsidR="00C35D25">
        <w:rPr>
          <w:rFonts w:eastAsia="Calibri" w:cs="Times New Roman"/>
        </w:rPr>
        <w:t xml:space="preserve">This would be observed </w:t>
      </w:r>
      <w:r w:rsidR="00C35D25">
        <w:rPr>
          <w:rFonts w:eastAsia="Calibri"/>
        </w:rPr>
        <w:t xml:space="preserve">as a reduced difference between </w:t>
      </w:r>
      <w:r w:rsidR="00C35D25">
        <w:rPr>
          <w:rFonts w:eastAsia="Calibri" w:cs="Times New Roman"/>
        </w:rPr>
        <w:t>more accurate discrimination at the boundary and less accurate discrimination within categories and a</w:t>
      </w:r>
      <w:r w:rsidR="00C35D25">
        <w:rPr>
          <w:rFonts w:eastAsia="Calibri"/>
        </w:rPr>
        <w:t xml:space="preserve"> reduced discrimination peak at the boundary </w:t>
      </w:r>
      <w:r w:rsidR="00C35D25">
        <w:rPr>
          <w:rFonts w:eastAsia="Calibri" w:cs="Times New Roman"/>
        </w:rPr>
        <w:t xml:space="preserve">as a function of increasing autistic traits.  </w:t>
      </w:r>
    </w:p>
    <w:p w:rsidR="00EF20B3" w:rsidRDefault="00C35D25" w:rsidP="00C35D25">
      <w:pPr>
        <w:ind w:firstLine="567"/>
        <w:jc w:val="both"/>
        <w:rPr>
          <w:rFonts w:eastAsia="Calibri" w:cs="Times New Roman"/>
        </w:rPr>
      </w:pPr>
      <w:r>
        <w:rPr>
          <w:rFonts w:eastAsia="Calibri" w:cs="Times New Roman"/>
        </w:rPr>
        <w:lastRenderedPageBreak/>
        <w:t xml:space="preserve">Similar to the analysis for adults with ASC </w:t>
      </w:r>
      <w:r w:rsidR="00165EB7">
        <w:rPr>
          <w:rFonts w:eastAsia="Calibri" w:cs="Times New Roman"/>
        </w:rPr>
        <w:t>and without ASC</w:t>
      </w:r>
      <w:r>
        <w:rPr>
          <w:rFonts w:eastAsia="Calibri" w:cs="Times New Roman"/>
        </w:rPr>
        <w:t xml:space="preserve">, this hypothesis was tested by calculating </w:t>
      </w:r>
      <w:r w:rsidR="00315AED">
        <w:rPr>
          <w:rFonts w:eastAsia="Calibri" w:cs="Times New Roman"/>
        </w:rPr>
        <w:t>an index</w:t>
      </w:r>
      <w:r>
        <w:rPr>
          <w:rFonts w:eastAsia="Calibri"/>
        </w:rPr>
        <w:t xml:space="preserve"> of ‘categoricalness’ of discrimination across the continuum or the extent of the influence of phonemic categories on discrimination at the boundary</w:t>
      </w:r>
      <w:r>
        <w:rPr>
          <w:rFonts w:eastAsia="Calibri" w:cs="Times New Roman"/>
        </w:rPr>
        <w:t xml:space="preserve">.  </w:t>
      </w:r>
      <w:r w:rsidRPr="004C2BD6">
        <w:t>Given that the peak position may have differed from one child to another, a measure of</w:t>
      </w:r>
      <w:r>
        <w:t xml:space="preserve"> categoricalness was calculated</w:t>
      </w:r>
      <w:r w:rsidRPr="004C2BD6">
        <w:t xml:space="preserve"> by subtracting minimum performance from maximum performance across the </w:t>
      </w:r>
      <w:r w:rsidR="00295BA9">
        <w:t xml:space="preserve">VOT </w:t>
      </w:r>
      <w:r w:rsidRPr="004C2BD6">
        <w:t xml:space="preserve">Steps to produce a Boundary-Category </w:t>
      </w:r>
      <w:r>
        <w:t>Difference Accuracy Score for each participant</w:t>
      </w:r>
      <w:r w:rsidRPr="004C2BD6">
        <w:t>.</w:t>
      </w:r>
      <w:r>
        <w:t xml:space="preserve">  </w:t>
      </w:r>
      <w:r w:rsidR="00EF20B3">
        <w:rPr>
          <w:rFonts w:eastAsia="Calibri" w:cs="Times New Roman"/>
        </w:rPr>
        <w:t xml:space="preserve">A lower </w:t>
      </w:r>
      <w:r w:rsidR="00EF20B3" w:rsidRPr="00EB501C">
        <w:rPr>
          <w:rFonts w:eastAsia="Calibri" w:cs="Times New Roman"/>
        </w:rPr>
        <w:t>Boundary-Category Difference</w:t>
      </w:r>
      <w:r w:rsidR="00EF20B3">
        <w:rPr>
          <w:rFonts w:eastAsia="Calibri" w:cs="Times New Roman"/>
        </w:rPr>
        <w:t xml:space="preserve"> Accuracy Score</w:t>
      </w:r>
      <w:r w:rsidR="00EF20B3" w:rsidRPr="00EB501C">
        <w:rPr>
          <w:rFonts w:eastAsia="Calibri" w:cs="Times New Roman"/>
        </w:rPr>
        <w:t xml:space="preserve"> indicates </w:t>
      </w:r>
      <w:r w:rsidR="00EF20B3">
        <w:rPr>
          <w:rFonts w:eastAsia="Calibri" w:cs="Times New Roman"/>
        </w:rPr>
        <w:t>a smaller disparity between more accurate discrimination at the boundary (i.e., between categories) and less accurate discrimination within categories and thus, reduced categorical speech perception.</w:t>
      </w:r>
    </w:p>
    <w:p w:rsidR="00C35D25" w:rsidRPr="000E5D9A" w:rsidRDefault="00EF20B3" w:rsidP="00C35D25">
      <w:pPr>
        <w:ind w:firstLine="567"/>
        <w:jc w:val="both"/>
        <w:rPr>
          <w:rFonts w:eastAsia="Times New Roman" w:cs="Times New Roman"/>
          <w:szCs w:val="24"/>
        </w:rPr>
      </w:pPr>
      <w:r>
        <w:rPr>
          <w:rFonts w:eastAsia="Calibri" w:cs="Times New Roman"/>
        </w:rPr>
        <w:t xml:space="preserve">It was predicted that if the discrimination of basic speech sounds becomes less categorical as a function of increasing autistic traits, then this would be observed as a negative relationship between the Boundary-Category Difference Accuracy Score and autistic traits.  </w:t>
      </w:r>
      <w:r w:rsidR="00C35D25">
        <w:rPr>
          <w:rFonts w:eastAsia="Calibri" w:cs="Times New Roman"/>
        </w:rPr>
        <w:t xml:space="preserve">To test this hypothesis, relationships were sought </w:t>
      </w:r>
      <w:r w:rsidR="00C35D25" w:rsidRPr="00EB501C">
        <w:rPr>
          <w:rFonts w:eastAsia="Calibri" w:cs="Times New Roman"/>
        </w:rPr>
        <w:t>between the Boundary-Category Difference</w:t>
      </w:r>
      <w:r w:rsidR="00C35D25">
        <w:rPr>
          <w:rFonts w:eastAsia="Calibri" w:cs="Times New Roman"/>
        </w:rPr>
        <w:t xml:space="preserve"> Accuracy Score, the A</w:t>
      </w:r>
      <w:r w:rsidR="001642C7">
        <w:rPr>
          <w:rFonts w:eastAsia="Calibri" w:cs="Times New Roman"/>
        </w:rPr>
        <w:t>Q</w:t>
      </w:r>
      <w:r w:rsidR="00977A46">
        <w:rPr>
          <w:rFonts w:eastAsia="Calibri" w:cs="Times New Roman"/>
        </w:rPr>
        <w:t xml:space="preserve"> Likert Total</w:t>
      </w:r>
      <w:r w:rsidR="001642C7">
        <w:rPr>
          <w:rFonts w:eastAsia="Calibri" w:cs="Times New Roman"/>
        </w:rPr>
        <w:t>, and its subscales</w:t>
      </w:r>
      <w:r w:rsidR="00927055">
        <w:rPr>
          <w:rFonts w:eastAsia="Calibri" w:cs="Times New Roman"/>
        </w:rPr>
        <w:t xml:space="preserve"> for the typically-developed child sample</w:t>
      </w:r>
      <w:r w:rsidR="0017117E">
        <w:rPr>
          <w:rFonts w:eastAsia="Calibri" w:cs="Times New Roman"/>
        </w:rPr>
        <w:t xml:space="preserve"> (</w:t>
      </w:r>
      <w:r w:rsidR="000E2E42">
        <w:rPr>
          <w:rFonts w:eastAsia="Calibri" w:cs="Times New Roman"/>
          <w:i/>
        </w:rPr>
        <w:t>Table 8.21</w:t>
      </w:r>
      <w:r w:rsidR="00C35D25">
        <w:rPr>
          <w:rFonts w:eastAsia="Calibri" w:cs="Times New Roman"/>
        </w:rPr>
        <w:t>).</w:t>
      </w:r>
    </w:p>
    <w:p w:rsidR="00C35D25" w:rsidRPr="00D33A79" w:rsidRDefault="00C35D25" w:rsidP="005A76D0">
      <w:pPr>
        <w:ind w:firstLine="720"/>
        <w:jc w:val="both"/>
        <w:rPr>
          <w:szCs w:val="24"/>
        </w:rPr>
      </w:pPr>
    </w:p>
    <w:p w:rsidR="00C35D25" w:rsidRPr="00D33A79" w:rsidRDefault="00C35D25" w:rsidP="005A76D0">
      <w:pPr>
        <w:ind w:firstLine="720"/>
        <w:jc w:val="both"/>
        <w:rPr>
          <w:szCs w:val="24"/>
        </w:rPr>
      </w:pPr>
    </w:p>
    <w:p w:rsidR="00C35D25" w:rsidRDefault="00F80D29" w:rsidP="00F80D29">
      <w:pPr>
        <w:pStyle w:val="Caption"/>
        <w:spacing w:after="360" w:line="240" w:lineRule="auto"/>
        <w:contextualSpacing w:val="0"/>
        <w:jc w:val="center"/>
        <w:rPr>
          <w:i w:val="0"/>
          <w:color w:val="auto"/>
          <w:sz w:val="22"/>
          <w:szCs w:val="22"/>
        </w:rPr>
      </w:pPr>
      <w:bookmarkStart w:id="319" w:name="_Toc387650947"/>
      <w:bookmarkStart w:id="320" w:name="_Toc416690620"/>
      <w:r w:rsidRPr="00F80D29">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8</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21</w:t>
      </w:r>
      <w:r w:rsidR="00A60FED">
        <w:rPr>
          <w:color w:val="auto"/>
          <w:sz w:val="22"/>
        </w:rPr>
        <w:fldChar w:fldCharType="end"/>
      </w:r>
      <w:r w:rsidRPr="00F80D29">
        <w:rPr>
          <w:color w:val="auto"/>
          <w:sz w:val="22"/>
        </w:rPr>
        <w:t xml:space="preserve">.  </w:t>
      </w:r>
      <w:r w:rsidR="00C35D25" w:rsidRPr="00D33A79">
        <w:rPr>
          <w:i w:val="0"/>
          <w:color w:val="auto"/>
          <w:sz w:val="22"/>
          <w:szCs w:val="22"/>
        </w:rPr>
        <w:t>Relationships between the Boundary-Cat</w:t>
      </w:r>
      <w:r w:rsidR="00977A46">
        <w:rPr>
          <w:i w:val="0"/>
          <w:color w:val="auto"/>
          <w:sz w:val="22"/>
          <w:szCs w:val="22"/>
        </w:rPr>
        <w:t xml:space="preserve">egory Difference Accuracy Score and the AQ </w:t>
      </w:r>
      <w:r w:rsidR="00C35D25" w:rsidRPr="00D33A79">
        <w:rPr>
          <w:i w:val="0"/>
          <w:color w:val="auto"/>
          <w:sz w:val="22"/>
          <w:szCs w:val="22"/>
        </w:rPr>
        <w:t>for the typically-developing child sample</w:t>
      </w:r>
      <w:bookmarkEnd w:id="319"/>
      <w:bookmarkEnd w:id="320"/>
    </w:p>
    <w:tbl>
      <w:tblPr>
        <w:tblStyle w:val="TableGrid32"/>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4413"/>
      </w:tblGrid>
      <w:tr w:rsidR="001C6313" w:rsidRPr="00DE097E" w:rsidTr="00AC3C7A">
        <w:trPr>
          <w:trHeight w:val="340"/>
          <w:jc w:val="center"/>
        </w:trPr>
        <w:tc>
          <w:tcPr>
            <w:tcW w:w="0" w:type="auto"/>
            <w:vAlign w:val="center"/>
          </w:tcPr>
          <w:p w:rsidR="001C6313" w:rsidRPr="00DE097E" w:rsidRDefault="001C6313" w:rsidP="00AC3C7A">
            <w:pPr>
              <w:spacing w:line="240" w:lineRule="auto"/>
              <w:jc w:val="center"/>
              <w:rPr>
                <w:rFonts w:cs="Times New Roman"/>
                <w:sz w:val="22"/>
              </w:rPr>
            </w:pPr>
          </w:p>
        </w:tc>
        <w:tc>
          <w:tcPr>
            <w:tcW w:w="0" w:type="auto"/>
            <w:tcBorders>
              <w:top w:val="single" w:sz="12" w:space="0" w:color="auto"/>
              <w:bottom w:val="nil"/>
            </w:tcBorders>
            <w:vAlign w:val="center"/>
          </w:tcPr>
          <w:p w:rsidR="001C6313" w:rsidRDefault="001C6313" w:rsidP="00AC3C7A">
            <w:pPr>
              <w:spacing w:line="240" w:lineRule="auto"/>
              <w:rPr>
                <w:rFonts w:eastAsia="Calibri" w:cs="Times New Roman"/>
                <w:sz w:val="22"/>
              </w:rPr>
            </w:pPr>
            <w:r w:rsidRPr="00EB501C">
              <w:rPr>
                <w:rFonts w:eastAsia="Calibri" w:cs="Times New Roman"/>
                <w:sz w:val="22"/>
              </w:rPr>
              <w:t>Boundary</w:t>
            </w:r>
            <w:r>
              <w:rPr>
                <w:rFonts w:eastAsia="Calibri" w:cs="Times New Roman"/>
                <w:sz w:val="22"/>
              </w:rPr>
              <w:t>-Category Difference Accuracy</w:t>
            </w:r>
            <w:r w:rsidR="00054CEA">
              <w:rPr>
                <w:rFonts w:eastAsia="Calibri" w:cs="Times New Roman"/>
                <w:sz w:val="22"/>
              </w:rPr>
              <w:t xml:space="preserve"> Score</w:t>
            </w:r>
            <w:r>
              <w:rPr>
                <w:rFonts w:eastAsia="Calibri" w:cs="Times New Roman"/>
                <w:sz w:val="22"/>
              </w:rPr>
              <w:t xml:space="preserve"> </w:t>
            </w:r>
          </w:p>
        </w:tc>
      </w:tr>
      <w:tr w:rsidR="001C6313" w:rsidRPr="00DE097E" w:rsidTr="00AC3C7A">
        <w:trPr>
          <w:trHeight w:val="340"/>
          <w:jc w:val="center"/>
        </w:trPr>
        <w:tc>
          <w:tcPr>
            <w:tcW w:w="0" w:type="auto"/>
            <w:tcBorders>
              <w:top w:val="nil"/>
              <w:bottom w:val="single" w:sz="4" w:space="0" w:color="auto"/>
            </w:tcBorders>
            <w:vAlign w:val="center"/>
          </w:tcPr>
          <w:p w:rsidR="001C6313" w:rsidRPr="00DE097E" w:rsidRDefault="001C6313" w:rsidP="00AC3C7A">
            <w:pPr>
              <w:spacing w:line="240" w:lineRule="auto"/>
              <w:jc w:val="center"/>
              <w:rPr>
                <w:rFonts w:cs="Times New Roman"/>
                <w:sz w:val="22"/>
              </w:rPr>
            </w:pPr>
            <w:r w:rsidRPr="00DE097E">
              <w:rPr>
                <w:rFonts w:cs="Times New Roman"/>
                <w:sz w:val="22"/>
              </w:rPr>
              <w:t>AQ</w:t>
            </w:r>
          </w:p>
        </w:tc>
        <w:tc>
          <w:tcPr>
            <w:tcW w:w="0" w:type="auto"/>
            <w:tcBorders>
              <w:top w:val="single" w:sz="4" w:space="0" w:color="auto"/>
              <w:bottom w:val="single" w:sz="4" w:space="0" w:color="auto"/>
            </w:tcBorders>
            <w:vAlign w:val="center"/>
          </w:tcPr>
          <w:p w:rsidR="001C6313" w:rsidRPr="00DE097E" w:rsidRDefault="001C6313" w:rsidP="00AC3C7A">
            <w:pPr>
              <w:spacing w:line="240" w:lineRule="auto"/>
              <w:jc w:val="center"/>
              <w:rPr>
                <w:rFonts w:cs="Times New Roman"/>
                <w:i/>
                <w:sz w:val="22"/>
              </w:rPr>
            </w:pPr>
            <w:r w:rsidRPr="00DE097E">
              <w:rPr>
                <w:rFonts w:cs="Times New Roman"/>
                <w:i/>
                <w:sz w:val="22"/>
              </w:rPr>
              <w:t>r</w:t>
            </w:r>
            <w:r w:rsidRPr="00DE097E">
              <w:rPr>
                <w:rFonts w:cs="Times New Roman"/>
                <w:i/>
                <w:sz w:val="22"/>
                <w:vertAlign w:val="subscript"/>
              </w:rPr>
              <w:t>s</w:t>
            </w:r>
          </w:p>
        </w:tc>
      </w:tr>
      <w:tr w:rsidR="001C6313" w:rsidRPr="00DE097E" w:rsidTr="00AC3C7A">
        <w:trPr>
          <w:trHeight w:val="340"/>
          <w:jc w:val="center"/>
        </w:trPr>
        <w:tc>
          <w:tcPr>
            <w:tcW w:w="0" w:type="auto"/>
            <w:tcBorders>
              <w:top w:val="single" w:sz="4" w:space="0" w:color="auto"/>
            </w:tcBorders>
            <w:vAlign w:val="center"/>
          </w:tcPr>
          <w:p w:rsidR="001C6313" w:rsidRPr="00DE097E" w:rsidRDefault="00C17D57" w:rsidP="00AC3C7A">
            <w:pPr>
              <w:spacing w:line="240" w:lineRule="auto"/>
              <w:jc w:val="center"/>
              <w:rPr>
                <w:rFonts w:cs="Times New Roman"/>
                <w:sz w:val="22"/>
              </w:rPr>
            </w:pPr>
            <w:r>
              <w:rPr>
                <w:rFonts w:cs="Times New Roman"/>
                <w:sz w:val="22"/>
              </w:rPr>
              <w:t>Likert T</w:t>
            </w:r>
            <w:r w:rsidR="001C6313" w:rsidRPr="00DE097E">
              <w:rPr>
                <w:rFonts w:cs="Times New Roman"/>
                <w:sz w:val="22"/>
              </w:rPr>
              <w:t>otal</w:t>
            </w:r>
          </w:p>
        </w:tc>
        <w:tc>
          <w:tcPr>
            <w:tcW w:w="0" w:type="auto"/>
            <w:tcBorders>
              <w:top w:val="single" w:sz="4" w:space="0" w:color="auto"/>
            </w:tcBorders>
            <w:vAlign w:val="center"/>
          </w:tcPr>
          <w:p w:rsidR="001C6313" w:rsidRPr="00DE097E" w:rsidRDefault="001C6313" w:rsidP="00AC3C7A">
            <w:pPr>
              <w:spacing w:line="240" w:lineRule="auto"/>
              <w:jc w:val="center"/>
              <w:rPr>
                <w:rFonts w:cs="Times New Roman"/>
                <w:sz w:val="22"/>
              </w:rPr>
            </w:pPr>
            <w:r>
              <w:rPr>
                <w:rFonts w:cs="Times New Roman"/>
                <w:sz w:val="22"/>
              </w:rPr>
              <w:t>.10</w:t>
            </w:r>
          </w:p>
        </w:tc>
      </w:tr>
      <w:tr w:rsidR="001C6313" w:rsidRPr="00DE097E" w:rsidTr="00AC3C7A">
        <w:trPr>
          <w:trHeight w:val="340"/>
          <w:jc w:val="center"/>
        </w:trPr>
        <w:tc>
          <w:tcPr>
            <w:tcW w:w="0" w:type="auto"/>
            <w:vAlign w:val="center"/>
          </w:tcPr>
          <w:p w:rsidR="001C6313" w:rsidRPr="00DE097E" w:rsidRDefault="001C6313" w:rsidP="00AC3C7A">
            <w:pPr>
              <w:spacing w:line="240" w:lineRule="auto"/>
              <w:jc w:val="center"/>
              <w:rPr>
                <w:rFonts w:cs="Times New Roman"/>
                <w:sz w:val="22"/>
              </w:rPr>
            </w:pPr>
            <w:r w:rsidRPr="00DE097E">
              <w:rPr>
                <w:rFonts w:cs="Times New Roman"/>
                <w:sz w:val="22"/>
              </w:rPr>
              <w:t>Social Skills</w:t>
            </w:r>
          </w:p>
        </w:tc>
        <w:tc>
          <w:tcPr>
            <w:tcW w:w="0" w:type="auto"/>
            <w:vAlign w:val="center"/>
          </w:tcPr>
          <w:p w:rsidR="001C6313" w:rsidRPr="00DE097E" w:rsidRDefault="001C6313" w:rsidP="00AC3C7A">
            <w:pPr>
              <w:spacing w:line="240" w:lineRule="auto"/>
              <w:jc w:val="center"/>
              <w:rPr>
                <w:rFonts w:cs="Times New Roman"/>
                <w:sz w:val="22"/>
              </w:rPr>
            </w:pPr>
            <w:r>
              <w:rPr>
                <w:rFonts w:cs="Times New Roman"/>
                <w:sz w:val="22"/>
              </w:rPr>
              <w:t>-.09</w:t>
            </w:r>
          </w:p>
        </w:tc>
      </w:tr>
      <w:tr w:rsidR="001C6313" w:rsidRPr="00DE097E" w:rsidTr="00AC3C7A">
        <w:trPr>
          <w:trHeight w:val="340"/>
          <w:jc w:val="center"/>
        </w:trPr>
        <w:tc>
          <w:tcPr>
            <w:tcW w:w="0" w:type="auto"/>
            <w:vAlign w:val="center"/>
          </w:tcPr>
          <w:p w:rsidR="001C6313" w:rsidRPr="00DE097E" w:rsidRDefault="001C6313" w:rsidP="00AC3C7A">
            <w:pPr>
              <w:spacing w:line="240" w:lineRule="auto"/>
              <w:jc w:val="center"/>
              <w:rPr>
                <w:rFonts w:cs="Times New Roman"/>
                <w:sz w:val="22"/>
              </w:rPr>
            </w:pPr>
            <w:r w:rsidRPr="00DE097E">
              <w:rPr>
                <w:rFonts w:cs="Times New Roman"/>
                <w:sz w:val="22"/>
              </w:rPr>
              <w:t>Attention Switching</w:t>
            </w:r>
          </w:p>
        </w:tc>
        <w:tc>
          <w:tcPr>
            <w:tcW w:w="0" w:type="auto"/>
            <w:vAlign w:val="center"/>
          </w:tcPr>
          <w:p w:rsidR="001C6313" w:rsidRPr="00DE097E" w:rsidRDefault="001C6313" w:rsidP="00AC3C7A">
            <w:pPr>
              <w:spacing w:line="240" w:lineRule="auto"/>
              <w:jc w:val="center"/>
              <w:rPr>
                <w:rFonts w:cs="Times New Roman"/>
                <w:sz w:val="22"/>
              </w:rPr>
            </w:pPr>
            <w:r>
              <w:rPr>
                <w:rFonts w:cs="Times New Roman"/>
                <w:sz w:val="22"/>
              </w:rPr>
              <w:t>.17</w:t>
            </w:r>
          </w:p>
        </w:tc>
      </w:tr>
      <w:tr w:rsidR="001C6313" w:rsidRPr="00DE097E" w:rsidTr="00AC3C7A">
        <w:trPr>
          <w:trHeight w:val="340"/>
          <w:jc w:val="center"/>
        </w:trPr>
        <w:tc>
          <w:tcPr>
            <w:tcW w:w="0" w:type="auto"/>
            <w:vAlign w:val="center"/>
          </w:tcPr>
          <w:p w:rsidR="001C6313" w:rsidRPr="00DE097E" w:rsidRDefault="001C6313" w:rsidP="00AC3C7A">
            <w:pPr>
              <w:spacing w:line="240" w:lineRule="auto"/>
              <w:jc w:val="center"/>
              <w:rPr>
                <w:rFonts w:cs="Times New Roman"/>
                <w:sz w:val="22"/>
              </w:rPr>
            </w:pPr>
            <w:r w:rsidRPr="00DE097E">
              <w:rPr>
                <w:rFonts w:cs="Times New Roman"/>
                <w:sz w:val="22"/>
              </w:rPr>
              <w:t>Attention to Detail</w:t>
            </w:r>
          </w:p>
        </w:tc>
        <w:tc>
          <w:tcPr>
            <w:tcW w:w="0" w:type="auto"/>
            <w:vAlign w:val="center"/>
          </w:tcPr>
          <w:p w:rsidR="001C6313" w:rsidRPr="00DE097E" w:rsidRDefault="001C6313" w:rsidP="00AC3C7A">
            <w:pPr>
              <w:spacing w:line="240" w:lineRule="auto"/>
              <w:jc w:val="center"/>
              <w:rPr>
                <w:rFonts w:cs="Times New Roman"/>
                <w:sz w:val="22"/>
              </w:rPr>
            </w:pPr>
            <w:r>
              <w:rPr>
                <w:rFonts w:cs="Times New Roman"/>
                <w:sz w:val="22"/>
              </w:rPr>
              <w:t>-.09</w:t>
            </w:r>
          </w:p>
        </w:tc>
      </w:tr>
      <w:tr w:rsidR="001C6313" w:rsidRPr="00DE097E" w:rsidTr="00AC3C7A">
        <w:trPr>
          <w:trHeight w:val="340"/>
          <w:jc w:val="center"/>
        </w:trPr>
        <w:tc>
          <w:tcPr>
            <w:tcW w:w="0" w:type="auto"/>
            <w:vAlign w:val="center"/>
          </w:tcPr>
          <w:p w:rsidR="001C6313" w:rsidRPr="00DE097E" w:rsidRDefault="001C6313" w:rsidP="00AC3C7A">
            <w:pPr>
              <w:spacing w:line="240" w:lineRule="auto"/>
              <w:jc w:val="center"/>
              <w:rPr>
                <w:rFonts w:cs="Times New Roman"/>
                <w:sz w:val="22"/>
              </w:rPr>
            </w:pPr>
            <w:r w:rsidRPr="00DE097E">
              <w:rPr>
                <w:rFonts w:cs="Times New Roman"/>
                <w:sz w:val="22"/>
              </w:rPr>
              <w:t>Communication</w:t>
            </w:r>
          </w:p>
        </w:tc>
        <w:tc>
          <w:tcPr>
            <w:tcW w:w="0" w:type="auto"/>
            <w:vAlign w:val="center"/>
          </w:tcPr>
          <w:p w:rsidR="001C6313" w:rsidRPr="00DE097E" w:rsidRDefault="001C6313" w:rsidP="00AC3C7A">
            <w:pPr>
              <w:spacing w:line="240" w:lineRule="auto"/>
              <w:jc w:val="center"/>
              <w:rPr>
                <w:rFonts w:cs="Times New Roman"/>
                <w:sz w:val="22"/>
              </w:rPr>
            </w:pPr>
            <w:r>
              <w:rPr>
                <w:rFonts w:cs="Times New Roman"/>
                <w:sz w:val="22"/>
              </w:rPr>
              <w:t>.20</w:t>
            </w:r>
          </w:p>
        </w:tc>
      </w:tr>
      <w:tr w:rsidR="001C6313" w:rsidRPr="00DE097E" w:rsidTr="00AC3C7A">
        <w:trPr>
          <w:trHeight w:val="340"/>
          <w:jc w:val="center"/>
        </w:trPr>
        <w:tc>
          <w:tcPr>
            <w:tcW w:w="0" w:type="auto"/>
            <w:vAlign w:val="center"/>
          </w:tcPr>
          <w:p w:rsidR="001C6313" w:rsidRPr="00DE097E" w:rsidRDefault="001C6313" w:rsidP="00AC3C7A">
            <w:pPr>
              <w:spacing w:line="240" w:lineRule="auto"/>
              <w:jc w:val="center"/>
              <w:rPr>
                <w:rFonts w:cs="Times New Roman"/>
                <w:sz w:val="22"/>
              </w:rPr>
            </w:pPr>
            <w:r w:rsidRPr="00DE097E">
              <w:rPr>
                <w:rFonts w:cs="Times New Roman"/>
                <w:sz w:val="22"/>
              </w:rPr>
              <w:t>Imagination</w:t>
            </w:r>
          </w:p>
        </w:tc>
        <w:tc>
          <w:tcPr>
            <w:tcW w:w="0" w:type="auto"/>
            <w:vAlign w:val="center"/>
          </w:tcPr>
          <w:p w:rsidR="001C6313" w:rsidRPr="00DE097E" w:rsidRDefault="001C6313" w:rsidP="00AC3C7A">
            <w:pPr>
              <w:spacing w:line="240" w:lineRule="auto"/>
              <w:jc w:val="center"/>
              <w:rPr>
                <w:rFonts w:cs="Times New Roman"/>
                <w:sz w:val="22"/>
              </w:rPr>
            </w:pPr>
            <w:r>
              <w:rPr>
                <w:rFonts w:cs="Times New Roman"/>
                <w:sz w:val="22"/>
              </w:rPr>
              <w:t>.10</w:t>
            </w:r>
          </w:p>
        </w:tc>
      </w:tr>
    </w:tbl>
    <w:p w:rsidR="00C35D25" w:rsidRPr="005A76D0" w:rsidRDefault="00C35D25" w:rsidP="002D60B3">
      <w:pPr>
        <w:spacing w:before="360" w:line="240" w:lineRule="auto"/>
        <w:contextualSpacing w:val="0"/>
        <w:jc w:val="center"/>
        <w:rPr>
          <w:sz w:val="22"/>
          <w:szCs w:val="20"/>
        </w:rPr>
      </w:pPr>
      <w:r w:rsidRPr="005A76D0">
        <w:rPr>
          <w:i/>
          <w:sz w:val="22"/>
          <w:szCs w:val="20"/>
        </w:rPr>
        <w:t>Note</w:t>
      </w:r>
      <w:r w:rsidRPr="005A76D0">
        <w:rPr>
          <w:sz w:val="22"/>
          <w:szCs w:val="20"/>
        </w:rPr>
        <w:t>: AQ=</w:t>
      </w:r>
      <w:r w:rsidRPr="005A76D0">
        <w:rPr>
          <w:rFonts w:eastAsia="Times New Roman" w:cs="Times New Roman"/>
          <w:sz w:val="22"/>
          <w:szCs w:val="20"/>
          <w:lang w:eastAsia="en-GB"/>
        </w:rPr>
        <w:t>Autism–Spectrum</w:t>
      </w:r>
      <w:r w:rsidRPr="005A76D0">
        <w:rPr>
          <w:sz w:val="22"/>
          <w:szCs w:val="20"/>
        </w:rPr>
        <w:t xml:space="preserve"> Quotient – Child Version; </w:t>
      </w:r>
      <w:r w:rsidR="00CD4816" w:rsidRPr="005A76D0">
        <w:rPr>
          <w:sz w:val="22"/>
          <w:szCs w:val="20"/>
        </w:rPr>
        <w:t>a</w:t>
      </w:r>
      <w:r w:rsidR="002D60B3">
        <w:rPr>
          <w:sz w:val="22"/>
          <w:szCs w:val="20"/>
        </w:rPr>
        <w:t>ll correlations, one-tailed</w:t>
      </w:r>
      <w:r w:rsidR="00A3295C" w:rsidRPr="005A76D0">
        <w:rPr>
          <w:sz w:val="22"/>
          <w:szCs w:val="20"/>
        </w:rPr>
        <w:t>; N=54</w:t>
      </w:r>
      <w:r w:rsidR="005A76D0" w:rsidRPr="005A76D0">
        <w:rPr>
          <w:sz w:val="22"/>
          <w:szCs w:val="20"/>
        </w:rPr>
        <w:t>.</w:t>
      </w:r>
    </w:p>
    <w:p w:rsidR="00C35D25" w:rsidRDefault="00C35D25" w:rsidP="005A76D0">
      <w:pPr>
        <w:ind w:firstLine="720"/>
        <w:rPr>
          <w:rFonts w:eastAsia="Calibri" w:cs="Times New Roman"/>
        </w:rPr>
      </w:pPr>
    </w:p>
    <w:p w:rsidR="00C35D25" w:rsidRDefault="00C35D25" w:rsidP="005A76D0">
      <w:pPr>
        <w:ind w:firstLine="720"/>
        <w:jc w:val="both"/>
      </w:pPr>
    </w:p>
    <w:p w:rsidR="00C35D25" w:rsidRDefault="00C35D25" w:rsidP="00C35D25">
      <w:pPr>
        <w:ind w:firstLine="567"/>
        <w:jc w:val="both"/>
      </w:pPr>
      <w:r>
        <w:t>There were no significant correlations between t</w:t>
      </w:r>
      <w:r w:rsidRPr="004C2BD6">
        <w:t xml:space="preserve">he Boundary-Category </w:t>
      </w:r>
      <w:r>
        <w:t>Difference</w:t>
      </w:r>
      <w:r w:rsidRPr="004C2BD6">
        <w:t xml:space="preserve"> </w:t>
      </w:r>
      <w:r>
        <w:t>Accuracy Score and the</w:t>
      </w:r>
      <w:r w:rsidR="00C17D57">
        <w:t xml:space="preserve"> AQ Likert T</w:t>
      </w:r>
      <w:r w:rsidRPr="004C2BD6">
        <w:t>otal (</w:t>
      </w:r>
      <w:r w:rsidRPr="006E4129">
        <w:rPr>
          <w:i/>
        </w:rPr>
        <w:t xml:space="preserve">Figure </w:t>
      </w:r>
      <w:r w:rsidR="00256C17" w:rsidRPr="006E4129">
        <w:rPr>
          <w:i/>
        </w:rPr>
        <w:t>8.16</w:t>
      </w:r>
      <w:r>
        <w:t>) or</w:t>
      </w:r>
      <w:r w:rsidRPr="004C2BD6">
        <w:t xml:space="preserve"> its subscal</w:t>
      </w:r>
      <w:r w:rsidR="005F3911">
        <w:t xml:space="preserve">es.  </w:t>
      </w:r>
      <w:r w:rsidR="00927055">
        <w:rPr>
          <w:rFonts w:eastAsia="Calibri" w:cs="Times New Roman"/>
        </w:rPr>
        <w:t>This</w:t>
      </w:r>
      <w:r>
        <w:rPr>
          <w:rFonts w:eastAsia="Calibri" w:cs="Times New Roman"/>
        </w:rPr>
        <w:t xml:space="preserve"> analysi</w:t>
      </w:r>
      <w:r>
        <w:t>s did not provide support for the idea that the discrimination of basic speech sounds is less categorical as a function of increasing autistic traits in typically-developing children.</w:t>
      </w:r>
    </w:p>
    <w:p w:rsidR="00C35D25" w:rsidRPr="004C2BD6" w:rsidRDefault="00C35D25" w:rsidP="00C35D25">
      <w:pPr>
        <w:jc w:val="center"/>
      </w:pPr>
      <w:r>
        <w:rPr>
          <w:noProof/>
          <w:lang w:eastAsia="en-GB"/>
        </w:rPr>
        <w:lastRenderedPageBreak/>
        <w:drawing>
          <wp:inline distT="0" distB="0" distL="0" distR="0" wp14:anchorId="6C1BA50B" wp14:editId="7B977CD2">
            <wp:extent cx="5760000" cy="3600000"/>
            <wp:effectExtent l="0" t="0" r="0" b="635"/>
            <wp:docPr id="43"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C35D25" w:rsidRPr="00A3295C" w:rsidRDefault="00F80D29" w:rsidP="00A3295C">
      <w:pPr>
        <w:pStyle w:val="Caption"/>
        <w:spacing w:after="0" w:line="240" w:lineRule="auto"/>
        <w:rPr>
          <w:color w:val="auto"/>
          <w:sz w:val="22"/>
          <w:szCs w:val="22"/>
        </w:rPr>
      </w:pPr>
      <w:bookmarkStart w:id="321" w:name="_Toc416690574"/>
      <w:r>
        <w:rPr>
          <w:color w:val="auto"/>
          <w:sz w:val="22"/>
          <w:szCs w:val="22"/>
        </w:rPr>
        <w:t>Figure</w:t>
      </w:r>
      <w:r w:rsidR="005D072F" w:rsidRPr="005D072F">
        <w:rPr>
          <w:color w:val="auto"/>
          <w:sz w:val="22"/>
          <w:szCs w:val="22"/>
        </w:rPr>
        <w:t xml:space="preserv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16</w:t>
      </w:r>
      <w:r w:rsidR="00A60FED">
        <w:rPr>
          <w:color w:val="auto"/>
          <w:sz w:val="22"/>
          <w:szCs w:val="22"/>
        </w:rPr>
        <w:fldChar w:fldCharType="end"/>
      </w:r>
      <w:r w:rsidR="00C35D25" w:rsidRPr="005D072F">
        <w:rPr>
          <w:color w:val="auto"/>
          <w:sz w:val="22"/>
          <w:szCs w:val="22"/>
        </w:rPr>
        <w:t xml:space="preserve">.  </w:t>
      </w:r>
      <w:r w:rsidR="00C35D25" w:rsidRPr="005D072F">
        <w:rPr>
          <w:i w:val="0"/>
          <w:color w:val="auto"/>
          <w:sz w:val="22"/>
          <w:szCs w:val="22"/>
        </w:rPr>
        <w:t xml:space="preserve">Relationship between the Boundary-Category Difference Accuracy Score and the AQ Likert </w:t>
      </w:r>
      <w:r w:rsidR="00C17D57">
        <w:rPr>
          <w:i w:val="0"/>
          <w:color w:val="auto"/>
          <w:sz w:val="22"/>
          <w:szCs w:val="22"/>
        </w:rPr>
        <w:t>T</w:t>
      </w:r>
      <w:r w:rsidR="00C35D25" w:rsidRPr="00A3295C">
        <w:rPr>
          <w:i w:val="0"/>
          <w:color w:val="auto"/>
          <w:sz w:val="22"/>
          <w:szCs w:val="22"/>
        </w:rPr>
        <w:t>otal for the typically-developing child sample.</w:t>
      </w:r>
      <w:bookmarkEnd w:id="321"/>
    </w:p>
    <w:p w:rsidR="00D70A95" w:rsidRPr="00A3295C" w:rsidRDefault="00A3295C" w:rsidP="005A76D0">
      <w:pPr>
        <w:spacing w:line="240" w:lineRule="auto"/>
        <w:jc w:val="both"/>
        <w:rPr>
          <w:rFonts w:eastAsia="Calibri" w:cs="Times New Roman"/>
          <w:sz w:val="22"/>
        </w:rPr>
      </w:pPr>
      <w:r w:rsidRPr="00A3295C">
        <w:rPr>
          <w:rFonts w:eastAsia="Calibri" w:cs="Times New Roman"/>
          <w:sz w:val="22"/>
        </w:rPr>
        <w:t>N=54.</w:t>
      </w:r>
    </w:p>
    <w:p w:rsidR="00C35D25" w:rsidRDefault="00C35D25" w:rsidP="005A76D0">
      <w:pPr>
        <w:jc w:val="both"/>
        <w:rPr>
          <w:rFonts w:eastAsia="Calibri" w:cs="Times New Roman"/>
        </w:rPr>
      </w:pPr>
    </w:p>
    <w:p w:rsidR="00A3295C" w:rsidRDefault="00A3295C" w:rsidP="005A76D0">
      <w:pPr>
        <w:jc w:val="both"/>
        <w:rPr>
          <w:rFonts w:eastAsia="Calibri" w:cs="Times New Roman"/>
        </w:rPr>
      </w:pPr>
    </w:p>
    <w:p w:rsidR="00E45CDF" w:rsidRPr="000E5D9A" w:rsidRDefault="00E45CDF" w:rsidP="00E45CDF">
      <w:pPr>
        <w:pStyle w:val="Heading4"/>
        <w:ind w:left="567" w:hanging="567"/>
        <w:rPr>
          <w:rFonts w:eastAsia="Times New Roman"/>
          <w:lang w:val="en-US"/>
        </w:rPr>
      </w:pPr>
      <w:r w:rsidRPr="006C5421">
        <w:rPr>
          <w:rFonts w:eastAsia="Times New Roman"/>
          <w:lang w:val="en-US"/>
        </w:rPr>
        <w:t xml:space="preserve">Is </w:t>
      </w:r>
      <w:r>
        <w:rPr>
          <w:rFonts w:eastAsia="Times New Roman"/>
          <w:lang w:val="en-US"/>
        </w:rPr>
        <w:t>identification</w:t>
      </w:r>
      <w:r w:rsidRPr="006C5421">
        <w:rPr>
          <w:rFonts w:eastAsia="Times New Roman"/>
          <w:lang w:val="en-US"/>
        </w:rPr>
        <w:t xml:space="preserve"> of basic speech sounds </w:t>
      </w:r>
      <w:r>
        <w:rPr>
          <w:rFonts w:eastAsia="Times New Roman"/>
          <w:lang w:val="en-US"/>
        </w:rPr>
        <w:t xml:space="preserve">less </w:t>
      </w:r>
      <w:r w:rsidRPr="006C5421">
        <w:rPr>
          <w:rFonts w:eastAsia="Times New Roman"/>
          <w:lang w:val="en-US"/>
        </w:rPr>
        <w:t xml:space="preserve">categorical </w:t>
      </w:r>
      <w:r>
        <w:rPr>
          <w:rFonts w:eastAsia="Times New Roman"/>
          <w:lang w:val="en-US"/>
        </w:rPr>
        <w:t>as a function of increasing autistic traits in typically-developing children</w:t>
      </w:r>
      <w:r w:rsidRPr="006C5421">
        <w:rPr>
          <w:rFonts w:eastAsia="Times New Roman"/>
          <w:lang w:val="en-US"/>
        </w:rPr>
        <w:t>?</w:t>
      </w:r>
    </w:p>
    <w:p w:rsidR="005F3911" w:rsidRDefault="00C20B2B" w:rsidP="009318FA">
      <w:pPr>
        <w:ind w:firstLine="567"/>
        <w:jc w:val="both"/>
        <w:rPr>
          <w:rFonts w:eastAsia="Calibri"/>
        </w:rPr>
      </w:pPr>
      <w:r>
        <w:rPr>
          <w:rFonts w:eastAsia="Calibri" w:cs="Times New Roman"/>
        </w:rPr>
        <w:t xml:space="preserve">It was also predicted that </w:t>
      </w:r>
      <w:r w:rsidR="00553A97">
        <w:rPr>
          <w:rFonts w:eastAsia="Calibri" w:cs="Times New Roman"/>
        </w:rPr>
        <w:t xml:space="preserve">the identification of basic speech sounds would be less categorical as a function of increasing autistic traits </w:t>
      </w:r>
      <w:r>
        <w:rPr>
          <w:rFonts w:eastAsia="Calibri" w:cs="Times New Roman"/>
        </w:rPr>
        <w:t xml:space="preserve">in </w:t>
      </w:r>
      <w:r w:rsidR="00C35D25">
        <w:rPr>
          <w:rFonts w:eastAsia="Calibri" w:cs="Times New Roman"/>
        </w:rPr>
        <w:t>typically-developing children</w:t>
      </w:r>
      <w:r w:rsidR="00681861">
        <w:rPr>
          <w:rFonts w:eastAsia="Calibri" w:cs="Times New Roman"/>
        </w:rPr>
        <w:t xml:space="preserve">.  </w:t>
      </w:r>
      <w:r w:rsidR="00C35D25" w:rsidRPr="00EA74AF">
        <w:t xml:space="preserve">In an identification task, </w:t>
      </w:r>
      <w:r w:rsidR="00C35D25">
        <w:t xml:space="preserve">perception is categorical when </w:t>
      </w:r>
      <w:r w:rsidR="00C35D25" w:rsidRPr="00EA74AF">
        <w:t xml:space="preserve">the identification function </w:t>
      </w:r>
      <w:r w:rsidR="00C35D25">
        <w:t xml:space="preserve">or slope </w:t>
      </w:r>
      <w:r w:rsidR="00C35D25" w:rsidRPr="00EA74AF">
        <w:t>chang</w:t>
      </w:r>
      <w:r w:rsidR="00C35D25">
        <w:t xml:space="preserve">es abruptly along the continuum resulting in a sharper </w:t>
      </w:r>
      <w:r w:rsidR="00091A78">
        <w:t xml:space="preserve">or more sigmoid-like </w:t>
      </w:r>
      <w:r w:rsidR="00C35D25">
        <w:t xml:space="preserve">slope.  Therefore, it was expected that there </w:t>
      </w:r>
      <w:r w:rsidR="00C35D25">
        <w:rPr>
          <w:rFonts w:eastAsia="Calibri" w:cs="Times New Roman"/>
        </w:rPr>
        <w:t xml:space="preserve">would be a shallower identification slope </w:t>
      </w:r>
      <w:r w:rsidR="00C35D25">
        <w:rPr>
          <w:rFonts w:eastAsia="Calibri"/>
        </w:rPr>
        <w:t xml:space="preserve">as a function of increasing autistic traits.  </w:t>
      </w:r>
    </w:p>
    <w:p w:rsidR="00681861" w:rsidRDefault="00091A78" w:rsidP="009318FA">
      <w:pPr>
        <w:ind w:firstLine="567"/>
        <w:jc w:val="both"/>
      </w:pPr>
      <w:r>
        <w:t>The sharpness of the identification slopes was tested using a probit analysis.  A probit or probability unit analysis is a type of statistical regression analysis that can be used to calculate deviation from normality on binomial data.  The probit analysis transforms the identification slope or sigmoid curve to a linear function.  An index of the sharpness of the identification slope is calculated from the extent of the deviation, or abruptness of change in responses that the identification slope takes, from the linear function.  The sharper the slope, the more categorical the identification of these basic speech sounds which is indicated by a lower beta-</w:t>
      </w:r>
      <w:r>
        <w:lastRenderedPageBreak/>
        <w:t xml:space="preserve">coefficient.  </w:t>
      </w:r>
      <w:r w:rsidR="00C35D25" w:rsidRPr="006E4129">
        <w:rPr>
          <w:i/>
        </w:rPr>
        <w:t>Figure 8.1</w:t>
      </w:r>
      <w:r w:rsidR="00256C17" w:rsidRPr="006E4129">
        <w:rPr>
          <w:i/>
        </w:rPr>
        <w:t>7</w:t>
      </w:r>
      <w:r w:rsidR="00C35D25">
        <w:t xml:space="preserve"> displays the proportion of ‘</w:t>
      </w:r>
      <w:r w:rsidR="00C35D25" w:rsidRPr="00DE28F2">
        <w:rPr>
          <w:i/>
        </w:rPr>
        <w:t>g</w:t>
      </w:r>
      <w:r w:rsidR="00C35D25">
        <w:t xml:space="preserve">’ classification responses across the continuum of basic speech sounds for the typically-developing child sample.  </w:t>
      </w:r>
    </w:p>
    <w:p w:rsidR="00F80D29" w:rsidRDefault="00F80D29" w:rsidP="009318FA">
      <w:pPr>
        <w:ind w:firstLine="567"/>
        <w:jc w:val="both"/>
      </w:pPr>
    </w:p>
    <w:p w:rsidR="00F80D29" w:rsidRDefault="00F80D29" w:rsidP="009318FA">
      <w:pPr>
        <w:ind w:firstLine="567"/>
        <w:jc w:val="both"/>
      </w:pPr>
    </w:p>
    <w:p w:rsidR="00C35D25" w:rsidRPr="00CF0351" w:rsidRDefault="00C35D25" w:rsidP="003928F1">
      <w:pPr>
        <w:jc w:val="center"/>
        <w:rPr>
          <w:rFonts w:eastAsia="Calibri" w:cs="Times New Roman"/>
          <w:highlight w:val="green"/>
        </w:rPr>
      </w:pPr>
      <w:r>
        <w:rPr>
          <w:noProof/>
          <w:lang w:eastAsia="en-GB"/>
        </w:rPr>
        <w:drawing>
          <wp:inline distT="0" distB="0" distL="0" distR="0" wp14:anchorId="7D9C7ECB" wp14:editId="77B93159">
            <wp:extent cx="5760000" cy="3600000"/>
            <wp:effectExtent l="0" t="0" r="0" b="635"/>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C35D25" w:rsidRPr="005D072F" w:rsidRDefault="00F80D29" w:rsidP="005D072F">
      <w:pPr>
        <w:pStyle w:val="Caption"/>
        <w:spacing w:after="0" w:line="240" w:lineRule="auto"/>
        <w:rPr>
          <w:color w:val="auto"/>
          <w:sz w:val="22"/>
          <w:szCs w:val="22"/>
        </w:rPr>
      </w:pPr>
      <w:bookmarkStart w:id="322" w:name="_Toc416690575"/>
      <w:r>
        <w:rPr>
          <w:color w:val="auto"/>
          <w:sz w:val="22"/>
          <w:szCs w:val="22"/>
        </w:rPr>
        <w:t>Figure</w:t>
      </w:r>
      <w:r w:rsidR="005D072F" w:rsidRPr="005D072F">
        <w:rPr>
          <w:color w:val="auto"/>
          <w:sz w:val="22"/>
          <w:szCs w:val="22"/>
        </w:rPr>
        <w:t xml:space="preserv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8</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17</w:t>
      </w:r>
      <w:r w:rsidR="00A60FED">
        <w:rPr>
          <w:color w:val="auto"/>
          <w:sz w:val="22"/>
          <w:szCs w:val="22"/>
        </w:rPr>
        <w:fldChar w:fldCharType="end"/>
      </w:r>
      <w:r w:rsidR="00C35D25" w:rsidRPr="005D072F">
        <w:rPr>
          <w:rFonts w:eastAsia="Calibri" w:cs="Times New Roman"/>
          <w:color w:val="auto"/>
          <w:sz w:val="22"/>
          <w:szCs w:val="22"/>
        </w:rPr>
        <w:t xml:space="preserve">.  </w:t>
      </w:r>
      <w:r w:rsidR="00C35D25" w:rsidRPr="005D072F">
        <w:rPr>
          <w:rFonts w:eastAsia="Calibri" w:cs="Times New Roman"/>
          <w:i w:val="0"/>
          <w:color w:val="auto"/>
          <w:sz w:val="22"/>
          <w:szCs w:val="22"/>
        </w:rPr>
        <w:t>Proportion of ‘</w:t>
      </w:r>
      <w:r w:rsidR="00C35D25" w:rsidRPr="00F16F44">
        <w:rPr>
          <w:rFonts w:eastAsia="Calibri" w:cs="Times New Roman"/>
          <w:color w:val="auto"/>
          <w:sz w:val="22"/>
          <w:szCs w:val="22"/>
        </w:rPr>
        <w:t>g</w:t>
      </w:r>
      <w:r w:rsidR="00C35D25" w:rsidRPr="005D072F">
        <w:rPr>
          <w:rFonts w:eastAsia="Calibri" w:cs="Times New Roman"/>
          <w:i w:val="0"/>
          <w:color w:val="auto"/>
          <w:sz w:val="22"/>
          <w:szCs w:val="22"/>
        </w:rPr>
        <w:t>’ classification across the continuum for the typically-developing child sample.</w:t>
      </w:r>
      <w:bookmarkEnd w:id="322"/>
      <w:r w:rsidR="00C35D25" w:rsidRPr="005D072F">
        <w:rPr>
          <w:rFonts w:eastAsia="Calibri" w:cs="Times New Roman"/>
          <w:i w:val="0"/>
          <w:color w:val="auto"/>
          <w:sz w:val="22"/>
          <w:szCs w:val="22"/>
        </w:rPr>
        <w:t xml:space="preserve">  </w:t>
      </w:r>
    </w:p>
    <w:p w:rsidR="00C35D25" w:rsidRPr="00AB7F57" w:rsidRDefault="00C35D25" w:rsidP="005A76D0">
      <w:pPr>
        <w:spacing w:line="240" w:lineRule="auto"/>
        <w:jc w:val="both"/>
        <w:rPr>
          <w:rFonts w:eastAsia="Calibri" w:cs="Times New Roman"/>
          <w:sz w:val="22"/>
        </w:rPr>
      </w:pPr>
      <w:r w:rsidRPr="00AB7F57">
        <w:rPr>
          <w:rFonts w:eastAsia="Calibri" w:cs="Times New Roman"/>
          <w:sz w:val="22"/>
        </w:rPr>
        <w:t>Error bars are standard deviations</w:t>
      </w:r>
      <w:r w:rsidR="00A3295C">
        <w:rPr>
          <w:rFonts w:eastAsia="Calibri" w:cs="Times New Roman"/>
          <w:sz w:val="22"/>
        </w:rPr>
        <w:t>; N=54</w:t>
      </w:r>
      <w:r w:rsidRPr="00AB7F57">
        <w:rPr>
          <w:rFonts w:eastAsia="Calibri" w:cs="Times New Roman"/>
          <w:sz w:val="22"/>
        </w:rPr>
        <w:t>.</w:t>
      </w:r>
    </w:p>
    <w:p w:rsidR="00C35D25" w:rsidRPr="005A76D0" w:rsidRDefault="00C35D25" w:rsidP="005A76D0">
      <w:pPr>
        <w:jc w:val="both"/>
        <w:rPr>
          <w:rFonts w:eastAsia="Calibri" w:cs="Times New Roman"/>
          <w:szCs w:val="24"/>
          <w:lang w:val="en-US"/>
        </w:rPr>
      </w:pPr>
    </w:p>
    <w:p w:rsidR="005A76D0" w:rsidRPr="005A76D0" w:rsidRDefault="005A76D0" w:rsidP="005A76D0">
      <w:pPr>
        <w:jc w:val="both"/>
        <w:rPr>
          <w:rFonts w:eastAsia="Calibri" w:cs="Times New Roman"/>
          <w:szCs w:val="24"/>
          <w:lang w:val="en-US"/>
        </w:rPr>
      </w:pPr>
    </w:p>
    <w:p w:rsidR="00C35D25" w:rsidRDefault="00C35D25" w:rsidP="00C35D25">
      <w:pPr>
        <w:ind w:firstLine="567"/>
        <w:jc w:val="both"/>
        <w:rPr>
          <w:rFonts w:eastAsia="Calibri" w:cs="Times New Roman"/>
          <w:lang w:val="en-US"/>
        </w:rPr>
      </w:pPr>
      <w:r w:rsidRPr="00CF0351">
        <w:rPr>
          <w:rFonts w:eastAsia="Calibri" w:cs="Times New Roman"/>
          <w:lang w:val="en-US"/>
        </w:rPr>
        <w:t>There was</w:t>
      </w:r>
      <w:r>
        <w:rPr>
          <w:rFonts w:eastAsia="Calibri" w:cs="Times New Roman"/>
          <w:lang w:val="en-US"/>
        </w:rPr>
        <w:t xml:space="preserve"> no significant correlation</w:t>
      </w:r>
      <w:r w:rsidRPr="00CF0351">
        <w:rPr>
          <w:rFonts w:eastAsia="Calibri" w:cs="Times New Roman"/>
          <w:lang w:val="en-US"/>
        </w:rPr>
        <w:t xml:space="preserve"> between the </w:t>
      </w:r>
      <w:r>
        <w:rPr>
          <w:rFonts w:eastAsia="Calibri" w:cstheme="majorBidi"/>
          <w:szCs w:val="24"/>
        </w:rPr>
        <w:t>identification</w:t>
      </w:r>
      <w:r>
        <w:rPr>
          <w:rFonts w:eastAsia="Calibri" w:cs="Times New Roman"/>
          <w:lang w:val="en-US"/>
        </w:rPr>
        <w:t xml:space="preserve"> slope</w:t>
      </w:r>
      <w:r w:rsidRPr="00CF0351">
        <w:rPr>
          <w:rFonts w:eastAsia="Calibri" w:cs="Times New Roman"/>
          <w:lang w:val="en-US"/>
        </w:rPr>
        <w:t xml:space="preserve"> </w:t>
      </w:r>
      <w:r w:rsidR="00C17D57">
        <w:rPr>
          <w:rFonts w:eastAsia="Calibri" w:cs="Times New Roman"/>
          <w:lang w:val="en-US"/>
        </w:rPr>
        <w:t>and the AQ Likert T</w:t>
      </w:r>
      <w:r>
        <w:rPr>
          <w:rFonts w:eastAsia="Calibri" w:cs="Times New Roman"/>
          <w:lang w:val="en-US"/>
        </w:rPr>
        <w:t xml:space="preserve">otal </w:t>
      </w:r>
      <w:r w:rsidRPr="00CF0351">
        <w:rPr>
          <w:rFonts w:eastAsia="Calibri" w:cs="Times New Roman"/>
          <w:lang w:val="en-US"/>
        </w:rPr>
        <w:t>(</w:t>
      </w:r>
      <w:r w:rsidRPr="00CF0351">
        <w:rPr>
          <w:rFonts w:eastAsia="Calibri" w:cs="Times New Roman"/>
          <w:i/>
          <w:lang w:val="en-US"/>
        </w:rPr>
        <w:t>r</w:t>
      </w:r>
      <w:r w:rsidRPr="00CF0351">
        <w:rPr>
          <w:rFonts w:eastAsia="Calibri" w:cs="Times New Roman"/>
          <w:i/>
          <w:vertAlign w:val="subscript"/>
          <w:lang w:val="en-US"/>
        </w:rPr>
        <w:t>s</w:t>
      </w:r>
      <w:r>
        <w:rPr>
          <w:rFonts w:eastAsia="Calibri" w:cs="Times New Roman"/>
          <w:lang w:val="en-US"/>
        </w:rPr>
        <w:t>=-.19</w:t>
      </w:r>
      <w:r w:rsidRPr="00CF0351">
        <w:rPr>
          <w:rFonts w:eastAsia="Calibri" w:cs="Times New Roman"/>
          <w:lang w:val="en-US"/>
        </w:rPr>
        <w:t xml:space="preserve">, </w:t>
      </w:r>
      <w:r w:rsidRPr="00CF0351">
        <w:rPr>
          <w:rFonts w:eastAsia="Calibri" w:cs="Times New Roman"/>
          <w:i/>
          <w:lang w:val="en-US"/>
        </w:rPr>
        <w:t>p</w:t>
      </w:r>
      <w:r>
        <w:rPr>
          <w:rFonts w:eastAsia="Calibri" w:cs="Times New Roman"/>
          <w:lang w:val="en-US"/>
        </w:rPr>
        <w:t xml:space="preserve">=.09).  </w:t>
      </w:r>
      <w:r>
        <w:rPr>
          <w:rFonts w:eastAsia="Calibri" w:cs="Times New Roman"/>
        </w:rPr>
        <w:t>This analysi</w:t>
      </w:r>
      <w:r>
        <w:t>s did not provide support for the idea that the identification of basic speech sounds is less categorical as a function of increasing autistic traits in typically-developing children.</w:t>
      </w:r>
    </w:p>
    <w:p w:rsidR="00B97517" w:rsidRDefault="00B97517" w:rsidP="005A76D0">
      <w:pPr>
        <w:ind w:firstLine="567"/>
        <w:jc w:val="both"/>
      </w:pPr>
    </w:p>
    <w:p w:rsidR="00681861" w:rsidRPr="00C04409" w:rsidRDefault="00681861" w:rsidP="005A76D0">
      <w:pPr>
        <w:ind w:firstLine="720"/>
        <w:jc w:val="both"/>
      </w:pPr>
    </w:p>
    <w:p w:rsidR="00681861" w:rsidRPr="000A1651" w:rsidRDefault="00681861" w:rsidP="00681861">
      <w:pPr>
        <w:jc w:val="both"/>
        <w:rPr>
          <w:rFonts w:eastAsia="Calibri" w:cs="Times New Roman"/>
          <w:i/>
          <w:lang w:val="en-US"/>
        </w:rPr>
      </w:pPr>
      <w:r>
        <w:rPr>
          <w:rFonts w:eastAsia="Calibri" w:cs="Times New Roman"/>
          <w:i/>
          <w:lang w:val="en-US"/>
        </w:rPr>
        <w:t>Auditory l</w:t>
      </w:r>
      <w:r w:rsidRPr="000A1651">
        <w:rPr>
          <w:rFonts w:eastAsia="Calibri" w:cs="Times New Roman"/>
          <w:i/>
          <w:lang w:val="en-US"/>
        </w:rPr>
        <w:t>exical decision</w:t>
      </w:r>
    </w:p>
    <w:p w:rsidR="00681861" w:rsidRDefault="00681861" w:rsidP="009318FA">
      <w:pPr>
        <w:ind w:firstLine="567"/>
        <w:jc w:val="both"/>
        <w:rPr>
          <w:rFonts w:eastAsia="Calibri" w:cs="Times New Roman"/>
        </w:rPr>
      </w:pPr>
      <w:r>
        <w:rPr>
          <w:rFonts w:eastAsia="Calibri"/>
        </w:rPr>
        <w:t>An auditory lexical decision task was administered to control for the ability to access phonemic information.  T</w:t>
      </w:r>
      <w:r w:rsidR="00C20B2B">
        <w:rPr>
          <w:rFonts w:eastAsia="Calibri" w:cs="Times New Roman"/>
          <w:lang w:val="en-US"/>
        </w:rPr>
        <w:t>here was</w:t>
      </w:r>
      <w:r w:rsidRPr="00761C92">
        <w:rPr>
          <w:rFonts w:eastAsia="Calibri" w:cs="Times New Roman"/>
          <w:lang w:val="en-US"/>
        </w:rPr>
        <w:t xml:space="preserve"> no significant </w:t>
      </w:r>
      <w:r w:rsidR="00C20B2B">
        <w:rPr>
          <w:rFonts w:eastAsia="Calibri" w:cs="Times New Roman"/>
          <w:lang w:val="en-US"/>
        </w:rPr>
        <w:t>correlation</w:t>
      </w:r>
      <w:r w:rsidRPr="00761C92">
        <w:rPr>
          <w:rFonts w:eastAsia="Calibri" w:cs="Times New Roman"/>
          <w:lang w:val="en-US"/>
        </w:rPr>
        <w:t xml:space="preserve"> between </w:t>
      </w:r>
      <w:r w:rsidR="00C20B2B">
        <w:rPr>
          <w:rFonts w:eastAsia="Calibri" w:cs="Times New Roman"/>
          <w:lang w:val="en-US"/>
        </w:rPr>
        <w:t xml:space="preserve">accuracy on </w:t>
      </w:r>
      <w:r>
        <w:rPr>
          <w:rFonts w:eastAsia="Calibri" w:cs="Times New Roman"/>
          <w:lang w:val="en-US"/>
        </w:rPr>
        <w:t>the lexical decision task</w:t>
      </w:r>
      <w:r w:rsidR="00C20B2B">
        <w:rPr>
          <w:rFonts w:eastAsia="Calibri" w:cs="Times New Roman"/>
          <w:lang w:val="en-US"/>
        </w:rPr>
        <w:t xml:space="preserve"> and </w:t>
      </w:r>
      <w:r w:rsidR="00C17D57">
        <w:rPr>
          <w:rFonts w:eastAsia="Calibri" w:cs="Times New Roman"/>
          <w:lang w:val="en-US"/>
        </w:rPr>
        <w:t>the AQ Likert T</w:t>
      </w:r>
      <w:r w:rsidR="00C20B2B" w:rsidRPr="00761C92">
        <w:rPr>
          <w:rFonts w:eastAsia="Calibri" w:cs="Times New Roman"/>
          <w:lang w:val="en-US"/>
        </w:rPr>
        <w:t xml:space="preserve">otal </w:t>
      </w:r>
      <w:r w:rsidR="00C20B2B" w:rsidRPr="00CF0351">
        <w:rPr>
          <w:rFonts w:eastAsia="Calibri" w:cs="Times New Roman"/>
          <w:lang w:val="en-US"/>
        </w:rPr>
        <w:t>(</w:t>
      </w:r>
      <w:r w:rsidR="00C20B2B" w:rsidRPr="00CF0351">
        <w:rPr>
          <w:rFonts w:eastAsia="Calibri" w:cs="Times New Roman"/>
          <w:i/>
          <w:lang w:val="en-US"/>
        </w:rPr>
        <w:t>r</w:t>
      </w:r>
      <w:r w:rsidR="00C20B2B" w:rsidRPr="00CF0351">
        <w:rPr>
          <w:rFonts w:eastAsia="Calibri" w:cs="Times New Roman"/>
          <w:i/>
          <w:vertAlign w:val="subscript"/>
          <w:lang w:val="en-US"/>
        </w:rPr>
        <w:t>s</w:t>
      </w:r>
      <w:r w:rsidR="00C20B2B">
        <w:rPr>
          <w:rFonts w:eastAsia="Calibri" w:cs="Times New Roman"/>
          <w:lang w:val="en-US"/>
        </w:rPr>
        <w:t>=-.14</w:t>
      </w:r>
      <w:r w:rsidR="00C20B2B" w:rsidRPr="00CF0351">
        <w:rPr>
          <w:rFonts w:eastAsia="Calibri" w:cs="Times New Roman"/>
          <w:lang w:val="en-US"/>
        </w:rPr>
        <w:t xml:space="preserve">, </w:t>
      </w:r>
      <w:r w:rsidR="00C20B2B" w:rsidRPr="00CF0351">
        <w:rPr>
          <w:rFonts w:eastAsia="Calibri" w:cs="Times New Roman"/>
          <w:i/>
          <w:lang w:val="en-US"/>
        </w:rPr>
        <w:t>p</w:t>
      </w:r>
      <w:r w:rsidR="00C20B2B">
        <w:rPr>
          <w:rFonts w:eastAsia="Calibri" w:cs="Times New Roman"/>
          <w:lang w:val="en-US"/>
        </w:rPr>
        <w:t>=.16)</w:t>
      </w:r>
      <w:r>
        <w:rPr>
          <w:rFonts w:eastAsia="Calibri" w:cs="Times New Roman"/>
          <w:lang w:val="en-US"/>
        </w:rPr>
        <w:t xml:space="preserve">.  </w:t>
      </w:r>
      <w:r w:rsidR="00977A46">
        <w:rPr>
          <w:rFonts w:eastAsia="Calibri" w:cs="Times New Roman"/>
        </w:rPr>
        <w:t>This shows that there was no significant relationship</w:t>
      </w:r>
      <w:r>
        <w:rPr>
          <w:rFonts w:eastAsia="Calibri" w:cs="Times New Roman"/>
        </w:rPr>
        <w:t xml:space="preserve"> between autistic traits and the ability to access phonemic information to perform the discrimination and identification tasks.</w:t>
      </w:r>
    </w:p>
    <w:p w:rsidR="00483326" w:rsidRPr="00483326" w:rsidRDefault="00C15ED7" w:rsidP="00712906">
      <w:pPr>
        <w:pStyle w:val="Heading2"/>
        <w:ind w:left="567" w:hanging="567"/>
        <w:rPr>
          <w:rFonts w:eastAsia="Times New Roman"/>
          <w:lang w:val="en-US"/>
        </w:rPr>
      </w:pPr>
      <w:bookmarkStart w:id="323" w:name="_Toc372284426"/>
      <w:bookmarkStart w:id="324" w:name="_Toc416690486"/>
      <w:r>
        <w:rPr>
          <w:rFonts w:eastAsia="Times New Roman"/>
          <w:lang w:val="en-US"/>
        </w:rPr>
        <w:lastRenderedPageBreak/>
        <w:t>Di</w:t>
      </w:r>
      <w:r w:rsidR="001A0C0C" w:rsidRPr="00BA06D5">
        <w:rPr>
          <w:rFonts w:eastAsia="Times New Roman"/>
          <w:lang w:val="en-US"/>
        </w:rPr>
        <w:t>scussion</w:t>
      </w:r>
      <w:bookmarkEnd w:id="323"/>
      <w:bookmarkEnd w:id="324"/>
    </w:p>
    <w:p w:rsidR="00A642F3" w:rsidRPr="00A642F3" w:rsidRDefault="0044574F" w:rsidP="00A642F3">
      <w:pPr>
        <w:autoSpaceDE w:val="0"/>
        <w:autoSpaceDN w:val="0"/>
        <w:adjustRightInd w:val="0"/>
        <w:spacing w:before="120" w:after="120"/>
        <w:ind w:firstLine="567"/>
        <w:jc w:val="both"/>
        <w:rPr>
          <w:rFonts w:ascii="Arial" w:eastAsia="Calibri" w:hAnsi="Arial" w:cs="Arial"/>
          <w:szCs w:val="24"/>
        </w:rPr>
      </w:pPr>
      <w:r>
        <w:rPr>
          <w:rFonts w:eastAsia="Calibri" w:cs="Times New Roman"/>
          <w:szCs w:val="24"/>
        </w:rPr>
        <w:t xml:space="preserve">The current results showed that </w:t>
      </w:r>
      <w:r w:rsidR="00C05833">
        <w:rPr>
          <w:rFonts w:eastAsia="Times New Roman" w:cs="Times New Roman"/>
          <w:szCs w:val="24"/>
        </w:rPr>
        <w:t>t</w:t>
      </w:r>
      <w:r w:rsidR="00C05833" w:rsidRPr="00A170E0">
        <w:rPr>
          <w:rFonts w:eastAsia="Times New Roman" w:cs="Times New Roman"/>
          <w:szCs w:val="24"/>
        </w:rPr>
        <w:t>he discrimination of b</w:t>
      </w:r>
      <w:r w:rsidR="00C05833" w:rsidRPr="00A170E0">
        <w:rPr>
          <w:rFonts w:eastAsia="Calibri" w:cs="Times New Roman"/>
          <w:szCs w:val="24"/>
          <w:lang w:eastAsia="en-GB"/>
        </w:rPr>
        <w:t xml:space="preserve">asic speech </w:t>
      </w:r>
      <w:r w:rsidR="00EC7210">
        <w:rPr>
          <w:rFonts w:eastAsia="Calibri" w:cs="Times New Roman"/>
          <w:szCs w:val="24"/>
          <w:lang w:eastAsia="en-GB"/>
        </w:rPr>
        <w:t>sounds</w:t>
      </w:r>
      <w:r w:rsidR="00C05833" w:rsidRPr="00A170E0">
        <w:rPr>
          <w:rFonts w:eastAsia="Calibri" w:cs="Times New Roman"/>
          <w:szCs w:val="24"/>
          <w:lang w:eastAsia="en-GB"/>
        </w:rPr>
        <w:t xml:space="preserve"> was not enhanced in adults with ASC nor did discrimination increase as a function of autistic traits in typically-developed adults or typically-developing children.  This suggests that the tendency to process basic perceptual </w:t>
      </w:r>
      <w:r w:rsidR="00C05833">
        <w:rPr>
          <w:rFonts w:eastAsia="Calibri" w:cs="Times New Roman"/>
          <w:szCs w:val="24"/>
          <w:lang w:eastAsia="en-GB"/>
        </w:rPr>
        <w:t xml:space="preserve">acoustic </w:t>
      </w:r>
      <w:r w:rsidR="00C05833" w:rsidRPr="00A170E0">
        <w:rPr>
          <w:rFonts w:eastAsia="Calibri" w:cs="Times New Roman"/>
          <w:szCs w:val="24"/>
          <w:lang w:eastAsia="en-GB"/>
        </w:rPr>
        <w:t>features at an enhanced level that is a characteristic</w:t>
      </w:r>
      <w:r w:rsidR="00C05833">
        <w:rPr>
          <w:rFonts w:eastAsia="Calibri" w:cs="Times New Roman"/>
          <w:szCs w:val="24"/>
          <w:lang w:eastAsia="en-GB"/>
        </w:rPr>
        <w:t xml:space="preserve"> feature of ASC </w:t>
      </w:r>
      <w:r w:rsidR="00A642F3">
        <w:rPr>
          <w:rFonts w:eastAsia="Calibri" w:cs="Times New Roman"/>
          <w:szCs w:val="24"/>
          <w:lang w:eastAsia="en-GB"/>
        </w:rPr>
        <w:t xml:space="preserve">(Mottron et al., 2006) does not transfer </w:t>
      </w:r>
      <w:r w:rsidR="00C05833">
        <w:rPr>
          <w:rFonts w:eastAsia="Calibri" w:cs="Times New Roman"/>
          <w:szCs w:val="24"/>
          <w:lang w:eastAsia="en-GB"/>
        </w:rPr>
        <w:t xml:space="preserve">to </w:t>
      </w:r>
      <w:r w:rsidR="00C1390E">
        <w:rPr>
          <w:rFonts w:eastAsia="Calibri" w:cs="Times New Roman"/>
          <w:szCs w:val="24"/>
          <w:lang w:eastAsia="en-GB"/>
        </w:rPr>
        <w:t>the discrimination of basic speech sounds</w:t>
      </w:r>
      <w:r w:rsidR="00C05833">
        <w:rPr>
          <w:rFonts w:eastAsia="Calibri" w:cs="Times New Roman"/>
          <w:szCs w:val="24"/>
          <w:lang w:eastAsia="en-GB"/>
        </w:rPr>
        <w:t xml:space="preserve">.  Enhanced </w:t>
      </w:r>
      <w:r w:rsidR="00C1390E" w:rsidRPr="00A642F3">
        <w:rPr>
          <w:rFonts w:eastAsia="Calibri" w:cs="Times New Roman"/>
          <w:szCs w:val="24"/>
          <w:lang w:eastAsia="en-GB"/>
        </w:rPr>
        <w:t>discrimination</w:t>
      </w:r>
      <w:r w:rsidR="00C05833" w:rsidRPr="00A642F3">
        <w:rPr>
          <w:rFonts w:eastAsia="Calibri" w:cs="Times New Roman"/>
          <w:szCs w:val="24"/>
          <w:lang w:eastAsia="en-GB"/>
        </w:rPr>
        <w:t xml:space="preserve"> in individuals with ASC may only occur for basic </w:t>
      </w:r>
      <w:r w:rsidR="00EC7210" w:rsidRPr="00A642F3">
        <w:rPr>
          <w:rFonts w:eastAsia="Calibri" w:cs="Times New Roman"/>
          <w:szCs w:val="24"/>
          <w:lang w:eastAsia="en-GB"/>
        </w:rPr>
        <w:t xml:space="preserve">nonlinguistic </w:t>
      </w:r>
      <w:r w:rsidR="00C05833" w:rsidRPr="00A642F3">
        <w:rPr>
          <w:rFonts w:eastAsia="Calibri" w:cs="Times New Roman"/>
          <w:szCs w:val="24"/>
          <w:lang w:eastAsia="en-GB"/>
        </w:rPr>
        <w:t xml:space="preserve">perceptual features.  </w:t>
      </w:r>
      <w:r w:rsidR="00A642F3" w:rsidRPr="00A642F3">
        <w:rPr>
          <w:rFonts w:eastAsia="Calibri" w:cs="Times New Roman"/>
          <w:szCs w:val="24"/>
        </w:rPr>
        <w:t xml:space="preserve">The two groups were matched person by person on </w:t>
      </w:r>
      <w:r w:rsidR="00FB72AC">
        <w:rPr>
          <w:rFonts w:eastAsia="Calibri" w:cs="Times New Roman"/>
          <w:szCs w:val="24"/>
        </w:rPr>
        <w:t>n</w:t>
      </w:r>
      <w:r w:rsidR="00A642F3" w:rsidRPr="00A642F3">
        <w:rPr>
          <w:rFonts w:eastAsia="Calibri" w:cs="Times New Roman"/>
          <w:szCs w:val="24"/>
        </w:rPr>
        <w:t xml:space="preserve">onverbal IQ. </w:t>
      </w:r>
      <w:r w:rsidR="00A642F3">
        <w:rPr>
          <w:rFonts w:eastAsia="Calibri" w:cs="Times New Roman"/>
          <w:szCs w:val="24"/>
        </w:rPr>
        <w:t xml:space="preserve"> </w:t>
      </w:r>
      <w:r w:rsidR="00A642F3" w:rsidRPr="00A642F3">
        <w:rPr>
          <w:rFonts w:eastAsia="Calibri" w:cs="Times New Roman"/>
          <w:szCs w:val="24"/>
        </w:rPr>
        <w:t xml:space="preserve">Nonverbal IQ is highly related to discrimination ability (Deary, 1994). </w:t>
      </w:r>
      <w:r w:rsidR="00A642F3">
        <w:rPr>
          <w:rFonts w:eastAsia="Calibri" w:cs="Times New Roman"/>
          <w:szCs w:val="24"/>
        </w:rPr>
        <w:t xml:space="preserve"> </w:t>
      </w:r>
      <w:r w:rsidR="00A642F3" w:rsidRPr="00A642F3">
        <w:rPr>
          <w:rFonts w:eastAsia="Calibri" w:cs="Times New Roman"/>
          <w:szCs w:val="24"/>
        </w:rPr>
        <w:t>In the current study</w:t>
      </w:r>
      <w:r w:rsidR="00A642F3">
        <w:rPr>
          <w:rFonts w:eastAsia="Calibri" w:cs="Times New Roman"/>
          <w:szCs w:val="24"/>
        </w:rPr>
        <w:t>,</w:t>
      </w:r>
      <w:r w:rsidR="00FB72AC">
        <w:rPr>
          <w:rFonts w:eastAsia="Calibri" w:cs="Times New Roman"/>
          <w:szCs w:val="24"/>
        </w:rPr>
        <w:t xml:space="preserve"> </w:t>
      </w:r>
      <w:r w:rsidR="00A642F3" w:rsidRPr="00A642F3">
        <w:rPr>
          <w:rFonts w:eastAsia="Calibri" w:cs="Times New Roman"/>
          <w:szCs w:val="24"/>
        </w:rPr>
        <w:t xml:space="preserve">nonverbal IQ scores did not significantly correlate with any of the VOT steps in either group. </w:t>
      </w:r>
      <w:r w:rsidR="00A642F3">
        <w:rPr>
          <w:rFonts w:eastAsia="Calibri" w:cs="Times New Roman"/>
          <w:szCs w:val="24"/>
        </w:rPr>
        <w:t xml:space="preserve"> A</w:t>
      </w:r>
      <w:r w:rsidR="00A642F3" w:rsidRPr="00A642F3">
        <w:rPr>
          <w:rFonts w:eastAsia="Calibri" w:cs="Times New Roman"/>
          <w:szCs w:val="24"/>
        </w:rPr>
        <w:t xml:space="preserve"> potential explanation is that previous findings of enhanced discrimination in individuals with ASC may be a function of enhanced performance on nonverbal IQ.</w:t>
      </w:r>
    </w:p>
    <w:p w:rsidR="00B948E0" w:rsidRDefault="00A642F3" w:rsidP="00271302">
      <w:pPr>
        <w:ind w:firstLine="567"/>
        <w:jc w:val="both"/>
        <w:rPr>
          <w:rFonts w:eastAsia="Calibri" w:cs="Times New Roman"/>
        </w:rPr>
      </w:pPr>
      <w:r>
        <w:rPr>
          <w:rFonts w:eastAsia="Times New Roman" w:cs="Times New Roman"/>
          <w:szCs w:val="24"/>
        </w:rPr>
        <w:t xml:space="preserve">A second hypothesis was </w:t>
      </w:r>
      <w:r w:rsidR="00C1390E">
        <w:rPr>
          <w:rFonts w:eastAsia="Times New Roman" w:cs="Times New Roman"/>
          <w:szCs w:val="24"/>
        </w:rPr>
        <w:t>that a</w:t>
      </w:r>
      <w:r w:rsidR="00C05833">
        <w:rPr>
          <w:rFonts w:eastAsia="Times New Roman" w:cs="Times New Roman"/>
          <w:szCs w:val="24"/>
        </w:rPr>
        <w:t xml:space="preserve">dults with ASC </w:t>
      </w:r>
      <w:r>
        <w:rPr>
          <w:rFonts w:eastAsia="Times New Roman" w:cs="Times New Roman"/>
          <w:szCs w:val="24"/>
        </w:rPr>
        <w:t xml:space="preserve">would be </w:t>
      </w:r>
      <w:r w:rsidR="00271302">
        <w:rPr>
          <w:rFonts w:eastAsia="Times New Roman" w:cs="Times New Roman"/>
          <w:szCs w:val="24"/>
        </w:rPr>
        <w:t xml:space="preserve">less categorical in their </w:t>
      </w:r>
      <w:r>
        <w:rPr>
          <w:rFonts w:eastAsia="Times New Roman" w:cs="Times New Roman"/>
          <w:szCs w:val="24"/>
        </w:rPr>
        <w:t xml:space="preserve">perception </w:t>
      </w:r>
      <w:r w:rsidR="00271302">
        <w:rPr>
          <w:rFonts w:eastAsia="Times New Roman" w:cs="Times New Roman"/>
          <w:szCs w:val="24"/>
        </w:rPr>
        <w:t>of basic speech sounds</w:t>
      </w:r>
      <w:r>
        <w:rPr>
          <w:rFonts w:eastAsia="Times New Roman" w:cs="Times New Roman"/>
          <w:szCs w:val="24"/>
        </w:rPr>
        <w:t>.  This was found to be the case for the discrimination, but not identification, of basic speech sounds whereby adults with ASC showed</w:t>
      </w:r>
      <w:r w:rsidR="00271302">
        <w:rPr>
          <w:rFonts w:eastAsia="Times New Roman" w:cs="Times New Roman"/>
          <w:szCs w:val="24"/>
        </w:rPr>
        <w:t xml:space="preserve"> a similar sharpness in their identification slopes compared to nonverbal IQ-matched adults.  This suggests that it may only be in the </w:t>
      </w:r>
      <w:r w:rsidR="00271302" w:rsidRPr="0064613E">
        <w:rPr>
          <w:rFonts w:eastAsia="Times New Roman" w:cs="Times New Roman"/>
          <w:i/>
          <w:szCs w:val="24"/>
        </w:rPr>
        <w:t>discrimination</w:t>
      </w:r>
      <w:r w:rsidR="00271302">
        <w:rPr>
          <w:rFonts w:eastAsia="Times New Roman" w:cs="Times New Roman"/>
          <w:szCs w:val="24"/>
        </w:rPr>
        <w:t xml:space="preserve"> of basic speech sounds in which adults with ASC are less categorical.  </w:t>
      </w:r>
      <w:r>
        <w:rPr>
          <w:rFonts w:eastAsia="Times New Roman" w:cs="Times New Roman"/>
          <w:szCs w:val="24"/>
        </w:rPr>
        <w:t>Typically, d</w:t>
      </w:r>
      <w:r w:rsidR="00271302">
        <w:rPr>
          <w:rFonts w:eastAsia="Times New Roman" w:cs="Times New Roman"/>
          <w:szCs w:val="24"/>
        </w:rPr>
        <w:t>iscrimination</w:t>
      </w:r>
      <w:r>
        <w:rPr>
          <w:rFonts w:eastAsia="Times New Roman" w:cs="Times New Roman"/>
          <w:szCs w:val="24"/>
        </w:rPr>
        <w:t xml:space="preserve"> of basic speech sounds</w:t>
      </w:r>
      <w:r w:rsidR="00271302">
        <w:rPr>
          <w:rFonts w:eastAsia="Times New Roman" w:cs="Times New Roman"/>
          <w:szCs w:val="24"/>
        </w:rPr>
        <w:t xml:space="preserve"> is</w:t>
      </w:r>
      <w:r w:rsidR="00271302" w:rsidRPr="00E27388">
        <w:rPr>
          <w:rFonts w:eastAsia="Times New Roman" w:cs="Times New Roman"/>
          <w:szCs w:val="24"/>
        </w:rPr>
        <w:t xml:space="preserve"> more accur</w:t>
      </w:r>
      <w:r w:rsidR="00271302">
        <w:rPr>
          <w:rFonts w:eastAsia="Times New Roman" w:cs="Times New Roman"/>
          <w:szCs w:val="24"/>
        </w:rPr>
        <w:t>ate when phonemic exemplars are</w:t>
      </w:r>
      <w:r w:rsidR="00271302" w:rsidRPr="00E27388">
        <w:rPr>
          <w:rFonts w:eastAsia="Times New Roman" w:cs="Times New Roman"/>
          <w:szCs w:val="24"/>
        </w:rPr>
        <w:t xml:space="preserve"> presented at the boundary than at endpoint regions (Li</w:t>
      </w:r>
      <w:r w:rsidR="00271302">
        <w:rPr>
          <w:rFonts w:eastAsia="Times New Roman" w:cs="Times New Roman"/>
          <w:szCs w:val="24"/>
        </w:rPr>
        <w:t>berman et al., 1957) as demonstrated by the typically-developed adults in the current study.  However, the Boundary-Category Difference Accuracy Score</w:t>
      </w:r>
      <w:r w:rsidR="00FB72AC">
        <w:rPr>
          <w:rFonts w:eastAsia="Times New Roman" w:cs="Times New Roman"/>
          <w:szCs w:val="24"/>
        </w:rPr>
        <w:t>,</w:t>
      </w:r>
      <w:r w:rsidR="00271302">
        <w:rPr>
          <w:rFonts w:eastAsia="Times New Roman" w:cs="Times New Roman"/>
          <w:szCs w:val="24"/>
        </w:rPr>
        <w:t xml:space="preserve"> </w:t>
      </w:r>
      <w:r>
        <w:rPr>
          <w:rFonts w:eastAsia="Times New Roman" w:cs="Times New Roman"/>
          <w:szCs w:val="24"/>
        </w:rPr>
        <w:t>that assessed whether there was a difference between the perception of phonemes at the edges versus the boundary</w:t>
      </w:r>
      <w:r w:rsidR="00FB72AC">
        <w:rPr>
          <w:rFonts w:eastAsia="Times New Roman" w:cs="Times New Roman"/>
          <w:szCs w:val="24"/>
        </w:rPr>
        <w:t>,</w:t>
      </w:r>
      <w:r>
        <w:rPr>
          <w:rFonts w:eastAsia="Times New Roman" w:cs="Times New Roman"/>
          <w:szCs w:val="24"/>
        </w:rPr>
        <w:t xml:space="preserve"> was lower </w:t>
      </w:r>
      <w:r w:rsidR="006125C2">
        <w:rPr>
          <w:rFonts w:eastAsia="Times New Roman" w:cs="Times New Roman"/>
          <w:szCs w:val="24"/>
        </w:rPr>
        <w:t>in</w:t>
      </w:r>
      <w:r w:rsidR="00271302">
        <w:rPr>
          <w:rFonts w:eastAsia="Times New Roman" w:cs="Times New Roman"/>
          <w:szCs w:val="24"/>
        </w:rPr>
        <w:t xml:space="preserve"> adults with ASC</w:t>
      </w:r>
      <w:r>
        <w:rPr>
          <w:rFonts w:eastAsia="Times New Roman" w:cs="Times New Roman"/>
          <w:szCs w:val="24"/>
        </w:rPr>
        <w:t>.  This</w:t>
      </w:r>
      <w:r w:rsidR="00271302">
        <w:rPr>
          <w:rFonts w:eastAsia="Times New Roman" w:cs="Times New Roman"/>
          <w:szCs w:val="24"/>
        </w:rPr>
        <w:t xml:space="preserve"> indicates a </w:t>
      </w:r>
      <w:r w:rsidR="00271302">
        <w:rPr>
          <w:rFonts w:eastAsia="Calibri"/>
        </w:rPr>
        <w:t xml:space="preserve">reduced difference between </w:t>
      </w:r>
      <w:r w:rsidR="00271302">
        <w:rPr>
          <w:rFonts w:eastAsia="Calibri" w:cs="Times New Roman"/>
        </w:rPr>
        <w:t>more accurate discrimination at the boundary and less accurate discrimination within categories and thu</w:t>
      </w:r>
      <w:r w:rsidR="005530C4">
        <w:rPr>
          <w:rFonts w:eastAsia="Calibri" w:cs="Times New Roman"/>
        </w:rPr>
        <w:t>s, less categorical perception</w:t>
      </w:r>
      <w:r w:rsidR="009039D1">
        <w:rPr>
          <w:rFonts w:eastAsia="Calibri" w:cs="Times New Roman"/>
        </w:rPr>
        <w:t xml:space="preserve">.  </w:t>
      </w:r>
      <w:r>
        <w:rPr>
          <w:rFonts w:eastAsia="Calibri" w:cs="Times New Roman"/>
        </w:rPr>
        <w:t>T</w:t>
      </w:r>
      <w:r w:rsidR="009039D1">
        <w:rPr>
          <w:rFonts w:eastAsia="Calibri" w:cs="Times New Roman"/>
        </w:rPr>
        <w:t>his</w:t>
      </w:r>
      <w:r w:rsidR="007410A9">
        <w:rPr>
          <w:rFonts w:eastAsia="Calibri" w:cs="Times New Roman"/>
        </w:rPr>
        <w:t xml:space="preserve"> may impact on </w:t>
      </w:r>
      <w:r w:rsidR="009039D1">
        <w:rPr>
          <w:rFonts w:eastAsia="Calibri" w:cs="Times New Roman"/>
        </w:rPr>
        <w:t>how individuals with ASC perceive phonemic units within words.  That is, as</w:t>
      </w:r>
      <w:r w:rsidR="00EC7210">
        <w:rPr>
          <w:rFonts w:eastAsia="Calibri" w:cs="Times New Roman"/>
        </w:rPr>
        <w:t xml:space="preserve"> perception is less categorical</w:t>
      </w:r>
      <w:r w:rsidR="009039D1">
        <w:rPr>
          <w:rFonts w:eastAsia="Calibri" w:cs="Times New Roman"/>
        </w:rPr>
        <w:t>, they may perceive different phonemic units between words as more similar to one another that may result in a reduced ability to differentiate words</w:t>
      </w:r>
      <w:r w:rsidR="00B948E0">
        <w:rPr>
          <w:rFonts w:eastAsia="Calibri" w:cs="Times New Roman"/>
        </w:rPr>
        <w:t xml:space="preserve"> that have separate </w:t>
      </w:r>
      <w:r w:rsidR="00F62C2E">
        <w:rPr>
          <w:rFonts w:eastAsia="Calibri" w:cs="Times New Roman"/>
        </w:rPr>
        <w:t>meanings</w:t>
      </w:r>
      <w:r w:rsidR="00B948E0">
        <w:rPr>
          <w:rFonts w:eastAsia="Calibri" w:cs="Times New Roman"/>
        </w:rPr>
        <w:t xml:space="preserve"> for conveying meaningful information</w:t>
      </w:r>
      <w:r w:rsidR="00EC7210">
        <w:rPr>
          <w:rFonts w:eastAsia="Calibri" w:cs="Times New Roman"/>
        </w:rPr>
        <w:t>.  This may impact on the ability to learn new words</w:t>
      </w:r>
      <w:r w:rsidR="009039D1">
        <w:rPr>
          <w:rFonts w:eastAsia="Calibri" w:cs="Times New Roman"/>
        </w:rPr>
        <w:t xml:space="preserve"> and increase vocabulary</w:t>
      </w:r>
      <w:r w:rsidR="00B948E0">
        <w:rPr>
          <w:rFonts w:eastAsia="Calibri" w:cs="Times New Roman"/>
        </w:rPr>
        <w:t>.</w:t>
      </w:r>
    </w:p>
    <w:p w:rsidR="00271302" w:rsidRPr="00CF7E85" w:rsidRDefault="00D72485" w:rsidP="00271302">
      <w:pPr>
        <w:ind w:firstLine="567"/>
        <w:jc w:val="both"/>
        <w:rPr>
          <w:rFonts w:eastAsia="Calibri" w:cs="Times New Roman"/>
          <w:szCs w:val="24"/>
          <w:lang w:eastAsia="en-GB"/>
        </w:rPr>
      </w:pPr>
      <w:r>
        <w:rPr>
          <w:rFonts w:eastAsia="Times New Roman" w:cs="Times New Roman"/>
          <w:szCs w:val="24"/>
        </w:rPr>
        <w:t>The</w:t>
      </w:r>
      <w:r w:rsidR="00313041">
        <w:rPr>
          <w:rFonts w:eastAsia="Times New Roman" w:cs="Times New Roman"/>
          <w:szCs w:val="24"/>
        </w:rPr>
        <w:t xml:space="preserve"> finding </w:t>
      </w:r>
      <w:r>
        <w:rPr>
          <w:rFonts w:eastAsia="Times New Roman" w:cs="Times New Roman"/>
          <w:szCs w:val="24"/>
        </w:rPr>
        <w:t xml:space="preserve">that adults with ASC were less categorical in their discrimination of basic speech sounds </w:t>
      </w:r>
      <w:r w:rsidR="00313041">
        <w:rPr>
          <w:rFonts w:eastAsia="Times New Roman" w:cs="Times New Roman"/>
          <w:szCs w:val="24"/>
        </w:rPr>
        <w:t>supports previous research that has shown individuals with ASC to be less categorical in their discrimination</w:t>
      </w:r>
      <w:r w:rsidR="006125C2">
        <w:rPr>
          <w:rFonts w:eastAsia="Times New Roman" w:cs="Times New Roman"/>
          <w:szCs w:val="24"/>
        </w:rPr>
        <w:t>,</w:t>
      </w:r>
      <w:r w:rsidR="00313041">
        <w:rPr>
          <w:rFonts w:eastAsia="Times New Roman" w:cs="Times New Roman"/>
          <w:szCs w:val="24"/>
        </w:rPr>
        <w:t xml:space="preserve"> but not identification</w:t>
      </w:r>
      <w:r w:rsidR="006125C2">
        <w:rPr>
          <w:rFonts w:eastAsia="Times New Roman" w:cs="Times New Roman"/>
          <w:szCs w:val="24"/>
        </w:rPr>
        <w:t>,</w:t>
      </w:r>
      <w:r w:rsidR="00313041">
        <w:rPr>
          <w:rFonts w:eastAsia="Times New Roman" w:cs="Times New Roman"/>
          <w:szCs w:val="24"/>
        </w:rPr>
        <w:t xml:space="preserve"> of geometric stimuli (</w:t>
      </w:r>
      <w:r w:rsidR="00313041" w:rsidRPr="001F6F27">
        <w:rPr>
          <w:szCs w:val="24"/>
        </w:rPr>
        <w:t>Soulières</w:t>
      </w:r>
      <w:r w:rsidR="00313041">
        <w:rPr>
          <w:rFonts w:eastAsia="Times New Roman" w:cs="Times New Roman"/>
          <w:szCs w:val="24"/>
        </w:rPr>
        <w:t xml:space="preserve"> et al., 2007).  </w:t>
      </w:r>
      <w:r>
        <w:rPr>
          <w:rFonts w:eastAsia="Times New Roman" w:cs="Times New Roman"/>
          <w:szCs w:val="24"/>
        </w:rPr>
        <w:t>However, where t</w:t>
      </w:r>
      <w:r w:rsidR="00313041">
        <w:rPr>
          <w:rFonts w:eastAsia="Times New Roman" w:cs="Times New Roman"/>
          <w:szCs w:val="24"/>
        </w:rPr>
        <w:t xml:space="preserve">hese researchers attributed their findings to a diminished influence of </w:t>
      </w:r>
      <w:r w:rsidR="00313041">
        <w:rPr>
          <w:rFonts w:eastAsia="Times New Roman" w:cs="Times New Roman"/>
          <w:szCs w:val="24"/>
        </w:rPr>
        <w:lastRenderedPageBreak/>
        <w:t>categories on the perception of exemplars in acc</w:t>
      </w:r>
      <w:r w:rsidR="004B6F50">
        <w:rPr>
          <w:rFonts w:eastAsia="Times New Roman" w:cs="Times New Roman"/>
          <w:szCs w:val="24"/>
        </w:rPr>
        <w:t>ordance with the WCC theory of ASC</w:t>
      </w:r>
      <w:r w:rsidR="00313041">
        <w:rPr>
          <w:rFonts w:eastAsia="Times New Roman" w:cs="Times New Roman"/>
          <w:szCs w:val="24"/>
        </w:rPr>
        <w:t xml:space="preserve"> (</w:t>
      </w:r>
      <w:r w:rsidR="00313041">
        <w:t>Frith, 1989; Frith, 2003</w:t>
      </w:r>
      <w:r w:rsidR="00313041">
        <w:rPr>
          <w:rFonts w:cs="Times New Roman"/>
          <w:szCs w:val="24"/>
        </w:rPr>
        <w:t xml:space="preserve">; Frith &amp; Happé, 1994; </w:t>
      </w:r>
      <w:r w:rsidR="00313041">
        <w:t>Happé &amp; Frith, 2006)</w:t>
      </w:r>
      <w:r>
        <w:rPr>
          <w:rFonts w:eastAsia="Times New Roman" w:cs="Times New Roman"/>
          <w:szCs w:val="24"/>
        </w:rPr>
        <w:t>, this may not have been the case in the current study.  It</w:t>
      </w:r>
      <w:r w:rsidR="00271302">
        <w:rPr>
          <w:rFonts w:eastAsia="Calibri" w:cs="Times New Roman"/>
        </w:rPr>
        <w:t xml:space="preserve"> was </w:t>
      </w:r>
      <w:r>
        <w:rPr>
          <w:rFonts w:eastAsia="Calibri" w:cs="Times New Roman"/>
          <w:szCs w:val="24"/>
          <w:lang w:eastAsia="en-GB"/>
        </w:rPr>
        <w:t>expected</w:t>
      </w:r>
      <w:r w:rsidR="00271302">
        <w:rPr>
          <w:rFonts w:eastAsia="Calibri" w:cs="Times New Roman"/>
          <w:szCs w:val="24"/>
          <w:lang w:eastAsia="en-GB"/>
        </w:rPr>
        <w:t xml:space="preserve"> that the lower Boundary-Category Difference Accuracy Score would be due to a </w:t>
      </w:r>
      <w:r w:rsidR="00A47A5D">
        <w:rPr>
          <w:rFonts w:eastAsia="Calibri" w:cs="Times New Roman"/>
          <w:szCs w:val="24"/>
          <w:lang w:eastAsia="en-GB"/>
        </w:rPr>
        <w:t>diminished</w:t>
      </w:r>
      <w:r w:rsidR="00271302">
        <w:rPr>
          <w:rFonts w:eastAsia="Calibri" w:cs="Times New Roman"/>
          <w:szCs w:val="24"/>
          <w:lang w:eastAsia="en-GB"/>
        </w:rPr>
        <w:t xml:space="preserve"> </w:t>
      </w:r>
      <w:r w:rsidR="00271302">
        <w:t xml:space="preserve">influence of phonemic categories on discrimination at </w:t>
      </w:r>
      <w:r>
        <w:t>the boundary</w:t>
      </w:r>
      <w:r w:rsidR="00A642F3">
        <w:t xml:space="preserve"> resulting in a reduced peak</w:t>
      </w:r>
      <w:r>
        <w:t xml:space="preserve">.  In fact, </w:t>
      </w:r>
      <w:r w:rsidR="00271302">
        <w:rPr>
          <w:rFonts w:eastAsia="Calibri" w:cs="Times New Roman"/>
        </w:rPr>
        <w:t xml:space="preserve">it was found that </w:t>
      </w:r>
      <w:r w:rsidR="00271302">
        <w:rPr>
          <w:rFonts w:eastAsia="Calibri" w:cs="Times New Roman"/>
          <w:szCs w:val="24"/>
          <w:lang w:eastAsia="en-GB"/>
        </w:rPr>
        <w:t xml:space="preserve">this was attributable to more accurate discrimination at the mean endpoint Steps </w:t>
      </w:r>
      <w:r w:rsidR="00271302">
        <w:rPr>
          <w:rFonts w:eastAsia="Times New Roman" w:cs="Times New Roman"/>
          <w:szCs w:val="24"/>
        </w:rPr>
        <w:t>compared to nonverbal IQ-matched adults who typi</w:t>
      </w:r>
      <w:r w:rsidR="00C1390E">
        <w:rPr>
          <w:rFonts w:eastAsia="Times New Roman" w:cs="Times New Roman"/>
          <w:szCs w:val="24"/>
        </w:rPr>
        <w:t>cally perform at chance level at</w:t>
      </w:r>
      <w:r w:rsidR="00271302">
        <w:rPr>
          <w:rFonts w:eastAsia="Times New Roman" w:cs="Times New Roman"/>
          <w:szCs w:val="24"/>
        </w:rPr>
        <w:t xml:space="preserve"> within-category discrimination (Abramson &amp; Lisker, 1970)</w:t>
      </w:r>
      <w:r w:rsidR="00271302">
        <w:rPr>
          <w:rFonts w:eastAsia="Calibri" w:cs="Times New Roman"/>
          <w:szCs w:val="24"/>
          <w:lang w:eastAsia="en-GB"/>
        </w:rPr>
        <w:t xml:space="preserve">.  The EPF model of </w:t>
      </w:r>
      <w:r w:rsidR="004B6F50">
        <w:rPr>
          <w:rFonts w:eastAsia="Calibri" w:cs="Times New Roman"/>
          <w:szCs w:val="24"/>
          <w:lang w:eastAsia="en-GB"/>
        </w:rPr>
        <w:t>ASC</w:t>
      </w:r>
      <w:r w:rsidR="00271302">
        <w:rPr>
          <w:rFonts w:eastAsia="Calibri" w:cs="Times New Roman"/>
          <w:szCs w:val="24"/>
          <w:lang w:eastAsia="en-GB"/>
        </w:rPr>
        <w:t xml:space="preserve"> </w:t>
      </w:r>
      <w:r w:rsidR="00271302">
        <w:rPr>
          <w:szCs w:val="24"/>
        </w:rPr>
        <w:t>(</w:t>
      </w:r>
      <w:r w:rsidR="00271302">
        <w:t>Mottron &amp; Bur</w:t>
      </w:r>
      <w:r w:rsidR="00271302" w:rsidRPr="00A6605C">
        <w:t xml:space="preserve">ack, 2001; </w:t>
      </w:r>
      <w:r w:rsidR="00271302">
        <w:rPr>
          <w:rFonts w:eastAsia="Calibri" w:cs="Times New Roman"/>
          <w:noProof/>
          <w:szCs w:val="24"/>
        </w:rPr>
        <w:t xml:space="preserve">Mottron et al., </w:t>
      </w:r>
      <w:r w:rsidR="00271302" w:rsidRPr="009213C0">
        <w:t>2006</w:t>
      </w:r>
      <w:r w:rsidR="00271302">
        <w:t xml:space="preserve">) can provide an explanation for this finding in that individuals with ASC demonstrate enhanced low-level processing of basic perceptual information where the default processing mechanism on which to base the percept occurs at the ‘basic’ or ‘local’ level.  One reason this was only found for within-category discrimination once a mean of the two endpoint Steps had been calculated and not for any other Step of the continuum may be because enhanced discrimination by adults with ASC is most likely to be seen where </w:t>
      </w:r>
      <w:r w:rsidR="000D476E">
        <w:t>typically-developed</w:t>
      </w:r>
      <w:r w:rsidR="00271302">
        <w:t xml:space="preserve"> individuals find most difficulty.  The calculation of a mean of these endpoint Steps allowed for the average accuracy of discrimination that may be lower than accuracy of individual endpoint Steps for the nonverbal IQ-matched adults but higher than accuracy of individual endpoint Steps for the adults with ASC.  </w:t>
      </w:r>
      <w:r w:rsidR="00271302">
        <w:rPr>
          <w:rFonts w:eastAsia="Calibri" w:cs="Times New Roman"/>
          <w:szCs w:val="24"/>
          <w:lang w:eastAsia="en-GB"/>
        </w:rPr>
        <w:t>The specificity of</w:t>
      </w:r>
      <w:r w:rsidR="00B831A5">
        <w:rPr>
          <w:rFonts w:eastAsia="Calibri" w:cs="Times New Roman"/>
          <w:szCs w:val="24"/>
          <w:lang w:eastAsia="en-GB"/>
        </w:rPr>
        <w:t xml:space="preserve"> this increased discrimination in</w:t>
      </w:r>
      <w:r w:rsidR="00271302">
        <w:rPr>
          <w:rFonts w:eastAsia="Calibri" w:cs="Times New Roman"/>
          <w:szCs w:val="24"/>
          <w:lang w:eastAsia="en-GB"/>
        </w:rPr>
        <w:t xml:space="preserve"> adults with ASC is supported by the finding that accuracy of discrimination at the boundary or at mean endpoint Steps was not related to autistic traits in </w:t>
      </w:r>
      <w:r w:rsidR="00271302" w:rsidRPr="00E27388">
        <w:rPr>
          <w:rFonts w:eastAsia="Calibri" w:cs="Times New Roman"/>
          <w:szCs w:val="24"/>
          <w:lang w:eastAsia="en-GB"/>
        </w:rPr>
        <w:t xml:space="preserve">typically-developed </w:t>
      </w:r>
      <w:r w:rsidR="00271302" w:rsidRPr="00CF7E85">
        <w:rPr>
          <w:rFonts w:eastAsia="Calibri" w:cs="Times New Roman"/>
          <w:szCs w:val="24"/>
          <w:lang w:eastAsia="en-GB"/>
        </w:rPr>
        <w:t xml:space="preserve">adults or typically-developing children.  </w:t>
      </w:r>
    </w:p>
    <w:p w:rsidR="00A642F3" w:rsidRDefault="00A642F3" w:rsidP="00A642F3">
      <w:pPr>
        <w:ind w:firstLine="567"/>
        <w:jc w:val="both"/>
        <w:rPr>
          <w:rFonts w:eastAsia="Calibri" w:cs="Times New Roman"/>
          <w:iCs/>
          <w:szCs w:val="24"/>
        </w:rPr>
      </w:pPr>
      <w:r>
        <w:rPr>
          <w:rFonts w:eastAsia="Calibri" w:cs="Times New Roman"/>
          <w:szCs w:val="20"/>
        </w:rPr>
        <w:t xml:space="preserve">The finding that IQ may confound performance of the discrimination of basic speech sounds is further supported by the fact that after careful matching of the adults with ASC and the typically-developed adults, and once the samples had been split at the median on nonverbal IQ, relationships between the processing of basic speech sounds and IQ measures continued to remain.  It </w:t>
      </w:r>
      <w:r w:rsidR="006D60DE">
        <w:rPr>
          <w:rFonts w:eastAsia="Times New Roman" w:cs="Times New Roman"/>
          <w:szCs w:val="24"/>
        </w:rPr>
        <w:t>was</w:t>
      </w:r>
      <w:r w:rsidR="003D5FDB">
        <w:rPr>
          <w:rFonts w:eastAsia="Times New Roman" w:cs="Times New Roman"/>
          <w:szCs w:val="24"/>
        </w:rPr>
        <w:t xml:space="preserve"> found that </w:t>
      </w:r>
      <w:r w:rsidR="003D5FDB">
        <w:rPr>
          <w:rFonts w:eastAsia="Calibri" w:cs="Times New Roman"/>
          <w:iCs/>
          <w:szCs w:val="24"/>
        </w:rPr>
        <w:t>t</w:t>
      </w:r>
      <w:r w:rsidR="003D5FDB" w:rsidRPr="003D5FDB">
        <w:rPr>
          <w:rFonts w:eastAsia="Calibri" w:cs="Times New Roman"/>
          <w:iCs/>
          <w:szCs w:val="24"/>
        </w:rPr>
        <w:t xml:space="preserve">he </w:t>
      </w:r>
      <w:r w:rsidR="00CB0E63">
        <w:rPr>
          <w:rFonts w:eastAsia="Calibri" w:cs="Times New Roman"/>
          <w:iCs/>
          <w:szCs w:val="24"/>
        </w:rPr>
        <w:t xml:space="preserve">Mill Hill correlated positively with accuracy at the boundary Step 30-50 ms and the Boundary-Category Difference Accuracy Score </w:t>
      </w:r>
      <w:r w:rsidR="00C1390E">
        <w:rPr>
          <w:rFonts w:eastAsia="Calibri" w:cs="Times New Roman"/>
          <w:iCs/>
          <w:szCs w:val="24"/>
        </w:rPr>
        <w:t>in</w:t>
      </w:r>
      <w:r w:rsidR="00CB0E63">
        <w:rPr>
          <w:rFonts w:eastAsia="Calibri" w:cs="Times New Roman"/>
          <w:iCs/>
          <w:szCs w:val="24"/>
        </w:rPr>
        <w:t xml:space="preserve"> adults with ASC.  Also, </w:t>
      </w:r>
      <w:r w:rsidR="00C1390E">
        <w:rPr>
          <w:rFonts w:eastAsia="Calibri" w:cs="Times New Roman"/>
          <w:iCs/>
          <w:szCs w:val="24"/>
        </w:rPr>
        <w:t xml:space="preserve">the </w:t>
      </w:r>
      <w:r w:rsidR="003D5FDB" w:rsidRPr="003D5FDB">
        <w:rPr>
          <w:rFonts w:eastAsia="Calibri" w:cs="Times New Roman"/>
          <w:iCs/>
          <w:szCs w:val="24"/>
        </w:rPr>
        <w:t xml:space="preserve">identification slope correlated negatively with the Raven’s and the Mill Hill </w:t>
      </w:r>
      <w:r w:rsidR="00C1390E">
        <w:rPr>
          <w:rFonts w:eastAsia="Calibri" w:cs="Times New Roman"/>
          <w:iCs/>
          <w:szCs w:val="24"/>
        </w:rPr>
        <w:t>in</w:t>
      </w:r>
      <w:r w:rsidR="003D5FDB" w:rsidRPr="003D5FDB">
        <w:rPr>
          <w:rFonts w:eastAsia="Calibri" w:cs="Times New Roman"/>
          <w:iCs/>
          <w:szCs w:val="24"/>
        </w:rPr>
        <w:t xml:space="preserve"> </w:t>
      </w:r>
      <w:r w:rsidR="00C1390E">
        <w:rPr>
          <w:rFonts w:eastAsia="Calibri" w:cs="Times New Roman"/>
          <w:iCs/>
          <w:szCs w:val="24"/>
        </w:rPr>
        <w:t xml:space="preserve">the </w:t>
      </w:r>
      <w:r w:rsidR="00B238B9">
        <w:rPr>
          <w:rFonts w:eastAsia="Calibri" w:cs="Times New Roman"/>
          <w:iCs/>
          <w:szCs w:val="24"/>
        </w:rPr>
        <w:t>adults</w:t>
      </w:r>
      <w:r w:rsidR="003D5FDB" w:rsidRPr="003D5FDB">
        <w:rPr>
          <w:rFonts w:eastAsia="Calibri" w:cs="Times New Roman"/>
          <w:iCs/>
          <w:szCs w:val="24"/>
        </w:rPr>
        <w:t xml:space="preserve"> with ASC.  </w:t>
      </w:r>
      <w:r w:rsidR="003D5FDB">
        <w:rPr>
          <w:rFonts w:eastAsia="Calibri" w:cs="Times New Roman"/>
          <w:iCs/>
          <w:szCs w:val="24"/>
        </w:rPr>
        <w:t xml:space="preserve">Thus, </w:t>
      </w:r>
      <w:r w:rsidR="00E45CDF">
        <w:rPr>
          <w:rFonts w:eastAsia="Calibri" w:cs="Times New Roman"/>
          <w:iCs/>
          <w:szCs w:val="24"/>
        </w:rPr>
        <w:t>the processing</w:t>
      </w:r>
      <w:r w:rsidR="00BB506D">
        <w:rPr>
          <w:rFonts w:eastAsia="Calibri" w:cs="Times New Roman"/>
          <w:iCs/>
          <w:szCs w:val="24"/>
        </w:rPr>
        <w:t xml:space="preserve"> of basic speech sounds </w:t>
      </w:r>
      <w:r w:rsidR="003D5FDB">
        <w:rPr>
          <w:rFonts w:eastAsia="Calibri" w:cs="Times New Roman"/>
          <w:iCs/>
          <w:szCs w:val="24"/>
        </w:rPr>
        <w:t xml:space="preserve">was related to cognitive ability in </w:t>
      </w:r>
      <w:r w:rsidR="00B238B9">
        <w:rPr>
          <w:rFonts w:eastAsia="Calibri" w:cs="Times New Roman"/>
          <w:iCs/>
          <w:szCs w:val="24"/>
        </w:rPr>
        <w:t>adults</w:t>
      </w:r>
      <w:r w:rsidR="003D5FDB">
        <w:rPr>
          <w:rFonts w:eastAsia="Calibri" w:cs="Times New Roman"/>
          <w:iCs/>
          <w:szCs w:val="24"/>
        </w:rPr>
        <w:t xml:space="preserve"> with ASC in the current study.</w:t>
      </w:r>
      <w:r w:rsidR="004F32C0">
        <w:rPr>
          <w:rFonts w:eastAsia="Calibri" w:cs="Times New Roman"/>
          <w:iCs/>
          <w:szCs w:val="24"/>
        </w:rPr>
        <w:t xml:space="preserve">  The positive relationship between </w:t>
      </w:r>
      <w:r w:rsidR="00CB0E63">
        <w:rPr>
          <w:rFonts w:eastAsia="Calibri" w:cs="Times New Roman"/>
          <w:iCs/>
          <w:szCs w:val="24"/>
        </w:rPr>
        <w:t xml:space="preserve">accuracy at the boundary, the </w:t>
      </w:r>
      <w:r w:rsidR="004F32C0">
        <w:rPr>
          <w:rFonts w:eastAsia="Calibri" w:cs="Times New Roman"/>
          <w:iCs/>
          <w:szCs w:val="24"/>
        </w:rPr>
        <w:t>Boundary-Category Difference Accuracy Score</w:t>
      </w:r>
      <w:r w:rsidR="00CB0E63">
        <w:rPr>
          <w:rFonts w:eastAsia="Calibri" w:cs="Times New Roman"/>
          <w:iCs/>
          <w:szCs w:val="24"/>
        </w:rPr>
        <w:t>, and the Mill Hill are</w:t>
      </w:r>
      <w:r w:rsidR="004F32C0">
        <w:rPr>
          <w:rFonts w:eastAsia="Calibri" w:cs="Times New Roman"/>
          <w:iCs/>
          <w:szCs w:val="24"/>
        </w:rPr>
        <w:t xml:space="preserve"> in the direction that would be expected; that</w:t>
      </w:r>
      <w:r w:rsidR="00F54A26">
        <w:rPr>
          <w:rFonts w:eastAsia="Calibri" w:cs="Times New Roman"/>
          <w:iCs/>
          <w:szCs w:val="24"/>
        </w:rPr>
        <w:t xml:space="preserve"> as verbal ability increases, so</w:t>
      </w:r>
      <w:r w:rsidR="004F32C0">
        <w:rPr>
          <w:rFonts w:eastAsia="Calibri" w:cs="Times New Roman"/>
          <w:iCs/>
          <w:szCs w:val="24"/>
        </w:rPr>
        <w:t xml:space="preserve"> does the </w:t>
      </w:r>
      <w:r w:rsidR="00811623">
        <w:rPr>
          <w:rFonts w:eastAsia="Calibri" w:cs="Times New Roman"/>
          <w:iCs/>
          <w:szCs w:val="24"/>
        </w:rPr>
        <w:t>ability to perceive speech sounds categorically.</w:t>
      </w:r>
      <w:r>
        <w:rPr>
          <w:rFonts w:eastAsia="Calibri" w:cs="Times New Roman"/>
          <w:iCs/>
          <w:szCs w:val="24"/>
        </w:rPr>
        <w:t xml:space="preserve">  The fact that these relationships were only the case for </w:t>
      </w:r>
      <w:r>
        <w:rPr>
          <w:rFonts w:eastAsia="Calibri" w:cs="Times New Roman"/>
          <w:iCs/>
          <w:szCs w:val="24"/>
        </w:rPr>
        <w:lastRenderedPageBreak/>
        <w:t>adults with ASC suggests that for the processing of phonemes, IQ may be more important in the adults with ASC than the nonverbal IQ-matched controls.  An IQ-driven rather than a perceptual-driven strategy may be employed by adults with ASC as they do not complete the tasks in the same way.</w:t>
      </w:r>
    </w:p>
    <w:p w:rsidR="00A642F3" w:rsidRDefault="00A642F3" w:rsidP="00A642F3">
      <w:pPr>
        <w:ind w:firstLine="567"/>
        <w:jc w:val="both"/>
        <w:rPr>
          <w:rFonts w:eastAsia="Times New Roman" w:cs="Times New Roman"/>
          <w:szCs w:val="24"/>
        </w:rPr>
      </w:pPr>
      <w:r>
        <w:rPr>
          <w:rFonts w:eastAsia="Calibri" w:cs="Times New Roman"/>
          <w:iCs/>
          <w:szCs w:val="24"/>
        </w:rPr>
        <w:t xml:space="preserve">Furthermore, </w:t>
      </w:r>
      <w:r>
        <w:rPr>
          <w:rFonts w:eastAsia="Times New Roman" w:cs="Times New Roman"/>
          <w:szCs w:val="24"/>
        </w:rPr>
        <w:t xml:space="preserve">a significant effect of limitations in nonverbal IQ on accuracy of discrimination ability and in the ability to identify basic speech sounds categorically was found.  Adults with lower nonverbal IQ were significantly less accurate in their discrimination across the continuum than adults with higher nonverbal IQ.  Also, adults with lower nonverbal IQ had shallower or less categorical identification slopes than adults with higher nonverbal IQ.  This shows that </w:t>
      </w:r>
      <w:r>
        <w:rPr>
          <w:rFonts w:eastAsia="Calibri" w:cs="Times New Roman"/>
        </w:rPr>
        <w:t>differences in</w:t>
      </w:r>
      <w:r w:rsidRPr="002E447F">
        <w:rPr>
          <w:rFonts w:eastAsia="Calibri" w:cs="Times New Roman"/>
        </w:rPr>
        <w:t xml:space="preserve"> </w:t>
      </w:r>
      <w:r>
        <w:rPr>
          <w:rFonts w:eastAsia="Calibri" w:cs="Times New Roman"/>
        </w:rPr>
        <w:t>accuracy of dis</w:t>
      </w:r>
      <w:r w:rsidRPr="002E447F">
        <w:rPr>
          <w:rFonts w:eastAsia="Calibri" w:cs="Times New Roman"/>
        </w:rPr>
        <w:t xml:space="preserve">crimination </w:t>
      </w:r>
      <w:r>
        <w:rPr>
          <w:rFonts w:eastAsia="Calibri" w:cs="Times New Roman"/>
        </w:rPr>
        <w:t>and in the ability to identify speech sounds categorically are attributable</w:t>
      </w:r>
      <w:r w:rsidRPr="002E447F">
        <w:rPr>
          <w:rFonts w:eastAsia="Calibri" w:cs="Times New Roman"/>
        </w:rPr>
        <w:t xml:space="preserve"> to</w:t>
      </w:r>
      <w:r>
        <w:rPr>
          <w:rFonts w:eastAsia="Calibri" w:cs="Times New Roman"/>
        </w:rPr>
        <w:t xml:space="preserve"> limitations in</w:t>
      </w:r>
      <w:r w:rsidRPr="002E447F">
        <w:rPr>
          <w:rFonts w:eastAsia="Calibri" w:cs="Times New Roman"/>
        </w:rPr>
        <w:t xml:space="preserve"> nonverbal IQ </w:t>
      </w:r>
      <w:r>
        <w:rPr>
          <w:rFonts w:eastAsia="Calibri" w:cs="Times New Roman"/>
        </w:rPr>
        <w:t>rather than</w:t>
      </w:r>
      <w:r w:rsidRPr="002E447F">
        <w:rPr>
          <w:rFonts w:eastAsia="Calibri" w:cs="Times New Roman"/>
        </w:rPr>
        <w:t xml:space="preserve"> </w:t>
      </w:r>
      <w:r>
        <w:rPr>
          <w:rFonts w:eastAsia="Calibri" w:cs="Times New Roman"/>
        </w:rPr>
        <w:t xml:space="preserve">features associated with </w:t>
      </w:r>
      <w:r w:rsidRPr="002E447F">
        <w:rPr>
          <w:rFonts w:eastAsia="Calibri" w:cs="Times New Roman"/>
        </w:rPr>
        <w:t>ASC</w:t>
      </w:r>
      <w:r>
        <w:rPr>
          <w:rFonts w:eastAsia="Calibri" w:cs="Times New Roman"/>
        </w:rPr>
        <w:t xml:space="preserve">.  </w:t>
      </w:r>
      <w:r>
        <w:rPr>
          <w:rFonts w:eastAsia="Times New Roman" w:cs="Times New Roman"/>
          <w:szCs w:val="24"/>
        </w:rPr>
        <w:t>Interestingly, t</w:t>
      </w:r>
      <w:r w:rsidRPr="00A552B3">
        <w:rPr>
          <w:rFonts w:eastAsia="Times New Roman" w:cs="Times New Roman"/>
          <w:szCs w:val="24"/>
        </w:rPr>
        <w:t xml:space="preserve">here was a trend for </w:t>
      </w:r>
      <w:r>
        <w:rPr>
          <w:rFonts w:eastAsia="Times New Roman" w:cs="Times New Roman"/>
          <w:szCs w:val="24"/>
        </w:rPr>
        <w:t xml:space="preserve">adults with </w:t>
      </w:r>
      <w:r w:rsidRPr="00A552B3">
        <w:rPr>
          <w:rFonts w:eastAsia="Times New Roman" w:cs="Times New Roman"/>
          <w:szCs w:val="24"/>
        </w:rPr>
        <w:t xml:space="preserve">ASC </w:t>
      </w:r>
      <w:r>
        <w:rPr>
          <w:rFonts w:eastAsia="Times New Roman" w:cs="Times New Roman"/>
          <w:szCs w:val="24"/>
        </w:rPr>
        <w:t>who had lower nonverbal IQ</w:t>
      </w:r>
      <w:r w:rsidRPr="00A552B3">
        <w:rPr>
          <w:rFonts w:eastAsia="Times New Roman" w:cs="Times New Roman"/>
          <w:szCs w:val="24"/>
        </w:rPr>
        <w:t xml:space="preserve"> to </w:t>
      </w:r>
      <w:r>
        <w:rPr>
          <w:rFonts w:eastAsia="Times New Roman" w:cs="Times New Roman"/>
          <w:szCs w:val="24"/>
        </w:rPr>
        <w:t>discriminate</w:t>
      </w:r>
      <w:r w:rsidRPr="00A552B3">
        <w:rPr>
          <w:rFonts w:eastAsia="Times New Roman" w:cs="Times New Roman"/>
          <w:szCs w:val="24"/>
        </w:rPr>
        <w:t xml:space="preserve"> </w:t>
      </w:r>
      <w:r>
        <w:rPr>
          <w:rFonts w:eastAsia="Times New Roman" w:cs="Times New Roman"/>
          <w:szCs w:val="24"/>
        </w:rPr>
        <w:t xml:space="preserve">basic speech sounds </w:t>
      </w:r>
      <w:r w:rsidRPr="00A552B3">
        <w:rPr>
          <w:rFonts w:eastAsia="Times New Roman" w:cs="Times New Roman"/>
          <w:szCs w:val="24"/>
        </w:rPr>
        <w:t xml:space="preserve">less accurately </w:t>
      </w:r>
      <w:r>
        <w:rPr>
          <w:rFonts w:eastAsia="Times New Roman" w:cs="Times New Roman"/>
          <w:szCs w:val="24"/>
        </w:rPr>
        <w:t xml:space="preserve">across the continuum </w:t>
      </w:r>
      <w:r w:rsidRPr="00A552B3">
        <w:rPr>
          <w:rFonts w:eastAsia="Times New Roman" w:cs="Times New Roman"/>
          <w:szCs w:val="24"/>
        </w:rPr>
        <w:t>than the other groups</w:t>
      </w:r>
      <w:r>
        <w:rPr>
          <w:rFonts w:eastAsia="Times New Roman" w:cs="Times New Roman"/>
          <w:szCs w:val="24"/>
        </w:rPr>
        <w:t xml:space="preserve"> showing </w:t>
      </w:r>
      <w:r>
        <w:t xml:space="preserve">that </w:t>
      </w:r>
      <w:r>
        <w:rPr>
          <w:szCs w:val="24"/>
          <w:lang w:eastAsia="en-GB"/>
        </w:rPr>
        <w:t>the accuracy of discrimination of basic speech sounds in ASC may be the result of an additive effect of limitations in nonverbal IQ.</w:t>
      </w:r>
      <w:r>
        <w:rPr>
          <w:rFonts w:eastAsia="Times New Roman" w:cs="Times New Roman"/>
          <w:szCs w:val="24"/>
        </w:rPr>
        <w:t xml:space="preserve">  The specificity of this impact</w:t>
      </w:r>
      <w:r w:rsidRPr="00E27388">
        <w:rPr>
          <w:rFonts w:eastAsia="Times New Roman" w:cs="Times New Roman"/>
          <w:szCs w:val="24"/>
        </w:rPr>
        <w:t xml:space="preserve"> of </w:t>
      </w:r>
      <w:r>
        <w:rPr>
          <w:rFonts w:eastAsia="Times New Roman" w:cs="Times New Roman"/>
          <w:szCs w:val="24"/>
        </w:rPr>
        <w:t xml:space="preserve">limitations in </w:t>
      </w:r>
      <w:r w:rsidRPr="00E27388">
        <w:rPr>
          <w:rFonts w:eastAsia="Times New Roman" w:cs="Times New Roman"/>
          <w:szCs w:val="24"/>
        </w:rPr>
        <w:t xml:space="preserve">nonverbal IQ </w:t>
      </w:r>
      <w:r>
        <w:rPr>
          <w:rFonts w:eastAsia="Times New Roman" w:cs="Times New Roman"/>
          <w:szCs w:val="24"/>
        </w:rPr>
        <w:t xml:space="preserve">on the processing of basic speech sounds </w:t>
      </w:r>
      <w:r w:rsidRPr="00E27388">
        <w:rPr>
          <w:rFonts w:eastAsia="Times New Roman" w:cs="Times New Roman"/>
          <w:szCs w:val="24"/>
        </w:rPr>
        <w:t>in adults with ASC is als</w:t>
      </w:r>
      <w:r>
        <w:rPr>
          <w:rFonts w:eastAsia="Times New Roman" w:cs="Times New Roman"/>
          <w:szCs w:val="24"/>
        </w:rPr>
        <w:t xml:space="preserve">o supported by the finding that neither accuracy of discrimination, </w:t>
      </w:r>
      <w:r w:rsidRPr="00E27388">
        <w:rPr>
          <w:rFonts w:eastAsia="Times New Roman" w:cs="Times New Roman"/>
          <w:szCs w:val="24"/>
        </w:rPr>
        <w:t xml:space="preserve">the </w:t>
      </w:r>
      <w:r>
        <w:rPr>
          <w:rFonts w:eastAsia="Times New Roman" w:cs="Times New Roman"/>
          <w:szCs w:val="24"/>
        </w:rPr>
        <w:t>Boundary-Category D</w:t>
      </w:r>
      <w:r w:rsidRPr="00E27388">
        <w:rPr>
          <w:rFonts w:eastAsia="Times New Roman" w:cs="Times New Roman"/>
          <w:szCs w:val="24"/>
        </w:rPr>
        <w:t xml:space="preserve">ifference </w:t>
      </w:r>
      <w:r>
        <w:rPr>
          <w:rFonts w:eastAsia="Times New Roman" w:cs="Times New Roman"/>
          <w:szCs w:val="24"/>
        </w:rPr>
        <w:t>Accuracy S</w:t>
      </w:r>
      <w:r w:rsidRPr="00E27388">
        <w:rPr>
          <w:rFonts w:eastAsia="Times New Roman" w:cs="Times New Roman"/>
          <w:szCs w:val="24"/>
        </w:rPr>
        <w:t>core</w:t>
      </w:r>
      <w:r>
        <w:rPr>
          <w:rFonts w:eastAsia="Times New Roman" w:cs="Times New Roman"/>
          <w:szCs w:val="24"/>
        </w:rPr>
        <w:t>,</w:t>
      </w:r>
      <w:r w:rsidRPr="00E27388">
        <w:rPr>
          <w:rFonts w:eastAsia="Times New Roman" w:cs="Times New Roman"/>
          <w:szCs w:val="24"/>
        </w:rPr>
        <w:t xml:space="preserve"> </w:t>
      </w:r>
      <w:r>
        <w:rPr>
          <w:rFonts w:eastAsia="Times New Roman" w:cs="Times New Roman"/>
          <w:szCs w:val="24"/>
        </w:rPr>
        <w:t>nor the identification slope were</w:t>
      </w:r>
      <w:r w:rsidRPr="00E27388">
        <w:rPr>
          <w:rFonts w:eastAsia="Times New Roman" w:cs="Times New Roman"/>
          <w:szCs w:val="24"/>
        </w:rPr>
        <w:t xml:space="preserve"> related to autistic traits</w:t>
      </w:r>
      <w:r>
        <w:rPr>
          <w:rFonts w:eastAsia="Times New Roman" w:cs="Times New Roman"/>
          <w:szCs w:val="24"/>
        </w:rPr>
        <w:t xml:space="preserve">, IQ, or dependent on limitations in nonverbal IQ in the </w:t>
      </w:r>
      <w:r w:rsidRPr="00E27388">
        <w:rPr>
          <w:rFonts w:eastAsia="Times New Roman" w:cs="Times New Roman"/>
          <w:szCs w:val="24"/>
        </w:rPr>
        <w:t xml:space="preserve">typically-developed </w:t>
      </w:r>
      <w:r>
        <w:rPr>
          <w:rFonts w:eastAsia="Times New Roman" w:cs="Times New Roman"/>
          <w:szCs w:val="24"/>
        </w:rPr>
        <w:t xml:space="preserve">adult </w:t>
      </w:r>
      <w:r w:rsidRPr="00E27388">
        <w:rPr>
          <w:rFonts w:eastAsia="Times New Roman" w:cs="Times New Roman"/>
          <w:szCs w:val="24"/>
        </w:rPr>
        <w:t>sample</w:t>
      </w:r>
      <w:r>
        <w:rPr>
          <w:rFonts w:eastAsia="Times New Roman" w:cs="Times New Roman"/>
          <w:szCs w:val="24"/>
        </w:rPr>
        <w:t xml:space="preserve">.  </w:t>
      </w:r>
    </w:p>
    <w:p w:rsidR="00CC51E5" w:rsidRPr="00CB1507" w:rsidRDefault="00A642F3" w:rsidP="00A32975">
      <w:pPr>
        <w:ind w:firstLine="567"/>
        <w:jc w:val="both"/>
        <w:rPr>
          <w:rFonts w:eastAsia="Calibri" w:cs="Times New Roman"/>
        </w:rPr>
      </w:pPr>
      <w:r>
        <w:rPr>
          <w:rFonts w:eastAsia="Times New Roman" w:cs="Times New Roman"/>
          <w:szCs w:val="24"/>
        </w:rPr>
        <w:t xml:space="preserve">Another aim of </w:t>
      </w:r>
      <w:r w:rsidR="00D64164">
        <w:rPr>
          <w:rFonts w:eastAsia="Times New Roman" w:cs="Times New Roman"/>
          <w:szCs w:val="24"/>
        </w:rPr>
        <w:t xml:space="preserve">this </w:t>
      </w:r>
      <w:r w:rsidR="001565D3" w:rsidRPr="00CC51E5">
        <w:rPr>
          <w:rFonts w:eastAsia="Times New Roman" w:cs="Times New Roman"/>
          <w:szCs w:val="24"/>
        </w:rPr>
        <w:t xml:space="preserve">study </w:t>
      </w:r>
      <w:r w:rsidR="00D64164">
        <w:rPr>
          <w:rFonts w:eastAsia="Times New Roman" w:cs="Times New Roman"/>
          <w:szCs w:val="24"/>
        </w:rPr>
        <w:t>was to</w:t>
      </w:r>
      <w:r w:rsidR="00E45CDF">
        <w:rPr>
          <w:rFonts w:eastAsia="Times New Roman" w:cs="Times New Roman"/>
          <w:szCs w:val="24"/>
        </w:rPr>
        <w:t xml:space="preserve"> test </w:t>
      </w:r>
      <w:r w:rsidR="001565D3" w:rsidRPr="00CC51E5">
        <w:rPr>
          <w:rFonts w:eastAsia="Times New Roman" w:cs="Times New Roman"/>
          <w:szCs w:val="24"/>
        </w:rPr>
        <w:t xml:space="preserve">whether </w:t>
      </w:r>
      <w:r w:rsidR="00201A6B">
        <w:rPr>
          <w:rFonts w:eastAsia="Times New Roman" w:cs="Times New Roman"/>
          <w:szCs w:val="24"/>
        </w:rPr>
        <w:t>the processing of</w:t>
      </w:r>
      <w:r w:rsidR="001565D3" w:rsidRPr="00CC51E5">
        <w:rPr>
          <w:rFonts w:eastAsia="Times New Roman" w:cs="Times New Roman"/>
          <w:szCs w:val="24"/>
        </w:rPr>
        <w:t xml:space="preserve"> basic speech sounds was related to </w:t>
      </w:r>
      <w:r w:rsidR="00FA6AA0">
        <w:rPr>
          <w:rFonts w:eastAsia="Times New Roman" w:cs="Times New Roman"/>
          <w:szCs w:val="24"/>
        </w:rPr>
        <w:t xml:space="preserve">aspects of </w:t>
      </w:r>
      <w:r w:rsidR="00D5006B">
        <w:rPr>
          <w:rFonts w:eastAsia="Times New Roman" w:cs="Times New Roman"/>
          <w:szCs w:val="24"/>
          <w:lang w:val="en-US" w:eastAsia="en-GB"/>
        </w:rPr>
        <w:t xml:space="preserve">language </w:t>
      </w:r>
      <w:r w:rsidR="00201A6B">
        <w:rPr>
          <w:rFonts w:eastAsia="Times New Roman" w:cs="Times New Roman"/>
          <w:szCs w:val="24"/>
          <w:lang w:val="en-US" w:eastAsia="en-GB"/>
        </w:rPr>
        <w:t>ability</w:t>
      </w:r>
      <w:r w:rsidR="00E45CDF">
        <w:rPr>
          <w:rFonts w:eastAsia="Times New Roman" w:cs="Times New Roman"/>
          <w:szCs w:val="24"/>
          <w:lang w:val="en-US" w:eastAsia="en-GB"/>
        </w:rPr>
        <w:t xml:space="preserve"> </w:t>
      </w:r>
      <w:r w:rsidR="00CE550E">
        <w:rPr>
          <w:rFonts w:eastAsia="Times New Roman" w:cs="Times New Roman"/>
          <w:szCs w:val="24"/>
          <w:lang w:val="en-US" w:eastAsia="en-GB"/>
        </w:rPr>
        <w:t xml:space="preserve">in adults with ASC </w:t>
      </w:r>
      <w:r w:rsidR="00E45CDF">
        <w:rPr>
          <w:rFonts w:eastAsia="Times New Roman" w:cs="Times New Roman"/>
          <w:szCs w:val="24"/>
          <w:lang w:val="en-US" w:eastAsia="en-GB"/>
        </w:rPr>
        <w:t xml:space="preserve">and whether these relationships were independent of limitations in </w:t>
      </w:r>
      <w:r w:rsidR="00E45CDF" w:rsidRPr="00A642F3">
        <w:rPr>
          <w:rFonts w:eastAsia="Times New Roman" w:cs="Times New Roman"/>
          <w:szCs w:val="24"/>
          <w:lang w:val="en-US" w:eastAsia="en-GB"/>
        </w:rPr>
        <w:t>nonverbal IQ</w:t>
      </w:r>
      <w:r w:rsidRPr="00A642F3">
        <w:rPr>
          <w:rFonts w:eastAsia="Times New Roman" w:cs="Times New Roman"/>
          <w:szCs w:val="24"/>
          <w:lang w:val="en-US" w:eastAsia="en-GB"/>
        </w:rPr>
        <w:t xml:space="preserve">.  This was in order to test whether </w:t>
      </w:r>
      <w:r w:rsidR="0006359C">
        <w:rPr>
          <w:rFonts w:cs="Times New Roman"/>
          <w:szCs w:val="24"/>
          <w:lang w:val="en-AU"/>
        </w:rPr>
        <w:t>this aspect of processing was</w:t>
      </w:r>
      <w:r w:rsidRPr="00A642F3">
        <w:rPr>
          <w:rFonts w:cs="Times New Roman"/>
          <w:szCs w:val="24"/>
          <w:lang w:val="en-AU"/>
        </w:rPr>
        <w:t xml:space="preserve"> related to any aspects of language functioning or language development</w:t>
      </w:r>
      <w:r w:rsidRPr="00A642F3">
        <w:rPr>
          <w:rFonts w:eastAsia="Times New Roman" w:cs="Times New Roman"/>
          <w:szCs w:val="24"/>
          <w:lang w:val="en-US" w:eastAsia="en-GB"/>
        </w:rPr>
        <w:t xml:space="preserve">.  </w:t>
      </w:r>
      <w:r w:rsidR="00201A6B" w:rsidRPr="00A642F3">
        <w:rPr>
          <w:rFonts w:eastAsia="Times New Roman" w:cs="Times New Roman"/>
          <w:szCs w:val="24"/>
          <w:lang w:val="en-US" w:eastAsia="en-GB"/>
        </w:rPr>
        <w:t>It was tested whether</w:t>
      </w:r>
      <w:r w:rsidR="00201A6B">
        <w:rPr>
          <w:rFonts w:eastAsia="Times New Roman" w:cs="Times New Roman"/>
          <w:szCs w:val="24"/>
          <w:lang w:val="en-US" w:eastAsia="en-GB"/>
        </w:rPr>
        <w:t xml:space="preserve"> accuracy of discrimination, the Boundary-Category Difference Accuracy Score, and the identification slope were related to literacy ability and phonological awareness in adults with and without ASC </w:t>
      </w:r>
      <w:r w:rsidR="00E45CDF">
        <w:rPr>
          <w:rFonts w:eastAsia="Times New Roman" w:cs="Times New Roman"/>
          <w:szCs w:val="24"/>
        </w:rPr>
        <w:t>both before and after limitations had been placed on nonverbal IQ</w:t>
      </w:r>
      <w:r w:rsidR="00A32975" w:rsidRPr="00CC51E5">
        <w:rPr>
          <w:rFonts w:eastAsia="Times New Roman" w:cs="Times New Roman"/>
          <w:szCs w:val="24"/>
        </w:rPr>
        <w:t xml:space="preserve">.  </w:t>
      </w:r>
      <w:r w:rsidR="00B915A3" w:rsidRPr="00CC51E5">
        <w:rPr>
          <w:rFonts w:eastAsia="Times New Roman" w:cs="Times New Roman"/>
          <w:szCs w:val="24"/>
        </w:rPr>
        <w:t>The main findings were that</w:t>
      </w:r>
      <w:r w:rsidR="00B915A3" w:rsidRPr="00CC51E5">
        <w:rPr>
          <w:rFonts w:eastAsia="Calibri" w:cs="Times New Roman"/>
        </w:rPr>
        <w:t xml:space="preserve"> accuracy of discrimination correlated positively with Reading and Spelling in adults with ASC and with the nonword repetition total correct score </w:t>
      </w:r>
      <w:r w:rsidR="00A32975" w:rsidRPr="00CC51E5">
        <w:rPr>
          <w:rFonts w:eastAsia="Calibri" w:cs="Times New Roman"/>
        </w:rPr>
        <w:t xml:space="preserve">in </w:t>
      </w:r>
      <w:r w:rsidR="00B915A3" w:rsidRPr="00CC51E5">
        <w:rPr>
          <w:rFonts w:eastAsia="Calibri" w:cs="Times New Roman"/>
        </w:rPr>
        <w:t xml:space="preserve">adults </w:t>
      </w:r>
      <w:r w:rsidR="00B915A3" w:rsidRPr="00CB1507">
        <w:rPr>
          <w:rFonts w:eastAsia="Calibri" w:cs="Times New Roman"/>
        </w:rPr>
        <w:t xml:space="preserve">with ASC </w:t>
      </w:r>
      <w:r w:rsidR="00B915A3" w:rsidRPr="00A642F3">
        <w:rPr>
          <w:rFonts w:eastAsia="Calibri" w:cs="Times New Roman"/>
        </w:rPr>
        <w:t>who had lower nonverbal IQ</w:t>
      </w:r>
      <w:r w:rsidR="00427E7C" w:rsidRPr="00A642F3">
        <w:rPr>
          <w:rFonts w:eastAsia="Times New Roman" w:cs="Times New Roman"/>
          <w:szCs w:val="24"/>
        </w:rPr>
        <w:t>.</w:t>
      </w:r>
      <w:r w:rsidR="0051003A" w:rsidRPr="00A642F3">
        <w:rPr>
          <w:rFonts w:eastAsia="Times New Roman" w:cs="Times New Roman"/>
          <w:szCs w:val="24"/>
        </w:rPr>
        <w:t xml:space="preserve">  </w:t>
      </w:r>
      <w:r w:rsidR="00B915A3" w:rsidRPr="00A642F3">
        <w:rPr>
          <w:rFonts w:eastAsia="Times New Roman" w:cs="Times New Roman"/>
          <w:szCs w:val="24"/>
        </w:rPr>
        <w:t>The Boundary-Category Difference Accuracy Score correlated positively with Reading in adults with ASC and in adults with A</w:t>
      </w:r>
      <w:r w:rsidR="00175C7C" w:rsidRPr="00A642F3">
        <w:rPr>
          <w:rFonts w:eastAsia="Times New Roman" w:cs="Times New Roman"/>
          <w:szCs w:val="24"/>
        </w:rPr>
        <w:t xml:space="preserve">SC who had lower nonverbal IQ.  </w:t>
      </w:r>
      <w:r w:rsidRPr="00A642F3">
        <w:rPr>
          <w:rFonts w:cs="Times New Roman"/>
          <w:szCs w:val="24"/>
          <w:lang w:val="en-AU"/>
        </w:rPr>
        <w:t>As the index got larger, performance on Reading improved indicating that the more pronounced categorical perception, the better the performance on these</w:t>
      </w:r>
      <w:r w:rsidR="00FB72AC">
        <w:rPr>
          <w:rFonts w:cs="Times New Roman"/>
          <w:szCs w:val="24"/>
          <w:lang w:val="en-AU"/>
        </w:rPr>
        <w:t xml:space="preserve"> tests in individuals with ASC.  </w:t>
      </w:r>
      <w:r w:rsidR="00FB72AC" w:rsidRPr="00A642F3">
        <w:rPr>
          <w:rFonts w:cs="Times New Roman"/>
          <w:szCs w:val="24"/>
          <w:lang w:val="en-AU"/>
        </w:rPr>
        <w:t xml:space="preserve">The implication is that some of the language differences found in </w:t>
      </w:r>
      <w:r w:rsidR="00FB72AC" w:rsidRPr="00A642F3">
        <w:rPr>
          <w:rFonts w:cs="Times New Roman"/>
          <w:szCs w:val="24"/>
          <w:lang w:val="en-AU"/>
        </w:rPr>
        <w:lastRenderedPageBreak/>
        <w:t>individuals with ASC may be due to reduced categorical perception of phonemes.</w:t>
      </w:r>
      <w:r w:rsidR="00FB72AC">
        <w:rPr>
          <w:rFonts w:cs="Times New Roman"/>
          <w:szCs w:val="24"/>
          <w:lang w:val="en-AU"/>
        </w:rPr>
        <w:t xml:space="preserve">  </w:t>
      </w:r>
      <w:r w:rsidR="005703B0" w:rsidRPr="00A642F3">
        <w:rPr>
          <w:rFonts w:eastAsia="Times New Roman" w:cs="Times New Roman"/>
          <w:szCs w:val="24"/>
        </w:rPr>
        <w:t>Fur</w:t>
      </w:r>
      <w:r w:rsidR="00EC3462" w:rsidRPr="00A642F3">
        <w:rPr>
          <w:rFonts w:eastAsia="Times New Roman" w:cs="Times New Roman"/>
          <w:szCs w:val="24"/>
        </w:rPr>
        <w:t xml:space="preserve">thermore, </w:t>
      </w:r>
      <w:r w:rsidR="001527B3" w:rsidRPr="00A642F3">
        <w:rPr>
          <w:rFonts w:eastAsia="Calibri" w:cs="Times New Roman"/>
          <w:szCs w:val="24"/>
        </w:rPr>
        <w:t>th</w:t>
      </w:r>
      <w:r w:rsidR="001527B3" w:rsidRPr="00CB1507">
        <w:rPr>
          <w:rFonts w:eastAsia="Calibri" w:cs="Times New Roman"/>
          <w:szCs w:val="24"/>
        </w:rPr>
        <w:t>e identification sl</w:t>
      </w:r>
      <w:r w:rsidR="007F117A" w:rsidRPr="00CB1507">
        <w:rPr>
          <w:rFonts w:eastAsia="Calibri" w:cs="Times New Roman"/>
          <w:szCs w:val="24"/>
        </w:rPr>
        <w:t xml:space="preserve">ope correlated </w:t>
      </w:r>
      <w:r w:rsidR="001527B3" w:rsidRPr="00CB1507">
        <w:rPr>
          <w:rFonts w:eastAsia="Calibri" w:cs="Times New Roman"/>
          <w:szCs w:val="24"/>
        </w:rPr>
        <w:t>negatively with</w:t>
      </w:r>
      <w:r w:rsidR="00860506" w:rsidRPr="00CB1507">
        <w:rPr>
          <w:rFonts w:eastAsia="Calibri" w:cs="Times New Roman"/>
          <w:szCs w:val="24"/>
        </w:rPr>
        <w:t xml:space="preserve"> the</w:t>
      </w:r>
      <w:r w:rsidR="001527B3" w:rsidRPr="00CB1507">
        <w:rPr>
          <w:rFonts w:eastAsia="Calibri" w:cs="Times New Roman"/>
          <w:szCs w:val="24"/>
        </w:rPr>
        <w:t xml:space="preserve"> nonword re</w:t>
      </w:r>
      <w:r w:rsidR="00B67ECC">
        <w:rPr>
          <w:rFonts w:eastAsia="Calibri" w:cs="Times New Roman"/>
          <w:szCs w:val="24"/>
        </w:rPr>
        <w:t>petition total correct score in</w:t>
      </w:r>
      <w:r w:rsidR="001527B3" w:rsidRPr="00CB1507">
        <w:rPr>
          <w:rFonts w:eastAsia="Calibri" w:cs="Times New Roman"/>
          <w:szCs w:val="24"/>
        </w:rPr>
        <w:t xml:space="preserve"> </w:t>
      </w:r>
      <w:r w:rsidR="00B238B9" w:rsidRPr="00CB1507">
        <w:rPr>
          <w:rFonts w:eastAsia="Calibri" w:cs="Times New Roman"/>
          <w:szCs w:val="24"/>
        </w:rPr>
        <w:t>adults</w:t>
      </w:r>
      <w:r w:rsidR="001527B3" w:rsidRPr="00CB1507">
        <w:rPr>
          <w:rFonts w:eastAsia="Calibri" w:cs="Times New Roman"/>
          <w:szCs w:val="24"/>
        </w:rPr>
        <w:t xml:space="preserve"> with ASC </w:t>
      </w:r>
      <w:r w:rsidR="00933F9A" w:rsidRPr="00CB1507">
        <w:rPr>
          <w:rFonts w:eastAsia="Calibri" w:cs="Times New Roman"/>
          <w:szCs w:val="24"/>
        </w:rPr>
        <w:t xml:space="preserve">who had </w:t>
      </w:r>
      <w:r w:rsidR="001527B3" w:rsidRPr="00CB1507">
        <w:rPr>
          <w:rFonts w:eastAsia="Calibri" w:cs="Times New Roman"/>
          <w:szCs w:val="24"/>
        </w:rPr>
        <w:t>higher nonverbal IQ</w:t>
      </w:r>
      <w:r w:rsidR="00022D3F" w:rsidRPr="00CB1507">
        <w:rPr>
          <w:rFonts w:eastAsia="Calibri" w:cs="Times New Roman"/>
          <w:szCs w:val="24"/>
        </w:rPr>
        <w:t>,</w:t>
      </w:r>
      <w:r w:rsidR="001527B3" w:rsidRPr="00CB1507">
        <w:rPr>
          <w:rFonts w:eastAsia="Calibri" w:cs="Times New Roman"/>
          <w:szCs w:val="24"/>
        </w:rPr>
        <w:t xml:space="preserve"> nonverbal IQ-matched adults </w:t>
      </w:r>
      <w:r w:rsidR="00933F9A" w:rsidRPr="00CB1507">
        <w:rPr>
          <w:rFonts w:eastAsia="Calibri" w:cs="Times New Roman"/>
          <w:szCs w:val="24"/>
        </w:rPr>
        <w:t>who had lower</w:t>
      </w:r>
      <w:r w:rsidR="00B67ECC">
        <w:rPr>
          <w:rFonts w:eastAsia="Calibri" w:cs="Times New Roman"/>
          <w:szCs w:val="24"/>
        </w:rPr>
        <w:t xml:space="preserve"> nonverbal IQ, and in</w:t>
      </w:r>
      <w:r w:rsidR="001527B3" w:rsidRPr="00CB1507">
        <w:rPr>
          <w:rFonts w:eastAsia="Calibri" w:cs="Times New Roman"/>
          <w:szCs w:val="24"/>
        </w:rPr>
        <w:t xml:space="preserve"> the nonverbal IQ-matched adults.</w:t>
      </w:r>
      <w:r w:rsidR="00A32975" w:rsidRPr="00CB1507">
        <w:rPr>
          <w:rFonts w:eastAsia="Calibri" w:cs="Times New Roman"/>
        </w:rPr>
        <w:t xml:space="preserve">  </w:t>
      </w:r>
    </w:p>
    <w:p w:rsidR="00B67ECC" w:rsidRDefault="00201A6B" w:rsidP="00B67ECC">
      <w:pPr>
        <w:ind w:firstLine="567"/>
        <w:jc w:val="both"/>
        <w:rPr>
          <w:rFonts w:eastAsia="Times New Roman" w:cs="Times New Roman"/>
          <w:szCs w:val="24"/>
          <w:lang w:val="en-US"/>
        </w:rPr>
      </w:pPr>
      <w:r w:rsidRPr="00CB1507">
        <w:rPr>
          <w:rFonts w:eastAsia="Calibri" w:cs="Times New Roman"/>
        </w:rPr>
        <w:t>The relationships between accuracy of discrimination</w:t>
      </w:r>
      <w:r w:rsidR="00EA0C5F" w:rsidRPr="00CB1507">
        <w:rPr>
          <w:rFonts w:eastAsia="Calibri" w:cs="Times New Roman"/>
        </w:rPr>
        <w:t>,</w:t>
      </w:r>
      <w:r w:rsidRPr="00CB1507">
        <w:rPr>
          <w:rFonts w:eastAsia="Calibri" w:cs="Times New Roman"/>
        </w:rPr>
        <w:t xml:space="preserve"> </w:t>
      </w:r>
      <w:r w:rsidR="00A32975" w:rsidRPr="00CB1507">
        <w:rPr>
          <w:rFonts w:eastAsia="Calibri" w:cs="Times New Roman"/>
        </w:rPr>
        <w:t xml:space="preserve">the ability to </w:t>
      </w:r>
      <w:r w:rsidR="00EA0C5F" w:rsidRPr="00CB1507">
        <w:rPr>
          <w:rFonts w:eastAsia="Calibri" w:cs="Times New Roman"/>
        </w:rPr>
        <w:t xml:space="preserve">discriminate </w:t>
      </w:r>
      <w:r w:rsidR="00A32975" w:rsidRPr="00CB1507">
        <w:rPr>
          <w:rFonts w:eastAsia="Calibri" w:cs="Times New Roman"/>
        </w:rPr>
        <w:t>speech sounds categorically</w:t>
      </w:r>
      <w:r w:rsidR="00EA0C5F" w:rsidRPr="00CB1507">
        <w:rPr>
          <w:rFonts w:eastAsia="Calibri" w:cs="Times New Roman"/>
        </w:rPr>
        <w:t>,</w:t>
      </w:r>
      <w:r w:rsidR="008A25DA">
        <w:rPr>
          <w:rFonts w:eastAsia="Calibri" w:cs="Times New Roman"/>
        </w:rPr>
        <w:t xml:space="preserve"> literacy ability, and phonolog</w:t>
      </w:r>
      <w:r w:rsidR="00EA0C5F" w:rsidRPr="00CB1507">
        <w:rPr>
          <w:rFonts w:eastAsia="Calibri" w:cs="Times New Roman"/>
        </w:rPr>
        <w:t xml:space="preserve">ical </w:t>
      </w:r>
      <w:r w:rsidR="008A25DA" w:rsidRPr="00CB1507">
        <w:rPr>
          <w:rFonts w:eastAsia="Calibri" w:cs="Times New Roman"/>
        </w:rPr>
        <w:t>awareness</w:t>
      </w:r>
      <w:r w:rsidR="00EA0C5F" w:rsidRPr="00CB1507">
        <w:rPr>
          <w:rFonts w:eastAsia="Calibri" w:cs="Times New Roman"/>
        </w:rPr>
        <w:t xml:space="preserve"> show that as</w:t>
      </w:r>
      <w:r w:rsidR="00B67ECC">
        <w:rPr>
          <w:rFonts w:eastAsia="Calibri" w:cs="Times New Roman"/>
        </w:rPr>
        <w:t xml:space="preserve"> accuracy of discrimination increases and the perception of basic speech sounds becomes more categorical</w:t>
      </w:r>
      <w:r w:rsidR="00A32975" w:rsidRPr="00CB1507">
        <w:rPr>
          <w:rFonts w:eastAsia="Calibri" w:cs="Times New Roman"/>
        </w:rPr>
        <w:t xml:space="preserve">, so does </w:t>
      </w:r>
      <w:r w:rsidR="00EA0C5F" w:rsidRPr="00CB1507">
        <w:rPr>
          <w:rFonts w:eastAsia="Calibri" w:cs="Times New Roman"/>
        </w:rPr>
        <w:t>performance on these language measures in adults with ASC</w:t>
      </w:r>
      <w:r w:rsidR="004E12D3" w:rsidRPr="00CB1507">
        <w:rPr>
          <w:rFonts w:eastAsia="Calibri" w:cs="Times New Roman"/>
        </w:rPr>
        <w:t xml:space="preserve">.  </w:t>
      </w:r>
      <w:r w:rsidR="00B67ECC">
        <w:rPr>
          <w:rFonts w:eastAsia="Times New Roman" w:cs="Times New Roman"/>
          <w:szCs w:val="24"/>
          <w:lang w:val="en-US"/>
        </w:rPr>
        <w:t>T</w:t>
      </w:r>
      <w:r w:rsidR="00B67ECC">
        <w:rPr>
          <w:rFonts w:eastAsia="Times New Roman" w:cs="Times New Roman"/>
          <w:szCs w:val="24"/>
          <w:lang w:val="en-US" w:eastAsia="en-GB"/>
        </w:rPr>
        <w:t>hese findings are consistent with those of previous studies that have found relationships between perceptual ability, literacy ability, and phonological awareness in the general population that may be important for later language learning (Foxton et al., 2003)</w:t>
      </w:r>
      <w:r w:rsidR="00B67ECC">
        <w:rPr>
          <w:rFonts w:eastAsia="Times New Roman" w:cs="Times New Roman"/>
          <w:szCs w:val="24"/>
          <w:lang w:val="en-US"/>
        </w:rPr>
        <w:t>.  Although this demonstrates that there is an overlap of variability in ASC and IQ within the relationship between the processing of basic speech sounds and language ability, it also suggests that the relationship between these factors may be qualitatively different in adults with ASC who have higher and</w:t>
      </w:r>
      <w:r w:rsidR="00A642F3">
        <w:rPr>
          <w:rFonts w:eastAsia="Times New Roman" w:cs="Times New Roman"/>
          <w:szCs w:val="24"/>
          <w:lang w:val="en-US"/>
        </w:rPr>
        <w:t xml:space="preserve"> lower intellectual abilities. </w:t>
      </w:r>
    </w:p>
    <w:p w:rsidR="00CB1507" w:rsidRDefault="00B67ECC" w:rsidP="00B67ECC">
      <w:pPr>
        <w:ind w:firstLine="567"/>
        <w:jc w:val="both"/>
        <w:rPr>
          <w:rFonts w:cs="Times New Roman"/>
          <w:szCs w:val="20"/>
        </w:rPr>
      </w:pPr>
      <w:r>
        <w:rPr>
          <w:rFonts w:eastAsia="Times New Roman" w:cs="Times New Roman"/>
          <w:szCs w:val="24"/>
          <w:lang w:val="en-US"/>
        </w:rPr>
        <w:t>This notion of individual differences</w:t>
      </w:r>
      <w:r w:rsidR="00D64164">
        <w:rPr>
          <w:rFonts w:eastAsia="Times New Roman" w:cs="Times New Roman"/>
          <w:szCs w:val="24"/>
          <w:lang w:val="en-US"/>
        </w:rPr>
        <w:t xml:space="preserve"> on the relationship between perceptual ability and language ability and the independence of nonverbal IQ</w:t>
      </w:r>
      <w:r>
        <w:rPr>
          <w:rFonts w:eastAsia="Times New Roman" w:cs="Times New Roman"/>
          <w:szCs w:val="24"/>
          <w:lang w:val="en-US"/>
        </w:rPr>
        <w:t xml:space="preserve"> is supported by the relationships that were found between the processing of basic speech sounds and aspects of language ability i</w:t>
      </w:r>
      <w:r w:rsidR="00A32975" w:rsidRPr="00EA0C5F">
        <w:rPr>
          <w:rFonts w:eastAsia="Times New Roman" w:cs="Times New Roman"/>
          <w:szCs w:val="24"/>
        </w:rPr>
        <w:t>n the typi</w:t>
      </w:r>
      <w:r>
        <w:rPr>
          <w:rFonts w:eastAsia="Times New Roman" w:cs="Times New Roman"/>
          <w:szCs w:val="24"/>
        </w:rPr>
        <w:t xml:space="preserve">cally-developed </w:t>
      </w:r>
      <w:r w:rsidR="002F7F57">
        <w:rPr>
          <w:rFonts w:eastAsia="Times New Roman" w:cs="Times New Roman"/>
          <w:szCs w:val="24"/>
        </w:rPr>
        <w:t xml:space="preserve">adult </w:t>
      </w:r>
      <w:r>
        <w:rPr>
          <w:rFonts w:eastAsia="Times New Roman" w:cs="Times New Roman"/>
          <w:szCs w:val="24"/>
        </w:rPr>
        <w:t xml:space="preserve">sample.  The </w:t>
      </w:r>
      <w:r w:rsidR="00A32975" w:rsidRPr="00EA0C5F">
        <w:rPr>
          <w:rFonts w:eastAsia="Calibri" w:cs="Times New Roman"/>
        </w:rPr>
        <w:t>Boundary-Category Difference Accuracy Score correlated positively with the nonword re</w:t>
      </w:r>
      <w:r>
        <w:rPr>
          <w:rFonts w:eastAsia="Calibri" w:cs="Times New Roman"/>
        </w:rPr>
        <w:t>petition total correct score in</w:t>
      </w:r>
      <w:r w:rsidR="00A32975" w:rsidRPr="00EA0C5F">
        <w:rPr>
          <w:rFonts w:eastAsia="Calibri" w:cs="Times New Roman"/>
        </w:rPr>
        <w:t xml:space="preserve"> adults with higher nonverbal IQ.  The identification slope correlated negatively with </w:t>
      </w:r>
      <w:r w:rsidR="00A32975" w:rsidRPr="00EA0C5F">
        <w:rPr>
          <w:rFonts w:eastAsia="Times New Roman" w:cs="Times New Roman"/>
          <w:szCs w:val="24"/>
          <w:lang w:val="en-US" w:eastAsia="en-GB"/>
        </w:rPr>
        <w:t>Reading</w:t>
      </w:r>
      <w:r>
        <w:rPr>
          <w:rFonts w:eastAsia="Calibri" w:cs="Times New Roman"/>
        </w:rPr>
        <w:t xml:space="preserve"> in</w:t>
      </w:r>
      <w:r w:rsidR="00A32975" w:rsidRPr="00EA0C5F">
        <w:rPr>
          <w:rFonts w:eastAsia="Calibri" w:cs="Times New Roman"/>
        </w:rPr>
        <w:t xml:space="preserve"> adults with </w:t>
      </w:r>
      <w:r>
        <w:rPr>
          <w:rFonts w:eastAsia="Calibri" w:cs="Times New Roman"/>
        </w:rPr>
        <w:t>lower nonverbal IQ and in the typically-developed adult sample</w:t>
      </w:r>
      <w:r w:rsidR="00CB73CA" w:rsidRPr="00EA0C5F">
        <w:rPr>
          <w:rFonts w:eastAsia="Calibri" w:cs="Times New Roman"/>
        </w:rPr>
        <w:t xml:space="preserve">.  </w:t>
      </w:r>
      <w:r w:rsidR="00CD4816" w:rsidRPr="00EA0C5F">
        <w:rPr>
          <w:rFonts w:eastAsia="Calibri" w:cs="Times New Roman"/>
        </w:rPr>
        <w:t>The connections between speech perception, nonword repetition ability as a measure of working memory</w:t>
      </w:r>
      <w:r w:rsidR="00EA0C5F" w:rsidRPr="00EA0C5F">
        <w:rPr>
          <w:rFonts w:eastAsia="Calibri" w:cs="Times New Roman"/>
        </w:rPr>
        <w:t xml:space="preserve"> and phonological skill</w:t>
      </w:r>
      <w:r w:rsidR="00CD4816" w:rsidRPr="00EA0C5F">
        <w:rPr>
          <w:rFonts w:eastAsia="Calibri" w:cs="Times New Roman"/>
        </w:rPr>
        <w:t>, and reading ability are cognitive difficulties experienced by individuals with dyslexia and have been used by advocates of the phonological deficit hypothesis of dyslexia (e.g., Stanovich, 1988).  Interestingly, t</w:t>
      </w:r>
      <w:r w:rsidR="001527B3" w:rsidRPr="00EA0C5F">
        <w:rPr>
          <w:rFonts w:eastAsia="Times New Roman" w:cs="Times New Roman"/>
          <w:szCs w:val="24"/>
        </w:rPr>
        <w:t>h</w:t>
      </w:r>
      <w:r w:rsidR="00CD4816" w:rsidRPr="00EA0C5F">
        <w:rPr>
          <w:rFonts w:eastAsia="Times New Roman" w:cs="Times New Roman"/>
          <w:szCs w:val="24"/>
        </w:rPr>
        <w:t>e</w:t>
      </w:r>
      <w:r w:rsidR="00860506" w:rsidRPr="00EA0C5F">
        <w:rPr>
          <w:rFonts w:eastAsia="Times New Roman" w:cs="Times New Roman"/>
          <w:szCs w:val="24"/>
        </w:rPr>
        <w:t xml:space="preserve"> relationships between the</w:t>
      </w:r>
      <w:r w:rsidR="00CD4816" w:rsidRPr="00EA0C5F">
        <w:rPr>
          <w:rFonts w:eastAsia="Times New Roman" w:cs="Times New Roman"/>
          <w:szCs w:val="24"/>
        </w:rPr>
        <w:t>se</w:t>
      </w:r>
      <w:r w:rsidR="00860506" w:rsidRPr="00EA0C5F">
        <w:rPr>
          <w:rFonts w:eastAsia="Times New Roman" w:cs="Times New Roman"/>
          <w:szCs w:val="24"/>
        </w:rPr>
        <w:t xml:space="preserve"> measures of categorical speech perc</w:t>
      </w:r>
      <w:r w:rsidR="00CD4816" w:rsidRPr="00EA0C5F">
        <w:rPr>
          <w:rFonts w:eastAsia="Times New Roman" w:cs="Times New Roman"/>
          <w:szCs w:val="24"/>
        </w:rPr>
        <w:t xml:space="preserve">eption and these aspects of </w:t>
      </w:r>
      <w:r w:rsidR="0028074D" w:rsidRPr="00EA0C5F">
        <w:rPr>
          <w:rFonts w:eastAsia="Calibri" w:cstheme="majorBidi"/>
          <w:szCs w:val="24"/>
        </w:rPr>
        <w:t>language ability</w:t>
      </w:r>
      <w:r w:rsidR="00CD4816" w:rsidRPr="00EA0C5F">
        <w:rPr>
          <w:rFonts w:eastAsia="Times New Roman" w:cs="Times New Roman"/>
          <w:szCs w:val="24"/>
        </w:rPr>
        <w:t xml:space="preserve"> in the typically-developed adults in the current study presen</w:t>
      </w:r>
      <w:r w:rsidR="004104E5" w:rsidRPr="00EA0C5F">
        <w:rPr>
          <w:rFonts w:eastAsia="Times New Roman" w:cs="Times New Roman"/>
          <w:szCs w:val="24"/>
        </w:rPr>
        <w:t xml:space="preserve">t differently in those who are </w:t>
      </w:r>
      <w:r w:rsidR="00CD4816" w:rsidRPr="00EA0C5F">
        <w:rPr>
          <w:rFonts w:eastAsia="Times New Roman" w:cs="Times New Roman"/>
          <w:szCs w:val="24"/>
        </w:rPr>
        <w:t xml:space="preserve">more and less </w:t>
      </w:r>
      <w:r w:rsidR="004104E5" w:rsidRPr="00EA0C5F">
        <w:rPr>
          <w:rFonts w:eastAsia="Times New Roman" w:cs="Times New Roman"/>
          <w:szCs w:val="24"/>
        </w:rPr>
        <w:t xml:space="preserve">cognitively </w:t>
      </w:r>
      <w:r w:rsidR="00CD4816" w:rsidRPr="00EA0C5F">
        <w:rPr>
          <w:rFonts w:eastAsia="Times New Roman" w:cs="Times New Roman"/>
          <w:szCs w:val="24"/>
        </w:rPr>
        <w:t xml:space="preserve">able.  That is, categorical speech perception as measured by discrimination is related nonword repetition ability in adults with higher nonverbal IQ whereas categorical speech perception as measured by identification is related to reading ability in adults with lower nonverbal IQ.  This shows that how speech perception is measured is important for accurately identifying to what language factor it is related.  In addition, these relationships may be dependent on </w:t>
      </w:r>
      <w:r w:rsidR="00CB1507">
        <w:rPr>
          <w:rFonts w:eastAsia="Times New Roman" w:cs="Times New Roman"/>
          <w:szCs w:val="24"/>
        </w:rPr>
        <w:t xml:space="preserve">limitations </w:t>
      </w:r>
      <w:r w:rsidR="00CB1507">
        <w:rPr>
          <w:rFonts w:eastAsia="Times New Roman" w:cs="Times New Roman"/>
          <w:szCs w:val="24"/>
        </w:rPr>
        <w:lastRenderedPageBreak/>
        <w:t xml:space="preserve">in </w:t>
      </w:r>
      <w:r w:rsidR="00A32975" w:rsidRPr="00EA0C5F">
        <w:rPr>
          <w:rFonts w:eastAsia="Times New Roman" w:cs="Times New Roman"/>
          <w:szCs w:val="24"/>
        </w:rPr>
        <w:t>nonverbal</w:t>
      </w:r>
      <w:r w:rsidR="00CD4816" w:rsidRPr="00EA0C5F">
        <w:rPr>
          <w:rFonts w:eastAsia="Times New Roman" w:cs="Times New Roman"/>
          <w:szCs w:val="24"/>
        </w:rPr>
        <w:t xml:space="preserve"> IQ showing that IQ is related to </w:t>
      </w:r>
      <w:r w:rsidR="00CB1507">
        <w:rPr>
          <w:rFonts w:eastAsia="Times New Roman" w:cs="Times New Roman"/>
          <w:szCs w:val="24"/>
        </w:rPr>
        <w:t>aspects of language ability</w:t>
      </w:r>
      <w:r w:rsidR="00CD4816" w:rsidRPr="00EA0C5F">
        <w:rPr>
          <w:rFonts w:eastAsia="Times New Roman" w:cs="Times New Roman"/>
          <w:szCs w:val="24"/>
        </w:rPr>
        <w:t xml:space="preserve"> in typical development.</w:t>
      </w:r>
      <w:r w:rsidR="00A32975" w:rsidRPr="00EA0C5F">
        <w:rPr>
          <w:rFonts w:cs="Times New Roman"/>
          <w:szCs w:val="20"/>
        </w:rPr>
        <w:t xml:space="preserve">  </w:t>
      </w:r>
    </w:p>
    <w:p w:rsidR="00E27388" w:rsidRPr="00A170E0" w:rsidRDefault="00860506" w:rsidP="000E5D9A">
      <w:pPr>
        <w:ind w:firstLine="567"/>
        <w:jc w:val="both"/>
        <w:rPr>
          <w:rFonts w:eastAsia="Calibri" w:cs="Times New Roman"/>
        </w:rPr>
      </w:pPr>
      <w:r w:rsidRPr="00A32975">
        <w:rPr>
          <w:rFonts w:eastAsia="Times New Roman" w:cs="Times New Roman"/>
          <w:szCs w:val="24"/>
        </w:rPr>
        <w:t xml:space="preserve">Since the current study is the first to assess </w:t>
      </w:r>
      <w:r w:rsidR="006B60E1">
        <w:rPr>
          <w:rFonts w:eastAsia="Times New Roman" w:cs="Times New Roman"/>
          <w:szCs w:val="24"/>
        </w:rPr>
        <w:t xml:space="preserve">differences in </w:t>
      </w:r>
      <w:r w:rsidR="00CB1507">
        <w:rPr>
          <w:rFonts w:eastAsia="Times New Roman" w:cs="Times New Roman"/>
          <w:szCs w:val="24"/>
        </w:rPr>
        <w:t>the processing of basic speech sounds</w:t>
      </w:r>
      <w:r w:rsidRPr="00E27388">
        <w:rPr>
          <w:rFonts w:eastAsia="Times New Roman" w:cs="Times New Roman"/>
          <w:szCs w:val="24"/>
        </w:rPr>
        <w:t xml:space="preserve"> in individu</w:t>
      </w:r>
      <w:r>
        <w:rPr>
          <w:rFonts w:eastAsia="Times New Roman" w:cs="Times New Roman"/>
          <w:szCs w:val="24"/>
        </w:rPr>
        <w:t>als with ASC</w:t>
      </w:r>
      <w:r w:rsidR="00CB1507">
        <w:rPr>
          <w:rFonts w:eastAsia="Times New Roman" w:cs="Times New Roman"/>
          <w:szCs w:val="24"/>
        </w:rPr>
        <w:t>, their relationship to language ability, and how</w:t>
      </w:r>
      <w:r w:rsidR="00385AC8">
        <w:rPr>
          <w:rFonts w:eastAsia="Times New Roman" w:cs="Times New Roman"/>
          <w:szCs w:val="24"/>
        </w:rPr>
        <w:t xml:space="preserve"> independent these effects are from IQ,</w:t>
      </w:r>
      <w:r>
        <w:rPr>
          <w:rFonts w:eastAsia="Times New Roman" w:cs="Times New Roman"/>
          <w:szCs w:val="24"/>
        </w:rPr>
        <w:t xml:space="preserve"> </w:t>
      </w:r>
      <w:r w:rsidR="00CB1507">
        <w:rPr>
          <w:rFonts w:eastAsia="Calibri" w:cs="Times New Roman"/>
        </w:rPr>
        <w:t>there</w:t>
      </w:r>
      <w:r w:rsidRPr="00E27388">
        <w:rPr>
          <w:rFonts w:eastAsia="Times New Roman" w:cs="Times New Roman"/>
          <w:szCs w:val="24"/>
        </w:rPr>
        <w:t xml:space="preserve"> are no direct comparisons that can be made with findings </w:t>
      </w:r>
      <w:r w:rsidRPr="00A170E0">
        <w:rPr>
          <w:rFonts w:eastAsia="Times New Roman" w:cs="Times New Roman"/>
          <w:szCs w:val="24"/>
        </w:rPr>
        <w:t xml:space="preserve">from other studies. </w:t>
      </w:r>
      <w:r w:rsidR="00D74AEF">
        <w:rPr>
          <w:rFonts w:eastAsia="Times New Roman" w:cs="Times New Roman"/>
          <w:szCs w:val="24"/>
        </w:rPr>
        <w:t xml:space="preserve"> However, one study has found that the identification of facial expression is less categorical in individuals with high-functioning autism</w:t>
      </w:r>
      <w:r w:rsidR="00D74AEF" w:rsidRPr="001F6F27">
        <w:rPr>
          <w:rFonts w:eastAsia="Times New Roman" w:cs="Times New Roman"/>
          <w:szCs w:val="24"/>
        </w:rPr>
        <w:t xml:space="preserve"> </w:t>
      </w:r>
      <w:r w:rsidR="00D74AEF">
        <w:rPr>
          <w:rFonts w:eastAsia="Times New Roman" w:cs="Times New Roman"/>
          <w:szCs w:val="24"/>
        </w:rPr>
        <w:t>who had lower social IQ than those who had higher social IQ (Teunisse &amp; d</w:t>
      </w:r>
      <w:r w:rsidR="00D74AEF" w:rsidRPr="001F6F27">
        <w:rPr>
          <w:rFonts w:eastAsia="Times New Roman" w:cs="Times New Roman"/>
          <w:szCs w:val="24"/>
        </w:rPr>
        <w:t>e</w:t>
      </w:r>
      <w:r w:rsidR="00D74AEF">
        <w:rPr>
          <w:rFonts w:eastAsia="Times New Roman" w:cs="Times New Roman"/>
          <w:szCs w:val="24"/>
        </w:rPr>
        <w:t xml:space="preserve"> Gelder, </w:t>
      </w:r>
      <w:r w:rsidR="00D74AEF" w:rsidRPr="001F6F27">
        <w:rPr>
          <w:rFonts w:eastAsia="Times New Roman" w:cs="Times New Roman"/>
          <w:szCs w:val="24"/>
        </w:rPr>
        <w:t>2001)</w:t>
      </w:r>
      <w:r w:rsidR="00D74AEF">
        <w:rPr>
          <w:rFonts w:eastAsia="Times New Roman" w:cs="Times New Roman"/>
          <w:szCs w:val="24"/>
        </w:rPr>
        <w:t xml:space="preserve"> </w:t>
      </w:r>
      <w:r w:rsidR="00D64DF1" w:rsidRPr="00304A37">
        <w:rPr>
          <w:rFonts w:eastAsia="Times New Roman" w:cs="Times New Roman"/>
          <w:szCs w:val="24"/>
        </w:rPr>
        <w:t xml:space="preserve">showing that </w:t>
      </w:r>
      <w:r w:rsidR="00D64DF1">
        <w:rPr>
          <w:rFonts w:eastAsia="Times New Roman" w:cs="Times New Roman"/>
          <w:szCs w:val="24"/>
        </w:rPr>
        <w:t xml:space="preserve">in the context of identifying facial expressions categorically, </w:t>
      </w:r>
      <w:r w:rsidR="00D64DF1" w:rsidRPr="00304A37">
        <w:rPr>
          <w:rFonts w:eastAsia="Times New Roman" w:cs="Times New Roman"/>
          <w:szCs w:val="24"/>
        </w:rPr>
        <w:t>both ASC and IQ have an additive effect</w:t>
      </w:r>
      <w:r w:rsidR="00175C7C">
        <w:rPr>
          <w:rFonts w:eastAsia="Times New Roman" w:cs="Times New Roman"/>
          <w:szCs w:val="24"/>
        </w:rPr>
        <w:t xml:space="preserve">.  </w:t>
      </w:r>
      <w:r w:rsidR="00E27388" w:rsidRPr="00A170E0">
        <w:rPr>
          <w:rFonts w:eastAsia="Calibri" w:cs="Times New Roman"/>
        </w:rPr>
        <w:t>Although the</w:t>
      </w:r>
      <w:r w:rsidR="00D74AEF">
        <w:rPr>
          <w:rFonts w:eastAsia="Calibri" w:cs="Times New Roman"/>
        </w:rPr>
        <w:t xml:space="preserve"> current</w:t>
      </w:r>
      <w:r w:rsidR="00E27388" w:rsidRPr="00A170E0">
        <w:rPr>
          <w:rFonts w:eastAsia="Calibri" w:cs="Times New Roman"/>
        </w:rPr>
        <w:t xml:space="preserve"> study benefits from comparisons </w:t>
      </w:r>
      <w:r w:rsidR="00425378" w:rsidRPr="00A170E0">
        <w:rPr>
          <w:rFonts w:eastAsia="Calibri" w:cs="Times New Roman"/>
        </w:rPr>
        <w:t>to</w:t>
      </w:r>
      <w:r w:rsidR="00E27388" w:rsidRPr="00A170E0">
        <w:rPr>
          <w:rFonts w:eastAsia="Calibri" w:cs="Times New Roman"/>
        </w:rPr>
        <w:t xml:space="preserve"> the impact of IQ on </w:t>
      </w:r>
      <w:r w:rsidR="00CB1507">
        <w:rPr>
          <w:rFonts w:eastAsia="Calibri" w:cs="Times New Roman"/>
        </w:rPr>
        <w:t>the processing of basic speech sounds in the</w:t>
      </w:r>
      <w:r w:rsidR="00E27388" w:rsidRPr="00A170E0">
        <w:rPr>
          <w:rFonts w:eastAsia="Calibri" w:cs="Times New Roman"/>
        </w:rPr>
        <w:t xml:space="preserve"> general population, the findings reported are preliminary. </w:t>
      </w:r>
      <w:r w:rsidR="009338A5" w:rsidRPr="00A170E0">
        <w:rPr>
          <w:rFonts w:eastAsia="Calibri" w:cs="Times New Roman"/>
        </w:rPr>
        <w:t xml:space="preserve"> Further research </w:t>
      </w:r>
      <w:r w:rsidRPr="00A170E0">
        <w:rPr>
          <w:rFonts w:eastAsia="Calibri" w:cs="Times New Roman"/>
        </w:rPr>
        <w:t>is</w:t>
      </w:r>
      <w:r w:rsidR="009338A5" w:rsidRPr="00A170E0">
        <w:rPr>
          <w:rFonts w:eastAsia="Calibri" w:cs="Times New Roman"/>
        </w:rPr>
        <w:t xml:space="preserve"> needed to ascertain whether the observed findings in the </w:t>
      </w:r>
      <w:r w:rsidR="009338A5" w:rsidRPr="00175C7C">
        <w:rPr>
          <w:rFonts w:eastAsia="Calibri" w:cs="Times New Roman"/>
        </w:rPr>
        <w:t xml:space="preserve">current study </w:t>
      </w:r>
      <w:r w:rsidR="00175C7C" w:rsidRPr="00175C7C">
        <w:rPr>
          <w:rFonts w:eastAsia="Calibri" w:cs="Times New Roman"/>
        </w:rPr>
        <w:t xml:space="preserve">that are attributable to ASC and limitations in nonverbal IQ </w:t>
      </w:r>
      <w:r w:rsidR="009338A5" w:rsidRPr="00175C7C">
        <w:rPr>
          <w:rFonts w:eastAsia="Calibri" w:cs="Times New Roman"/>
        </w:rPr>
        <w:t xml:space="preserve">also apply to </w:t>
      </w:r>
      <w:r w:rsidR="00175C7C" w:rsidRPr="00175C7C">
        <w:rPr>
          <w:rFonts w:eastAsia="Calibri" w:cs="Times New Roman"/>
        </w:rPr>
        <w:t>the</w:t>
      </w:r>
      <w:r w:rsidR="009338A5" w:rsidRPr="00175C7C">
        <w:rPr>
          <w:rFonts w:eastAsia="Calibri" w:cs="Times New Roman"/>
        </w:rPr>
        <w:t xml:space="preserve"> perception of other </w:t>
      </w:r>
      <w:r w:rsidR="003D5FDB" w:rsidRPr="00175C7C">
        <w:rPr>
          <w:rFonts w:eastAsia="Calibri" w:cs="Times New Roman"/>
        </w:rPr>
        <w:t xml:space="preserve">pre-existing </w:t>
      </w:r>
      <w:r w:rsidR="009338A5" w:rsidRPr="00175C7C">
        <w:rPr>
          <w:rFonts w:eastAsia="Calibri" w:cs="Times New Roman"/>
        </w:rPr>
        <w:t xml:space="preserve">voicing continua.  </w:t>
      </w:r>
      <w:r w:rsidR="00B553FD">
        <w:t>A further limitation is that since the groups were split at the median on nonverbal IQ, the number of individuals with and without ASC who had higher and lower nonverbal IQ were 12 in each group.  Therefore, such group sizes are too modest to confidently interpret the correlations between the measures of categorical speech perception</w:t>
      </w:r>
      <w:r w:rsidR="00B553FD">
        <w:rPr>
          <w:rFonts w:eastAsia="Times New Roman" w:cs="Times New Roman"/>
          <w:szCs w:val="24"/>
          <w:lang w:val="en-US"/>
        </w:rPr>
        <w:t>, the IQ measures, and t</w:t>
      </w:r>
      <w:r w:rsidR="00B553FD">
        <w:t xml:space="preserve">he language measures.  </w:t>
      </w:r>
      <w:r w:rsidR="009338A5" w:rsidRPr="00175C7C">
        <w:rPr>
          <w:rFonts w:eastAsia="Calibri" w:cs="Times New Roman"/>
        </w:rPr>
        <w:t xml:space="preserve">Also, the inclusion of cognitive and language data for children would be needed to determine whether </w:t>
      </w:r>
      <w:r w:rsidR="00175C7C" w:rsidRPr="00175C7C">
        <w:rPr>
          <w:rFonts w:eastAsia="Calibri" w:cs="Times New Roman"/>
        </w:rPr>
        <w:t xml:space="preserve">the attribution of ASC and/or IQ also explains variability in the relationship between </w:t>
      </w:r>
      <w:r w:rsidR="00CB1507">
        <w:rPr>
          <w:rFonts w:eastAsia="Calibri" w:cs="Times New Roman"/>
        </w:rPr>
        <w:t>the processing of basic speech sounds</w:t>
      </w:r>
      <w:r w:rsidR="00175C7C" w:rsidRPr="00175C7C">
        <w:rPr>
          <w:rFonts w:eastAsia="Calibri" w:cs="Times New Roman"/>
        </w:rPr>
        <w:t xml:space="preserve"> and </w:t>
      </w:r>
      <w:r w:rsidR="0028074D">
        <w:rPr>
          <w:rFonts w:eastAsia="Calibri" w:cstheme="majorBidi"/>
          <w:szCs w:val="24"/>
        </w:rPr>
        <w:t>language ability</w:t>
      </w:r>
      <w:r w:rsidR="00175C7C" w:rsidRPr="00175C7C">
        <w:rPr>
          <w:rFonts w:eastAsia="Calibri" w:cs="Times New Roman"/>
        </w:rPr>
        <w:t xml:space="preserve"> </w:t>
      </w:r>
      <w:r w:rsidR="00FA2572" w:rsidRPr="00175C7C">
        <w:rPr>
          <w:rFonts w:eastAsia="Calibri" w:cs="Times New Roman"/>
        </w:rPr>
        <w:t>in children with ASC.</w:t>
      </w:r>
      <w:r w:rsidR="00041B7D">
        <w:rPr>
          <w:rFonts w:eastAsia="Calibri" w:cs="Times New Roman"/>
        </w:rPr>
        <w:t xml:space="preserve">  Finally, it is necessary to consider whether the children’s choices in the XAB nonword discrimination task were confounded by the colour of one of the baby frogs</w:t>
      </w:r>
      <w:r w:rsidR="00E279A0">
        <w:rPr>
          <w:rFonts w:eastAsia="Calibri" w:cs="Times New Roman"/>
        </w:rPr>
        <w:t>.  It</w:t>
      </w:r>
      <w:r w:rsidR="00041B7D">
        <w:rPr>
          <w:rFonts w:eastAsia="Calibri" w:cs="Times New Roman"/>
        </w:rPr>
        <w:t xml:space="preserve"> was very similar to the colour of the mother frog (</w:t>
      </w:r>
      <w:r w:rsidR="00041B7D" w:rsidRPr="00E279A0">
        <w:rPr>
          <w:rFonts w:eastAsia="Calibri" w:cs="Times New Roman"/>
          <w:i/>
        </w:rPr>
        <w:t>Figure 8.13</w:t>
      </w:r>
      <w:r w:rsidR="00041B7D">
        <w:rPr>
          <w:rFonts w:eastAsia="Calibri" w:cs="Times New Roman"/>
        </w:rPr>
        <w:t xml:space="preserve">) and </w:t>
      </w:r>
      <w:r w:rsidR="00E279A0">
        <w:rPr>
          <w:rFonts w:eastAsia="Calibri" w:cs="Times New Roman"/>
        </w:rPr>
        <w:t xml:space="preserve">it is possible that </w:t>
      </w:r>
      <w:r w:rsidR="00041B7D">
        <w:rPr>
          <w:rFonts w:eastAsia="Calibri" w:cs="Times New Roman"/>
        </w:rPr>
        <w:t xml:space="preserve">children may be more likely to choose the baby frog that </w:t>
      </w:r>
      <w:r w:rsidR="00041B7D" w:rsidRPr="00041B7D">
        <w:rPr>
          <w:rFonts w:eastAsia="Calibri" w:cs="Times New Roman"/>
          <w:i/>
        </w:rPr>
        <w:t>looks</w:t>
      </w:r>
      <w:r w:rsidR="00041B7D">
        <w:rPr>
          <w:rFonts w:eastAsia="Calibri" w:cs="Times New Roman"/>
        </w:rPr>
        <w:t xml:space="preserve"> more like the mother frog irrespective of how similar they sounded.  It is suggested that the colours of the frogs are revised for future assessments in order to prevent this issue as a possible confound.  </w:t>
      </w:r>
    </w:p>
    <w:p w:rsidR="00CB0E63" w:rsidRDefault="00E27388" w:rsidP="00433AEB">
      <w:pPr>
        <w:autoSpaceDE w:val="0"/>
        <w:autoSpaceDN w:val="0"/>
        <w:adjustRightInd w:val="0"/>
        <w:ind w:firstLine="567"/>
        <w:jc w:val="both"/>
        <w:rPr>
          <w:rFonts w:eastAsia="Times New Roman" w:cs="Times New Roman"/>
          <w:szCs w:val="24"/>
        </w:rPr>
      </w:pPr>
      <w:r w:rsidRPr="00E27388">
        <w:rPr>
          <w:rFonts w:eastAsia="Times New Roman" w:cs="Times New Roman"/>
          <w:szCs w:val="24"/>
        </w:rPr>
        <w:t>In conclusion, this study provides evidence that</w:t>
      </w:r>
      <w:r w:rsidR="00201A6B">
        <w:rPr>
          <w:rFonts w:eastAsia="Times New Roman" w:cs="Times New Roman"/>
          <w:szCs w:val="24"/>
        </w:rPr>
        <w:t xml:space="preserve"> a</w:t>
      </w:r>
      <w:r w:rsidR="00182E25" w:rsidRPr="00175C7C">
        <w:rPr>
          <w:rFonts w:eastAsia="Times New Roman" w:cs="Times New Roman"/>
          <w:szCs w:val="24"/>
        </w:rPr>
        <w:t xml:space="preserve">dults with ASC </w:t>
      </w:r>
      <w:r w:rsidR="00A642F3">
        <w:rPr>
          <w:rFonts w:eastAsia="Times New Roman" w:cs="Times New Roman"/>
          <w:szCs w:val="24"/>
        </w:rPr>
        <w:t xml:space="preserve">do not process basic speech sounds in the same way as typically-developed adults.  Adults with ASC </w:t>
      </w:r>
      <w:r w:rsidR="00182E25" w:rsidRPr="00175C7C">
        <w:rPr>
          <w:rFonts w:eastAsia="Times New Roman" w:cs="Times New Roman"/>
          <w:szCs w:val="24"/>
        </w:rPr>
        <w:t xml:space="preserve">demonstrate reduced categorical speech perception when measured in a discrimination task but not an identification task.  </w:t>
      </w:r>
      <w:r w:rsidR="00201A6B">
        <w:rPr>
          <w:rFonts w:eastAsia="Times New Roman" w:cs="Times New Roman"/>
          <w:szCs w:val="24"/>
        </w:rPr>
        <w:t xml:space="preserve">The enhanced perceptual tendency to process low-level perceptual features does not </w:t>
      </w:r>
      <w:r w:rsidR="00CB1507">
        <w:rPr>
          <w:rFonts w:eastAsia="Times New Roman" w:cs="Times New Roman"/>
          <w:szCs w:val="24"/>
        </w:rPr>
        <w:t>apply to</w:t>
      </w:r>
      <w:r w:rsidR="00201A6B" w:rsidRPr="00175C7C">
        <w:rPr>
          <w:rFonts w:eastAsia="Times New Roman" w:cs="Times New Roman"/>
          <w:szCs w:val="24"/>
        </w:rPr>
        <w:t xml:space="preserve"> basic speech s</w:t>
      </w:r>
      <w:r w:rsidR="00B67ECC">
        <w:rPr>
          <w:rFonts w:eastAsia="Times New Roman" w:cs="Times New Roman"/>
          <w:szCs w:val="24"/>
        </w:rPr>
        <w:t>ounds</w:t>
      </w:r>
      <w:r w:rsidR="00201A6B" w:rsidRPr="00175C7C">
        <w:rPr>
          <w:rFonts w:eastAsia="Times New Roman" w:cs="Times New Roman"/>
          <w:szCs w:val="24"/>
        </w:rPr>
        <w:t xml:space="preserve"> in adults with ASC.</w:t>
      </w:r>
      <w:r w:rsidR="00201A6B">
        <w:rPr>
          <w:rFonts w:eastAsia="Times New Roman" w:cs="Times New Roman"/>
          <w:szCs w:val="24"/>
        </w:rPr>
        <w:t xml:space="preserve">  </w:t>
      </w:r>
      <w:r w:rsidR="00182E25" w:rsidRPr="00175C7C">
        <w:rPr>
          <w:rFonts w:eastAsia="Times New Roman" w:cs="Times New Roman"/>
          <w:szCs w:val="24"/>
        </w:rPr>
        <w:t xml:space="preserve">Where reduced categorical speech perception </w:t>
      </w:r>
      <w:r w:rsidR="00CB1507">
        <w:rPr>
          <w:rFonts w:eastAsia="Times New Roman" w:cs="Times New Roman"/>
          <w:szCs w:val="24"/>
        </w:rPr>
        <w:t xml:space="preserve">as measured by discrimination ability </w:t>
      </w:r>
      <w:r w:rsidR="00182E25" w:rsidRPr="00175C7C">
        <w:rPr>
          <w:rFonts w:eastAsia="Calibri" w:cs="Times New Roman"/>
        </w:rPr>
        <w:t xml:space="preserve">can be confidently attributed to ASC and not </w:t>
      </w:r>
      <w:r w:rsidR="00B15B2F">
        <w:rPr>
          <w:rFonts w:eastAsia="Calibri" w:cs="Times New Roman"/>
        </w:rPr>
        <w:t xml:space="preserve">independently to </w:t>
      </w:r>
      <w:r w:rsidR="000F409E" w:rsidRPr="00175C7C">
        <w:rPr>
          <w:rFonts w:eastAsia="Calibri" w:cs="Times New Roman"/>
        </w:rPr>
        <w:t xml:space="preserve">limitations in </w:t>
      </w:r>
      <w:r w:rsidR="00182E25" w:rsidRPr="00175C7C">
        <w:rPr>
          <w:rFonts w:eastAsia="Calibri" w:cs="Times New Roman"/>
        </w:rPr>
        <w:t xml:space="preserve">nonverbal IQ, </w:t>
      </w:r>
      <w:r w:rsidR="00175C7C" w:rsidRPr="00175C7C">
        <w:rPr>
          <w:rFonts w:eastAsia="Calibri" w:cs="Times New Roman"/>
        </w:rPr>
        <w:t xml:space="preserve">accuracy of discrimination across a voicing </w:t>
      </w:r>
      <w:r w:rsidR="00175C7C" w:rsidRPr="00175C7C">
        <w:rPr>
          <w:rFonts w:eastAsia="Calibri" w:cs="Times New Roman"/>
        </w:rPr>
        <w:lastRenderedPageBreak/>
        <w:t xml:space="preserve">continuum </w:t>
      </w:r>
      <w:r w:rsidR="00182E25" w:rsidRPr="00175C7C">
        <w:rPr>
          <w:rFonts w:eastAsia="Calibri" w:cs="Times New Roman"/>
        </w:rPr>
        <w:t xml:space="preserve">and </w:t>
      </w:r>
      <w:r w:rsidR="00CB1507">
        <w:rPr>
          <w:rFonts w:eastAsia="Calibri" w:cs="Times New Roman"/>
        </w:rPr>
        <w:t xml:space="preserve">categorical speech perception as measured by identification ability </w:t>
      </w:r>
      <w:r w:rsidR="00B67ECC">
        <w:rPr>
          <w:rFonts w:eastAsia="Calibri" w:cs="Times New Roman"/>
        </w:rPr>
        <w:t>can be attributed</w:t>
      </w:r>
      <w:r w:rsidR="00182E25" w:rsidRPr="00175C7C">
        <w:rPr>
          <w:rFonts w:eastAsia="Calibri" w:cs="Times New Roman"/>
        </w:rPr>
        <w:t xml:space="preserve"> to </w:t>
      </w:r>
      <w:r w:rsidR="000F409E" w:rsidRPr="00175C7C">
        <w:rPr>
          <w:rFonts w:eastAsia="Calibri" w:cs="Times New Roman"/>
        </w:rPr>
        <w:t xml:space="preserve">limitations in </w:t>
      </w:r>
      <w:r w:rsidR="00182E25" w:rsidRPr="00175C7C">
        <w:rPr>
          <w:rFonts w:eastAsia="Calibri" w:cs="Times New Roman"/>
        </w:rPr>
        <w:t xml:space="preserve">nonverbal IQ and not ASC.  </w:t>
      </w:r>
      <w:r w:rsidR="00B67ECC">
        <w:rPr>
          <w:rFonts w:eastAsia="Calibri" w:cs="Times New Roman"/>
        </w:rPr>
        <w:t>There are also relationships between d</w:t>
      </w:r>
      <w:r w:rsidR="00175C7C" w:rsidRPr="00175C7C">
        <w:rPr>
          <w:rFonts w:eastAsia="Calibri" w:cs="Times New Roman"/>
        </w:rPr>
        <w:t xml:space="preserve">iscrimination </w:t>
      </w:r>
      <w:r w:rsidR="00B67ECC">
        <w:rPr>
          <w:rFonts w:eastAsia="Calibri" w:cs="Times New Roman"/>
        </w:rPr>
        <w:t>ability,</w:t>
      </w:r>
      <w:r w:rsidR="00175C7C" w:rsidRPr="00175C7C">
        <w:rPr>
          <w:rFonts w:eastAsia="Calibri" w:cs="Times New Roman"/>
        </w:rPr>
        <w:t xml:space="preserve"> c</w:t>
      </w:r>
      <w:r w:rsidR="00B67ECC">
        <w:rPr>
          <w:rFonts w:eastAsia="Times New Roman" w:cs="Times New Roman"/>
          <w:szCs w:val="24"/>
        </w:rPr>
        <w:t xml:space="preserve">ategorical speech perception, </w:t>
      </w:r>
      <w:r w:rsidR="00201A6B">
        <w:rPr>
          <w:rFonts w:eastAsia="Times New Roman" w:cs="Times New Roman"/>
          <w:szCs w:val="24"/>
        </w:rPr>
        <w:t>literacy ability</w:t>
      </w:r>
      <w:r w:rsidR="00B67ECC">
        <w:rPr>
          <w:rFonts w:eastAsia="Times New Roman" w:cs="Times New Roman"/>
          <w:szCs w:val="24"/>
        </w:rPr>
        <w:t>,</w:t>
      </w:r>
      <w:r w:rsidR="00201A6B">
        <w:rPr>
          <w:rFonts w:eastAsia="Times New Roman" w:cs="Times New Roman"/>
          <w:szCs w:val="24"/>
        </w:rPr>
        <w:t xml:space="preserve"> and phonological awareness</w:t>
      </w:r>
      <w:r w:rsidR="00175C7C" w:rsidRPr="00175C7C">
        <w:rPr>
          <w:rFonts w:eastAsia="Times New Roman" w:cs="Times New Roman"/>
          <w:szCs w:val="24"/>
        </w:rPr>
        <w:t xml:space="preserve"> in adults with ASC with some of these </w:t>
      </w:r>
      <w:r w:rsidR="00B67ECC">
        <w:rPr>
          <w:rFonts w:eastAsia="Times New Roman" w:cs="Times New Roman"/>
          <w:szCs w:val="24"/>
        </w:rPr>
        <w:t xml:space="preserve">relationships between perceptual ability and language ability </w:t>
      </w:r>
      <w:r w:rsidR="00175C7C" w:rsidRPr="00175C7C">
        <w:rPr>
          <w:rFonts w:eastAsia="Times New Roman" w:cs="Times New Roman"/>
          <w:szCs w:val="24"/>
        </w:rPr>
        <w:t>being additionally dependent on limitation</w:t>
      </w:r>
      <w:r w:rsidR="00923985">
        <w:rPr>
          <w:rFonts w:eastAsia="Times New Roman" w:cs="Times New Roman"/>
          <w:szCs w:val="24"/>
        </w:rPr>
        <w:t>s</w:t>
      </w:r>
      <w:r w:rsidR="00175C7C" w:rsidRPr="00175C7C">
        <w:rPr>
          <w:rFonts w:eastAsia="Times New Roman" w:cs="Times New Roman"/>
          <w:szCs w:val="24"/>
        </w:rPr>
        <w:t xml:space="preserve"> in nonverbal IQ.  This demonstrates that</w:t>
      </w:r>
      <w:r w:rsidR="00201A6B">
        <w:rPr>
          <w:rFonts w:eastAsia="Times New Roman" w:cs="Times New Roman"/>
          <w:szCs w:val="24"/>
        </w:rPr>
        <w:t xml:space="preserve"> the</w:t>
      </w:r>
      <w:r w:rsidR="00DB0D7A">
        <w:rPr>
          <w:rFonts w:eastAsia="Times New Roman" w:cs="Times New Roman"/>
          <w:szCs w:val="24"/>
        </w:rPr>
        <w:t>re is a</w:t>
      </w:r>
      <w:r w:rsidR="00201A6B">
        <w:rPr>
          <w:rFonts w:eastAsia="Times New Roman" w:cs="Times New Roman"/>
          <w:szCs w:val="24"/>
        </w:rPr>
        <w:t xml:space="preserve"> relationship between perceptual ability and language </w:t>
      </w:r>
      <w:r w:rsidR="00F05688">
        <w:rPr>
          <w:rFonts w:eastAsia="Times New Roman" w:cs="Times New Roman"/>
          <w:szCs w:val="24"/>
        </w:rPr>
        <w:t>ability</w:t>
      </w:r>
      <w:r w:rsidR="00201A6B">
        <w:rPr>
          <w:rFonts w:eastAsia="Times New Roman" w:cs="Times New Roman"/>
          <w:szCs w:val="24"/>
        </w:rPr>
        <w:t xml:space="preserve"> </w:t>
      </w:r>
      <w:r w:rsidR="00DB0D7A">
        <w:rPr>
          <w:rFonts w:eastAsia="Times New Roman" w:cs="Times New Roman"/>
          <w:szCs w:val="24"/>
        </w:rPr>
        <w:t xml:space="preserve">in adults with ASC that may also be </w:t>
      </w:r>
      <w:r w:rsidR="00201A6B">
        <w:rPr>
          <w:rFonts w:eastAsia="Times New Roman" w:cs="Times New Roman"/>
          <w:szCs w:val="24"/>
        </w:rPr>
        <w:t xml:space="preserve">dependent on intellectual </w:t>
      </w:r>
      <w:r w:rsidR="00201A6B" w:rsidRPr="00FE69F2">
        <w:rPr>
          <w:rFonts w:eastAsia="Times New Roman" w:cs="Times New Roman"/>
          <w:szCs w:val="24"/>
        </w:rPr>
        <w:t>ability</w:t>
      </w:r>
      <w:r w:rsidR="00175C7C" w:rsidRPr="00FE69F2">
        <w:rPr>
          <w:rFonts w:eastAsia="Times New Roman" w:cs="Times New Roman"/>
          <w:szCs w:val="24"/>
        </w:rPr>
        <w:t xml:space="preserve">.  </w:t>
      </w:r>
      <w:r w:rsidR="008A25DA" w:rsidRPr="00FE69F2">
        <w:rPr>
          <w:rFonts w:eastAsia="Calibri" w:cs="Times New Roman"/>
          <w:iCs/>
          <w:szCs w:val="24"/>
          <w:lang w:val="en-AU"/>
        </w:rPr>
        <w:t>Careful</w:t>
      </w:r>
      <w:r w:rsidRPr="00E27388">
        <w:rPr>
          <w:rFonts w:eastAsia="Times New Roman" w:cs="Times New Roman"/>
          <w:szCs w:val="24"/>
        </w:rPr>
        <w:t xml:space="preserve"> control of IQ </w:t>
      </w:r>
      <w:r w:rsidR="00201A6B">
        <w:rPr>
          <w:rFonts w:eastAsia="Times New Roman" w:cs="Times New Roman"/>
          <w:szCs w:val="24"/>
        </w:rPr>
        <w:t xml:space="preserve">and linguistic ability </w:t>
      </w:r>
      <w:r w:rsidR="00261F42">
        <w:rPr>
          <w:rFonts w:eastAsia="Times New Roman" w:cs="Times New Roman"/>
          <w:szCs w:val="24"/>
        </w:rPr>
        <w:t>is</w:t>
      </w:r>
      <w:r w:rsidR="00182E25">
        <w:rPr>
          <w:rFonts w:eastAsia="Times New Roman" w:cs="Times New Roman"/>
          <w:szCs w:val="24"/>
        </w:rPr>
        <w:t xml:space="preserve"> needed in order to determine the extent to which </w:t>
      </w:r>
      <w:r w:rsidR="00B67ECC">
        <w:rPr>
          <w:rFonts w:eastAsia="Times New Roman" w:cs="Times New Roman"/>
          <w:szCs w:val="24"/>
        </w:rPr>
        <w:t>the processing of basic speech sounds</w:t>
      </w:r>
      <w:r w:rsidR="00182E25">
        <w:rPr>
          <w:rFonts w:eastAsia="Times New Roman" w:cs="Times New Roman"/>
          <w:szCs w:val="24"/>
        </w:rPr>
        <w:t xml:space="preserve"> </w:t>
      </w:r>
      <w:r w:rsidR="00175C7C">
        <w:rPr>
          <w:rFonts w:eastAsia="Times New Roman" w:cs="Times New Roman"/>
          <w:szCs w:val="24"/>
        </w:rPr>
        <w:t>in</w:t>
      </w:r>
      <w:r w:rsidR="00182E25">
        <w:rPr>
          <w:rFonts w:eastAsia="Times New Roman" w:cs="Times New Roman"/>
          <w:szCs w:val="24"/>
        </w:rPr>
        <w:t xml:space="preserve"> adults with ASC using perceptual tasks that measure discriminatio</w:t>
      </w:r>
      <w:r w:rsidR="00BC4557">
        <w:rPr>
          <w:rFonts w:eastAsia="Times New Roman" w:cs="Times New Roman"/>
          <w:szCs w:val="24"/>
        </w:rPr>
        <w:t xml:space="preserve">n and identification ability are </w:t>
      </w:r>
      <w:r w:rsidR="00182E25">
        <w:rPr>
          <w:rFonts w:eastAsia="Times New Roman" w:cs="Times New Roman"/>
          <w:szCs w:val="24"/>
        </w:rPr>
        <w:t xml:space="preserve">attributable to ASC and not a consequence of confounding or additive effects of IQ.  This needs to be established </w:t>
      </w:r>
      <w:r w:rsidRPr="00E27388">
        <w:rPr>
          <w:rFonts w:eastAsia="Times New Roman" w:cs="Times New Roman"/>
          <w:szCs w:val="24"/>
        </w:rPr>
        <w:t xml:space="preserve">before drawing conclusions about </w:t>
      </w:r>
      <w:r w:rsidR="00BB09C8">
        <w:rPr>
          <w:rFonts w:eastAsia="Times New Roman" w:cs="Times New Roman"/>
          <w:szCs w:val="24"/>
        </w:rPr>
        <w:t xml:space="preserve">differences in </w:t>
      </w:r>
      <w:r w:rsidR="00CB1507">
        <w:rPr>
          <w:rFonts w:eastAsia="Times New Roman" w:cs="Times New Roman"/>
          <w:szCs w:val="24"/>
        </w:rPr>
        <w:t xml:space="preserve">the processing of basic speech sounds </w:t>
      </w:r>
      <w:r w:rsidRPr="00E27388">
        <w:rPr>
          <w:rFonts w:eastAsia="Times New Roman" w:cs="Times New Roman"/>
          <w:szCs w:val="24"/>
        </w:rPr>
        <w:t>and their relation</w:t>
      </w:r>
      <w:r w:rsidR="00BC4557">
        <w:rPr>
          <w:rFonts w:eastAsia="Times New Roman" w:cs="Times New Roman"/>
          <w:szCs w:val="24"/>
        </w:rPr>
        <w:t>ship</w:t>
      </w:r>
      <w:r w:rsidRPr="00E27388">
        <w:rPr>
          <w:rFonts w:eastAsia="Times New Roman" w:cs="Times New Roman"/>
          <w:szCs w:val="24"/>
        </w:rPr>
        <w:t xml:space="preserve"> to </w:t>
      </w:r>
      <w:r w:rsidR="00D5006B">
        <w:rPr>
          <w:rFonts w:eastAsia="Times New Roman" w:cs="Times New Roman"/>
          <w:szCs w:val="24"/>
          <w:lang w:val="en-US" w:eastAsia="en-GB"/>
        </w:rPr>
        <w:t>language ability</w:t>
      </w:r>
      <w:r w:rsidRPr="00E27388">
        <w:rPr>
          <w:rFonts w:eastAsia="Times New Roman" w:cs="Times New Roman"/>
          <w:szCs w:val="24"/>
        </w:rPr>
        <w:t xml:space="preserve"> in clinical populations of individuals with ASC.</w:t>
      </w:r>
    </w:p>
    <w:p w:rsidR="00CE5EC6" w:rsidRDefault="00CE5EC6" w:rsidP="00CE5EC6">
      <w:pPr>
        <w:autoSpaceDE w:val="0"/>
        <w:autoSpaceDN w:val="0"/>
        <w:adjustRightInd w:val="0"/>
        <w:jc w:val="both"/>
        <w:rPr>
          <w:rFonts w:eastAsia="Times New Roman" w:cs="Times New Roman"/>
          <w:szCs w:val="24"/>
        </w:rPr>
      </w:pPr>
    </w:p>
    <w:p w:rsidR="00CE5EC6" w:rsidRDefault="00CE5EC6" w:rsidP="00CE5EC6">
      <w:pPr>
        <w:autoSpaceDE w:val="0"/>
        <w:autoSpaceDN w:val="0"/>
        <w:adjustRightInd w:val="0"/>
        <w:jc w:val="both"/>
        <w:rPr>
          <w:rFonts w:eastAsia="Times New Roman" w:cs="Times New Roman"/>
          <w:szCs w:val="24"/>
        </w:rPr>
      </w:pPr>
    </w:p>
    <w:p w:rsidR="00CE5EC6" w:rsidRDefault="00CE5EC6" w:rsidP="00CE5EC6">
      <w:pPr>
        <w:autoSpaceDE w:val="0"/>
        <w:autoSpaceDN w:val="0"/>
        <w:adjustRightInd w:val="0"/>
        <w:jc w:val="both"/>
        <w:rPr>
          <w:rFonts w:eastAsia="Times New Roman" w:cs="Times New Roman"/>
          <w:szCs w:val="24"/>
        </w:rPr>
      </w:pPr>
    </w:p>
    <w:p w:rsidR="00CE5EC6" w:rsidRDefault="00CE5EC6" w:rsidP="00CE5EC6">
      <w:pPr>
        <w:autoSpaceDE w:val="0"/>
        <w:autoSpaceDN w:val="0"/>
        <w:adjustRightInd w:val="0"/>
        <w:jc w:val="both"/>
        <w:rPr>
          <w:rFonts w:eastAsia="Times New Roman" w:cs="Times New Roman"/>
          <w:szCs w:val="24"/>
        </w:rPr>
      </w:pPr>
    </w:p>
    <w:p w:rsidR="00CE5EC6" w:rsidRDefault="00CE5EC6" w:rsidP="00CE5EC6">
      <w:pPr>
        <w:autoSpaceDE w:val="0"/>
        <w:autoSpaceDN w:val="0"/>
        <w:adjustRightInd w:val="0"/>
        <w:jc w:val="both"/>
        <w:rPr>
          <w:rFonts w:eastAsia="Times New Roman" w:cs="Times New Roman"/>
          <w:szCs w:val="24"/>
        </w:rPr>
      </w:pPr>
    </w:p>
    <w:p w:rsidR="001256D9" w:rsidRDefault="001256D9" w:rsidP="00CE5EC6">
      <w:pPr>
        <w:autoSpaceDE w:val="0"/>
        <w:autoSpaceDN w:val="0"/>
        <w:adjustRightInd w:val="0"/>
        <w:jc w:val="both"/>
        <w:rPr>
          <w:rFonts w:eastAsia="Times New Roman" w:cs="Times New Roman"/>
          <w:szCs w:val="24"/>
        </w:rPr>
      </w:pPr>
    </w:p>
    <w:p w:rsidR="00CE5EC6" w:rsidRDefault="00CE5EC6" w:rsidP="00CE5EC6">
      <w:pPr>
        <w:autoSpaceDE w:val="0"/>
        <w:autoSpaceDN w:val="0"/>
        <w:adjustRightInd w:val="0"/>
        <w:jc w:val="both"/>
        <w:rPr>
          <w:rFonts w:eastAsia="Times New Roman" w:cs="Times New Roman"/>
          <w:szCs w:val="24"/>
        </w:rPr>
      </w:pPr>
    </w:p>
    <w:p w:rsidR="00CE5EC6" w:rsidRDefault="00CE5EC6" w:rsidP="00CE5EC6">
      <w:pPr>
        <w:autoSpaceDE w:val="0"/>
        <w:autoSpaceDN w:val="0"/>
        <w:adjustRightInd w:val="0"/>
        <w:jc w:val="both"/>
        <w:rPr>
          <w:rFonts w:eastAsia="Times New Roman" w:cs="Times New Roman"/>
          <w:szCs w:val="24"/>
        </w:rPr>
      </w:pPr>
    </w:p>
    <w:p w:rsidR="00CE5EC6" w:rsidRDefault="00CE5EC6" w:rsidP="00222E03">
      <w:pPr>
        <w:autoSpaceDE w:val="0"/>
        <w:autoSpaceDN w:val="0"/>
        <w:adjustRightInd w:val="0"/>
        <w:spacing w:line="240" w:lineRule="auto"/>
        <w:jc w:val="both"/>
        <w:rPr>
          <w:rFonts w:eastAsia="Times New Roman" w:cs="Times New Roman"/>
          <w:szCs w:val="24"/>
        </w:rPr>
      </w:pPr>
    </w:p>
    <w:p w:rsidR="00CE5EC6" w:rsidRDefault="00CE5EC6" w:rsidP="00222E03">
      <w:pPr>
        <w:autoSpaceDE w:val="0"/>
        <w:autoSpaceDN w:val="0"/>
        <w:adjustRightInd w:val="0"/>
        <w:spacing w:line="240" w:lineRule="auto"/>
        <w:jc w:val="both"/>
        <w:rPr>
          <w:rFonts w:eastAsia="Times New Roman" w:cs="Times New Roman"/>
          <w:szCs w:val="24"/>
        </w:rPr>
      </w:pPr>
    </w:p>
    <w:p w:rsidR="00CE5EC6" w:rsidRDefault="00CE5EC6" w:rsidP="00222E03">
      <w:pPr>
        <w:autoSpaceDE w:val="0"/>
        <w:autoSpaceDN w:val="0"/>
        <w:adjustRightInd w:val="0"/>
        <w:spacing w:line="240" w:lineRule="auto"/>
        <w:jc w:val="both"/>
        <w:rPr>
          <w:rFonts w:eastAsia="Times New Roman" w:cs="Times New Roman"/>
          <w:szCs w:val="24"/>
        </w:rPr>
      </w:pPr>
    </w:p>
    <w:p w:rsidR="00CE5EC6" w:rsidRDefault="00CE5EC6" w:rsidP="00222E03">
      <w:pPr>
        <w:autoSpaceDE w:val="0"/>
        <w:autoSpaceDN w:val="0"/>
        <w:adjustRightInd w:val="0"/>
        <w:spacing w:line="240" w:lineRule="auto"/>
        <w:jc w:val="both"/>
        <w:rPr>
          <w:rFonts w:eastAsia="Times New Roman" w:cs="Times New Roman"/>
          <w:szCs w:val="24"/>
        </w:rPr>
      </w:pPr>
    </w:p>
    <w:p w:rsidR="00CE5EC6" w:rsidRDefault="00CE5EC6" w:rsidP="00222E03">
      <w:pPr>
        <w:autoSpaceDE w:val="0"/>
        <w:autoSpaceDN w:val="0"/>
        <w:adjustRightInd w:val="0"/>
        <w:spacing w:line="240" w:lineRule="auto"/>
        <w:jc w:val="both"/>
        <w:rPr>
          <w:rFonts w:eastAsia="Times New Roman" w:cs="Times New Roman"/>
          <w:szCs w:val="24"/>
        </w:rPr>
      </w:pPr>
    </w:p>
    <w:p w:rsidR="00CE5EC6" w:rsidRDefault="00CE5EC6" w:rsidP="00222E03">
      <w:pPr>
        <w:autoSpaceDE w:val="0"/>
        <w:autoSpaceDN w:val="0"/>
        <w:adjustRightInd w:val="0"/>
        <w:spacing w:line="240" w:lineRule="auto"/>
        <w:jc w:val="both"/>
        <w:rPr>
          <w:rFonts w:eastAsia="Times New Roman" w:cs="Times New Roman"/>
          <w:szCs w:val="24"/>
        </w:rPr>
      </w:pPr>
    </w:p>
    <w:p w:rsidR="00222E03" w:rsidRDefault="00222E03" w:rsidP="00222E03">
      <w:pPr>
        <w:autoSpaceDE w:val="0"/>
        <w:autoSpaceDN w:val="0"/>
        <w:adjustRightInd w:val="0"/>
        <w:spacing w:line="240" w:lineRule="auto"/>
        <w:jc w:val="both"/>
        <w:rPr>
          <w:rFonts w:eastAsia="Times New Roman" w:cs="Times New Roman"/>
          <w:szCs w:val="24"/>
        </w:rPr>
      </w:pPr>
    </w:p>
    <w:p w:rsidR="00222E03" w:rsidRDefault="00222E03" w:rsidP="00222E03">
      <w:pPr>
        <w:autoSpaceDE w:val="0"/>
        <w:autoSpaceDN w:val="0"/>
        <w:adjustRightInd w:val="0"/>
        <w:spacing w:line="240" w:lineRule="auto"/>
        <w:jc w:val="both"/>
        <w:rPr>
          <w:rFonts w:eastAsia="Times New Roman" w:cs="Times New Roman"/>
          <w:szCs w:val="24"/>
        </w:rPr>
      </w:pPr>
    </w:p>
    <w:p w:rsidR="00222E03" w:rsidRDefault="00222E03" w:rsidP="00222E03">
      <w:pPr>
        <w:autoSpaceDE w:val="0"/>
        <w:autoSpaceDN w:val="0"/>
        <w:adjustRightInd w:val="0"/>
        <w:spacing w:line="240" w:lineRule="auto"/>
        <w:jc w:val="both"/>
        <w:rPr>
          <w:rFonts w:eastAsia="Times New Roman" w:cs="Times New Roman"/>
          <w:szCs w:val="24"/>
        </w:rPr>
      </w:pPr>
    </w:p>
    <w:p w:rsidR="00222E03" w:rsidRDefault="00222E03" w:rsidP="00222E03">
      <w:pPr>
        <w:autoSpaceDE w:val="0"/>
        <w:autoSpaceDN w:val="0"/>
        <w:adjustRightInd w:val="0"/>
        <w:spacing w:line="240" w:lineRule="auto"/>
        <w:jc w:val="both"/>
        <w:rPr>
          <w:rFonts w:eastAsia="Times New Roman" w:cs="Times New Roman"/>
          <w:szCs w:val="24"/>
        </w:rPr>
      </w:pPr>
    </w:p>
    <w:p w:rsidR="00222E03" w:rsidRDefault="00222E03" w:rsidP="00222E03">
      <w:pPr>
        <w:autoSpaceDE w:val="0"/>
        <w:autoSpaceDN w:val="0"/>
        <w:adjustRightInd w:val="0"/>
        <w:spacing w:line="240" w:lineRule="auto"/>
        <w:jc w:val="both"/>
        <w:rPr>
          <w:rFonts w:eastAsia="Times New Roman" w:cs="Times New Roman"/>
          <w:szCs w:val="24"/>
        </w:rPr>
      </w:pPr>
    </w:p>
    <w:p w:rsidR="00384EF2" w:rsidRDefault="00384EF2" w:rsidP="00222E03">
      <w:pPr>
        <w:autoSpaceDE w:val="0"/>
        <w:autoSpaceDN w:val="0"/>
        <w:adjustRightInd w:val="0"/>
        <w:spacing w:line="240" w:lineRule="auto"/>
        <w:jc w:val="both"/>
        <w:rPr>
          <w:rFonts w:eastAsia="Times New Roman" w:cs="Times New Roman"/>
          <w:szCs w:val="24"/>
        </w:rPr>
      </w:pPr>
    </w:p>
    <w:p w:rsidR="00384EF2" w:rsidRDefault="00384EF2" w:rsidP="00222E03">
      <w:pPr>
        <w:autoSpaceDE w:val="0"/>
        <w:autoSpaceDN w:val="0"/>
        <w:adjustRightInd w:val="0"/>
        <w:spacing w:line="240" w:lineRule="auto"/>
        <w:jc w:val="both"/>
        <w:rPr>
          <w:rFonts w:eastAsia="Times New Roman" w:cs="Times New Roman"/>
          <w:szCs w:val="24"/>
        </w:rPr>
      </w:pPr>
    </w:p>
    <w:p w:rsidR="00384EF2" w:rsidRDefault="00384EF2" w:rsidP="00222E03">
      <w:pPr>
        <w:autoSpaceDE w:val="0"/>
        <w:autoSpaceDN w:val="0"/>
        <w:adjustRightInd w:val="0"/>
        <w:spacing w:line="240" w:lineRule="auto"/>
        <w:jc w:val="both"/>
        <w:rPr>
          <w:rFonts w:eastAsia="Times New Roman" w:cs="Times New Roman"/>
          <w:szCs w:val="24"/>
        </w:rPr>
      </w:pPr>
    </w:p>
    <w:p w:rsidR="00222E03" w:rsidRDefault="00222E03" w:rsidP="00222E03">
      <w:pPr>
        <w:autoSpaceDE w:val="0"/>
        <w:autoSpaceDN w:val="0"/>
        <w:adjustRightInd w:val="0"/>
        <w:spacing w:line="240" w:lineRule="auto"/>
        <w:jc w:val="both"/>
        <w:rPr>
          <w:rFonts w:eastAsia="Times New Roman" w:cs="Times New Roman"/>
          <w:szCs w:val="24"/>
        </w:rPr>
      </w:pPr>
    </w:p>
    <w:p w:rsidR="00CE5EC6" w:rsidRDefault="00CE5EC6" w:rsidP="00222E03">
      <w:pPr>
        <w:autoSpaceDE w:val="0"/>
        <w:autoSpaceDN w:val="0"/>
        <w:adjustRightInd w:val="0"/>
        <w:spacing w:line="240" w:lineRule="auto"/>
        <w:jc w:val="both"/>
        <w:rPr>
          <w:rFonts w:eastAsia="Times New Roman" w:cs="Times New Roman"/>
          <w:szCs w:val="24"/>
        </w:rPr>
      </w:pPr>
    </w:p>
    <w:p w:rsidR="00CE5EC6" w:rsidRDefault="00CE5EC6" w:rsidP="00222E03">
      <w:pPr>
        <w:pBdr>
          <w:bottom w:val="single" w:sz="8" w:space="1" w:color="auto"/>
        </w:pBdr>
        <w:autoSpaceDE w:val="0"/>
        <w:autoSpaceDN w:val="0"/>
        <w:adjustRightInd w:val="0"/>
        <w:spacing w:line="240" w:lineRule="auto"/>
        <w:jc w:val="both"/>
        <w:rPr>
          <w:rFonts w:eastAsia="Times New Roman" w:cs="Times New Roman"/>
          <w:szCs w:val="24"/>
        </w:rPr>
      </w:pPr>
    </w:p>
    <w:p w:rsidR="00CE5EC6" w:rsidRDefault="00CE5EC6" w:rsidP="00222E03">
      <w:pPr>
        <w:pBdr>
          <w:bottom w:val="single" w:sz="8" w:space="1" w:color="auto"/>
        </w:pBdr>
        <w:autoSpaceDE w:val="0"/>
        <w:autoSpaceDN w:val="0"/>
        <w:adjustRightInd w:val="0"/>
        <w:spacing w:line="240" w:lineRule="auto"/>
        <w:jc w:val="both"/>
        <w:rPr>
          <w:rFonts w:eastAsia="Times New Roman" w:cs="Times New Roman"/>
          <w:szCs w:val="24"/>
        </w:rPr>
      </w:pPr>
    </w:p>
    <w:p w:rsidR="00CE5EC6" w:rsidRDefault="00CE5EC6" w:rsidP="00222E03">
      <w:pPr>
        <w:pBdr>
          <w:bottom w:val="single" w:sz="8" w:space="1" w:color="auto"/>
        </w:pBdr>
        <w:autoSpaceDE w:val="0"/>
        <w:autoSpaceDN w:val="0"/>
        <w:adjustRightInd w:val="0"/>
        <w:jc w:val="both"/>
        <w:rPr>
          <w:rFonts w:eastAsia="Times New Roman" w:cs="Times New Roman"/>
          <w:szCs w:val="24"/>
        </w:rPr>
        <w:sectPr w:rsidR="00CE5EC6" w:rsidSect="00C17EEF">
          <w:headerReference w:type="default" r:id="rId74"/>
          <w:footerReference w:type="default" r:id="rId75"/>
          <w:type w:val="continuous"/>
          <w:pgSz w:w="11906" w:h="16838"/>
          <w:pgMar w:top="1418" w:right="1077" w:bottom="1418" w:left="1701" w:header="709" w:footer="567" w:gutter="0"/>
          <w:cols w:space="708"/>
          <w:docGrid w:linePitch="360"/>
        </w:sectPr>
      </w:pPr>
    </w:p>
    <w:p w:rsidR="001A0C0C" w:rsidRDefault="00CE5EC6" w:rsidP="00CC1A90">
      <w:pPr>
        <w:pStyle w:val="Heading1"/>
        <w:pBdr>
          <w:bottom w:val="single" w:sz="8" w:space="1" w:color="auto"/>
        </w:pBdr>
        <w:ind w:left="426"/>
        <w:rPr>
          <w:lang w:val="en-US"/>
        </w:rPr>
      </w:pPr>
      <w:bookmarkStart w:id="325" w:name="_Toc371422940"/>
      <w:bookmarkStart w:id="326" w:name="_Toc372284435"/>
      <w:r>
        <w:rPr>
          <w:lang w:val="en-US"/>
        </w:rPr>
        <w:lastRenderedPageBreak/>
        <w:t xml:space="preserve"> </w:t>
      </w:r>
      <w:bookmarkStart w:id="327" w:name="_Toc416690487"/>
      <w:r w:rsidR="001C7486">
        <w:rPr>
          <w:lang w:val="en-US"/>
        </w:rPr>
        <w:t xml:space="preserve">– </w:t>
      </w:r>
      <w:r w:rsidR="00860506">
        <w:rPr>
          <w:lang w:val="en-US"/>
        </w:rPr>
        <w:t>Prosodic</w:t>
      </w:r>
      <w:r w:rsidR="001A0C0C">
        <w:rPr>
          <w:lang w:val="en-US"/>
        </w:rPr>
        <w:t xml:space="preserve"> </w:t>
      </w:r>
      <w:r w:rsidR="00305602">
        <w:rPr>
          <w:lang w:val="en-US"/>
        </w:rPr>
        <w:t xml:space="preserve">processing </w:t>
      </w:r>
      <w:r w:rsidR="001A0C0C">
        <w:rPr>
          <w:lang w:val="en-US"/>
        </w:rPr>
        <w:t>across the autism spectrum and its relation to cognitive and language ability</w:t>
      </w:r>
      <w:bookmarkEnd w:id="325"/>
      <w:bookmarkEnd w:id="326"/>
      <w:bookmarkEnd w:id="327"/>
    </w:p>
    <w:p w:rsidR="00B86AE5" w:rsidRPr="009A6824" w:rsidRDefault="00B86AE5" w:rsidP="004B5EE5">
      <w:pPr>
        <w:rPr>
          <w:szCs w:val="24"/>
          <w:lang w:val="en-US"/>
        </w:rPr>
      </w:pPr>
    </w:p>
    <w:p w:rsidR="00B553FD" w:rsidRPr="009A6824" w:rsidRDefault="00B553FD" w:rsidP="004B5EE5">
      <w:pPr>
        <w:rPr>
          <w:szCs w:val="24"/>
          <w:lang w:val="en-US"/>
        </w:rPr>
      </w:pPr>
    </w:p>
    <w:p w:rsidR="001A0C0C" w:rsidRPr="00C26121" w:rsidRDefault="001A0C0C" w:rsidP="00712906">
      <w:pPr>
        <w:pStyle w:val="Heading2"/>
        <w:ind w:left="567"/>
        <w:rPr>
          <w:lang w:val="en-US"/>
        </w:rPr>
      </w:pPr>
      <w:bookmarkStart w:id="328" w:name="_Toc372284436"/>
      <w:bookmarkStart w:id="329" w:name="_Toc416690488"/>
      <w:r>
        <w:rPr>
          <w:lang w:val="en-US"/>
        </w:rPr>
        <w:t>Introduction</w:t>
      </w:r>
      <w:bookmarkEnd w:id="328"/>
      <w:bookmarkEnd w:id="329"/>
    </w:p>
    <w:p w:rsidR="00645B56" w:rsidRPr="00396A1D" w:rsidRDefault="0074562A" w:rsidP="00C805D8">
      <w:pPr>
        <w:ind w:firstLine="567"/>
        <w:jc w:val="both"/>
        <w:rPr>
          <w:noProof/>
          <w:szCs w:val="24"/>
        </w:rPr>
      </w:pPr>
      <w:r w:rsidRPr="00396A1D">
        <w:rPr>
          <w:rFonts w:eastAsia="Times New Roman" w:cs="Times New Roman"/>
          <w:szCs w:val="24"/>
          <w:lang w:eastAsia="en-GB"/>
        </w:rPr>
        <w:t>The previous study</w:t>
      </w:r>
      <w:r w:rsidR="00CE3659" w:rsidRPr="00396A1D">
        <w:rPr>
          <w:rFonts w:eastAsia="Times New Roman" w:cs="Times New Roman"/>
          <w:szCs w:val="24"/>
          <w:lang w:eastAsia="en-GB"/>
        </w:rPr>
        <w:t xml:space="preserve"> </w:t>
      </w:r>
      <w:r w:rsidRPr="00396A1D">
        <w:rPr>
          <w:rFonts w:eastAsia="Times New Roman" w:cs="Times New Roman"/>
          <w:szCs w:val="24"/>
          <w:lang w:eastAsia="en-GB"/>
        </w:rPr>
        <w:t>was the first to show</w:t>
      </w:r>
      <w:r w:rsidR="00CE3659" w:rsidRPr="00396A1D">
        <w:rPr>
          <w:rFonts w:eastAsia="Times New Roman" w:cs="Times New Roman"/>
          <w:szCs w:val="24"/>
          <w:lang w:eastAsia="en-GB"/>
        </w:rPr>
        <w:t xml:space="preserve"> that </w:t>
      </w:r>
      <w:r w:rsidR="00645B56" w:rsidRPr="00396A1D">
        <w:rPr>
          <w:rFonts w:eastAsia="Times New Roman" w:cs="Times New Roman"/>
          <w:szCs w:val="24"/>
          <w:lang w:eastAsia="en-GB"/>
        </w:rPr>
        <w:t xml:space="preserve">the enhanced perceptual tendency does not extend to basic speech sounds across the autism spectrum.  Instead, it was found that </w:t>
      </w:r>
      <w:r w:rsidRPr="00396A1D">
        <w:rPr>
          <w:rFonts w:eastAsia="Times New Roman" w:cs="Times New Roman"/>
          <w:szCs w:val="24"/>
          <w:lang w:eastAsia="en-GB"/>
        </w:rPr>
        <w:t>adults with ASC perceive basic speech sounds differently to typically-developed adults.  It was found that they were less categorical in their discrimination of basic speech sounds which is in line with previous reports that have found that individuals with ASC are less categorical in their discrimination of some visual stimuli (</w:t>
      </w:r>
      <w:r w:rsidRPr="00396A1D">
        <w:rPr>
          <w:szCs w:val="24"/>
        </w:rPr>
        <w:t xml:space="preserve">Soulières et al., </w:t>
      </w:r>
      <w:r w:rsidRPr="00396A1D">
        <w:rPr>
          <w:noProof/>
          <w:szCs w:val="24"/>
        </w:rPr>
        <w:t xml:space="preserve">2007).  Although IQ did not influence </w:t>
      </w:r>
      <w:r w:rsidR="00396A1D" w:rsidRPr="00396A1D">
        <w:rPr>
          <w:noProof/>
          <w:szCs w:val="24"/>
        </w:rPr>
        <w:t xml:space="preserve">the ability to discriminate basic speech sounds categorically, </w:t>
      </w:r>
      <w:r w:rsidRPr="00396A1D">
        <w:rPr>
          <w:noProof/>
          <w:szCs w:val="24"/>
        </w:rPr>
        <w:t xml:space="preserve">it did independently influence the ability to identify basic speech sounds categorically with adults with lower IQ demonstrating less categorical identification.  </w:t>
      </w:r>
    </w:p>
    <w:p w:rsidR="00DC6651" w:rsidRPr="00396A1D" w:rsidRDefault="00645B56" w:rsidP="00DC6651">
      <w:pPr>
        <w:ind w:firstLine="567"/>
        <w:jc w:val="both"/>
      </w:pPr>
      <w:r w:rsidRPr="00396A1D">
        <w:rPr>
          <w:noProof/>
          <w:szCs w:val="24"/>
        </w:rPr>
        <w:t xml:space="preserve">The studies that have been reported thus far have mainly focused on discrimination ability of basic </w:t>
      </w:r>
      <w:r w:rsidR="00DC6651" w:rsidRPr="00396A1D">
        <w:rPr>
          <w:noProof/>
          <w:szCs w:val="24"/>
        </w:rPr>
        <w:t>acoustic and linguistic features</w:t>
      </w:r>
      <w:r w:rsidRPr="00396A1D">
        <w:rPr>
          <w:noProof/>
          <w:szCs w:val="24"/>
        </w:rPr>
        <w:t>, whether such processing is</w:t>
      </w:r>
      <w:r w:rsidR="00DC6651" w:rsidRPr="00396A1D">
        <w:rPr>
          <w:noProof/>
          <w:szCs w:val="24"/>
        </w:rPr>
        <w:t xml:space="preserve"> enhanced, and</w:t>
      </w:r>
      <w:r w:rsidRPr="00396A1D">
        <w:rPr>
          <w:noProof/>
          <w:szCs w:val="24"/>
        </w:rPr>
        <w:t xml:space="preserve"> </w:t>
      </w:r>
      <w:r w:rsidR="00DC6651" w:rsidRPr="00396A1D">
        <w:rPr>
          <w:noProof/>
          <w:szCs w:val="24"/>
        </w:rPr>
        <w:t xml:space="preserve">whether such processing is </w:t>
      </w:r>
      <w:r w:rsidRPr="00396A1D">
        <w:rPr>
          <w:noProof/>
          <w:szCs w:val="24"/>
        </w:rPr>
        <w:t>in any way influenced by</w:t>
      </w:r>
      <w:r w:rsidR="0047119B" w:rsidRPr="00396A1D">
        <w:rPr>
          <w:noProof/>
          <w:szCs w:val="24"/>
        </w:rPr>
        <w:t>, and related to,</w:t>
      </w:r>
      <w:r w:rsidRPr="00396A1D">
        <w:rPr>
          <w:noProof/>
          <w:szCs w:val="24"/>
        </w:rPr>
        <w:t xml:space="preserve"> IQ and </w:t>
      </w:r>
      <w:r w:rsidR="0047119B" w:rsidRPr="00396A1D">
        <w:rPr>
          <w:noProof/>
          <w:szCs w:val="24"/>
        </w:rPr>
        <w:t>l</w:t>
      </w:r>
      <w:r w:rsidR="00DC6651" w:rsidRPr="00396A1D">
        <w:rPr>
          <w:noProof/>
          <w:szCs w:val="24"/>
        </w:rPr>
        <w:t xml:space="preserve">anguage ability across the autism spectrum.  </w:t>
      </w:r>
      <w:r w:rsidRPr="00396A1D">
        <w:rPr>
          <w:noProof/>
          <w:szCs w:val="24"/>
        </w:rPr>
        <w:t xml:space="preserve">The final study in this thesis </w:t>
      </w:r>
      <w:r w:rsidR="00DC6651" w:rsidRPr="00396A1D">
        <w:rPr>
          <w:noProof/>
          <w:szCs w:val="24"/>
        </w:rPr>
        <w:t>investigates</w:t>
      </w:r>
      <w:r w:rsidRPr="00396A1D">
        <w:rPr>
          <w:noProof/>
          <w:szCs w:val="24"/>
        </w:rPr>
        <w:t xml:space="preserve"> the processing of </w:t>
      </w:r>
      <w:r w:rsidR="00DC6651" w:rsidRPr="00396A1D">
        <w:rPr>
          <w:noProof/>
          <w:szCs w:val="24"/>
        </w:rPr>
        <w:t xml:space="preserve">the higher level feature of </w:t>
      </w:r>
      <w:r w:rsidRPr="00396A1D">
        <w:rPr>
          <w:noProof/>
          <w:szCs w:val="24"/>
        </w:rPr>
        <w:t>prosody</w:t>
      </w:r>
      <w:r w:rsidR="0047119B" w:rsidRPr="00396A1D">
        <w:rPr>
          <w:noProof/>
          <w:szCs w:val="24"/>
        </w:rPr>
        <w:t xml:space="preserve"> which is a known area of difficulty in individuals with ASC.  The way prosody is assessed in this study is entirely novel to the existing ASC literature.  That is, it is tested </w:t>
      </w:r>
      <w:r w:rsidR="00DC6651" w:rsidRPr="00396A1D">
        <w:rPr>
          <w:noProof/>
          <w:szCs w:val="24"/>
        </w:rPr>
        <w:t>whether difficulties in the interpretation of prosody stem from</w:t>
      </w:r>
      <w:r w:rsidR="0047119B" w:rsidRPr="00396A1D">
        <w:rPr>
          <w:noProof/>
          <w:szCs w:val="24"/>
        </w:rPr>
        <w:t xml:space="preserve"> </w:t>
      </w:r>
      <w:r w:rsidR="00652C56" w:rsidRPr="00396A1D">
        <w:rPr>
          <w:noProof/>
          <w:szCs w:val="24"/>
        </w:rPr>
        <w:t xml:space="preserve">the processing of </w:t>
      </w:r>
      <w:r w:rsidR="0047119B" w:rsidRPr="00396A1D">
        <w:rPr>
          <w:noProof/>
          <w:szCs w:val="24"/>
        </w:rPr>
        <w:t>lower level signal</w:t>
      </w:r>
      <w:r w:rsidR="00652C56" w:rsidRPr="00396A1D">
        <w:rPr>
          <w:noProof/>
          <w:szCs w:val="24"/>
        </w:rPr>
        <w:t>s</w:t>
      </w:r>
      <w:r w:rsidR="0047119B" w:rsidRPr="00396A1D">
        <w:rPr>
          <w:noProof/>
          <w:szCs w:val="24"/>
        </w:rPr>
        <w:t xml:space="preserve"> </w:t>
      </w:r>
      <w:r w:rsidR="00DC6651" w:rsidRPr="00396A1D">
        <w:rPr>
          <w:noProof/>
          <w:szCs w:val="24"/>
        </w:rPr>
        <w:t xml:space="preserve">or </w:t>
      </w:r>
      <w:r w:rsidR="00652C56" w:rsidRPr="00396A1D">
        <w:rPr>
          <w:noProof/>
          <w:szCs w:val="24"/>
        </w:rPr>
        <w:t xml:space="preserve">from the </w:t>
      </w:r>
      <w:r w:rsidR="00DC6651" w:rsidRPr="00396A1D">
        <w:rPr>
          <w:noProof/>
          <w:szCs w:val="24"/>
        </w:rPr>
        <w:t>higher level semantic context</w:t>
      </w:r>
      <w:r w:rsidR="00652C56" w:rsidRPr="00396A1D">
        <w:rPr>
          <w:noProof/>
          <w:szCs w:val="24"/>
        </w:rPr>
        <w:t xml:space="preserve"> in which prosody is typically presented</w:t>
      </w:r>
      <w:r w:rsidR="0047119B" w:rsidRPr="00396A1D">
        <w:rPr>
          <w:noProof/>
          <w:szCs w:val="24"/>
        </w:rPr>
        <w:t xml:space="preserve">.  It is also not clear at present how adults with ASC process this pragmatic language feature, </w:t>
      </w:r>
      <w:r w:rsidR="00DC6651" w:rsidRPr="00396A1D">
        <w:rPr>
          <w:noProof/>
          <w:szCs w:val="24"/>
        </w:rPr>
        <w:t xml:space="preserve">whether there is a confounding effect of IQ on </w:t>
      </w:r>
      <w:r w:rsidR="0047119B" w:rsidRPr="00396A1D">
        <w:rPr>
          <w:noProof/>
          <w:szCs w:val="24"/>
        </w:rPr>
        <w:t>identification and discriminati</w:t>
      </w:r>
      <w:r w:rsidR="00DC6651" w:rsidRPr="00396A1D">
        <w:rPr>
          <w:noProof/>
          <w:szCs w:val="24"/>
        </w:rPr>
        <w:t xml:space="preserve">on </w:t>
      </w:r>
      <w:r w:rsidR="00396A1D" w:rsidRPr="00396A1D">
        <w:rPr>
          <w:noProof/>
          <w:szCs w:val="24"/>
        </w:rPr>
        <w:t>ability</w:t>
      </w:r>
      <w:r w:rsidR="0047119B" w:rsidRPr="00396A1D">
        <w:rPr>
          <w:noProof/>
          <w:szCs w:val="24"/>
        </w:rPr>
        <w:t xml:space="preserve"> a</w:t>
      </w:r>
      <w:r w:rsidR="00DC6651" w:rsidRPr="00396A1D">
        <w:rPr>
          <w:noProof/>
          <w:szCs w:val="24"/>
        </w:rPr>
        <w:t xml:space="preserve">s seen in the previous studies, </w:t>
      </w:r>
      <w:r w:rsidR="00DC6651" w:rsidRPr="00396A1D">
        <w:t>and whether there are similar associations between prosodic processing ability and language ability.  The current study explores these issues.</w:t>
      </w:r>
    </w:p>
    <w:p w:rsidR="00C805D8" w:rsidRDefault="00DC6651" w:rsidP="00C805D8">
      <w:pPr>
        <w:ind w:firstLine="567"/>
        <w:jc w:val="both"/>
        <w:rPr>
          <w:rFonts w:eastAsia="Times New Roman" w:cs="Times New Roman"/>
          <w:szCs w:val="24"/>
          <w:lang w:eastAsia="en-GB"/>
        </w:rPr>
      </w:pPr>
      <w:r w:rsidRPr="00396A1D">
        <w:rPr>
          <w:noProof/>
          <w:szCs w:val="24"/>
        </w:rPr>
        <w:t xml:space="preserve">  </w:t>
      </w:r>
      <w:r w:rsidR="00C805D8" w:rsidRPr="00396A1D">
        <w:rPr>
          <w:rFonts w:eastAsia="Times New Roman" w:cs="Times New Roman"/>
          <w:szCs w:val="24"/>
          <w:lang w:eastAsia="en-GB"/>
        </w:rPr>
        <w:t>Prosodic functioning encompasses stress, intonation, rhythm, and phrasing.  They are properties of the speech signal beyond the phonemic segments (e.g., Couper-Kuhlen, 1986; Merewether &amp; Alpert, 1990; Panagos &amp; Prelock, 1994) and are used to modulate and en</w:t>
      </w:r>
      <w:r w:rsidR="00BA67C7" w:rsidRPr="00396A1D">
        <w:rPr>
          <w:rFonts w:eastAsia="Times New Roman" w:cs="Times New Roman"/>
          <w:szCs w:val="24"/>
          <w:lang w:eastAsia="en-GB"/>
        </w:rPr>
        <w:t xml:space="preserve">hance speech meaning (Shriberg et al., 1990).  Stephens et al., </w:t>
      </w:r>
      <w:r w:rsidR="00C805D8" w:rsidRPr="00396A1D">
        <w:rPr>
          <w:rFonts w:eastAsia="Times New Roman" w:cs="Times New Roman"/>
          <w:szCs w:val="24"/>
          <w:lang w:eastAsia="en-GB"/>
        </w:rPr>
        <w:t>(1983) define prosodic stress at the acoustic level as a composite of changes in fundamental frequency (i.e., pitch), amplitude (i.e., intensity), or duration as well as the relationship</w:t>
      </w:r>
      <w:r w:rsidR="00C805D8" w:rsidRPr="00B07677">
        <w:rPr>
          <w:rFonts w:eastAsia="Times New Roman" w:cs="Times New Roman"/>
          <w:szCs w:val="24"/>
          <w:lang w:eastAsia="en-GB"/>
        </w:rPr>
        <w:t xml:space="preserve"> between these variables.  </w:t>
      </w:r>
    </w:p>
    <w:p w:rsidR="000C6BCD" w:rsidRPr="00183844" w:rsidRDefault="007F751F" w:rsidP="000C6BCD">
      <w:pPr>
        <w:ind w:firstLine="567"/>
        <w:jc w:val="both"/>
        <w:rPr>
          <w:rFonts w:eastAsia="Times New Roman" w:cs="Times New Roman"/>
          <w:szCs w:val="24"/>
          <w:lang w:eastAsia="en-GB"/>
        </w:rPr>
      </w:pPr>
      <w:r>
        <w:rPr>
          <w:rFonts w:eastAsiaTheme="minorEastAsia" w:cs="Times New Roman"/>
          <w:szCs w:val="24"/>
          <w:lang w:eastAsia="en-GB"/>
        </w:rPr>
        <w:lastRenderedPageBreak/>
        <w:t xml:space="preserve">There is some research to suggest that individuals with autism spectrum conditions (ASC) demonstrate impaired processing of </w:t>
      </w:r>
      <w:r w:rsidR="00941B45">
        <w:rPr>
          <w:rFonts w:eastAsiaTheme="minorEastAsia" w:cs="Times New Roman"/>
          <w:szCs w:val="24"/>
          <w:lang w:eastAsia="en-GB"/>
        </w:rPr>
        <w:t xml:space="preserve">receptive </w:t>
      </w:r>
      <w:r>
        <w:rPr>
          <w:rFonts w:eastAsiaTheme="minorEastAsia" w:cs="Times New Roman"/>
          <w:szCs w:val="24"/>
          <w:lang w:eastAsia="en-GB"/>
        </w:rPr>
        <w:t xml:space="preserve">prosodic forms of speech </w:t>
      </w:r>
      <w:r w:rsidR="001A7076" w:rsidRPr="009B7910">
        <w:rPr>
          <w:rFonts w:eastAsiaTheme="minorEastAsia" w:cs="Times New Roman"/>
          <w:szCs w:val="24"/>
          <w:lang w:eastAsia="en-GB"/>
        </w:rPr>
        <w:t xml:space="preserve">(e.g., </w:t>
      </w:r>
      <w:r w:rsidR="001A7076" w:rsidRPr="009B7910">
        <w:rPr>
          <w:szCs w:val="24"/>
        </w:rPr>
        <w:t>Peppé, McCann, Gibbon, O’Ha</w:t>
      </w:r>
      <w:r w:rsidR="00994651">
        <w:rPr>
          <w:szCs w:val="24"/>
        </w:rPr>
        <w:t xml:space="preserve">re, &amp; Rutherford, 2006; </w:t>
      </w:r>
      <w:r>
        <w:rPr>
          <w:szCs w:val="24"/>
        </w:rPr>
        <w:t xml:space="preserve"> </w:t>
      </w:r>
      <w:r w:rsidR="00994651" w:rsidRPr="009B7910">
        <w:rPr>
          <w:szCs w:val="24"/>
        </w:rPr>
        <w:t>Peppé</w:t>
      </w:r>
      <w:r w:rsidR="00994651">
        <w:rPr>
          <w:szCs w:val="24"/>
        </w:rPr>
        <w:t xml:space="preserve"> et al., </w:t>
      </w:r>
      <w:r>
        <w:rPr>
          <w:szCs w:val="24"/>
        </w:rPr>
        <w:t xml:space="preserve">2007; </w:t>
      </w:r>
      <w:r w:rsidR="00994651">
        <w:rPr>
          <w:rFonts w:eastAsia="Times New Roman" w:cs="Times New Roman"/>
          <w:szCs w:val="24"/>
          <w:lang w:eastAsia="en-GB"/>
        </w:rPr>
        <w:t>McCann et al.,</w:t>
      </w:r>
      <w:r w:rsidR="008B0730">
        <w:rPr>
          <w:rFonts w:eastAsia="Times New Roman" w:cs="Times New Roman"/>
          <w:szCs w:val="24"/>
          <w:lang w:eastAsia="en-GB"/>
        </w:rPr>
        <w:t xml:space="preserve"> 2007; </w:t>
      </w:r>
      <w:r w:rsidRPr="0035498A">
        <w:rPr>
          <w:rFonts w:eastAsia="Calibri" w:cs="Times New Roman"/>
          <w:szCs w:val="24"/>
          <w:lang w:eastAsia="en-GB"/>
        </w:rPr>
        <w:t>Eales, 1993; Tag</w:t>
      </w:r>
      <w:r>
        <w:rPr>
          <w:rFonts w:eastAsia="Calibri" w:cs="Times New Roman"/>
          <w:szCs w:val="24"/>
          <w:lang w:eastAsia="en-GB"/>
        </w:rPr>
        <w:t>er-Flusberg, 1993; Happé, 1994;</w:t>
      </w:r>
      <w:r w:rsidR="00BA67C7">
        <w:rPr>
          <w:rFonts w:eastAsiaTheme="minorEastAsia" w:cs="Times New Roman"/>
          <w:szCs w:val="24"/>
          <w:lang w:eastAsia="en-GB"/>
        </w:rPr>
        <w:t xml:space="preserve"> Fine et al., </w:t>
      </w:r>
      <w:r w:rsidRPr="0035498A">
        <w:rPr>
          <w:rFonts w:eastAsiaTheme="minorEastAsia" w:cs="Times New Roman"/>
          <w:szCs w:val="24"/>
          <w:lang w:eastAsia="en-GB"/>
        </w:rPr>
        <w:t>1991; Fay, 1969; K</w:t>
      </w:r>
      <w:r>
        <w:rPr>
          <w:rFonts w:eastAsiaTheme="minorEastAsia" w:cs="Times New Roman"/>
          <w:szCs w:val="24"/>
          <w:lang w:eastAsia="en-GB"/>
        </w:rPr>
        <w:t>orpilahti et al., 2007;</w:t>
      </w:r>
      <w:r w:rsidRPr="0035498A">
        <w:rPr>
          <w:rFonts w:eastAsiaTheme="minorEastAsia" w:cs="Times New Roman"/>
          <w:szCs w:val="24"/>
          <w:lang w:eastAsia="en-GB"/>
        </w:rPr>
        <w:t xml:space="preserve"> Paul</w:t>
      </w:r>
      <w:r w:rsidR="00994651">
        <w:rPr>
          <w:rFonts w:eastAsiaTheme="minorEastAsia"/>
          <w:szCs w:val="24"/>
          <w:lang w:eastAsia="en-GB"/>
        </w:rPr>
        <w:t xml:space="preserve"> et al., </w:t>
      </w:r>
      <w:r w:rsidR="00484059">
        <w:rPr>
          <w:rFonts w:eastAsiaTheme="minorEastAsia"/>
          <w:szCs w:val="24"/>
          <w:lang w:eastAsia="en-GB"/>
        </w:rPr>
        <w:t xml:space="preserve">2005).  </w:t>
      </w:r>
      <w:r w:rsidR="000C6BCD">
        <w:rPr>
          <w:rFonts w:eastAsiaTheme="minorEastAsia"/>
          <w:szCs w:val="24"/>
          <w:lang w:eastAsia="en-GB"/>
        </w:rPr>
        <w:t xml:space="preserve">In particular, </w:t>
      </w:r>
      <w:r w:rsidR="00897AA6">
        <w:rPr>
          <w:rFonts w:eastAsiaTheme="minorEastAsia"/>
          <w:szCs w:val="24"/>
          <w:lang w:eastAsia="en-GB"/>
        </w:rPr>
        <w:t xml:space="preserve">the pragmatic use of stress, also called </w:t>
      </w:r>
      <w:r w:rsidR="000C6BCD">
        <w:rPr>
          <w:rFonts w:eastAsiaTheme="minorEastAsia"/>
          <w:szCs w:val="24"/>
          <w:lang w:eastAsia="en-GB"/>
        </w:rPr>
        <w:t>contrastive stress</w:t>
      </w:r>
      <w:r w:rsidR="002861CA">
        <w:rPr>
          <w:rFonts w:eastAsiaTheme="minorEastAsia"/>
          <w:szCs w:val="24"/>
          <w:lang w:eastAsia="en-GB"/>
        </w:rPr>
        <w:t xml:space="preserve"> </w:t>
      </w:r>
      <w:r w:rsidR="000C6BCD" w:rsidRPr="009B7910">
        <w:rPr>
          <w:rFonts w:eastAsiaTheme="minorEastAsia"/>
          <w:szCs w:val="24"/>
          <w:lang w:eastAsia="en-GB"/>
        </w:rPr>
        <w:t>(</w:t>
      </w:r>
      <w:r w:rsidR="000C6BCD" w:rsidRPr="009B7910">
        <w:rPr>
          <w:rFonts w:eastAsiaTheme="minorEastAsia" w:cs="Times New Roman"/>
          <w:szCs w:val="24"/>
          <w:lang w:eastAsia="en-GB"/>
        </w:rPr>
        <w:t>Halliday, 1975</w:t>
      </w:r>
      <w:r w:rsidR="00BA67C7">
        <w:rPr>
          <w:rFonts w:eastAsiaTheme="minorEastAsia" w:cs="Times New Roman"/>
          <w:szCs w:val="24"/>
          <w:lang w:eastAsia="en-GB"/>
        </w:rPr>
        <w:t xml:space="preserve">; </w:t>
      </w:r>
      <w:r w:rsidR="002861CA">
        <w:rPr>
          <w:rFonts w:eastAsiaTheme="minorEastAsia"/>
          <w:szCs w:val="24"/>
          <w:lang w:eastAsia="en-GB"/>
        </w:rPr>
        <w:t>Chafe, 1970</w:t>
      </w:r>
      <w:r w:rsidR="000C6BCD">
        <w:rPr>
          <w:rFonts w:eastAsiaTheme="minorEastAsia"/>
          <w:szCs w:val="24"/>
          <w:lang w:eastAsia="en-GB"/>
        </w:rPr>
        <w:t>)</w:t>
      </w:r>
      <w:r w:rsidR="00897AA6">
        <w:rPr>
          <w:rFonts w:eastAsiaTheme="minorEastAsia"/>
          <w:szCs w:val="24"/>
          <w:lang w:eastAsia="en-GB"/>
        </w:rPr>
        <w:t>,</w:t>
      </w:r>
      <w:r w:rsidR="000C6BCD">
        <w:rPr>
          <w:rFonts w:eastAsiaTheme="minorEastAsia"/>
          <w:szCs w:val="24"/>
          <w:lang w:eastAsia="en-GB"/>
        </w:rPr>
        <w:t xml:space="preserve"> is an area of difficulty in individuals with ASC.  In tasks that have measured the contrastive use of stress, s</w:t>
      </w:r>
      <w:r w:rsidR="000C6BCD" w:rsidRPr="0035498A">
        <w:rPr>
          <w:rFonts w:eastAsiaTheme="minorEastAsia"/>
          <w:szCs w:val="24"/>
          <w:lang w:eastAsia="en-GB"/>
        </w:rPr>
        <w:t>ome studies have shown that children</w:t>
      </w:r>
      <w:r w:rsidR="000C6BCD" w:rsidRPr="0035498A">
        <w:rPr>
          <w:rFonts w:eastAsiaTheme="minorEastAsia" w:cs="Times New Roman"/>
          <w:szCs w:val="24"/>
          <w:lang w:eastAsia="en-GB"/>
        </w:rPr>
        <w:t xml:space="preserve"> </w:t>
      </w:r>
      <w:r w:rsidR="000C6BCD">
        <w:rPr>
          <w:rFonts w:eastAsiaTheme="minorEastAsia" w:cs="Times New Roman"/>
          <w:szCs w:val="24"/>
          <w:lang w:eastAsia="en-GB"/>
        </w:rPr>
        <w:t xml:space="preserve">and adolescents </w:t>
      </w:r>
      <w:r w:rsidR="000C6BCD" w:rsidRPr="0035498A">
        <w:rPr>
          <w:rFonts w:eastAsiaTheme="minorEastAsia" w:cs="Times New Roman"/>
          <w:szCs w:val="24"/>
          <w:lang w:eastAsia="en-GB"/>
        </w:rPr>
        <w:t>with ASC demonstrate p</w:t>
      </w:r>
      <w:r w:rsidR="000C6BCD">
        <w:rPr>
          <w:rFonts w:eastAsiaTheme="minorEastAsia" w:cs="Times New Roman"/>
          <w:szCs w:val="24"/>
          <w:lang w:eastAsia="en-GB"/>
        </w:rPr>
        <w:t xml:space="preserve">oor inflection and excessive, </w:t>
      </w:r>
      <w:r w:rsidR="000C6BCD" w:rsidRPr="0035498A">
        <w:rPr>
          <w:rFonts w:eastAsiaTheme="minorEastAsia" w:cs="Times New Roman"/>
          <w:szCs w:val="24"/>
          <w:lang w:eastAsia="en-GB"/>
        </w:rPr>
        <w:t>misguided</w:t>
      </w:r>
      <w:r w:rsidR="000C6BCD">
        <w:rPr>
          <w:rFonts w:eastAsiaTheme="minorEastAsia" w:cs="Times New Roman"/>
          <w:szCs w:val="24"/>
          <w:lang w:eastAsia="en-GB"/>
        </w:rPr>
        <w:t xml:space="preserve">, or </w:t>
      </w:r>
      <w:r w:rsidR="00605C78">
        <w:rPr>
          <w:rFonts w:eastAsiaTheme="minorEastAsia" w:cs="Times New Roman"/>
          <w:szCs w:val="24"/>
          <w:lang w:eastAsia="en-GB"/>
        </w:rPr>
        <w:t>m</w:t>
      </w:r>
      <w:r w:rsidR="008E2978">
        <w:rPr>
          <w:rFonts w:eastAsiaTheme="minorEastAsia" w:cs="Times New Roman"/>
          <w:szCs w:val="24"/>
          <w:lang w:eastAsia="en-GB"/>
        </w:rPr>
        <w:t>isassigned</w:t>
      </w:r>
      <w:r w:rsidR="000C6BCD" w:rsidRPr="0035498A">
        <w:rPr>
          <w:rFonts w:eastAsiaTheme="minorEastAsia" w:cs="Times New Roman"/>
          <w:szCs w:val="24"/>
          <w:lang w:eastAsia="en-GB"/>
        </w:rPr>
        <w:t xml:space="preserve"> stress </w:t>
      </w:r>
      <w:r w:rsidR="000C6BCD">
        <w:rPr>
          <w:rFonts w:eastAsiaTheme="minorEastAsia" w:cs="Times New Roman"/>
          <w:szCs w:val="24"/>
          <w:lang w:eastAsia="en-GB"/>
        </w:rPr>
        <w:t>(Baltaxe &amp; Guthrie, 1987;</w:t>
      </w:r>
      <w:r w:rsidR="000C6BCD">
        <w:rPr>
          <w:rFonts w:eastAsiaTheme="minorEastAsia"/>
          <w:szCs w:val="24"/>
          <w:lang w:eastAsia="en-GB"/>
        </w:rPr>
        <w:t xml:space="preserve"> Baltax</w:t>
      </w:r>
      <w:r w:rsidR="00605C78">
        <w:rPr>
          <w:rFonts w:eastAsiaTheme="minorEastAsia"/>
          <w:szCs w:val="24"/>
          <w:lang w:eastAsia="en-GB"/>
        </w:rPr>
        <w:t>e</w:t>
      </w:r>
      <w:r w:rsidR="000C6BCD">
        <w:rPr>
          <w:rFonts w:eastAsiaTheme="minorEastAsia"/>
          <w:szCs w:val="24"/>
          <w:lang w:eastAsia="en-GB"/>
        </w:rPr>
        <w:t xml:space="preserve">, </w:t>
      </w:r>
      <w:r w:rsidR="000C6BCD" w:rsidRPr="0035498A">
        <w:rPr>
          <w:rFonts w:eastAsiaTheme="minorEastAsia"/>
          <w:szCs w:val="24"/>
          <w:lang w:eastAsia="en-GB"/>
        </w:rPr>
        <w:t>1984</w:t>
      </w:r>
      <w:r w:rsidR="000C6BCD">
        <w:rPr>
          <w:rFonts w:eastAsiaTheme="minorEastAsia"/>
          <w:szCs w:val="24"/>
          <w:lang w:eastAsia="en-GB"/>
        </w:rPr>
        <w:t xml:space="preserve">; </w:t>
      </w:r>
      <w:r w:rsidR="000C6BCD" w:rsidRPr="0035498A">
        <w:rPr>
          <w:rFonts w:eastAsiaTheme="minorEastAsia"/>
          <w:szCs w:val="24"/>
          <w:lang w:eastAsia="en-GB"/>
        </w:rPr>
        <w:t xml:space="preserve">McCaleb </w:t>
      </w:r>
      <w:r w:rsidR="000C6BCD">
        <w:rPr>
          <w:rFonts w:eastAsiaTheme="minorEastAsia"/>
          <w:szCs w:val="24"/>
          <w:lang w:eastAsia="en-GB"/>
        </w:rPr>
        <w:t xml:space="preserve">&amp; Prizant, 1985).  </w:t>
      </w:r>
    </w:p>
    <w:p w:rsidR="00AC0031" w:rsidRDefault="0047119B" w:rsidP="00F4019D">
      <w:pPr>
        <w:ind w:firstLine="567"/>
        <w:jc w:val="both"/>
        <w:rPr>
          <w:rFonts w:eastAsiaTheme="minorEastAsia" w:cs="Times New Roman"/>
          <w:szCs w:val="24"/>
          <w:lang w:eastAsia="en-GB"/>
        </w:rPr>
      </w:pPr>
      <w:r>
        <w:rPr>
          <w:rFonts w:eastAsiaTheme="minorEastAsia"/>
          <w:szCs w:val="24"/>
          <w:lang w:eastAsia="en-GB"/>
        </w:rPr>
        <w:t>One possible explanation for the d</w:t>
      </w:r>
      <w:r w:rsidR="00401BCC">
        <w:rPr>
          <w:rFonts w:eastAsiaTheme="minorEastAsia"/>
          <w:szCs w:val="24"/>
          <w:lang w:eastAsia="en-GB"/>
        </w:rPr>
        <w:t>ifficulti</w:t>
      </w:r>
      <w:r w:rsidR="00CB1507">
        <w:rPr>
          <w:rFonts w:eastAsiaTheme="minorEastAsia"/>
          <w:szCs w:val="24"/>
          <w:lang w:eastAsia="en-GB"/>
        </w:rPr>
        <w:t xml:space="preserve">es in prosodic processing </w:t>
      </w:r>
      <w:r w:rsidR="00401BCC">
        <w:rPr>
          <w:rFonts w:eastAsiaTheme="minorEastAsia"/>
          <w:szCs w:val="24"/>
          <w:lang w:eastAsia="en-GB"/>
        </w:rPr>
        <w:t xml:space="preserve">in individuals with ASC </w:t>
      </w:r>
      <w:r>
        <w:rPr>
          <w:rFonts w:eastAsiaTheme="minorEastAsia"/>
          <w:szCs w:val="24"/>
          <w:lang w:eastAsia="en-GB"/>
        </w:rPr>
        <w:t>is</w:t>
      </w:r>
      <w:r w:rsidR="00401BCC">
        <w:rPr>
          <w:rFonts w:eastAsiaTheme="minorEastAsia"/>
          <w:szCs w:val="24"/>
          <w:lang w:eastAsia="en-GB"/>
        </w:rPr>
        <w:t xml:space="preserve"> due </w:t>
      </w:r>
      <w:r w:rsidR="00401BCC">
        <w:rPr>
          <w:rFonts w:eastAsiaTheme="minorEastAsia" w:cs="Times New Roman"/>
          <w:szCs w:val="24"/>
          <w:lang w:eastAsia="en-GB"/>
        </w:rPr>
        <w:t xml:space="preserve">to reduced influence of </w:t>
      </w:r>
      <w:r w:rsidR="008E2978">
        <w:rPr>
          <w:rFonts w:eastAsiaTheme="minorEastAsia" w:cs="Times New Roman"/>
          <w:szCs w:val="24"/>
          <w:lang w:eastAsia="en-GB"/>
        </w:rPr>
        <w:t>higher-level</w:t>
      </w:r>
      <w:r w:rsidR="00401BCC">
        <w:rPr>
          <w:rFonts w:eastAsiaTheme="minorEastAsia" w:cs="Times New Roman"/>
          <w:szCs w:val="24"/>
          <w:lang w:eastAsia="en-GB"/>
        </w:rPr>
        <w:t xml:space="preserve"> semantic context within which </w:t>
      </w:r>
      <w:r>
        <w:rPr>
          <w:rFonts w:eastAsiaTheme="minorEastAsia" w:cs="Times New Roman"/>
          <w:szCs w:val="24"/>
          <w:lang w:eastAsia="en-GB"/>
        </w:rPr>
        <w:t xml:space="preserve">the prosodic feature of </w:t>
      </w:r>
      <w:r w:rsidR="00401BCC">
        <w:rPr>
          <w:rFonts w:eastAsiaTheme="minorEastAsia" w:cs="Times New Roman"/>
          <w:szCs w:val="24"/>
          <w:lang w:eastAsia="en-GB"/>
        </w:rPr>
        <w:t>stress is typically presented</w:t>
      </w:r>
      <w:r w:rsidR="00401BCC">
        <w:rPr>
          <w:rFonts w:eastAsiaTheme="minorEastAsia"/>
          <w:szCs w:val="24"/>
          <w:lang w:eastAsia="en-GB"/>
        </w:rPr>
        <w:t xml:space="preserve">.  </w:t>
      </w:r>
      <w:r w:rsidR="00F4019D">
        <w:rPr>
          <w:rFonts w:eastAsiaTheme="minorEastAsia" w:cs="Times New Roman"/>
          <w:szCs w:val="24"/>
          <w:lang w:eastAsia="en-GB"/>
        </w:rPr>
        <w:t>I</w:t>
      </w:r>
      <w:r w:rsidR="00F4019D" w:rsidRPr="0035498A">
        <w:rPr>
          <w:rFonts w:eastAsiaTheme="minorEastAsia" w:cs="Times New Roman"/>
          <w:szCs w:val="24"/>
          <w:lang w:eastAsia="en-GB"/>
        </w:rPr>
        <w:t xml:space="preserve">n typically-developed individuals, the processing of a word within a sentence is affected by </w:t>
      </w:r>
      <w:r w:rsidR="00F4019D">
        <w:rPr>
          <w:rFonts w:eastAsiaTheme="minorEastAsia" w:cs="Times New Roman"/>
          <w:szCs w:val="24"/>
          <w:lang w:eastAsia="en-GB"/>
        </w:rPr>
        <w:t xml:space="preserve">its </w:t>
      </w:r>
      <w:r w:rsidR="00F4019D" w:rsidRPr="0035498A">
        <w:rPr>
          <w:rFonts w:eastAsiaTheme="minorEastAsia" w:cs="Times New Roman"/>
          <w:szCs w:val="24"/>
          <w:lang w:eastAsia="en-GB"/>
        </w:rPr>
        <w:t xml:space="preserve">context. </w:t>
      </w:r>
      <w:r w:rsidR="00F4019D">
        <w:rPr>
          <w:rFonts w:eastAsiaTheme="minorEastAsia" w:cs="Times New Roman"/>
          <w:szCs w:val="24"/>
          <w:lang w:eastAsia="en-GB"/>
        </w:rPr>
        <w:t xml:space="preserve"> </w:t>
      </w:r>
      <w:r w:rsidR="00F4019D">
        <w:rPr>
          <w:rFonts w:eastAsiaTheme="minorEastAsia"/>
          <w:szCs w:val="24"/>
          <w:lang w:eastAsia="en-GB"/>
        </w:rPr>
        <w:t xml:space="preserve">An analogous example of top-down processing at a different level of linguistic processing comes from the phoneme restoration effect </w:t>
      </w:r>
      <w:r w:rsidR="00F4019D" w:rsidRPr="0035498A">
        <w:rPr>
          <w:rFonts w:eastAsiaTheme="minorEastAsia" w:cs="Times New Roman"/>
          <w:szCs w:val="24"/>
          <w:lang w:eastAsia="en-GB"/>
        </w:rPr>
        <w:t>(Warren, 1970)</w:t>
      </w:r>
      <w:r w:rsidR="00F4019D">
        <w:rPr>
          <w:rFonts w:eastAsiaTheme="minorEastAsia" w:cs="Times New Roman"/>
          <w:szCs w:val="24"/>
          <w:lang w:eastAsia="en-GB"/>
        </w:rPr>
        <w:t xml:space="preserve"> whereby </w:t>
      </w:r>
      <w:r w:rsidR="00F4019D" w:rsidRPr="0035498A">
        <w:rPr>
          <w:rFonts w:eastAsiaTheme="minorEastAsia" w:cs="Times New Roman"/>
          <w:szCs w:val="24"/>
          <w:lang w:eastAsia="en-GB"/>
        </w:rPr>
        <w:t>when part of an utterance is replaced by noise such as a cough, listeners are unaware that the phoneme is missing and perceive the missing phoneme</w:t>
      </w:r>
      <w:r w:rsidR="00AC0031">
        <w:rPr>
          <w:rFonts w:eastAsiaTheme="minorEastAsia" w:cs="Times New Roman"/>
          <w:szCs w:val="24"/>
          <w:lang w:eastAsia="en-GB"/>
        </w:rPr>
        <w:t xml:space="preserve"> to be present</w:t>
      </w:r>
      <w:r w:rsidR="00F4019D" w:rsidRPr="0035498A">
        <w:rPr>
          <w:rFonts w:eastAsiaTheme="minorEastAsia" w:cs="Times New Roman"/>
          <w:szCs w:val="24"/>
          <w:lang w:eastAsia="en-GB"/>
        </w:rPr>
        <w:t>; an effect found to be influenced by previous and subsequent context (Warren &amp; Sherman, 1974).</w:t>
      </w:r>
      <w:r w:rsidR="00F4019D">
        <w:rPr>
          <w:rFonts w:eastAsiaTheme="minorEastAsia" w:cs="Times New Roman"/>
          <w:szCs w:val="24"/>
          <w:lang w:eastAsia="en-GB"/>
        </w:rPr>
        <w:t xml:space="preserve">  </w:t>
      </w:r>
      <w:r w:rsidR="00401BCC" w:rsidRPr="0035498A">
        <w:rPr>
          <w:rFonts w:eastAsiaTheme="minorEastAsia" w:cs="Times New Roman"/>
          <w:szCs w:val="24"/>
          <w:lang w:eastAsia="en-GB"/>
        </w:rPr>
        <w:t>The perception of phonemes can also be influenced by word frequency presen</w:t>
      </w:r>
      <w:r w:rsidR="00F4019D">
        <w:rPr>
          <w:rFonts w:eastAsiaTheme="minorEastAsia" w:cs="Times New Roman"/>
          <w:szCs w:val="24"/>
          <w:lang w:eastAsia="en-GB"/>
        </w:rPr>
        <w:t xml:space="preserve">ted in noise (Broadbent, 1967).  </w:t>
      </w:r>
      <w:r w:rsidR="00B32802">
        <w:rPr>
          <w:rFonts w:eastAsiaTheme="minorEastAsia" w:cs="Times New Roman"/>
          <w:szCs w:val="24"/>
          <w:lang w:eastAsia="en-GB"/>
        </w:rPr>
        <w:t xml:space="preserve">Therefore, these findings show that </w:t>
      </w:r>
      <w:r w:rsidR="00B32802" w:rsidRPr="0035498A">
        <w:rPr>
          <w:rFonts w:eastAsiaTheme="minorEastAsia" w:cs="Times New Roman"/>
          <w:szCs w:val="24"/>
          <w:lang w:eastAsia="en-GB"/>
        </w:rPr>
        <w:t>linguistic con</w:t>
      </w:r>
      <w:r w:rsidR="00B32802">
        <w:rPr>
          <w:rFonts w:eastAsiaTheme="minorEastAsia" w:cs="Times New Roman"/>
          <w:szCs w:val="24"/>
          <w:lang w:eastAsia="en-GB"/>
        </w:rPr>
        <w:t xml:space="preserve">text can guide identification.  </w:t>
      </w:r>
    </w:p>
    <w:p w:rsidR="00AC0031" w:rsidRPr="00F4019D" w:rsidRDefault="00401BCC" w:rsidP="00AC0031">
      <w:pPr>
        <w:ind w:firstLine="567"/>
        <w:jc w:val="both"/>
        <w:rPr>
          <w:rFonts w:eastAsiaTheme="minorEastAsia" w:cs="Times New Roman"/>
          <w:szCs w:val="24"/>
          <w:lang w:eastAsia="en-GB"/>
        </w:rPr>
      </w:pPr>
      <w:r>
        <w:rPr>
          <w:rFonts w:eastAsiaTheme="minorEastAsia" w:cs="Times New Roman"/>
          <w:szCs w:val="24"/>
          <w:lang w:eastAsia="en-GB"/>
        </w:rPr>
        <w:t>I</w:t>
      </w:r>
      <w:r w:rsidRPr="0035498A">
        <w:rPr>
          <w:rFonts w:eastAsiaTheme="minorEastAsia" w:cs="Times New Roman"/>
          <w:szCs w:val="24"/>
          <w:lang w:eastAsia="en-GB"/>
        </w:rPr>
        <w:t xml:space="preserve">n individuals with ASC, </w:t>
      </w:r>
      <w:r w:rsidR="00B90895">
        <w:rPr>
          <w:rFonts w:eastAsiaTheme="minorEastAsia" w:cs="Times New Roman"/>
          <w:szCs w:val="24"/>
          <w:lang w:eastAsia="en-GB"/>
        </w:rPr>
        <w:t xml:space="preserve">difficulties in </w:t>
      </w:r>
      <w:r w:rsidRPr="0035498A">
        <w:rPr>
          <w:rFonts w:eastAsiaTheme="minorEastAsia" w:cs="Times New Roman"/>
          <w:szCs w:val="24"/>
          <w:lang w:eastAsia="en-GB"/>
        </w:rPr>
        <w:t xml:space="preserve">speech and linguistic processing </w:t>
      </w:r>
      <w:r w:rsidR="00336FBC">
        <w:rPr>
          <w:rFonts w:eastAsiaTheme="minorEastAsia" w:cs="Times New Roman"/>
          <w:szCs w:val="24"/>
          <w:lang w:eastAsia="en-GB"/>
        </w:rPr>
        <w:t>such as those</w:t>
      </w:r>
      <w:r w:rsidR="00AC0031">
        <w:rPr>
          <w:rFonts w:eastAsiaTheme="minorEastAsia" w:cs="Times New Roman"/>
          <w:szCs w:val="24"/>
          <w:lang w:eastAsia="en-GB"/>
        </w:rPr>
        <w:t xml:space="preserve"> of prosodic processing </w:t>
      </w:r>
      <w:r w:rsidRPr="0035498A">
        <w:rPr>
          <w:rFonts w:eastAsiaTheme="minorEastAsia" w:cs="Times New Roman"/>
          <w:szCs w:val="24"/>
          <w:lang w:eastAsia="en-GB"/>
        </w:rPr>
        <w:t xml:space="preserve">that require integrating information from context may </w:t>
      </w:r>
      <w:r w:rsidR="00183844">
        <w:rPr>
          <w:rFonts w:eastAsiaTheme="minorEastAsia" w:cs="Times New Roman"/>
          <w:szCs w:val="24"/>
          <w:lang w:eastAsia="en-GB"/>
        </w:rPr>
        <w:t>arise</w:t>
      </w:r>
      <w:r w:rsidRPr="0035498A">
        <w:rPr>
          <w:rFonts w:eastAsiaTheme="minorEastAsia" w:cs="Times New Roman"/>
          <w:szCs w:val="24"/>
          <w:lang w:eastAsia="en-GB"/>
        </w:rPr>
        <w:t xml:space="preserve"> from the </w:t>
      </w:r>
      <w:r>
        <w:rPr>
          <w:rFonts w:eastAsiaTheme="minorEastAsia" w:cs="Times New Roman"/>
          <w:szCs w:val="24"/>
          <w:lang w:eastAsia="en-GB"/>
        </w:rPr>
        <w:t>reduced ability to draw</w:t>
      </w:r>
      <w:r w:rsidRPr="0035498A">
        <w:rPr>
          <w:rFonts w:eastAsiaTheme="minorEastAsia" w:cs="Times New Roman"/>
          <w:szCs w:val="24"/>
          <w:lang w:eastAsia="en-GB"/>
        </w:rPr>
        <w:t xml:space="preserve"> on relevant background information to interpret ambiguities in discourse (Wahlberg &amp; Magliano, 2004</w:t>
      </w:r>
      <w:r>
        <w:rPr>
          <w:rFonts w:eastAsiaTheme="minorEastAsia" w:cs="Times New Roman"/>
          <w:szCs w:val="24"/>
          <w:lang w:eastAsia="en-GB"/>
        </w:rPr>
        <w:t xml:space="preserve">).  </w:t>
      </w:r>
      <w:r w:rsidR="00B90895">
        <w:rPr>
          <w:rFonts w:eastAsiaTheme="minorEastAsia" w:cs="Times New Roman"/>
          <w:szCs w:val="24"/>
          <w:lang w:eastAsia="en-GB"/>
        </w:rPr>
        <w:t>This can be explained by t</w:t>
      </w:r>
      <w:r>
        <w:rPr>
          <w:szCs w:val="24"/>
        </w:rPr>
        <w:t>he W</w:t>
      </w:r>
      <w:r>
        <w:rPr>
          <w:rFonts w:cs="Times New Roman"/>
          <w:szCs w:val="24"/>
        </w:rPr>
        <w:t xml:space="preserve">eak Central Coherence </w:t>
      </w:r>
      <w:r w:rsidR="00E900B8">
        <w:rPr>
          <w:rFonts w:cs="Times New Roman"/>
          <w:szCs w:val="24"/>
        </w:rPr>
        <w:t xml:space="preserve">(WCC) </w:t>
      </w:r>
      <w:r>
        <w:rPr>
          <w:rFonts w:cs="Times New Roman"/>
          <w:szCs w:val="24"/>
        </w:rPr>
        <w:t xml:space="preserve">theory of </w:t>
      </w:r>
      <w:r w:rsidR="004B6F50">
        <w:rPr>
          <w:rFonts w:cs="Times New Roman"/>
          <w:szCs w:val="24"/>
        </w:rPr>
        <w:t>ASC</w:t>
      </w:r>
      <w:r w:rsidR="00E900B8">
        <w:rPr>
          <w:rFonts w:cs="Times New Roman"/>
          <w:szCs w:val="24"/>
        </w:rPr>
        <w:t xml:space="preserve"> (</w:t>
      </w:r>
      <w:r>
        <w:t>Frith, 1989; Frith, 2003</w:t>
      </w:r>
      <w:r>
        <w:rPr>
          <w:rFonts w:cs="Times New Roman"/>
          <w:szCs w:val="24"/>
        </w:rPr>
        <w:t xml:space="preserve">; Frith &amp; Happé, 1994; </w:t>
      </w:r>
      <w:r>
        <w:t>Happé &amp; Frith, 2006</w:t>
      </w:r>
      <w:r>
        <w:rPr>
          <w:rFonts w:cs="Times New Roman"/>
          <w:szCs w:val="24"/>
        </w:rPr>
        <w:t>)</w:t>
      </w:r>
      <w:r w:rsidR="000C6BCD">
        <w:rPr>
          <w:rFonts w:cs="Times New Roman"/>
          <w:szCs w:val="24"/>
        </w:rPr>
        <w:t xml:space="preserve"> </w:t>
      </w:r>
      <w:r>
        <w:rPr>
          <w:szCs w:val="24"/>
        </w:rPr>
        <w:t>in terms of a difference in cognitive processing style</w:t>
      </w:r>
      <w:r w:rsidR="00B90895">
        <w:rPr>
          <w:rFonts w:cs="Times New Roman"/>
          <w:szCs w:val="24"/>
        </w:rPr>
        <w:t xml:space="preserve">.  </w:t>
      </w:r>
      <w:r>
        <w:rPr>
          <w:rFonts w:cs="Times New Roman"/>
          <w:szCs w:val="24"/>
        </w:rPr>
        <w:t>This theory suggests that d</w:t>
      </w:r>
      <w:r>
        <w:rPr>
          <w:rFonts w:eastAsia="Calibri" w:cs="Times New Roman"/>
          <w:szCs w:val="24"/>
        </w:rPr>
        <w:t>ifficulties in processing</w:t>
      </w:r>
      <w:r w:rsidR="00AC0031">
        <w:rPr>
          <w:rFonts w:eastAsia="Calibri" w:cs="Times New Roman"/>
          <w:szCs w:val="24"/>
        </w:rPr>
        <w:t xml:space="preserve"> prosodic stress co</w:t>
      </w:r>
      <w:r>
        <w:rPr>
          <w:rFonts w:eastAsia="Calibri" w:cs="Times New Roman"/>
          <w:szCs w:val="24"/>
        </w:rPr>
        <w:t xml:space="preserve">uld arise due to reduced global or holistic processing either via a bias towards processing of the stimulus at a local level or a reduced influence of </w:t>
      </w:r>
      <w:r w:rsidR="00775250">
        <w:rPr>
          <w:rFonts w:eastAsia="Calibri" w:cs="Times New Roman"/>
          <w:szCs w:val="24"/>
        </w:rPr>
        <w:t xml:space="preserve">semantic </w:t>
      </w:r>
      <w:r>
        <w:rPr>
          <w:rFonts w:eastAsia="Calibri" w:cs="Times New Roman"/>
          <w:szCs w:val="24"/>
        </w:rPr>
        <w:t>context on local processing of the stimulu</w:t>
      </w:r>
      <w:r w:rsidR="00AC0031">
        <w:rPr>
          <w:rFonts w:eastAsia="Calibri" w:cs="Times New Roman"/>
          <w:szCs w:val="24"/>
        </w:rPr>
        <w:t xml:space="preserve">s within the relevant context.  </w:t>
      </w:r>
      <w:r w:rsidR="00AC0031">
        <w:rPr>
          <w:rFonts w:cs="Times New Roman"/>
          <w:szCs w:val="24"/>
        </w:rPr>
        <w:t xml:space="preserve">For example, </w:t>
      </w:r>
      <w:r w:rsidR="00AC0031" w:rsidRPr="002623D0">
        <w:rPr>
          <w:rFonts w:eastAsia="Times New Roman" w:cs="Times New Roman"/>
          <w:szCs w:val="24"/>
          <w:lang w:val="en-US"/>
        </w:rPr>
        <w:t>it has been documented that contextual information is often not used to resolve linguistic ambiguities</w:t>
      </w:r>
      <w:r w:rsidR="00B90895">
        <w:rPr>
          <w:rFonts w:eastAsia="Times New Roman" w:cs="Times New Roman"/>
          <w:szCs w:val="24"/>
          <w:lang w:val="en-US"/>
        </w:rPr>
        <w:t xml:space="preserve"> in individuals with ASC</w:t>
      </w:r>
      <w:r w:rsidR="00AC0031" w:rsidRPr="002623D0">
        <w:rPr>
          <w:rFonts w:eastAsia="Times New Roman" w:cs="Times New Roman"/>
          <w:szCs w:val="24"/>
          <w:lang w:val="en-US"/>
        </w:rPr>
        <w:t xml:space="preserve"> as evidenced by difficulties in the</w:t>
      </w:r>
      <w:r w:rsidR="00AC0031" w:rsidRPr="002623D0">
        <w:rPr>
          <w:rFonts w:eastAsia="Calibri" w:cs="Times New Roman"/>
          <w:szCs w:val="24"/>
        </w:rPr>
        <w:t xml:space="preserve"> </w:t>
      </w:r>
      <w:r w:rsidR="00AC0031" w:rsidRPr="002623D0">
        <w:rPr>
          <w:rFonts w:eastAsia="Calibri" w:cs="Times New Roman"/>
        </w:rPr>
        <w:t>resolution of homographs (</w:t>
      </w:r>
      <w:r w:rsidR="00AC0031" w:rsidRPr="002623D0">
        <w:rPr>
          <w:rFonts w:eastAsia="Times New Roman" w:cs="Times New Roman"/>
          <w:szCs w:val="24"/>
          <w:lang w:eastAsia="en-GB"/>
        </w:rPr>
        <w:t>Frith &amp; Snowling, 1983; Snow</w:t>
      </w:r>
      <w:r w:rsidR="00AC0031">
        <w:rPr>
          <w:rFonts w:eastAsia="Times New Roman" w:cs="Times New Roman"/>
          <w:szCs w:val="24"/>
          <w:lang w:eastAsia="en-GB"/>
        </w:rPr>
        <w:t>l</w:t>
      </w:r>
      <w:r w:rsidR="00AC0031" w:rsidRPr="002623D0">
        <w:rPr>
          <w:rFonts w:eastAsia="Times New Roman" w:cs="Times New Roman"/>
          <w:szCs w:val="24"/>
          <w:lang w:eastAsia="en-GB"/>
        </w:rPr>
        <w:t xml:space="preserve">ing &amp; Frith, 1986; </w:t>
      </w:r>
      <w:r w:rsidR="00AC0031" w:rsidRPr="002623D0">
        <w:rPr>
          <w:rFonts w:eastAsia="Calibri" w:cs="Times New Roman"/>
        </w:rPr>
        <w:t>Happé, 1997) and homophones (Jolliffe &amp; Baron-Cohen, 1999)</w:t>
      </w:r>
      <w:r w:rsidR="00AC0031">
        <w:rPr>
          <w:rFonts w:eastAsia="Calibri" w:cs="Times New Roman"/>
        </w:rPr>
        <w:t xml:space="preserve">.  </w:t>
      </w:r>
    </w:p>
    <w:p w:rsidR="008E2978" w:rsidRDefault="00401BCC" w:rsidP="008E2978">
      <w:pPr>
        <w:ind w:firstLine="567"/>
        <w:jc w:val="both"/>
        <w:rPr>
          <w:rFonts w:eastAsiaTheme="minorEastAsia" w:cs="Times New Roman"/>
          <w:szCs w:val="24"/>
          <w:lang w:eastAsia="en-GB"/>
        </w:rPr>
      </w:pPr>
      <w:r>
        <w:rPr>
          <w:rFonts w:eastAsiaTheme="minorEastAsia" w:cs="Times New Roman"/>
          <w:szCs w:val="24"/>
          <w:lang w:eastAsia="en-GB"/>
        </w:rPr>
        <w:lastRenderedPageBreak/>
        <w:t>One way to investigate whether the prosodic processing abil</w:t>
      </w:r>
      <w:r w:rsidR="00261F42">
        <w:rPr>
          <w:rFonts w:eastAsiaTheme="minorEastAsia" w:cs="Times New Roman"/>
          <w:szCs w:val="24"/>
          <w:lang w:eastAsia="en-GB"/>
        </w:rPr>
        <w:t>ities of individuals with ASC are</w:t>
      </w:r>
      <w:r>
        <w:rPr>
          <w:rFonts w:eastAsiaTheme="minorEastAsia" w:cs="Times New Roman"/>
          <w:szCs w:val="24"/>
          <w:lang w:eastAsia="en-GB"/>
        </w:rPr>
        <w:t xml:space="preserve"> </w:t>
      </w:r>
      <w:r w:rsidR="00261F42">
        <w:rPr>
          <w:rFonts w:eastAsiaTheme="minorEastAsia" w:cs="Times New Roman"/>
          <w:szCs w:val="24"/>
          <w:lang w:eastAsia="en-GB"/>
        </w:rPr>
        <w:t>a</w:t>
      </w:r>
      <w:r w:rsidR="00081A0E">
        <w:rPr>
          <w:rFonts w:eastAsiaTheme="minorEastAsia" w:cs="Times New Roman"/>
          <w:szCs w:val="24"/>
          <w:lang w:eastAsia="en-GB"/>
        </w:rPr>
        <w:t>ffected by</w:t>
      </w:r>
      <w:r>
        <w:rPr>
          <w:rFonts w:eastAsiaTheme="minorEastAsia" w:cs="Times New Roman"/>
          <w:szCs w:val="24"/>
          <w:lang w:eastAsia="en-GB"/>
        </w:rPr>
        <w:t xml:space="preserve"> semantic context is to assess whether individuals with ASC </w:t>
      </w:r>
      <w:r w:rsidR="00081A0E">
        <w:rPr>
          <w:rFonts w:eastAsiaTheme="minorEastAsia" w:cs="Times New Roman"/>
          <w:szCs w:val="24"/>
          <w:lang w:eastAsia="en-GB"/>
        </w:rPr>
        <w:t>develop</w:t>
      </w:r>
      <w:r>
        <w:rPr>
          <w:rFonts w:eastAsiaTheme="minorEastAsia" w:cs="Times New Roman"/>
          <w:szCs w:val="24"/>
          <w:lang w:eastAsia="en-GB"/>
        </w:rPr>
        <w:t xml:space="preserve"> the same automatic expectations of stress</w:t>
      </w:r>
      <w:r w:rsidR="000C6BCD">
        <w:rPr>
          <w:rFonts w:eastAsiaTheme="minorEastAsia" w:cs="Times New Roman"/>
          <w:szCs w:val="24"/>
          <w:lang w:eastAsia="en-GB"/>
        </w:rPr>
        <w:t xml:space="preserve"> as typically-developed individuals</w:t>
      </w:r>
      <w:r>
        <w:rPr>
          <w:rFonts w:eastAsiaTheme="minorEastAsia" w:cs="Times New Roman"/>
          <w:szCs w:val="24"/>
          <w:lang w:eastAsia="en-GB"/>
        </w:rPr>
        <w:t xml:space="preserve">.  </w:t>
      </w:r>
      <w:r w:rsidR="000C6BCD">
        <w:rPr>
          <w:rFonts w:eastAsiaTheme="minorEastAsia" w:cs="Times New Roman"/>
          <w:szCs w:val="24"/>
          <w:lang w:eastAsia="en-GB"/>
        </w:rPr>
        <w:t xml:space="preserve">It is known that </w:t>
      </w:r>
      <w:r w:rsidRPr="0035498A">
        <w:rPr>
          <w:rFonts w:eastAsiaTheme="minorEastAsia" w:cs="Times New Roman"/>
          <w:szCs w:val="24"/>
          <w:lang w:eastAsia="en-GB"/>
        </w:rPr>
        <w:t>words are processed f</w:t>
      </w:r>
      <w:r w:rsidR="00261F42">
        <w:rPr>
          <w:rFonts w:eastAsiaTheme="minorEastAsia" w:cs="Times New Roman"/>
          <w:szCs w:val="24"/>
          <w:lang w:eastAsia="en-GB"/>
        </w:rPr>
        <w:t>aster when a phrase preceding them</w:t>
      </w:r>
      <w:r w:rsidRPr="0035498A">
        <w:rPr>
          <w:rFonts w:eastAsiaTheme="minorEastAsia" w:cs="Times New Roman"/>
          <w:szCs w:val="24"/>
          <w:lang w:eastAsia="en-GB"/>
        </w:rPr>
        <w:t xml:space="preserve"> is semantically related as opposed to a phrase that is sema</w:t>
      </w:r>
      <w:r w:rsidR="000C6BCD">
        <w:rPr>
          <w:rFonts w:eastAsiaTheme="minorEastAsia" w:cs="Times New Roman"/>
          <w:szCs w:val="24"/>
          <w:lang w:eastAsia="en-GB"/>
        </w:rPr>
        <w:t>ntically unrelated (Foss, 1982) and</w:t>
      </w:r>
      <w:r w:rsidRPr="0035498A">
        <w:rPr>
          <w:rFonts w:eastAsiaTheme="minorEastAsia" w:cs="Times New Roman"/>
          <w:szCs w:val="24"/>
          <w:lang w:eastAsia="en-GB"/>
        </w:rPr>
        <w:t xml:space="preserve"> the pro</w:t>
      </w:r>
      <w:r>
        <w:rPr>
          <w:rFonts w:eastAsiaTheme="minorEastAsia" w:cs="Times New Roman"/>
          <w:szCs w:val="24"/>
          <w:lang w:eastAsia="en-GB"/>
        </w:rPr>
        <w:t>cessing of prior context is</w:t>
      </w:r>
      <w:r w:rsidRPr="0035498A">
        <w:rPr>
          <w:rFonts w:eastAsiaTheme="minorEastAsia" w:cs="Times New Roman"/>
          <w:szCs w:val="24"/>
          <w:lang w:eastAsia="en-GB"/>
        </w:rPr>
        <w:t xml:space="preserve"> important</w:t>
      </w:r>
      <w:r w:rsidR="00261F42">
        <w:rPr>
          <w:rFonts w:eastAsiaTheme="minorEastAsia" w:cs="Times New Roman"/>
          <w:szCs w:val="24"/>
          <w:lang w:eastAsia="en-GB"/>
        </w:rPr>
        <w:t xml:space="preserve"> for predicting where listeners</w:t>
      </w:r>
      <w:r w:rsidRPr="0035498A">
        <w:rPr>
          <w:rFonts w:eastAsiaTheme="minorEastAsia" w:cs="Times New Roman"/>
          <w:szCs w:val="24"/>
          <w:lang w:eastAsia="en-GB"/>
        </w:rPr>
        <w:t xml:space="preserve"> believe expectations of stress should be placed. </w:t>
      </w:r>
      <w:r>
        <w:rPr>
          <w:rFonts w:eastAsiaTheme="minorEastAsia" w:cs="Times New Roman"/>
          <w:szCs w:val="24"/>
          <w:lang w:eastAsia="en-GB"/>
        </w:rPr>
        <w:t xml:space="preserve"> For example, Akk</w:t>
      </w:r>
      <w:r w:rsidRPr="0035498A">
        <w:rPr>
          <w:rFonts w:eastAsiaTheme="minorEastAsia" w:cs="Times New Roman"/>
          <w:szCs w:val="24"/>
          <w:lang w:eastAsia="en-GB"/>
        </w:rPr>
        <w:t>er and Cutler (2003) investigated receptiv</w:t>
      </w:r>
      <w:r>
        <w:rPr>
          <w:rFonts w:eastAsiaTheme="minorEastAsia" w:cs="Times New Roman"/>
          <w:szCs w:val="24"/>
          <w:lang w:eastAsia="en-GB"/>
        </w:rPr>
        <w:t>e prosodic ability in typically-</w:t>
      </w:r>
      <w:r w:rsidRPr="0035498A">
        <w:rPr>
          <w:rFonts w:eastAsiaTheme="minorEastAsia" w:cs="Times New Roman"/>
          <w:szCs w:val="24"/>
          <w:lang w:eastAsia="en-GB"/>
        </w:rPr>
        <w:t>developed individuals and found that listeners took less time to identify an accent or stress on words that were expectedly accented compared to unexpectedly accented</w:t>
      </w:r>
      <w:r w:rsidR="00F4019D">
        <w:rPr>
          <w:rFonts w:eastAsiaTheme="minorEastAsia" w:cs="Times New Roman"/>
          <w:szCs w:val="24"/>
          <w:lang w:eastAsia="en-GB"/>
        </w:rPr>
        <w:t>,</w:t>
      </w:r>
      <w:r w:rsidRPr="0035498A">
        <w:rPr>
          <w:rFonts w:eastAsiaTheme="minorEastAsia" w:cs="Times New Roman"/>
          <w:szCs w:val="24"/>
          <w:lang w:eastAsia="en-GB"/>
        </w:rPr>
        <w:t xml:space="preserve"> suggesting that listeners autom</w:t>
      </w:r>
      <w:r w:rsidR="00941B45">
        <w:rPr>
          <w:rFonts w:eastAsiaTheme="minorEastAsia" w:cs="Times New Roman"/>
          <w:szCs w:val="24"/>
          <w:lang w:eastAsia="en-GB"/>
        </w:rPr>
        <w:t>atically develop expectations of</w:t>
      </w:r>
      <w:r w:rsidRPr="0035498A">
        <w:rPr>
          <w:rFonts w:eastAsiaTheme="minorEastAsia" w:cs="Times New Roman"/>
          <w:szCs w:val="24"/>
          <w:lang w:eastAsia="en-GB"/>
        </w:rPr>
        <w:t xml:space="preserve"> where stress should be pl</w:t>
      </w:r>
      <w:r w:rsidR="004E6737">
        <w:rPr>
          <w:rFonts w:eastAsiaTheme="minorEastAsia" w:cs="Times New Roman"/>
          <w:szCs w:val="24"/>
          <w:lang w:eastAsia="en-GB"/>
        </w:rPr>
        <w:t xml:space="preserve">aced based on previous context.  </w:t>
      </w:r>
      <w:r w:rsidR="000C6BCD">
        <w:rPr>
          <w:rFonts w:eastAsiaTheme="minorEastAsia" w:cs="Times New Roman"/>
          <w:szCs w:val="24"/>
          <w:lang w:eastAsia="en-GB"/>
        </w:rPr>
        <w:t xml:space="preserve">Therefore, </w:t>
      </w:r>
      <w:r w:rsidR="008E2978">
        <w:rPr>
          <w:rFonts w:eastAsiaTheme="minorEastAsia" w:cs="Times New Roman"/>
          <w:szCs w:val="24"/>
          <w:lang w:eastAsia="en-GB"/>
        </w:rPr>
        <w:t>this shows that the influence of semantic context on the ability to process prosodic stress can be ascertained by testing whether listeners develop automatic expectations of stress.</w:t>
      </w:r>
      <w:r w:rsidRPr="0035498A">
        <w:rPr>
          <w:rFonts w:eastAsiaTheme="minorEastAsia" w:cs="Times New Roman"/>
          <w:szCs w:val="24"/>
          <w:lang w:eastAsia="en-GB"/>
        </w:rPr>
        <w:t xml:space="preserve"> </w:t>
      </w:r>
    </w:p>
    <w:p w:rsidR="00CD1836" w:rsidRPr="00FA4701" w:rsidRDefault="00500C74" w:rsidP="008E2978">
      <w:pPr>
        <w:ind w:firstLine="567"/>
        <w:jc w:val="both"/>
        <w:rPr>
          <w:rFonts w:eastAsiaTheme="minorEastAsia" w:cs="Times New Roman"/>
          <w:szCs w:val="24"/>
          <w:lang w:eastAsia="en-GB"/>
        </w:rPr>
      </w:pPr>
      <w:r>
        <w:rPr>
          <w:rFonts w:eastAsiaTheme="minorEastAsia" w:cs="Times New Roman"/>
          <w:szCs w:val="24"/>
          <w:lang w:eastAsia="en-GB"/>
        </w:rPr>
        <w:t>I</w:t>
      </w:r>
      <w:r w:rsidR="00CD1836">
        <w:rPr>
          <w:rFonts w:eastAsiaTheme="minorEastAsia" w:cs="Times New Roman"/>
          <w:szCs w:val="24"/>
          <w:lang w:eastAsia="en-GB"/>
        </w:rPr>
        <w:t>n the assessment of receptive prosodic pro</w:t>
      </w:r>
      <w:r w:rsidR="00BC3940">
        <w:rPr>
          <w:rFonts w:eastAsiaTheme="minorEastAsia" w:cs="Times New Roman"/>
          <w:szCs w:val="24"/>
          <w:lang w:eastAsia="en-GB"/>
        </w:rPr>
        <w:t>cessing in individuals with ASC</w:t>
      </w:r>
      <w:r>
        <w:rPr>
          <w:rFonts w:eastAsiaTheme="minorEastAsia" w:cs="Times New Roman"/>
          <w:szCs w:val="24"/>
          <w:lang w:eastAsia="en-GB"/>
        </w:rPr>
        <w:t>, it is also important to consider</w:t>
      </w:r>
      <w:r w:rsidR="00CD1836">
        <w:rPr>
          <w:szCs w:val="24"/>
        </w:rPr>
        <w:t xml:space="preserve"> whether difficulties </w:t>
      </w:r>
      <w:r w:rsidR="00D14A52">
        <w:rPr>
          <w:szCs w:val="24"/>
        </w:rPr>
        <w:t>instead</w:t>
      </w:r>
      <w:r w:rsidR="008E2978">
        <w:rPr>
          <w:szCs w:val="24"/>
        </w:rPr>
        <w:t xml:space="preserve"> </w:t>
      </w:r>
      <w:r w:rsidR="00CD1836">
        <w:rPr>
          <w:szCs w:val="24"/>
        </w:rPr>
        <w:t xml:space="preserve">arise </w:t>
      </w:r>
      <w:r w:rsidR="00CD1836">
        <w:rPr>
          <w:rFonts w:eastAsiaTheme="minorEastAsia" w:cs="Times New Roman"/>
          <w:szCs w:val="24"/>
          <w:lang w:eastAsia="en-GB"/>
        </w:rPr>
        <w:t xml:space="preserve">due to reduced processing of </w:t>
      </w:r>
      <w:r w:rsidR="008E2978">
        <w:rPr>
          <w:rFonts w:eastAsiaTheme="minorEastAsia" w:cs="Times New Roman"/>
          <w:szCs w:val="24"/>
          <w:lang w:eastAsia="en-GB"/>
        </w:rPr>
        <w:t xml:space="preserve">the </w:t>
      </w:r>
      <w:r w:rsidR="00CD1836">
        <w:rPr>
          <w:rFonts w:eastAsiaTheme="minorEastAsia" w:cs="Times New Roman"/>
          <w:szCs w:val="24"/>
          <w:lang w:eastAsia="en-GB"/>
        </w:rPr>
        <w:t xml:space="preserve">prosodic </w:t>
      </w:r>
      <w:r w:rsidR="008E2978">
        <w:rPr>
          <w:rFonts w:eastAsiaTheme="minorEastAsia" w:cs="Times New Roman"/>
          <w:szCs w:val="24"/>
          <w:lang w:eastAsia="en-GB"/>
        </w:rPr>
        <w:t>forms of speech</w:t>
      </w:r>
      <w:r w:rsidR="00CD1836">
        <w:rPr>
          <w:rFonts w:eastAsiaTheme="minorEastAsia" w:cs="Times New Roman"/>
          <w:szCs w:val="24"/>
          <w:lang w:eastAsia="en-GB"/>
        </w:rPr>
        <w:t xml:space="preserve">.  In a recent study, </w:t>
      </w:r>
      <w:r w:rsidR="00261F42">
        <w:t>Paul et al.,</w:t>
      </w:r>
      <w:r w:rsidR="00CD1836" w:rsidRPr="004252E8">
        <w:t xml:space="preserve"> (2005) assessed both ex</w:t>
      </w:r>
      <w:r w:rsidR="00484059">
        <w:t xml:space="preserve">pressive and receptive prosody </w:t>
      </w:r>
      <w:r w:rsidR="00CD1836">
        <w:t xml:space="preserve">in </w:t>
      </w:r>
      <w:r w:rsidR="008E2978">
        <w:t>individuals</w:t>
      </w:r>
      <w:r w:rsidR="00CD1836">
        <w:t xml:space="preserve"> with ASC</w:t>
      </w:r>
      <w:r w:rsidR="00CD1836" w:rsidRPr="004252E8">
        <w:t xml:space="preserve"> and compared them to a</w:t>
      </w:r>
      <w:r w:rsidR="00CD1836">
        <w:t xml:space="preserve">ge-matched </w:t>
      </w:r>
      <w:r w:rsidR="008E2978">
        <w:t>controls</w:t>
      </w:r>
      <w:r w:rsidR="00CD1836">
        <w:t>.  T</w:t>
      </w:r>
      <w:r w:rsidR="00CD1836" w:rsidRPr="004252E8">
        <w:t xml:space="preserve">hey found that </w:t>
      </w:r>
      <w:r w:rsidR="00484059">
        <w:t xml:space="preserve">both the production and perception of </w:t>
      </w:r>
      <w:r w:rsidR="00CD1836" w:rsidRPr="004252E8">
        <w:t>stress was an area of particul</w:t>
      </w:r>
      <w:r w:rsidR="00CD1836">
        <w:t>ar difficulty for those with ASC</w:t>
      </w:r>
      <w:r w:rsidR="00B32802">
        <w:t xml:space="preserve"> suggesting a generic difficulty in the identification of prosody in speech</w:t>
      </w:r>
      <w:r w:rsidR="00CD1836" w:rsidRPr="004252E8">
        <w:t>.</w:t>
      </w:r>
      <w:r w:rsidR="00CD1836">
        <w:t xml:space="preserve">  </w:t>
      </w:r>
      <w:r w:rsidR="00183844">
        <w:t xml:space="preserve">Also, </w:t>
      </w:r>
      <w:r w:rsidR="00994651">
        <w:rPr>
          <w:rFonts w:eastAsiaTheme="minorEastAsia" w:cs="Times New Roman"/>
          <w:szCs w:val="24"/>
          <w:lang w:eastAsia="en-GB"/>
        </w:rPr>
        <w:t xml:space="preserve">Paul et al., </w:t>
      </w:r>
      <w:r w:rsidR="00CD1836">
        <w:rPr>
          <w:rFonts w:eastAsiaTheme="minorEastAsia" w:cs="Times New Roman"/>
          <w:szCs w:val="24"/>
          <w:lang w:eastAsia="en-GB"/>
        </w:rPr>
        <w:t xml:space="preserve">(2008) </w:t>
      </w:r>
      <w:r w:rsidR="008E2978">
        <w:rPr>
          <w:rFonts w:eastAsiaTheme="minorEastAsia" w:cs="Times New Roman"/>
          <w:szCs w:val="24"/>
          <w:lang w:eastAsia="en-GB"/>
        </w:rPr>
        <w:t>assessed</w:t>
      </w:r>
      <w:r w:rsidR="00CD1836" w:rsidRPr="0035498A">
        <w:rPr>
          <w:rFonts w:eastAsiaTheme="minorEastAsia" w:cs="Times New Roman"/>
          <w:szCs w:val="24"/>
          <w:lang w:eastAsia="en-GB"/>
        </w:rPr>
        <w:t xml:space="preserve"> </w:t>
      </w:r>
      <w:r w:rsidR="008E2978">
        <w:rPr>
          <w:rFonts w:eastAsiaTheme="minorEastAsia" w:cs="Times New Roman"/>
          <w:szCs w:val="24"/>
          <w:lang w:eastAsia="en-GB"/>
        </w:rPr>
        <w:t>expressive and receptive</w:t>
      </w:r>
      <w:r w:rsidR="00CD1836" w:rsidRPr="0035498A">
        <w:rPr>
          <w:rFonts w:eastAsiaTheme="minorEastAsia" w:cs="Times New Roman"/>
          <w:szCs w:val="24"/>
          <w:lang w:eastAsia="en-GB"/>
        </w:rPr>
        <w:t xml:space="preserve"> </w:t>
      </w:r>
      <w:r w:rsidR="00CD1836">
        <w:rPr>
          <w:rFonts w:eastAsiaTheme="minorEastAsia" w:cs="Times New Roman"/>
          <w:szCs w:val="24"/>
          <w:lang w:eastAsia="en-GB"/>
        </w:rPr>
        <w:t>stress and the relationship with</w:t>
      </w:r>
      <w:r w:rsidR="00CD1836" w:rsidRPr="0035498A">
        <w:rPr>
          <w:rFonts w:eastAsiaTheme="minorEastAsia" w:cs="Times New Roman"/>
          <w:szCs w:val="24"/>
          <w:lang w:eastAsia="en-GB"/>
        </w:rPr>
        <w:t xml:space="preserve"> low-level perceptual abilities while controlling for grammatical and pragmatic language</w:t>
      </w:r>
      <w:r w:rsidR="00CD1836">
        <w:rPr>
          <w:rFonts w:eastAsiaTheme="minorEastAsia" w:cs="Times New Roman"/>
          <w:szCs w:val="24"/>
          <w:lang w:eastAsia="en-GB"/>
        </w:rPr>
        <w:t>.  The stress</w:t>
      </w:r>
      <w:r w:rsidR="00CD1836" w:rsidRPr="0035498A">
        <w:rPr>
          <w:rFonts w:eastAsiaTheme="minorEastAsia" w:cs="Times New Roman"/>
          <w:szCs w:val="24"/>
          <w:lang w:eastAsia="en-GB"/>
        </w:rPr>
        <w:t xml:space="preserve"> imitation ability using nonsense syllables </w:t>
      </w:r>
      <w:r w:rsidR="00CD1836">
        <w:rPr>
          <w:rFonts w:eastAsiaTheme="minorEastAsia" w:cs="Times New Roman"/>
          <w:szCs w:val="24"/>
          <w:lang w:eastAsia="en-GB"/>
        </w:rPr>
        <w:t xml:space="preserve">was assessed in adolescents </w:t>
      </w:r>
      <w:r w:rsidR="00CD1836" w:rsidRPr="0035498A">
        <w:rPr>
          <w:rFonts w:eastAsiaTheme="minorEastAsia" w:cs="Times New Roman"/>
          <w:szCs w:val="24"/>
          <w:lang w:eastAsia="en-GB"/>
        </w:rPr>
        <w:t xml:space="preserve">with ASC, Asperger’s syndrome, </w:t>
      </w:r>
      <w:r w:rsidR="00CD1836">
        <w:rPr>
          <w:rFonts w:eastAsiaTheme="minorEastAsia" w:cs="Times New Roman"/>
          <w:szCs w:val="24"/>
          <w:lang w:eastAsia="en-GB"/>
        </w:rPr>
        <w:t>Pervasive Developmental Disorder – Not Otherwise Specified</w:t>
      </w:r>
      <w:r w:rsidR="00CD1836" w:rsidRPr="0035498A">
        <w:rPr>
          <w:rFonts w:eastAsiaTheme="minorEastAsia" w:cs="Times New Roman"/>
          <w:szCs w:val="24"/>
          <w:lang w:eastAsia="en-GB"/>
        </w:rPr>
        <w:t xml:space="preserve">, and typically-developed speakers. </w:t>
      </w:r>
      <w:r w:rsidR="00CD1836">
        <w:rPr>
          <w:rFonts w:eastAsiaTheme="minorEastAsia" w:cs="Times New Roman"/>
          <w:szCs w:val="24"/>
          <w:lang w:eastAsia="en-GB"/>
        </w:rPr>
        <w:t xml:space="preserve"> </w:t>
      </w:r>
      <w:r w:rsidR="00CD1836" w:rsidRPr="0035498A">
        <w:rPr>
          <w:rFonts w:eastAsiaTheme="minorEastAsia" w:cs="Times New Roman"/>
          <w:szCs w:val="24"/>
          <w:lang w:eastAsia="en-GB"/>
        </w:rPr>
        <w:t xml:space="preserve">It was found that the ability to produce syllables perceived as stressed or unstressed was </w:t>
      </w:r>
      <w:r w:rsidR="00CD1836" w:rsidRPr="001A7076">
        <w:rPr>
          <w:rFonts w:eastAsiaTheme="minorEastAsia" w:cs="Times New Roman"/>
          <w:szCs w:val="24"/>
          <w:lang w:eastAsia="en-GB"/>
        </w:rPr>
        <w:t xml:space="preserve">significantly </w:t>
      </w:r>
      <w:r w:rsidR="00CD1836">
        <w:rPr>
          <w:rFonts w:eastAsiaTheme="minorEastAsia" w:cs="Times New Roman"/>
          <w:szCs w:val="24"/>
          <w:lang w:eastAsia="en-GB"/>
        </w:rPr>
        <w:t>reduced</w:t>
      </w:r>
      <w:r w:rsidR="00CD1836" w:rsidRPr="001A7076">
        <w:rPr>
          <w:rFonts w:eastAsiaTheme="minorEastAsia" w:cs="Times New Roman"/>
          <w:szCs w:val="24"/>
          <w:lang w:eastAsia="en-GB"/>
        </w:rPr>
        <w:t xml:space="preserve"> for individuals with ASC. </w:t>
      </w:r>
      <w:r w:rsidR="00CD1836">
        <w:rPr>
          <w:rFonts w:eastAsiaTheme="minorEastAsia" w:cs="Times New Roman"/>
          <w:szCs w:val="24"/>
          <w:lang w:eastAsia="en-GB"/>
        </w:rPr>
        <w:t xml:space="preserve"> The authors </w:t>
      </w:r>
      <w:r w:rsidR="00CD1836" w:rsidRPr="0035498A">
        <w:rPr>
          <w:rFonts w:eastAsiaTheme="minorEastAsia" w:cs="Times New Roman"/>
          <w:szCs w:val="24"/>
          <w:lang w:eastAsia="en-GB"/>
        </w:rPr>
        <w:t>suggest</w:t>
      </w:r>
      <w:r w:rsidR="00CD1836">
        <w:rPr>
          <w:rFonts w:eastAsiaTheme="minorEastAsia" w:cs="Times New Roman"/>
          <w:szCs w:val="24"/>
          <w:lang w:eastAsia="en-GB"/>
        </w:rPr>
        <w:t>ed</w:t>
      </w:r>
      <w:r w:rsidR="00CD1836" w:rsidRPr="0035498A">
        <w:rPr>
          <w:rFonts w:eastAsiaTheme="minorEastAsia" w:cs="Times New Roman"/>
          <w:szCs w:val="24"/>
          <w:lang w:eastAsia="en-GB"/>
        </w:rPr>
        <w:t xml:space="preserve"> that more fundamental </w:t>
      </w:r>
      <w:r w:rsidR="00CD1836">
        <w:rPr>
          <w:rFonts w:eastAsiaTheme="minorEastAsia" w:cs="Times New Roman"/>
          <w:szCs w:val="24"/>
          <w:lang w:eastAsia="en-GB"/>
        </w:rPr>
        <w:t xml:space="preserve">or perceptual </w:t>
      </w:r>
      <w:r w:rsidR="00CD1836" w:rsidRPr="0035498A">
        <w:rPr>
          <w:rFonts w:eastAsiaTheme="minorEastAsia" w:cs="Times New Roman"/>
          <w:szCs w:val="24"/>
          <w:lang w:eastAsia="en-GB"/>
        </w:rPr>
        <w:t>processes of speech may underlie some of</w:t>
      </w:r>
      <w:r w:rsidR="00CD1836">
        <w:rPr>
          <w:rFonts w:eastAsiaTheme="minorEastAsia" w:cs="Times New Roman"/>
          <w:szCs w:val="24"/>
          <w:lang w:eastAsia="en-GB"/>
        </w:rPr>
        <w:t xml:space="preserve"> the observed</w:t>
      </w:r>
      <w:r w:rsidR="00CD1836" w:rsidRPr="0035498A">
        <w:rPr>
          <w:rFonts w:eastAsiaTheme="minorEastAsia" w:cs="Times New Roman"/>
          <w:szCs w:val="24"/>
          <w:lang w:eastAsia="en-GB"/>
        </w:rPr>
        <w:t xml:space="preserve"> oddities in prosody in adolescents with ASC.</w:t>
      </w:r>
      <w:r w:rsidR="00CD1836">
        <w:rPr>
          <w:rFonts w:eastAsiaTheme="minorEastAsia" w:cs="Times New Roman"/>
          <w:szCs w:val="24"/>
          <w:lang w:eastAsia="en-GB"/>
        </w:rPr>
        <w:t xml:space="preserve">  Therefore, these studies show that difficulties in processing prosody by individua</w:t>
      </w:r>
      <w:r w:rsidR="00183844">
        <w:rPr>
          <w:rFonts w:eastAsiaTheme="minorEastAsia" w:cs="Times New Roman"/>
          <w:szCs w:val="24"/>
          <w:lang w:eastAsia="en-GB"/>
        </w:rPr>
        <w:t xml:space="preserve">ls with ASC </w:t>
      </w:r>
      <w:r w:rsidR="00183844" w:rsidRPr="00FA4701">
        <w:rPr>
          <w:rFonts w:eastAsiaTheme="minorEastAsia" w:cs="Times New Roman"/>
          <w:szCs w:val="24"/>
          <w:lang w:eastAsia="en-GB"/>
        </w:rPr>
        <w:t>may arise due to</w:t>
      </w:r>
      <w:r w:rsidR="00CD1836" w:rsidRPr="00FA4701">
        <w:rPr>
          <w:rFonts w:eastAsiaTheme="minorEastAsia" w:cs="Times New Roman"/>
          <w:szCs w:val="24"/>
          <w:lang w:eastAsia="en-GB"/>
        </w:rPr>
        <w:t xml:space="preserve"> reduced processing of </w:t>
      </w:r>
      <w:r w:rsidR="008E2978" w:rsidRPr="00FA4701">
        <w:rPr>
          <w:rFonts w:eastAsiaTheme="minorEastAsia" w:cs="Times New Roman"/>
          <w:szCs w:val="24"/>
          <w:lang w:eastAsia="en-GB"/>
        </w:rPr>
        <w:t xml:space="preserve">lower-level </w:t>
      </w:r>
      <w:r w:rsidR="00CD1836" w:rsidRPr="00FA4701">
        <w:rPr>
          <w:rFonts w:eastAsiaTheme="minorEastAsia" w:cs="Times New Roman"/>
          <w:szCs w:val="24"/>
          <w:lang w:eastAsia="en-GB"/>
        </w:rPr>
        <w:t xml:space="preserve">prosodic </w:t>
      </w:r>
      <w:r w:rsidR="008E2978" w:rsidRPr="00FA4701">
        <w:rPr>
          <w:rFonts w:eastAsiaTheme="minorEastAsia" w:cs="Times New Roman"/>
          <w:szCs w:val="24"/>
          <w:lang w:eastAsia="en-GB"/>
        </w:rPr>
        <w:t>forms of speech.</w:t>
      </w:r>
    </w:p>
    <w:p w:rsidR="009F287A" w:rsidRPr="001B5A35" w:rsidRDefault="00721E90" w:rsidP="009F287A">
      <w:pPr>
        <w:tabs>
          <w:tab w:val="left" w:pos="3828"/>
        </w:tabs>
        <w:ind w:firstLine="567"/>
        <w:jc w:val="both"/>
        <w:rPr>
          <w:rFonts w:eastAsia="Times New Roman" w:cs="Times New Roman"/>
          <w:szCs w:val="24"/>
        </w:rPr>
      </w:pPr>
      <w:r>
        <w:rPr>
          <w:rFonts w:eastAsia="Times New Roman" w:cs="Times New Roman"/>
          <w:szCs w:val="24"/>
        </w:rPr>
        <w:t>The current study</w:t>
      </w:r>
      <w:r w:rsidR="00D026AD">
        <w:rPr>
          <w:rFonts w:eastAsia="Times New Roman" w:cs="Times New Roman"/>
          <w:szCs w:val="24"/>
        </w:rPr>
        <w:t xml:space="preserve"> test</w:t>
      </w:r>
      <w:r w:rsidR="00F00C40">
        <w:rPr>
          <w:rFonts w:eastAsia="Times New Roman" w:cs="Times New Roman"/>
          <w:szCs w:val="24"/>
        </w:rPr>
        <w:t>ed</w:t>
      </w:r>
      <w:r w:rsidR="00D026AD">
        <w:rPr>
          <w:rFonts w:eastAsia="Times New Roman" w:cs="Times New Roman"/>
          <w:szCs w:val="24"/>
        </w:rPr>
        <w:t xml:space="preserve"> whether adults with ASC </w:t>
      </w:r>
      <w:r w:rsidR="00F00C40">
        <w:rPr>
          <w:rFonts w:eastAsia="Times New Roman" w:cs="Times New Roman"/>
          <w:szCs w:val="24"/>
        </w:rPr>
        <w:t>demonstrate impaired</w:t>
      </w:r>
      <w:r w:rsidR="00CD1836">
        <w:rPr>
          <w:rFonts w:eastAsia="Times New Roman" w:cs="Times New Roman"/>
          <w:szCs w:val="24"/>
        </w:rPr>
        <w:t xml:space="preserve"> prosodic processing of contrastive stress </w:t>
      </w:r>
      <w:r w:rsidR="00F00C40">
        <w:rPr>
          <w:rFonts w:eastAsia="Times New Roman" w:cs="Times New Roman"/>
          <w:szCs w:val="24"/>
        </w:rPr>
        <w:t>compared to nonverbal IQ-match</w:t>
      </w:r>
      <w:r w:rsidR="00CD1836">
        <w:rPr>
          <w:rFonts w:eastAsia="Times New Roman" w:cs="Times New Roman"/>
          <w:szCs w:val="24"/>
        </w:rPr>
        <w:t xml:space="preserve">ed typically-developed adults and whether </w:t>
      </w:r>
      <w:r w:rsidR="008E2978">
        <w:rPr>
          <w:rFonts w:eastAsia="Times New Roman" w:cs="Times New Roman"/>
          <w:szCs w:val="24"/>
        </w:rPr>
        <w:t xml:space="preserve">higher-level </w:t>
      </w:r>
      <w:r w:rsidR="00CD1836">
        <w:rPr>
          <w:rFonts w:eastAsia="Times New Roman" w:cs="Times New Roman"/>
          <w:szCs w:val="24"/>
        </w:rPr>
        <w:t xml:space="preserve">semantic </w:t>
      </w:r>
      <w:r w:rsidR="009F287A">
        <w:rPr>
          <w:rFonts w:eastAsia="Times New Roman" w:cs="Times New Roman"/>
          <w:szCs w:val="24"/>
        </w:rPr>
        <w:t xml:space="preserve">context or </w:t>
      </w:r>
      <w:r w:rsidR="008E2978">
        <w:rPr>
          <w:rFonts w:eastAsia="Times New Roman" w:cs="Times New Roman"/>
          <w:szCs w:val="24"/>
        </w:rPr>
        <w:t xml:space="preserve">lower-level </w:t>
      </w:r>
      <w:r w:rsidR="00CD1836">
        <w:rPr>
          <w:rFonts w:eastAsia="Times New Roman" w:cs="Times New Roman"/>
          <w:szCs w:val="24"/>
        </w:rPr>
        <w:t>prosodic f</w:t>
      </w:r>
      <w:r w:rsidR="008E2978">
        <w:rPr>
          <w:rFonts w:eastAsia="Times New Roman" w:cs="Times New Roman"/>
          <w:szCs w:val="24"/>
        </w:rPr>
        <w:t>orms of speech</w:t>
      </w:r>
      <w:r w:rsidR="00CE44F8">
        <w:rPr>
          <w:rFonts w:eastAsia="Times New Roman" w:cs="Times New Roman"/>
          <w:szCs w:val="24"/>
        </w:rPr>
        <w:t xml:space="preserve"> influence the ability to detect differences</w:t>
      </w:r>
      <w:r w:rsidR="009F287A">
        <w:rPr>
          <w:rFonts w:eastAsia="Times New Roman" w:cs="Times New Roman"/>
          <w:szCs w:val="24"/>
        </w:rPr>
        <w:t xml:space="preserve">.  Two identification tasks and one discrimination task were </w:t>
      </w:r>
      <w:r w:rsidR="009F287A">
        <w:rPr>
          <w:rFonts w:eastAsia="Times New Roman" w:cs="Times New Roman"/>
          <w:szCs w:val="24"/>
        </w:rPr>
        <w:lastRenderedPageBreak/>
        <w:t>used that assessed prosodic processing with and without semantic context.  The first identification task measured the influence of semantic context on prosodic processing.  This was tested by assessing whether adults with ASC develop automatic expectations of stress by presenting the stress in semantically congruent versus semantically incongruent conditions.  The second identification task tested the prosodic processing of stress without semantic context to assess whether impaired processing was attributable to reduced processing of prosodic forms of speech.  The third task used the same stimuli as the second task except stress was measur</w:t>
      </w:r>
      <w:r w:rsidR="009F287A" w:rsidRPr="001B5A35">
        <w:rPr>
          <w:rFonts w:eastAsia="Times New Roman" w:cs="Times New Roman"/>
          <w:szCs w:val="24"/>
        </w:rPr>
        <w:t xml:space="preserve">ed using a same/different discrimination task.  This was to control for the ability to process prosodic features.  </w:t>
      </w:r>
      <w:r w:rsidR="00DA2C5F" w:rsidRPr="001B5A35">
        <w:rPr>
          <w:szCs w:val="24"/>
          <w:lang w:eastAsia="en-GB"/>
        </w:rPr>
        <w:t xml:space="preserve">It was predicted that if difficulties in prosody arise as a result of a reduced influence of semantic context, then adults with ASC would not show a tendency to identify stress better in semantically congruent versus semantically incongruent conditions.  That is, they would not develop the same automatic expectations of stress but would be more likely to identify where the stress was acoustically present.  Alternatively, if difficulties in prosodic processing arise due to the reduced ability to interpret prosodic forms of speech, then adults with ASC would demonstrate reduced </w:t>
      </w:r>
      <w:r w:rsidR="005E05F9">
        <w:rPr>
          <w:szCs w:val="24"/>
          <w:lang w:eastAsia="en-GB"/>
        </w:rPr>
        <w:t>performance</w:t>
      </w:r>
      <w:r w:rsidR="00DA2C5F" w:rsidRPr="001B5A35">
        <w:rPr>
          <w:szCs w:val="24"/>
          <w:lang w:eastAsia="en-GB"/>
        </w:rPr>
        <w:t xml:space="preserve"> in the tasks without semantic context.  </w:t>
      </w:r>
    </w:p>
    <w:p w:rsidR="00DA2C5F" w:rsidRPr="001B5A35" w:rsidRDefault="00523899" w:rsidP="00CE44F8">
      <w:pPr>
        <w:tabs>
          <w:tab w:val="left" w:pos="3828"/>
        </w:tabs>
        <w:ind w:firstLine="567"/>
        <w:jc w:val="both"/>
        <w:rPr>
          <w:rFonts w:eastAsia="Calibri" w:cs="Times New Roman"/>
          <w:szCs w:val="24"/>
          <w:lang w:eastAsia="en-GB"/>
        </w:rPr>
      </w:pPr>
      <w:r w:rsidRPr="001B5A35">
        <w:rPr>
          <w:rFonts w:eastAsia="Times New Roman" w:cs="Times New Roman"/>
          <w:szCs w:val="24"/>
        </w:rPr>
        <w:t>This study</w:t>
      </w:r>
      <w:r w:rsidR="00DA2C5F" w:rsidRPr="001B5A35">
        <w:rPr>
          <w:rFonts w:eastAsia="Times New Roman" w:cs="Times New Roman"/>
          <w:szCs w:val="24"/>
        </w:rPr>
        <w:t xml:space="preserve"> also tested whether these potential differences in prosodic processing in adults with ASC were independent of IQ or whether IQ had an additive effect</w:t>
      </w:r>
      <w:r w:rsidR="00F402D1">
        <w:rPr>
          <w:rFonts w:eastAsia="Times New Roman" w:cs="Times New Roman"/>
          <w:szCs w:val="24"/>
        </w:rPr>
        <w:t xml:space="preserve"> with features associated with ASC</w:t>
      </w:r>
      <w:r w:rsidR="00DA2C5F" w:rsidRPr="001B5A35">
        <w:rPr>
          <w:rFonts w:eastAsia="Times New Roman" w:cs="Times New Roman"/>
          <w:szCs w:val="24"/>
        </w:rPr>
        <w:t xml:space="preserve">.  The </w:t>
      </w:r>
      <w:r w:rsidR="00241F2D">
        <w:rPr>
          <w:rFonts w:eastAsia="Times New Roman" w:cs="Times New Roman"/>
          <w:szCs w:val="24"/>
        </w:rPr>
        <w:t xml:space="preserve">impact </w:t>
      </w:r>
      <w:r w:rsidR="00DA2C5F" w:rsidRPr="001B5A35">
        <w:rPr>
          <w:rFonts w:eastAsia="Times New Roman" w:cs="Times New Roman"/>
          <w:szCs w:val="24"/>
        </w:rPr>
        <w:t xml:space="preserve">of IQ on prosodic processing </w:t>
      </w:r>
      <w:r w:rsidR="00DA2C5F" w:rsidRPr="001B5A35">
        <w:rPr>
          <w:rFonts w:eastAsia="Calibri" w:cs="Times New Roman"/>
          <w:szCs w:val="24"/>
          <w:lang w:eastAsia="en-GB"/>
        </w:rPr>
        <w:t xml:space="preserve">was tested first by assessing whether there was a relationship between prosodic processing and IQ and second, by assessing whether prosodic processing in adults with ASC may be explained by an intellectual capacity model.  The </w:t>
      </w:r>
      <w:r w:rsidR="00F375EB">
        <w:rPr>
          <w:rFonts w:eastAsia="Calibri" w:cs="Times New Roman"/>
          <w:szCs w:val="24"/>
          <w:lang w:eastAsia="en-GB"/>
        </w:rPr>
        <w:t xml:space="preserve">intellectual </w:t>
      </w:r>
      <w:r w:rsidR="00DA2C5F" w:rsidRPr="001B5A35">
        <w:rPr>
          <w:rFonts w:eastAsia="Calibri" w:cs="Times New Roman"/>
          <w:szCs w:val="24"/>
          <w:lang w:eastAsia="en-GB"/>
        </w:rPr>
        <w:t xml:space="preserve">capacity model was tested by determining whether prosodic processing was dependent on limitations in nonverbal IQ.  This was achieved by splitting the samples at the median on nonverbal IQ into adults with ASC and nonverbal IQ-matched adults who have ‘lower’ nonverbal IQ and adults with ASC and nonverbal IQ-matched adults who have ‘higher’ nonverbal IQ.  </w:t>
      </w:r>
      <w:r w:rsidR="00DA2C5F" w:rsidRPr="001B5A35">
        <w:rPr>
          <w:szCs w:val="24"/>
          <w:lang w:eastAsia="en-GB"/>
        </w:rPr>
        <w:t xml:space="preserve">It was predicted that if differences in prosodic processing are dependent on limitations in nonverbal IQ, and ASC is confounded by nonverbal IQ, then adults with lower nonverbal IQ would not show a tendency to identify stress better in semantically congruent versus semantically incongruent conditions and would show reduced processing of prosodic </w:t>
      </w:r>
      <w:r w:rsidRPr="001B5A35">
        <w:rPr>
          <w:szCs w:val="24"/>
          <w:lang w:eastAsia="en-GB"/>
        </w:rPr>
        <w:t>forms of speech</w:t>
      </w:r>
      <w:r w:rsidR="00DA2C5F" w:rsidRPr="001B5A35">
        <w:rPr>
          <w:szCs w:val="24"/>
          <w:lang w:eastAsia="en-GB"/>
        </w:rPr>
        <w:t xml:space="preserve"> </w:t>
      </w:r>
      <w:r w:rsidR="00DA2C5F" w:rsidRPr="001B5A35">
        <w:rPr>
          <w:rFonts w:eastAsia="Times New Roman" w:cs="Times New Roman"/>
          <w:szCs w:val="24"/>
          <w:lang w:eastAsia="en-GB"/>
        </w:rPr>
        <w:t xml:space="preserve">compared to adults with higher nonverbal IQ.  </w:t>
      </w:r>
      <w:r w:rsidR="00DA2C5F" w:rsidRPr="001B5A35">
        <w:rPr>
          <w:szCs w:val="24"/>
          <w:lang w:eastAsia="en-GB"/>
        </w:rPr>
        <w:t xml:space="preserve">Also, if differences in prosodic processing depend on an additive effect of features associated with </w:t>
      </w:r>
      <w:r w:rsidR="00CE44F8" w:rsidRPr="001B5A35">
        <w:rPr>
          <w:szCs w:val="24"/>
          <w:lang w:eastAsia="en-GB"/>
        </w:rPr>
        <w:t xml:space="preserve">ASC </w:t>
      </w:r>
      <w:r w:rsidR="00DA2C5F" w:rsidRPr="001B5A35">
        <w:rPr>
          <w:szCs w:val="24"/>
          <w:lang w:eastAsia="en-GB"/>
        </w:rPr>
        <w:t xml:space="preserve">and limitations in nonverbal IQ, then </w:t>
      </w:r>
      <w:r w:rsidR="00DA2C5F" w:rsidRPr="001B5A35">
        <w:rPr>
          <w:rFonts w:eastAsia="Calibri" w:cs="Times New Roman"/>
          <w:szCs w:val="24"/>
          <w:lang w:eastAsia="en-GB"/>
        </w:rPr>
        <w:t xml:space="preserve">adults with ASC who have lower nonverbal IQ would not show a tendency to identify stress better in </w:t>
      </w:r>
      <w:r w:rsidR="00DA2C5F" w:rsidRPr="001B5A35">
        <w:rPr>
          <w:szCs w:val="24"/>
          <w:lang w:eastAsia="en-GB"/>
        </w:rPr>
        <w:t xml:space="preserve">semantically congruent versus </w:t>
      </w:r>
      <w:r w:rsidR="00DA2C5F" w:rsidRPr="001B5A35">
        <w:rPr>
          <w:szCs w:val="24"/>
          <w:lang w:eastAsia="en-GB"/>
        </w:rPr>
        <w:lastRenderedPageBreak/>
        <w:t xml:space="preserve">semantically incongruent conditions </w:t>
      </w:r>
      <w:r w:rsidR="00DA2C5F" w:rsidRPr="001B5A35">
        <w:rPr>
          <w:rFonts w:eastAsia="Calibri" w:cs="Times New Roman"/>
          <w:szCs w:val="24"/>
          <w:lang w:eastAsia="en-GB"/>
        </w:rPr>
        <w:t xml:space="preserve">and would show reduced processing of </w:t>
      </w:r>
      <w:r w:rsidRPr="001B5A35">
        <w:rPr>
          <w:rFonts w:eastAsia="Calibri" w:cs="Times New Roman"/>
          <w:szCs w:val="24"/>
          <w:lang w:eastAsia="en-GB"/>
        </w:rPr>
        <w:t>prosodic forms of speech</w:t>
      </w:r>
      <w:r w:rsidR="00DA2C5F" w:rsidRPr="001B5A35">
        <w:rPr>
          <w:rFonts w:eastAsia="Calibri" w:cs="Times New Roman"/>
          <w:szCs w:val="24"/>
          <w:lang w:eastAsia="en-GB"/>
        </w:rPr>
        <w:t xml:space="preserve"> compared to adults with ASC with higher nonverbal IQ.</w:t>
      </w:r>
    </w:p>
    <w:p w:rsidR="00135E52" w:rsidRPr="001B5A35" w:rsidRDefault="00DA2C5F" w:rsidP="00DA2C5F">
      <w:pPr>
        <w:ind w:firstLine="567"/>
        <w:jc w:val="both"/>
        <w:rPr>
          <w:rFonts w:eastAsia="Times New Roman" w:cs="Times New Roman"/>
          <w:szCs w:val="24"/>
        </w:rPr>
      </w:pPr>
      <w:r w:rsidRPr="001B5A35">
        <w:rPr>
          <w:rFonts w:eastAsia="Times New Roman" w:cs="Times New Roman"/>
          <w:szCs w:val="24"/>
        </w:rPr>
        <w:t xml:space="preserve">Finally, it was tested </w:t>
      </w:r>
      <w:r w:rsidR="00F05688" w:rsidRPr="001B5A35">
        <w:rPr>
          <w:rFonts w:eastAsia="Times New Roman" w:cs="Times New Roman"/>
          <w:szCs w:val="24"/>
        </w:rPr>
        <w:t xml:space="preserve">whether </w:t>
      </w:r>
      <w:r w:rsidRPr="001B5A35">
        <w:rPr>
          <w:rFonts w:eastAsia="Times New Roman" w:cs="Times New Roman"/>
          <w:szCs w:val="24"/>
        </w:rPr>
        <w:t xml:space="preserve">prosodic processing was related to language ability in adults with ASC </w:t>
      </w:r>
      <w:r w:rsidR="00112A6B" w:rsidRPr="001B5A35">
        <w:rPr>
          <w:rFonts w:eastAsia="Times New Roman" w:cs="Times New Roman"/>
          <w:szCs w:val="24"/>
        </w:rPr>
        <w:t>by assessing whether</w:t>
      </w:r>
      <w:r w:rsidRPr="001B5A35">
        <w:rPr>
          <w:rFonts w:eastAsia="Times New Roman" w:cs="Times New Roman"/>
          <w:szCs w:val="24"/>
        </w:rPr>
        <w:t xml:space="preserve"> prosodic processing correlated with </w:t>
      </w:r>
      <w:r w:rsidR="00135E52" w:rsidRPr="001B5A35">
        <w:rPr>
          <w:rFonts w:eastAsia="Times New Roman" w:cs="Times New Roman"/>
          <w:szCs w:val="24"/>
        </w:rPr>
        <w:t xml:space="preserve">pragmatic language ability </w:t>
      </w:r>
      <w:r w:rsidR="00C83A12" w:rsidRPr="001B5A35">
        <w:rPr>
          <w:rFonts w:eastAsia="Times New Roman" w:cs="Times New Roman"/>
          <w:szCs w:val="24"/>
        </w:rPr>
        <w:t>and phonological awareness</w:t>
      </w:r>
      <w:r w:rsidR="00135E52" w:rsidRPr="001B5A35">
        <w:rPr>
          <w:rFonts w:eastAsia="Times New Roman" w:cs="Times New Roman"/>
          <w:szCs w:val="24"/>
        </w:rPr>
        <w:t xml:space="preserve">.  To determine whether these potential relationships between perceptual ability and </w:t>
      </w:r>
      <w:r w:rsidRPr="001B5A35">
        <w:rPr>
          <w:rFonts w:eastAsia="Times New Roman" w:cs="Times New Roman"/>
          <w:szCs w:val="24"/>
        </w:rPr>
        <w:t xml:space="preserve">aspects of </w:t>
      </w:r>
      <w:r w:rsidR="00135E52" w:rsidRPr="001B5A35">
        <w:rPr>
          <w:rFonts w:eastAsia="Times New Roman" w:cs="Times New Roman"/>
          <w:szCs w:val="24"/>
        </w:rPr>
        <w:t xml:space="preserve">language </w:t>
      </w:r>
      <w:r w:rsidR="00F05688" w:rsidRPr="001B5A35">
        <w:rPr>
          <w:rFonts w:eastAsia="Times New Roman" w:cs="Times New Roman"/>
          <w:szCs w:val="24"/>
        </w:rPr>
        <w:t>ability</w:t>
      </w:r>
      <w:r w:rsidR="00135E52" w:rsidRPr="001B5A35">
        <w:rPr>
          <w:rFonts w:eastAsia="Times New Roman" w:cs="Times New Roman"/>
          <w:szCs w:val="24"/>
        </w:rPr>
        <w:t xml:space="preserve"> </w:t>
      </w:r>
      <w:r w:rsidRPr="001B5A35">
        <w:rPr>
          <w:rFonts w:eastAsia="Times New Roman" w:cs="Times New Roman"/>
          <w:szCs w:val="24"/>
        </w:rPr>
        <w:t xml:space="preserve">in adults with ASC </w:t>
      </w:r>
      <w:r w:rsidR="00135E52" w:rsidRPr="001B5A35">
        <w:rPr>
          <w:rFonts w:eastAsia="Times New Roman" w:cs="Times New Roman"/>
          <w:szCs w:val="24"/>
        </w:rPr>
        <w:t xml:space="preserve">were </w:t>
      </w:r>
      <w:r w:rsidR="00F05688" w:rsidRPr="001B5A35">
        <w:rPr>
          <w:rFonts w:eastAsia="Times New Roman" w:cs="Times New Roman"/>
          <w:szCs w:val="24"/>
        </w:rPr>
        <w:t>independent of</w:t>
      </w:r>
      <w:r w:rsidR="00135E52" w:rsidRPr="001B5A35">
        <w:rPr>
          <w:rFonts w:eastAsia="Times New Roman" w:cs="Times New Roman"/>
          <w:szCs w:val="24"/>
        </w:rPr>
        <w:t xml:space="preserve"> </w:t>
      </w:r>
      <w:r w:rsidRPr="001B5A35">
        <w:rPr>
          <w:rFonts w:eastAsia="Times New Roman" w:cs="Times New Roman"/>
          <w:szCs w:val="24"/>
        </w:rPr>
        <w:t xml:space="preserve">IQ or whether IQ had an additive effect, </w:t>
      </w:r>
      <w:r w:rsidR="00135E52" w:rsidRPr="001B5A35">
        <w:rPr>
          <w:rFonts w:eastAsia="Times New Roman" w:cs="Times New Roman"/>
          <w:szCs w:val="24"/>
        </w:rPr>
        <w:t>these correlations were also tested after the samples had been split at the median on nonverbal IQ.</w:t>
      </w:r>
    </w:p>
    <w:p w:rsidR="00A44AA5" w:rsidRPr="00927193" w:rsidRDefault="00CB2776" w:rsidP="00A44AA5">
      <w:pPr>
        <w:ind w:firstLine="567"/>
        <w:jc w:val="both"/>
      </w:pPr>
      <w:r w:rsidRPr="00235134">
        <w:rPr>
          <w:rFonts w:eastAsia="Calibri" w:cs="Times New Roman"/>
          <w:szCs w:val="24"/>
        </w:rPr>
        <w:t xml:space="preserve">Alongside the assessment of adults with ASC, these effects were also explored with autistic traits in a well-controlled, relatively homogeneous sample of typically-developed adults in which IQ and linguistic skills can be assumed to be less variable than those within the ASC population </w:t>
      </w:r>
      <w:r w:rsidRPr="00235134">
        <w:t xml:space="preserve">(Bishop &amp; Norbury, 2002; Tager-Flusberg et al., 2005).  This was in order to provide insight into how these processes are represented across the spectrum.  </w:t>
      </w:r>
      <w:r w:rsidR="00A44AA5" w:rsidRPr="00235134">
        <w:rPr>
          <w:rFonts w:eastAsia="Calibri"/>
          <w:szCs w:val="24"/>
        </w:rPr>
        <w:t xml:space="preserve">The study </w:t>
      </w:r>
      <w:r w:rsidR="00D97E74" w:rsidRPr="00235134">
        <w:rPr>
          <w:rFonts w:eastAsia="Calibri"/>
          <w:szCs w:val="24"/>
        </w:rPr>
        <w:t xml:space="preserve">was split into two Parts: </w:t>
      </w:r>
      <w:r w:rsidR="00A44AA5" w:rsidRPr="00235134">
        <w:rPr>
          <w:rFonts w:eastAsia="Calibri"/>
          <w:szCs w:val="24"/>
        </w:rPr>
        <w:t>Part 1 assessed prosodic processing in adults with ASC and nonverbal IQ-matched adults.  Part 2 assessed relationship</w:t>
      </w:r>
      <w:r w:rsidR="00D520CC" w:rsidRPr="00235134">
        <w:rPr>
          <w:rFonts w:eastAsia="Calibri"/>
          <w:szCs w:val="24"/>
        </w:rPr>
        <w:t>s</w:t>
      </w:r>
      <w:r w:rsidR="00A44AA5" w:rsidRPr="00235134">
        <w:rPr>
          <w:rFonts w:eastAsia="Calibri"/>
          <w:szCs w:val="24"/>
        </w:rPr>
        <w:t xml:space="preserve"> between prosodic processing and autistic traits in typically-developed adults.</w:t>
      </w:r>
    </w:p>
    <w:p w:rsidR="005449ED" w:rsidRDefault="005449ED" w:rsidP="005A76D0">
      <w:pPr>
        <w:rPr>
          <w:rFonts w:eastAsiaTheme="minorEastAsia" w:cs="Times New Roman"/>
          <w:szCs w:val="24"/>
          <w:lang w:eastAsia="en-GB"/>
        </w:rPr>
      </w:pPr>
    </w:p>
    <w:p w:rsidR="005C4DE1" w:rsidRDefault="005C4DE1">
      <w:pPr>
        <w:spacing w:after="200" w:line="276" w:lineRule="auto"/>
        <w:contextualSpacing w:val="0"/>
        <w:rPr>
          <w:rFonts w:eastAsiaTheme="minorEastAsia" w:cs="Times New Roman"/>
          <w:szCs w:val="24"/>
          <w:lang w:eastAsia="en-GB"/>
        </w:rPr>
      </w:pPr>
    </w:p>
    <w:p w:rsidR="001A0C0C" w:rsidRPr="00BA06D5" w:rsidRDefault="001A0C0C" w:rsidP="00712906">
      <w:pPr>
        <w:pStyle w:val="Heading2"/>
        <w:ind w:left="567" w:hanging="567"/>
        <w:rPr>
          <w:rFonts w:eastAsia="Times New Roman"/>
          <w:lang w:val="en-US"/>
        </w:rPr>
      </w:pPr>
      <w:bookmarkStart w:id="330" w:name="_Toc372284437"/>
      <w:bookmarkStart w:id="331" w:name="_Toc416690489"/>
      <w:r w:rsidRPr="00BA06D5">
        <w:rPr>
          <w:rFonts w:eastAsia="Times New Roman"/>
          <w:lang w:val="en-US"/>
        </w:rPr>
        <w:t>Methods</w:t>
      </w:r>
      <w:bookmarkEnd w:id="330"/>
      <w:bookmarkEnd w:id="331"/>
    </w:p>
    <w:p w:rsidR="001A0C0C" w:rsidRDefault="001A0C0C" w:rsidP="00712906">
      <w:pPr>
        <w:pStyle w:val="Heading3"/>
        <w:ind w:left="567" w:hanging="567"/>
        <w:rPr>
          <w:rFonts w:eastAsia="Times New Roman"/>
          <w:lang w:val="en-US"/>
        </w:rPr>
      </w:pPr>
      <w:bookmarkStart w:id="332" w:name="_Toc372284438"/>
      <w:bookmarkStart w:id="333" w:name="_Toc416690490"/>
      <w:r>
        <w:rPr>
          <w:rFonts w:eastAsia="Times New Roman"/>
          <w:lang w:val="en-US"/>
        </w:rPr>
        <w:t>Participants</w:t>
      </w:r>
      <w:bookmarkEnd w:id="332"/>
      <w:bookmarkEnd w:id="333"/>
    </w:p>
    <w:p w:rsidR="00927193" w:rsidRPr="004923F4" w:rsidRDefault="001A0C0C" w:rsidP="00927193">
      <w:pPr>
        <w:ind w:firstLine="567"/>
        <w:jc w:val="both"/>
      </w:pPr>
      <w:r w:rsidRPr="00280F81">
        <w:rPr>
          <w:rFonts w:eastAsia="Times New Roman" w:cs="Times New Roman"/>
          <w:szCs w:val="24"/>
          <w:lang w:val="en-US"/>
        </w:rPr>
        <w:t xml:space="preserve">Part 1 compared </w:t>
      </w:r>
      <w:r w:rsidR="005C7042">
        <w:rPr>
          <w:rFonts w:eastAsia="Times New Roman" w:cs="Times New Roman"/>
          <w:szCs w:val="24"/>
        </w:rPr>
        <w:t>25</w:t>
      </w:r>
      <w:r w:rsidR="008E5E8C" w:rsidRPr="00280F81">
        <w:rPr>
          <w:rFonts w:eastAsia="Times New Roman" w:cs="Times New Roman"/>
          <w:szCs w:val="24"/>
        </w:rPr>
        <w:t xml:space="preserve"> adults </w:t>
      </w:r>
      <w:r w:rsidR="001D2D94" w:rsidRPr="00C12E28">
        <w:rPr>
          <w:rFonts w:eastAsia="Times New Roman" w:cs="Times New Roman"/>
          <w:szCs w:val="24"/>
        </w:rPr>
        <w:t xml:space="preserve">with </w:t>
      </w:r>
      <w:r w:rsidR="001D2D94">
        <w:rPr>
          <w:rFonts w:eastAsia="Times New Roman" w:cs="Times New Roman"/>
          <w:szCs w:val="24"/>
        </w:rPr>
        <w:t>ASC who had a prior diagnosis of high-f</w:t>
      </w:r>
      <w:r w:rsidR="001D2D94" w:rsidRPr="00C12E28">
        <w:rPr>
          <w:rFonts w:eastAsia="Times New Roman" w:cs="Times New Roman"/>
          <w:szCs w:val="24"/>
        </w:rPr>
        <w:t>unctioning autism or Asperger’s syndrome</w:t>
      </w:r>
      <w:r w:rsidR="00D45E5E">
        <w:rPr>
          <w:rFonts w:eastAsia="Times New Roman" w:cs="Times New Roman"/>
          <w:szCs w:val="24"/>
        </w:rPr>
        <w:t xml:space="preserve"> (</w:t>
      </w:r>
      <w:r w:rsidRPr="00280F81">
        <w:rPr>
          <w:rFonts w:eastAsia="Times New Roman" w:cs="Times New Roman"/>
          <w:i/>
          <w:iCs/>
          <w:szCs w:val="24"/>
        </w:rPr>
        <w:t>mean age</w:t>
      </w:r>
      <w:r w:rsidR="006278D9">
        <w:rPr>
          <w:rFonts w:eastAsia="Times New Roman" w:cs="Times New Roman"/>
          <w:i/>
          <w:iCs/>
          <w:szCs w:val="24"/>
        </w:rPr>
        <w:t xml:space="preserve"> in years</w:t>
      </w:r>
      <w:r w:rsidR="005C7042">
        <w:rPr>
          <w:rFonts w:eastAsia="Times New Roman" w:cs="Times New Roman"/>
          <w:szCs w:val="24"/>
        </w:rPr>
        <w:t>=28.00</w:t>
      </w:r>
      <w:r w:rsidR="00D43FF3" w:rsidRPr="00280F81">
        <w:rPr>
          <w:rFonts w:eastAsia="Times New Roman" w:cs="Times New Roman"/>
          <w:szCs w:val="24"/>
        </w:rPr>
        <w:t xml:space="preserve">, </w:t>
      </w:r>
      <w:r w:rsidRPr="00280F81">
        <w:rPr>
          <w:rFonts w:eastAsia="Times New Roman" w:cs="Times New Roman"/>
          <w:i/>
          <w:iCs/>
          <w:szCs w:val="24"/>
        </w:rPr>
        <w:t>SD</w:t>
      </w:r>
      <w:r w:rsidR="005C7042">
        <w:rPr>
          <w:rFonts w:eastAsia="Times New Roman" w:cs="Times New Roman"/>
          <w:szCs w:val="24"/>
        </w:rPr>
        <w:t>=8.02</w:t>
      </w:r>
      <w:r w:rsidR="00D43FF3" w:rsidRPr="00280F81">
        <w:rPr>
          <w:rFonts w:eastAsia="Times New Roman" w:cs="Times New Roman"/>
          <w:szCs w:val="24"/>
        </w:rPr>
        <w:t xml:space="preserve">, </w:t>
      </w:r>
      <w:r w:rsidR="00D43FF3" w:rsidRPr="00280F81">
        <w:rPr>
          <w:rFonts w:eastAsia="Times New Roman" w:cs="Times New Roman"/>
          <w:i/>
          <w:szCs w:val="24"/>
        </w:rPr>
        <w:t>range</w:t>
      </w:r>
      <w:r w:rsidR="00D43FF3" w:rsidRPr="00280F81">
        <w:rPr>
          <w:rFonts w:eastAsia="Times New Roman" w:cs="Times New Roman"/>
          <w:szCs w:val="24"/>
        </w:rPr>
        <w:t>=</w:t>
      </w:r>
      <w:r w:rsidR="005C7042">
        <w:rPr>
          <w:rFonts w:eastAsia="Times New Roman" w:cs="Times New Roman"/>
          <w:szCs w:val="24"/>
        </w:rPr>
        <w:t>18</w:t>
      </w:r>
      <w:r w:rsidR="00280F81" w:rsidRPr="00280F81">
        <w:rPr>
          <w:rFonts w:eastAsia="Times New Roman" w:cs="Times New Roman"/>
          <w:szCs w:val="24"/>
        </w:rPr>
        <w:t>–45</w:t>
      </w:r>
      <w:r w:rsidRPr="00280F81">
        <w:rPr>
          <w:rFonts w:eastAsia="Times New Roman" w:cs="Times New Roman"/>
          <w:szCs w:val="24"/>
        </w:rPr>
        <w:t xml:space="preserve">; </w:t>
      </w:r>
      <w:r w:rsidRPr="00280F81">
        <w:rPr>
          <w:rFonts w:eastAsia="Times New Roman" w:cs="Times New Roman"/>
          <w:i/>
          <w:iCs/>
          <w:szCs w:val="24"/>
        </w:rPr>
        <w:t>males</w:t>
      </w:r>
      <w:r w:rsidR="005C7042">
        <w:rPr>
          <w:rFonts w:eastAsia="Times New Roman" w:cs="Times New Roman"/>
          <w:szCs w:val="24"/>
        </w:rPr>
        <w:t>=17</w:t>
      </w:r>
      <w:r w:rsidRPr="00280F81">
        <w:rPr>
          <w:rFonts w:eastAsia="Times New Roman" w:cs="Times New Roman"/>
          <w:szCs w:val="24"/>
        </w:rPr>
        <w:t xml:space="preserve">, </w:t>
      </w:r>
      <w:r w:rsidRPr="00280F81">
        <w:rPr>
          <w:rFonts w:eastAsia="Times New Roman" w:cs="Times New Roman"/>
          <w:i/>
          <w:iCs/>
          <w:szCs w:val="24"/>
        </w:rPr>
        <w:t>females</w:t>
      </w:r>
      <w:r w:rsidR="00280F81" w:rsidRPr="00280F81">
        <w:rPr>
          <w:rFonts w:eastAsia="Times New Roman" w:cs="Times New Roman"/>
          <w:szCs w:val="24"/>
        </w:rPr>
        <w:t>=8</w:t>
      </w:r>
      <w:r w:rsidRPr="00280F81">
        <w:rPr>
          <w:rFonts w:eastAsia="Times New Roman" w:cs="Times New Roman"/>
          <w:szCs w:val="24"/>
        </w:rPr>
        <w:t xml:space="preserve">) with </w:t>
      </w:r>
      <w:r w:rsidR="005C7042">
        <w:rPr>
          <w:rFonts w:eastAsia="Times New Roman" w:cs="Times New Roman"/>
          <w:szCs w:val="24"/>
        </w:rPr>
        <w:t>25</w:t>
      </w:r>
      <w:r w:rsidRPr="00280F81">
        <w:rPr>
          <w:rFonts w:eastAsia="Times New Roman" w:cs="Times New Roman"/>
          <w:szCs w:val="24"/>
        </w:rPr>
        <w:t xml:space="preserve"> nonverbal IQ-matched typically-developed adults (</w:t>
      </w:r>
      <w:r w:rsidRPr="00280F81">
        <w:rPr>
          <w:rFonts w:eastAsia="Times New Roman" w:cs="Times New Roman"/>
          <w:i/>
          <w:iCs/>
          <w:szCs w:val="24"/>
        </w:rPr>
        <w:t>mean age</w:t>
      </w:r>
      <w:r w:rsidRPr="00280F81">
        <w:rPr>
          <w:rFonts w:eastAsia="Times New Roman" w:cs="Times New Roman"/>
          <w:szCs w:val="24"/>
        </w:rPr>
        <w:t>=</w:t>
      </w:r>
      <w:r w:rsidR="005C7042">
        <w:rPr>
          <w:rFonts w:eastAsia="Times New Roman" w:cs="Times New Roman"/>
          <w:szCs w:val="24"/>
        </w:rPr>
        <w:t>25.88</w:t>
      </w:r>
      <w:r w:rsidRPr="00280F81">
        <w:rPr>
          <w:rFonts w:eastAsia="Times New Roman" w:cs="Times New Roman"/>
          <w:szCs w:val="24"/>
        </w:rPr>
        <w:t xml:space="preserve">, </w:t>
      </w:r>
      <w:r w:rsidRPr="00280F81">
        <w:rPr>
          <w:rFonts w:eastAsia="Times New Roman" w:cs="Times New Roman"/>
          <w:i/>
          <w:iCs/>
          <w:szCs w:val="24"/>
        </w:rPr>
        <w:t>SD</w:t>
      </w:r>
      <w:r w:rsidR="005C7042">
        <w:rPr>
          <w:rFonts w:eastAsia="Times New Roman" w:cs="Times New Roman"/>
          <w:szCs w:val="24"/>
        </w:rPr>
        <w:t>=8.65</w:t>
      </w:r>
      <w:r w:rsidR="00D43FF3" w:rsidRPr="00280F81">
        <w:rPr>
          <w:rFonts w:eastAsia="Times New Roman" w:cs="Times New Roman"/>
          <w:szCs w:val="24"/>
        </w:rPr>
        <w:t xml:space="preserve">, </w:t>
      </w:r>
      <w:r w:rsidR="00D43FF3" w:rsidRPr="00280F81">
        <w:rPr>
          <w:rFonts w:eastAsia="Times New Roman" w:cs="Times New Roman"/>
          <w:i/>
          <w:szCs w:val="24"/>
        </w:rPr>
        <w:t>range</w:t>
      </w:r>
      <w:r w:rsidR="00D43FF3" w:rsidRPr="00280F81">
        <w:rPr>
          <w:rFonts w:eastAsia="Times New Roman" w:cs="Times New Roman"/>
          <w:szCs w:val="24"/>
        </w:rPr>
        <w:t>=</w:t>
      </w:r>
      <w:r w:rsidR="00280F81" w:rsidRPr="00280F81">
        <w:rPr>
          <w:rFonts w:eastAsia="Times New Roman" w:cs="Times New Roman"/>
          <w:szCs w:val="24"/>
        </w:rPr>
        <w:t>18–49</w:t>
      </w:r>
      <w:r w:rsidRPr="00280F81">
        <w:rPr>
          <w:rFonts w:eastAsia="Times New Roman" w:cs="Times New Roman"/>
          <w:szCs w:val="24"/>
        </w:rPr>
        <w:t xml:space="preserve">; </w:t>
      </w:r>
      <w:r w:rsidRPr="00280F81">
        <w:rPr>
          <w:rFonts w:eastAsia="Times New Roman" w:cs="Times New Roman"/>
          <w:i/>
          <w:iCs/>
          <w:szCs w:val="24"/>
        </w:rPr>
        <w:t>males</w:t>
      </w:r>
      <w:r w:rsidR="00280F81" w:rsidRPr="00280F81">
        <w:rPr>
          <w:rFonts w:eastAsia="Times New Roman" w:cs="Times New Roman"/>
          <w:szCs w:val="24"/>
        </w:rPr>
        <w:t>=9</w:t>
      </w:r>
      <w:r w:rsidRPr="00280F81">
        <w:rPr>
          <w:rFonts w:eastAsia="Times New Roman" w:cs="Times New Roman"/>
          <w:szCs w:val="24"/>
        </w:rPr>
        <w:t xml:space="preserve">, </w:t>
      </w:r>
      <w:r w:rsidRPr="00280F81">
        <w:rPr>
          <w:rFonts w:eastAsia="Times New Roman" w:cs="Times New Roman"/>
          <w:i/>
          <w:iCs/>
          <w:szCs w:val="24"/>
        </w:rPr>
        <w:t>females</w:t>
      </w:r>
      <w:r w:rsidR="005C7042">
        <w:rPr>
          <w:rFonts w:eastAsia="Times New Roman" w:cs="Times New Roman"/>
          <w:szCs w:val="24"/>
        </w:rPr>
        <w:t>=16</w:t>
      </w:r>
      <w:r w:rsidRPr="00280F81">
        <w:rPr>
          <w:rFonts w:eastAsia="Times New Roman" w:cs="Times New Roman"/>
          <w:szCs w:val="24"/>
        </w:rPr>
        <w:t>).</w:t>
      </w:r>
      <w:r w:rsidR="00977DD0">
        <w:rPr>
          <w:rFonts w:eastAsia="Times New Roman" w:cs="Times New Roman"/>
          <w:szCs w:val="24"/>
        </w:rPr>
        <w:t xml:space="preserve">  </w:t>
      </w:r>
      <w:r w:rsidR="003332F1">
        <w:rPr>
          <w:rFonts w:eastAsia="Times New Roman" w:cs="Times New Roman"/>
          <w:szCs w:val="24"/>
        </w:rPr>
        <w:t>There was no significant difference between the adults with ASC and the nonverbal IQ-matched adults on age (</w:t>
      </w:r>
      <w:r w:rsidR="003332F1" w:rsidRPr="003332F1">
        <w:rPr>
          <w:rFonts w:eastAsia="Times New Roman" w:cs="Times New Roman"/>
          <w:i/>
          <w:szCs w:val="24"/>
        </w:rPr>
        <w:t>t</w:t>
      </w:r>
      <w:r w:rsidR="003332F1">
        <w:rPr>
          <w:rFonts w:eastAsia="Times New Roman" w:cs="Times New Roman"/>
          <w:szCs w:val="24"/>
        </w:rPr>
        <w:t xml:space="preserve">(48)=.89, </w:t>
      </w:r>
      <w:r w:rsidR="003332F1" w:rsidRPr="003332F1">
        <w:rPr>
          <w:rFonts w:eastAsia="Times New Roman" w:cs="Times New Roman"/>
          <w:i/>
          <w:szCs w:val="24"/>
        </w:rPr>
        <w:t>p</w:t>
      </w:r>
      <w:r w:rsidR="003332F1">
        <w:rPr>
          <w:rFonts w:eastAsia="Times New Roman" w:cs="Times New Roman"/>
          <w:szCs w:val="24"/>
        </w:rPr>
        <w:t xml:space="preserve">=.37) but there was a significant difference on gender </w:t>
      </w:r>
      <w:r w:rsidR="003332F1" w:rsidRPr="00CA3166">
        <w:rPr>
          <w:rFonts w:eastAsiaTheme="minorEastAsia"/>
          <w:lang w:eastAsia="en-GB"/>
        </w:rPr>
        <w:t>(</w:t>
      </w:r>
      <w:r w:rsidR="003332F1">
        <w:rPr>
          <w:i/>
        </w:rPr>
        <w:t>X</w:t>
      </w:r>
      <w:r w:rsidR="003332F1" w:rsidRPr="00813CD7">
        <w:rPr>
          <w:i/>
          <w:vertAlign w:val="superscript"/>
        </w:rPr>
        <w:t>2</w:t>
      </w:r>
      <w:r w:rsidR="003332F1">
        <w:t xml:space="preserve">(1, </w:t>
      </w:r>
      <w:r w:rsidR="003332F1" w:rsidRPr="00A9144E">
        <w:rPr>
          <w:i/>
        </w:rPr>
        <w:t>N</w:t>
      </w:r>
      <w:r w:rsidR="003332F1">
        <w:t>=50)=5.13,</w:t>
      </w:r>
      <w:r w:rsidR="003332F1" w:rsidRPr="005F4E3B">
        <w:t xml:space="preserve"> </w:t>
      </w:r>
      <w:r w:rsidR="003332F1" w:rsidRPr="005F4E3B">
        <w:rPr>
          <w:i/>
        </w:rPr>
        <w:t>p</w:t>
      </w:r>
      <w:r w:rsidR="003332F1">
        <w:t>&lt;.05</w:t>
      </w:r>
      <w:r w:rsidR="003332F1" w:rsidRPr="00CA3166">
        <w:rPr>
          <w:rFonts w:eastAsiaTheme="minorEastAsia"/>
          <w:lang w:eastAsia="en-GB"/>
        </w:rPr>
        <w:t xml:space="preserve">).  </w:t>
      </w:r>
      <w:r w:rsidR="003332F1">
        <w:rPr>
          <w:rFonts w:eastAsiaTheme="minorEastAsia" w:cs="Times New Roman"/>
          <w:lang w:val="en-US" w:eastAsia="en-GB"/>
        </w:rPr>
        <w:t xml:space="preserve">Male adults with ASC outnumbered female adults with ASC while nonverbal IQ-matched female adults outnumbered nonverbal IQ-matched male adults.  </w:t>
      </w:r>
      <w:r w:rsidR="00396A1D">
        <w:rPr>
          <w:rFonts w:eastAsia="Times New Roman" w:cs="Times New Roman"/>
          <w:szCs w:val="24"/>
        </w:rPr>
        <w:t>Each adult with ASC had a nonverbal IQ score of above 4 on the Raven’s Advanced Progressive Matrices (</w:t>
      </w:r>
      <w:r w:rsidR="00396A1D">
        <w:rPr>
          <w:rFonts w:eastAsia="Times New Roman" w:cs="Times New Roman"/>
          <w:szCs w:val="24"/>
          <w:lang w:eastAsia="en-GB"/>
        </w:rPr>
        <w:t xml:space="preserve">Raven et al., </w:t>
      </w:r>
      <w:r w:rsidR="00396A1D" w:rsidRPr="00E2038A">
        <w:rPr>
          <w:rFonts w:eastAsia="Times New Roman" w:cs="Times New Roman"/>
          <w:szCs w:val="24"/>
          <w:lang w:eastAsia="en-GB"/>
        </w:rPr>
        <w:t>1998</w:t>
      </w:r>
      <w:r w:rsidR="00396A1D">
        <w:rPr>
          <w:rFonts w:eastAsia="Times New Roman" w:cs="Times New Roman"/>
          <w:szCs w:val="24"/>
          <w:lang w:eastAsia="en-GB"/>
        </w:rPr>
        <w:t xml:space="preserve">) </w:t>
      </w:r>
      <w:r w:rsidR="00396A1D">
        <w:rPr>
          <w:rFonts w:eastAsia="Times New Roman" w:cs="Times New Roman"/>
          <w:szCs w:val="24"/>
        </w:rPr>
        <w:t>and was matched on a one-to-one basis to a t</w:t>
      </w:r>
      <w:r w:rsidR="00396A1D" w:rsidRPr="00707D34">
        <w:t xml:space="preserve">ypically-developed </w:t>
      </w:r>
      <w:r w:rsidR="00396A1D">
        <w:t>adult</w:t>
      </w:r>
      <w:r w:rsidR="00396A1D">
        <w:rPr>
          <w:rFonts w:eastAsia="Times New Roman" w:cs="Times New Roman"/>
          <w:szCs w:val="24"/>
        </w:rPr>
        <w:t xml:space="preserve"> exactly on their nonverbal IQ score.  They were </w:t>
      </w:r>
      <w:r w:rsidR="00396A1D">
        <w:rPr>
          <w:rFonts w:eastAsia="Times New Roman" w:cs="Times New Roman"/>
          <w:szCs w:val="24"/>
          <w:lang w:eastAsia="en-GB"/>
        </w:rPr>
        <w:t>then matched as closely as possible on their verbal IQ score, age, and gender.  See Chapter 5 for a description of this matching procedure.</w:t>
      </w:r>
      <w:r w:rsidR="00396A1D">
        <w:t xml:space="preserve">  </w:t>
      </w:r>
      <w:r w:rsidR="00D64D21" w:rsidRPr="004923F4">
        <w:t>Sixteen</w:t>
      </w:r>
      <w:r w:rsidR="00D43FF3" w:rsidRPr="004923F4">
        <w:t xml:space="preserve"> </w:t>
      </w:r>
      <w:r w:rsidR="001D2D94" w:rsidRPr="004923F4">
        <w:t xml:space="preserve">of these </w:t>
      </w:r>
      <w:r w:rsidR="007865F4" w:rsidRPr="004923F4">
        <w:t>adults</w:t>
      </w:r>
      <w:r w:rsidR="00D43FF3" w:rsidRPr="004923F4">
        <w:t xml:space="preserve"> </w:t>
      </w:r>
      <w:r w:rsidR="001907EB" w:rsidRPr="004923F4">
        <w:t xml:space="preserve">with ASC </w:t>
      </w:r>
      <w:r w:rsidR="00D43FF3" w:rsidRPr="004923F4">
        <w:t xml:space="preserve">also took part in </w:t>
      </w:r>
      <w:r w:rsidR="00D520CC">
        <w:t xml:space="preserve">Part 1 of Study 2 </w:t>
      </w:r>
      <w:r w:rsidR="00D74CC3" w:rsidRPr="004923F4">
        <w:t>reported in Chapter 7</w:t>
      </w:r>
      <w:r w:rsidR="00D64D21" w:rsidRPr="004923F4">
        <w:t>, 18</w:t>
      </w:r>
      <w:r w:rsidR="00E87066" w:rsidRPr="004923F4">
        <w:t xml:space="preserve"> </w:t>
      </w:r>
      <w:r w:rsidR="001907EB" w:rsidRPr="004923F4">
        <w:t xml:space="preserve">adults with ASC </w:t>
      </w:r>
      <w:r w:rsidR="00E87066" w:rsidRPr="004923F4">
        <w:t xml:space="preserve">took part in </w:t>
      </w:r>
      <w:r w:rsidR="00D520CC">
        <w:t xml:space="preserve">Part 1 of </w:t>
      </w:r>
      <w:r w:rsidR="00E87066" w:rsidRPr="004923F4">
        <w:lastRenderedPageBreak/>
        <w:t xml:space="preserve">Study 3 </w:t>
      </w:r>
      <w:r w:rsidR="00D74CC3" w:rsidRPr="004923F4">
        <w:t>reported in Chapter 8</w:t>
      </w:r>
      <w:r w:rsidR="00E87066" w:rsidRPr="004923F4">
        <w:t xml:space="preserve">, </w:t>
      </w:r>
      <w:r w:rsidR="001907EB" w:rsidRPr="004923F4">
        <w:t xml:space="preserve">and </w:t>
      </w:r>
      <w:r w:rsidR="00D64D21" w:rsidRPr="004923F4">
        <w:t>15</w:t>
      </w:r>
      <w:r w:rsidR="00E87066" w:rsidRPr="004923F4">
        <w:t xml:space="preserve"> </w:t>
      </w:r>
      <w:r w:rsidR="001907EB" w:rsidRPr="004923F4">
        <w:t xml:space="preserve">adults with ASC </w:t>
      </w:r>
      <w:r w:rsidR="00E87066" w:rsidRPr="004923F4">
        <w:t>took part in both of these previous studies.</w:t>
      </w:r>
    </w:p>
    <w:p w:rsidR="00927193" w:rsidRDefault="00987D80" w:rsidP="00927193">
      <w:pPr>
        <w:ind w:firstLine="567"/>
        <w:jc w:val="both"/>
        <w:rPr>
          <w:lang w:eastAsia="en-GB"/>
        </w:rPr>
      </w:pPr>
      <w:r>
        <w:t xml:space="preserve">Part 2 assessed </w:t>
      </w:r>
      <w:r w:rsidR="0004500E">
        <w:t xml:space="preserve">94 </w:t>
      </w:r>
      <w:r w:rsidR="0004500E" w:rsidRPr="007312FB">
        <w:rPr>
          <w:lang w:eastAsia="en-GB"/>
        </w:rPr>
        <w:t>typically-develo</w:t>
      </w:r>
      <w:r w:rsidR="0004500E">
        <w:rPr>
          <w:lang w:eastAsia="en-GB"/>
        </w:rPr>
        <w:t xml:space="preserve">ped adults </w:t>
      </w:r>
      <w:r>
        <w:rPr>
          <w:lang w:eastAsia="en-GB"/>
        </w:rPr>
        <w:t xml:space="preserve">who </w:t>
      </w:r>
      <w:r w:rsidR="00977DD0">
        <w:rPr>
          <w:lang w:eastAsia="en-GB"/>
        </w:rPr>
        <w:t xml:space="preserve">were recruited.  </w:t>
      </w:r>
      <w:r w:rsidR="0004500E">
        <w:t>Four</w:t>
      </w:r>
      <w:r w:rsidR="0004500E" w:rsidRPr="00992708">
        <w:rPr>
          <w:lang w:eastAsia="en-GB"/>
        </w:rPr>
        <w:t xml:space="preserve"> </w:t>
      </w:r>
      <w:r w:rsidR="0004500E">
        <w:rPr>
          <w:lang w:eastAsia="en-GB"/>
        </w:rPr>
        <w:t>participants</w:t>
      </w:r>
      <w:r w:rsidR="0004500E" w:rsidRPr="007312FB">
        <w:rPr>
          <w:lang w:eastAsia="en-GB"/>
        </w:rPr>
        <w:t xml:space="preserve"> were </w:t>
      </w:r>
      <w:r w:rsidR="00547D77">
        <w:rPr>
          <w:lang w:eastAsia="en-GB"/>
        </w:rPr>
        <w:t>removed from analyses since</w:t>
      </w:r>
      <w:r w:rsidR="0004500E">
        <w:rPr>
          <w:lang w:eastAsia="en-GB"/>
        </w:rPr>
        <w:t xml:space="preserve"> they were considered outliers due to their </w:t>
      </w:r>
      <w:r w:rsidR="001C5C8D">
        <w:rPr>
          <w:lang w:eastAsia="en-GB"/>
        </w:rPr>
        <w:t>nonverbal IQ</w:t>
      </w:r>
      <w:r w:rsidR="0004500E">
        <w:rPr>
          <w:lang w:eastAsia="en-GB"/>
        </w:rPr>
        <w:t xml:space="preserve"> </w:t>
      </w:r>
      <w:r w:rsidR="0004500E" w:rsidRPr="00992708">
        <w:rPr>
          <w:lang w:eastAsia="en-GB"/>
        </w:rPr>
        <w:t>score</w:t>
      </w:r>
      <w:r w:rsidR="0004500E">
        <w:rPr>
          <w:lang w:eastAsia="en-GB"/>
        </w:rPr>
        <w:t>s</w:t>
      </w:r>
      <w:r w:rsidR="001C5C8D">
        <w:rPr>
          <w:lang w:eastAsia="en-GB"/>
        </w:rPr>
        <w:t xml:space="preserve"> being low for individuals in the general population</w:t>
      </w:r>
      <w:r w:rsidR="00096B7D">
        <w:rPr>
          <w:lang w:eastAsia="en-GB"/>
        </w:rPr>
        <w:t xml:space="preserve"> (i.e., scores </w:t>
      </w:r>
      <w:r w:rsidR="006934EA">
        <w:rPr>
          <w:lang w:eastAsia="en-GB"/>
        </w:rPr>
        <w:t>ranged below 12</w:t>
      </w:r>
      <w:r w:rsidR="00096B7D">
        <w:rPr>
          <w:lang w:eastAsia="en-GB"/>
        </w:rPr>
        <w:t>)</w:t>
      </w:r>
      <w:r w:rsidR="0004500E">
        <w:t xml:space="preserve">.  </w:t>
      </w:r>
      <w:r w:rsidR="0004500E">
        <w:rPr>
          <w:lang w:eastAsia="en-GB"/>
        </w:rPr>
        <w:t>The final sample size was 90</w:t>
      </w:r>
      <w:r w:rsidR="0004500E" w:rsidRPr="007312FB">
        <w:rPr>
          <w:lang w:eastAsia="en-GB"/>
        </w:rPr>
        <w:t xml:space="preserve"> </w:t>
      </w:r>
      <w:r w:rsidR="0004500E">
        <w:rPr>
          <w:lang w:eastAsia="en-GB"/>
        </w:rPr>
        <w:t>adults</w:t>
      </w:r>
      <w:r w:rsidR="0004500E" w:rsidRPr="00992708">
        <w:rPr>
          <w:lang w:eastAsia="en-GB"/>
        </w:rPr>
        <w:t xml:space="preserve"> (</w:t>
      </w:r>
      <w:r w:rsidR="0004500E" w:rsidRPr="00992708">
        <w:rPr>
          <w:i/>
          <w:lang w:eastAsia="en-GB"/>
        </w:rPr>
        <w:t>mean age</w:t>
      </w:r>
      <w:r w:rsidR="006278D9">
        <w:rPr>
          <w:i/>
          <w:lang w:eastAsia="en-GB"/>
        </w:rPr>
        <w:t xml:space="preserve"> in years</w:t>
      </w:r>
      <w:r w:rsidR="0004500E">
        <w:rPr>
          <w:lang w:eastAsia="en-GB"/>
        </w:rPr>
        <w:t>=23.16</w:t>
      </w:r>
      <w:r w:rsidR="0004500E" w:rsidRPr="00992708">
        <w:rPr>
          <w:lang w:eastAsia="en-GB"/>
        </w:rPr>
        <w:t xml:space="preserve">, </w:t>
      </w:r>
      <w:r w:rsidR="0004500E" w:rsidRPr="00992708">
        <w:rPr>
          <w:i/>
          <w:lang w:eastAsia="en-GB"/>
        </w:rPr>
        <w:t>SD</w:t>
      </w:r>
      <w:r w:rsidR="0004500E">
        <w:rPr>
          <w:lang w:eastAsia="en-GB"/>
        </w:rPr>
        <w:t>=5.99</w:t>
      </w:r>
      <w:r w:rsidR="0004500E" w:rsidRPr="00992708">
        <w:rPr>
          <w:lang w:eastAsia="en-GB"/>
        </w:rPr>
        <w:t xml:space="preserve">, </w:t>
      </w:r>
      <w:r w:rsidR="0004500E" w:rsidRPr="00992708">
        <w:rPr>
          <w:i/>
          <w:lang w:eastAsia="en-GB"/>
        </w:rPr>
        <w:t>range</w:t>
      </w:r>
      <w:r w:rsidR="0004500E" w:rsidRPr="00992708">
        <w:rPr>
          <w:lang w:eastAsia="en-GB"/>
        </w:rPr>
        <w:t xml:space="preserve">=18–49; </w:t>
      </w:r>
      <w:r w:rsidR="0004500E" w:rsidRPr="00992708">
        <w:rPr>
          <w:i/>
          <w:lang w:eastAsia="en-GB"/>
        </w:rPr>
        <w:t>males</w:t>
      </w:r>
      <w:r w:rsidR="0004500E">
        <w:rPr>
          <w:lang w:eastAsia="en-GB"/>
        </w:rPr>
        <w:t>=35</w:t>
      </w:r>
      <w:r w:rsidR="0004500E" w:rsidRPr="00992708">
        <w:rPr>
          <w:lang w:eastAsia="en-GB"/>
        </w:rPr>
        <w:t xml:space="preserve">, </w:t>
      </w:r>
      <w:r w:rsidR="0004500E" w:rsidRPr="00992708">
        <w:rPr>
          <w:i/>
          <w:lang w:eastAsia="en-GB"/>
        </w:rPr>
        <w:t>females</w:t>
      </w:r>
      <w:r w:rsidR="0004500E">
        <w:rPr>
          <w:lang w:eastAsia="en-GB"/>
        </w:rPr>
        <w:t xml:space="preserve">=55). </w:t>
      </w:r>
      <w:r w:rsidR="00730A85" w:rsidRPr="00730A85">
        <w:rPr>
          <w:lang w:eastAsia="en-GB"/>
        </w:rPr>
        <w:t xml:space="preserve"> </w:t>
      </w:r>
      <w:r w:rsidR="0004500E">
        <w:rPr>
          <w:lang w:eastAsia="en-GB"/>
        </w:rPr>
        <w:t>Fifty</w:t>
      </w:r>
      <w:r w:rsidR="001D2D94">
        <w:rPr>
          <w:lang w:eastAsia="en-GB"/>
        </w:rPr>
        <w:t xml:space="preserve"> </w:t>
      </w:r>
      <w:r w:rsidR="001907EB">
        <w:rPr>
          <w:lang w:eastAsia="en-GB"/>
        </w:rPr>
        <w:t xml:space="preserve">typically-developed </w:t>
      </w:r>
      <w:r w:rsidR="007865F4">
        <w:rPr>
          <w:lang w:eastAsia="en-GB"/>
        </w:rPr>
        <w:t>adults</w:t>
      </w:r>
      <w:r w:rsidR="00DD67E1" w:rsidRPr="00730A85">
        <w:rPr>
          <w:lang w:eastAsia="en-GB"/>
        </w:rPr>
        <w:t xml:space="preserve"> </w:t>
      </w:r>
      <w:r w:rsidR="00616661">
        <w:rPr>
          <w:lang w:eastAsia="en-GB"/>
        </w:rPr>
        <w:t xml:space="preserve">in the final sample </w:t>
      </w:r>
      <w:r w:rsidR="00DD67E1" w:rsidRPr="00730A85">
        <w:rPr>
          <w:lang w:eastAsia="en-GB"/>
        </w:rPr>
        <w:t>also took pa</w:t>
      </w:r>
      <w:r w:rsidR="00730A85" w:rsidRPr="00730A85">
        <w:rPr>
          <w:lang w:eastAsia="en-GB"/>
        </w:rPr>
        <w:t>rt in Study 1</w:t>
      </w:r>
      <w:r w:rsidR="00D74CC3">
        <w:rPr>
          <w:lang w:eastAsia="en-GB"/>
        </w:rPr>
        <w:t xml:space="preserve"> reported in Chapter 6</w:t>
      </w:r>
      <w:r w:rsidR="00730A85" w:rsidRPr="00730A85">
        <w:rPr>
          <w:lang w:eastAsia="en-GB"/>
        </w:rPr>
        <w:t>, 4</w:t>
      </w:r>
      <w:r w:rsidR="0004500E">
        <w:rPr>
          <w:lang w:eastAsia="en-GB"/>
        </w:rPr>
        <w:t>5</w:t>
      </w:r>
      <w:r w:rsidR="00730A85" w:rsidRPr="00730A85">
        <w:rPr>
          <w:lang w:eastAsia="en-GB"/>
        </w:rPr>
        <w:t xml:space="preserve"> </w:t>
      </w:r>
      <w:r w:rsidR="001907EB">
        <w:rPr>
          <w:lang w:eastAsia="en-GB"/>
        </w:rPr>
        <w:t xml:space="preserve">typically-developed adults </w:t>
      </w:r>
      <w:r w:rsidR="00730A85" w:rsidRPr="00730A85">
        <w:rPr>
          <w:lang w:eastAsia="en-GB"/>
        </w:rPr>
        <w:t>took</w:t>
      </w:r>
      <w:r w:rsidR="001907EB">
        <w:rPr>
          <w:lang w:eastAsia="en-GB"/>
        </w:rPr>
        <w:t xml:space="preserve"> part in </w:t>
      </w:r>
      <w:r w:rsidR="00D520CC">
        <w:rPr>
          <w:lang w:eastAsia="en-GB"/>
        </w:rPr>
        <w:t xml:space="preserve">Part 2 of </w:t>
      </w:r>
      <w:r w:rsidR="001907EB">
        <w:rPr>
          <w:lang w:eastAsia="en-GB"/>
        </w:rPr>
        <w:t xml:space="preserve">Study 2 </w:t>
      </w:r>
      <w:r w:rsidR="00D74CC3">
        <w:rPr>
          <w:lang w:eastAsia="en-GB"/>
        </w:rPr>
        <w:t>reported in Chapter 7</w:t>
      </w:r>
      <w:r w:rsidR="001907EB">
        <w:rPr>
          <w:lang w:eastAsia="en-GB"/>
        </w:rPr>
        <w:t>, and</w:t>
      </w:r>
      <w:r w:rsidR="0004500E">
        <w:rPr>
          <w:lang w:eastAsia="en-GB"/>
        </w:rPr>
        <w:t xml:space="preserve"> 52</w:t>
      </w:r>
      <w:r w:rsidR="001907EB">
        <w:rPr>
          <w:lang w:eastAsia="en-GB"/>
        </w:rPr>
        <w:t xml:space="preserve"> typically-developed adults</w:t>
      </w:r>
      <w:r w:rsidR="00D74CC3">
        <w:rPr>
          <w:lang w:eastAsia="en-GB"/>
        </w:rPr>
        <w:t xml:space="preserve"> took part in </w:t>
      </w:r>
      <w:r w:rsidR="00D520CC">
        <w:rPr>
          <w:lang w:eastAsia="en-GB"/>
        </w:rPr>
        <w:t xml:space="preserve">Part 2 of </w:t>
      </w:r>
      <w:r w:rsidR="00D74CC3">
        <w:rPr>
          <w:lang w:eastAsia="en-GB"/>
        </w:rPr>
        <w:t>Study 3 reported in Chapter 8.</w:t>
      </w:r>
    </w:p>
    <w:p w:rsidR="005C4DE1" w:rsidRDefault="005C4DE1" w:rsidP="005C4DE1">
      <w:pPr>
        <w:ind w:firstLine="567"/>
        <w:jc w:val="both"/>
        <w:rPr>
          <w:rFonts w:eastAsiaTheme="minorEastAsia"/>
          <w:lang w:eastAsia="en-GB"/>
        </w:rPr>
      </w:pPr>
      <w:bookmarkStart w:id="334" w:name="_Toc372284439"/>
    </w:p>
    <w:p w:rsidR="005C4DE1" w:rsidRDefault="005C4DE1" w:rsidP="005C4DE1">
      <w:pPr>
        <w:ind w:firstLine="567"/>
        <w:jc w:val="both"/>
        <w:rPr>
          <w:rFonts w:eastAsiaTheme="minorEastAsia"/>
          <w:lang w:eastAsia="en-GB"/>
        </w:rPr>
      </w:pPr>
    </w:p>
    <w:p w:rsidR="001A0C0C" w:rsidRDefault="001A0C0C" w:rsidP="00712906">
      <w:pPr>
        <w:pStyle w:val="Heading3"/>
        <w:ind w:left="567" w:hanging="567"/>
      </w:pPr>
      <w:bookmarkStart w:id="335" w:name="_Toc416690491"/>
      <w:r>
        <w:t>Materials</w:t>
      </w:r>
      <w:bookmarkEnd w:id="334"/>
      <w:bookmarkEnd w:id="335"/>
      <w:r>
        <w:t xml:space="preserve"> </w:t>
      </w:r>
    </w:p>
    <w:p w:rsidR="00C83A12" w:rsidRDefault="00125408" w:rsidP="00C83A12">
      <w:pPr>
        <w:ind w:firstLine="720"/>
        <w:jc w:val="both"/>
      </w:pPr>
      <w:r>
        <w:t xml:space="preserve">All participants completed the measures of autistic traits (Autism–Spectrum Quotient; AQ; </w:t>
      </w:r>
      <w:r w:rsidRPr="00125408">
        <w:rPr>
          <w:rFonts w:eastAsia="Times New Roman" w:cs="Times New Roman"/>
          <w:szCs w:val="24"/>
          <w:lang w:eastAsia="en-GB"/>
        </w:rPr>
        <w:t>Baron-Cohen et al., 2001a</w:t>
      </w:r>
      <w:r>
        <w:t>), nonverbal IQ (</w:t>
      </w:r>
      <w:r w:rsidRPr="00125408">
        <w:rPr>
          <w:rFonts w:eastAsia="Times New Roman" w:cs="Times New Roman"/>
          <w:szCs w:val="24"/>
          <w:lang w:eastAsia="en-GB"/>
        </w:rPr>
        <w:t>Raven et al., 1998</w:t>
      </w:r>
      <w:r>
        <w:t>), and verbal IQ (</w:t>
      </w:r>
      <w:r>
        <w:rPr>
          <w:rFonts w:eastAsia="Times New Roman" w:cs="Times New Roman"/>
          <w:szCs w:val="24"/>
          <w:lang w:eastAsia="en-GB"/>
        </w:rPr>
        <w:t>Raven et al.</w:t>
      </w:r>
      <w:r w:rsidRPr="00E2038A">
        <w:rPr>
          <w:rFonts w:eastAsia="Times New Roman" w:cs="Times New Roman"/>
          <w:szCs w:val="24"/>
          <w:lang w:eastAsia="en-GB"/>
        </w:rPr>
        <w:t>, 1988</w:t>
      </w:r>
      <w:r>
        <w:t xml:space="preserve">).  </w:t>
      </w:r>
      <w:r w:rsidRPr="00E63E4C">
        <w:rPr>
          <w:rFonts w:eastAsia="Times New Roman" w:cs="Times New Roman"/>
          <w:szCs w:val="24"/>
        </w:rPr>
        <w:t xml:space="preserve">The adults with ASC </w:t>
      </w:r>
      <w:r>
        <w:rPr>
          <w:rFonts w:eastAsia="Times New Roman" w:cs="Times New Roman"/>
          <w:szCs w:val="24"/>
        </w:rPr>
        <w:t>also completed</w:t>
      </w:r>
      <w:r w:rsidRPr="00E63E4C">
        <w:rPr>
          <w:rFonts w:eastAsia="Times New Roman" w:cs="Times New Roman"/>
          <w:szCs w:val="24"/>
        </w:rPr>
        <w:t xml:space="preserve"> the </w:t>
      </w:r>
      <w:r w:rsidRPr="00E63E4C">
        <w:rPr>
          <w:rFonts w:eastAsia="Times New Roman" w:cs="Times New Roman"/>
          <w:bCs/>
          <w:szCs w:val="24"/>
        </w:rPr>
        <w:t>Autism Diagnostic Observation Schedule</w:t>
      </w:r>
      <w:r w:rsidRPr="00E63E4C">
        <w:rPr>
          <w:rFonts w:eastAsia="Times New Roman" w:cs="Times New Roman"/>
          <w:i/>
          <w:iCs/>
          <w:szCs w:val="24"/>
        </w:rPr>
        <w:t xml:space="preserve"> </w:t>
      </w:r>
      <w:r w:rsidRPr="00E63E4C">
        <w:rPr>
          <w:rFonts w:eastAsia="Times New Roman" w:cs="Times New Roman"/>
          <w:szCs w:val="24"/>
        </w:rPr>
        <w:t>(A</w:t>
      </w:r>
      <w:r>
        <w:rPr>
          <w:rFonts w:eastAsia="Times New Roman" w:cs="Times New Roman"/>
          <w:szCs w:val="24"/>
        </w:rPr>
        <w:t xml:space="preserve">DOS; Lord et al., 1999).  </w:t>
      </w:r>
      <w:r w:rsidR="003E42B1">
        <w:t xml:space="preserve">The </w:t>
      </w:r>
      <w:r w:rsidR="00BA4C83">
        <w:t xml:space="preserve">adults with ASC and </w:t>
      </w:r>
      <w:r>
        <w:t xml:space="preserve">the majority of </w:t>
      </w:r>
      <w:r w:rsidR="00BA4C83">
        <w:t>typically-developed adults</w:t>
      </w:r>
      <w:r w:rsidR="002D18EB">
        <w:t xml:space="preserve"> </w:t>
      </w:r>
      <w:r w:rsidR="001F73CD">
        <w:t xml:space="preserve">in Parts 1 and 2 </w:t>
      </w:r>
      <w:r w:rsidR="001A0C0C" w:rsidRPr="001521A0">
        <w:t>also completed t</w:t>
      </w:r>
      <w:r w:rsidR="0042494D">
        <w:t xml:space="preserve">he </w:t>
      </w:r>
      <w:r w:rsidR="00C83A12">
        <w:t>following language measures:</w:t>
      </w:r>
    </w:p>
    <w:p w:rsidR="00A23AF9" w:rsidRDefault="00A23AF9" w:rsidP="00C83A12">
      <w:pPr>
        <w:ind w:firstLine="720"/>
        <w:jc w:val="both"/>
      </w:pPr>
    </w:p>
    <w:p w:rsidR="00C83A12" w:rsidRPr="00B238B9" w:rsidRDefault="00C83A12" w:rsidP="00C83A12">
      <w:pPr>
        <w:pStyle w:val="ListParagraph"/>
        <w:numPr>
          <w:ilvl w:val="0"/>
          <w:numId w:val="8"/>
        </w:numPr>
        <w:ind w:left="567" w:hanging="567"/>
      </w:pPr>
      <w:r>
        <w:t>Communication ability</w:t>
      </w:r>
      <w:r w:rsidR="00DB0D7A">
        <w:t xml:space="preserve"> </w:t>
      </w:r>
    </w:p>
    <w:p w:rsidR="00C83A12" w:rsidRDefault="00C83A12" w:rsidP="00C83A12">
      <w:pPr>
        <w:pStyle w:val="ListParagraph"/>
        <w:numPr>
          <w:ilvl w:val="1"/>
          <w:numId w:val="8"/>
        </w:numPr>
        <w:ind w:left="709" w:hanging="425"/>
      </w:pPr>
      <w:r>
        <w:rPr>
          <w:bCs/>
        </w:rPr>
        <w:t xml:space="preserve">Communication Checklist – </w:t>
      </w:r>
      <w:r w:rsidRPr="0098649B">
        <w:rPr>
          <w:bCs/>
        </w:rPr>
        <w:t>Self Report</w:t>
      </w:r>
      <w:r w:rsidRPr="0098649B">
        <w:rPr>
          <w:vertAlign w:val="superscript"/>
        </w:rPr>
        <w:t xml:space="preserve"> </w:t>
      </w:r>
      <w:r>
        <w:t xml:space="preserve">(CC–SR; </w:t>
      </w:r>
      <w:r w:rsidR="00BA67C7">
        <w:rPr>
          <w:rFonts w:eastAsia="Calibri" w:cs="Times New Roman"/>
          <w:szCs w:val="24"/>
        </w:rPr>
        <w:t>Bishop et al.</w:t>
      </w:r>
      <w:r w:rsidRPr="00F466A6">
        <w:rPr>
          <w:rFonts w:eastAsia="Calibri" w:cs="Times New Roman"/>
          <w:szCs w:val="24"/>
        </w:rPr>
        <w:t>, 2009</w:t>
      </w:r>
      <w:r>
        <w:t>)</w:t>
      </w:r>
    </w:p>
    <w:p w:rsidR="00C83A12" w:rsidRDefault="00C83A12" w:rsidP="00C83A12">
      <w:pPr>
        <w:pStyle w:val="ListParagraph"/>
        <w:numPr>
          <w:ilvl w:val="2"/>
          <w:numId w:val="8"/>
        </w:numPr>
        <w:ind w:left="993" w:hanging="426"/>
      </w:pPr>
      <w:r>
        <w:t>Part 1: Adults with ASC (</w:t>
      </w:r>
      <w:r w:rsidRPr="00C1789D">
        <w:rPr>
          <w:i/>
        </w:rPr>
        <w:t>n</w:t>
      </w:r>
      <w:r>
        <w:t>=25); nonverbal IQ-matched adults (</w:t>
      </w:r>
      <w:r w:rsidRPr="00C1789D">
        <w:rPr>
          <w:i/>
        </w:rPr>
        <w:t>n</w:t>
      </w:r>
      <w:r>
        <w:t xml:space="preserve">=20) </w:t>
      </w:r>
    </w:p>
    <w:p w:rsidR="00C83A12" w:rsidRDefault="00C83A12" w:rsidP="00C83A12">
      <w:pPr>
        <w:pStyle w:val="ListParagraph"/>
        <w:numPr>
          <w:ilvl w:val="2"/>
          <w:numId w:val="8"/>
        </w:numPr>
        <w:ind w:left="993" w:hanging="426"/>
      </w:pPr>
      <w:r>
        <w:t>Part 2: Typically-developed adults (</w:t>
      </w:r>
      <w:r w:rsidRPr="00C1789D">
        <w:rPr>
          <w:i/>
        </w:rPr>
        <w:t>n</w:t>
      </w:r>
      <w:r>
        <w:t>=56)</w:t>
      </w:r>
    </w:p>
    <w:p w:rsidR="00C83A12" w:rsidRDefault="00C83A12" w:rsidP="00C83A12">
      <w:pPr>
        <w:pStyle w:val="ListParagraph"/>
        <w:ind w:left="993"/>
      </w:pPr>
    </w:p>
    <w:p w:rsidR="00C83A12" w:rsidRPr="00B238B9" w:rsidRDefault="00C83A12" w:rsidP="00C83A12">
      <w:pPr>
        <w:pStyle w:val="ListParagraph"/>
        <w:numPr>
          <w:ilvl w:val="0"/>
          <w:numId w:val="8"/>
        </w:numPr>
        <w:ind w:left="567" w:hanging="567"/>
      </w:pPr>
      <w:r>
        <w:t>P</w:t>
      </w:r>
      <w:r>
        <w:rPr>
          <w:bCs/>
        </w:rPr>
        <w:t xml:space="preserve">honological awareness </w:t>
      </w:r>
    </w:p>
    <w:p w:rsidR="00C83A12" w:rsidRDefault="00C83A12" w:rsidP="00C83A12">
      <w:pPr>
        <w:pStyle w:val="ListParagraph"/>
        <w:numPr>
          <w:ilvl w:val="1"/>
          <w:numId w:val="8"/>
        </w:numPr>
        <w:ind w:left="709" w:hanging="425"/>
      </w:pPr>
      <w:r>
        <w:t>N</w:t>
      </w:r>
      <w:r w:rsidRPr="001521A0">
        <w:t>onwo</w:t>
      </w:r>
      <w:r>
        <w:t>rd repetition (NWR)</w:t>
      </w:r>
    </w:p>
    <w:p w:rsidR="00C83A12" w:rsidRDefault="00C83A12" w:rsidP="00C83A12">
      <w:pPr>
        <w:pStyle w:val="ListParagraph"/>
        <w:numPr>
          <w:ilvl w:val="2"/>
          <w:numId w:val="8"/>
        </w:numPr>
        <w:ind w:left="993" w:hanging="426"/>
      </w:pPr>
      <w:r>
        <w:t>Part 1: Adults with ASC (</w:t>
      </w:r>
      <w:r w:rsidRPr="00C1789D">
        <w:rPr>
          <w:i/>
        </w:rPr>
        <w:t>n</w:t>
      </w:r>
      <w:r>
        <w:t>=23); nonverbal IQ-matched adults</w:t>
      </w:r>
      <w:r w:rsidRPr="001521A0">
        <w:t xml:space="preserve"> </w:t>
      </w:r>
      <w:r>
        <w:t>(</w:t>
      </w:r>
      <w:r w:rsidRPr="00C1789D">
        <w:rPr>
          <w:i/>
        </w:rPr>
        <w:t>n</w:t>
      </w:r>
      <w:r>
        <w:t xml:space="preserve">=20) </w:t>
      </w:r>
    </w:p>
    <w:p w:rsidR="00C83A12" w:rsidRDefault="00C83A12" w:rsidP="00C83A12">
      <w:pPr>
        <w:pStyle w:val="ListParagraph"/>
        <w:numPr>
          <w:ilvl w:val="2"/>
          <w:numId w:val="8"/>
        </w:numPr>
        <w:ind w:left="993" w:hanging="426"/>
      </w:pPr>
      <w:r>
        <w:t>Part 2: Typically-developed adults (</w:t>
      </w:r>
      <w:r w:rsidRPr="00C1789D">
        <w:rPr>
          <w:i/>
        </w:rPr>
        <w:t>n</w:t>
      </w:r>
      <w:r>
        <w:t>=56)</w:t>
      </w:r>
    </w:p>
    <w:p w:rsidR="00C83A12" w:rsidRDefault="00C83A12" w:rsidP="00125408">
      <w:pPr>
        <w:rPr>
          <w:rFonts w:eastAsia="Times New Roman" w:cs="Times New Roman"/>
          <w:szCs w:val="24"/>
        </w:rPr>
      </w:pPr>
    </w:p>
    <w:p w:rsidR="00125408" w:rsidRPr="00125408" w:rsidRDefault="00125408" w:rsidP="00125408">
      <w:pPr>
        <w:rPr>
          <w:rFonts w:eastAsia="Times New Roman" w:cs="Times New Roman"/>
          <w:szCs w:val="24"/>
        </w:rPr>
      </w:pPr>
      <w:r w:rsidRPr="00125408">
        <w:rPr>
          <w:rFonts w:eastAsia="Times New Roman" w:cs="Times New Roman"/>
          <w:szCs w:val="24"/>
        </w:rPr>
        <w:t xml:space="preserve">See Chapter 5 for a full description of these tasks </w:t>
      </w:r>
      <w:r>
        <w:t xml:space="preserve">and </w:t>
      </w:r>
      <w:r w:rsidRPr="00125408">
        <w:rPr>
          <w:rFonts w:eastAsia="Times New Roman" w:cs="Times New Roman"/>
          <w:szCs w:val="24"/>
        </w:rPr>
        <w:t>why there are different Ns.</w:t>
      </w:r>
    </w:p>
    <w:p w:rsidR="00125408" w:rsidRDefault="00125408" w:rsidP="005A76D0"/>
    <w:p w:rsidR="009B7910" w:rsidRDefault="009B7910" w:rsidP="005A76D0"/>
    <w:p w:rsidR="00A23AF9" w:rsidRDefault="00A23AF9" w:rsidP="004B5EE5">
      <w:pPr>
        <w:pStyle w:val="Heading4"/>
      </w:pPr>
    </w:p>
    <w:p w:rsidR="001A0C0C" w:rsidRPr="008D361E" w:rsidRDefault="001A0C0C" w:rsidP="004B5EE5">
      <w:pPr>
        <w:pStyle w:val="Heading4"/>
      </w:pPr>
      <w:r>
        <w:lastRenderedPageBreak/>
        <w:t xml:space="preserve">Tests of prosodic processing </w:t>
      </w:r>
    </w:p>
    <w:p w:rsidR="00743974" w:rsidRDefault="009B7910" w:rsidP="00927193">
      <w:pPr>
        <w:ind w:firstLine="567"/>
        <w:jc w:val="both"/>
        <w:rPr>
          <w:rFonts w:eastAsia="Times New Roman" w:cs="Times New Roman"/>
          <w:szCs w:val="24"/>
        </w:rPr>
      </w:pPr>
      <w:r>
        <w:rPr>
          <w:rFonts w:eastAsia="Times New Roman" w:cs="Times New Roman"/>
          <w:szCs w:val="24"/>
        </w:rPr>
        <w:t xml:space="preserve">The prosodic processing </w:t>
      </w:r>
      <w:r w:rsidR="001A0C0C" w:rsidRPr="008D361E">
        <w:rPr>
          <w:rFonts w:eastAsia="Times New Roman" w:cs="Times New Roman"/>
          <w:szCs w:val="24"/>
        </w:rPr>
        <w:t>task</w:t>
      </w:r>
      <w:r w:rsidR="00B266C1">
        <w:rPr>
          <w:rFonts w:eastAsia="Times New Roman" w:cs="Times New Roman"/>
          <w:szCs w:val="24"/>
        </w:rPr>
        <w:t xml:space="preserve">s </w:t>
      </w:r>
      <w:r>
        <w:rPr>
          <w:rFonts w:eastAsia="Times New Roman"/>
          <w:snapToGrid w:val="0"/>
          <w:lang w:val="en-US"/>
        </w:rPr>
        <w:t xml:space="preserve">were </w:t>
      </w:r>
      <w:r w:rsidR="00B266C1">
        <w:rPr>
          <w:rFonts w:eastAsia="Times New Roman"/>
          <w:snapToGrid w:val="0"/>
          <w:lang w:val="en-US"/>
        </w:rPr>
        <w:t xml:space="preserve">those </w:t>
      </w:r>
      <w:r w:rsidR="00C813FF">
        <w:rPr>
          <w:rFonts w:eastAsia="Times New Roman"/>
          <w:snapToGrid w:val="0"/>
          <w:lang w:val="en-US"/>
        </w:rPr>
        <w:t>created by</w:t>
      </w:r>
      <w:r w:rsidR="00B266C1">
        <w:rPr>
          <w:rFonts w:eastAsia="Times New Roman"/>
          <w:snapToGrid w:val="0"/>
          <w:lang w:val="en-US"/>
        </w:rPr>
        <w:t xml:space="preserve"> </w:t>
      </w:r>
      <w:r w:rsidR="00386CBD" w:rsidRPr="008C2717">
        <w:rPr>
          <w:rFonts w:eastAsia="Times New Roman"/>
          <w:snapToGrid w:val="0"/>
          <w:lang w:val="en-US"/>
        </w:rPr>
        <w:t xml:space="preserve">researchers Sue </w:t>
      </w:r>
      <w:r w:rsidR="00B266C1" w:rsidRPr="008C2717">
        <w:rPr>
          <w:rFonts w:eastAsia="Times New Roman"/>
          <w:snapToGrid w:val="0"/>
          <w:lang w:val="en-US"/>
        </w:rPr>
        <w:t xml:space="preserve">Peppé, </w:t>
      </w:r>
      <w:r w:rsidR="00386CBD" w:rsidRPr="008C2717">
        <w:rPr>
          <w:rFonts w:eastAsia="Times New Roman"/>
          <w:snapToGrid w:val="0"/>
          <w:lang w:val="en-US"/>
        </w:rPr>
        <w:t xml:space="preserve">Mits </w:t>
      </w:r>
      <w:r w:rsidR="00B266C1" w:rsidRPr="008C2717">
        <w:rPr>
          <w:rFonts w:eastAsia="Times New Roman"/>
          <w:snapToGrid w:val="0"/>
          <w:lang w:val="en-US"/>
        </w:rPr>
        <w:t xml:space="preserve">Ota, </w:t>
      </w:r>
      <w:r w:rsidR="00386CBD" w:rsidRPr="008C2717">
        <w:rPr>
          <w:rFonts w:eastAsia="Times New Roman"/>
          <w:snapToGrid w:val="0"/>
          <w:lang w:val="en-US"/>
        </w:rPr>
        <w:t xml:space="preserve">Joanne </w:t>
      </w:r>
      <w:r w:rsidR="00B266C1" w:rsidRPr="008C2717">
        <w:rPr>
          <w:rFonts w:eastAsia="Times New Roman"/>
          <w:snapToGrid w:val="0"/>
          <w:lang w:val="en-US"/>
        </w:rPr>
        <w:t>McCann, and</w:t>
      </w:r>
      <w:r w:rsidR="00D701A6" w:rsidRPr="008C2717">
        <w:rPr>
          <w:rFonts w:eastAsia="Times New Roman"/>
          <w:snapToGrid w:val="0"/>
          <w:lang w:val="en-US"/>
        </w:rPr>
        <w:t xml:space="preserve"> </w:t>
      </w:r>
      <w:r w:rsidR="00386CBD" w:rsidRPr="008C2717">
        <w:rPr>
          <w:rFonts w:eastAsia="Times New Roman"/>
          <w:snapToGrid w:val="0"/>
          <w:lang w:val="en-US"/>
        </w:rPr>
        <w:t xml:space="preserve">Mary </w:t>
      </w:r>
      <w:r w:rsidR="00D701A6" w:rsidRPr="008C2717">
        <w:rPr>
          <w:rFonts w:eastAsia="Times New Roman"/>
          <w:snapToGrid w:val="0"/>
          <w:lang w:val="en-US"/>
        </w:rPr>
        <w:t>Stewart</w:t>
      </w:r>
      <w:r w:rsidR="00B266C1" w:rsidRPr="008C2717">
        <w:rPr>
          <w:rFonts w:eastAsia="Times New Roman"/>
          <w:snapToGrid w:val="0"/>
          <w:lang w:val="en-US"/>
        </w:rPr>
        <w:t xml:space="preserve"> </w:t>
      </w:r>
      <w:r w:rsidR="001A0C0C" w:rsidRPr="008C2717">
        <w:rPr>
          <w:rFonts w:eastAsia="Times New Roman" w:cs="Times New Roman"/>
          <w:szCs w:val="24"/>
        </w:rPr>
        <w:t>that i</w:t>
      </w:r>
      <w:r w:rsidRPr="008C2717">
        <w:rPr>
          <w:rFonts w:eastAsia="Times New Roman" w:cs="Times New Roman"/>
          <w:szCs w:val="24"/>
        </w:rPr>
        <w:t>nvolve</w:t>
      </w:r>
      <w:r w:rsidR="001A0C0C" w:rsidRPr="008C2717">
        <w:rPr>
          <w:rFonts w:eastAsia="Times New Roman" w:cs="Times New Roman"/>
          <w:szCs w:val="24"/>
        </w:rPr>
        <w:t xml:space="preserve"> ‘animal football’ that i</w:t>
      </w:r>
      <w:r w:rsidR="001A0C0C" w:rsidRPr="008D361E">
        <w:rPr>
          <w:rFonts w:eastAsia="Times New Roman" w:cs="Times New Roman"/>
          <w:szCs w:val="24"/>
        </w:rPr>
        <w:t xml:space="preserve">s played by variously-coloured sheep and cows.  The listener is required to </w:t>
      </w:r>
      <w:r w:rsidR="000F3F81">
        <w:rPr>
          <w:rFonts w:eastAsia="Times New Roman" w:cs="Times New Roman"/>
          <w:szCs w:val="24"/>
        </w:rPr>
        <w:t>identify</w:t>
      </w:r>
      <w:r w:rsidR="001A0C0C" w:rsidRPr="008D361E">
        <w:rPr>
          <w:rFonts w:eastAsia="Times New Roman" w:cs="Times New Roman"/>
          <w:szCs w:val="24"/>
        </w:rPr>
        <w:t xml:space="preserve"> the location of the stressed word in a reply sentence or analogous nonspeech sentence</w:t>
      </w:r>
      <w:r w:rsidR="00B64F13">
        <w:rPr>
          <w:rFonts w:eastAsia="Times New Roman" w:cs="Times New Roman"/>
          <w:szCs w:val="24"/>
        </w:rPr>
        <w:t xml:space="preserve">.  The task is </w:t>
      </w:r>
      <w:r w:rsidR="001A0C0C" w:rsidRPr="008D361E">
        <w:rPr>
          <w:rFonts w:eastAsia="Times New Roman" w:cs="Times New Roman"/>
          <w:szCs w:val="24"/>
        </w:rPr>
        <w:t>considered to be a more objective way of determining which word is stressed than a perceptual judgement.  The recordings were made using the same voices</w:t>
      </w:r>
      <w:r w:rsidR="00B64F13">
        <w:rPr>
          <w:rFonts w:eastAsia="Times New Roman" w:cs="Times New Roman"/>
          <w:szCs w:val="24"/>
        </w:rPr>
        <w:t xml:space="preserve"> in order to control</w:t>
      </w:r>
      <w:r w:rsidR="001A0C0C" w:rsidRPr="008D361E">
        <w:rPr>
          <w:rFonts w:eastAsia="Times New Roman" w:cs="Times New Roman"/>
          <w:szCs w:val="24"/>
        </w:rPr>
        <w:t xml:space="preserve"> for accent, gender, and voice quality. </w:t>
      </w:r>
      <w:r>
        <w:rPr>
          <w:rFonts w:eastAsia="Times New Roman" w:cs="Times New Roman"/>
          <w:szCs w:val="24"/>
        </w:rPr>
        <w:t xml:space="preserve"> </w:t>
      </w:r>
    </w:p>
    <w:p w:rsidR="001A0C0C" w:rsidRDefault="00721F40" w:rsidP="00927193">
      <w:pPr>
        <w:ind w:firstLine="567"/>
        <w:jc w:val="both"/>
        <w:rPr>
          <w:rFonts w:eastAsia="Times New Roman" w:cs="Times New Roman"/>
          <w:szCs w:val="24"/>
        </w:rPr>
      </w:pPr>
      <w:r w:rsidRPr="00D828CC">
        <w:rPr>
          <w:rFonts w:eastAsia="Calibri" w:cs="Times New Roman"/>
          <w:szCs w:val="24"/>
        </w:rPr>
        <w:t>The task was delivered using the stimulus</w:t>
      </w:r>
      <w:r>
        <w:rPr>
          <w:rFonts w:eastAsia="Calibri" w:cs="Times New Roman"/>
          <w:szCs w:val="24"/>
        </w:rPr>
        <w:t xml:space="preserve"> presentation programme E-Prime</w:t>
      </w:r>
      <w:r w:rsidR="00304407">
        <w:rPr>
          <w:rFonts w:eastAsia="Calibri" w:cs="Times New Roman"/>
          <w:szCs w:val="24"/>
        </w:rPr>
        <w:t xml:space="preserve"> </w:t>
      </w:r>
      <w:r w:rsidR="00304407" w:rsidRPr="00D828CC">
        <w:rPr>
          <w:rFonts w:eastAsia="Calibri" w:cs="Times New Roman"/>
          <w:szCs w:val="24"/>
        </w:rPr>
        <w:t>(Psychological Software Tools</w:t>
      </w:r>
      <w:r w:rsidR="00701A94">
        <w:rPr>
          <w:rFonts w:eastAsia="Calibri" w:cs="Times New Roman"/>
          <w:szCs w:val="24"/>
        </w:rPr>
        <w:t xml:space="preserve">, </w:t>
      </w:r>
      <w:r w:rsidR="00605C78">
        <w:rPr>
          <w:rFonts w:eastAsia="Calibri" w:cs="Times New Roman"/>
          <w:szCs w:val="24"/>
        </w:rPr>
        <w:t>Inc.</w:t>
      </w:r>
      <w:r w:rsidR="00304407" w:rsidRPr="00D828CC">
        <w:rPr>
          <w:rFonts w:eastAsia="Calibri" w:cs="Times New Roman"/>
          <w:szCs w:val="24"/>
        </w:rPr>
        <w:t>)</w:t>
      </w:r>
      <w:r>
        <w:rPr>
          <w:rFonts w:eastAsia="Calibri" w:cs="Times New Roman"/>
          <w:szCs w:val="24"/>
        </w:rPr>
        <w:t xml:space="preserve">.  </w:t>
      </w:r>
      <w:r>
        <w:rPr>
          <w:rFonts w:eastAsia="Times New Roman" w:cs="Times New Roman"/>
          <w:szCs w:val="24"/>
        </w:rPr>
        <w:t xml:space="preserve">Stimuli were </w:t>
      </w:r>
      <w:r w:rsidR="00B64F13">
        <w:rPr>
          <w:rFonts w:eastAsia="Times New Roman" w:cs="Times New Roman"/>
          <w:szCs w:val="24"/>
        </w:rPr>
        <w:t>played</w:t>
      </w:r>
      <w:r>
        <w:rPr>
          <w:rFonts w:eastAsia="Times New Roman" w:cs="Times New Roman"/>
          <w:szCs w:val="24"/>
        </w:rPr>
        <w:t xml:space="preserve"> on a </w:t>
      </w:r>
      <w:r>
        <w:rPr>
          <w:rFonts w:eastAsia="Calibri" w:cs="Times New Roman"/>
          <w:szCs w:val="24"/>
        </w:rPr>
        <w:t>Toshiba</w:t>
      </w:r>
      <w:r w:rsidRPr="00D828CC">
        <w:rPr>
          <w:rFonts w:eastAsia="Calibri" w:cs="Times New Roman"/>
          <w:szCs w:val="24"/>
        </w:rPr>
        <w:t xml:space="preserve"> Satellite Pro laptop</w:t>
      </w:r>
      <w:r>
        <w:rPr>
          <w:rFonts w:eastAsia="Calibri" w:cs="Times New Roman"/>
          <w:szCs w:val="24"/>
        </w:rPr>
        <w:t xml:space="preserve"> or a Dell</w:t>
      </w:r>
      <w:r w:rsidRPr="00D828CC">
        <w:rPr>
          <w:rFonts w:eastAsia="Calibri" w:cs="Times New Roman"/>
          <w:szCs w:val="24"/>
        </w:rPr>
        <w:t xml:space="preserve"> </w:t>
      </w:r>
      <w:r>
        <w:rPr>
          <w:rFonts w:eastAsia="Calibri" w:cs="Times New Roman"/>
          <w:szCs w:val="24"/>
        </w:rPr>
        <w:t>Latitude</w:t>
      </w:r>
      <w:r w:rsidRPr="00D828CC">
        <w:rPr>
          <w:rFonts w:eastAsia="Calibri" w:cs="Times New Roman"/>
          <w:szCs w:val="24"/>
        </w:rPr>
        <w:t xml:space="preserve"> laptop</w:t>
      </w:r>
      <w:r>
        <w:rPr>
          <w:rFonts w:eastAsia="Calibri" w:cs="Times New Roman"/>
          <w:szCs w:val="24"/>
        </w:rPr>
        <w:t xml:space="preserve"> over headphones </w:t>
      </w:r>
      <w:r w:rsidRPr="00BA36D9">
        <w:rPr>
          <w:rFonts w:eastAsia="Calibri" w:cs="Times New Roman"/>
        </w:rPr>
        <w:t>(Edirol Audio Cap</w:t>
      </w:r>
      <w:r>
        <w:rPr>
          <w:rFonts w:eastAsia="Calibri" w:cs="Times New Roman"/>
        </w:rPr>
        <w:t>ture UA-3FX; Sennheiser HD 265</w:t>
      </w:r>
      <w:r w:rsidR="009B7910">
        <w:rPr>
          <w:rFonts w:eastAsia="Calibri" w:cs="Times New Roman"/>
          <w:szCs w:val="24"/>
        </w:rPr>
        <w:t>).</w:t>
      </w:r>
      <w:r>
        <w:rPr>
          <w:rFonts w:eastAsia="Calibri" w:cs="Times New Roman"/>
          <w:szCs w:val="24"/>
        </w:rPr>
        <w:t xml:space="preserve"> </w:t>
      </w:r>
      <w:r w:rsidR="001A0C0C" w:rsidRPr="008D361E">
        <w:rPr>
          <w:rFonts w:eastAsia="Times New Roman" w:cs="Times New Roman"/>
          <w:szCs w:val="24"/>
        </w:rPr>
        <w:t xml:space="preserve"> Each test comprised 4 practice trials.  </w:t>
      </w:r>
      <w:r w:rsidR="00341F79">
        <w:rPr>
          <w:rFonts w:eastAsia="Times New Roman" w:cs="Times New Roman"/>
          <w:szCs w:val="24"/>
        </w:rPr>
        <w:t>The prosodic processing tasks took a</w:t>
      </w:r>
      <w:r w:rsidR="00743974">
        <w:rPr>
          <w:rFonts w:eastAsia="Times New Roman" w:cs="Times New Roman"/>
          <w:szCs w:val="24"/>
        </w:rPr>
        <w:t>pproximately 15 minutes</w:t>
      </w:r>
      <w:r w:rsidR="00341F79">
        <w:rPr>
          <w:rFonts w:eastAsia="Times New Roman" w:cs="Times New Roman"/>
          <w:szCs w:val="24"/>
        </w:rPr>
        <w:t xml:space="preserve"> to complete.  </w:t>
      </w:r>
      <w:r w:rsidR="007F05EC">
        <w:rPr>
          <w:rFonts w:eastAsia="Times New Roman" w:cs="Times New Roman"/>
          <w:szCs w:val="24"/>
        </w:rPr>
        <w:t>The three prosodic processing tasks are</w:t>
      </w:r>
      <w:r w:rsidR="007F05EC" w:rsidRPr="008D361E">
        <w:rPr>
          <w:rFonts w:eastAsia="Times New Roman" w:cs="Times New Roman"/>
          <w:szCs w:val="24"/>
        </w:rPr>
        <w:t xml:space="preserve"> described </w:t>
      </w:r>
      <w:r w:rsidR="00304407">
        <w:rPr>
          <w:rFonts w:eastAsia="Times New Roman" w:cs="Times New Roman"/>
          <w:szCs w:val="24"/>
        </w:rPr>
        <w:t xml:space="preserve">in turn </w:t>
      </w:r>
      <w:r w:rsidR="007F05EC">
        <w:rPr>
          <w:rFonts w:eastAsia="Times New Roman" w:cs="Times New Roman"/>
          <w:szCs w:val="24"/>
        </w:rPr>
        <w:t>below</w:t>
      </w:r>
      <w:r w:rsidR="007F05EC" w:rsidRPr="008D361E">
        <w:rPr>
          <w:rFonts w:eastAsia="Times New Roman" w:cs="Times New Roman"/>
          <w:szCs w:val="24"/>
        </w:rPr>
        <w:t xml:space="preserve">.  </w:t>
      </w:r>
    </w:p>
    <w:p w:rsidR="005C4DE1" w:rsidRDefault="005C4DE1" w:rsidP="00341F79">
      <w:pPr>
        <w:ind w:firstLine="567"/>
        <w:jc w:val="both"/>
        <w:rPr>
          <w:rFonts w:eastAsia="Times New Roman" w:cs="Times New Roman"/>
          <w:szCs w:val="24"/>
        </w:rPr>
      </w:pPr>
    </w:p>
    <w:p w:rsidR="005C4DE1" w:rsidRPr="008D361E" w:rsidRDefault="005C4DE1" w:rsidP="00341F79">
      <w:pPr>
        <w:ind w:firstLine="567"/>
        <w:jc w:val="both"/>
        <w:rPr>
          <w:rFonts w:eastAsia="Times New Roman" w:cs="Times New Roman"/>
          <w:szCs w:val="24"/>
        </w:rPr>
      </w:pPr>
    </w:p>
    <w:p w:rsidR="001A0C0C" w:rsidRPr="008D361E" w:rsidRDefault="001A0C0C" w:rsidP="004B5EE5">
      <w:pPr>
        <w:pStyle w:val="Heading5"/>
        <w:rPr>
          <w:rFonts w:eastAsia="Times New Roman"/>
          <w:snapToGrid w:val="0"/>
          <w:lang w:val="en-US" w:eastAsia="en-GB"/>
        </w:rPr>
      </w:pPr>
      <w:r w:rsidRPr="008D361E">
        <w:rPr>
          <w:rFonts w:eastAsia="Times New Roman"/>
          <w:snapToGrid w:val="0"/>
          <w:lang w:val="en-US" w:eastAsia="en-GB"/>
        </w:rPr>
        <w:t>Word-cue word-response</w:t>
      </w:r>
    </w:p>
    <w:p w:rsidR="001A0C0C" w:rsidRPr="008D361E" w:rsidRDefault="00F375EB" w:rsidP="00927193">
      <w:pPr>
        <w:spacing w:after="60"/>
        <w:ind w:right="34" w:firstLine="567"/>
        <w:jc w:val="both"/>
        <w:rPr>
          <w:rFonts w:eastAsia="Times New Roman" w:cs="Times New Roman"/>
          <w:szCs w:val="24"/>
          <w:lang w:eastAsia="en-GB"/>
        </w:rPr>
      </w:pPr>
      <w:r>
        <w:rPr>
          <w:rFonts w:eastAsia="Times New Roman" w:cs="Times New Roman"/>
          <w:szCs w:val="24"/>
          <w:lang w:eastAsia="en-GB"/>
        </w:rPr>
        <w:t>The word-cue word-response test</w:t>
      </w:r>
      <w:r w:rsidR="00E63B3E">
        <w:rPr>
          <w:rFonts w:eastAsia="Times New Roman" w:cs="Times New Roman"/>
          <w:szCs w:val="24"/>
          <w:lang w:eastAsia="en-GB"/>
        </w:rPr>
        <w:t xml:space="preserve"> assessed t</w:t>
      </w:r>
      <w:r w:rsidR="001A0C0C" w:rsidRPr="008D361E">
        <w:rPr>
          <w:rFonts w:eastAsia="Times New Roman" w:cs="Times New Roman"/>
          <w:szCs w:val="24"/>
          <w:lang w:eastAsia="en-GB"/>
        </w:rPr>
        <w:t>he</w:t>
      </w:r>
      <w:r w:rsidR="000F3F81">
        <w:rPr>
          <w:rFonts w:eastAsia="Times New Roman" w:cs="Times New Roman"/>
          <w:szCs w:val="24"/>
          <w:lang w:eastAsia="en-GB"/>
        </w:rPr>
        <w:t xml:space="preserve"> accuracy of the</w:t>
      </w:r>
      <w:r w:rsidR="001A0C0C" w:rsidRPr="008D361E">
        <w:rPr>
          <w:rFonts w:eastAsia="Times New Roman" w:cs="Times New Roman"/>
          <w:szCs w:val="24"/>
          <w:lang w:eastAsia="en-GB"/>
        </w:rPr>
        <w:t xml:space="preserve"> </w:t>
      </w:r>
      <w:r w:rsidR="00E63B3E">
        <w:rPr>
          <w:rFonts w:eastAsia="Times New Roman" w:cs="Times New Roman"/>
          <w:szCs w:val="24"/>
          <w:lang w:eastAsia="en-GB"/>
        </w:rPr>
        <w:t xml:space="preserve">listener’s ability to identify </w:t>
      </w:r>
      <w:r w:rsidR="004E6737">
        <w:rPr>
          <w:rFonts w:eastAsia="Times New Roman" w:cs="Times New Roman"/>
          <w:szCs w:val="24"/>
          <w:lang w:eastAsia="en-GB"/>
        </w:rPr>
        <w:t xml:space="preserve">the location of </w:t>
      </w:r>
      <w:r w:rsidR="00E63B3E">
        <w:rPr>
          <w:rFonts w:eastAsia="Times New Roman" w:cs="Times New Roman"/>
          <w:szCs w:val="24"/>
          <w:lang w:eastAsia="en-GB"/>
        </w:rPr>
        <w:t xml:space="preserve">stress </w:t>
      </w:r>
      <w:r w:rsidR="004E6737">
        <w:rPr>
          <w:rFonts w:eastAsia="Times New Roman" w:cs="Times New Roman"/>
          <w:szCs w:val="24"/>
          <w:lang w:eastAsia="en-GB"/>
        </w:rPr>
        <w:t>in sentences</w:t>
      </w:r>
      <w:r w:rsidR="00E63B3E">
        <w:rPr>
          <w:rFonts w:eastAsia="Times New Roman" w:cs="Times New Roman"/>
          <w:szCs w:val="24"/>
          <w:lang w:eastAsia="en-GB"/>
        </w:rPr>
        <w:t xml:space="preserve"> where the stress was either congruent or incongruent with the semantic context.  </w:t>
      </w:r>
      <w:r w:rsidR="001A0C0C" w:rsidRPr="008D361E">
        <w:rPr>
          <w:rFonts w:eastAsia="Times New Roman" w:cs="Times New Roman"/>
          <w:szCs w:val="24"/>
          <w:lang w:eastAsia="en-GB"/>
        </w:rPr>
        <w:t>For example:</w:t>
      </w:r>
    </w:p>
    <w:p w:rsidR="001A0C0C" w:rsidRPr="008D361E" w:rsidRDefault="001A0C0C" w:rsidP="004B5EE5">
      <w:pPr>
        <w:spacing w:after="60"/>
        <w:ind w:right="34" w:firstLine="720"/>
        <w:rPr>
          <w:rFonts w:eastAsia="Times New Roman" w:cs="Times New Roman"/>
          <w:szCs w:val="24"/>
          <w:lang w:eastAsia="en-GB"/>
        </w:rPr>
      </w:pPr>
    </w:p>
    <w:p w:rsidR="001A0C0C" w:rsidRPr="008D361E" w:rsidRDefault="00F0696B" w:rsidP="004E6737">
      <w:pPr>
        <w:spacing w:after="60"/>
        <w:ind w:right="34"/>
        <w:jc w:val="both"/>
        <w:rPr>
          <w:rFonts w:eastAsia="Times New Roman" w:cs="Times New Roman"/>
          <w:szCs w:val="24"/>
          <w:lang w:eastAsia="en-GB"/>
        </w:rPr>
      </w:pPr>
      <w:r>
        <w:rPr>
          <w:rFonts w:eastAsia="Times New Roman" w:cs="Times New Roman"/>
          <w:szCs w:val="24"/>
          <w:lang w:eastAsia="en-GB"/>
        </w:rPr>
        <w:t>“The green sheep has the ball.”</w:t>
      </w:r>
    </w:p>
    <w:p w:rsidR="001A0C0C" w:rsidRPr="008D361E" w:rsidRDefault="00B166F7" w:rsidP="004E6737">
      <w:pPr>
        <w:spacing w:after="60"/>
        <w:ind w:right="34"/>
        <w:rPr>
          <w:rFonts w:eastAsia="Times New Roman" w:cs="Times New Roman"/>
          <w:szCs w:val="24"/>
          <w:lang w:eastAsia="en-GB"/>
        </w:rPr>
      </w:pPr>
      <w:r>
        <w:rPr>
          <w:rFonts w:eastAsia="Times New Roman" w:cs="Times New Roman"/>
          <w:szCs w:val="24"/>
          <w:lang w:eastAsia="en-GB"/>
        </w:rPr>
        <w:t>“No, the white sheep has the ball</w:t>
      </w:r>
      <w:r w:rsidR="00F0696B">
        <w:rPr>
          <w:rFonts w:eastAsia="Times New Roman" w:cs="Times New Roman"/>
          <w:szCs w:val="24"/>
          <w:lang w:eastAsia="en-GB"/>
        </w:rPr>
        <w:t>.”</w:t>
      </w:r>
    </w:p>
    <w:p w:rsidR="001A0C0C" w:rsidRPr="008D361E" w:rsidRDefault="001A0C0C" w:rsidP="004B5EE5">
      <w:pPr>
        <w:spacing w:after="60"/>
        <w:ind w:right="34"/>
        <w:rPr>
          <w:rFonts w:eastAsia="Times New Roman" w:cs="Times New Roman"/>
          <w:szCs w:val="24"/>
          <w:lang w:eastAsia="en-GB"/>
        </w:rPr>
      </w:pPr>
    </w:p>
    <w:p w:rsidR="004E6737" w:rsidRDefault="001A0C0C" w:rsidP="00927193">
      <w:pPr>
        <w:spacing w:after="60"/>
        <w:ind w:right="34" w:firstLine="567"/>
        <w:jc w:val="both"/>
        <w:rPr>
          <w:rFonts w:eastAsia="Times New Roman" w:cs="Times New Roman"/>
          <w:szCs w:val="24"/>
          <w:lang w:eastAsia="en-GB"/>
        </w:rPr>
      </w:pPr>
      <w:r w:rsidRPr="008D361E">
        <w:rPr>
          <w:rFonts w:eastAsia="Times New Roman" w:cs="Times New Roman"/>
          <w:szCs w:val="24"/>
          <w:lang w:eastAsia="en-GB"/>
        </w:rPr>
        <w:t xml:space="preserve">In the typically-developed population, it is expected that individuals would perceive the </w:t>
      </w:r>
      <w:r w:rsidR="004E6737">
        <w:rPr>
          <w:rFonts w:eastAsia="Times New Roman" w:cs="Times New Roman"/>
          <w:szCs w:val="24"/>
          <w:lang w:eastAsia="en-GB"/>
        </w:rPr>
        <w:t>sentence stress</w:t>
      </w:r>
      <w:r w:rsidRPr="008D361E">
        <w:rPr>
          <w:rFonts w:eastAsia="Times New Roman" w:cs="Times New Roman"/>
          <w:szCs w:val="24"/>
          <w:lang w:eastAsia="en-GB"/>
        </w:rPr>
        <w:t xml:space="preserve"> in the second sentence as falling on ‘white’ </w:t>
      </w:r>
      <w:r w:rsidR="004E6737">
        <w:rPr>
          <w:rFonts w:eastAsia="Times New Roman" w:cs="Times New Roman"/>
          <w:szCs w:val="24"/>
          <w:lang w:eastAsia="en-GB"/>
        </w:rPr>
        <w:t>because ‘white’ stands in contrast to ‘green’</w:t>
      </w:r>
      <w:r w:rsidR="000F3F81">
        <w:rPr>
          <w:rFonts w:eastAsia="Times New Roman" w:cs="Times New Roman"/>
          <w:szCs w:val="24"/>
          <w:lang w:eastAsia="en-GB"/>
        </w:rPr>
        <w:t xml:space="preserve"> in this discourse context; an effect previously found by Peppé and McCann (</w:t>
      </w:r>
      <w:r w:rsidRPr="008D361E">
        <w:rPr>
          <w:rFonts w:eastAsia="Times New Roman" w:cs="Times New Roman"/>
          <w:szCs w:val="24"/>
          <w:lang w:eastAsia="en-GB"/>
        </w:rPr>
        <w:t xml:space="preserve">2003).  </w:t>
      </w:r>
    </w:p>
    <w:p w:rsidR="001A0C0C" w:rsidRDefault="001A0C0C" w:rsidP="00927193">
      <w:pPr>
        <w:spacing w:after="60"/>
        <w:ind w:right="34" w:firstLine="567"/>
        <w:jc w:val="both"/>
        <w:rPr>
          <w:rFonts w:eastAsia="Times New Roman" w:cs="Times New Roman"/>
          <w:szCs w:val="24"/>
          <w:lang w:eastAsia="en-GB"/>
        </w:rPr>
      </w:pPr>
      <w:r w:rsidRPr="008D361E">
        <w:rPr>
          <w:rFonts w:eastAsia="Times New Roman" w:cs="Times New Roman"/>
          <w:szCs w:val="24"/>
          <w:lang w:eastAsia="en-GB"/>
        </w:rPr>
        <w:t xml:space="preserve">On each trial, participants heard an exchange and indicated from a choice of four visual sentences where they ‘heard’ the </w:t>
      </w:r>
      <w:r w:rsidR="004E6737">
        <w:rPr>
          <w:rFonts w:eastAsia="Times New Roman" w:cs="Times New Roman"/>
          <w:szCs w:val="24"/>
          <w:lang w:eastAsia="en-GB"/>
        </w:rPr>
        <w:t xml:space="preserve">stress.  For instance, in the </w:t>
      </w:r>
      <w:r w:rsidRPr="008D361E">
        <w:rPr>
          <w:rFonts w:eastAsia="Times New Roman" w:cs="Times New Roman"/>
          <w:szCs w:val="24"/>
          <w:lang w:eastAsia="en-GB"/>
        </w:rPr>
        <w:t xml:space="preserve">expected </w:t>
      </w:r>
      <w:r w:rsidR="004E6737">
        <w:rPr>
          <w:rFonts w:eastAsia="Times New Roman" w:cs="Times New Roman"/>
          <w:szCs w:val="24"/>
          <w:lang w:eastAsia="en-GB"/>
        </w:rPr>
        <w:t xml:space="preserve">or </w:t>
      </w:r>
      <w:r w:rsidR="00E63B3E">
        <w:rPr>
          <w:rFonts w:eastAsia="Times New Roman" w:cs="Times New Roman"/>
          <w:szCs w:val="24"/>
          <w:lang w:eastAsia="en-GB"/>
        </w:rPr>
        <w:t xml:space="preserve">congruent </w:t>
      </w:r>
      <w:r w:rsidRPr="008D361E">
        <w:rPr>
          <w:rFonts w:eastAsia="Times New Roman" w:cs="Times New Roman"/>
          <w:szCs w:val="24"/>
          <w:lang w:eastAsia="en-GB"/>
        </w:rPr>
        <w:t>stress exchange, participants heard</w:t>
      </w:r>
      <w:r w:rsidR="008228C1">
        <w:rPr>
          <w:rFonts w:eastAsia="Times New Roman" w:cs="Times New Roman"/>
          <w:szCs w:val="24"/>
          <w:lang w:eastAsia="en-GB"/>
        </w:rPr>
        <w:t xml:space="preserve"> the following</w:t>
      </w:r>
      <w:r w:rsidRPr="008D361E">
        <w:rPr>
          <w:rFonts w:eastAsia="Times New Roman" w:cs="Times New Roman"/>
          <w:szCs w:val="24"/>
          <w:lang w:eastAsia="en-GB"/>
        </w:rPr>
        <w:t>:</w:t>
      </w:r>
    </w:p>
    <w:p w:rsidR="000F3F81" w:rsidRPr="008D361E" w:rsidRDefault="000F3F81" w:rsidP="00927193">
      <w:pPr>
        <w:spacing w:after="60"/>
        <w:ind w:right="34" w:firstLine="567"/>
        <w:jc w:val="both"/>
        <w:rPr>
          <w:rFonts w:eastAsia="Times New Roman" w:cs="Times New Roman"/>
          <w:szCs w:val="24"/>
          <w:lang w:eastAsia="en-GB"/>
        </w:rPr>
      </w:pPr>
    </w:p>
    <w:p w:rsidR="001A0C0C" w:rsidRPr="008D361E" w:rsidRDefault="001A0C0C" w:rsidP="004E6737">
      <w:pPr>
        <w:spacing w:after="60"/>
        <w:ind w:right="34"/>
        <w:rPr>
          <w:rFonts w:eastAsia="Times New Roman" w:cs="Times New Roman"/>
          <w:szCs w:val="24"/>
          <w:lang w:eastAsia="en-GB"/>
        </w:rPr>
      </w:pPr>
      <w:r w:rsidRPr="008D361E">
        <w:rPr>
          <w:rFonts w:eastAsia="Times New Roman" w:cs="Times New Roman"/>
          <w:szCs w:val="24"/>
          <w:lang w:eastAsia="en-GB"/>
        </w:rPr>
        <w:t>“The black sheep has the ball</w:t>
      </w:r>
      <w:r w:rsidR="00F0696B">
        <w:rPr>
          <w:rFonts w:eastAsia="Times New Roman" w:cs="Times New Roman"/>
          <w:szCs w:val="24"/>
          <w:lang w:eastAsia="en-GB"/>
        </w:rPr>
        <w:t>.</w:t>
      </w:r>
      <w:r w:rsidRPr="008D361E">
        <w:rPr>
          <w:rFonts w:eastAsia="Times New Roman" w:cs="Times New Roman"/>
          <w:szCs w:val="24"/>
          <w:lang w:eastAsia="en-GB"/>
        </w:rPr>
        <w:t>”</w:t>
      </w:r>
    </w:p>
    <w:p w:rsidR="001A0C0C" w:rsidRPr="008D361E" w:rsidRDefault="001A0C0C" w:rsidP="004E6737">
      <w:pPr>
        <w:spacing w:after="60"/>
        <w:ind w:right="34"/>
        <w:rPr>
          <w:rFonts w:eastAsia="Times New Roman" w:cs="Times New Roman"/>
          <w:szCs w:val="24"/>
          <w:lang w:eastAsia="en-GB"/>
        </w:rPr>
      </w:pPr>
      <w:r w:rsidRPr="008D361E">
        <w:rPr>
          <w:rFonts w:eastAsia="Times New Roman" w:cs="Times New Roman"/>
          <w:szCs w:val="24"/>
          <w:lang w:eastAsia="en-GB"/>
        </w:rPr>
        <w:t>“No</w:t>
      </w:r>
      <w:r w:rsidR="000F3F81">
        <w:rPr>
          <w:rFonts w:eastAsia="Times New Roman" w:cs="Times New Roman"/>
          <w:szCs w:val="24"/>
          <w:lang w:eastAsia="en-GB"/>
        </w:rPr>
        <w:t>,</w:t>
      </w:r>
      <w:r w:rsidRPr="008D361E">
        <w:rPr>
          <w:rFonts w:eastAsia="Times New Roman" w:cs="Times New Roman"/>
          <w:szCs w:val="24"/>
          <w:lang w:eastAsia="en-GB"/>
        </w:rPr>
        <w:t xml:space="preserve"> the black COW has the ball</w:t>
      </w:r>
      <w:r w:rsidR="00F0696B">
        <w:rPr>
          <w:rFonts w:eastAsia="Times New Roman" w:cs="Times New Roman"/>
          <w:szCs w:val="24"/>
          <w:lang w:eastAsia="en-GB"/>
        </w:rPr>
        <w:t>.</w:t>
      </w:r>
      <w:r w:rsidRPr="008D361E">
        <w:rPr>
          <w:rFonts w:eastAsia="Times New Roman" w:cs="Times New Roman"/>
          <w:szCs w:val="24"/>
          <w:lang w:eastAsia="en-GB"/>
        </w:rPr>
        <w:t>”</w:t>
      </w:r>
    </w:p>
    <w:p w:rsidR="004E6737" w:rsidRDefault="004E6737" w:rsidP="004E6737">
      <w:pPr>
        <w:spacing w:after="60"/>
        <w:ind w:right="34"/>
        <w:rPr>
          <w:rFonts w:eastAsia="Times New Roman" w:cs="Times New Roman"/>
          <w:szCs w:val="24"/>
          <w:lang w:eastAsia="en-GB"/>
        </w:rPr>
      </w:pPr>
    </w:p>
    <w:p w:rsidR="004E6737" w:rsidRPr="008D361E" w:rsidRDefault="004E6737" w:rsidP="004E6737">
      <w:pPr>
        <w:spacing w:after="60"/>
        <w:ind w:right="34" w:firstLine="567"/>
        <w:jc w:val="both"/>
        <w:rPr>
          <w:rFonts w:eastAsia="Times New Roman" w:cs="Times New Roman"/>
          <w:szCs w:val="24"/>
          <w:lang w:eastAsia="en-GB"/>
        </w:rPr>
      </w:pPr>
      <w:r w:rsidRPr="008D361E">
        <w:rPr>
          <w:rFonts w:eastAsia="Times New Roman" w:cs="Times New Roman"/>
          <w:szCs w:val="24"/>
          <w:lang w:eastAsia="en-GB"/>
        </w:rPr>
        <w:lastRenderedPageBreak/>
        <w:t xml:space="preserve">Participants then chose from one of the four following options by pressing the appropriate </w:t>
      </w:r>
      <w:r>
        <w:rPr>
          <w:rFonts w:eastAsia="Times New Roman" w:cs="Times New Roman"/>
          <w:szCs w:val="24"/>
          <w:lang w:eastAsia="en-GB"/>
        </w:rPr>
        <w:t xml:space="preserve">number </w:t>
      </w:r>
      <w:r w:rsidRPr="008D361E">
        <w:rPr>
          <w:rFonts w:eastAsia="Times New Roman" w:cs="Times New Roman"/>
          <w:szCs w:val="24"/>
          <w:lang w:eastAsia="en-GB"/>
        </w:rPr>
        <w:t>key on the keyboard that corresponded to the ‘stressed’ word tha</w:t>
      </w:r>
      <w:r w:rsidR="000F3F81">
        <w:rPr>
          <w:rFonts w:eastAsia="Times New Roman" w:cs="Times New Roman"/>
          <w:szCs w:val="24"/>
          <w:lang w:eastAsia="en-GB"/>
        </w:rPr>
        <w:t>t is written in capital letters.  These options were counterbalanced across trials:</w:t>
      </w:r>
    </w:p>
    <w:p w:rsidR="004E6737" w:rsidRPr="008D361E" w:rsidRDefault="004E6737" w:rsidP="004E6737">
      <w:pPr>
        <w:spacing w:after="60"/>
        <w:ind w:right="34"/>
        <w:rPr>
          <w:rFonts w:eastAsia="Times New Roman" w:cs="Times New Roman"/>
          <w:szCs w:val="24"/>
          <w:lang w:eastAsia="en-GB"/>
        </w:rPr>
      </w:pPr>
    </w:p>
    <w:p w:rsidR="007B6673" w:rsidRDefault="004E6737" w:rsidP="008611C2">
      <w:pPr>
        <w:pStyle w:val="ListParagraph"/>
        <w:numPr>
          <w:ilvl w:val="0"/>
          <w:numId w:val="9"/>
        </w:numPr>
        <w:tabs>
          <w:tab w:val="clear" w:pos="720"/>
          <w:tab w:val="num" w:pos="567"/>
        </w:tabs>
        <w:autoSpaceDE w:val="0"/>
        <w:autoSpaceDN w:val="0"/>
        <w:adjustRightInd w:val="0"/>
        <w:spacing w:after="60"/>
        <w:ind w:left="567" w:right="34" w:hanging="567"/>
        <w:rPr>
          <w:rFonts w:eastAsia="Times New Roman" w:cs="Times New Roman"/>
          <w:szCs w:val="24"/>
          <w:lang w:eastAsia="en-GB"/>
        </w:rPr>
      </w:pPr>
      <w:r w:rsidRPr="007B6673">
        <w:rPr>
          <w:rFonts w:eastAsia="Times New Roman" w:cs="Times New Roman"/>
          <w:szCs w:val="24"/>
          <w:lang w:eastAsia="en-GB"/>
        </w:rPr>
        <w:t>The GREEN cow has the ball</w:t>
      </w:r>
      <w:r w:rsidR="007B6673">
        <w:rPr>
          <w:rFonts w:eastAsia="Times New Roman" w:cs="Times New Roman"/>
          <w:szCs w:val="24"/>
          <w:lang w:eastAsia="en-GB"/>
        </w:rPr>
        <w:t>.</w:t>
      </w:r>
    </w:p>
    <w:p w:rsidR="007B6673" w:rsidRDefault="004E6737" w:rsidP="007B6673">
      <w:pPr>
        <w:pStyle w:val="ListParagraph"/>
        <w:numPr>
          <w:ilvl w:val="0"/>
          <w:numId w:val="9"/>
        </w:numPr>
        <w:tabs>
          <w:tab w:val="clear" w:pos="720"/>
          <w:tab w:val="num" w:pos="567"/>
        </w:tabs>
        <w:autoSpaceDE w:val="0"/>
        <w:autoSpaceDN w:val="0"/>
        <w:adjustRightInd w:val="0"/>
        <w:spacing w:after="60"/>
        <w:ind w:left="567" w:right="34" w:hanging="567"/>
        <w:rPr>
          <w:rFonts w:eastAsia="Times New Roman" w:cs="Times New Roman"/>
          <w:szCs w:val="24"/>
          <w:lang w:eastAsia="en-GB"/>
        </w:rPr>
      </w:pPr>
      <w:r w:rsidRPr="007B6673">
        <w:rPr>
          <w:rFonts w:eastAsia="Times New Roman" w:cs="Times New Roman"/>
          <w:szCs w:val="24"/>
          <w:lang w:eastAsia="en-GB"/>
        </w:rPr>
        <w:t>The green COW has the ball</w:t>
      </w:r>
      <w:r w:rsidR="007B6673">
        <w:rPr>
          <w:rFonts w:eastAsia="Times New Roman" w:cs="Times New Roman"/>
          <w:szCs w:val="24"/>
          <w:lang w:eastAsia="en-GB"/>
        </w:rPr>
        <w:t>.</w:t>
      </w:r>
    </w:p>
    <w:p w:rsidR="007B6673" w:rsidRDefault="004E6737" w:rsidP="007B6673">
      <w:pPr>
        <w:pStyle w:val="ListParagraph"/>
        <w:numPr>
          <w:ilvl w:val="0"/>
          <w:numId w:val="9"/>
        </w:numPr>
        <w:tabs>
          <w:tab w:val="clear" w:pos="720"/>
          <w:tab w:val="num" w:pos="567"/>
        </w:tabs>
        <w:autoSpaceDE w:val="0"/>
        <w:autoSpaceDN w:val="0"/>
        <w:adjustRightInd w:val="0"/>
        <w:spacing w:after="60"/>
        <w:ind w:left="567" w:right="34" w:hanging="567"/>
        <w:rPr>
          <w:rFonts w:eastAsia="Times New Roman" w:cs="Times New Roman"/>
          <w:szCs w:val="24"/>
          <w:lang w:eastAsia="en-GB"/>
        </w:rPr>
      </w:pPr>
      <w:r w:rsidRPr="007B6673">
        <w:rPr>
          <w:rFonts w:eastAsia="Times New Roman" w:cs="Times New Roman"/>
          <w:szCs w:val="24"/>
          <w:lang w:eastAsia="en-GB"/>
        </w:rPr>
        <w:t>The green cow HAS the ball</w:t>
      </w:r>
      <w:r w:rsidR="007B6673">
        <w:rPr>
          <w:rFonts w:eastAsia="Times New Roman" w:cs="Times New Roman"/>
          <w:szCs w:val="24"/>
          <w:lang w:eastAsia="en-GB"/>
        </w:rPr>
        <w:t>.</w:t>
      </w:r>
    </w:p>
    <w:p w:rsidR="004E6737" w:rsidRPr="007B6673" w:rsidRDefault="004E6737" w:rsidP="007B6673">
      <w:pPr>
        <w:pStyle w:val="ListParagraph"/>
        <w:numPr>
          <w:ilvl w:val="0"/>
          <w:numId w:val="9"/>
        </w:numPr>
        <w:tabs>
          <w:tab w:val="clear" w:pos="720"/>
          <w:tab w:val="num" w:pos="567"/>
        </w:tabs>
        <w:autoSpaceDE w:val="0"/>
        <w:autoSpaceDN w:val="0"/>
        <w:adjustRightInd w:val="0"/>
        <w:spacing w:after="60"/>
        <w:ind w:left="567" w:right="34" w:hanging="567"/>
        <w:rPr>
          <w:rFonts w:eastAsia="Times New Roman" w:cs="Times New Roman"/>
          <w:szCs w:val="24"/>
          <w:lang w:eastAsia="en-GB"/>
        </w:rPr>
      </w:pPr>
      <w:r w:rsidRPr="007B6673">
        <w:rPr>
          <w:rFonts w:eastAsia="Times New Roman" w:cs="Times New Roman"/>
          <w:szCs w:val="24"/>
          <w:lang w:eastAsia="en-GB"/>
        </w:rPr>
        <w:t>The green cow has the BALL</w:t>
      </w:r>
      <w:r w:rsidR="007B6673" w:rsidRPr="007B6673">
        <w:rPr>
          <w:rFonts w:eastAsia="Times New Roman" w:cs="Times New Roman"/>
          <w:szCs w:val="24"/>
          <w:lang w:eastAsia="en-GB"/>
        </w:rPr>
        <w:t>.</w:t>
      </w:r>
    </w:p>
    <w:p w:rsidR="00A23AF9" w:rsidRDefault="00A23AF9" w:rsidP="008228C1">
      <w:pPr>
        <w:spacing w:after="60"/>
        <w:ind w:left="567" w:right="34"/>
        <w:rPr>
          <w:rFonts w:eastAsia="Times New Roman" w:cs="Times New Roman"/>
          <w:szCs w:val="24"/>
          <w:lang w:eastAsia="en-GB"/>
        </w:rPr>
      </w:pPr>
    </w:p>
    <w:p w:rsidR="000F3F81" w:rsidRPr="008D361E" w:rsidRDefault="000F3F81" w:rsidP="008228C1">
      <w:pPr>
        <w:spacing w:after="60"/>
        <w:ind w:left="567" w:right="34"/>
        <w:rPr>
          <w:rFonts w:eastAsia="Times New Roman" w:cs="Times New Roman"/>
          <w:szCs w:val="24"/>
          <w:lang w:eastAsia="en-GB"/>
        </w:rPr>
      </w:pPr>
      <w:r w:rsidRPr="008D361E">
        <w:rPr>
          <w:rFonts w:eastAsia="Times New Roman" w:cs="Times New Roman"/>
          <w:szCs w:val="24"/>
          <w:lang w:eastAsia="en-GB"/>
        </w:rPr>
        <w:t xml:space="preserve">In an </w:t>
      </w:r>
      <w:r>
        <w:rPr>
          <w:rFonts w:eastAsia="Times New Roman" w:cs="Times New Roman"/>
          <w:szCs w:val="24"/>
          <w:lang w:eastAsia="en-GB"/>
        </w:rPr>
        <w:t>un</w:t>
      </w:r>
      <w:r w:rsidRPr="008D361E">
        <w:rPr>
          <w:rFonts w:eastAsia="Times New Roman" w:cs="Times New Roman"/>
          <w:szCs w:val="24"/>
          <w:lang w:eastAsia="en-GB"/>
        </w:rPr>
        <w:t xml:space="preserve">expected </w:t>
      </w:r>
      <w:r>
        <w:rPr>
          <w:rFonts w:eastAsia="Times New Roman" w:cs="Times New Roman"/>
          <w:szCs w:val="24"/>
          <w:lang w:eastAsia="en-GB"/>
        </w:rPr>
        <w:t xml:space="preserve">or incongruent </w:t>
      </w:r>
      <w:r w:rsidRPr="008D361E">
        <w:rPr>
          <w:rFonts w:eastAsia="Times New Roman" w:cs="Times New Roman"/>
          <w:szCs w:val="24"/>
          <w:lang w:eastAsia="en-GB"/>
        </w:rPr>
        <w:t>stress exchange, participants heard</w:t>
      </w:r>
      <w:r w:rsidR="008228C1">
        <w:rPr>
          <w:rFonts w:eastAsia="Times New Roman" w:cs="Times New Roman"/>
          <w:szCs w:val="24"/>
          <w:lang w:eastAsia="en-GB"/>
        </w:rPr>
        <w:t xml:space="preserve"> the following</w:t>
      </w:r>
      <w:r w:rsidRPr="008D361E">
        <w:rPr>
          <w:rFonts w:eastAsia="Times New Roman" w:cs="Times New Roman"/>
          <w:szCs w:val="24"/>
          <w:lang w:eastAsia="en-GB"/>
        </w:rPr>
        <w:t>:</w:t>
      </w:r>
    </w:p>
    <w:p w:rsidR="000F3F81" w:rsidRDefault="000F3F81" w:rsidP="000F3F81">
      <w:pPr>
        <w:spacing w:after="60"/>
        <w:ind w:right="34"/>
        <w:rPr>
          <w:rFonts w:eastAsia="Times New Roman" w:cs="Times New Roman"/>
          <w:szCs w:val="24"/>
          <w:lang w:eastAsia="en-GB"/>
        </w:rPr>
      </w:pPr>
    </w:p>
    <w:p w:rsidR="000F3F81" w:rsidRPr="008D361E" w:rsidRDefault="000F3F81" w:rsidP="000F3F81">
      <w:pPr>
        <w:spacing w:after="60"/>
        <w:ind w:right="34"/>
        <w:rPr>
          <w:rFonts w:eastAsia="Times New Roman" w:cs="Times New Roman"/>
          <w:szCs w:val="24"/>
          <w:lang w:eastAsia="en-GB"/>
        </w:rPr>
      </w:pPr>
      <w:r w:rsidRPr="008D361E">
        <w:rPr>
          <w:rFonts w:eastAsia="Times New Roman" w:cs="Times New Roman"/>
          <w:szCs w:val="24"/>
          <w:lang w:eastAsia="en-GB"/>
        </w:rPr>
        <w:t>“The green sheep has the ball</w:t>
      </w:r>
      <w:r>
        <w:rPr>
          <w:rFonts w:eastAsia="Times New Roman" w:cs="Times New Roman"/>
          <w:szCs w:val="24"/>
          <w:lang w:eastAsia="en-GB"/>
        </w:rPr>
        <w:t>.</w:t>
      </w:r>
      <w:r w:rsidRPr="008D361E">
        <w:rPr>
          <w:rFonts w:eastAsia="Times New Roman" w:cs="Times New Roman"/>
          <w:szCs w:val="24"/>
          <w:lang w:eastAsia="en-GB"/>
        </w:rPr>
        <w:t>”</w:t>
      </w:r>
    </w:p>
    <w:p w:rsidR="000F3F81" w:rsidRPr="008D361E" w:rsidRDefault="000F3F81" w:rsidP="000F3F81">
      <w:pPr>
        <w:spacing w:after="60"/>
        <w:ind w:right="34"/>
        <w:rPr>
          <w:rFonts w:eastAsia="Times New Roman" w:cs="Times New Roman"/>
          <w:szCs w:val="24"/>
          <w:lang w:eastAsia="en-GB"/>
        </w:rPr>
      </w:pPr>
      <w:r w:rsidRPr="008D361E">
        <w:rPr>
          <w:rFonts w:eastAsia="Times New Roman" w:cs="Times New Roman"/>
          <w:szCs w:val="24"/>
          <w:lang w:eastAsia="en-GB"/>
        </w:rPr>
        <w:t>“No</w:t>
      </w:r>
      <w:r>
        <w:rPr>
          <w:rFonts w:eastAsia="Times New Roman" w:cs="Times New Roman"/>
          <w:szCs w:val="24"/>
          <w:lang w:eastAsia="en-GB"/>
        </w:rPr>
        <w:t>,</w:t>
      </w:r>
      <w:r w:rsidRPr="008D361E">
        <w:rPr>
          <w:rFonts w:eastAsia="Times New Roman" w:cs="Times New Roman"/>
          <w:szCs w:val="24"/>
          <w:lang w:eastAsia="en-GB"/>
        </w:rPr>
        <w:t xml:space="preserve"> the GREEN cow has the ball</w:t>
      </w:r>
      <w:r>
        <w:rPr>
          <w:rFonts w:eastAsia="Times New Roman" w:cs="Times New Roman"/>
          <w:szCs w:val="24"/>
          <w:lang w:eastAsia="en-GB"/>
        </w:rPr>
        <w:t>.</w:t>
      </w:r>
      <w:r w:rsidRPr="008D361E">
        <w:rPr>
          <w:rFonts w:eastAsia="Times New Roman" w:cs="Times New Roman"/>
          <w:szCs w:val="24"/>
          <w:lang w:eastAsia="en-GB"/>
        </w:rPr>
        <w:t>”</w:t>
      </w:r>
    </w:p>
    <w:p w:rsidR="004E6737" w:rsidRPr="008D361E" w:rsidRDefault="004E6737" w:rsidP="004E6737">
      <w:pPr>
        <w:spacing w:after="60"/>
        <w:ind w:right="34"/>
        <w:rPr>
          <w:rFonts w:eastAsia="Times New Roman" w:cs="Times New Roman"/>
          <w:szCs w:val="24"/>
          <w:lang w:eastAsia="en-GB"/>
        </w:rPr>
      </w:pPr>
    </w:p>
    <w:p w:rsidR="007F05EC" w:rsidRDefault="000F3F81" w:rsidP="000F3F81">
      <w:pPr>
        <w:ind w:firstLine="567"/>
        <w:jc w:val="both"/>
        <w:rPr>
          <w:rFonts w:eastAsiaTheme="minorEastAsia" w:cs="Times New Roman"/>
          <w:szCs w:val="24"/>
        </w:rPr>
      </w:pPr>
      <w:r>
        <w:rPr>
          <w:rFonts w:eastAsia="Times New Roman" w:cs="Times New Roman"/>
          <w:szCs w:val="24"/>
        </w:rPr>
        <w:t xml:space="preserve">Similar to the response options for the congruent trials, participants were required to select from the same four sentences where they ‘heard’ the stressed word.  </w:t>
      </w:r>
      <w:r w:rsidR="00F375EB">
        <w:rPr>
          <w:rFonts w:eastAsia="Times New Roman" w:cs="Times New Roman"/>
          <w:szCs w:val="24"/>
        </w:rPr>
        <w:t>The word-cue word-response test c</w:t>
      </w:r>
      <w:r w:rsidR="004E6737" w:rsidRPr="008D361E">
        <w:rPr>
          <w:rFonts w:eastAsia="Times New Roman" w:cs="Times New Roman"/>
          <w:szCs w:val="24"/>
        </w:rPr>
        <w:t>omprised 40 test trials</w:t>
      </w:r>
      <w:r w:rsidR="004E6737">
        <w:rPr>
          <w:rFonts w:eastAsia="Times New Roman" w:cs="Times New Roman"/>
          <w:szCs w:val="24"/>
        </w:rPr>
        <w:t xml:space="preserve"> of which 20 trials were congruent and 20</w:t>
      </w:r>
      <w:r w:rsidR="004E6737" w:rsidRPr="008D361E">
        <w:rPr>
          <w:rFonts w:eastAsia="Times New Roman" w:cs="Times New Roman"/>
          <w:szCs w:val="24"/>
        </w:rPr>
        <w:t xml:space="preserve"> </w:t>
      </w:r>
      <w:r w:rsidR="004E6737">
        <w:rPr>
          <w:rFonts w:eastAsia="Times New Roman" w:cs="Times New Roman"/>
          <w:szCs w:val="24"/>
        </w:rPr>
        <w:t>trials were incongruent.  In the congruent trials, the stress was placed on the adjective (i.e., the colour) whereas in the incongruent trials, the stress was placed on the head noun (i.e., the animal).</w:t>
      </w:r>
      <w:r w:rsidR="00977DD0">
        <w:rPr>
          <w:rFonts w:eastAsia="Times New Roman" w:cs="Times New Roman"/>
          <w:szCs w:val="24"/>
        </w:rPr>
        <w:t xml:space="preserve">  </w:t>
      </w:r>
      <w:r w:rsidR="00977DD0">
        <w:rPr>
          <w:rFonts w:eastAsia="Times New Roman" w:cs="Times New Roman"/>
          <w:szCs w:val="24"/>
          <w:lang w:val="en-US" w:eastAsia="en-GB"/>
        </w:rPr>
        <w:t xml:space="preserve">The dependent variable was accuracy of identification </w:t>
      </w:r>
      <w:r w:rsidR="00977DD0">
        <w:rPr>
          <w:rFonts w:eastAsia="Times New Roman" w:cs="Times New Roman"/>
          <w:szCs w:val="24"/>
          <w:lang w:eastAsia="en-GB"/>
        </w:rPr>
        <w:t>with a congruency effect</w:t>
      </w:r>
      <w:r w:rsidR="00977DD0">
        <w:rPr>
          <w:rFonts w:eastAsia="Times New Roman" w:cs="Times New Roman"/>
          <w:szCs w:val="24"/>
          <w:lang w:val="en-US" w:eastAsia="en-GB"/>
        </w:rPr>
        <w:t xml:space="preserve">. </w:t>
      </w:r>
    </w:p>
    <w:p w:rsidR="00743974" w:rsidRDefault="00743974" w:rsidP="005A76D0">
      <w:pPr>
        <w:jc w:val="both"/>
        <w:rPr>
          <w:rFonts w:eastAsiaTheme="minorEastAsia" w:cs="Times New Roman"/>
          <w:szCs w:val="24"/>
        </w:rPr>
      </w:pPr>
    </w:p>
    <w:p w:rsidR="004E6737" w:rsidRDefault="004E6737" w:rsidP="005A76D0">
      <w:pPr>
        <w:jc w:val="both"/>
        <w:rPr>
          <w:rFonts w:eastAsiaTheme="minorEastAsia" w:cs="Times New Roman"/>
          <w:szCs w:val="24"/>
        </w:rPr>
      </w:pPr>
    </w:p>
    <w:p w:rsidR="001A0C0C" w:rsidRPr="008D361E" w:rsidRDefault="001A0C0C" w:rsidP="004B5EE5">
      <w:pPr>
        <w:pStyle w:val="Heading5"/>
        <w:rPr>
          <w:rFonts w:eastAsia="Times New Roman"/>
          <w:snapToGrid w:val="0"/>
          <w:lang w:val="en-US" w:eastAsia="en-GB"/>
        </w:rPr>
      </w:pPr>
      <w:r w:rsidRPr="008D361E">
        <w:rPr>
          <w:rFonts w:eastAsia="Times New Roman"/>
          <w:snapToGrid w:val="0"/>
          <w:lang w:val="en-US" w:eastAsia="en-GB"/>
        </w:rPr>
        <w:t>Word-cue prosody-response</w:t>
      </w:r>
    </w:p>
    <w:p w:rsidR="001A0C0C" w:rsidRPr="008D361E" w:rsidRDefault="00F375EB" w:rsidP="00927193">
      <w:pPr>
        <w:spacing w:after="60"/>
        <w:ind w:right="34" w:firstLine="567"/>
        <w:jc w:val="both"/>
        <w:rPr>
          <w:rFonts w:eastAsia="Times New Roman" w:cs="Times New Roman"/>
          <w:szCs w:val="24"/>
          <w:lang w:eastAsia="en-GB"/>
        </w:rPr>
      </w:pPr>
      <w:r>
        <w:rPr>
          <w:rFonts w:eastAsia="Times New Roman" w:cs="Times New Roman"/>
          <w:szCs w:val="24"/>
          <w:lang w:eastAsia="en-GB"/>
        </w:rPr>
        <w:t>The word-cue prosody-response test</w:t>
      </w:r>
      <w:r w:rsidR="00E63B3E">
        <w:rPr>
          <w:rFonts w:eastAsia="Times New Roman" w:cs="Times New Roman"/>
          <w:szCs w:val="24"/>
          <w:lang w:eastAsia="en-GB"/>
        </w:rPr>
        <w:t xml:space="preserve"> assessed t</w:t>
      </w:r>
      <w:r w:rsidR="00743974">
        <w:rPr>
          <w:rFonts w:eastAsia="Times New Roman" w:cs="Times New Roman"/>
          <w:szCs w:val="24"/>
          <w:lang w:eastAsia="en-GB"/>
        </w:rPr>
        <w:t xml:space="preserve">he </w:t>
      </w:r>
      <w:r w:rsidR="000F3F81">
        <w:rPr>
          <w:rFonts w:eastAsia="Times New Roman" w:cs="Times New Roman"/>
          <w:szCs w:val="24"/>
          <w:lang w:eastAsia="en-GB"/>
        </w:rPr>
        <w:t xml:space="preserve">accuracy of the </w:t>
      </w:r>
      <w:r w:rsidR="00743974">
        <w:rPr>
          <w:rFonts w:eastAsia="Times New Roman" w:cs="Times New Roman"/>
          <w:szCs w:val="24"/>
          <w:lang w:eastAsia="en-GB"/>
        </w:rPr>
        <w:t>listener</w:t>
      </w:r>
      <w:r w:rsidR="001A0C0C" w:rsidRPr="008D361E">
        <w:rPr>
          <w:rFonts w:eastAsia="Times New Roman" w:cs="Times New Roman"/>
          <w:szCs w:val="24"/>
          <w:lang w:eastAsia="en-GB"/>
        </w:rPr>
        <w:t>’</w:t>
      </w:r>
      <w:r w:rsidR="00743974">
        <w:rPr>
          <w:rFonts w:eastAsia="Times New Roman" w:cs="Times New Roman"/>
          <w:szCs w:val="24"/>
          <w:lang w:eastAsia="en-GB"/>
        </w:rPr>
        <w:t>s</w:t>
      </w:r>
      <w:r w:rsidR="001A0C0C" w:rsidRPr="008D361E">
        <w:rPr>
          <w:rFonts w:eastAsia="Times New Roman" w:cs="Times New Roman"/>
          <w:szCs w:val="24"/>
          <w:lang w:eastAsia="en-GB"/>
        </w:rPr>
        <w:t xml:space="preserve"> ability to identify </w:t>
      </w:r>
      <w:r w:rsidR="000F3F81">
        <w:rPr>
          <w:rFonts w:eastAsia="Times New Roman" w:cs="Times New Roman"/>
          <w:szCs w:val="24"/>
          <w:lang w:eastAsia="en-GB"/>
        </w:rPr>
        <w:t xml:space="preserve">the location of stress in sentences </w:t>
      </w:r>
      <w:r w:rsidR="001A0C0C" w:rsidRPr="008D361E">
        <w:rPr>
          <w:rFonts w:eastAsia="Times New Roman" w:cs="Times New Roman"/>
          <w:szCs w:val="24"/>
          <w:lang w:eastAsia="en-GB"/>
        </w:rPr>
        <w:t>without semantic or lexical information.  Again, listeners heard an exchange and were required to select from a choice of four</w:t>
      </w:r>
      <w:r w:rsidR="000F3F81">
        <w:rPr>
          <w:rFonts w:eastAsia="Times New Roman" w:cs="Times New Roman"/>
          <w:szCs w:val="24"/>
          <w:lang w:eastAsia="en-GB"/>
        </w:rPr>
        <w:t xml:space="preserve"> sentences </w:t>
      </w:r>
      <w:r w:rsidR="001A0C0C" w:rsidRPr="008D361E">
        <w:rPr>
          <w:rFonts w:eastAsia="Times New Roman" w:cs="Times New Roman"/>
          <w:szCs w:val="24"/>
          <w:lang w:eastAsia="en-GB"/>
        </w:rPr>
        <w:t xml:space="preserve">where they </w:t>
      </w:r>
      <w:r w:rsidR="000F3F81">
        <w:rPr>
          <w:rFonts w:eastAsia="Times New Roman" w:cs="Times New Roman"/>
          <w:szCs w:val="24"/>
          <w:lang w:eastAsia="en-GB"/>
        </w:rPr>
        <w:t>‘</w:t>
      </w:r>
      <w:r w:rsidR="001A0C0C" w:rsidRPr="008D361E">
        <w:rPr>
          <w:rFonts w:eastAsia="Times New Roman" w:cs="Times New Roman"/>
          <w:szCs w:val="24"/>
          <w:lang w:eastAsia="en-GB"/>
        </w:rPr>
        <w:t>heard</w:t>
      </w:r>
      <w:r w:rsidR="000F3F81">
        <w:rPr>
          <w:rFonts w:eastAsia="Times New Roman" w:cs="Times New Roman"/>
          <w:szCs w:val="24"/>
          <w:lang w:eastAsia="en-GB"/>
        </w:rPr>
        <w:t>’</w:t>
      </w:r>
      <w:r w:rsidR="001A0C0C" w:rsidRPr="008D361E">
        <w:rPr>
          <w:rFonts w:eastAsia="Times New Roman" w:cs="Times New Roman"/>
          <w:szCs w:val="24"/>
          <w:lang w:eastAsia="en-GB"/>
        </w:rPr>
        <w:t xml:space="preserve"> the stress.  </w:t>
      </w:r>
      <w:r>
        <w:rPr>
          <w:rFonts w:eastAsia="Times New Roman" w:cs="Times New Roman"/>
          <w:szCs w:val="24"/>
          <w:lang w:eastAsia="en-GB"/>
        </w:rPr>
        <w:t>This test</w:t>
      </w:r>
      <w:r w:rsidR="001A0C0C" w:rsidRPr="008D361E">
        <w:rPr>
          <w:rFonts w:eastAsia="Times New Roman" w:cs="Times New Roman"/>
          <w:szCs w:val="24"/>
          <w:lang w:eastAsia="en-GB"/>
        </w:rPr>
        <w:t xml:space="preserve"> was different to </w:t>
      </w:r>
      <w:r>
        <w:rPr>
          <w:rFonts w:eastAsia="Times New Roman" w:cs="Times New Roman"/>
          <w:szCs w:val="24"/>
          <w:lang w:eastAsia="en-GB"/>
        </w:rPr>
        <w:t>the word-cue word-response test</w:t>
      </w:r>
      <w:r w:rsidR="001A0C0C" w:rsidRPr="008D361E">
        <w:rPr>
          <w:rFonts w:eastAsia="Times New Roman" w:cs="Times New Roman"/>
          <w:szCs w:val="24"/>
          <w:lang w:eastAsia="en-GB"/>
        </w:rPr>
        <w:t xml:space="preserve"> in that the second phrase was a laryngeal recording.  Such a recording is direct from the larynx and omits segmental inf</w:t>
      </w:r>
      <w:r w:rsidR="000F3F81">
        <w:rPr>
          <w:rFonts w:eastAsia="Times New Roman" w:cs="Times New Roman"/>
          <w:szCs w:val="24"/>
          <w:lang w:eastAsia="en-GB"/>
        </w:rPr>
        <w:t>ormation but retains the prosodic form of the signal</w:t>
      </w:r>
      <w:r w:rsidR="001A0C0C" w:rsidRPr="008D361E">
        <w:rPr>
          <w:rFonts w:eastAsia="Times New Roman" w:cs="Times New Roman"/>
          <w:szCs w:val="24"/>
          <w:lang w:eastAsia="en-GB"/>
        </w:rPr>
        <w:t>.  For instance, participants hear</w:t>
      </w:r>
      <w:r w:rsidR="008228C1">
        <w:rPr>
          <w:rFonts w:eastAsia="Times New Roman" w:cs="Times New Roman"/>
          <w:szCs w:val="24"/>
          <w:lang w:eastAsia="en-GB"/>
        </w:rPr>
        <w:t>d the following</w:t>
      </w:r>
      <w:r w:rsidR="001A0C0C" w:rsidRPr="008D361E">
        <w:rPr>
          <w:rFonts w:eastAsia="Times New Roman" w:cs="Times New Roman"/>
          <w:szCs w:val="24"/>
          <w:lang w:eastAsia="en-GB"/>
        </w:rPr>
        <w:t>:</w:t>
      </w:r>
    </w:p>
    <w:p w:rsidR="001A0C0C" w:rsidRDefault="001A0C0C" w:rsidP="004B5EE5">
      <w:pPr>
        <w:spacing w:after="60"/>
        <w:ind w:right="34" w:firstLine="720"/>
        <w:rPr>
          <w:rFonts w:eastAsia="Times New Roman" w:cs="Times New Roman"/>
          <w:szCs w:val="24"/>
          <w:lang w:eastAsia="en-GB"/>
        </w:rPr>
      </w:pPr>
    </w:p>
    <w:p w:rsidR="00A23AF9" w:rsidRDefault="00A23AF9" w:rsidP="004B5EE5">
      <w:pPr>
        <w:spacing w:after="60"/>
        <w:ind w:right="34" w:firstLine="720"/>
        <w:rPr>
          <w:rFonts w:eastAsia="Times New Roman" w:cs="Times New Roman"/>
          <w:szCs w:val="24"/>
          <w:lang w:eastAsia="en-GB"/>
        </w:rPr>
      </w:pPr>
    </w:p>
    <w:p w:rsidR="00A23AF9" w:rsidRPr="008D361E" w:rsidRDefault="00A23AF9" w:rsidP="004B5EE5">
      <w:pPr>
        <w:spacing w:after="60"/>
        <w:ind w:right="34" w:firstLine="720"/>
        <w:rPr>
          <w:rFonts w:eastAsia="Times New Roman" w:cs="Times New Roman"/>
          <w:szCs w:val="24"/>
          <w:lang w:eastAsia="en-GB"/>
        </w:rPr>
      </w:pPr>
    </w:p>
    <w:p w:rsidR="001A0C0C" w:rsidRPr="008D361E" w:rsidRDefault="001A0C0C" w:rsidP="000F3F81">
      <w:pPr>
        <w:spacing w:after="60"/>
        <w:ind w:right="34"/>
        <w:rPr>
          <w:rFonts w:eastAsia="Times New Roman" w:cs="Times New Roman"/>
          <w:szCs w:val="24"/>
          <w:lang w:eastAsia="en-GB"/>
        </w:rPr>
      </w:pPr>
      <w:r w:rsidRPr="008D361E">
        <w:rPr>
          <w:rFonts w:eastAsia="Times New Roman" w:cs="Times New Roman"/>
          <w:szCs w:val="24"/>
          <w:lang w:eastAsia="en-GB"/>
        </w:rPr>
        <w:lastRenderedPageBreak/>
        <w:t>“The green cow has the ball</w:t>
      </w:r>
      <w:r w:rsidR="00F0696B">
        <w:rPr>
          <w:rFonts w:eastAsia="Times New Roman" w:cs="Times New Roman"/>
          <w:szCs w:val="24"/>
          <w:lang w:eastAsia="en-GB"/>
        </w:rPr>
        <w:t>.</w:t>
      </w:r>
      <w:r w:rsidRPr="008D361E">
        <w:rPr>
          <w:rFonts w:eastAsia="Times New Roman" w:cs="Times New Roman"/>
          <w:szCs w:val="24"/>
          <w:lang w:eastAsia="en-GB"/>
        </w:rPr>
        <w:t>”</w:t>
      </w:r>
    </w:p>
    <w:p w:rsidR="001A0C0C" w:rsidRPr="008D361E" w:rsidRDefault="001A0C0C" w:rsidP="000F3F81">
      <w:pPr>
        <w:spacing w:after="60"/>
        <w:ind w:right="34"/>
        <w:rPr>
          <w:rFonts w:eastAsia="Times New Roman" w:cs="Times New Roman"/>
          <w:szCs w:val="24"/>
          <w:lang w:eastAsia="en-GB"/>
        </w:rPr>
      </w:pPr>
      <w:r w:rsidRPr="008D361E">
        <w:rPr>
          <w:rFonts w:eastAsia="Times New Roman" w:cs="Times New Roman"/>
          <w:szCs w:val="24"/>
          <w:lang w:eastAsia="en-GB"/>
        </w:rPr>
        <w:t xml:space="preserve">“Hm, hmm hmmmm </w:t>
      </w:r>
      <w:proofErr w:type="spellStart"/>
      <w:r w:rsidRPr="008D361E">
        <w:rPr>
          <w:rFonts w:eastAsia="Times New Roman" w:cs="Times New Roman"/>
          <w:szCs w:val="24"/>
          <w:lang w:eastAsia="en-GB"/>
        </w:rPr>
        <w:t>HMMMM</w:t>
      </w:r>
      <w:proofErr w:type="spellEnd"/>
      <w:r w:rsidRPr="008D361E">
        <w:rPr>
          <w:rFonts w:eastAsia="Times New Roman" w:cs="Times New Roman"/>
          <w:szCs w:val="24"/>
          <w:lang w:eastAsia="en-GB"/>
        </w:rPr>
        <w:t xml:space="preserve"> hmm </w:t>
      </w:r>
      <w:proofErr w:type="spellStart"/>
      <w:r w:rsidRPr="008D361E">
        <w:rPr>
          <w:rFonts w:eastAsia="Times New Roman" w:cs="Times New Roman"/>
          <w:szCs w:val="24"/>
          <w:lang w:eastAsia="en-GB"/>
        </w:rPr>
        <w:t>hmm</w:t>
      </w:r>
      <w:proofErr w:type="spellEnd"/>
      <w:r w:rsidRPr="008D361E">
        <w:rPr>
          <w:rFonts w:eastAsia="Times New Roman" w:cs="Times New Roman"/>
          <w:szCs w:val="24"/>
          <w:lang w:eastAsia="en-GB"/>
        </w:rPr>
        <w:t xml:space="preserve"> hmmm</w:t>
      </w:r>
      <w:r w:rsidR="00F0696B">
        <w:rPr>
          <w:rFonts w:eastAsia="Times New Roman" w:cs="Times New Roman"/>
          <w:szCs w:val="24"/>
          <w:lang w:eastAsia="en-GB"/>
        </w:rPr>
        <w:t>.</w:t>
      </w:r>
      <w:r w:rsidRPr="008D361E">
        <w:rPr>
          <w:rFonts w:eastAsia="Times New Roman" w:cs="Times New Roman"/>
          <w:szCs w:val="24"/>
          <w:lang w:eastAsia="en-GB"/>
        </w:rPr>
        <w:t xml:space="preserve">” </w:t>
      </w:r>
    </w:p>
    <w:p w:rsidR="001A0C0C" w:rsidRPr="008D361E" w:rsidRDefault="001A0C0C" w:rsidP="000F3F81">
      <w:pPr>
        <w:spacing w:after="60"/>
        <w:ind w:right="34"/>
        <w:rPr>
          <w:rFonts w:eastAsia="Times New Roman" w:cs="Times New Roman"/>
          <w:szCs w:val="24"/>
          <w:lang w:eastAsia="en-GB"/>
        </w:rPr>
      </w:pPr>
      <w:r w:rsidRPr="008D361E">
        <w:rPr>
          <w:rFonts w:eastAsia="Times New Roman" w:cs="Times New Roman"/>
          <w:szCs w:val="24"/>
          <w:lang w:eastAsia="en-GB"/>
        </w:rPr>
        <w:t>(</w:t>
      </w:r>
      <w:r w:rsidR="0007658A">
        <w:rPr>
          <w:rFonts w:eastAsia="Times New Roman" w:cs="Times New Roman"/>
          <w:szCs w:val="24"/>
          <w:lang w:eastAsia="en-GB"/>
        </w:rPr>
        <w:t>“No</w:t>
      </w:r>
      <w:r w:rsidRPr="008D361E">
        <w:rPr>
          <w:rFonts w:eastAsia="Times New Roman" w:cs="Times New Roman"/>
          <w:szCs w:val="24"/>
          <w:lang w:eastAsia="en-GB"/>
        </w:rPr>
        <w:t xml:space="preserve"> the green SHEEP has the ball</w:t>
      </w:r>
      <w:r w:rsidR="00F0696B">
        <w:rPr>
          <w:rFonts w:eastAsia="Times New Roman" w:cs="Times New Roman"/>
          <w:szCs w:val="24"/>
          <w:lang w:eastAsia="en-GB"/>
        </w:rPr>
        <w:t>.</w:t>
      </w:r>
      <w:r w:rsidRPr="008D361E">
        <w:rPr>
          <w:rFonts w:eastAsia="Times New Roman" w:cs="Times New Roman"/>
          <w:szCs w:val="24"/>
          <w:lang w:eastAsia="en-GB"/>
        </w:rPr>
        <w:t>”)</w:t>
      </w:r>
    </w:p>
    <w:p w:rsidR="00D701A6" w:rsidRDefault="00D701A6" w:rsidP="00927193">
      <w:pPr>
        <w:spacing w:after="60"/>
        <w:ind w:right="34" w:firstLine="567"/>
        <w:jc w:val="both"/>
        <w:rPr>
          <w:rFonts w:eastAsia="Times New Roman" w:cs="Times New Roman"/>
          <w:szCs w:val="24"/>
          <w:lang w:eastAsia="en-GB"/>
        </w:rPr>
      </w:pPr>
    </w:p>
    <w:p w:rsidR="007F05EC" w:rsidRDefault="001A0C0C" w:rsidP="000F3F81">
      <w:pPr>
        <w:ind w:firstLine="567"/>
        <w:jc w:val="both"/>
        <w:rPr>
          <w:rFonts w:eastAsia="Times New Roman" w:cs="Times New Roman"/>
          <w:szCs w:val="24"/>
          <w:lang w:eastAsia="en-GB"/>
        </w:rPr>
      </w:pPr>
      <w:r w:rsidRPr="008D361E">
        <w:rPr>
          <w:rFonts w:eastAsia="Times New Roman" w:cs="Times New Roman"/>
          <w:szCs w:val="24"/>
          <w:lang w:eastAsia="en-GB"/>
        </w:rPr>
        <w:t xml:space="preserve">If the recording had been using the voice, the </w:t>
      </w:r>
      <w:r w:rsidRPr="008D361E">
        <w:rPr>
          <w:rFonts w:eastAsia="Times New Roman" w:cs="Times New Roman"/>
          <w:i/>
          <w:szCs w:val="24"/>
          <w:lang w:eastAsia="en-GB"/>
        </w:rPr>
        <w:t>Hmm</w:t>
      </w:r>
      <w:r w:rsidRPr="008D361E">
        <w:rPr>
          <w:rFonts w:eastAsia="Times New Roman" w:cs="Times New Roman"/>
          <w:szCs w:val="24"/>
          <w:lang w:eastAsia="en-GB"/>
        </w:rPr>
        <w:t xml:space="preserve"> indicate</w:t>
      </w:r>
      <w:r w:rsidR="00261F42">
        <w:rPr>
          <w:rFonts w:eastAsia="Times New Roman" w:cs="Times New Roman"/>
          <w:szCs w:val="24"/>
          <w:lang w:eastAsia="en-GB"/>
        </w:rPr>
        <w:t>s</w:t>
      </w:r>
      <w:r w:rsidRPr="008D361E">
        <w:rPr>
          <w:rFonts w:eastAsia="Times New Roman" w:cs="Times New Roman"/>
          <w:szCs w:val="24"/>
          <w:lang w:eastAsia="en-GB"/>
        </w:rPr>
        <w:t xml:space="preserve"> what would have been a spoken word.  </w:t>
      </w:r>
      <w:r w:rsidR="000F3F81">
        <w:rPr>
          <w:rFonts w:eastAsia="Times New Roman" w:cs="Times New Roman"/>
          <w:szCs w:val="24"/>
        </w:rPr>
        <w:t xml:space="preserve">Similar to the response options for </w:t>
      </w:r>
      <w:r w:rsidR="00F375EB">
        <w:rPr>
          <w:rFonts w:eastAsia="Times New Roman" w:cs="Times New Roman"/>
          <w:szCs w:val="24"/>
        </w:rPr>
        <w:t>the word-cue word-response test</w:t>
      </w:r>
      <w:r w:rsidR="000F3F81">
        <w:rPr>
          <w:rFonts w:eastAsia="Times New Roman" w:cs="Times New Roman"/>
          <w:szCs w:val="24"/>
        </w:rPr>
        <w:t xml:space="preserve">, participants were required to select from four sentences where they ‘heard’ the stressed word </w:t>
      </w:r>
      <w:r w:rsidR="007F05EC">
        <w:rPr>
          <w:rFonts w:eastAsia="Times New Roman" w:cs="Times New Roman"/>
          <w:szCs w:val="24"/>
          <w:lang w:eastAsia="en-GB"/>
        </w:rPr>
        <w:t>by pressing the corresponding number on the keyboard.</w:t>
      </w:r>
      <w:r w:rsidR="00E63B3E">
        <w:rPr>
          <w:rFonts w:eastAsia="Times New Roman" w:cs="Times New Roman"/>
          <w:szCs w:val="24"/>
          <w:lang w:eastAsia="en-GB"/>
        </w:rPr>
        <w:t xml:space="preserve">  </w:t>
      </w:r>
      <w:r w:rsidR="00977DD0">
        <w:rPr>
          <w:rFonts w:eastAsia="Times New Roman" w:cs="Times New Roman"/>
          <w:szCs w:val="24"/>
          <w:lang w:val="en-US" w:eastAsia="en-GB"/>
        </w:rPr>
        <w:t xml:space="preserve">The dependent variable was accuracy of identification </w:t>
      </w:r>
      <w:r w:rsidR="00977DD0">
        <w:rPr>
          <w:rFonts w:eastAsia="Times New Roman" w:cs="Times New Roman"/>
          <w:szCs w:val="24"/>
          <w:lang w:eastAsia="en-GB"/>
        </w:rPr>
        <w:t>without a congruency effect</w:t>
      </w:r>
      <w:r w:rsidR="00977DD0">
        <w:rPr>
          <w:rFonts w:eastAsia="Times New Roman" w:cs="Times New Roman"/>
          <w:szCs w:val="24"/>
          <w:lang w:val="en-US" w:eastAsia="en-GB"/>
        </w:rPr>
        <w:t xml:space="preserve">.  </w:t>
      </w:r>
      <w:r w:rsidR="00F375EB">
        <w:rPr>
          <w:rFonts w:eastAsia="Times New Roman" w:cs="Times New Roman"/>
          <w:szCs w:val="24"/>
          <w:lang w:eastAsia="en-GB"/>
        </w:rPr>
        <w:t xml:space="preserve">The word-cue prosody-response test </w:t>
      </w:r>
      <w:r w:rsidR="004E6737">
        <w:rPr>
          <w:rFonts w:eastAsia="Times New Roman" w:cs="Times New Roman"/>
          <w:szCs w:val="24"/>
          <w:lang w:eastAsia="en-GB"/>
        </w:rPr>
        <w:t xml:space="preserve">comprised 40 </w:t>
      </w:r>
      <w:r w:rsidR="000F3F81">
        <w:rPr>
          <w:rFonts w:eastAsia="Times New Roman" w:cs="Times New Roman"/>
          <w:szCs w:val="24"/>
          <w:lang w:eastAsia="en-GB"/>
        </w:rPr>
        <w:t>trials.</w:t>
      </w:r>
    </w:p>
    <w:p w:rsidR="005C4DE1" w:rsidRDefault="005C4DE1" w:rsidP="00A23AF9">
      <w:pPr>
        <w:rPr>
          <w:rFonts w:eastAsia="Times New Roman" w:cs="Times New Roman"/>
          <w:szCs w:val="24"/>
          <w:lang w:eastAsia="en-GB"/>
        </w:rPr>
      </w:pPr>
    </w:p>
    <w:p w:rsidR="00F80D29" w:rsidRDefault="00F80D29" w:rsidP="00A23AF9">
      <w:pPr>
        <w:rPr>
          <w:rFonts w:eastAsia="Times New Roman" w:cs="Times New Roman"/>
          <w:szCs w:val="24"/>
          <w:lang w:eastAsia="en-GB"/>
        </w:rPr>
      </w:pPr>
    </w:p>
    <w:p w:rsidR="001A0C0C" w:rsidRPr="008D361E" w:rsidRDefault="00E63B3E" w:rsidP="004B5EE5">
      <w:pPr>
        <w:pStyle w:val="Heading5"/>
        <w:rPr>
          <w:rFonts w:eastAsia="Times New Roman"/>
          <w:snapToGrid w:val="0"/>
          <w:lang w:val="en-US" w:eastAsia="en-GB"/>
        </w:rPr>
      </w:pPr>
      <w:r>
        <w:rPr>
          <w:rFonts w:eastAsia="Times New Roman"/>
          <w:snapToGrid w:val="0"/>
          <w:lang w:val="en-US" w:eastAsia="en-GB"/>
        </w:rPr>
        <w:t>Laryngeal same/</w:t>
      </w:r>
      <w:r w:rsidR="001A0C0C" w:rsidRPr="008D361E">
        <w:rPr>
          <w:rFonts w:eastAsia="Times New Roman"/>
          <w:snapToGrid w:val="0"/>
          <w:lang w:val="en-US" w:eastAsia="en-GB"/>
        </w:rPr>
        <w:t>different test</w:t>
      </w:r>
    </w:p>
    <w:p w:rsidR="007F05EC" w:rsidRDefault="00E63B3E" w:rsidP="00304407">
      <w:pPr>
        <w:ind w:right="34" w:firstLine="567"/>
        <w:jc w:val="both"/>
        <w:rPr>
          <w:rFonts w:eastAsia="Times New Roman" w:cs="Times New Roman"/>
          <w:szCs w:val="24"/>
          <w:lang w:eastAsia="en-GB"/>
        </w:rPr>
      </w:pPr>
      <w:r>
        <w:rPr>
          <w:rFonts w:eastAsia="Times New Roman" w:cs="Times New Roman"/>
          <w:szCs w:val="24"/>
          <w:lang w:eastAsia="en-GB"/>
        </w:rPr>
        <w:t xml:space="preserve">Similar to </w:t>
      </w:r>
      <w:r w:rsidR="00F375EB">
        <w:rPr>
          <w:rFonts w:eastAsia="Times New Roman" w:cs="Times New Roman"/>
          <w:szCs w:val="24"/>
          <w:lang w:eastAsia="en-GB"/>
        </w:rPr>
        <w:t>the word-cue prosody-response test</w:t>
      </w:r>
      <w:r>
        <w:rPr>
          <w:rFonts w:eastAsia="Times New Roman" w:cs="Times New Roman"/>
          <w:szCs w:val="24"/>
          <w:lang w:eastAsia="en-GB"/>
        </w:rPr>
        <w:t xml:space="preserve">, </w:t>
      </w:r>
      <w:r w:rsidR="00F375EB">
        <w:rPr>
          <w:rFonts w:eastAsia="Times New Roman" w:cs="Times New Roman"/>
          <w:szCs w:val="24"/>
          <w:lang w:eastAsia="en-GB"/>
        </w:rPr>
        <w:t>the laryngeal same/different test</w:t>
      </w:r>
      <w:r>
        <w:rPr>
          <w:rFonts w:eastAsia="Times New Roman" w:cs="Times New Roman"/>
          <w:szCs w:val="24"/>
          <w:lang w:eastAsia="en-GB"/>
        </w:rPr>
        <w:t xml:space="preserve"> assessed t</w:t>
      </w:r>
      <w:r w:rsidR="000F3F81">
        <w:rPr>
          <w:rFonts w:eastAsia="Times New Roman" w:cs="Times New Roman"/>
          <w:szCs w:val="24"/>
          <w:lang w:eastAsia="en-GB"/>
        </w:rPr>
        <w:t>he accuracy of the listener’s</w:t>
      </w:r>
      <w:r w:rsidR="001A0C0C" w:rsidRPr="008D361E">
        <w:rPr>
          <w:rFonts w:eastAsia="Times New Roman" w:cs="Times New Roman"/>
          <w:szCs w:val="24"/>
          <w:lang w:eastAsia="en-GB"/>
        </w:rPr>
        <w:t xml:space="preserve"> ability to</w:t>
      </w:r>
      <w:r w:rsidR="000F3F81">
        <w:rPr>
          <w:rFonts w:eastAsia="Times New Roman" w:cs="Times New Roman"/>
          <w:szCs w:val="24"/>
          <w:lang w:eastAsia="en-GB"/>
        </w:rPr>
        <w:t xml:space="preserve"> identify</w:t>
      </w:r>
      <w:r w:rsidR="001A0C0C" w:rsidRPr="008D361E">
        <w:rPr>
          <w:rFonts w:eastAsia="Times New Roman" w:cs="Times New Roman"/>
          <w:szCs w:val="24"/>
          <w:lang w:eastAsia="en-GB"/>
        </w:rPr>
        <w:t xml:space="preserve"> </w:t>
      </w:r>
      <w:r w:rsidR="000F3F81">
        <w:rPr>
          <w:rFonts w:eastAsia="Times New Roman" w:cs="Times New Roman"/>
          <w:szCs w:val="24"/>
          <w:lang w:eastAsia="en-GB"/>
        </w:rPr>
        <w:t xml:space="preserve">the location of stress in sentences </w:t>
      </w:r>
      <w:r w:rsidR="001A0C0C" w:rsidRPr="008D361E">
        <w:rPr>
          <w:rFonts w:eastAsia="Times New Roman" w:cs="Times New Roman"/>
          <w:szCs w:val="24"/>
          <w:lang w:eastAsia="en-GB"/>
        </w:rPr>
        <w:t xml:space="preserve">without semantic or lexical information.  </w:t>
      </w:r>
      <w:r>
        <w:rPr>
          <w:rFonts w:eastAsia="Times New Roman" w:cs="Times New Roman"/>
          <w:szCs w:val="24"/>
          <w:lang w:eastAsia="en-GB"/>
        </w:rPr>
        <w:t>However, t</w:t>
      </w:r>
      <w:r w:rsidR="001A0C0C" w:rsidRPr="008D361E">
        <w:rPr>
          <w:rFonts w:eastAsia="Times New Roman" w:cs="Times New Roman"/>
          <w:szCs w:val="24"/>
          <w:lang w:eastAsia="en-GB"/>
        </w:rPr>
        <w:t xml:space="preserve">his test was different </w:t>
      </w:r>
      <w:r w:rsidR="00BC64C6">
        <w:rPr>
          <w:rFonts w:eastAsia="Times New Roman" w:cs="Times New Roman"/>
          <w:szCs w:val="24"/>
          <w:lang w:eastAsia="en-GB"/>
        </w:rPr>
        <w:t xml:space="preserve">to </w:t>
      </w:r>
      <w:r w:rsidR="00F375EB">
        <w:rPr>
          <w:rFonts w:eastAsia="Times New Roman" w:cs="Times New Roman"/>
          <w:szCs w:val="24"/>
          <w:lang w:eastAsia="en-GB"/>
        </w:rPr>
        <w:t>the word-cue word-</w:t>
      </w:r>
      <w:r w:rsidR="00342FB3">
        <w:rPr>
          <w:rFonts w:eastAsia="Times New Roman" w:cs="Times New Roman"/>
          <w:szCs w:val="24"/>
          <w:lang w:eastAsia="en-GB"/>
        </w:rPr>
        <w:t>response</w:t>
      </w:r>
      <w:r w:rsidR="00F375EB">
        <w:rPr>
          <w:rFonts w:eastAsia="Times New Roman" w:cs="Times New Roman"/>
          <w:szCs w:val="24"/>
          <w:lang w:eastAsia="en-GB"/>
        </w:rPr>
        <w:t xml:space="preserve"> and word-cue prosody-response tests</w:t>
      </w:r>
      <w:r w:rsidR="00BC64C6">
        <w:rPr>
          <w:rFonts w:eastAsia="Times New Roman" w:cs="Times New Roman"/>
          <w:szCs w:val="24"/>
          <w:lang w:eastAsia="en-GB"/>
        </w:rPr>
        <w:t xml:space="preserve"> </w:t>
      </w:r>
      <w:r w:rsidR="00183844">
        <w:rPr>
          <w:rFonts w:eastAsia="Times New Roman" w:cs="Times New Roman"/>
          <w:szCs w:val="24"/>
          <w:lang w:eastAsia="en-GB"/>
        </w:rPr>
        <w:t>in that it was a same/</w:t>
      </w:r>
      <w:r w:rsidR="001A0C0C" w:rsidRPr="008D361E">
        <w:rPr>
          <w:rFonts w:eastAsia="Times New Roman" w:cs="Times New Roman"/>
          <w:szCs w:val="24"/>
          <w:lang w:eastAsia="en-GB"/>
        </w:rPr>
        <w:t xml:space="preserve">different </w:t>
      </w:r>
      <w:r>
        <w:rPr>
          <w:rFonts w:eastAsia="Times New Roman" w:cs="Times New Roman"/>
          <w:szCs w:val="24"/>
          <w:lang w:eastAsia="en-GB"/>
        </w:rPr>
        <w:t xml:space="preserve">discrimination </w:t>
      </w:r>
      <w:r w:rsidR="001A0C0C" w:rsidRPr="008D361E">
        <w:rPr>
          <w:rFonts w:eastAsia="Times New Roman" w:cs="Times New Roman"/>
          <w:szCs w:val="24"/>
          <w:lang w:eastAsia="en-GB"/>
        </w:rPr>
        <w:t>task.  Participants heard a pair of laryngeal recordings and were required to indicate whether the two phrases contained the stress in the sam</w:t>
      </w:r>
      <w:bookmarkStart w:id="336" w:name="_Toc322253720"/>
      <w:r>
        <w:rPr>
          <w:rFonts w:eastAsia="Times New Roman" w:cs="Times New Roman"/>
          <w:szCs w:val="24"/>
          <w:lang w:eastAsia="en-GB"/>
        </w:rPr>
        <w:t>e</w:t>
      </w:r>
      <w:r w:rsidR="004E6737">
        <w:rPr>
          <w:rFonts w:eastAsia="Times New Roman" w:cs="Times New Roman"/>
          <w:szCs w:val="24"/>
          <w:lang w:eastAsia="en-GB"/>
        </w:rPr>
        <w:t xml:space="preserve"> place or in different places.  </w:t>
      </w:r>
      <w:r w:rsidR="00977DD0">
        <w:rPr>
          <w:rFonts w:eastAsia="Times New Roman" w:cs="Times New Roman"/>
          <w:szCs w:val="24"/>
          <w:lang w:val="en-US" w:eastAsia="en-GB"/>
        </w:rPr>
        <w:t xml:space="preserve">The dependent variable was accuracy of discrimination.  </w:t>
      </w:r>
      <w:r w:rsidR="00F375EB">
        <w:rPr>
          <w:rFonts w:eastAsia="Times New Roman" w:cs="Times New Roman"/>
          <w:szCs w:val="24"/>
        </w:rPr>
        <w:t>The laryngeal same/different test</w:t>
      </w:r>
      <w:r w:rsidR="004E6737" w:rsidRPr="008D361E">
        <w:rPr>
          <w:rFonts w:eastAsia="Times New Roman" w:cs="Times New Roman"/>
          <w:szCs w:val="24"/>
        </w:rPr>
        <w:t xml:space="preserve"> comprised 20 trials.</w:t>
      </w:r>
      <w:r w:rsidR="004E6737">
        <w:rPr>
          <w:rFonts w:eastAsia="Times New Roman" w:cs="Times New Roman"/>
          <w:szCs w:val="24"/>
        </w:rPr>
        <w:t xml:space="preserve">  </w:t>
      </w:r>
    </w:p>
    <w:p w:rsidR="00545D11" w:rsidRDefault="00545D11" w:rsidP="005C4DE1">
      <w:pPr>
        <w:rPr>
          <w:rFonts w:eastAsia="Times New Roman" w:cs="Times New Roman"/>
          <w:szCs w:val="24"/>
          <w:lang w:eastAsia="en-GB"/>
        </w:rPr>
      </w:pPr>
    </w:p>
    <w:p w:rsidR="00A23AF9" w:rsidRDefault="00A23AF9" w:rsidP="005C4DE1">
      <w:pPr>
        <w:rPr>
          <w:rFonts w:eastAsia="Times New Roman" w:cs="Times New Roman"/>
          <w:szCs w:val="24"/>
          <w:lang w:eastAsia="en-GB"/>
        </w:rPr>
      </w:pPr>
    </w:p>
    <w:p w:rsidR="001A0C0C" w:rsidRPr="008D361E" w:rsidRDefault="00AB7F57" w:rsidP="00304407">
      <w:pPr>
        <w:pStyle w:val="Heading3"/>
        <w:spacing w:after="0"/>
        <w:ind w:left="567" w:hanging="567"/>
        <w:rPr>
          <w:rFonts w:eastAsia="Times New Roman"/>
          <w:snapToGrid w:val="0"/>
          <w:lang w:val="en-US"/>
        </w:rPr>
      </w:pPr>
      <w:bookmarkStart w:id="337" w:name="_Toc416690492"/>
      <w:bookmarkEnd w:id="336"/>
      <w:r>
        <w:rPr>
          <w:rFonts w:eastAsia="Times New Roman"/>
          <w:snapToGrid w:val="0"/>
          <w:lang w:val="en-US"/>
        </w:rPr>
        <w:t>P</w:t>
      </w:r>
      <w:r w:rsidR="001A0C0C" w:rsidRPr="008D361E">
        <w:rPr>
          <w:rFonts w:eastAsia="Times New Roman"/>
          <w:snapToGrid w:val="0"/>
          <w:lang w:val="en-US"/>
        </w:rPr>
        <w:t>rocedure</w:t>
      </w:r>
      <w:bookmarkEnd w:id="337"/>
    </w:p>
    <w:p w:rsidR="003714B5" w:rsidRDefault="00DD2179" w:rsidP="00304407">
      <w:pPr>
        <w:ind w:firstLine="567"/>
        <w:jc w:val="both"/>
        <w:rPr>
          <w:rFonts w:eastAsia="Times New Roman" w:cs="Times New Roman"/>
          <w:szCs w:val="24"/>
          <w:lang w:eastAsia="en-GB"/>
        </w:rPr>
      </w:pPr>
      <w:r>
        <w:rPr>
          <w:rFonts w:eastAsia="Times New Roman" w:cs="Times New Roman"/>
          <w:szCs w:val="24"/>
          <w:lang w:eastAsia="en-GB"/>
        </w:rPr>
        <w:t>P</w:t>
      </w:r>
      <w:r w:rsidR="001A0C0C" w:rsidRPr="008D361E">
        <w:rPr>
          <w:rFonts w:eastAsia="Times New Roman" w:cs="Times New Roman"/>
          <w:szCs w:val="24"/>
          <w:lang w:eastAsia="en-GB"/>
        </w:rPr>
        <w:t xml:space="preserve">articipants were given </w:t>
      </w:r>
      <w:r>
        <w:rPr>
          <w:rFonts w:eastAsia="Times New Roman" w:cs="Times New Roman"/>
          <w:szCs w:val="24"/>
          <w:lang w:eastAsia="en-GB"/>
        </w:rPr>
        <w:t xml:space="preserve">the </w:t>
      </w:r>
      <w:r w:rsidR="007A1F50">
        <w:rPr>
          <w:rFonts w:eastAsia="Times New Roman" w:cs="Times New Roman"/>
          <w:szCs w:val="24"/>
          <w:lang w:eastAsia="en-GB"/>
        </w:rPr>
        <w:t xml:space="preserve">experimental </w:t>
      </w:r>
      <w:r w:rsidR="001A0C0C" w:rsidRPr="008D361E">
        <w:rPr>
          <w:rFonts w:eastAsia="Times New Roman" w:cs="Times New Roman"/>
          <w:szCs w:val="24"/>
          <w:lang w:eastAsia="en-GB"/>
        </w:rPr>
        <w:t xml:space="preserve">tasks in the following order: </w:t>
      </w:r>
      <w:r w:rsidR="008228C1">
        <w:rPr>
          <w:rFonts w:eastAsia="Times New Roman" w:cs="Times New Roman"/>
          <w:szCs w:val="24"/>
          <w:lang w:eastAsia="en-GB"/>
        </w:rPr>
        <w:t>T</w:t>
      </w:r>
      <w:r w:rsidR="001A0C0C" w:rsidRPr="008D361E">
        <w:rPr>
          <w:rFonts w:eastAsia="Times New Roman" w:cs="Times New Roman"/>
          <w:szCs w:val="24"/>
          <w:lang w:eastAsia="en-GB"/>
        </w:rPr>
        <w:t xml:space="preserve">he AQ, the </w:t>
      </w:r>
      <w:r w:rsidR="008B4830">
        <w:rPr>
          <w:rFonts w:eastAsia="Times New Roman" w:cs="Times New Roman"/>
          <w:szCs w:val="24"/>
          <w:lang w:eastAsia="en-GB"/>
        </w:rPr>
        <w:t>Raven’s</w:t>
      </w:r>
      <w:r w:rsidR="001A0C0C">
        <w:rPr>
          <w:rFonts w:eastAsia="Times New Roman" w:cs="Times New Roman"/>
          <w:szCs w:val="24"/>
          <w:lang w:eastAsia="en-GB"/>
        </w:rPr>
        <w:t xml:space="preserve">, </w:t>
      </w:r>
      <w:r>
        <w:rPr>
          <w:rFonts w:eastAsia="Times New Roman" w:cs="Times New Roman"/>
          <w:szCs w:val="24"/>
          <w:lang w:eastAsia="en-GB"/>
        </w:rPr>
        <w:t xml:space="preserve">the </w:t>
      </w:r>
      <w:r w:rsidR="008B4830">
        <w:rPr>
          <w:rFonts w:eastAsia="Times New Roman" w:cs="Times New Roman"/>
          <w:szCs w:val="24"/>
          <w:lang w:eastAsia="en-GB"/>
        </w:rPr>
        <w:t>Mill Hill</w:t>
      </w:r>
      <w:r w:rsidR="00125408">
        <w:rPr>
          <w:rFonts w:eastAsia="Times New Roman" w:cs="Times New Roman"/>
          <w:szCs w:val="24"/>
          <w:lang w:eastAsia="en-GB"/>
        </w:rPr>
        <w:t xml:space="preserve">, </w:t>
      </w:r>
      <w:r w:rsidR="005D0AF5">
        <w:rPr>
          <w:rFonts w:eastAsia="Calibri" w:cs="Times New Roman"/>
          <w:szCs w:val="24"/>
        </w:rPr>
        <w:t xml:space="preserve">the </w:t>
      </w:r>
      <w:r w:rsidR="0098649B">
        <w:rPr>
          <w:rFonts w:eastAsia="Calibri" w:cs="Times New Roman"/>
          <w:szCs w:val="24"/>
        </w:rPr>
        <w:t>CC</w:t>
      </w:r>
      <w:r w:rsidR="00F466A6">
        <w:rPr>
          <w:rFonts w:eastAsia="Calibri" w:cs="Times New Roman"/>
          <w:szCs w:val="24"/>
        </w:rPr>
        <w:t>–</w:t>
      </w:r>
      <w:r w:rsidR="0098649B">
        <w:rPr>
          <w:rFonts w:eastAsia="Calibri" w:cs="Times New Roman"/>
          <w:szCs w:val="24"/>
        </w:rPr>
        <w:t>SR</w:t>
      </w:r>
      <w:r w:rsidR="008228C1">
        <w:rPr>
          <w:rFonts w:eastAsia="Calibri" w:cs="Times New Roman"/>
          <w:szCs w:val="24"/>
        </w:rPr>
        <w:t>,</w:t>
      </w:r>
      <w:r w:rsidR="00C83A12">
        <w:rPr>
          <w:rFonts w:eastAsia="Calibri" w:cs="Times New Roman"/>
          <w:szCs w:val="24"/>
        </w:rPr>
        <w:t xml:space="preserve"> nonword repetition</w:t>
      </w:r>
      <w:r w:rsidR="008228C1">
        <w:rPr>
          <w:rFonts w:eastAsia="Calibri" w:cs="Times New Roman"/>
          <w:szCs w:val="24"/>
        </w:rPr>
        <w:t xml:space="preserve">, and the </w:t>
      </w:r>
      <w:r w:rsidR="008228C1">
        <w:rPr>
          <w:rFonts w:eastAsia="Times New Roman" w:cs="Times New Roman"/>
          <w:szCs w:val="24"/>
          <w:lang w:eastAsia="en-GB"/>
        </w:rPr>
        <w:t xml:space="preserve">prosodic processing </w:t>
      </w:r>
      <w:r w:rsidR="00396A1D">
        <w:rPr>
          <w:rFonts w:eastAsia="Times New Roman" w:cs="Times New Roman"/>
          <w:szCs w:val="24"/>
          <w:lang w:eastAsia="en-GB"/>
        </w:rPr>
        <w:t>tests of word-cue word-response, word-cue prosody-response, and laryngeal same/different</w:t>
      </w:r>
      <w:r w:rsidR="008228C1">
        <w:rPr>
          <w:rFonts w:eastAsia="Times New Roman" w:cs="Times New Roman"/>
          <w:szCs w:val="24"/>
          <w:lang w:eastAsia="en-GB"/>
        </w:rPr>
        <w:t xml:space="preserve"> that were created in this fixed order.</w:t>
      </w:r>
      <w:r w:rsidR="008228C1" w:rsidRPr="008D361E">
        <w:rPr>
          <w:rFonts w:eastAsia="Times New Roman" w:cs="Times New Roman"/>
          <w:szCs w:val="24"/>
          <w:lang w:eastAsia="en-GB"/>
        </w:rPr>
        <w:t xml:space="preserve"> </w:t>
      </w:r>
      <w:r w:rsidR="008228C1">
        <w:rPr>
          <w:rFonts w:eastAsia="Calibri" w:cs="Times New Roman"/>
          <w:szCs w:val="24"/>
        </w:rPr>
        <w:t xml:space="preserve"> </w:t>
      </w:r>
      <w:r w:rsidR="001A0C0C" w:rsidRPr="008D361E">
        <w:rPr>
          <w:rFonts w:eastAsia="Times New Roman" w:cs="Times New Roman"/>
          <w:szCs w:val="24"/>
          <w:lang w:eastAsia="en-GB"/>
        </w:rPr>
        <w:t xml:space="preserve">The </w:t>
      </w:r>
      <w:r>
        <w:rPr>
          <w:rFonts w:eastAsia="Times New Roman" w:cs="Times New Roman"/>
          <w:szCs w:val="24"/>
          <w:lang w:eastAsia="en-GB"/>
        </w:rPr>
        <w:t>ADOS was administered to the adults with ASC</w:t>
      </w:r>
      <w:r w:rsidR="001A0C0C" w:rsidRPr="008D361E">
        <w:rPr>
          <w:rFonts w:eastAsia="Times New Roman" w:cs="Times New Roman"/>
          <w:szCs w:val="24"/>
          <w:lang w:eastAsia="en-GB"/>
        </w:rPr>
        <w:t xml:space="preserve"> at the same time or on a separate occasion.  </w:t>
      </w:r>
      <w:r w:rsidR="00342728">
        <w:t>If a separate occasion was required, this occurred no longer than 1 week subsequent to t</w:t>
      </w:r>
      <w:r w:rsidR="00977DD0">
        <w:t xml:space="preserve">he first session.  </w:t>
      </w:r>
      <w:r w:rsidR="00A13CD4">
        <w:rPr>
          <w:rFonts w:eastAsia="Times New Roman" w:cs="Times New Roman"/>
          <w:szCs w:val="24"/>
          <w:lang w:eastAsia="en-GB"/>
        </w:rPr>
        <w:t>Overall t</w:t>
      </w:r>
      <w:r w:rsidR="001A0C0C" w:rsidRPr="008D361E">
        <w:rPr>
          <w:rFonts w:eastAsia="Times New Roman" w:cs="Times New Roman"/>
          <w:szCs w:val="24"/>
          <w:lang w:eastAsia="en-GB"/>
        </w:rPr>
        <w:t>est time took approximately 2 hours</w:t>
      </w:r>
      <w:r w:rsidR="009F79AF">
        <w:rPr>
          <w:rFonts w:eastAsia="Times New Roman" w:cs="Times New Roman"/>
          <w:szCs w:val="24"/>
          <w:lang w:eastAsia="en-GB"/>
        </w:rPr>
        <w:t xml:space="preserve"> and</w:t>
      </w:r>
      <w:r w:rsidR="001A0C0C" w:rsidRPr="008D361E">
        <w:rPr>
          <w:rFonts w:eastAsia="Times New Roman" w:cs="Times New Roman"/>
          <w:szCs w:val="24"/>
          <w:lang w:eastAsia="en-GB"/>
        </w:rPr>
        <w:t xml:space="preserve"> </w:t>
      </w:r>
      <w:r w:rsidR="00882EC3">
        <w:rPr>
          <w:rFonts w:eastAsia="Times New Roman" w:cs="Times New Roman"/>
          <w:szCs w:val="24"/>
          <w:lang w:eastAsia="en-GB"/>
        </w:rPr>
        <w:t>20</w:t>
      </w:r>
      <w:r w:rsidR="001A0C0C" w:rsidRPr="008D361E">
        <w:rPr>
          <w:rFonts w:eastAsia="Times New Roman" w:cs="Times New Roman"/>
          <w:szCs w:val="24"/>
          <w:lang w:eastAsia="en-GB"/>
        </w:rPr>
        <w:t xml:space="preserve"> </w:t>
      </w:r>
      <w:r w:rsidR="004D2145">
        <w:rPr>
          <w:rFonts w:eastAsia="Times New Roman" w:cs="Times New Roman"/>
          <w:szCs w:val="24"/>
          <w:lang w:eastAsia="en-GB"/>
        </w:rPr>
        <w:t>minutes</w:t>
      </w:r>
      <w:r w:rsidR="001A0C0C" w:rsidRPr="008D361E">
        <w:rPr>
          <w:rFonts w:eastAsia="Times New Roman" w:cs="Times New Roman"/>
          <w:szCs w:val="24"/>
          <w:lang w:eastAsia="en-GB"/>
        </w:rPr>
        <w:t xml:space="preserve"> for </w:t>
      </w:r>
      <w:r w:rsidR="00730A85">
        <w:rPr>
          <w:rFonts w:eastAsia="Times New Roman" w:cs="Times New Roman"/>
          <w:szCs w:val="24"/>
          <w:lang w:eastAsia="en-GB"/>
        </w:rPr>
        <w:t xml:space="preserve">the </w:t>
      </w:r>
      <w:r>
        <w:rPr>
          <w:rFonts w:eastAsia="Times New Roman" w:cs="Times New Roman"/>
          <w:szCs w:val="24"/>
          <w:lang w:eastAsia="en-GB"/>
        </w:rPr>
        <w:t>adults</w:t>
      </w:r>
      <w:r w:rsidR="002C24B0">
        <w:rPr>
          <w:rFonts w:eastAsia="Times New Roman" w:cs="Times New Roman"/>
          <w:szCs w:val="24"/>
          <w:lang w:eastAsia="en-GB"/>
        </w:rPr>
        <w:t xml:space="preserve"> wi</w:t>
      </w:r>
      <w:r w:rsidR="00882EC3">
        <w:rPr>
          <w:rFonts w:eastAsia="Times New Roman" w:cs="Times New Roman"/>
          <w:szCs w:val="24"/>
          <w:lang w:eastAsia="en-GB"/>
        </w:rPr>
        <w:t>th ASC and 1 hour and 20</w:t>
      </w:r>
      <w:r w:rsidR="001A0C0C" w:rsidRPr="008D361E">
        <w:rPr>
          <w:rFonts w:eastAsia="Times New Roman" w:cs="Times New Roman"/>
          <w:szCs w:val="24"/>
          <w:lang w:eastAsia="en-GB"/>
        </w:rPr>
        <w:t xml:space="preserve"> </w:t>
      </w:r>
      <w:r w:rsidR="004D2145">
        <w:rPr>
          <w:rFonts w:eastAsia="Times New Roman" w:cs="Times New Roman"/>
          <w:szCs w:val="24"/>
          <w:lang w:eastAsia="en-GB"/>
        </w:rPr>
        <w:t>minutes</w:t>
      </w:r>
      <w:r w:rsidR="001A0C0C" w:rsidRPr="008D361E">
        <w:rPr>
          <w:rFonts w:eastAsia="Times New Roman" w:cs="Times New Roman"/>
          <w:szCs w:val="24"/>
          <w:lang w:eastAsia="en-GB"/>
        </w:rPr>
        <w:t xml:space="preserve"> for</w:t>
      </w:r>
      <w:r w:rsidR="00730A85">
        <w:rPr>
          <w:rFonts w:eastAsia="Times New Roman" w:cs="Times New Roman"/>
          <w:szCs w:val="24"/>
          <w:lang w:eastAsia="en-GB"/>
        </w:rPr>
        <w:t xml:space="preserve"> the</w:t>
      </w:r>
      <w:r w:rsidR="001A0C0C" w:rsidRPr="008D361E">
        <w:rPr>
          <w:rFonts w:eastAsia="Times New Roman" w:cs="Times New Roman"/>
          <w:szCs w:val="24"/>
          <w:lang w:eastAsia="en-GB"/>
        </w:rPr>
        <w:t xml:space="preserve"> </w:t>
      </w:r>
      <w:r>
        <w:rPr>
          <w:rFonts w:eastAsia="Times New Roman" w:cs="Times New Roman"/>
          <w:szCs w:val="24"/>
          <w:lang w:eastAsia="en-GB"/>
        </w:rPr>
        <w:t>typically-developed adults</w:t>
      </w:r>
      <w:r w:rsidR="001A0C0C" w:rsidRPr="008D361E">
        <w:rPr>
          <w:rFonts w:eastAsia="Times New Roman" w:cs="Times New Roman"/>
          <w:szCs w:val="24"/>
          <w:lang w:eastAsia="en-GB"/>
        </w:rPr>
        <w:t>.</w:t>
      </w:r>
    </w:p>
    <w:p w:rsidR="00C83A12" w:rsidRDefault="00C83A12" w:rsidP="005A76D0">
      <w:pPr>
        <w:ind w:firstLine="567"/>
        <w:jc w:val="both"/>
        <w:rPr>
          <w:rFonts w:eastAsia="Times New Roman" w:cs="Times New Roman"/>
          <w:szCs w:val="24"/>
          <w:lang w:eastAsia="en-GB"/>
        </w:rPr>
      </w:pPr>
    </w:p>
    <w:p w:rsidR="007F05EC" w:rsidRDefault="007F05EC" w:rsidP="00AB7F57">
      <w:pPr>
        <w:pStyle w:val="Heading4"/>
        <w:rPr>
          <w:rFonts w:eastAsia="Times New Roman"/>
          <w:lang w:eastAsia="en-GB"/>
        </w:rPr>
      </w:pPr>
      <w:r>
        <w:rPr>
          <w:rFonts w:eastAsia="Times New Roman"/>
          <w:lang w:eastAsia="en-GB"/>
        </w:rPr>
        <w:lastRenderedPageBreak/>
        <w:t>Data preparation</w:t>
      </w:r>
    </w:p>
    <w:p w:rsidR="00977DD0" w:rsidRDefault="00977DD0" w:rsidP="00977DD0">
      <w:pPr>
        <w:pStyle w:val="NormalIndent"/>
        <w:ind w:left="0" w:firstLine="567"/>
        <w:jc w:val="both"/>
      </w:pPr>
      <w:r>
        <w:rPr>
          <w:lang w:val="en-US"/>
        </w:rPr>
        <w:t xml:space="preserve">Data were prepared by removing the </w:t>
      </w:r>
      <w:r>
        <w:t xml:space="preserve">following proportion of items for each auditory task for each Part: </w:t>
      </w:r>
    </w:p>
    <w:p w:rsidR="008C2717" w:rsidRDefault="008C2717" w:rsidP="00743974">
      <w:pPr>
        <w:ind w:firstLine="720"/>
        <w:jc w:val="both"/>
      </w:pPr>
    </w:p>
    <w:p w:rsidR="001A2420" w:rsidRDefault="001A2420" w:rsidP="00743974">
      <w:pPr>
        <w:ind w:firstLine="720"/>
        <w:jc w:val="both"/>
      </w:pPr>
    </w:p>
    <w:p w:rsidR="00B178F8" w:rsidRPr="00B178F8" w:rsidRDefault="00B178F8" w:rsidP="00AB7F57">
      <w:pPr>
        <w:pStyle w:val="Heading5"/>
      </w:pPr>
      <w:r w:rsidRPr="00B178F8">
        <w:t>Part 1</w:t>
      </w:r>
      <w:r w:rsidR="00927193">
        <w:t>: Adults with ASC</w:t>
      </w:r>
    </w:p>
    <w:p w:rsidR="00B178F8" w:rsidRPr="00933F9A" w:rsidRDefault="00B15B2F" w:rsidP="00304407">
      <w:pPr>
        <w:pStyle w:val="ListParagraph"/>
        <w:numPr>
          <w:ilvl w:val="0"/>
          <w:numId w:val="34"/>
        </w:numPr>
        <w:ind w:left="567" w:hanging="567"/>
        <w:jc w:val="both"/>
        <w:rPr>
          <w:rFonts w:eastAsiaTheme="minorEastAsia" w:cs="Times New Roman"/>
          <w:szCs w:val="24"/>
        </w:rPr>
      </w:pPr>
      <w:r>
        <w:rPr>
          <w:rFonts w:eastAsiaTheme="minorEastAsia" w:cs="Times New Roman"/>
          <w:szCs w:val="24"/>
        </w:rPr>
        <w:t>Word-cue word-response</w:t>
      </w:r>
      <w:r w:rsidR="00B178F8" w:rsidRPr="00933F9A">
        <w:rPr>
          <w:rFonts w:eastAsiaTheme="minorEastAsia" w:cs="Times New Roman"/>
          <w:szCs w:val="24"/>
        </w:rPr>
        <w:t xml:space="preserve"> = </w:t>
      </w:r>
      <w:r w:rsidR="00692847" w:rsidRPr="00933F9A">
        <w:rPr>
          <w:rFonts w:eastAsiaTheme="minorEastAsia" w:cs="Times New Roman"/>
          <w:szCs w:val="24"/>
        </w:rPr>
        <w:t>59</w:t>
      </w:r>
      <w:r w:rsidR="007F05EC" w:rsidRPr="00933F9A">
        <w:rPr>
          <w:rFonts w:eastAsiaTheme="minorEastAsia" w:cs="Times New Roman"/>
          <w:szCs w:val="24"/>
        </w:rPr>
        <w:t xml:space="preserve"> items (</w:t>
      </w:r>
      <w:r w:rsidR="00692847" w:rsidRPr="00933F9A">
        <w:rPr>
          <w:rFonts w:eastAsiaTheme="minorEastAsia" w:cs="Times New Roman"/>
          <w:szCs w:val="24"/>
        </w:rPr>
        <w:t>2.95</w:t>
      </w:r>
      <w:r w:rsidR="00933F9A" w:rsidRPr="00933F9A">
        <w:rPr>
          <w:rFonts w:eastAsiaTheme="minorEastAsia" w:cs="Times New Roman"/>
          <w:szCs w:val="24"/>
        </w:rPr>
        <w:t>%)</w:t>
      </w:r>
    </w:p>
    <w:p w:rsidR="00B178F8" w:rsidRPr="00933F9A" w:rsidRDefault="00B15B2F" w:rsidP="00304407">
      <w:pPr>
        <w:pStyle w:val="ListParagraph"/>
        <w:numPr>
          <w:ilvl w:val="0"/>
          <w:numId w:val="34"/>
        </w:numPr>
        <w:ind w:left="567" w:right="34" w:hanging="567"/>
        <w:jc w:val="both"/>
        <w:rPr>
          <w:rFonts w:cs="Times New Roman"/>
          <w:szCs w:val="24"/>
        </w:rPr>
      </w:pPr>
      <w:r>
        <w:rPr>
          <w:rFonts w:eastAsia="Times New Roman" w:cs="Times New Roman"/>
          <w:szCs w:val="24"/>
          <w:lang w:eastAsia="en-GB"/>
        </w:rPr>
        <w:t>Word-cue prosody-response</w:t>
      </w:r>
      <w:r w:rsidR="00B178F8" w:rsidRPr="00933F9A">
        <w:rPr>
          <w:rFonts w:eastAsiaTheme="minorEastAsia" w:cs="Times New Roman"/>
          <w:szCs w:val="24"/>
        </w:rPr>
        <w:t xml:space="preserve"> = </w:t>
      </w:r>
      <w:r w:rsidR="00692847" w:rsidRPr="00933F9A">
        <w:rPr>
          <w:rFonts w:eastAsiaTheme="minorEastAsia" w:cs="Times New Roman"/>
          <w:szCs w:val="24"/>
        </w:rPr>
        <w:t>56</w:t>
      </w:r>
      <w:r w:rsidR="00692847" w:rsidRPr="00933F9A">
        <w:rPr>
          <w:rFonts w:cs="Times New Roman"/>
          <w:szCs w:val="24"/>
        </w:rPr>
        <w:t xml:space="preserve"> items (2.80</w:t>
      </w:r>
      <w:r w:rsidR="007F05EC" w:rsidRPr="00933F9A">
        <w:rPr>
          <w:rFonts w:cs="Times New Roman"/>
          <w:szCs w:val="24"/>
        </w:rPr>
        <w:t>%)</w:t>
      </w:r>
    </w:p>
    <w:p w:rsidR="00B178F8" w:rsidRDefault="00B15B2F" w:rsidP="00304407">
      <w:pPr>
        <w:pStyle w:val="ListParagraph"/>
        <w:numPr>
          <w:ilvl w:val="0"/>
          <w:numId w:val="34"/>
        </w:numPr>
        <w:ind w:left="567" w:right="34" w:hanging="567"/>
        <w:jc w:val="both"/>
        <w:rPr>
          <w:rFonts w:cs="Times New Roman"/>
          <w:szCs w:val="24"/>
        </w:rPr>
      </w:pPr>
      <w:r>
        <w:rPr>
          <w:rFonts w:cs="Times New Roman"/>
          <w:szCs w:val="24"/>
        </w:rPr>
        <w:t>Laryngeal same/different</w:t>
      </w:r>
      <w:r w:rsidR="00B178F8" w:rsidRPr="00933F9A">
        <w:rPr>
          <w:rFonts w:cs="Times New Roman"/>
          <w:szCs w:val="24"/>
        </w:rPr>
        <w:t xml:space="preserve"> = </w:t>
      </w:r>
      <w:r w:rsidR="00692847" w:rsidRPr="00933F9A">
        <w:rPr>
          <w:rFonts w:cs="Times New Roman"/>
          <w:szCs w:val="24"/>
        </w:rPr>
        <w:t>20</w:t>
      </w:r>
      <w:r w:rsidR="00B178F8" w:rsidRPr="00933F9A">
        <w:rPr>
          <w:rFonts w:cs="Times New Roman"/>
          <w:szCs w:val="24"/>
        </w:rPr>
        <w:t xml:space="preserve"> i</w:t>
      </w:r>
      <w:r w:rsidR="00692847" w:rsidRPr="00933F9A">
        <w:rPr>
          <w:rFonts w:cs="Times New Roman"/>
          <w:szCs w:val="24"/>
        </w:rPr>
        <w:t>tems (2.00</w:t>
      </w:r>
      <w:r w:rsidR="00B178F8" w:rsidRPr="00933F9A">
        <w:rPr>
          <w:rFonts w:cs="Times New Roman"/>
          <w:szCs w:val="24"/>
        </w:rPr>
        <w:t>%)</w:t>
      </w:r>
    </w:p>
    <w:p w:rsidR="00F80D29" w:rsidRDefault="00F80D29" w:rsidP="00F80D29">
      <w:pPr>
        <w:ind w:right="34"/>
        <w:jc w:val="both"/>
        <w:rPr>
          <w:rFonts w:cs="Times New Roman"/>
          <w:szCs w:val="24"/>
        </w:rPr>
      </w:pPr>
    </w:p>
    <w:p w:rsidR="00F80D29" w:rsidRPr="00F80D29" w:rsidRDefault="00F80D29" w:rsidP="00F80D29">
      <w:pPr>
        <w:ind w:right="34"/>
        <w:jc w:val="both"/>
        <w:rPr>
          <w:rFonts w:cs="Times New Roman"/>
          <w:szCs w:val="24"/>
        </w:rPr>
      </w:pPr>
    </w:p>
    <w:p w:rsidR="00B178F8" w:rsidRPr="00B178F8" w:rsidRDefault="00B178F8" w:rsidP="00304407">
      <w:pPr>
        <w:pStyle w:val="Heading5"/>
        <w:spacing w:after="0"/>
      </w:pPr>
      <w:r w:rsidRPr="00B178F8">
        <w:t>Part 2</w:t>
      </w:r>
      <w:r w:rsidR="00927193">
        <w:t>: Typically-developed adults</w:t>
      </w:r>
    </w:p>
    <w:p w:rsidR="00B178F8" w:rsidRPr="00B178F8" w:rsidRDefault="00B15B2F" w:rsidP="00304407">
      <w:pPr>
        <w:pStyle w:val="ListParagraph"/>
        <w:numPr>
          <w:ilvl w:val="0"/>
          <w:numId w:val="35"/>
        </w:numPr>
        <w:ind w:left="567" w:hanging="567"/>
        <w:jc w:val="both"/>
        <w:rPr>
          <w:rFonts w:cs="Times New Roman"/>
          <w:szCs w:val="24"/>
        </w:rPr>
      </w:pPr>
      <w:r>
        <w:rPr>
          <w:rFonts w:cs="Times New Roman"/>
          <w:szCs w:val="24"/>
        </w:rPr>
        <w:t>Word-cue word-response</w:t>
      </w:r>
      <w:r w:rsidR="00186160">
        <w:rPr>
          <w:rFonts w:cs="Times New Roman"/>
          <w:szCs w:val="24"/>
        </w:rPr>
        <w:t xml:space="preserve"> = 126 items (3.35%)</w:t>
      </w:r>
      <w:r w:rsidR="00B178F8" w:rsidRPr="00B178F8">
        <w:rPr>
          <w:rFonts w:cs="Times New Roman"/>
          <w:szCs w:val="24"/>
        </w:rPr>
        <w:t xml:space="preserve"> </w:t>
      </w:r>
    </w:p>
    <w:p w:rsidR="00B178F8" w:rsidRPr="00B178F8" w:rsidRDefault="00B15B2F" w:rsidP="00304407">
      <w:pPr>
        <w:pStyle w:val="ListParagraph"/>
        <w:numPr>
          <w:ilvl w:val="0"/>
          <w:numId w:val="35"/>
        </w:numPr>
        <w:ind w:left="567" w:right="34" w:hanging="567"/>
        <w:jc w:val="both"/>
        <w:rPr>
          <w:rFonts w:eastAsiaTheme="minorEastAsia" w:cs="Times New Roman"/>
          <w:szCs w:val="24"/>
        </w:rPr>
      </w:pPr>
      <w:r>
        <w:rPr>
          <w:rFonts w:eastAsia="Times New Roman" w:cs="Times New Roman"/>
          <w:szCs w:val="24"/>
          <w:lang w:eastAsia="en-GB"/>
        </w:rPr>
        <w:t>Word-cue prosody-response</w:t>
      </w:r>
      <w:r w:rsidR="00B178F8" w:rsidRPr="00B178F8">
        <w:rPr>
          <w:rFonts w:cs="Times New Roman"/>
          <w:szCs w:val="24"/>
        </w:rPr>
        <w:t xml:space="preserve"> = 111 items (2.95%)</w:t>
      </w:r>
    </w:p>
    <w:p w:rsidR="007F05EC" w:rsidRPr="00396A1D" w:rsidRDefault="00B15B2F" w:rsidP="00304407">
      <w:pPr>
        <w:pStyle w:val="ListParagraph"/>
        <w:numPr>
          <w:ilvl w:val="0"/>
          <w:numId w:val="35"/>
        </w:numPr>
        <w:ind w:left="567" w:right="34" w:hanging="567"/>
        <w:jc w:val="both"/>
        <w:rPr>
          <w:rFonts w:eastAsiaTheme="minorEastAsia" w:cs="Times New Roman"/>
          <w:szCs w:val="24"/>
        </w:rPr>
      </w:pPr>
      <w:r>
        <w:rPr>
          <w:rFonts w:cs="Times New Roman"/>
          <w:szCs w:val="24"/>
        </w:rPr>
        <w:t>Laryngeal same/different</w:t>
      </w:r>
      <w:r w:rsidR="00B178F8" w:rsidRPr="00B178F8">
        <w:rPr>
          <w:rFonts w:cs="Times New Roman"/>
          <w:szCs w:val="24"/>
        </w:rPr>
        <w:t xml:space="preserve"> = </w:t>
      </w:r>
      <w:r w:rsidR="007F05EC" w:rsidRPr="00B178F8">
        <w:rPr>
          <w:rFonts w:cs="Times New Roman"/>
          <w:szCs w:val="24"/>
        </w:rPr>
        <w:t>39 item</w:t>
      </w:r>
      <w:r w:rsidR="00B178F8" w:rsidRPr="00B178F8">
        <w:rPr>
          <w:rFonts w:cs="Times New Roman"/>
          <w:szCs w:val="24"/>
        </w:rPr>
        <w:t>s (2.08%)</w:t>
      </w:r>
    </w:p>
    <w:p w:rsidR="00396A1D" w:rsidRDefault="00396A1D" w:rsidP="00A23AF9">
      <w:pPr>
        <w:pStyle w:val="ListParagraph"/>
        <w:ind w:left="567" w:right="34"/>
        <w:jc w:val="both"/>
        <w:rPr>
          <w:rFonts w:cs="Times New Roman"/>
          <w:szCs w:val="24"/>
        </w:rPr>
      </w:pPr>
    </w:p>
    <w:p w:rsidR="00F80D29" w:rsidRDefault="00F80D29" w:rsidP="00A23AF9">
      <w:pPr>
        <w:rPr>
          <w:rFonts w:eastAsiaTheme="minorEastAsia" w:cs="Times New Roman"/>
          <w:szCs w:val="24"/>
        </w:rPr>
      </w:pPr>
    </w:p>
    <w:p w:rsidR="001A0C0C" w:rsidRPr="00BA06D5" w:rsidRDefault="001A0C0C" w:rsidP="00712906">
      <w:pPr>
        <w:pStyle w:val="Heading2"/>
        <w:ind w:left="567" w:hanging="567"/>
        <w:rPr>
          <w:rFonts w:eastAsia="Times New Roman"/>
        </w:rPr>
      </w:pPr>
      <w:bookmarkStart w:id="338" w:name="_Toc416690493"/>
      <w:r>
        <w:rPr>
          <w:rFonts w:eastAsia="Times New Roman"/>
        </w:rPr>
        <w:t>R</w:t>
      </w:r>
      <w:r w:rsidRPr="00BA06D5">
        <w:rPr>
          <w:rFonts w:eastAsia="Times New Roman"/>
        </w:rPr>
        <w:t>esults</w:t>
      </w:r>
      <w:bookmarkEnd w:id="338"/>
    </w:p>
    <w:p w:rsidR="001A0C0C" w:rsidRPr="00CA3166" w:rsidRDefault="001A0C0C" w:rsidP="00712906">
      <w:pPr>
        <w:pStyle w:val="Heading3"/>
        <w:ind w:left="567" w:hanging="567"/>
        <w:rPr>
          <w:rFonts w:eastAsia="Times New Roman"/>
        </w:rPr>
      </w:pPr>
      <w:bookmarkStart w:id="339" w:name="_Toc416690494"/>
      <w:r w:rsidRPr="00CA3166">
        <w:rPr>
          <w:rFonts w:eastAsia="Times New Roman"/>
        </w:rPr>
        <w:t>Part 1: Adults with ASC</w:t>
      </w:r>
      <w:bookmarkEnd w:id="339"/>
      <w:r w:rsidR="006E26FC" w:rsidRPr="00CA3166">
        <w:rPr>
          <w:rFonts w:eastAsia="Times New Roman"/>
        </w:rPr>
        <w:t xml:space="preserve"> </w:t>
      </w:r>
    </w:p>
    <w:p w:rsidR="00813CD7" w:rsidRDefault="003814B6" w:rsidP="008C2717">
      <w:pPr>
        <w:spacing w:before="120" w:after="120"/>
        <w:ind w:firstLine="567"/>
        <w:jc w:val="both"/>
        <w:rPr>
          <w:lang w:val="en-US"/>
        </w:rPr>
      </w:pPr>
      <w:r w:rsidRPr="00996023">
        <w:rPr>
          <w:i/>
          <w:lang w:val="en-US"/>
        </w:rPr>
        <w:t>Table 9.1</w:t>
      </w:r>
      <w:r>
        <w:rPr>
          <w:lang w:val="en-US"/>
        </w:rPr>
        <w:t xml:space="preserve"> displays t</w:t>
      </w:r>
      <w:r w:rsidRPr="005F4E3B">
        <w:rPr>
          <w:lang w:val="en-US"/>
        </w:rPr>
        <w:t>he descriptive statistics of the AQ</w:t>
      </w:r>
      <w:r w:rsidR="00C17D57">
        <w:rPr>
          <w:lang w:val="en-US"/>
        </w:rPr>
        <w:t xml:space="preserve"> Likert </w:t>
      </w:r>
      <w:r w:rsidR="00862634">
        <w:rPr>
          <w:lang w:val="en-US"/>
        </w:rPr>
        <w:t xml:space="preserve">and Binary </w:t>
      </w:r>
      <w:r w:rsidR="00C17D57">
        <w:rPr>
          <w:lang w:val="en-US"/>
        </w:rPr>
        <w:t>T</w:t>
      </w:r>
      <w:r>
        <w:rPr>
          <w:lang w:val="en-US"/>
        </w:rPr>
        <w:t>otal</w:t>
      </w:r>
      <w:r w:rsidR="00862634">
        <w:rPr>
          <w:lang w:val="en-US"/>
        </w:rPr>
        <w:t>s</w:t>
      </w:r>
      <w:r w:rsidRPr="005F4E3B">
        <w:rPr>
          <w:lang w:val="en-US"/>
        </w:rPr>
        <w:t xml:space="preserve">, the Raven’s, the Mill Hill, and the </w:t>
      </w:r>
      <w:r w:rsidR="00C83A12">
        <w:rPr>
          <w:lang w:val="en-US"/>
        </w:rPr>
        <w:t xml:space="preserve">language measures </w:t>
      </w:r>
      <w:r>
        <w:rPr>
          <w:lang w:val="en-US"/>
        </w:rPr>
        <w:t xml:space="preserve">for the adults with ASC and </w:t>
      </w:r>
      <w:r w:rsidR="00342728">
        <w:rPr>
          <w:lang w:val="en-US"/>
        </w:rPr>
        <w:t xml:space="preserve">the </w:t>
      </w:r>
      <w:r>
        <w:rPr>
          <w:lang w:val="en-US"/>
        </w:rPr>
        <w:t>nonverbal IQ-matched adult</w:t>
      </w:r>
      <w:r w:rsidR="00284AF9">
        <w:rPr>
          <w:lang w:val="en-US"/>
        </w:rPr>
        <w:t>s</w:t>
      </w:r>
      <w:r w:rsidR="00652C56">
        <w:rPr>
          <w:lang w:val="en-US"/>
        </w:rPr>
        <w:t xml:space="preserve"> as well as the</w:t>
      </w:r>
      <w:r>
        <w:rPr>
          <w:lang w:val="en-US"/>
        </w:rPr>
        <w:t xml:space="preserve"> results of a one-way ANOVA to test group differences on these measures.  </w:t>
      </w:r>
      <w:r w:rsidR="001A67F3">
        <w:rPr>
          <w:lang w:val="en-US"/>
        </w:rPr>
        <w:t xml:space="preserve">ADOS scores are also presented for the adults with ASC.  </w:t>
      </w:r>
      <w:r w:rsidR="00CA3166" w:rsidRPr="00CA3166">
        <w:rPr>
          <w:rFonts w:eastAsiaTheme="minorEastAsia"/>
          <w:lang w:eastAsia="en-GB"/>
        </w:rPr>
        <w:t xml:space="preserve">In the general population, males tend to score higher than females on the AQ </w:t>
      </w:r>
      <w:r w:rsidR="00B24F61">
        <w:rPr>
          <w:rFonts w:eastAsiaTheme="minorEastAsia"/>
          <w:lang w:eastAsia="en-GB"/>
        </w:rPr>
        <w:t xml:space="preserve">total score </w:t>
      </w:r>
      <w:r w:rsidR="00CA3166" w:rsidRPr="00CA3166">
        <w:rPr>
          <w:rFonts w:eastAsiaTheme="minorEastAsia"/>
          <w:lang w:eastAsia="en-GB"/>
        </w:rPr>
        <w:t>(Baron-Cohen et al., 2001a; Stewart &amp; Austin, 2009</w:t>
      </w:r>
      <w:r w:rsidR="003E4CD0">
        <w:rPr>
          <w:rFonts w:eastAsiaTheme="minorEastAsia"/>
          <w:lang w:eastAsia="en-GB"/>
        </w:rPr>
        <w:t xml:space="preserve">).  </w:t>
      </w:r>
      <w:r w:rsidR="003E4CD0">
        <w:t xml:space="preserve">This was not the case </w:t>
      </w:r>
      <w:r w:rsidR="00862634">
        <w:t xml:space="preserve">on the AQ Likert Total </w:t>
      </w:r>
      <w:r w:rsidR="003E4CD0">
        <w:t>for the adults with ASC</w:t>
      </w:r>
      <w:r w:rsidR="003E4CD0" w:rsidRPr="005F4E3B">
        <w:t xml:space="preserve"> (</w:t>
      </w:r>
      <w:r w:rsidR="003E4CD0" w:rsidRPr="005F4E3B">
        <w:rPr>
          <w:i/>
        </w:rPr>
        <w:t>U</w:t>
      </w:r>
      <w:r w:rsidR="003E4CD0" w:rsidRPr="005F4E3B">
        <w:t>=</w:t>
      </w:r>
      <w:r w:rsidR="005C7042">
        <w:t>35.5</w:t>
      </w:r>
      <w:r w:rsidR="003E4CD0">
        <w:t>0</w:t>
      </w:r>
      <w:r w:rsidR="003E4CD0" w:rsidRPr="005F4E3B">
        <w:t xml:space="preserve">, </w:t>
      </w:r>
      <w:r w:rsidR="003E4CD0" w:rsidRPr="005F4E3B">
        <w:rPr>
          <w:i/>
        </w:rPr>
        <w:t>p</w:t>
      </w:r>
      <w:r w:rsidR="00DB437A">
        <w:t>=.06</w:t>
      </w:r>
      <w:r w:rsidR="003E4CD0">
        <w:t xml:space="preserve">, </w:t>
      </w:r>
      <w:r w:rsidR="003E4CD0" w:rsidRPr="00730A85">
        <w:rPr>
          <w:i/>
        </w:rPr>
        <w:t>r</w:t>
      </w:r>
      <w:r w:rsidR="00DB437A">
        <w:t>=.27</w:t>
      </w:r>
      <w:r w:rsidR="0070272D">
        <w:t xml:space="preserve">; </w:t>
      </w:r>
      <w:r w:rsidR="00813CD7" w:rsidRPr="005C7042">
        <w:rPr>
          <w:i/>
        </w:rPr>
        <w:t>M</w:t>
      </w:r>
      <w:r w:rsidR="005C7042" w:rsidRPr="005C7042">
        <w:t>=137.06</w:t>
      </w:r>
      <w:r w:rsidR="00813CD7" w:rsidRPr="005C7042">
        <w:t xml:space="preserve">, </w:t>
      </w:r>
      <w:r w:rsidR="00813CD7" w:rsidRPr="005C7042">
        <w:rPr>
          <w:i/>
        </w:rPr>
        <w:t>SD</w:t>
      </w:r>
      <w:r w:rsidR="005C7042" w:rsidRPr="005C7042">
        <w:t>=15.94</w:t>
      </w:r>
      <w:r w:rsidR="00813CD7" w:rsidRPr="005C7042">
        <w:t xml:space="preserve"> for males; </w:t>
      </w:r>
      <w:r w:rsidR="00813CD7" w:rsidRPr="005C7042">
        <w:rPr>
          <w:i/>
        </w:rPr>
        <w:t>M</w:t>
      </w:r>
      <w:r w:rsidR="005C7042" w:rsidRPr="005C7042">
        <w:t>=150.88</w:t>
      </w:r>
      <w:r w:rsidR="00813CD7" w:rsidRPr="005C7042">
        <w:t xml:space="preserve">, </w:t>
      </w:r>
      <w:r w:rsidR="00813CD7" w:rsidRPr="005C7042">
        <w:rPr>
          <w:i/>
        </w:rPr>
        <w:t>SD</w:t>
      </w:r>
      <w:r w:rsidR="005C7042" w:rsidRPr="005C7042">
        <w:t>=16.12</w:t>
      </w:r>
      <w:r w:rsidR="00813CD7" w:rsidRPr="005C7042">
        <w:t xml:space="preserve"> for females)</w:t>
      </w:r>
      <w:r w:rsidR="003E4CD0" w:rsidRPr="005C7042">
        <w:t xml:space="preserve"> or the nonverbal IQ-matched adults (</w:t>
      </w:r>
      <w:r w:rsidR="003E4CD0" w:rsidRPr="005C7042">
        <w:rPr>
          <w:i/>
        </w:rPr>
        <w:t>U</w:t>
      </w:r>
      <w:r w:rsidR="00DB437A">
        <w:t>=44</w:t>
      </w:r>
      <w:r w:rsidR="003E4CD0" w:rsidRPr="005C7042">
        <w:t xml:space="preserve">.50, </w:t>
      </w:r>
      <w:r w:rsidR="003E4CD0" w:rsidRPr="005C7042">
        <w:rPr>
          <w:i/>
        </w:rPr>
        <w:t>p</w:t>
      </w:r>
      <w:r w:rsidR="00DB437A">
        <w:t>=.12</w:t>
      </w:r>
      <w:r w:rsidR="003E4CD0" w:rsidRPr="005C7042">
        <w:t xml:space="preserve">, </w:t>
      </w:r>
      <w:r w:rsidR="003E4CD0" w:rsidRPr="005C7042">
        <w:rPr>
          <w:i/>
        </w:rPr>
        <w:t>r</w:t>
      </w:r>
      <w:r w:rsidR="00DB437A">
        <w:t>=.25</w:t>
      </w:r>
      <w:r w:rsidR="0070272D" w:rsidRPr="005C7042">
        <w:t xml:space="preserve">; </w:t>
      </w:r>
      <w:r w:rsidR="00813CD7" w:rsidRPr="005C7042">
        <w:rPr>
          <w:i/>
        </w:rPr>
        <w:t>M</w:t>
      </w:r>
      <w:r w:rsidR="005C7042" w:rsidRPr="005C7042">
        <w:t>=120.56</w:t>
      </w:r>
      <w:r w:rsidR="00813CD7" w:rsidRPr="005C7042">
        <w:t xml:space="preserve">, </w:t>
      </w:r>
      <w:r w:rsidR="00813CD7" w:rsidRPr="005C7042">
        <w:rPr>
          <w:i/>
        </w:rPr>
        <w:t>SD</w:t>
      </w:r>
      <w:r w:rsidR="005C7042" w:rsidRPr="005C7042">
        <w:t>=22.00</w:t>
      </w:r>
      <w:r w:rsidR="00813CD7" w:rsidRPr="005C7042">
        <w:t xml:space="preserve"> for males; </w:t>
      </w:r>
      <w:r w:rsidR="00813CD7" w:rsidRPr="005C7042">
        <w:rPr>
          <w:i/>
        </w:rPr>
        <w:t>M</w:t>
      </w:r>
      <w:r w:rsidR="005C7042" w:rsidRPr="005C7042">
        <w:t>=106.56</w:t>
      </w:r>
      <w:r w:rsidR="00813CD7" w:rsidRPr="005C7042">
        <w:t xml:space="preserve">, </w:t>
      </w:r>
      <w:r w:rsidR="00813CD7" w:rsidRPr="005C7042">
        <w:rPr>
          <w:i/>
        </w:rPr>
        <w:t>SD</w:t>
      </w:r>
      <w:r w:rsidR="005C7042" w:rsidRPr="005C7042">
        <w:t>=22.33</w:t>
      </w:r>
      <w:r w:rsidR="00813CD7" w:rsidRPr="005C7042">
        <w:t xml:space="preserve"> for females)</w:t>
      </w:r>
      <w:r w:rsidR="003E4CD0" w:rsidRPr="005C7042">
        <w:t>.</w:t>
      </w:r>
      <w:r w:rsidR="00343D45" w:rsidRPr="005C7042">
        <w:t xml:space="preserve">  </w:t>
      </w:r>
    </w:p>
    <w:p w:rsidR="003814B6" w:rsidRPr="00CA3166" w:rsidRDefault="003814B6" w:rsidP="004B5EE5">
      <w:pPr>
        <w:spacing w:before="120" w:after="120"/>
        <w:ind w:firstLine="720"/>
        <w:jc w:val="both"/>
        <w:rPr>
          <w:rFonts w:eastAsiaTheme="minorEastAsia" w:cs="Times New Roman"/>
          <w:color w:val="FF0000"/>
          <w:lang w:eastAsia="en-GB"/>
        </w:rPr>
        <w:sectPr w:rsidR="003814B6" w:rsidRPr="00CA3166" w:rsidSect="00CE5EC6">
          <w:pgSz w:w="11906" w:h="16838"/>
          <w:pgMar w:top="1418" w:right="1077" w:bottom="1418" w:left="1701" w:header="709" w:footer="567" w:gutter="0"/>
          <w:cols w:space="708"/>
          <w:docGrid w:linePitch="360"/>
        </w:sectPr>
      </w:pPr>
    </w:p>
    <w:p w:rsidR="00805823" w:rsidRDefault="00805823" w:rsidP="005A76D0">
      <w:pPr>
        <w:pStyle w:val="Caption"/>
        <w:spacing w:after="0"/>
        <w:rPr>
          <w:color w:val="auto"/>
          <w:sz w:val="24"/>
          <w:szCs w:val="24"/>
        </w:rPr>
      </w:pPr>
    </w:p>
    <w:p w:rsidR="0026333A" w:rsidRDefault="0026333A" w:rsidP="005A76D0">
      <w:pPr>
        <w:rPr>
          <w:szCs w:val="24"/>
        </w:rPr>
      </w:pPr>
    </w:p>
    <w:p w:rsidR="008A4B2B" w:rsidRPr="005A76D0" w:rsidRDefault="008A4B2B" w:rsidP="005A76D0">
      <w:pPr>
        <w:rPr>
          <w:szCs w:val="24"/>
        </w:rPr>
      </w:pPr>
    </w:p>
    <w:p w:rsidR="00DD21DA" w:rsidRPr="00D33A79" w:rsidRDefault="004F628C" w:rsidP="004F628C">
      <w:pPr>
        <w:pStyle w:val="Caption"/>
        <w:spacing w:after="360" w:line="240" w:lineRule="auto"/>
        <w:contextualSpacing w:val="0"/>
        <w:jc w:val="center"/>
        <w:rPr>
          <w:color w:val="auto"/>
          <w:sz w:val="22"/>
          <w:szCs w:val="22"/>
        </w:rPr>
      </w:pPr>
      <w:bookmarkStart w:id="340" w:name="_Toc387650948"/>
      <w:bookmarkStart w:id="341" w:name="_Toc416690621"/>
      <w:r w:rsidRPr="004F628C">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w:t>
      </w:r>
      <w:r w:rsidR="00A60FED">
        <w:rPr>
          <w:color w:val="auto"/>
          <w:sz w:val="22"/>
        </w:rPr>
        <w:fldChar w:fldCharType="end"/>
      </w:r>
      <w:r w:rsidRPr="004F628C">
        <w:rPr>
          <w:color w:val="auto"/>
          <w:sz w:val="22"/>
        </w:rPr>
        <w:t xml:space="preserve">.  </w:t>
      </w:r>
      <w:r w:rsidR="00DD21DA" w:rsidRPr="00D33A79">
        <w:rPr>
          <w:i w:val="0"/>
          <w:color w:val="auto"/>
          <w:sz w:val="22"/>
          <w:szCs w:val="22"/>
        </w:rPr>
        <w:t>Descriptive statistics and differences o</w:t>
      </w:r>
      <w:r w:rsidR="004B5DB8">
        <w:rPr>
          <w:i w:val="0"/>
          <w:color w:val="auto"/>
          <w:sz w:val="22"/>
          <w:szCs w:val="22"/>
        </w:rPr>
        <w:t>f</w:t>
      </w:r>
      <w:r w:rsidR="00DD21DA" w:rsidRPr="00D33A79">
        <w:rPr>
          <w:i w:val="0"/>
          <w:color w:val="auto"/>
          <w:sz w:val="22"/>
          <w:szCs w:val="22"/>
        </w:rPr>
        <w:t xml:space="preserve"> study measures </w:t>
      </w:r>
      <w:r w:rsidR="00CA2AA1" w:rsidRPr="00D33A79">
        <w:rPr>
          <w:i w:val="0"/>
          <w:color w:val="auto"/>
          <w:sz w:val="22"/>
          <w:szCs w:val="22"/>
        </w:rPr>
        <w:t>for adults with ASC and nonverbal IQ-matched adults</w:t>
      </w:r>
      <w:bookmarkEnd w:id="340"/>
      <w:bookmarkEnd w:id="341"/>
    </w:p>
    <w:tbl>
      <w:tblPr>
        <w:tblStyle w:val="TableGrid"/>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02"/>
        <w:gridCol w:w="1518"/>
        <w:gridCol w:w="1096"/>
        <w:gridCol w:w="436"/>
        <w:gridCol w:w="1518"/>
        <w:gridCol w:w="986"/>
        <w:gridCol w:w="436"/>
        <w:gridCol w:w="711"/>
        <w:gridCol w:w="656"/>
        <w:gridCol w:w="701"/>
        <w:gridCol w:w="491"/>
      </w:tblGrid>
      <w:tr w:rsidR="00DD21DA" w:rsidRPr="005A76D0" w:rsidTr="004923F4">
        <w:trPr>
          <w:trHeight w:val="340"/>
          <w:jc w:val="center"/>
        </w:trPr>
        <w:tc>
          <w:tcPr>
            <w:tcW w:w="0" w:type="auto"/>
            <w:tcBorders>
              <w:bottom w:val="nil"/>
            </w:tcBorders>
            <w:vAlign w:val="center"/>
          </w:tcPr>
          <w:p w:rsidR="00DD21DA" w:rsidRPr="005A76D0" w:rsidRDefault="00DD21DA" w:rsidP="00491E09">
            <w:pPr>
              <w:spacing w:line="240" w:lineRule="auto"/>
              <w:jc w:val="center"/>
              <w:rPr>
                <w:rFonts w:cs="Times New Roman"/>
                <w:sz w:val="22"/>
              </w:rPr>
            </w:pPr>
          </w:p>
        </w:tc>
        <w:tc>
          <w:tcPr>
            <w:tcW w:w="0" w:type="auto"/>
            <w:gridSpan w:val="3"/>
            <w:tcBorders>
              <w:bottom w:val="nil"/>
            </w:tcBorders>
            <w:vAlign w:val="center"/>
          </w:tcPr>
          <w:p w:rsidR="00DD21DA" w:rsidRPr="005A76D0" w:rsidRDefault="00DD21DA" w:rsidP="00491E09">
            <w:pPr>
              <w:spacing w:line="240" w:lineRule="auto"/>
              <w:jc w:val="center"/>
              <w:rPr>
                <w:rFonts w:cs="Times New Roman"/>
                <w:sz w:val="22"/>
              </w:rPr>
            </w:pPr>
            <w:r w:rsidRPr="005A76D0">
              <w:rPr>
                <w:rFonts w:cs="Times New Roman"/>
                <w:sz w:val="22"/>
              </w:rPr>
              <w:t>Adults with ASC</w:t>
            </w:r>
          </w:p>
        </w:tc>
        <w:tc>
          <w:tcPr>
            <w:tcW w:w="0" w:type="auto"/>
            <w:gridSpan w:val="3"/>
            <w:tcBorders>
              <w:bottom w:val="nil"/>
            </w:tcBorders>
            <w:vAlign w:val="center"/>
          </w:tcPr>
          <w:p w:rsidR="00DD21DA" w:rsidRPr="005A76D0" w:rsidRDefault="00DD21DA" w:rsidP="00491E09">
            <w:pPr>
              <w:spacing w:line="240" w:lineRule="auto"/>
              <w:jc w:val="center"/>
              <w:rPr>
                <w:rFonts w:cs="Times New Roman"/>
                <w:sz w:val="22"/>
              </w:rPr>
            </w:pPr>
            <w:r w:rsidRPr="005A76D0">
              <w:rPr>
                <w:rFonts w:cs="Times New Roman"/>
                <w:sz w:val="22"/>
              </w:rPr>
              <w:t>Nonverbal IQ-matched adults</w:t>
            </w:r>
          </w:p>
        </w:tc>
        <w:tc>
          <w:tcPr>
            <w:tcW w:w="0" w:type="auto"/>
            <w:gridSpan w:val="4"/>
            <w:tcBorders>
              <w:bottom w:val="nil"/>
            </w:tcBorders>
            <w:vAlign w:val="center"/>
          </w:tcPr>
          <w:p w:rsidR="00DD21DA" w:rsidRPr="005A76D0" w:rsidRDefault="00DD21DA" w:rsidP="00491E09">
            <w:pPr>
              <w:spacing w:line="240" w:lineRule="auto"/>
              <w:jc w:val="center"/>
              <w:rPr>
                <w:rFonts w:cs="Times New Roman"/>
                <w:sz w:val="22"/>
              </w:rPr>
            </w:pPr>
            <w:r w:rsidRPr="005A76D0">
              <w:rPr>
                <w:rFonts w:cs="Times New Roman"/>
                <w:sz w:val="22"/>
              </w:rPr>
              <w:t>One-way ANOVA</w:t>
            </w:r>
          </w:p>
        </w:tc>
      </w:tr>
      <w:tr w:rsidR="00E621AB" w:rsidRPr="005A76D0" w:rsidTr="004923F4">
        <w:trPr>
          <w:trHeight w:val="340"/>
          <w:jc w:val="center"/>
        </w:trPr>
        <w:tc>
          <w:tcPr>
            <w:tcW w:w="0" w:type="auto"/>
            <w:tcBorders>
              <w:top w:val="nil"/>
              <w:bottom w:val="single" w:sz="4" w:space="0" w:color="auto"/>
            </w:tcBorders>
            <w:vAlign w:val="center"/>
          </w:tcPr>
          <w:p w:rsidR="003814B6" w:rsidRPr="005A76D0" w:rsidRDefault="003814B6" w:rsidP="00491E09">
            <w:pPr>
              <w:spacing w:line="240" w:lineRule="auto"/>
              <w:jc w:val="center"/>
              <w:rPr>
                <w:rFonts w:cs="Times New Roman"/>
                <w:sz w:val="22"/>
              </w:rPr>
            </w:pPr>
          </w:p>
        </w:tc>
        <w:tc>
          <w:tcPr>
            <w:tcW w:w="0" w:type="auto"/>
            <w:tcBorders>
              <w:top w:val="nil"/>
              <w:bottom w:val="single" w:sz="4" w:space="0" w:color="auto"/>
            </w:tcBorders>
            <w:vAlign w:val="center"/>
          </w:tcPr>
          <w:p w:rsidR="003814B6" w:rsidRPr="005A76D0" w:rsidRDefault="003814B6" w:rsidP="00491E09">
            <w:pPr>
              <w:spacing w:line="240" w:lineRule="auto"/>
              <w:jc w:val="center"/>
              <w:rPr>
                <w:rFonts w:cs="Times New Roman"/>
                <w:sz w:val="22"/>
              </w:rPr>
            </w:pPr>
            <w:r w:rsidRPr="005A76D0">
              <w:rPr>
                <w:rFonts w:cs="Times New Roman"/>
                <w:sz w:val="22"/>
              </w:rPr>
              <w:t>Mean (SD)</w:t>
            </w:r>
          </w:p>
        </w:tc>
        <w:tc>
          <w:tcPr>
            <w:tcW w:w="0" w:type="auto"/>
            <w:tcBorders>
              <w:top w:val="nil"/>
              <w:bottom w:val="single" w:sz="4" w:space="0" w:color="auto"/>
            </w:tcBorders>
            <w:vAlign w:val="center"/>
          </w:tcPr>
          <w:p w:rsidR="003814B6" w:rsidRPr="005A76D0" w:rsidRDefault="003814B6" w:rsidP="00491E09">
            <w:pPr>
              <w:spacing w:line="240" w:lineRule="auto"/>
              <w:jc w:val="center"/>
              <w:rPr>
                <w:rFonts w:cs="Times New Roman"/>
                <w:sz w:val="22"/>
              </w:rPr>
            </w:pPr>
            <w:r w:rsidRPr="005A76D0">
              <w:rPr>
                <w:rFonts w:cs="Times New Roman"/>
                <w:sz w:val="22"/>
              </w:rPr>
              <w:t>Range</w:t>
            </w:r>
          </w:p>
        </w:tc>
        <w:tc>
          <w:tcPr>
            <w:tcW w:w="0" w:type="auto"/>
            <w:tcBorders>
              <w:top w:val="nil"/>
              <w:bottom w:val="single" w:sz="4" w:space="0" w:color="auto"/>
            </w:tcBorders>
            <w:vAlign w:val="center"/>
          </w:tcPr>
          <w:p w:rsidR="003814B6" w:rsidRPr="005A76D0" w:rsidRDefault="003814B6" w:rsidP="00491E09">
            <w:pPr>
              <w:spacing w:line="240" w:lineRule="auto"/>
              <w:jc w:val="center"/>
              <w:rPr>
                <w:rFonts w:cs="Times New Roman"/>
                <w:i/>
                <w:sz w:val="22"/>
              </w:rPr>
            </w:pPr>
            <w:r w:rsidRPr="005A76D0">
              <w:rPr>
                <w:rFonts w:cs="Times New Roman"/>
                <w:i/>
                <w:sz w:val="22"/>
              </w:rPr>
              <w:t>n</w:t>
            </w:r>
          </w:p>
        </w:tc>
        <w:tc>
          <w:tcPr>
            <w:tcW w:w="0" w:type="auto"/>
            <w:tcBorders>
              <w:top w:val="nil"/>
              <w:bottom w:val="single" w:sz="4" w:space="0" w:color="auto"/>
            </w:tcBorders>
            <w:vAlign w:val="center"/>
          </w:tcPr>
          <w:p w:rsidR="003814B6" w:rsidRPr="005A76D0" w:rsidRDefault="003814B6" w:rsidP="00491E09">
            <w:pPr>
              <w:spacing w:line="240" w:lineRule="auto"/>
              <w:jc w:val="center"/>
              <w:rPr>
                <w:rFonts w:cs="Times New Roman"/>
                <w:sz w:val="22"/>
              </w:rPr>
            </w:pPr>
            <w:r w:rsidRPr="005A76D0">
              <w:rPr>
                <w:rFonts w:cs="Times New Roman"/>
                <w:sz w:val="22"/>
              </w:rPr>
              <w:t>Mean (SD)</w:t>
            </w:r>
          </w:p>
        </w:tc>
        <w:tc>
          <w:tcPr>
            <w:tcW w:w="0" w:type="auto"/>
            <w:tcBorders>
              <w:top w:val="nil"/>
              <w:bottom w:val="single" w:sz="4" w:space="0" w:color="auto"/>
            </w:tcBorders>
            <w:vAlign w:val="center"/>
          </w:tcPr>
          <w:p w:rsidR="003814B6" w:rsidRPr="005A76D0" w:rsidRDefault="003814B6" w:rsidP="00491E09">
            <w:pPr>
              <w:spacing w:line="240" w:lineRule="auto"/>
              <w:jc w:val="center"/>
              <w:rPr>
                <w:rFonts w:cs="Times New Roman"/>
                <w:sz w:val="22"/>
              </w:rPr>
            </w:pPr>
            <w:r w:rsidRPr="005A76D0">
              <w:rPr>
                <w:rFonts w:cs="Times New Roman"/>
                <w:sz w:val="22"/>
              </w:rPr>
              <w:t>Range</w:t>
            </w:r>
          </w:p>
        </w:tc>
        <w:tc>
          <w:tcPr>
            <w:tcW w:w="0" w:type="auto"/>
            <w:tcBorders>
              <w:top w:val="nil"/>
              <w:bottom w:val="single" w:sz="4" w:space="0" w:color="auto"/>
            </w:tcBorders>
            <w:vAlign w:val="center"/>
          </w:tcPr>
          <w:p w:rsidR="003814B6" w:rsidRPr="005A76D0" w:rsidRDefault="003814B6" w:rsidP="00491E09">
            <w:pPr>
              <w:spacing w:line="240" w:lineRule="auto"/>
              <w:jc w:val="center"/>
              <w:rPr>
                <w:rFonts w:cs="Times New Roman"/>
                <w:i/>
                <w:sz w:val="22"/>
              </w:rPr>
            </w:pPr>
            <w:r w:rsidRPr="005A76D0">
              <w:rPr>
                <w:rFonts w:cs="Times New Roman"/>
                <w:i/>
                <w:sz w:val="22"/>
              </w:rPr>
              <w:t>n</w:t>
            </w:r>
          </w:p>
        </w:tc>
        <w:tc>
          <w:tcPr>
            <w:tcW w:w="0" w:type="auto"/>
            <w:tcBorders>
              <w:top w:val="nil"/>
              <w:bottom w:val="single" w:sz="4" w:space="0" w:color="auto"/>
            </w:tcBorders>
            <w:vAlign w:val="center"/>
          </w:tcPr>
          <w:p w:rsidR="003814B6" w:rsidRPr="005A76D0" w:rsidRDefault="003814B6" w:rsidP="00491E09">
            <w:pPr>
              <w:spacing w:line="240" w:lineRule="auto"/>
              <w:jc w:val="center"/>
              <w:rPr>
                <w:rFonts w:eastAsia="Calibri" w:cs="Times New Roman"/>
                <w:i/>
                <w:sz w:val="22"/>
              </w:rPr>
            </w:pPr>
            <w:r w:rsidRPr="005A76D0">
              <w:rPr>
                <w:rFonts w:eastAsia="Calibri" w:cs="Times New Roman"/>
                <w:i/>
                <w:sz w:val="22"/>
              </w:rPr>
              <w:t>F</w:t>
            </w:r>
          </w:p>
        </w:tc>
        <w:tc>
          <w:tcPr>
            <w:tcW w:w="0" w:type="auto"/>
            <w:tcBorders>
              <w:top w:val="nil"/>
              <w:bottom w:val="single" w:sz="4" w:space="0" w:color="auto"/>
            </w:tcBorders>
            <w:vAlign w:val="center"/>
          </w:tcPr>
          <w:p w:rsidR="003814B6" w:rsidRPr="005A76D0" w:rsidRDefault="003814B6" w:rsidP="00491E09">
            <w:pPr>
              <w:spacing w:line="240" w:lineRule="auto"/>
              <w:jc w:val="center"/>
              <w:rPr>
                <w:rFonts w:eastAsia="Calibri" w:cs="Times New Roman"/>
                <w:i/>
                <w:sz w:val="22"/>
              </w:rPr>
            </w:pPr>
            <w:r w:rsidRPr="005A76D0">
              <w:rPr>
                <w:rFonts w:eastAsia="Calibri" w:cs="Times New Roman"/>
                <w:i/>
                <w:sz w:val="22"/>
              </w:rPr>
              <w:t>df</w:t>
            </w:r>
          </w:p>
        </w:tc>
        <w:tc>
          <w:tcPr>
            <w:tcW w:w="0" w:type="auto"/>
            <w:tcBorders>
              <w:top w:val="nil"/>
              <w:bottom w:val="single" w:sz="4" w:space="0" w:color="auto"/>
            </w:tcBorders>
            <w:vAlign w:val="center"/>
          </w:tcPr>
          <w:p w:rsidR="003814B6" w:rsidRPr="005A76D0" w:rsidRDefault="003814B6" w:rsidP="00491E09">
            <w:pPr>
              <w:spacing w:line="240" w:lineRule="auto"/>
              <w:jc w:val="center"/>
              <w:rPr>
                <w:rFonts w:eastAsia="Calibri" w:cs="Times New Roman"/>
                <w:i/>
                <w:sz w:val="22"/>
              </w:rPr>
            </w:pPr>
            <w:r w:rsidRPr="005A76D0">
              <w:rPr>
                <w:rFonts w:eastAsia="Calibri" w:cs="Times New Roman"/>
                <w:i/>
                <w:sz w:val="22"/>
              </w:rPr>
              <w:t>p</w:t>
            </w:r>
          </w:p>
        </w:tc>
        <w:tc>
          <w:tcPr>
            <w:tcW w:w="0" w:type="auto"/>
            <w:tcBorders>
              <w:top w:val="nil"/>
              <w:bottom w:val="single" w:sz="4" w:space="0" w:color="auto"/>
            </w:tcBorders>
            <w:vAlign w:val="center"/>
          </w:tcPr>
          <w:p w:rsidR="003814B6" w:rsidRPr="005A76D0" w:rsidRDefault="003814B6" w:rsidP="00491E09">
            <w:pPr>
              <w:spacing w:line="240" w:lineRule="auto"/>
              <w:jc w:val="center"/>
              <w:rPr>
                <w:rFonts w:eastAsia="Calibri" w:cs="Times New Roman"/>
                <w:i/>
                <w:sz w:val="22"/>
              </w:rPr>
            </w:pPr>
            <w:r w:rsidRPr="005A76D0">
              <w:rPr>
                <w:rFonts w:eastAsia="Calibri" w:cs="Times New Roman"/>
                <w:i/>
                <w:sz w:val="22"/>
              </w:rPr>
              <w:t>η</w:t>
            </w:r>
            <w:r w:rsidRPr="005A76D0">
              <w:rPr>
                <w:rFonts w:eastAsia="Calibri" w:cs="Times New Roman"/>
                <w:i/>
                <w:sz w:val="22"/>
                <w:vertAlign w:val="superscript"/>
              </w:rPr>
              <w:t>2</w:t>
            </w:r>
            <w:r w:rsidRPr="005A76D0">
              <w:rPr>
                <w:rFonts w:eastAsia="Calibri" w:cs="Times New Roman"/>
                <w:i/>
                <w:sz w:val="22"/>
                <w:vertAlign w:val="subscript"/>
              </w:rPr>
              <w:t>p</w:t>
            </w:r>
          </w:p>
        </w:tc>
      </w:tr>
      <w:tr w:rsidR="00E621AB" w:rsidRPr="005A76D0" w:rsidTr="004923F4">
        <w:trPr>
          <w:trHeight w:val="340"/>
          <w:jc w:val="center"/>
        </w:trPr>
        <w:tc>
          <w:tcPr>
            <w:tcW w:w="0" w:type="auto"/>
            <w:tcBorders>
              <w:top w:val="single" w:sz="4" w:space="0" w:color="auto"/>
            </w:tcBorders>
            <w:vAlign w:val="center"/>
          </w:tcPr>
          <w:p w:rsidR="003814B6" w:rsidRPr="005A76D0" w:rsidRDefault="00C17D57" w:rsidP="00491E09">
            <w:pPr>
              <w:spacing w:line="240" w:lineRule="auto"/>
              <w:jc w:val="center"/>
              <w:rPr>
                <w:rFonts w:cs="Times New Roman"/>
                <w:sz w:val="22"/>
              </w:rPr>
            </w:pPr>
            <w:r w:rsidRPr="005A76D0">
              <w:rPr>
                <w:rFonts w:cs="Times New Roman"/>
                <w:sz w:val="22"/>
              </w:rPr>
              <w:t>AQ Likert T</w:t>
            </w:r>
            <w:r w:rsidR="003814B6" w:rsidRPr="005A76D0">
              <w:rPr>
                <w:rFonts w:cs="Times New Roman"/>
                <w:sz w:val="22"/>
              </w:rPr>
              <w:t>otal</w:t>
            </w:r>
          </w:p>
        </w:tc>
        <w:tc>
          <w:tcPr>
            <w:tcW w:w="0" w:type="auto"/>
            <w:tcBorders>
              <w:top w:val="single" w:sz="4" w:space="0" w:color="auto"/>
            </w:tcBorders>
            <w:vAlign w:val="center"/>
          </w:tcPr>
          <w:p w:rsidR="003814B6" w:rsidRPr="005A76D0" w:rsidRDefault="00E621AB" w:rsidP="00491E09">
            <w:pPr>
              <w:spacing w:line="240" w:lineRule="auto"/>
              <w:jc w:val="center"/>
              <w:rPr>
                <w:rFonts w:cs="Times New Roman"/>
                <w:sz w:val="22"/>
              </w:rPr>
            </w:pPr>
            <w:r w:rsidRPr="005A76D0">
              <w:rPr>
                <w:rFonts w:cs="Times New Roman"/>
                <w:sz w:val="22"/>
              </w:rPr>
              <w:t>141.48 (16.98)</w:t>
            </w:r>
          </w:p>
        </w:tc>
        <w:tc>
          <w:tcPr>
            <w:tcW w:w="0" w:type="auto"/>
            <w:tcBorders>
              <w:top w:val="single" w:sz="4" w:space="0" w:color="auto"/>
            </w:tcBorders>
            <w:vAlign w:val="center"/>
          </w:tcPr>
          <w:p w:rsidR="003814B6" w:rsidRPr="005A76D0" w:rsidRDefault="003814B6" w:rsidP="00491E09">
            <w:pPr>
              <w:spacing w:line="240" w:lineRule="auto"/>
              <w:jc w:val="center"/>
              <w:rPr>
                <w:rFonts w:cs="Times New Roman"/>
                <w:sz w:val="22"/>
              </w:rPr>
            </w:pPr>
            <w:r w:rsidRPr="005A76D0">
              <w:rPr>
                <w:rFonts w:cs="Times New Roman"/>
                <w:sz w:val="22"/>
              </w:rPr>
              <w:t>108 – 173</w:t>
            </w:r>
          </w:p>
        </w:tc>
        <w:tc>
          <w:tcPr>
            <w:tcW w:w="0" w:type="auto"/>
            <w:tcBorders>
              <w:top w:val="single" w:sz="4" w:space="0" w:color="auto"/>
            </w:tcBorders>
            <w:vAlign w:val="center"/>
          </w:tcPr>
          <w:p w:rsidR="003814B6" w:rsidRPr="005A76D0" w:rsidRDefault="00E621AB" w:rsidP="00491E09">
            <w:pPr>
              <w:spacing w:line="240" w:lineRule="auto"/>
              <w:jc w:val="center"/>
              <w:rPr>
                <w:rFonts w:cs="Times New Roman"/>
                <w:sz w:val="22"/>
              </w:rPr>
            </w:pPr>
            <w:r w:rsidRPr="005A76D0">
              <w:rPr>
                <w:rFonts w:cs="Times New Roman"/>
                <w:sz w:val="22"/>
              </w:rPr>
              <w:t>25</w:t>
            </w:r>
          </w:p>
        </w:tc>
        <w:tc>
          <w:tcPr>
            <w:tcW w:w="0" w:type="auto"/>
            <w:tcBorders>
              <w:top w:val="single" w:sz="4" w:space="0" w:color="auto"/>
            </w:tcBorders>
            <w:vAlign w:val="center"/>
          </w:tcPr>
          <w:p w:rsidR="003814B6" w:rsidRPr="005A76D0" w:rsidRDefault="00E621AB" w:rsidP="00491E09">
            <w:pPr>
              <w:spacing w:line="240" w:lineRule="auto"/>
              <w:jc w:val="center"/>
              <w:rPr>
                <w:rFonts w:cs="Times New Roman"/>
                <w:sz w:val="22"/>
              </w:rPr>
            </w:pPr>
            <w:r w:rsidRPr="005A76D0">
              <w:rPr>
                <w:rFonts w:cs="Times New Roman"/>
                <w:sz w:val="22"/>
              </w:rPr>
              <w:t>111.60 (22.79</w:t>
            </w:r>
            <w:r w:rsidR="003814B6" w:rsidRPr="005A76D0">
              <w:rPr>
                <w:rFonts w:cs="Times New Roman"/>
                <w:sz w:val="22"/>
              </w:rPr>
              <w:t>)</w:t>
            </w:r>
          </w:p>
        </w:tc>
        <w:tc>
          <w:tcPr>
            <w:tcW w:w="0" w:type="auto"/>
            <w:tcBorders>
              <w:top w:val="single" w:sz="4" w:space="0" w:color="auto"/>
            </w:tcBorders>
            <w:vAlign w:val="center"/>
          </w:tcPr>
          <w:p w:rsidR="003814B6" w:rsidRPr="005A76D0" w:rsidRDefault="00E621AB" w:rsidP="00491E09">
            <w:pPr>
              <w:spacing w:line="240" w:lineRule="auto"/>
              <w:jc w:val="center"/>
              <w:rPr>
                <w:rFonts w:cs="Times New Roman"/>
                <w:sz w:val="22"/>
              </w:rPr>
            </w:pPr>
            <w:r w:rsidRPr="005A76D0">
              <w:rPr>
                <w:rFonts w:cs="Times New Roman"/>
                <w:sz w:val="22"/>
              </w:rPr>
              <w:t>73 – 144</w:t>
            </w:r>
          </w:p>
        </w:tc>
        <w:tc>
          <w:tcPr>
            <w:tcW w:w="0" w:type="auto"/>
            <w:tcBorders>
              <w:top w:val="single" w:sz="4" w:space="0" w:color="auto"/>
            </w:tcBorders>
            <w:vAlign w:val="center"/>
          </w:tcPr>
          <w:p w:rsidR="003814B6" w:rsidRPr="005A76D0" w:rsidRDefault="00E621AB" w:rsidP="00491E09">
            <w:pPr>
              <w:spacing w:line="240" w:lineRule="auto"/>
              <w:jc w:val="center"/>
              <w:rPr>
                <w:rFonts w:cs="Times New Roman"/>
                <w:sz w:val="22"/>
              </w:rPr>
            </w:pPr>
            <w:r w:rsidRPr="005A76D0">
              <w:rPr>
                <w:rFonts w:cs="Times New Roman"/>
                <w:sz w:val="22"/>
              </w:rPr>
              <w:t>25</w:t>
            </w:r>
          </w:p>
        </w:tc>
        <w:tc>
          <w:tcPr>
            <w:tcW w:w="0" w:type="auto"/>
            <w:tcBorders>
              <w:top w:val="single" w:sz="4" w:space="0" w:color="auto"/>
            </w:tcBorders>
            <w:vAlign w:val="center"/>
          </w:tcPr>
          <w:p w:rsidR="00E621AB" w:rsidRPr="005A76D0" w:rsidRDefault="00E621AB" w:rsidP="00491E09">
            <w:pPr>
              <w:spacing w:line="240" w:lineRule="auto"/>
              <w:jc w:val="center"/>
              <w:rPr>
                <w:rFonts w:eastAsia="Calibri" w:cs="Times New Roman"/>
                <w:sz w:val="22"/>
              </w:rPr>
            </w:pPr>
            <w:r w:rsidRPr="005A76D0">
              <w:rPr>
                <w:rFonts w:eastAsia="Calibri" w:cs="Times New Roman"/>
                <w:sz w:val="22"/>
              </w:rPr>
              <w:t>27.63</w:t>
            </w:r>
          </w:p>
        </w:tc>
        <w:tc>
          <w:tcPr>
            <w:tcW w:w="0" w:type="auto"/>
            <w:tcBorders>
              <w:top w:val="single" w:sz="4" w:space="0" w:color="auto"/>
            </w:tcBorders>
            <w:vAlign w:val="center"/>
          </w:tcPr>
          <w:p w:rsidR="003814B6" w:rsidRPr="005A76D0" w:rsidRDefault="003814B6" w:rsidP="00491E09">
            <w:pPr>
              <w:spacing w:line="240" w:lineRule="auto"/>
              <w:jc w:val="center"/>
              <w:rPr>
                <w:rFonts w:eastAsia="Calibri" w:cs="Times New Roman"/>
                <w:sz w:val="22"/>
              </w:rPr>
            </w:pPr>
            <w:r w:rsidRPr="005A76D0">
              <w:rPr>
                <w:rFonts w:eastAsia="Calibri" w:cs="Times New Roman"/>
                <w:sz w:val="22"/>
              </w:rPr>
              <w:t xml:space="preserve">1, </w:t>
            </w:r>
            <w:r w:rsidR="00E621AB" w:rsidRPr="005A76D0">
              <w:rPr>
                <w:rFonts w:eastAsia="Calibri" w:cs="Times New Roman"/>
                <w:sz w:val="22"/>
              </w:rPr>
              <w:t>48</w:t>
            </w:r>
          </w:p>
        </w:tc>
        <w:tc>
          <w:tcPr>
            <w:tcW w:w="0" w:type="auto"/>
            <w:tcBorders>
              <w:top w:val="single" w:sz="4" w:space="0" w:color="auto"/>
            </w:tcBorders>
            <w:vAlign w:val="center"/>
          </w:tcPr>
          <w:p w:rsidR="003814B6" w:rsidRPr="006E4129" w:rsidRDefault="003814B6" w:rsidP="00491E09">
            <w:pPr>
              <w:spacing w:line="240" w:lineRule="auto"/>
              <w:jc w:val="center"/>
              <w:rPr>
                <w:rFonts w:eastAsia="Calibri" w:cs="Times New Roman"/>
                <w:b/>
                <w:sz w:val="22"/>
              </w:rPr>
            </w:pPr>
            <w:r w:rsidRPr="006E4129">
              <w:rPr>
                <w:rFonts w:eastAsia="Calibri" w:cs="Times New Roman"/>
                <w:b/>
                <w:sz w:val="22"/>
              </w:rPr>
              <w:t>.00</w:t>
            </w:r>
            <w:r w:rsidRPr="006E4129">
              <w:rPr>
                <w:rFonts w:cs="Times New Roman"/>
                <w:b/>
                <w:sz w:val="22"/>
                <w:vertAlign w:val="superscript"/>
              </w:rPr>
              <w:t>***</w:t>
            </w:r>
          </w:p>
        </w:tc>
        <w:tc>
          <w:tcPr>
            <w:tcW w:w="0" w:type="auto"/>
            <w:tcBorders>
              <w:top w:val="single" w:sz="4" w:space="0" w:color="auto"/>
            </w:tcBorders>
            <w:vAlign w:val="center"/>
          </w:tcPr>
          <w:p w:rsidR="003814B6" w:rsidRPr="005A76D0" w:rsidRDefault="00E621AB" w:rsidP="00491E09">
            <w:pPr>
              <w:spacing w:line="240" w:lineRule="auto"/>
              <w:jc w:val="center"/>
              <w:rPr>
                <w:rFonts w:eastAsia="Calibri" w:cs="Times New Roman"/>
                <w:sz w:val="22"/>
              </w:rPr>
            </w:pPr>
            <w:r w:rsidRPr="005A76D0">
              <w:rPr>
                <w:rFonts w:eastAsia="Calibri" w:cs="Times New Roman"/>
                <w:sz w:val="22"/>
              </w:rPr>
              <w:t>.37</w:t>
            </w:r>
          </w:p>
        </w:tc>
      </w:tr>
      <w:tr w:rsidR="00862634" w:rsidRPr="005A76D0" w:rsidTr="004923F4">
        <w:trPr>
          <w:trHeight w:val="340"/>
          <w:jc w:val="center"/>
        </w:trPr>
        <w:tc>
          <w:tcPr>
            <w:tcW w:w="0" w:type="auto"/>
            <w:vAlign w:val="center"/>
          </w:tcPr>
          <w:p w:rsidR="00862634" w:rsidRPr="005A76D0" w:rsidRDefault="00862634" w:rsidP="00491E09">
            <w:pPr>
              <w:spacing w:line="240" w:lineRule="auto"/>
              <w:jc w:val="center"/>
              <w:rPr>
                <w:rFonts w:cs="Times New Roman"/>
                <w:sz w:val="22"/>
              </w:rPr>
            </w:pPr>
            <w:r>
              <w:rPr>
                <w:rFonts w:cs="Times New Roman"/>
                <w:sz w:val="22"/>
              </w:rPr>
              <w:t>AQ Binary Total</w:t>
            </w:r>
          </w:p>
        </w:tc>
        <w:tc>
          <w:tcPr>
            <w:tcW w:w="0" w:type="auto"/>
            <w:vAlign w:val="center"/>
          </w:tcPr>
          <w:p w:rsidR="00862634" w:rsidRPr="005A76D0" w:rsidRDefault="00862634" w:rsidP="00491E09">
            <w:pPr>
              <w:spacing w:line="240" w:lineRule="auto"/>
              <w:jc w:val="center"/>
              <w:rPr>
                <w:rFonts w:cs="Times New Roman"/>
                <w:sz w:val="22"/>
              </w:rPr>
            </w:pPr>
            <w:r>
              <w:rPr>
                <w:rFonts w:cs="Times New Roman"/>
                <w:sz w:val="22"/>
              </w:rPr>
              <w:t>32.40 (7.36)</w:t>
            </w:r>
          </w:p>
        </w:tc>
        <w:tc>
          <w:tcPr>
            <w:tcW w:w="0" w:type="auto"/>
            <w:vAlign w:val="center"/>
          </w:tcPr>
          <w:p w:rsidR="00862634" w:rsidRPr="005A76D0" w:rsidRDefault="00862634" w:rsidP="00862634">
            <w:pPr>
              <w:spacing w:line="240" w:lineRule="auto"/>
              <w:jc w:val="center"/>
              <w:rPr>
                <w:rFonts w:cs="Times New Roman"/>
                <w:sz w:val="22"/>
              </w:rPr>
            </w:pPr>
            <w:r>
              <w:rPr>
                <w:rFonts w:cs="Times New Roman"/>
                <w:sz w:val="22"/>
              </w:rPr>
              <w:t>13 – 44</w:t>
            </w:r>
          </w:p>
        </w:tc>
        <w:tc>
          <w:tcPr>
            <w:tcW w:w="0" w:type="auto"/>
            <w:vAlign w:val="center"/>
          </w:tcPr>
          <w:p w:rsidR="00862634" w:rsidRPr="005A76D0" w:rsidRDefault="00862634" w:rsidP="00491E09">
            <w:pPr>
              <w:spacing w:line="240" w:lineRule="auto"/>
              <w:jc w:val="center"/>
              <w:rPr>
                <w:rFonts w:cs="Times New Roman"/>
                <w:sz w:val="22"/>
              </w:rPr>
            </w:pPr>
            <w:r>
              <w:rPr>
                <w:rFonts w:cs="Times New Roman"/>
                <w:sz w:val="22"/>
              </w:rPr>
              <w:t>25</w:t>
            </w:r>
          </w:p>
        </w:tc>
        <w:tc>
          <w:tcPr>
            <w:tcW w:w="0" w:type="auto"/>
            <w:vAlign w:val="center"/>
          </w:tcPr>
          <w:p w:rsidR="00862634" w:rsidRPr="005A76D0" w:rsidRDefault="00862634" w:rsidP="00491E09">
            <w:pPr>
              <w:spacing w:line="240" w:lineRule="auto"/>
              <w:jc w:val="center"/>
              <w:rPr>
                <w:rFonts w:cs="Times New Roman"/>
                <w:sz w:val="22"/>
              </w:rPr>
            </w:pPr>
            <w:r>
              <w:rPr>
                <w:rFonts w:cs="Times New Roman"/>
                <w:sz w:val="22"/>
              </w:rPr>
              <w:t>18.80 (9.92)</w:t>
            </w:r>
          </w:p>
        </w:tc>
        <w:tc>
          <w:tcPr>
            <w:tcW w:w="0" w:type="auto"/>
            <w:vAlign w:val="center"/>
          </w:tcPr>
          <w:p w:rsidR="00862634" w:rsidRPr="005A76D0" w:rsidRDefault="00862634" w:rsidP="00862634">
            <w:pPr>
              <w:spacing w:line="240" w:lineRule="auto"/>
              <w:jc w:val="center"/>
              <w:rPr>
                <w:rFonts w:cs="Times New Roman"/>
                <w:sz w:val="22"/>
              </w:rPr>
            </w:pPr>
            <w:r>
              <w:rPr>
                <w:rFonts w:cs="Times New Roman"/>
                <w:sz w:val="22"/>
              </w:rPr>
              <w:t>4 – 33</w:t>
            </w:r>
          </w:p>
        </w:tc>
        <w:tc>
          <w:tcPr>
            <w:tcW w:w="0" w:type="auto"/>
            <w:vAlign w:val="center"/>
          </w:tcPr>
          <w:p w:rsidR="00862634" w:rsidRPr="005A76D0" w:rsidRDefault="00862634" w:rsidP="00491E09">
            <w:pPr>
              <w:spacing w:line="240" w:lineRule="auto"/>
              <w:jc w:val="center"/>
              <w:rPr>
                <w:rFonts w:cs="Times New Roman"/>
                <w:sz w:val="22"/>
              </w:rPr>
            </w:pPr>
            <w:r>
              <w:rPr>
                <w:rFonts w:cs="Times New Roman"/>
                <w:sz w:val="22"/>
              </w:rPr>
              <w:t>25</w:t>
            </w:r>
          </w:p>
        </w:tc>
        <w:tc>
          <w:tcPr>
            <w:tcW w:w="0" w:type="auto"/>
            <w:vAlign w:val="center"/>
          </w:tcPr>
          <w:p w:rsidR="00862634" w:rsidRPr="005A76D0" w:rsidRDefault="00862634" w:rsidP="00491E09">
            <w:pPr>
              <w:spacing w:line="240" w:lineRule="auto"/>
              <w:jc w:val="center"/>
              <w:rPr>
                <w:rFonts w:eastAsia="Calibri" w:cs="Times New Roman"/>
                <w:sz w:val="22"/>
              </w:rPr>
            </w:pPr>
            <w:r>
              <w:rPr>
                <w:rFonts w:eastAsia="Calibri" w:cs="Times New Roman"/>
                <w:sz w:val="22"/>
              </w:rPr>
              <w:t>30.32</w:t>
            </w:r>
          </w:p>
        </w:tc>
        <w:tc>
          <w:tcPr>
            <w:tcW w:w="0" w:type="auto"/>
            <w:vAlign w:val="center"/>
          </w:tcPr>
          <w:p w:rsidR="00862634" w:rsidRPr="005A76D0" w:rsidRDefault="00862634" w:rsidP="00491E09">
            <w:pPr>
              <w:spacing w:line="240" w:lineRule="auto"/>
              <w:jc w:val="center"/>
              <w:rPr>
                <w:rFonts w:eastAsia="Calibri" w:cs="Times New Roman"/>
                <w:sz w:val="22"/>
              </w:rPr>
            </w:pPr>
            <w:r>
              <w:rPr>
                <w:rFonts w:eastAsia="Calibri" w:cs="Times New Roman"/>
                <w:sz w:val="22"/>
              </w:rPr>
              <w:t>1, 48</w:t>
            </w:r>
          </w:p>
        </w:tc>
        <w:tc>
          <w:tcPr>
            <w:tcW w:w="0" w:type="auto"/>
            <w:vAlign w:val="center"/>
          </w:tcPr>
          <w:p w:rsidR="00862634" w:rsidRPr="005A76D0" w:rsidRDefault="00862634" w:rsidP="00491E09">
            <w:pPr>
              <w:spacing w:line="240" w:lineRule="auto"/>
              <w:jc w:val="center"/>
              <w:rPr>
                <w:rFonts w:eastAsia="Calibri" w:cs="Times New Roman"/>
                <w:sz w:val="22"/>
              </w:rPr>
            </w:pPr>
            <w:r w:rsidRPr="006E4129">
              <w:rPr>
                <w:rFonts w:eastAsia="Calibri" w:cs="Times New Roman"/>
                <w:b/>
                <w:sz w:val="22"/>
              </w:rPr>
              <w:t>00</w:t>
            </w:r>
            <w:r w:rsidRPr="006E4129">
              <w:rPr>
                <w:rFonts w:cs="Times New Roman"/>
                <w:b/>
                <w:sz w:val="22"/>
                <w:vertAlign w:val="superscript"/>
              </w:rPr>
              <w:t>***</w:t>
            </w:r>
          </w:p>
        </w:tc>
        <w:tc>
          <w:tcPr>
            <w:tcW w:w="0" w:type="auto"/>
            <w:vAlign w:val="center"/>
          </w:tcPr>
          <w:p w:rsidR="00862634" w:rsidRPr="005A76D0" w:rsidRDefault="00862634" w:rsidP="00491E09">
            <w:pPr>
              <w:spacing w:line="240" w:lineRule="auto"/>
              <w:jc w:val="center"/>
              <w:rPr>
                <w:rFonts w:eastAsia="Calibri" w:cs="Times New Roman"/>
                <w:sz w:val="22"/>
              </w:rPr>
            </w:pPr>
            <w:r>
              <w:rPr>
                <w:rFonts w:eastAsia="Calibri" w:cs="Times New Roman"/>
                <w:sz w:val="22"/>
              </w:rPr>
              <w:t>.39</w:t>
            </w:r>
          </w:p>
        </w:tc>
      </w:tr>
      <w:tr w:rsidR="00E621AB" w:rsidRPr="005A76D0" w:rsidTr="004923F4">
        <w:trPr>
          <w:trHeight w:val="340"/>
          <w:jc w:val="center"/>
        </w:trPr>
        <w:tc>
          <w:tcPr>
            <w:tcW w:w="0" w:type="auto"/>
            <w:vAlign w:val="center"/>
          </w:tcPr>
          <w:p w:rsidR="00E621AB" w:rsidRPr="005A76D0" w:rsidRDefault="00E621AB" w:rsidP="00491E09">
            <w:pPr>
              <w:spacing w:line="240" w:lineRule="auto"/>
              <w:jc w:val="center"/>
              <w:rPr>
                <w:rFonts w:cs="Times New Roman"/>
                <w:sz w:val="22"/>
              </w:rPr>
            </w:pPr>
            <w:r w:rsidRPr="005A76D0">
              <w:rPr>
                <w:rFonts w:cs="Times New Roman"/>
                <w:sz w:val="22"/>
              </w:rPr>
              <w:t>Raven’s</w:t>
            </w:r>
          </w:p>
        </w:tc>
        <w:tc>
          <w:tcPr>
            <w:tcW w:w="0" w:type="auto"/>
            <w:vAlign w:val="center"/>
          </w:tcPr>
          <w:p w:rsidR="00E621AB" w:rsidRPr="005A76D0" w:rsidRDefault="00E621AB" w:rsidP="00491E09">
            <w:pPr>
              <w:spacing w:line="240" w:lineRule="auto"/>
              <w:jc w:val="center"/>
              <w:rPr>
                <w:rFonts w:cs="Times New Roman"/>
                <w:sz w:val="22"/>
              </w:rPr>
            </w:pPr>
            <w:r w:rsidRPr="005A76D0">
              <w:rPr>
                <w:rFonts w:cs="Times New Roman"/>
                <w:sz w:val="22"/>
              </w:rPr>
              <w:t>17.24 (5.70)</w:t>
            </w:r>
          </w:p>
        </w:tc>
        <w:tc>
          <w:tcPr>
            <w:tcW w:w="0" w:type="auto"/>
            <w:vAlign w:val="center"/>
          </w:tcPr>
          <w:p w:rsidR="00E621AB" w:rsidRPr="005A76D0" w:rsidRDefault="00E621AB" w:rsidP="00491E09">
            <w:pPr>
              <w:spacing w:line="240" w:lineRule="auto"/>
              <w:jc w:val="center"/>
              <w:rPr>
                <w:rFonts w:cs="Times New Roman"/>
                <w:sz w:val="22"/>
              </w:rPr>
            </w:pPr>
            <w:r w:rsidRPr="005A76D0">
              <w:rPr>
                <w:rFonts w:cs="Times New Roman"/>
                <w:sz w:val="22"/>
              </w:rPr>
              <w:t>5 – 26</w:t>
            </w:r>
          </w:p>
        </w:tc>
        <w:tc>
          <w:tcPr>
            <w:tcW w:w="0" w:type="auto"/>
            <w:vAlign w:val="center"/>
          </w:tcPr>
          <w:p w:rsidR="00E621AB" w:rsidRPr="005A76D0" w:rsidRDefault="00E621AB" w:rsidP="00491E09">
            <w:pPr>
              <w:spacing w:line="240" w:lineRule="auto"/>
              <w:jc w:val="center"/>
              <w:rPr>
                <w:rFonts w:cs="Times New Roman"/>
                <w:sz w:val="22"/>
              </w:rPr>
            </w:pPr>
            <w:r w:rsidRPr="005A76D0">
              <w:rPr>
                <w:rFonts w:cs="Times New Roman"/>
                <w:sz w:val="22"/>
              </w:rPr>
              <w:t>25</w:t>
            </w:r>
          </w:p>
        </w:tc>
        <w:tc>
          <w:tcPr>
            <w:tcW w:w="0" w:type="auto"/>
            <w:vAlign w:val="center"/>
          </w:tcPr>
          <w:p w:rsidR="00E621AB" w:rsidRPr="005A76D0" w:rsidRDefault="00E621AB" w:rsidP="00491E09">
            <w:pPr>
              <w:spacing w:line="240" w:lineRule="auto"/>
              <w:jc w:val="center"/>
              <w:rPr>
                <w:rFonts w:cs="Times New Roman"/>
                <w:sz w:val="22"/>
              </w:rPr>
            </w:pPr>
            <w:r w:rsidRPr="005A76D0">
              <w:rPr>
                <w:rFonts w:cs="Times New Roman"/>
                <w:sz w:val="22"/>
              </w:rPr>
              <w:t>17.24 (5.70)</w:t>
            </w:r>
          </w:p>
        </w:tc>
        <w:tc>
          <w:tcPr>
            <w:tcW w:w="0" w:type="auto"/>
            <w:vAlign w:val="center"/>
          </w:tcPr>
          <w:p w:rsidR="00E621AB" w:rsidRPr="005A76D0" w:rsidRDefault="00E621AB" w:rsidP="00491E09">
            <w:pPr>
              <w:spacing w:line="240" w:lineRule="auto"/>
              <w:jc w:val="center"/>
              <w:rPr>
                <w:rFonts w:cs="Times New Roman"/>
                <w:sz w:val="22"/>
              </w:rPr>
            </w:pPr>
            <w:r w:rsidRPr="005A76D0">
              <w:rPr>
                <w:rFonts w:cs="Times New Roman"/>
                <w:sz w:val="22"/>
              </w:rPr>
              <w:t>5 – 26</w:t>
            </w:r>
          </w:p>
        </w:tc>
        <w:tc>
          <w:tcPr>
            <w:tcW w:w="0" w:type="auto"/>
            <w:vAlign w:val="center"/>
          </w:tcPr>
          <w:p w:rsidR="00E621AB" w:rsidRPr="005A76D0" w:rsidRDefault="00E621AB" w:rsidP="00491E09">
            <w:pPr>
              <w:spacing w:line="240" w:lineRule="auto"/>
              <w:jc w:val="center"/>
              <w:rPr>
                <w:rFonts w:cs="Times New Roman"/>
                <w:sz w:val="22"/>
              </w:rPr>
            </w:pPr>
            <w:r w:rsidRPr="005A76D0">
              <w:rPr>
                <w:rFonts w:cs="Times New Roman"/>
                <w:sz w:val="22"/>
              </w:rPr>
              <w:t>25</w:t>
            </w:r>
          </w:p>
        </w:tc>
        <w:tc>
          <w:tcPr>
            <w:tcW w:w="0" w:type="auto"/>
            <w:vAlign w:val="center"/>
          </w:tcPr>
          <w:p w:rsidR="00E621AB" w:rsidRPr="005A76D0" w:rsidRDefault="00E621AB" w:rsidP="00491E09">
            <w:pPr>
              <w:spacing w:line="240" w:lineRule="auto"/>
              <w:jc w:val="center"/>
              <w:rPr>
                <w:rFonts w:eastAsia="Calibri" w:cs="Times New Roman"/>
                <w:sz w:val="22"/>
              </w:rPr>
            </w:pPr>
            <w:r w:rsidRPr="005A76D0">
              <w:rPr>
                <w:rFonts w:eastAsia="Calibri" w:cs="Times New Roman"/>
                <w:sz w:val="22"/>
              </w:rPr>
              <w:t>.00</w:t>
            </w:r>
          </w:p>
        </w:tc>
        <w:tc>
          <w:tcPr>
            <w:tcW w:w="0" w:type="auto"/>
            <w:vAlign w:val="center"/>
          </w:tcPr>
          <w:p w:rsidR="00E621AB" w:rsidRPr="005A76D0" w:rsidRDefault="00E621AB" w:rsidP="00491E09">
            <w:pPr>
              <w:spacing w:line="240" w:lineRule="auto"/>
              <w:jc w:val="center"/>
              <w:rPr>
                <w:rFonts w:eastAsia="Calibri" w:cs="Times New Roman"/>
                <w:sz w:val="22"/>
              </w:rPr>
            </w:pPr>
            <w:r w:rsidRPr="005A76D0">
              <w:rPr>
                <w:rFonts w:eastAsia="Calibri" w:cs="Times New Roman"/>
                <w:sz w:val="22"/>
              </w:rPr>
              <w:t>1, 48</w:t>
            </w:r>
          </w:p>
        </w:tc>
        <w:tc>
          <w:tcPr>
            <w:tcW w:w="0" w:type="auto"/>
            <w:vAlign w:val="center"/>
          </w:tcPr>
          <w:p w:rsidR="00E621AB" w:rsidRPr="005A76D0" w:rsidRDefault="00E621AB" w:rsidP="00491E09">
            <w:pPr>
              <w:spacing w:line="240" w:lineRule="auto"/>
              <w:jc w:val="center"/>
              <w:rPr>
                <w:rFonts w:eastAsia="Calibri" w:cs="Times New Roman"/>
                <w:sz w:val="22"/>
              </w:rPr>
            </w:pPr>
            <w:r w:rsidRPr="005A76D0">
              <w:rPr>
                <w:rFonts w:eastAsia="Calibri" w:cs="Times New Roman"/>
                <w:sz w:val="22"/>
              </w:rPr>
              <w:t>1.00</w:t>
            </w:r>
          </w:p>
        </w:tc>
        <w:tc>
          <w:tcPr>
            <w:tcW w:w="0" w:type="auto"/>
            <w:vAlign w:val="center"/>
          </w:tcPr>
          <w:p w:rsidR="00E621AB" w:rsidRPr="005A76D0" w:rsidRDefault="00E621AB" w:rsidP="00491E09">
            <w:pPr>
              <w:spacing w:line="240" w:lineRule="auto"/>
              <w:jc w:val="center"/>
              <w:rPr>
                <w:rFonts w:eastAsia="Calibri" w:cs="Times New Roman"/>
                <w:sz w:val="22"/>
              </w:rPr>
            </w:pPr>
            <w:r w:rsidRPr="005A76D0">
              <w:rPr>
                <w:rFonts w:eastAsia="Calibri" w:cs="Times New Roman"/>
                <w:sz w:val="22"/>
              </w:rPr>
              <w:t>.00</w:t>
            </w:r>
          </w:p>
        </w:tc>
      </w:tr>
      <w:tr w:rsidR="00E621AB" w:rsidRPr="005A76D0" w:rsidTr="004923F4">
        <w:trPr>
          <w:trHeight w:val="340"/>
          <w:jc w:val="center"/>
        </w:trPr>
        <w:tc>
          <w:tcPr>
            <w:tcW w:w="0" w:type="auto"/>
            <w:vAlign w:val="center"/>
          </w:tcPr>
          <w:p w:rsidR="003814B6" w:rsidRPr="005A76D0" w:rsidRDefault="003814B6" w:rsidP="00491E09">
            <w:pPr>
              <w:spacing w:line="240" w:lineRule="auto"/>
              <w:jc w:val="center"/>
              <w:rPr>
                <w:rFonts w:cs="Times New Roman"/>
                <w:sz w:val="22"/>
              </w:rPr>
            </w:pPr>
            <w:r w:rsidRPr="005A76D0">
              <w:rPr>
                <w:rFonts w:cs="Times New Roman"/>
                <w:sz w:val="22"/>
              </w:rPr>
              <w:t>Mill Hill</w:t>
            </w:r>
          </w:p>
        </w:tc>
        <w:tc>
          <w:tcPr>
            <w:tcW w:w="0" w:type="auto"/>
            <w:vAlign w:val="center"/>
          </w:tcPr>
          <w:p w:rsidR="003814B6" w:rsidRPr="005A76D0" w:rsidRDefault="00E621AB" w:rsidP="00491E09">
            <w:pPr>
              <w:spacing w:line="240" w:lineRule="auto"/>
              <w:jc w:val="center"/>
              <w:rPr>
                <w:rFonts w:cs="Times New Roman"/>
                <w:sz w:val="22"/>
              </w:rPr>
            </w:pPr>
            <w:r w:rsidRPr="005A76D0">
              <w:rPr>
                <w:rFonts w:cs="Times New Roman"/>
                <w:sz w:val="22"/>
              </w:rPr>
              <w:t>19.92 (5.23)</w:t>
            </w:r>
          </w:p>
        </w:tc>
        <w:tc>
          <w:tcPr>
            <w:tcW w:w="0" w:type="auto"/>
            <w:vAlign w:val="center"/>
          </w:tcPr>
          <w:p w:rsidR="003814B6" w:rsidRPr="005A76D0" w:rsidRDefault="00E621AB" w:rsidP="00491E09">
            <w:pPr>
              <w:spacing w:line="240" w:lineRule="auto"/>
              <w:jc w:val="center"/>
              <w:rPr>
                <w:rFonts w:cs="Times New Roman"/>
                <w:sz w:val="22"/>
              </w:rPr>
            </w:pPr>
            <w:r w:rsidRPr="005A76D0">
              <w:rPr>
                <w:rFonts w:cs="Times New Roman"/>
                <w:sz w:val="22"/>
              </w:rPr>
              <w:t>8</w:t>
            </w:r>
            <w:r w:rsidR="003814B6" w:rsidRPr="005A76D0">
              <w:rPr>
                <w:rFonts w:cs="Times New Roman"/>
                <w:sz w:val="22"/>
              </w:rPr>
              <w:t xml:space="preserve"> – 28</w:t>
            </w:r>
          </w:p>
        </w:tc>
        <w:tc>
          <w:tcPr>
            <w:tcW w:w="0" w:type="auto"/>
            <w:vAlign w:val="center"/>
          </w:tcPr>
          <w:p w:rsidR="003814B6" w:rsidRPr="005A76D0" w:rsidRDefault="00E621AB" w:rsidP="00491E09">
            <w:pPr>
              <w:spacing w:line="240" w:lineRule="auto"/>
              <w:jc w:val="center"/>
              <w:rPr>
                <w:rFonts w:cs="Times New Roman"/>
                <w:sz w:val="22"/>
              </w:rPr>
            </w:pPr>
            <w:r w:rsidRPr="005A76D0">
              <w:rPr>
                <w:rFonts w:cs="Times New Roman"/>
                <w:sz w:val="22"/>
              </w:rPr>
              <w:t>25</w:t>
            </w:r>
          </w:p>
        </w:tc>
        <w:tc>
          <w:tcPr>
            <w:tcW w:w="0" w:type="auto"/>
            <w:vAlign w:val="center"/>
          </w:tcPr>
          <w:p w:rsidR="003814B6" w:rsidRPr="005A76D0" w:rsidRDefault="00E621AB" w:rsidP="00491E09">
            <w:pPr>
              <w:spacing w:line="240" w:lineRule="auto"/>
              <w:jc w:val="center"/>
              <w:rPr>
                <w:rFonts w:cs="Times New Roman"/>
                <w:sz w:val="22"/>
              </w:rPr>
            </w:pPr>
            <w:r w:rsidRPr="005A76D0">
              <w:rPr>
                <w:rFonts w:cs="Times New Roman"/>
                <w:sz w:val="22"/>
              </w:rPr>
              <w:t>19.24 (3.38)</w:t>
            </w:r>
          </w:p>
        </w:tc>
        <w:tc>
          <w:tcPr>
            <w:tcW w:w="0" w:type="auto"/>
            <w:vAlign w:val="center"/>
          </w:tcPr>
          <w:p w:rsidR="003814B6" w:rsidRPr="005A76D0" w:rsidRDefault="00E621AB" w:rsidP="00491E09">
            <w:pPr>
              <w:spacing w:line="240" w:lineRule="auto"/>
              <w:jc w:val="center"/>
              <w:rPr>
                <w:rFonts w:cs="Times New Roman"/>
                <w:sz w:val="22"/>
              </w:rPr>
            </w:pPr>
            <w:r w:rsidRPr="005A76D0">
              <w:rPr>
                <w:rFonts w:cs="Times New Roman"/>
                <w:sz w:val="22"/>
              </w:rPr>
              <w:t>11</w:t>
            </w:r>
            <w:r w:rsidR="003814B6" w:rsidRPr="005A76D0">
              <w:rPr>
                <w:rFonts w:cs="Times New Roman"/>
                <w:sz w:val="22"/>
              </w:rPr>
              <w:t xml:space="preserve"> – 24</w:t>
            </w:r>
          </w:p>
        </w:tc>
        <w:tc>
          <w:tcPr>
            <w:tcW w:w="0" w:type="auto"/>
            <w:vAlign w:val="center"/>
          </w:tcPr>
          <w:p w:rsidR="003814B6" w:rsidRPr="005A76D0" w:rsidRDefault="00E621AB" w:rsidP="00491E09">
            <w:pPr>
              <w:spacing w:line="240" w:lineRule="auto"/>
              <w:jc w:val="center"/>
              <w:rPr>
                <w:rFonts w:cs="Times New Roman"/>
                <w:sz w:val="22"/>
              </w:rPr>
            </w:pPr>
            <w:r w:rsidRPr="005A76D0">
              <w:rPr>
                <w:rFonts w:cs="Times New Roman"/>
                <w:sz w:val="22"/>
              </w:rPr>
              <w:t>25</w:t>
            </w:r>
          </w:p>
        </w:tc>
        <w:tc>
          <w:tcPr>
            <w:tcW w:w="0" w:type="auto"/>
            <w:vAlign w:val="center"/>
          </w:tcPr>
          <w:p w:rsidR="003814B6" w:rsidRPr="005A76D0" w:rsidRDefault="00E621AB" w:rsidP="00491E09">
            <w:pPr>
              <w:spacing w:line="240" w:lineRule="auto"/>
              <w:jc w:val="center"/>
              <w:rPr>
                <w:rFonts w:eastAsia="Calibri" w:cs="Times New Roman"/>
                <w:sz w:val="22"/>
              </w:rPr>
            </w:pPr>
            <w:r w:rsidRPr="005A76D0">
              <w:rPr>
                <w:rFonts w:eastAsia="Calibri" w:cs="Times New Roman"/>
                <w:sz w:val="22"/>
              </w:rPr>
              <w:t>.30</w:t>
            </w:r>
          </w:p>
        </w:tc>
        <w:tc>
          <w:tcPr>
            <w:tcW w:w="0" w:type="auto"/>
            <w:vAlign w:val="center"/>
          </w:tcPr>
          <w:p w:rsidR="003814B6" w:rsidRPr="005A76D0" w:rsidRDefault="00E621AB" w:rsidP="00491E09">
            <w:pPr>
              <w:spacing w:line="240" w:lineRule="auto"/>
              <w:jc w:val="center"/>
              <w:rPr>
                <w:rFonts w:eastAsia="Calibri" w:cs="Times New Roman"/>
                <w:sz w:val="22"/>
              </w:rPr>
            </w:pPr>
            <w:r w:rsidRPr="005A76D0">
              <w:rPr>
                <w:rFonts w:eastAsia="Calibri" w:cs="Times New Roman"/>
                <w:sz w:val="22"/>
              </w:rPr>
              <w:t>1, 48</w:t>
            </w:r>
          </w:p>
        </w:tc>
        <w:tc>
          <w:tcPr>
            <w:tcW w:w="0" w:type="auto"/>
            <w:vAlign w:val="center"/>
          </w:tcPr>
          <w:p w:rsidR="003814B6" w:rsidRPr="005A76D0" w:rsidRDefault="00E621AB" w:rsidP="00491E09">
            <w:pPr>
              <w:spacing w:line="240" w:lineRule="auto"/>
              <w:jc w:val="center"/>
              <w:rPr>
                <w:rFonts w:eastAsia="Calibri" w:cs="Times New Roman"/>
                <w:sz w:val="22"/>
              </w:rPr>
            </w:pPr>
            <w:r w:rsidRPr="005A76D0">
              <w:rPr>
                <w:rFonts w:eastAsia="Calibri" w:cs="Times New Roman"/>
                <w:sz w:val="22"/>
              </w:rPr>
              <w:t>.59</w:t>
            </w:r>
          </w:p>
        </w:tc>
        <w:tc>
          <w:tcPr>
            <w:tcW w:w="0" w:type="auto"/>
            <w:vAlign w:val="center"/>
          </w:tcPr>
          <w:p w:rsidR="003814B6" w:rsidRPr="005A76D0" w:rsidRDefault="003814B6" w:rsidP="00491E09">
            <w:pPr>
              <w:spacing w:line="240" w:lineRule="auto"/>
              <w:jc w:val="center"/>
              <w:rPr>
                <w:rFonts w:eastAsia="Calibri" w:cs="Times New Roman"/>
                <w:sz w:val="22"/>
              </w:rPr>
            </w:pPr>
            <w:r w:rsidRPr="005A76D0">
              <w:rPr>
                <w:rFonts w:eastAsia="Calibri" w:cs="Times New Roman"/>
                <w:sz w:val="22"/>
              </w:rPr>
              <w:t>.01</w:t>
            </w:r>
          </w:p>
        </w:tc>
      </w:tr>
      <w:tr w:rsidR="005D0AF5" w:rsidRPr="005A76D0" w:rsidTr="004923F4">
        <w:trPr>
          <w:trHeight w:val="340"/>
          <w:jc w:val="center"/>
        </w:trPr>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CC–SR Language Structure</w:t>
            </w:r>
          </w:p>
        </w:tc>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12.08 (7.17)</w:t>
            </w:r>
          </w:p>
        </w:tc>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1 – 29</w:t>
            </w:r>
          </w:p>
        </w:tc>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25</w:t>
            </w:r>
          </w:p>
        </w:tc>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7.75 (7.80)</w:t>
            </w:r>
          </w:p>
        </w:tc>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0 – 29</w:t>
            </w:r>
          </w:p>
        </w:tc>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20</w:t>
            </w:r>
          </w:p>
        </w:tc>
        <w:tc>
          <w:tcPr>
            <w:tcW w:w="0" w:type="auto"/>
            <w:vAlign w:val="center"/>
          </w:tcPr>
          <w:p w:rsidR="005D0AF5" w:rsidRPr="005A76D0" w:rsidRDefault="005D0AF5" w:rsidP="00491E09">
            <w:pPr>
              <w:spacing w:line="240" w:lineRule="auto"/>
              <w:jc w:val="center"/>
              <w:rPr>
                <w:rFonts w:eastAsia="Calibri" w:cs="Times New Roman"/>
                <w:sz w:val="22"/>
              </w:rPr>
            </w:pPr>
            <w:r w:rsidRPr="005A76D0">
              <w:rPr>
                <w:rFonts w:eastAsia="Calibri" w:cs="Times New Roman"/>
                <w:sz w:val="22"/>
              </w:rPr>
              <w:t>3.75</w:t>
            </w:r>
          </w:p>
        </w:tc>
        <w:tc>
          <w:tcPr>
            <w:tcW w:w="0" w:type="auto"/>
            <w:vAlign w:val="center"/>
          </w:tcPr>
          <w:p w:rsidR="005D0AF5" w:rsidRPr="005A76D0" w:rsidRDefault="005D0AF5" w:rsidP="00491E09">
            <w:pPr>
              <w:spacing w:line="240" w:lineRule="auto"/>
              <w:jc w:val="center"/>
              <w:rPr>
                <w:rFonts w:eastAsia="Calibri" w:cs="Times New Roman"/>
                <w:sz w:val="22"/>
              </w:rPr>
            </w:pPr>
            <w:r w:rsidRPr="005A76D0">
              <w:rPr>
                <w:rFonts w:eastAsia="Calibri" w:cs="Times New Roman"/>
                <w:sz w:val="22"/>
              </w:rPr>
              <w:t>1, 43</w:t>
            </w:r>
          </w:p>
        </w:tc>
        <w:tc>
          <w:tcPr>
            <w:tcW w:w="0" w:type="auto"/>
            <w:vAlign w:val="center"/>
          </w:tcPr>
          <w:p w:rsidR="005D0AF5" w:rsidRPr="005A76D0" w:rsidRDefault="005D0AF5" w:rsidP="00491E09">
            <w:pPr>
              <w:spacing w:line="240" w:lineRule="auto"/>
              <w:jc w:val="center"/>
              <w:rPr>
                <w:rFonts w:eastAsia="Calibri" w:cs="Times New Roman"/>
                <w:sz w:val="22"/>
              </w:rPr>
            </w:pPr>
            <w:r w:rsidRPr="005A76D0">
              <w:rPr>
                <w:rFonts w:eastAsia="Calibri" w:cs="Times New Roman"/>
                <w:sz w:val="22"/>
              </w:rPr>
              <w:t>.06</w:t>
            </w:r>
          </w:p>
        </w:tc>
        <w:tc>
          <w:tcPr>
            <w:tcW w:w="0" w:type="auto"/>
            <w:vAlign w:val="center"/>
          </w:tcPr>
          <w:p w:rsidR="005D0AF5" w:rsidRPr="005A76D0" w:rsidRDefault="005D0AF5" w:rsidP="00491E09">
            <w:pPr>
              <w:spacing w:line="240" w:lineRule="auto"/>
              <w:jc w:val="center"/>
              <w:rPr>
                <w:rFonts w:eastAsia="Calibri" w:cs="Times New Roman"/>
                <w:sz w:val="22"/>
              </w:rPr>
            </w:pPr>
            <w:r w:rsidRPr="005A76D0">
              <w:rPr>
                <w:rFonts w:eastAsia="Calibri" w:cs="Times New Roman"/>
                <w:sz w:val="22"/>
              </w:rPr>
              <w:t>.08</w:t>
            </w:r>
          </w:p>
        </w:tc>
      </w:tr>
      <w:tr w:rsidR="005D0AF5" w:rsidRPr="005A76D0" w:rsidTr="004923F4">
        <w:trPr>
          <w:trHeight w:val="340"/>
          <w:jc w:val="center"/>
        </w:trPr>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CC–SR Pragmatic Skills</w:t>
            </w:r>
          </w:p>
        </w:tc>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17.12 (9.48)</w:t>
            </w:r>
          </w:p>
        </w:tc>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2 – 38</w:t>
            </w:r>
          </w:p>
        </w:tc>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25</w:t>
            </w:r>
          </w:p>
        </w:tc>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11.75 (13.41)</w:t>
            </w:r>
          </w:p>
        </w:tc>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0 – 58</w:t>
            </w:r>
          </w:p>
        </w:tc>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20</w:t>
            </w:r>
          </w:p>
        </w:tc>
        <w:tc>
          <w:tcPr>
            <w:tcW w:w="0" w:type="auto"/>
            <w:vAlign w:val="center"/>
          </w:tcPr>
          <w:p w:rsidR="005D0AF5" w:rsidRPr="005A76D0" w:rsidRDefault="005D0AF5" w:rsidP="00491E09">
            <w:pPr>
              <w:spacing w:line="240" w:lineRule="auto"/>
              <w:jc w:val="center"/>
              <w:rPr>
                <w:rFonts w:eastAsia="Calibri" w:cs="Times New Roman"/>
                <w:sz w:val="22"/>
              </w:rPr>
            </w:pPr>
            <w:r w:rsidRPr="005A76D0">
              <w:rPr>
                <w:rFonts w:eastAsia="Calibri" w:cs="Times New Roman"/>
                <w:sz w:val="22"/>
              </w:rPr>
              <w:t>2.47</w:t>
            </w:r>
          </w:p>
        </w:tc>
        <w:tc>
          <w:tcPr>
            <w:tcW w:w="0" w:type="auto"/>
            <w:vAlign w:val="center"/>
          </w:tcPr>
          <w:p w:rsidR="005D0AF5" w:rsidRPr="005A76D0" w:rsidRDefault="005D0AF5" w:rsidP="00491E09">
            <w:pPr>
              <w:spacing w:line="240" w:lineRule="auto"/>
              <w:jc w:val="center"/>
              <w:rPr>
                <w:rFonts w:eastAsia="Calibri" w:cs="Times New Roman"/>
                <w:sz w:val="22"/>
              </w:rPr>
            </w:pPr>
            <w:r w:rsidRPr="005A76D0">
              <w:rPr>
                <w:rFonts w:eastAsia="Calibri" w:cs="Times New Roman"/>
                <w:sz w:val="22"/>
              </w:rPr>
              <w:t>1, 43</w:t>
            </w:r>
          </w:p>
        </w:tc>
        <w:tc>
          <w:tcPr>
            <w:tcW w:w="0" w:type="auto"/>
            <w:vAlign w:val="center"/>
          </w:tcPr>
          <w:p w:rsidR="005D0AF5" w:rsidRPr="005A76D0" w:rsidRDefault="005D0AF5" w:rsidP="00491E09">
            <w:pPr>
              <w:spacing w:line="240" w:lineRule="auto"/>
              <w:jc w:val="center"/>
              <w:rPr>
                <w:rFonts w:eastAsia="Calibri" w:cs="Times New Roman"/>
                <w:sz w:val="22"/>
              </w:rPr>
            </w:pPr>
            <w:r w:rsidRPr="005A76D0">
              <w:rPr>
                <w:rFonts w:eastAsia="Calibri" w:cs="Times New Roman"/>
                <w:sz w:val="22"/>
              </w:rPr>
              <w:t>.12</w:t>
            </w:r>
          </w:p>
        </w:tc>
        <w:tc>
          <w:tcPr>
            <w:tcW w:w="0" w:type="auto"/>
            <w:vAlign w:val="center"/>
          </w:tcPr>
          <w:p w:rsidR="005D0AF5" w:rsidRPr="005A76D0" w:rsidRDefault="005D0AF5" w:rsidP="00491E09">
            <w:pPr>
              <w:spacing w:line="240" w:lineRule="auto"/>
              <w:jc w:val="center"/>
              <w:rPr>
                <w:rFonts w:eastAsia="Calibri" w:cs="Times New Roman"/>
                <w:sz w:val="22"/>
              </w:rPr>
            </w:pPr>
            <w:r w:rsidRPr="005A76D0">
              <w:rPr>
                <w:rFonts w:eastAsia="Calibri" w:cs="Times New Roman"/>
                <w:sz w:val="22"/>
              </w:rPr>
              <w:t>.05</w:t>
            </w:r>
          </w:p>
        </w:tc>
      </w:tr>
      <w:tr w:rsidR="005D0AF5" w:rsidRPr="005A76D0" w:rsidTr="004923F4">
        <w:trPr>
          <w:trHeight w:val="340"/>
          <w:jc w:val="center"/>
        </w:trPr>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CC–SR Social Engagement</w:t>
            </w:r>
          </w:p>
        </w:tc>
        <w:tc>
          <w:tcPr>
            <w:tcW w:w="0" w:type="auto"/>
            <w:vAlign w:val="center"/>
          </w:tcPr>
          <w:p w:rsidR="005D0AF5" w:rsidRPr="005A76D0" w:rsidRDefault="005D0AF5" w:rsidP="00491E09">
            <w:pPr>
              <w:spacing w:line="240" w:lineRule="auto"/>
              <w:jc w:val="center"/>
              <w:rPr>
                <w:rFonts w:eastAsia="Calibri" w:cs="Times New Roman"/>
                <w:sz w:val="22"/>
              </w:rPr>
            </w:pPr>
            <w:r w:rsidRPr="005A76D0">
              <w:rPr>
                <w:rFonts w:cs="Times New Roman"/>
                <w:sz w:val="22"/>
              </w:rPr>
              <w:t>31.72 (12.56)</w:t>
            </w:r>
          </w:p>
        </w:tc>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9 – 53</w:t>
            </w:r>
          </w:p>
        </w:tc>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25</w:t>
            </w:r>
          </w:p>
        </w:tc>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17.45 (9.91)</w:t>
            </w:r>
          </w:p>
        </w:tc>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1 – 37</w:t>
            </w:r>
          </w:p>
        </w:tc>
        <w:tc>
          <w:tcPr>
            <w:tcW w:w="0" w:type="auto"/>
            <w:vAlign w:val="center"/>
          </w:tcPr>
          <w:p w:rsidR="005D0AF5" w:rsidRPr="005A76D0" w:rsidRDefault="005D0AF5" w:rsidP="00491E09">
            <w:pPr>
              <w:spacing w:line="240" w:lineRule="auto"/>
              <w:jc w:val="center"/>
              <w:rPr>
                <w:rFonts w:cs="Times New Roman"/>
                <w:sz w:val="22"/>
              </w:rPr>
            </w:pPr>
            <w:r w:rsidRPr="005A76D0">
              <w:rPr>
                <w:rFonts w:cs="Times New Roman"/>
                <w:sz w:val="22"/>
              </w:rPr>
              <w:t>20</w:t>
            </w:r>
          </w:p>
        </w:tc>
        <w:tc>
          <w:tcPr>
            <w:tcW w:w="0" w:type="auto"/>
            <w:vAlign w:val="center"/>
          </w:tcPr>
          <w:p w:rsidR="005D0AF5" w:rsidRPr="005A76D0" w:rsidRDefault="005D0AF5" w:rsidP="00491E09">
            <w:pPr>
              <w:spacing w:line="240" w:lineRule="auto"/>
              <w:jc w:val="center"/>
              <w:rPr>
                <w:rFonts w:eastAsia="Calibri" w:cs="Times New Roman"/>
                <w:sz w:val="22"/>
              </w:rPr>
            </w:pPr>
            <w:r w:rsidRPr="005A76D0">
              <w:rPr>
                <w:rFonts w:eastAsia="Calibri" w:cs="Times New Roman"/>
                <w:sz w:val="22"/>
              </w:rPr>
              <w:t>17.20</w:t>
            </w:r>
          </w:p>
        </w:tc>
        <w:tc>
          <w:tcPr>
            <w:tcW w:w="0" w:type="auto"/>
            <w:vAlign w:val="center"/>
          </w:tcPr>
          <w:p w:rsidR="005D0AF5" w:rsidRPr="005A76D0" w:rsidRDefault="005D0AF5" w:rsidP="00491E09">
            <w:pPr>
              <w:spacing w:line="240" w:lineRule="auto"/>
              <w:jc w:val="center"/>
              <w:rPr>
                <w:rFonts w:eastAsia="Calibri" w:cs="Times New Roman"/>
                <w:sz w:val="22"/>
              </w:rPr>
            </w:pPr>
            <w:r w:rsidRPr="005A76D0">
              <w:rPr>
                <w:rFonts w:eastAsia="Calibri" w:cs="Times New Roman"/>
                <w:sz w:val="22"/>
              </w:rPr>
              <w:t>1, 43</w:t>
            </w:r>
          </w:p>
        </w:tc>
        <w:tc>
          <w:tcPr>
            <w:tcW w:w="0" w:type="auto"/>
            <w:vAlign w:val="center"/>
          </w:tcPr>
          <w:p w:rsidR="005D0AF5" w:rsidRPr="006E4129" w:rsidRDefault="005D0AF5" w:rsidP="00491E09">
            <w:pPr>
              <w:spacing w:line="240" w:lineRule="auto"/>
              <w:jc w:val="center"/>
              <w:rPr>
                <w:rFonts w:eastAsia="Calibri" w:cs="Times New Roman"/>
                <w:b/>
                <w:sz w:val="22"/>
              </w:rPr>
            </w:pPr>
            <w:r w:rsidRPr="006E4129">
              <w:rPr>
                <w:rFonts w:eastAsia="Calibri" w:cs="Times New Roman"/>
                <w:b/>
                <w:sz w:val="22"/>
              </w:rPr>
              <w:t>.00</w:t>
            </w:r>
            <w:r w:rsidRPr="006E4129">
              <w:rPr>
                <w:rFonts w:cs="Times New Roman"/>
                <w:b/>
                <w:sz w:val="22"/>
                <w:vertAlign w:val="superscript"/>
              </w:rPr>
              <w:t>***</w:t>
            </w:r>
          </w:p>
        </w:tc>
        <w:tc>
          <w:tcPr>
            <w:tcW w:w="0" w:type="auto"/>
            <w:vAlign w:val="center"/>
          </w:tcPr>
          <w:p w:rsidR="005D0AF5" w:rsidRPr="005A76D0" w:rsidRDefault="005D0AF5" w:rsidP="00491E09">
            <w:pPr>
              <w:spacing w:line="240" w:lineRule="auto"/>
              <w:jc w:val="center"/>
              <w:rPr>
                <w:rFonts w:eastAsia="Calibri" w:cs="Times New Roman"/>
                <w:sz w:val="22"/>
              </w:rPr>
            </w:pPr>
            <w:r w:rsidRPr="005A76D0">
              <w:rPr>
                <w:rFonts w:eastAsia="Calibri" w:cs="Times New Roman"/>
                <w:sz w:val="22"/>
              </w:rPr>
              <w:t>.29</w:t>
            </w:r>
          </w:p>
        </w:tc>
      </w:tr>
      <w:tr w:rsidR="00C83A12" w:rsidRPr="005A76D0" w:rsidTr="004923F4">
        <w:trPr>
          <w:trHeight w:val="340"/>
          <w:jc w:val="center"/>
        </w:trPr>
        <w:tc>
          <w:tcPr>
            <w:tcW w:w="0" w:type="auto"/>
            <w:vAlign w:val="center"/>
          </w:tcPr>
          <w:p w:rsidR="00C83A12" w:rsidRPr="005A76D0" w:rsidRDefault="00C83A12" w:rsidP="00C83A12">
            <w:pPr>
              <w:spacing w:line="240" w:lineRule="auto"/>
              <w:jc w:val="center"/>
              <w:rPr>
                <w:rFonts w:eastAsia="Calibri" w:cs="Times New Roman"/>
                <w:sz w:val="22"/>
                <w:lang w:val="en-US"/>
              </w:rPr>
            </w:pPr>
            <w:r w:rsidRPr="005A76D0">
              <w:rPr>
                <w:rFonts w:eastAsia="Calibri" w:cs="Times New Roman"/>
                <w:sz w:val="22"/>
                <w:lang w:val="en-US"/>
              </w:rPr>
              <w:t>NWR Average (% accurate)</w:t>
            </w:r>
          </w:p>
        </w:tc>
        <w:tc>
          <w:tcPr>
            <w:tcW w:w="0" w:type="auto"/>
            <w:vAlign w:val="center"/>
          </w:tcPr>
          <w:p w:rsidR="00C83A12" w:rsidRPr="005A76D0" w:rsidRDefault="00C83A12" w:rsidP="00C83A12">
            <w:pPr>
              <w:spacing w:line="240" w:lineRule="auto"/>
              <w:jc w:val="center"/>
              <w:rPr>
                <w:rFonts w:cs="Times New Roman"/>
                <w:sz w:val="22"/>
              </w:rPr>
            </w:pPr>
            <w:r w:rsidRPr="005A76D0">
              <w:rPr>
                <w:rFonts w:cs="Times New Roman"/>
                <w:sz w:val="22"/>
              </w:rPr>
              <w:t>91.13 (8.10)</w:t>
            </w:r>
          </w:p>
        </w:tc>
        <w:tc>
          <w:tcPr>
            <w:tcW w:w="0" w:type="auto"/>
            <w:vAlign w:val="center"/>
          </w:tcPr>
          <w:p w:rsidR="00C83A12" w:rsidRPr="005A76D0" w:rsidRDefault="00C83A12" w:rsidP="00C83A12">
            <w:pPr>
              <w:spacing w:line="240" w:lineRule="auto"/>
              <w:jc w:val="center"/>
              <w:rPr>
                <w:rFonts w:cs="Times New Roman"/>
                <w:sz w:val="22"/>
              </w:rPr>
            </w:pPr>
            <w:r w:rsidRPr="005A76D0">
              <w:rPr>
                <w:rFonts w:cs="Times New Roman"/>
                <w:sz w:val="22"/>
              </w:rPr>
              <w:t>61 – 99</w:t>
            </w:r>
          </w:p>
        </w:tc>
        <w:tc>
          <w:tcPr>
            <w:tcW w:w="0" w:type="auto"/>
            <w:vAlign w:val="center"/>
          </w:tcPr>
          <w:p w:rsidR="00C83A12" w:rsidRPr="005A76D0" w:rsidRDefault="00C83A12" w:rsidP="00C83A12">
            <w:pPr>
              <w:spacing w:line="240" w:lineRule="auto"/>
              <w:jc w:val="center"/>
              <w:rPr>
                <w:rFonts w:cs="Times New Roman"/>
                <w:sz w:val="22"/>
              </w:rPr>
            </w:pPr>
            <w:r w:rsidRPr="005A76D0">
              <w:rPr>
                <w:rFonts w:cs="Times New Roman"/>
                <w:sz w:val="22"/>
              </w:rPr>
              <w:t>23</w:t>
            </w:r>
          </w:p>
        </w:tc>
        <w:tc>
          <w:tcPr>
            <w:tcW w:w="0" w:type="auto"/>
            <w:vAlign w:val="center"/>
          </w:tcPr>
          <w:p w:rsidR="00C83A12" w:rsidRPr="005A76D0" w:rsidRDefault="00C83A12" w:rsidP="00C83A12">
            <w:pPr>
              <w:spacing w:line="240" w:lineRule="auto"/>
              <w:jc w:val="center"/>
              <w:rPr>
                <w:rFonts w:cs="Times New Roman"/>
                <w:sz w:val="22"/>
              </w:rPr>
            </w:pPr>
            <w:r w:rsidRPr="005A76D0">
              <w:rPr>
                <w:rFonts w:cs="Times New Roman"/>
                <w:sz w:val="22"/>
              </w:rPr>
              <w:t>89.10 (6.58)</w:t>
            </w:r>
          </w:p>
        </w:tc>
        <w:tc>
          <w:tcPr>
            <w:tcW w:w="0" w:type="auto"/>
            <w:vAlign w:val="center"/>
          </w:tcPr>
          <w:p w:rsidR="00C83A12" w:rsidRPr="005A76D0" w:rsidRDefault="00C83A12" w:rsidP="00C83A12">
            <w:pPr>
              <w:spacing w:line="240" w:lineRule="auto"/>
              <w:jc w:val="center"/>
              <w:rPr>
                <w:rFonts w:cs="Times New Roman"/>
                <w:sz w:val="22"/>
              </w:rPr>
            </w:pPr>
            <w:r w:rsidRPr="005A76D0">
              <w:rPr>
                <w:rFonts w:cs="Times New Roman"/>
                <w:sz w:val="22"/>
              </w:rPr>
              <w:t>79 – 98</w:t>
            </w:r>
          </w:p>
        </w:tc>
        <w:tc>
          <w:tcPr>
            <w:tcW w:w="0" w:type="auto"/>
            <w:vAlign w:val="center"/>
          </w:tcPr>
          <w:p w:rsidR="00C83A12" w:rsidRPr="005A76D0" w:rsidRDefault="00C83A12" w:rsidP="00C83A12">
            <w:pPr>
              <w:spacing w:line="240" w:lineRule="auto"/>
              <w:jc w:val="center"/>
              <w:rPr>
                <w:rFonts w:cs="Times New Roman"/>
                <w:sz w:val="22"/>
              </w:rPr>
            </w:pPr>
            <w:r w:rsidRPr="005A76D0">
              <w:rPr>
                <w:rFonts w:cs="Times New Roman"/>
                <w:sz w:val="22"/>
              </w:rPr>
              <w:t>20</w:t>
            </w:r>
          </w:p>
        </w:tc>
        <w:tc>
          <w:tcPr>
            <w:tcW w:w="0" w:type="auto"/>
            <w:vAlign w:val="center"/>
          </w:tcPr>
          <w:p w:rsidR="00C83A12" w:rsidRPr="005A76D0" w:rsidRDefault="00C83A12" w:rsidP="00C83A12">
            <w:pPr>
              <w:spacing w:line="240" w:lineRule="auto"/>
              <w:jc w:val="center"/>
              <w:rPr>
                <w:rFonts w:eastAsia="Calibri" w:cs="Times New Roman"/>
                <w:sz w:val="22"/>
              </w:rPr>
            </w:pPr>
            <w:r w:rsidRPr="005A76D0">
              <w:rPr>
                <w:rFonts w:eastAsia="Calibri" w:cs="Times New Roman"/>
                <w:sz w:val="22"/>
              </w:rPr>
              <w:t>.80</w:t>
            </w:r>
          </w:p>
        </w:tc>
        <w:tc>
          <w:tcPr>
            <w:tcW w:w="0" w:type="auto"/>
            <w:vAlign w:val="center"/>
          </w:tcPr>
          <w:p w:rsidR="00C83A12" w:rsidRPr="005A76D0" w:rsidRDefault="00C83A12" w:rsidP="00C83A12">
            <w:pPr>
              <w:spacing w:line="240" w:lineRule="auto"/>
              <w:jc w:val="center"/>
              <w:rPr>
                <w:rFonts w:eastAsia="Calibri" w:cs="Times New Roman"/>
                <w:sz w:val="22"/>
              </w:rPr>
            </w:pPr>
            <w:r w:rsidRPr="005A76D0">
              <w:rPr>
                <w:rFonts w:eastAsia="Calibri" w:cs="Times New Roman"/>
                <w:sz w:val="22"/>
              </w:rPr>
              <w:t>1, 41</w:t>
            </w:r>
          </w:p>
        </w:tc>
        <w:tc>
          <w:tcPr>
            <w:tcW w:w="0" w:type="auto"/>
            <w:vAlign w:val="center"/>
          </w:tcPr>
          <w:p w:rsidR="00C83A12" w:rsidRPr="005A76D0" w:rsidRDefault="00C83A12" w:rsidP="00C83A12">
            <w:pPr>
              <w:spacing w:line="240" w:lineRule="auto"/>
              <w:jc w:val="center"/>
              <w:rPr>
                <w:rFonts w:eastAsia="Calibri" w:cs="Times New Roman"/>
                <w:sz w:val="22"/>
              </w:rPr>
            </w:pPr>
            <w:r w:rsidRPr="005A76D0">
              <w:rPr>
                <w:rFonts w:eastAsia="Calibri" w:cs="Times New Roman"/>
                <w:sz w:val="22"/>
              </w:rPr>
              <w:t>.38</w:t>
            </w:r>
          </w:p>
        </w:tc>
        <w:tc>
          <w:tcPr>
            <w:tcW w:w="0" w:type="auto"/>
            <w:vAlign w:val="center"/>
          </w:tcPr>
          <w:p w:rsidR="00C83A12" w:rsidRPr="005A76D0" w:rsidRDefault="00C83A12" w:rsidP="00C83A12">
            <w:pPr>
              <w:spacing w:line="240" w:lineRule="auto"/>
              <w:jc w:val="center"/>
              <w:rPr>
                <w:rFonts w:eastAsia="Calibri" w:cs="Times New Roman"/>
                <w:sz w:val="22"/>
              </w:rPr>
            </w:pPr>
            <w:r w:rsidRPr="005A76D0">
              <w:rPr>
                <w:rFonts w:eastAsia="Calibri" w:cs="Times New Roman"/>
                <w:sz w:val="22"/>
              </w:rPr>
              <w:t>.02</w:t>
            </w:r>
          </w:p>
        </w:tc>
      </w:tr>
      <w:tr w:rsidR="00C83A12" w:rsidRPr="005A76D0" w:rsidTr="004923F4">
        <w:trPr>
          <w:trHeight w:val="340"/>
          <w:jc w:val="center"/>
        </w:trPr>
        <w:tc>
          <w:tcPr>
            <w:tcW w:w="0" w:type="auto"/>
            <w:vAlign w:val="center"/>
          </w:tcPr>
          <w:p w:rsidR="00C83A12" w:rsidRPr="00342FB3" w:rsidRDefault="00C83A12" w:rsidP="00C83A12">
            <w:pPr>
              <w:spacing w:line="240" w:lineRule="auto"/>
              <w:jc w:val="center"/>
              <w:rPr>
                <w:rFonts w:eastAsia="Calibri" w:cs="Times New Roman"/>
                <w:sz w:val="22"/>
                <w:lang w:val="en-US"/>
              </w:rPr>
            </w:pPr>
            <w:r w:rsidRPr="00342FB3">
              <w:rPr>
                <w:rFonts w:eastAsia="Calibri" w:cs="Times New Roman"/>
                <w:sz w:val="22"/>
                <w:lang w:val="en-US"/>
              </w:rPr>
              <w:t>NWR Total Correct</w:t>
            </w:r>
          </w:p>
        </w:tc>
        <w:tc>
          <w:tcPr>
            <w:tcW w:w="0" w:type="auto"/>
            <w:vAlign w:val="center"/>
          </w:tcPr>
          <w:p w:rsidR="00C83A12" w:rsidRPr="00342FB3" w:rsidRDefault="00C83A12" w:rsidP="00C83A12">
            <w:pPr>
              <w:spacing w:line="240" w:lineRule="auto"/>
              <w:jc w:val="center"/>
              <w:rPr>
                <w:rFonts w:cs="Times New Roman"/>
                <w:sz w:val="22"/>
              </w:rPr>
            </w:pPr>
            <w:r w:rsidRPr="00342FB3">
              <w:rPr>
                <w:rFonts w:cs="Times New Roman"/>
                <w:sz w:val="22"/>
              </w:rPr>
              <w:t>8.61 (4.65)</w:t>
            </w:r>
          </w:p>
        </w:tc>
        <w:tc>
          <w:tcPr>
            <w:tcW w:w="0" w:type="auto"/>
            <w:vAlign w:val="center"/>
          </w:tcPr>
          <w:p w:rsidR="00C83A12" w:rsidRPr="00342FB3" w:rsidRDefault="00C83A12" w:rsidP="00C83A12">
            <w:pPr>
              <w:spacing w:line="240" w:lineRule="auto"/>
              <w:jc w:val="center"/>
              <w:rPr>
                <w:rFonts w:cs="Times New Roman"/>
                <w:sz w:val="22"/>
              </w:rPr>
            </w:pPr>
            <w:r w:rsidRPr="00342FB3">
              <w:rPr>
                <w:rFonts w:cs="Times New Roman"/>
                <w:sz w:val="22"/>
              </w:rPr>
              <w:t>0 – 17</w:t>
            </w:r>
          </w:p>
        </w:tc>
        <w:tc>
          <w:tcPr>
            <w:tcW w:w="0" w:type="auto"/>
            <w:vAlign w:val="center"/>
          </w:tcPr>
          <w:p w:rsidR="00C83A12" w:rsidRPr="00342FB3" w:rsidRDefault="00C83A12" w:rsidP="00C83A12">
            <w:pPr>
              <w:spacing w:line="240" w:lineRule="auto"/>
              <w:jc w:val="center"/>
              <w:rPr>
                <w:rFonts w:cs="Times New Roman"/>
                <w:sz w:val="22"/>
              </w:rPr>
            </w:pPr>
            <w:r w:rsidRPr="00342FB3">
              <w:rPr>
                <w:rFonts w:cs="Times New Roman"/>
                <w:sz w:val="22"/>
              </w:rPr>
              <w:t>23</w:t>
            </w:r>
          </w:p>
        </w:tc>
        <w:tc>
          <w:tcPr>
            <w:tcW w:w="0" w:type="auto"/>
            <w:vAlign w:val="center"/>
          </w:tcPr>
          <w:p w:rsidR="00C83A12" w:rsidRPr="00342FB3" w:rsidRDefault="00C83A12" w:rsidP="00C83A12">
            <w:pPr>
              <w:spacing w:line="240" w:lineRule="auto"/>
              <w:jc w:val="center"/>
              <w:rPr>
                <w:rFonts w:cs="Times New Roman"/>
                <w:sz w:val="22"/>
              </w:rPr>
            </w:pPr>
            <w:r w:rsidRPr="00342FB3">
              <w:rPr>
                <w:rFonts w:cs="Times New Roman"/>
                <w:sz w:val="22"/>
              </w:rPr>
              <w:t>7.25 (4.00)</w:t>
            </w:r>
          </w:p>
        </w:tc>
        <w:tc>
          <w:tcPr>
            <w:tcW w:w="0" w:type="auto"/>
            <w:vAlign w:val="center"/>
          </w:tcPr>
          <w:p w:rsidR="00C83A12" w:rsidRPr="005A76D0" w:rsidRDefault="00C83A12" w:rsidP="00C83A12">
            <w:pPr>
              <w:spacing w:line="240" w:lineRule="auto"/>
              <w:jc w:val="center"/>
              <w:rPr>
                <w:rFonts w:cs="Times New Roman"/>
                <w:sz w:val="22"/>
              </w:rPr>
            </w:pPr>
            <w:r w:rsidRPr="005A76D0">
              <w:rPr>
                <w:rFonts w:cs="Times New Roman"/>
                <w:sz w:val="22"/>
              </w:rPr>
              <w:t>2 – 16</w:t>
            </w:r>
          </w:p>
        </w:tc>
        <w:tc>
          <w:tcPr>
            <w:tcW w:w="0" w:type="auto"/>
            <w:vAlign w:val="center"/>
          </w:tcPr>
          <w:p w:rsidR="00C83A12" w:rsidRPr="005A76D0" w:rsidRDefault="00C83A12" w:rsidP="00C83A12">
            <w:pPr>
              <w:spacing w:line="240" w:lineRule="auto"/>
              <w:jc w:val="center"/>
              <w:rPr>
                <w:rFonts w:cs="Times New Roman"/>
                <w:sz w:val="22"/>
              </w:rPr>
            </w:pPr>
            <w:r w:rsidRPr="005A76D0">
              <w:rPr>
                <w:rFonts w:cs="Times New Roman"/>
                <w:sz w:val="22"/>
              </w:rPr>
              <w:t>20</w:t>
            </w:r>
          </w:p>
        </w:tc>
        <w:tc>
          <w:tcPr>
            <w:tcW w:w="0" w:type="auto"/>
            <w:vAlign w:val="center"/>
          </w:tcPr>
          <w:p w:rsidR="00C83A12" w:rsidRPr="005A76D0" w:rsidRDefault="00C83A12" w:rsidP="00C83A12">
            <w:pPr>
              <w:spacing w:line="240" w:lineRule="auto"/>
              <w:jc w:val="center"/>
              <w:rPr>
                <w:rFonts w:eastAsia="Calibri" w:cs="Times New Roman"/>
                <w:sz w:val="22"/>
              </w:rPr>
            </w:pPr>
            <w:r w:rsidRPr="005A76D0">
              <w:rPr>
                <w:rFonts w:eastAsia="Calibri" w:cs="Times New Roman"/>
                <w:sz w:val="22"/>
              </w:rPr>
              <w:t>1.05</w:t>
            </w:r>
          </w:p>
        </w:tc>
        <w:tc>
          <w:tcPr>
            <w:tcW w:w="0" w:type="auto"/>
            <w:vAlign w:val="center"/>
          </w:tcPr>
          <w:p w:rsidR="00C83A12" w:rsidRPr="005A76D0" w:rsidRDefault="00C83A12" w:rsidP="00C83A12">
            <w:pPr>
              <w:spacing w:line="240" w:lineRule="auto"/>
              <w:jc w:val="center"/>
              <w:rPr>
                <w:rFonts w:eastAsia="Calibri" w:cs="Times New Roman"/>
                <w:sz w:val="22"/>
              </w:rPr>
            </w:pPr>
            <w:r w:rsidRPr="005A76D0">
              <w:rPr>
                <w:rFonts w:eastAsia="Calibri" w:cs="Times New Roman"/>
                <w:sz w:val="22"/>
              </w:rPr>
              <w:t>1, 41</w:t>
            </w:r>
          </w:p>
        </w:tc>
        <w:tc>
          <w:tcPr>
            <w:tcW w:w="0" w:type="auto"/>
            <w:vAlign w:val="center"/>
          </w:tcPr>
          <w:p w:rsidR="00C83A12" w:rsidRPr="005A76D0" w:rsidRDefault="00C83A12" w:rsidP="00C83A12">
            <w:pPr>
              <w:spacing w:line="240" w:lineRule="auto"/>
              <w:jc w:val="center"/>
              <w:rPr>
                <w:rFonts w:eastAsia="Calibri" w:cs="Times New Roman"/>
                <w:sz w:val="22"/>
              </w:rPr>
            </w:pPr>
            <w:r w:rsidRPr="005A76D0">
              <w:rPr>
                <w:rFonts w:eastAsia="Calibri" w:cs="Times New Roman"/>
                <w:sz w:val="22"/>
              </w:rPr>
              <w:t>.31</w:t>
            </w:r>
          </w:p>
        </w:tc>
        <w:tc>
          <w:tcPr>
            <w:tcW w:w="0" w:type="auto"/>
            <w:vAlign w:val="center"/>
          </w:tcPr>
          <w:p w:rsidR="00C83A12" w:rsidRPr="005A76D0" w:rsidRDefault="00C83A12" w:rsidP="00C83A12">
            <w:pPr>
              <w:spacing w:line="240" w:lineRule="auto"/>
              <w:jc w:val="center"/>
              <w:rPr>
                <w:rFonts w:eastAsia="Calibri" w:cs="Times New Roman"/>
                <w:sz w:val="22"/>
              </w:rPr>
            </w:pPr>
            <w:r w:rsidRPr="005A76D0">
              <w:rPr>
                <w:rFonts w:eastAsia="Calibri" w:cs="Times New Roman"/>
                <w:sz w:val="22"/>
              </w:rPr>
              <w:t>.03</w:t>
            </w:r>
          </w:p>
        </w:tc>
      </w:tr>
      <w:tr w:rsidR="00FA472C" w:rsidRPr="005A76D0" w:rsidTr="004923F4">
        <w:trPr>
          <w:trHeight w:val="340"/>
          <w:jc w:val="center"/>
        </w:trPr>
        <w:tc>
          <w:tcPr>
            <w:tcW w:w="0" w:type="auto"/>
            <w:vAlign w:val="center"/>
          </w:tcPr>
          <w:p w:rsidR="00FA472C" w:rsidRPr="00342FB3" w:rsidRDefault="00FA472C" w:rsidP="00FA472C">
            <w:pPr>
              <w:spacing w:line="240" w:lineRule="auto"/>
              <w:jc w:val="center"/>
              <w:rPr>
                <w:rFonts w:eastAsia="Calibri" w:cs="Times New Roman"/>
                <w:sz w:val="22"/>
                <w:lang w:val="en-US"/>
              </w:rPr>
            </w:pPr>
            <w:r w:rsidRPr="00342FB3">
              <w:rPr>
                <w:rFonts w:eastAsia="Calibri" w:cs="Times New Roman"/>
                <w:sz w:val="22"/>
                <w:lang w:val="en-US"/>
              </w:rPr>
              <w:t>ADOS scores</w:t>
            </w:r>
            <w:r w:rsidRPr="00342FB3">
              <w:rPr>
                <w:sz w:val="22"/>
                <w:szCs w:val="20"/>
                <w:vertAlign w:val="superscript"/>
              </w:rPr>
              <w:t>a</w:t>
            </w:r>
          </w:p>
        </w:tc>
        <w:tc>
          <w:tcPr>
            <w:tcW w:w="0" w:type="auto"/>
            <w:vAlign w:val="center"/>
          </w:tcPr>
          <w:p w:rsidR="00FA472C" w:rsidRPr="00342FB3" w:rsidRDefault="00FA472C" w:rsidP="00FA472C">
            <w:pPr>
              <w:spacing w:line="240" w:lineRule="auto"/>
              <w:jc w:val="center"/>
              <w:rPr>
                <w:rFonts w:cs="Times New Roman"/>
                <w:sz w:val="22"/>
              </w:rPr>
            </w:pPr>
          </w:p>
        </w:tc>
        <w:tc>
          <w:tcPr>
            <w:tcW w:w="0" w:type="auto"/>
            <w:vAlign w:val="center"/>
          </w:tcPr>
          <w:p w:rsidR="00FA472C" w:rsidRPr="00342FB3" w:rsidRDefault="00FA472C" w:rsidP="00FA472C">
            <w:pPr>
              <w:spacing w:line="240" w:lineRule="auto"/>
              <w:jc w:val="center"/>
              <w:rPr>
                <w:rFonts w:cs="Times New Roman"/>
                <w:sz w:val="22"/>
              </w:rPr>
            </w:pPr>
          </w:p>
        </w:tc>
        <w:tc>
          <w:tcPr>
            <w:tcW w:w="0" w:type="auto"/>
            <w:vAlign w:val="center"/>
          </w:tcPr>
          <w:p w:rsidR="00FA472C" w:rsidRPr="00342FB3" w:rsidRDefault="00FA472C" w:rsidP="00FA472C">
            <w:pPr>
              <w:spacing w:line="240" w:lineRule="auto"/>
              <w:jc w:val="center"/>
              <w:rPr>
                <w:rFonts w:cs="Times New Roman"/>
                <w:sz w:val="22"/>
              </w:rPr>
            </w:pPr>
          </w:p>
        </w:tc>
        <w:tc>
          <w:tcPr>
            <w:tcW w:w="0" w:type="auto"/>
            <w:vAlign w:val="center"/>
          </w:tcPr>
          <w:p w:rsidR="00FA472C" w:rsidRPr="00342FB3" w:rsidRDefault="00FA472C" w:rsidP="00FA472C">
            <w:pPr>
              <w:spacing w:line="240" w:lineRule="auto"/>
              <w:jc w:val="center"/>
              <w:rPr>
                <w:rFonts w:cs="Times New Roman"/>
                <w:sz w:val="22"/>
              </w:rPr>
            </w:pPr>
          </w:p>
        </w:tc>
        <w:tc>
          <w:tcPr>
            <w:tcW w:w="0" w:type="auto"/>
            <w:vAlign w:val="center"/>
          </w:tcPr>
          <w:p w:rsidR="00FA472C" w:rsidRPr="005A76D0" w:rsidRDefault="00FA472C" w:rsidP="00FA472C">
            <w:pPr>
              <w:spacing w:line="240" w:lineRule="auto"/>
              <w:jc w:val="center"/>
              <w:rPr>
                <w:rFonts w:cs="Times New Roman"/>
                <w:sz w:val="22"/>
              </w:rPr>
            </w:pPr>
          </w:p>
        </w:tc>
        <w:tc>
          <w:tcPr>
            <w:tcW w:w="0" w:type="auto"/>
            <w:vAlign w:val="center"/>
          </w:tcPr>
          <w:p w:rsidR="00FA472C" w:rsidRPr="005A76D0" w:rsidRDefault="00FA472C" w:rsidP="00FA472C">
            <w:pPr>
              <w:spacing w:line="240" w:lineRule="auto"/>
              <w:jc w:val="center"/>
              <w:rPr>
                <w:rFonts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r>
      <w:tr w:rsidR="00FA472C" w:rsidRPr="005A76D0" w:rsidTr="004923F4">
        <w:trPr>
          <w:trHeight w:val="340"/>
          <w:jc w:val="center"/>
        </w:trPr>
        <w:tc>
          <w:tcPr>
            <w:tcW w:w="0" w:type="auto"/>
            <w:vAlign w:val="center"/>
          </w:tcPr>
          <w:p w:rsidR="00FA472C" w:rsidRPr="00342FB3" w:rsidRDefault="00FA472C" w:rsidP="00FA472C">
            <w:pPr>
              <w:spacing w:line="240" w:lineRule="auto"/>
              <w:jc w:val="center"/>
              <w:rPr>
                <w:rFonts w:eastAsia="Calibri" w:cs="Times New Roman"/>
                <w:sz w:val="22"/>
                <w:lang w:val="en-US"/>
              </w:rPr>
            </w:pPr>
            <w:r w:rsidRPr="00342FB3">
              <w:rPr>
                <w:rFonts w:eastAsia="Calibri" w:cs="Times New Roman"/>
                <w:sz w:val="22"/>
                <w:lang w:val="en-US"/>
              </w:rPr>
              <w:t>C (cutoff=2)</w:t>
            </w:r>
          </w:p>
        </w:tc>
        <w:tc>
          <w:tcPr>
            <w:tcW w:w="0" w:type="auto"/>
            <w:vAlign w:val="center"/>
          </w:tcPr>
          <w:p w:rsidR="00FA472C" w:rsidRPr="00342FB3" w:rsidRDefault="00977DD0" w:rsidP="00FA472C">
            <w:pPr>
              <w:spacing w:line="240" w:lineRule="auto"/>
              <w:jc w:val="center"/>
              <w:rPr>
                <w:rFonts w:cs="Times New Roman"/>
                <w:sz w:val="22"/>
              </w:rPr>
            </w:pPr>
            <w:r w:rsidRPr="00342FB3">
              <w:rPr>
                <w:rFonts w:cs="Times New Roman"/>
                <w:sz w:val="22"/>
              </w:rPr>
              <w:t>2.29 (1.46</w:t>
            </w:r>
            <w:r w:rsidR="00FA472C" w:rsidRPr="00342FB3">
              <w:rPr>
                <w:rFonts w:cs="Times New Roman"/>
                <w:sz w:val="22"/>
              </w:rPr>
              <w:t>)</w:t>
            </w:r>
          </w:p>
        </w:tc>
        <w:tc>
          <w:tcPr>
            <w:tcW w:w="0" w:type="auto"/>
            <w:vAlign w:val="center"/>
          </w:tcPr>
          <w:p w:rsidR="00FA472C" w:rsidRPr="00342FB3" w:rsidRDefault="00FA472C" w:rsidP="00FA472C">
            <w:pPr>
              <w:spacing w:line="240" w:lineRule="auto"/>
              <w:jc w:val="center"/>
              <w:rPr>
                <w:rFonts w:cs="Times New Roman"/>
                <w:sz w:val="22"/>
              </w:rPr>
            </w:pPr>
            <w:r w:rsidRPr="00342FB3">
              <w:rPr>
                <w:rFonts w:cs="Times New Roman"/>
                <w:sz w:val="22"/>
              </w:rPr>
              <w:t>0 – 5</w:t>
            </w:r>
          </w:p>
        </w:tc>
        <w:tc>
          <w:tcPr>
            <w:tcW w:w="0" w:type="auto"/>
            <w:vAlign w:val="center"/>
          </w:tcPr>
          <w:p w:rsidR="00FA472C" w:rsidRPr="00342FB3" w:rsidRDefault="00977DD0" w:rsidP="00FA472C">
            <w:pPr>
              <w:spacing w:line="240" w:lineRule="auto"/>
              <w:jc w:val="center"/>
              <w:rPr>
                <w:rFonts w:cs="Times New Roman"/>
                <w:sz w:val="22"/>
              </w:rPr>
            </w:pPr>
            <w:r w:rsidRPr="00342FB3">
              <w:rPr>
                <w:rFonts w:cs="Times New Roman"/>
                <w:sz w:val="22"/>
              </w:rPr>
              <w:t>24</w:t>
            </w:r>
          </w:p>
        </w:tc>
        <w:tc>
          <w:tcPr>
            <w:tcW w:w="0" w:type="auto"/>
            <w:vAlign w:val="center"/>
          </w:tcPr>
          <w:p w:rsidR="00FA472C" w:rsidRPr="00342FB3" w:rsidRDefault="00FA472C" w:rsidP="00FA472C">
            <w:pPr>
              <w:spacing w:line="240" w:lineRule="auto"/>
              <w:jc w:val="center"/>
              <w:rPr>
                <w:rFonts w:cs="Times New Roman"/>
                <w:sz w:val="22"/>
              </w:rPr>
            </w:pPr>
          </w:p>
        </w:tc>
        <w:tc>
          <w:tcPr>
            <w:tcW w:w="0" w:type="auto"/>
            <w:vAlign w:val="center"/>
          </w:tcPr>
          <w:p w:rsidR="00FA472C" w:rsidRPr="005A76D0" w:rsidRDefault="00FA472C" w:rsidP="00FA472C">
            <w:pPr>
              <w:spacing w:line="240" w:lineRule="auto"/>
              <w:jc w:val="center"/>
              <w:rPr>
                <w:rFonts w:cs="Times New Roman"/>
                <w:sz w:val="22"/>
              </w:rPr>
            </w:pPr>
          </w:p>
        </w:tc>
        <w:tc>
          <w:tcPr>
            <w:tcW w:w="0" w:type="auto"/>
            <w:vAlign w:val="center"/>
          </w:tcPr>
          <w:p w:rsidR="00FA472C" w:rsidRPr="005A76D0" w:rsidRDefault="00FA472C" w:rsidP="00FA472C">
            <w:pPr>
              <w:spacing w:line="240" w:lineRule="auto"/>
              <w:jc w:val="center"/>
              <w:rPr>
                <w:rFonts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r>
      <w:tr w:rsidR="00FA472C" w:rsidRPr="005A76D0" w:rsidTr="004923F4">
        <w:trPr>
          <w:trHeight w:val="340"/>
          <w:jc w:val="center"/>
        </w:trPr>
        <w:tc>
          <w:tcPr>
            <w:tcW w:w="0" w:type="auto"/>
            <w:vAlign w:val="center"/>
          </w:tcPr>
          <w:p w:rsidR="00FA472C" w:rsidRPr="00342FB3" w:rsidRDefault="00FA472C" w:rsidP="00FA472C">
            <w:pPr>
              <w:spacing w:line="240" w:lineRule="auto"/>
              <w:jc w:val="center"/>
              <w:rPr>
                <w:rFonts w:eastAsia="Calibri" w:cs="Times New Roman"/>
                <w:sz w:val="22"/>
                <w:lang w:val="en-US"/>
              </w:rPr>
            </w:pPr>
            <w:r w:rsidRPr="00342FB3">
              <w:rPr>
                <w:rFonts w:eastAsia="Calibri" w:cs="Times New Roman"/>
                <w:sz w:val="22"/>
                <w:lang w:val="en-US"/>
              </w:rPr>
              <w:t>SI (cutoff=4)</w:t>
            </w:r>
          </w:p>
        </w:tc>
        <w:tc>
          <w:tcPr>
            <w:tcW w:w="0" w:type="auto"/>
            <w:vAlign w:val="center"/>
          </w:tcPr>
          <w:p w:rsidR="00FA472C" w:rsidRPr="00342FB3" w:rsidRDefault="00977DD0" w:rsidP="00FA472C">
            <w:pPr>
              <w:spacing w:line="240" w:lineRule="auto"/>
              <w:jc w:val="center"/>
              <w:rPr>
                <w:rFonts w:cs="Times New Roman"/>
                <w:sz w:val="22"/>
              </w:rPr>
            </w:pPr>
            <w:r w:rsidRPr="00342FB3">
              <w:rPr>
                <w:rFonts w:cs="Times New Roman"/>
                <w:sz w:val="22"/>
              </w:rPr>
              <w:t>4.13 (2.33</w:t>
            </w:r>
            <w:r w:rsidR="00FA472C" w:rsidRPr="00342FB3">
              <w:rPr>
                <w:rFonts w:cs="Times New Roman"/>
                <w:sz w:val="22"/>
              </w:rPr>
              <w:t>)</w:t>
            </w:r>
          </w:p>
        </w:tc>
        <w:tc>
          <w:tcPr>
            <w:tcW w:w="0" w:type="auto"/>
            <w:vAlign w:val="center"/>
          </w:tcPr>
          <w:p w:rsidR="00FA472C" w:rsidRPr="00342FB3" w:rsidRDefault="00FA472C" w:rsidP="00FA472C">
            <w:pPr>
              <w:spacing w:line="240" w:lineRule="auto"/>
              <w:jc w:val="center"/>
              <w:rPr>
                <w:rFonts w:cs="Times New Roman"/>
                <w:sz w:val="22"/>
              </w:rPr>
            </w:pPr>
            <w:r w:rsidRPr="00342FB3">
              <w:rPr>
                <w:rFonts w:cs="Times New Roman"/>
                <w:sz w:val="22"/>
              </w:rPr>
              <w:t xml:space="preserve">1 – 8 </w:t>
            </w:r>
          </w:p>
        </w:tc>
        <w:tc>
          <w:tcPr>
            <w:tcW w:w="0" w:type="auto"/>
            <w:vAlign w:val="center"/>
          </w:tcPr>
          <w:p w:rsidR="00FA472C" w:rsidRPr="00342FB3" w:rsidRDefault="00977DD0" w:rsidP="00FA472C">
            <w:pPr>
              <w:spacing w:line="240" w:lineRule="auto"/>
              <w:jc w:val="center"/>
              <w:rPr>
                <w:rFonts w:cs="Times New Roman"/>
                <w:sz w:val="22"/>
              </w:rPr>
            </w:pPr>
            <w:r w:rsidRPr="00342FB3">
              <w:rPr>
                <w:rFonts w:cs="Times New Roman"/>
                <w:sz w:val="22"/>
              </w:rPr>
              <w:t>24</w:t>
            </w:r>
          </w:p>
        </w:tc>
        <w:tc>
          <w:tcPr>
            <w:tcW w:w="0" w:type="auto"/>
            <w:vAlign w:val="center"/>
          </w:tcPr>
          <w:p w:rsidR="00FA472C" w:rsidRPr="00342FB3" w:rsidRDefault="00FA472C" w:rsidP="00FA472C">
            <w:pPr>
              <w:spacing w:line="240" w:lineRule="auto"/>
              <w:jc w:val="center"/>
              <w:rPr>
                <w:rFonts w:cs="Times New Roman"/>
                <w:sz w:val="22"/>
              </w:rPr>
            </w:pPr>
          </w:p>
        </w:tc>
        <w:tc>
          <w:tcPr>
            <w:tcW w:w="0" w:type="auto"/>
            <w:vAlign w:val="center"/>
          </w:tcPr>
          <w:p w:rsidR="00FA472C" w:rsidRPr="005A76D0" w:rsidRDefault="00FA472C" w:rsidP="00FA472C">
            <w:pPr>
              <w:spacing w:line="240" w:lineRule="auto"/>
              <w:jc w:val="center"/>
              <w:rPr>
                <w:rFonts w:cs="Times New Roman"/>
                <w:sz w:val="22"/>
              </w:rPr>
            </w:pPr>
          </w:p>
        </w:tc>
        <w:tc>
          <w:tcPr>
            <w:tcW w:w="0" w:type="auto"/>
            <w:vAlign w:val="center"/>
          </w:tcPr>
          <w:p w:rsidR="00FA472C" w:rsidRPr="005A76D0" w:rsidRDefault="00FA472C" w:rsidP="00FA472C">
            <w:pPr>
              <w:spacing w:line="240" w:lineRule="auto"/>
              <w:jc w:val="center"/>
              <w:rPr>
                <w:rFonts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r>
      <w:tr w:rsidR="00FA472C" w:rsidRPr="005A76D0" w:rsidTr="004923F4">
        <w:trPr>
          <w:trHeight w:val="340"/>
          <w:jc w:val="center"/>
        </w:trPr>
        <w:tc>
          <w:tcPr>
            <w:tcW w:w="0" w:type="auto"/>
            <w:vAlign w:val="center"/>
          </w:tcPr>
          <w:p w:rsidR="00FA472C" w:rsidRPr="00342FB3" w:rsidRDefault="00342FB3" w:rsidP="00342FB3">
            <w:pPr>
              <w:spacing w:line="240" w:lineRule="auto"/>
              <w:jc w:val="center"/>
              <w:rPr>
                <w:rFonts w:eastAsia="Calibri" w:cs="Times New Roman"/>
                <w:sz w:val="22"/>
                <w:lang w:val="en-US"/>
              </w:rPr>
            </w:pPr>
            <w:r>
              <w:rPr>
                <w:rFonts w:eastAsia="Calibri" w:cs="Times New Roman"/>
                <w:sz w:val="22"/>
                <w:lang w:val="en-US"/>
              </w:rPr>
              <w:t>C+SI (cutoff=</w:t>
            </w:r>
            <w:r w:rsidR="00FA472C" w:rsidRPr="00342FB3">
              <w:rPr>
                <w:rFonts w:eastAsia="Calibri" w:cs="Times New Roman"/>
                <w:sz w:val="22"/>
                <w:lang w:val="en-US"/>
              </w:rPr>
              <w:t>7)</w:t>
            </w:r>
          </w:p>
        </w:tc>
        <w:tc>
          <w:tcPr>
            <w:tcW w:w="0" w:type="auto"/>
            <w:vAlign w:val="center"/>
          </w:tcPr>
          <w:p w:rsidR="00FA472C" w:rsidRPr="00342FB3" w:rsidRDefault="00FA472C" w:rsidP="00FA472C">
            <w:pPr>
              <w:spacing w:line="240" w:lineRule="auto"/>
              <w:jc w:val="center"/>
              <w:rPr>
                <w:rFonts w:cs="Times New Roman"/>
                <w:sz w:val="22"/>
              </w:rPr>
            </w:pPr>
            <w:r w:rsidRPr="00342FB3">
              <w:rPr>
                <w:rFonts w:cs="Times New Roman"/>
                <w:sz w:val="22"/>
              </w:rPr>
              <w:t>6</w:t>
            </w:r>
            <w:r w:rsidR="00977DD0" w:rsidRPr="00342FB3">
              <w:rPr>
                <w:rFonts w:cs="Times New Roman"/>
                <w:sz w:val="22"/>
              </w:rPr>
              <w:t>.42 (3.59</w:t>
            </w:r>
            <w:r w:rsidRPr="00342FB3">
              <w:rPr>
                <w:rFonts w:cs="Times New Roman"/>
                <w:sz w:val="22"/>
              </w:rPr>
              <w:t>)</w:t>
            </w:r>
          </w:p>
        </w:tc>
        <w:tc>
          <w:tcPr>
            <w:tcW w:w="0" w:type="auto"/>
            <w:vAlign w:val="center"/>
          </w:tcPr>
          <w:p w:rsidR="00FA472C" w:rsidRPr="00342FB3" w:rsidRDefault="00FA472C" w:rsidP="00FA472C">
            <w:pPr>
              <w:spacing w:line="240" w:lineRule="auto"/>
              <w:jc w:val="center"/>
              <w:rPr>
                <w:rFonts w:cs="Times New Roman"/>
                <w:sz w:val="22"/>
              </w:rPr>
            </w:pPr>
            <w:r w:rsidRPr="00342FB3">
              <w:rPr>
                <w:rFonts w:cs="Times New Roman"/>
                <w:sz w:val="22"/>
              </w:rPr>
              <w:t>1 – 13</w:t>
            </w:r>
          </w:p>
        </w:tc>
        <w:tc>
          <w:tcPr>
            <w:tcW w:w="0" w:type="auto"/>
            <w:vAlign w:val="center"/>
          </w:tcPr>
          <w:p w:rsidR="00FA472C" w:rsidRPr="00342FB3" w:rsidRDefault="00977DD0" w:rsidP="00FA472C">
            <w:pPr>
              <w:spacing w:line="240" w:lineRule="auto"/>
              <w:jc w:val="center"/>
              <w:rPr>
                <w:rFonts w:cs="Times New Roman"/>
                <w:sz w:val="22"/>
              </w:rPr>
            </w:pPr>
            <w:r w:rsidRPr="00342FB3">
              <w:rPr>
                <w:rFonts w:cs="Times New Roman"/>
                <w:sz w:val="22"/>
              </w:rPr>
              <w:t>24</w:t>
            </w:r>
          </w:p>
        </w:tc>
        <w:tc>
          <w:tcPr>
            <w:tcW w:w="0" w:type="auto"/>
            <w:vAlign w:val="center"/>
          </w:tcPr>
          <w:p w:rsidR="00FA472C" w:rsidRPr="00342FB3" w:rsidRDefault="00FA472C" w:rsidP="00FA472C">
            <w:pPr>
              <w:spacing w:line="240" w:lineRule="auto"/>
              <w:jc w:val="center"/>
              <w:rPr>
                <w:rFonts w:cs="Times New Roman"/>
                <w:sz w:val="22"/>
              </w:rPr>
            </w:pPr>
          </w:p>
        </w:tc>
        <w:tc>
          <w:tcPr>
            <w:tcW w:w="0" w:type="auto"/>
            <w:vAlign w:val="center"/>
          </w:tcPr>
          <w:p w:rsidR="00FA472C" w:rsidRPr="005A76D0" w:rsidRDefault="00FA472C" w:rsidP="00FA472C">
            <w:pPr>
              <w:spacing w:line="240" w:lineRule="auto"/>
              <w:jc w:val="center"/>
              <w:rPr>
                <w:rFonts w:cs="Times New Roman"/>
                <w:sz w:val="22"/>
              </w:rPr>
            </w:pPr>
          </w:p>
        </w:tc>
        <w:tc>
          <w:tcPr>
            <w:tcW w:w="0" w:type="auto"/>
            <w:vAlign w:val="center"/>
          </w:tcPr>
          <w:p w:rsidR="00FA472C" w:rsidRPr="005A76D0" w:rsidRDefault="00FA472C" w:rsidP="00FA472C">
            <w:pPr>
              <w:spacing w:line="240" w:lineRule="auto"/>
              <w:jc w:val="center"/>
              <w:rPr>
                <w:rFonts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r>
      <w:tr w:rsidR="00FA472C" w:rsidRPr="005A76D0" w:rsidTr="004923F4">
        <w:trPr>
          <w:trHeight w:val="340"/>
          <w:jc w:val="center"/>
        </w:trPr>
        <w:tc>
          <w:tcPr>
            <w:tcW w:w="0" w:type="auto"/>
            <w:vAlign w:val="center"/>
          </w:tcPr>
          <w:p w:rsidR="00FA472C" w:rsidRPr="00342FB3" w:rsidRDefault="00FA472C" w:rsidP="00FA472C">
            <w:pPr>
              <w:spacing w:line="240" w:lineRule="auto"/>
              <w:jc w:val="center"/>
              <w:rPr>
                <w:rFonts w:eastAsia="Calibri" w:cs="Times New Roman"/>
                <w:sz w:val="22"/>
                <w:lang w:val="en-US"/>
              </w:rPr>
            </w:pPr>
            <w:r w:rsidRPr="00342FB3">
              <w:rPr>
                <w:rFonts w:eastAsia="Calibri" w:cs="Times New Roman"/>
                <w:sz w:val="22"/>
                <w:lang w:val="en-US"/>
              </w:rPr>
              <w:t>SBRI</w:t>
            </w:r>
          </w:p>
        </w:tc>
        <w:tc>
          <w:tcPr>
            <w:tcW w:w="0" w:type="auto"/>
            <w:vAlign w:val="center"/>
          </w:tcPr>
          <w:p w:rsidR="00FA472C" w:rsidRPr="00342FB3" w:rsidRDefault="00977DD0" w:rsidP="00FA472C">
            <w:pPr>
              <w:spacing w:line="240" w:lineRule="auto"/>
              <w:jc w:val="center"/>
              <w:rPr>
                <w:rFonts w:cs="Times New Roman"/>
                <w:sz w:val="22"/>
              </w:rPr>
            </w:pPr>
            <w:r w:rsidRPr="00342FB3">
              <w:rPr>
                <w:rFonts w:cs="Times New Roman"/>
                <w:sz w:val="22"/>
              </w:rPr>
              <w:t>0.37 (0.50</w:t>
            </w:r>
            <w:r w:rsidR="00FA472C" w:rsidRPr="00342FB3">
              <w:rPr>
                <w:rFonts w:cs="Times New Roman"/>
                <w:sz w:val="22"/>
              </w:rPr>
              <w:t>)</w:t>
            </w:r>
          </w:p>
        </w:tc>
        <w:tc>
          <w:tcPr>
            <w:tcW w:w="0" w:type="auto"/>
            <w:vAlign w:val="center"/>
          </w:tcPr>
          <w:p w:rsidR="00FA472C" w:rsidRPr="00342FB3" w:rsidRDefault="00FA472C" w:rsidP="00FA472C">
            <w:pPr>
              <w:spacing w:line="240" w:lineRule="auto"/>
              <w:jc w:val="center"/>
              <w:rPr>
                <w:rFonts w:cs="Times New Roman"/>
                <w:sz w:val="22"/>
              </w:rPr>
            </w:pPr>
            <w:r w:rsidRPr="00342FB3">
              <w:rPr>
                <w:rFonts w:cs="Times New Roman"/>
                <w:sz w:val="22"/>
              </w:rPr>
              <w:t>0 – 1</w:t>
            </w:r>
          </w:p>
        </w:tc>
        <w:tc>
          <w:tcPr>
            <w:tcW w:w="0" w:type="auto"/>
            <w:vAlign w:val="center"/>
          </w:tcPr>
          <w:p w:rsidR="00FA472C" w:rsidRPr="00342FB3" w:rsidRDefault="00977DD0" w:rsidP="00FA472C">
            <w:pPr>
              <w:spacing w:line="240" w:lineRule="auto"/>
              <w:jc w:val="center"/>
              <w:rPr>
                <w:rFonts w:cs="Times New Roman"/>
                <w:sz w:val="22"/>
              </w:rPr>
            </w:pPr>
            <w:r w:rsidRPr="00342FB3">
              <w:rPr>
                <w:rFonts w:cs="Times New Roman"/>
                <w:sz w:val="22"/>
              </w:rPr>
              <w:t>24</w:t>
            </w:r>
          </w:p>
        </w:tc>
        <w:tc>
          <w:tcPr>
            <w:tcW w:w="0" w:type="auto"/>
            <w:vAlign w:val="center"/>
          </w:tcPr>
          <w:p w:rsidR="00FA472C" w:rsidRPr="00342FB3" w:rsidRDefault="00FA472C" w:rsidP="00FA472C">
            <w:pPr>
              <w:spacing w:line="240" w:lineRule="auto"/>
              <w:jc w:val="center"/>
              <w:rPr>
                <w:rFonts w:cs="Times New Roman"/>
                <w:sz w:val="22"/>
              </w:rPr>
            </w:pPr>
          </w:p>
        </w:tc>
        <w:tc>
          <w:tcPr>
            <w:tcW w:w="0" w:type="auto"/>
            <w:vAlign w:val="center"/>
          </w:tcPr>
          <w:p w:rsidR="00FA472C" w:rsidRPr="005A76D0" w:rsidRDefault="00FA472C" w:rsidP="00FA472C">
            <w:pPr>
              <w:spacing w:line="240" w:lineRule="auto"/>
              <w:jc w:val="center"/>
              <w:rPr>
                <w:rFonts w:cs="Times New Roman"/>
                <w:sz w:val="22"/>
              </w:rPr>
            </w:pPr>
          </w:p>
        </w:tc>
        <w:tc>
          <w:tcPr>
            <w:tcW w:w="0" w:type="auto"/>
            <w:vAlign w:val="center"/>
          </w:tcPr>
          <w:p w:rsidR="00FA472C" w:rsidRPr="005A76D0" w:rsidRDefault="00FA472C" w:rsidP="00FA472C">
            <w:pPr>
              <w:spacing w:line="240" w:lineRule="auto"/>
              <w:jc w:val="center"/>
              <w:rPr>
                <w:rFonts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c>
          <w:tcPr>
            <w:tcW w:w="0" w:type="auto"/>
            <w:vAlign w:val="center"/>
          </w:tcPr>
          <w:p w:rsidR="00FA472C" w:rsidRPr="005A76D0" w:rsidRDefault="00FA472C" w:rsidP="00FA472C">
            <w:pPr>
              <w:spacing w:line="240" w:lineRule="auto"/>
              <w:jc w:val="center"/>
              <w:rPr>
                <w:rFonts w:eastAsia="Calibri" w:cs="Times New Roman"/>
                <w:sz w:val="22"/>
              </w:rPr>
            </w:pPr>
          </w:p>
        </w:tc>
      </w:tr>
    </w:tbl>
    <w:p w:rsidR="003814B6" w:rsidRPr="00E621AB" w:rsidRDefault="003814B6" w:rsidP="005A76D0">
      <w:pPr>
        <w:spacing w:before="360" w:line="240" w:lineRule="auto"/>
        <w:contextualSpacing w:val="0"/>
        <w:jc w:val="center"/>
        <w:rPr>
          <w:sz w:val="20"/>
          <w:szCs w:val="20"/>
        </w:rPr>
      </w:pPr>
      <w:r w:rsidRPr="005A76D0">
        <w:rPr>
          <w:i/>
          <w:sz w:val="22"/>
          <w:szCs w:val="20"/>
        </w:rPr>
        <w:t>Note</w:t>
      </w:r>
      <w:r w:rsidRPr="005A76D0">
        <w:rPr>
          <w:sz w:val="22"/>
          <w:szCs w:val="20"/>
        </w:rPr>
        <w:t>: AQ=</w:t>
      </w:r>
      <w:r w:rsidR="00F06B2A" w:rsidRPr="005A76D0">
        <w:rPr>
          <w:rFonts w:eastAsia="Times New Roman" w:cs="Times New Roman"/>
          <w:sz w:val="22"/>
          <w:szCs w:val="20"/>
          <w:lang w:eastAsia="en-GB"/>
        </w:rPr>
        <w:t>Autism–Spectrum</w:t>
      </w:r>
      <w:r w:rsidRPr="005A76D0">
        <w:rPr>
          <w:sz w:val="22"/>
          <w:szCs w:val="20"/>
        </w:rPr>
        <w:t xml:space="preserve"> Quotient; </w:t>
      </w:r>
      <w:r w:rsidR="0098649B" w:rsidRPr="005A76D0">
        <w:rPr>
          <w:sz w:val="22"/>
          <w:szCs w:val="20"/>
        </w:rPr>
        <w:t>CC</w:t>
      </w:r>
      <w:r w:rsidR="00F466A6" w:rsidRPr="005A76D0">
        <w:rPr>
          <w:sz w:val="22"/>
          <w:szCs w:val="20"/>
        </w:rPr>
        <w:t>–</w:t>
      </w:r>
      <w:r w:rsidR="0098649B" w:rsidRPr="005A76D0">
        <w:rPr>
          <w:sz w:val="22"/>
          <w:szCs w:val="20"/>
        </w:rPr>
        <w:t>SR</w:t>
      </w:r>
      <w:r w:rsidRPr="005A76D0">
        <w:rPr>
          <w:sz w:val="22"/>
          <w:szCs w:val="20"/>
        </w:rPr>
        <w:t>=</w:t>
      </w:r>
      <w:r w:rsidR="0098649B" w:rsidRPr="005A76D0">
        <w:rPr>
          <w:sz w:val="22"/>
          <w:szCs w:val="20"/>
        </w:rPr>
        <w:t>Communication Checklist – Self Report</w:t>
      </w:r>
      <w:r w:rsidR="00C83A12" w:rsidRPr="005A76D0">
        <w:rPr>
          <w:sz w:val="22"/>
          <w:szCs w:val="20"/>
        </w:rPr>
        <w:t>; NWR=Nonword Repetition</w:t>
      </w:r>
      <w:r w:rsidR="002C24B0" w:rsidRPr="005A76D0">
        <w:rPr>
          <w:sz w:val="22"/>
          <w:szCs w:val="20"/>
        </w:rPr>
        <w:t>;</w:t>
      </w:r>
      <w:r w:rsidRPr="005A76D0">
        <w:rPr>
          <w:sz w:val="22"/>
          <w:szCs w:val="20"/>
        </w:rPr>
        <w:t xml:space="preserve"> </w:t>
      </w:r>
      <w:proofErr w:type="spellStart"/>
      <w:r w:rsidR="00BE050E" w:rsidRPr="00BE050E">
        <w:rPr>
          <w:sz w:val="22"/>
          <w:szCs w:val="20"/>
          <w:vertAlign w:val="superscript"/>
        </w:rPr>
        <w:t>a</w:t>
      </w:r>
      <w:r w:rsidR="00BE050E">
        <w:rPr>
          <w:sz w:val="22"/>
          <w:szCs w:val="20"/>
        </w:rPr>
        <w:t>Elevated</w:t>
      </w:r>
      <w:proofErr w:type="spellEnd"/>
      <w:r w:rsidR="00BE050E">
        <w:rPr>
          <w:sz w:val="22"/>
          <w:szCs w:val="20"/>
        </w:rPr>
        <w:t xml:space="preserve"> scores reflect increased symptomology; </w:t>
      </w:r>
      <w:r w:rsidR="00BA67C7">
        <w:rPr>
          <w:sz w:val="22"/>
          <w:szCs w:val="20"/>
        </w:rPr>
        <w:t xml:space="preserve">C=Communication; SI=Social Interaction; </w:t>
      </w:r>
      <w:r w:rsidR="00D06840">
        <w:rPr>
          <w:sz w:val="22"/>
          <w:szCs w:val="20"/>
        </w:rPr>
        <w:t>SBRI= Stereotyped Behaviours and Restricted Interests</w:t>
      </w:r>
      <w:r w:rsidR="00BA67C7">
        <w:rPr>
          <w:sz w:val="22"/>
          <w:szCs w:val="20"/>
        </w:rPr>
        <w:t>;</w:t>
      </w:r>
      <w:r w:rsidR="00BA67C7" w:rsidRPr="0017215A">
        <w:rPr>
          <w:sz w:val="22"/>
          <w:szCs w:val="20"/>
        </w:rPr>
        <w:t xml:space="preserve"> </w:t>
      </w:r>
      <w:r w:rsidRPr="005A76D0">
        <w:rPr>
          <w:sz w:val="22"/>
          <w:szCs w:val="20"/>
          <w:vertAlign w:val="superscript"/>
        </w:rPr>
        <w:t>***</w:t>
      </w:r>
      <w:r w:rsidRPr="005A76D0">
        <w:rPr>
          <w:i/>
          <w:sz w:val="22"/>
          <w:szCs w:val="20"/>
        </w:rPr>
        <w:t>p</w:t>
      </w:r>
      <w:r w:rsidRPr="005A76D0">
        <w:rPr>
          <w:sz w:val="22"/>
          <w:szCs w:val="20"/>
        </w:rPr>
        <w:t>&lt;.001.</w:t>
      </w:r>
    </w:p>
    <w:p w:rsidR="00F22C76" w:rsidRDefault="00F22C76" w:rsidP="00F22C76">
      <w:pPr>
        <w:tabs>
          <w:tab w:val="left" w:pos="7772"/>
        </w:tabs>
        <w:rPr>
          <w:rFonts w:eastAsiaTheme="minorEastAsia" w:cs="Times New Roman"/>
          <w:sz w:val="20"/>
          <w:szCs w:val="20"/>
          <w:lang w:eastAsia="en-GB"/>
        </w:rPr>
      </w:pPr>
    </w:p>
    <w:p w:rsidR="00CA3166" w:rsidRPr="00F22C76" w:rsidRDefault="00CA3166" w:rsidP="00F22C76">
      <w:pPr>
        <w:tabs>
          <w:tab w:val="left" w:pos="7772"/>
        </w:tabs>
        <w:rPr>
          <w:rFonts w:eastAsiaTheme="minorEastAsia" w:cs="Times New Roman"/>
          <w:sz w:val="20"/>
          <w:szCs w:val="20"/>
          <w:lang w:eastAsia="en-GB"/>
        </w:rPr>
        <w:sectPr w:rsidR="00CA3166" w:rsidRPr="00F22C76" w:rsidSect="00927193">
          <w:headerReference w:type="default" r:id="rId76"/>
          <w:footerReference w:type="default" r:id="rId77"/>
          <w:pgSz w:w="16838" w:h="11906" w:orient="landscape"/>
          <w:pgMar w:top="1418" w:right="1077" w:bottom="1418" w:left="1701" w:header="709" w:footer="709" w:gutter="0"/>
          <w:cols w:space="708"/>
          <w:docGrid w:linePitch="360"/>
        </w:sectPr>
      </w:pPr>
    </w:p>
    <w:p w:rsidR="00730A85" w:rsidRDefault="00343D45" w:rsidP="0056156C">
      <w:pPr>
        <w:spacing w:before="120" w:after="120"/>
        <w:ind w:firstLine="567"/>
        <w:jc w:val="both"/>
        <w:rPr>
          <w:i/>
        </w:rPr>
      </w:pPr>
      <w:r>
        <w:rPr>
          <w:lang w:val="en-US"/>
        </w:rPr>
        <w:lastRenderedPageBreak/>
        <w:t>Adults</w:t>
      </w:r>
      <w:r w:rsidRPr="00730A85">
        <w:rPr>
          <w:lang w:val="en-US"/>
        </w:rPr>
        <w:t xml:space="preserve"> with ASC </w:t>
      </w:r>
      <w:r w:rsidRPr="00730A85">
        <w:t xml:space="preserve">scored significantly higher on the AQ </w:t>
      </w:r>
      <w:r w:rsidR="00C17D57">
        <w:t xml:space="preserve">Likert </w:t>
      </w:r>
      <w:r w:rsidR="00862634">
        <w:t xml:space="preserve">and Binary </w:t>
      </w:r>
      <w:r w:rsidR="00C17D57">
        <w:t>T</w:t>
      </w:r>
      <w:r w:rsidR="00B24F61">
        <w:t>otal</w:t>
      </w:r>
      <w:r w:rsidR="00862634">
        <w:t>s</w:t>
      </w:r>
      <w:r w:rsidR="00B24F61">
        <w:t xml:space="preserve"> </w:t>
      </w:r>
      <w:r w:rsidR="007F117A">
        <w:t>and the Social E</w:t>
      </w:r>
      <w:r w:rsidRPr="00730A85">
        <w:t>n</w:t>
      </w:r>
      <w:r w:rsidR="00F277BE">
        <w:t>gagement subscale</w:t>
      </w:r>
      <w:r w:rsidRPr="00730A85">
        <w:t xml:space="preserve"> of the </w:t>
      </w:r>
      <w:r w:rsidR="0098649B">
        <w:t>CC</w:t>
      </w:r>
      <w:r w:rsidR="00F466A6">
        <w:t>–</w:t>
      </w:r>
      <w:r w:rsidR="0098649B">
        <w:t>SR</w:t>
      </w:r>
      <w:r w:rsidR="00022D3F">
        <w:t xml:space="preserve"> than </w:t>
      </w:r>
      <w:r w:rsidRPr="00730A85">
        <w:t xml:space="preserve">nonverbal IQ-matched </w:t>
      </w:r>
      <w:r>
        <w:t>adults</w:t>
      </w:r>
      <w:r w:rsidRPr="00730A85">
        <w:t xml:space="preserve">.  </w:t>
      </w:r>
      <w:r w:rsidR="0056156C">
        <w:t>There were no significant group differences on any of the other measures; especially on the Raven’s as groups were exactly matched on this measure.</w:t>
      </w:r>
    </w:p>
    <w:p w:rsidR="00B238B9" w:rsidRDefault="00B238B9" w:rsidP="005A76D0">
      <w:pPr>
        <w:rPr>
          <w:i/>
        </w:rPr>
      </w:pPr>
    </w:p>
    <w:p w:rsidR="0056156C" w:rsidRDefault="0056156C" w:rsidP="005A76D0">
      <w:pPr>
        <w:rPr>
          <w:i/>
        </w:rPr>
      </w:pPr>
    </w:p>
    <w:p w:rsidR="00B238B9" w:rsidRPr="00B238B9" w:rsidRDefault="00CE44F8" w:rsidP="00927193">
      <w:pPr>
        <w:pStyle w:val="Heading4"/>
      </w:pPr>
      <w:r>
        <w:t>Does semantic context influence</w:t>
      </w:r>
      <w:r w:rsidR="00743974">
        <w:t xml:space="preserve"> prosodic processing </w:t>
      </w:r>
      <w:r w:rsidR="00B238B9">
        <w:t>in adults with ASC?</w:t>
      </w:r>
    </w:p>
    <w:p w:rsidR="00B238B9" w:rsidRPr="005F4E3B" w:rsidRDefault="00B238B9" w:rsidP="00927193">
      <w:pPr>
        <w:spacing w:before="120" w:after="120"/>
        <w:ind w:firstLine="567"/>
        <w:jc w:val="both"/>
      </w:pPr>
      <w:r w:rsidRPr="00996023">
        <w:rPr>
          <w:rFonts w:eastAsiaTheme="minorEastAsia" w:cs="Times New Roman"/>
          <w:i/>
          <w:lang w:eastAsia="en-GB"/>
        </w:rPr>
        <w:t>Table 9.2</w:t>
      </w:r>
      <w:r w:rsidRPr="00CA3166">
        <w:rPr>
          <w:rFonts w:eastAsiaTheme="minorEastAsia" w:cs="Times New Roman"/>
          <w:lang w:eastAsia="en-GB"/>
        </w:rPr>
        <w:t xml:space="preserve"> display</w:t>
      </w:r>
      <w:r>
        <w:rPr>
          <w:rFonts w:eastAsiaTheme="minorEastAsia" w:cs="Times New Roman"/>
          <w:lang w:eastAsia="en-GB"/>
        </w:rPr>
        <w:t>s</w:t>
      </w:r>
      <w:r w:rsidR="0056530A">
        <w:rPr>
          <w:rFonts w:eastAsiaTheme="minorEastAsia" w:cs="Times New Roman"/>
          <w:lang w:eastAsia="en-GB"/>
        </w:rPr>
        <w:t xml:space="preserve"> the descriptive statistics of </w:t>
      </w:r>
      <w:r w:rsidR="00B15B2F">
        <w:rPr>
          <w:rFonts w:eastAsiaTheme="minorEastAsia" w:cs="Times New Roman"/>
          <w:lang w:eastAsia="en-GB"/>
        </w:rPr>
        <w:t xml:space="preserve">the </w:t>
      </w:r>
      <w:r w:rsidR="00B15B2F">
        <w:rPr>
          <w:rFonts w:eastAsiaTheme="minorEastAsia" w:cs="Times New Roman"/>
          <w:szCs w:val="24"/>
        </w:rPr>
        <w:t>word-cue word-response</w:t>
      </w:r>
      <w:r w:rsidR="00B15B2F" w:rsidRPr="00933F9A">
        <w:rPr>
          <w:rFonts w:eastAsiaTheme="minorEastAsia" w:cs="Times New Roman"/>
          <w:szCs w:val="24"/>
        </w:rPr>
        <w:t xml:space="preserve"> </w:t>
      </w:r>
      <w:r w:rsidR="00B15B2F">
        <w:rPr>
          <w:rFonts w:eastAsiaTheme="minorEastAsia" w:cs="Times New Roman"/>
          <w:lang w:eastAsia="en-GB"/>
        </w:rPr>
        <w:t>test</w:t>
      </w:r>
      <w:r w:rsidR="0056530A">
        <w:rPr>
          <w:rFonts w:eastAsiaTheme="minorEastAsia" w:cs="Times New Roman"/>
          <w:lang w:eastAsia="en-GB"/>
        </w:rPr>
        <w:t xml:space="preserve"> by congruent and incongruent condition</w:t>
      </w:r>
      <w:r>
        <w:rPr>
          <w:rFonts w:eastAsiaTheme="minorEastAsia" w:cs="Times New Roman"/>
          <w:lang w:eastAsia="en-GB"/>
        </w:rPr>
        <w:t xml:space="preserve"> </w:t>
      </w:r>
      <w:r>
        <w:rPr>
          <w:lang w:val="en-US"/>
        </w:rPr>
        <w:t>for adults with ASC and nonverbal IQ-matched adults</w:t>
      </w:r>
      <w:r w:rsidRPr="008F7666">
        <w:t xml:space="preserve">.  </w:t>
      </w:r>
    </w:p>
    <w:p w:rsidR="00B238B9" w:rsidRPr="00E174CA" w:rsidRDefault="00B238B9" w:rsidP="00E174CA">
      <w:pPr>
        <w:jc w:val="both"/>
        <w:rPr>
          <w:rFonts w:eastAsiaTheme="minorEastAsia" w:cs="Times New Roman"/>
          <w:lang w:eastAsia="en-GB"/>
        </w:rPr>
      </w:pPr>
    </w:p>
    <w:p w:rsidR="00B238B9" w:rsidRPr="00E174CA" w:rsidRDefault="00B238B9" w:rsidP="00E174CA">
      <w:pPr>
        <w:rPr>
          <w:rFonts w:eastAsiaTheme="minorEastAsia" w:cs="Times New Roman"/>
          <w:lang w:eastAsia="en-GB"/>
        </w:rPr>
      </w:pPr>
    </w:p>
    <w:p w:rsidR="00B238B9" w:rsidRPr="00D33A79" w:rsidRDefault="004F628C" w:rsidP="004F628C">
      <w:pPr>
        <w:pStyle w:val="Caption"/>
        <w:spacing w:after="360" w:line="240" w:lineRule="auto"/>
        <w:contextualSpacing w:val="0"/>
        <w:jc w:val="center"/>
        <w:rPr>
          <w:rFonts w:eastAsiaTheme="minorEastAsia" w:cs="Times New Roman"/>
          <w:color w:val="auto"/>
          <w:sz w:val="22"/>
          <w:szCs w:val="22"/>
          <w:lang w:eastAsia="en-GB"/>
        </w:rPr>
      </w:pPr>
      <w:bookmarkStart w:id="342" w:name="_Toc387650949"/>
      <w:bookmarkStart w:id="343" w:name="_Toc416690622"/>
      <w:r w:rsidRPr="004F628C">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2</w:t>
      </w:r>
      <w:r w:rsidR="00A60FED">
        <w:rPr>
          <w:color w:val="auto"/>
          <w:sz w:val="22"/>
        </w:rPr>
        <w:fldChar w:fldCharType="end"/>
      </w:r>
      <w:r w:rsidRPr="004F628C">
        <w:rPr>
          <w:color w:val="auto"/>
          <w:sz w:val="22"/>
        </w:rPr>
        <w:t xml:space="preserve">.  </w:t>
      </w:r>
      <w:r w:rsidR="00161979">
        <w:rPr>
          <w:rFonts w:eastAsiaTheme="minorEastAsia" w:cs="Times New Roman"/>
          <w:i w:val="0"/>
          <w:color w:val="auto"/>
          <w:sz w:val="22"/>
          <w:szCs w:val="22"/>
          <w:lang w:eastAsia="en-GB"/>
        </w:rPr>
        <w:t xml:space="preserve">Accuracy of </w:t>
      </w:r>
      <w:r w:rsidR="00161979" w:rsidRPr="00B15B2F">
        <w:rPr>
          <w:rFonts w:eastAsiaTheme="minorEastAsia" w:cs="Times New Roman"/>
          <w:i w:val="0"/>
          <w:color w:val="auto"/>
          <w:sz w:val="22"/>
          <w:szCs w:val="22"/>
          <w:lang w:eastAsia="en-GB"/>
        </w:rPr>
        <w:t>identification in</w:t>
      </w:r>
      <w:r w:rsidR="00B238B9" w:rsidRPr="00B15B2F">
        <w:rPr>
          <w:rFonts w:eastAsiaTheme="minorEastAsia" w:cs="Times New Roman"/>
          <w:i w:val="0"/>
          <w:color w:val="auto"/>
          <w:sz w:val="22"/>
          <w:szCs w:val="22"/>
          <w:lang w:eastAsia="en-GB"/>
        </w:rPr>
        <w:t xml:space="preserve"> </w:t>
      </w:r>
      <w:r w:rsidR="00B15B2F" w:rsidRPr="00B15B2F">
        <w:rPr>
          <w:rFonts w:eastAsiaTheme="minorEastAsia" w:cs="Times New Roman"/>
          <w:i w:val="0"/>
          <w:color w:val="auto"/>
          <w:sz w:val="22"/>
          <w:szCs w:val="22"/>
        </w:rPr>
        <w:t>word-cue word-response test</w:t>
      </w:r>
      <w:r w:rsidR="00B238B9" w:rsidRPr="00B15B2F">
        <w:rPr>
          <w:rFonts w:eastAsiaTheme="minorEastAsia" w:cs="Times New Roman"/>
          <w:i w:val="0"/>
          <w:color w:val="auto"/>
          <w:sz w:val="22"/>
          <w:szCs w:val="22"/>
          <w:lang w:eastAsia="en-GB"/>
        </w:rPr>
        <w:t xml:space="preserve"> </w:t>
      </w:r>
      <w:r w:rsidR="00CA2AA1" w:rsidRPr="00B15B2F">
        <w:rPr>
          <w:i w:val="0"/>
          <w:color w:val="auto"/>
          <w:sz w:val="22"/>
          <w:szCs w:val="22"/>
        </w:rPr>
        <w:t xml:space="preserve">for </w:t>
      </w:r>
      <w:r w:rsidR="00CA2AA1" w:rsidRPr="00D33A79">
        <w:rPr>
          <w:i w:val="0"/>
          <w:color w:val="auto"/>
          <w:sz w:val="22"/>
          <w:szCs w:val="22"/>
        </w:rPr>
        <w:t>adults with ASC and nonverbal IQ-matched adults</w:t>
      </w:r>
      <w:bookmarkEnd w:id="342"/>
      <w:bookmarkEnd w:id="343"/>
    </w:p>
    <w:tbl>
      <w:tblPr>
        <w:tblStyle w:val="TableGrid39"/>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279"/>
        <w:gridCol w:w="1732"/>
        <w:gridCol w:w="2831"/>
      </w:tblGrid>
      <w:tr w:rsidR="00161979" w:rsidRPr="00EB66F0" w:rsidTr="004923F4">
        <w:trPr>
          <w:trHeight w:val="340"/>
          <w:jc w:val="center"/>
        </w:trPr>
        <w:tc>
          <w:tcPr>
            <w:tcW w:w="0" w:type="auto"/>
            <w:tcBorders>
              <w:top w:val="single" w:sz="12" w:space="0" w:color="auto"/>
              <w:bottom w:val="nil"/>
            </w:tcBorders>
            <w:vAlign w:val="center"/>
          </w:tcPr>
          <w:p w:rsidR="00161979" w:rsidRPr="00EB66F0" w:rsidRDefault="00161979" w:rsidP="004B5EE5">
            <w:pPr>
              <w:spacing w:line="240" w:lineRule="auto"/>
              <w:jc w:val="center"/>
              <w:rPr>
                <w:rFonts w:cs="Times New Roman"/>
                <w:sz w:val="22"/>
              </w:rPr>
            </w:pPr>
          </w:p>
        </w:tc>
        <w:tc>
          <w:tcPr>
            <w:tcW w:w="0" w:type="auto"/>
            <w:tcBorders>
              <w:top w:val="single" w:sz="12" w:space="0" w:color="auto"/>
              <w:bottom w:val="nil"/>
            </w:tcBorders>
            <w:vAlign w:val="center"/>
          </w:tcPr>
          <w:p w:rsidR="00161979" w:rsidRPr="00EB66F0" w:rsidRDefault="00161979" w:rsidP="004B5EE5">
            <w:pPr>
              <w:spacing w:line="240" w:lineRule="auto"/>
              <w:jc w:val="center"/>
              <w:rPr>
                <w:rFonts w:cs="Times New Roman"/>
                <w:sz w:val="22"/>
              </w:rPr>
            </w:pPr>
            <w:r w:rsidRPr="00EB66F0">
              <w:rPr>
                <w:rFonts w:cs="Times New Roman"/>
                <w:sz w:val="22"/>
              </w:rPr>
              <w:t>Adults with ASC</w:t>
            </w:r>
          </w:p>
        </w:tc>
        <w:tc>
          <w:tcPr>
            <w:tcW w:w="0" w:type="auto"/>
            <w:tcBorders>
              <w:top w:val="single" w:sz="12" w:space="0" w:color="auto"/>
              <w:bottom w:val="nil"/>
            </w:tcBorders>
            <w:vAlign w:val="center"/>
          </w:tcPr>
          <w:p w:rsidR="00161979" w:rsidRPr="00EB66F0" w:rsidRDefault="00161979" w:rsidP="004B5EE5">
            <w:pPr>
              <w:spacing w:line="240" w:lineRule="auto"/>
              <w:jc w:val="center"/>
              <w:rPr>
                <w:rFonts w:cs="Times New Roman"/>
                <w:sz w:val="22"/>
              </w:rPr>
            </w:pPr>
            <w:r w:rsidRPr="00EB66F0">
              <w:rPr>
                <w:rFonts w:cs="Times New Roman"/>
                <w:sz w:val="22"/>
              </w:rPr>
              <w:t>Nonverbal IQ-matched adults</w:t>
            </w:r>
          </w:p>
        </w:tc>
      </w:tr>
      <w:tr w:rsidR="0056530A" w:rsidRPr="00EB66F0" w:rsidTr="004923F4">
        <w:trPr>
          <w:trHeight w:val="340"/>
          <w:jc w:val="center"/>
        </w:trPr>
        <w:tc>
          <w:tcPr>
            <w:tcW w:w="0" w:type="auto"/>
            <w:tcBorders>
              <w:top w:val="nil"/>
              <w:bottom w:val="single" w:sz="4" w:space="0" w:color="auto"/>
            </w:tcBorders>
            <w:vAlign w:val="center"/>
          </w:tcPr>
          <w:p w:rsidR="0056530A" w:rsidRPr="00EB66F0" w:rsidRDefault="0056530A" w:rsidP="004B5EE5">
            <w:pPr>
              <w:spacing w:line="240" w:lineRule="auto"/>
              <w:jc w:val="center"/>
              <w:rPr>
                <w:rFonts w:cs="Times New Roman"/>
                <w:sz w:val="22"/>
              </w:rPr>
            </w:pPr>
            <w:r w:rsidRPr="00EB66F0">
              <w:rPr>
                <w:rFonts w:cs="Times New Roman"/>
                <w:sz w:val="22"/>
              </w:rPr>
              <w:t>Condition</w:t>
            </w:r>
          </w:p>
        </w:tc>
        <w:tc>
          <w:tcPr>
            <w:tcW w:w="0" w:type="auto"/>
            <w:tcBorders>
              <w:top w:val="nil"/>
              <w:bottom w:val="single" w:sz="4" w:space="0" w:color="auto"/>
            </w:tcBorders>
            <w:vAlign w:val="center"/>
          </w:tcPr>
          <w:p w:rsidR="0056530A" w:rsidRPr="00EB66F0" w:rsidRDefault="00C3707E" w:rsidP="004B5EE5">
            <w:pPr>
              <w:spacing w:line="240" w:lineRule="auto"/>
              <w:jc w:val="center"/>
              <w:rPr>
                <w:rFonts w:cs="Times New Roman"/>
                <w:sz w:val="22"/>
              </w:rPr>
            </w:pPr>
            <w:r w:rsidRPr="00EB66F0">
              <w:rPr>
                <w:rFonts w:cs="Times New Roman"/>
                <w:sz w:val="22"/>
              </w:rPr>
              <w:t>Mean (SD)</w:t>
            </w:r>
            <w:r w:rsidR="0056530A" w:rsidRPr="00EB66F0">
              <w:rPr>
                <w:rFonts w:cs="Times New Roman"/>
                <w:sz w:val="22"/>
                <w:vertAlign w:val="superscript"/>
              </w:rPr>
              <w:t>†</w:t>
            </w:r>
          </w:p>
        </w:tc>
        <w:tc>
          <w:tcPr>
            <w:tcW w:w="0" w:type="auto"/>
            <w:tcBorders>
              <w:top w:val="nil"/>
              <w:bottom w:val="single" w:sz="4" w:space="0" w:color="auto"/>
            </w:tcBorders>
            <w:vAlign w:val="center"/>
          </w:tcPr>
          <w:p w:rsidR="0056530A" w:rsidRPr="00EB66F0" w:rsidRDefault="0056530A" w:rsidP="004B5EE5">
            <w:pPr>
              <w:spacing w:line="240" w:lineRule="auto"/>
              <w:jc w:val="center"/>
              <w:rPr>
                <w:rFonts w:cs="Times New Roman"/>
                <w:sz w:val="22"/>
              </w:rPr>
            </w:pPr>
            <w:r w:rsidRPr="00EB66F0">
              <w:rPr>
                <w:rFonts w:cs="Times New Roman"/>
                <w:sz w:val="22"/>
              </w:rPr>
              <w:t>Mean (SD)</w:t>
            </w:r>
            <w:r w:rsidRPr="00EB66F0">
              <w:rPr>
                <w:rFonts w:cs="Times New Roman"/>
                <w:sz w:val="22"/>
                <w:vertAlign w:val="superscript"/>
              </w:rPr>
              <w:t>†</w:t>
            </w:r>
          </w:p>
        </w:tc>
      </w:tr>
      <w:tr w:rsidR="00161979" w:rsidRPr="00EB66F0" w:rsidTr="004923F4">
        <w:trPr>
          <w:trHeight w:val="340"/>
          <w:jc w:val="center"/>
        </w:trPr>
        <w:tc>
          <w:tcPr>
            <w:tcW w:w="0" w:type="auto"/>
            <w:tcBorders>
              <w:top w:val="single" w:sz="4" w:space="0" w:color="auto"/>
            </w:tcBorders>
            <w:vAlign w:val="center"/>
          </w:tcPr>
          <w:p w:rsidR="00161979" w:rsidRPr="00EB66F0" w:rsidRDefault="0056530A" w:rsidP="0056530A">
            <w:pPr>
              <w:spacing w:line="240" w:lineRule="auto"/>
              <w:jc w:val="center"/>
              <w:rPr>
                <w:rFonts w:cs="Times New Roman"/>
                <w:sz w:val="22"/>
              </w:rPr>
            </w:pPr>
            <w:r w:rsidRPr="00EB66F0">
              <w:rPr>
                <w:rFonts w:cs="Times New Roman"/>
                <w:sz w:val="22"/>
              </w:rPr>
              <w:t>C</w:t>
            </w:r>
            <w:r w:rsidR="00161979" w:rsidRPr="00EB66F0">
              <w:rPr>
                <w:rFonts w:cs="Times New Roman"/>
                <w:sz w:val="22"/>
              </w:rPr>
              <w:t>ongruent</w:t>
            </w:r>
          </w:p>
        </w:tc>
        <w:tc>
          <w:tcPr>
            <w:tcW w:w="0" w:type="auto"/>
            <w:tcBorders>
              <w:top w:val="single" w:sz="4" w:space="0" w:color="auto"/>
            </w:tcBorders>
            <w:vAlign w:val="center"/>
          </w:tcPr>
          <w:p w:rsidR="00161979" w:rsidRPr="00EB66F0" w:rsidRDefault="00161979" w:rsidP="00161979">
            <w:pPr>
              <w:spacing w:line="240" w:lineRule="auto"/>
              <w:jc w:val="center"/>
              <w:rPr>
                <w:rFonts w:cs="Times New Roman"/>
                <w:sz w:val="22"/>
              </w:rPr>
            </w:pPr>
            <w:r w:rsidRPr="00EB66F0">
              <w:rPr>
                <w:rFonts w:cs="Times New Roman"/>
                <w:sz w:val="22"/>
              </w:rPr>
              <w:t>83.83 (20.23)</w:t>
            </w:r>
          </w:p>
        </w:tc>
        <w:tc>
          <w:tcPr>
            <w:tcW w:w="0" w:type="auto"/>
            <w:tcBorders>
              <w:top w:val="single" w:sz="4" w:space="0" w:color="auto"/>
            </w:tcBorders>
            <w:vAlign w:val="center"/>
          </w:tcPr>
          <w:p w:rsidR="00161979" w:rsidRPr="00EB66F0" w:rsidRDefault="00161979" w:rsidP="00161979">
            <w:pPr>
              <w:spacing w:line="240" w:lineRule="auto"/>
              <w:jc w:val="center"/>
              <w:rPr>
                <w:rFonts w:cs="Times New Roman"/>
                <w:sz w:val="22"/>
              </w:rPr>
            </w:pPr>
            <w:r w:rsidRPr="00EB66F0">
              <w:rPr>
                <w:rFonts w:cs="Times New Roman"/>
                <w:sz w:val="22"/>
              </w:rPr>
              <w:t>89.09 (13.39)</w:t>
            </w:r>
          </w:p>
        </w:tc>
      </w:tr>
      <w:tr w:rsidR="00161979" w:rsidRPr="00EB66F0" w:rsidTr="004923F4">
        <w:trPr>
          <w:trHeight w:val="340"/>
          <w:jc w:val="center"/>
        </w:trPr>
        <w:tc>
          <w:tcPr>
            <w:tcW w:w="0" w:type="auto"/>
            <w:vAlign w:val="center"/>
          </w:tcPr>
          <w:p w:rsidR="00161979" w:rsidRPr="00EB66F0" w:rsidRDefault="0056530A" w:rsidP="0056530A">
            <w:pPr>
              <w:spacing w:line="240" w:lineRule="auto"/>
              <w:jc w:val="center"/>
              <w:rPr>
                <w:rFonts w:cs="Times New Roman"/>
                <w:sz w:val="22"/>
              </w:rPr>
            </w:pPr>
            <w:r w:rsidRPr="00EB66F0">
              <w:rPr>
                <w:rFonts w:cs="Times New Roman"/>
                <w:sz w:val="22"/>
              </w:rPr>
              <w:t>I</w:t>
            </w:r>
            <w:r w:rsidR="00161979" w:rsidRPr="00EB66F0">
              <w:rPr>
                <w:rFonts w:cs="Times New Roman"/>
                <w:sz w:val="22"/>
              </w:rPr>
              <w:t>ncongruent</w:t>
            </w:r>
          </w:p>
        </w:tc>
        <w:tc>
          <w:tcPr>
            <w:tcW w:w="0" w:type="auto"/>
            <w:vAlign w:val="center"/>
          </w:tcPr>
          <w:p w:rsidR="00161979" w:rsidRPr="00EB66F0" w:rsidRDefault="00161979" w:rsidP="00161979">
            <w:pPr>
              <w:spacing w:line="240" w:lineRule="auto"/>
              <w:jc w:val="center"/>
              <w:rPr>
                <w:rFonts w:cs="Times New Roman"/>
                <w:sz w:val="22"/>
              </w:rPr>
            </w:pPr>
            <w:r w:rsidRPr="00EB66F0">
              <w:rPr>
                <w:rFonts w:cs="Times New Roman"/>
                <w:sz w:val="22"/>
              </w:rPr>
              <w:t>78.68 (22.07)</w:t>
            </w:r>
          </w:p>
        </w:tc>
        <w:tc>
          <w:tcPr>
            <w:tcW w:w="0" w:type="auto"/>
            <w:vAlign w:val="center"/>
          </w:tcPr>
          <w:p w:rsidR="00161979" w:rsidRPr="00EB66F0" w:rsidRDefault="00161979" w:rsidP="00161979">
            <w:pPr>
              <w:spacing w:line="240" w:lineRule="auto"/>
              <w:jc w:val="center"/>
              <w:rPr>
                <w:rFonts w:cs="Times New Roman"/>
                <w:sz w:val="22"/>
              </w:rPr>
            </w:pPr>
            <w:r w:rsidRPr="00EB66F0">
              <w:rPr>
                <w:rFonts w:cs="Times New Roman"/>
                <w:sz w:val="22"/>
              </w:rPr>
              <w:t>76.70 (27.58)</w:t>
            </w:r>
          </w:p>
        </w:tc>
      </w:tr>
    </w:tbl>
    <w:p w:rsidR="0056530A" w:rsidRPr="005A76D0" w:rsidRDefault="0056530A" w:rsidP="005A76D0">
      <w:pPr>
        <w:spacing w:before="240" w:after="120" w:line="240" w:lineRule="auto"/>
        <w:contextualSpacing w:val="0"/>
        <w:jc w:val="center"/>
        <w:rPr>
          <w:sz w:val="22"/>
        </w:rPr>
      </w:pPr>
      <w:r w:rsidRPr="005A76D0">
        <w:rPr>
          <w:i/>
          <w:sz w:val="22"/>
        </w:rPr>
        <w:t>Note</w:t>
      </w:r>
      <w:r w:rsidRPr="005A76D0">
        <w:rPr>
          <w:sz w:val="22"/>
        </w:rPr>
        <w:t xml:space="preserve">: </w:t>
      </w:r>
      <w:r w:rsidRPr="005A76D0">
        <w:rPr>
          <w:rFonts w:cs="Times New Roman"/>
          <w:sz w:val="22"/>
          <w:vertAlign w:val="superscript"/>
        </w:rPr>
        <w:t>†</w:t>
      </w:r>
      <w:r w:rsidRPr="005A76D0">
        <w:rPr>
          <w:sz w:val="22"/>
        </w:rPr>
        <w:t>Accuracy calculated as percentage correct.</w:t>
      </w:r>
    </w:p>
    <w:p w:rsidR="00B238B9" w:rsidRDefault="00B238B9" w:rsidP="005A76D0">
      <w:pPr>
        <w:ind w:firstLine="720"/>
        <w:jc w:val="both"/>
        <w:rPr>
          <w:rFonts w:eastAsia="Times New Roman" w:cs="Times New Roman"/>
          <w:lang w:eastAsia="en-GB"/>
        </w:rPr>
      </w:pPr>
    </w:p>
    <w:p w:rsidR="00927193" w:rsidRDefault="00927193" w:rsidP="005A76D0">
      <w:pPr>
        <w:ind w:firstLine="720"/>
        <w:jc w:val="both"/>
        <w:rPr>
          <w:rFonts w:eastAsia="Times New Roman" w:cs="Times New Roman"/>
          <w:lang w:eastAsia="en-GB"/>
        </w:rPr>
      </w:pPr>
    </w:p>
    <w:p w:rsidR="00161979" w:rsidRDefault="00161979" w:rsidP="00927193">
      <w:pPr>
        <w:ind w:firstLine="567"/>
        <w:jc w:val="both"/>
        <w:rPr>
          <w:rFonts w:eastAsia="Times New Roman" w:cs="Times New Roman"/>
          <w:szCs w:val="24"/>
          <w:lang w:eastAsia="en-GB"/>
        </w:rPr>
      </w:pPr>
      <w:r>
        <w:rPr>
          <w:szCs w:val="24"/>
          <w:lang w:eastAsia="en-GB"/>
        </w:rPr>
        <w:t xml:space="preserve">It was predicted that if difficulties in prosody arise as a result of an influence of semantic context, then adults with ASC would not show a tendency to identify stress better in semantically congruent versus semantically incongruent conditions </w:t>
      </w:r>
      <w:r w:rsidR="004508B8">
        <w:rPr>
          <w:rFonts w:eastAsia="Times New Roman" w:cs="Times New Roman"/>
          <w:szCs w:val="24"/>
          <w:lang w:eastAsia="en-GB"/>
        </w:rPr>
        <w:t xml:space="preserve">compared to nonverbal IQ-matched adults.  </w:t>
      </w:r>
      <w:r w:rsidR="0056530A">
        <w:rPr>
          <w:szCs w:val="24"/>
          <w:lang w:eastAsia="en-GB"/>
        </w:rPr>
        <w:t xml:space="preserve">That is, they would not develop automatic expectations of stress but would be more likely to identify where the stress was acoustically present.  </w:t>
      </w:r>
      <w:r w:rsidR="0056530A">
        <w:rPr>
          <w:rFonts w:eastAsia="Times New Roman" w:cs="Times New Roman"/>
          <w:szCs w:val="24"/>
          <w:lang w:eastAsia="en-GB"/>
        </w:rPr>
        <w:t xml:space="preserve">This </w:t>
      </w:r>
      <w:r w:rsidR="00D4607E">
        <w:rPr>
          <w:rFonts w:eastAsia="Times New Roman" w:cs="Times New Roman"/>
          <w:szCs w:val="24"/>
          <w:lang w:eastAsia="en-GB"/>
        </w:rPr>
        <w:t xml:space="preserve">would be observed as similar </w:t>
      </w:r>
      <w:r w:rsidR="009E3330">
        <w:rPr>
          <w:rFonts w:eastAsia="Times New Roman" w:cs="Times New Roman"/>
          <w:szCs w:val="24"/>
          <w:lang w:eastAsia="en-GB"/>
        </w:rPr>
        <w:t xml:space="preserve">accuracy of </w:t>
      </w:r>
      <w:r w:rsidR="00D4607E">
        <w:rPr>
          <w:rFonts w:eastAsia="Times New Roman" w:cs="Times New Roman"/>
          <w:szCs w:val="24"/>
          <w:lang w:eastAsia="en-GB"/>
        </w:rPr>
        <w:t xml:space="preserve">identification </w:t>
      </w:r>
      <w:r w:rsidR="0056530A">
        <w:rPr>
          <w:rFonts w:eastAsia="Times New Roman" w:cs="Times New Roman"/>
          <w:szCs w:val="24"/>
          <w:lang w:eastAsia="en-GB"/>
        </w:rPr>
        <w:t xml:space="preserve">between </w:t>
      </w:r>
      <w:r w:rsidR="009E3330">
        <w:rPr>
          <w:rFonts w:eastAsia="Times New Roman" w:cs="Times New Roman"/>
          <w:szCs w:val="24"/>
          <w:lang w:eastAsia="en-GB"/>
        </w:rPr>
        <w:t xml:space="preserve">the </w:t>
      </w:r>
      <w:r w:rsidR="00D4607E">
        <w:rPr>
          <w:rFonts w:eastAsia="Times New Roman" w:cs="Times New Roman"/>
          <w:szCs w:val="24"/>
          <w:lang w:eastAsia="en-GB"/>
        </w:rPr>
        <w:t xml:space="preserve">congruent </w:t>
      </w:r>
      <w:r w:rsidR="009E3330">
        <w:rPr>
          <w:rFonts w:eastAsia="Times New Roman" w:cs="Times New Roman"/>
          <w:szCs w:val="24"/>
          <w:lang w:eastAsia="en-GB"/>
        </w:rPr>
        <w:t xml:space="preserve">condition </w:t>
      </w:r>
      <w:r w:rsidR="00D4607E">
        <w:rPr>
          <w:rFonts w:eastAsia="Times New Roman" w:cs="Times New Roman"/>
          <w:szCs w:val="24"/>
          <w:lang w:eastAsia="en-GB"/>
        </w:rPr>
        <w:t xml:space="preserve">and </w:t>
      </w:r>
      <w:r w:rsidR="009E3330">
        <w:rPr>
          <w:rFonts w:eastAsia="Times New Roman" w:cs="Times New Roman"/>
          <w:szCs w:val="24"/>
          <w:lang w:eastAsia="en-GB"/>
        </w:rPr>
        <w:t>the incongruent condition</w:t>
      </w:r>
      <w:r w:rsidR="00D4607E">
        <w:rPr>
          <w:rFonts w:eastAsia="Times New Roman" w:cs="Times New Roman"/>
          <w:szCs w:val="24"/>
          <w:lang w:eastAsia="en-GB"/>
        </w:rPr>
        <w:t xml:space="preserve"> </w:t>
      </w:r>
      <w:r w:rsidR="004508B8">
        <w:rPr>
          <w:rFonts w:eastAsia="Times New Roman" w:cs="Times New Roman"/>
          <w:szCs w:val="24"/>
          <w:lang w:eastAsia="en-GB"/>
        </w:rPr>
        <w:t>compared</w:t>
      </w:r>
      <w:r w:rsidR="00D4607E">
        <w:rPr>
          <w:rFonts w:eastAsia="Times New Roman" w:cs="Times New Roman"/>
          <w:szCs w:val="24"/>
          <w:lang w:eastAsia="en-GB"/>
        </w:rPr>
        <w:t xml:space="preserve"> to nonverbal IQ-matched adults who would demonstrate better identification in the congruent condition</w:t>
      </w:r>
      <w:r w:rsidR="00B238B9">
        <w:rPr>
          <w:rFonts w:eastAsia="Times New Roman" w:cs="Times New Roman"/>
          <w:szCs w:val="24"/>
          <w:lang w:eastAsia="en-GB"/>
        </w:rPr>
        <w:t xml:space="preserve"> compar</w:t>
      </w:r>
      <w:r w:rsidR="009E3330">
        <w:rPr>
          <w:rFonts w:eastAsia="Times New Roman" w:cs="Times New Roman"/>
          <w:szCs w:val="24"/>
          <w:lang w:eastAsia="en-GB"/>
        </w:rPr>
        <w:t>ed to the incongruent condition</w:t>
      </w:r>
      <w:r w:rsidR="00D4607E">
        <w:rPr>
          <w:rFonts w:eastAsia="Times New Roman" w:cs="Times New Roman"/>
          <w:szCs w:val="24"/>
          <w:lang w:eastAsia="en-GB"/>
        </w:rPr>
        <w:t>.</w:t>
      </w:r>
      <w:r w:rsidR="00200889">
        <w:rPr>
          <w:rFonts w:eastAsia="Times New Roman" w:cs="Times New Roman"/>
          <w:szCs w:val="24"/>
          <w:lang w:eastAsia="en-GB"/>
        </w:rPr>
        <w:t xml:space="preserve">  </w:t>
      </w:r>
    </w:p>
    <w:p w:rsidR="00161979" w:rsidRDefault="00161979" w:rsidP="00927193">
      <w:pPr>
        <w:ind w:firstLine="567"/>
        <w:jc w:val="both"/>
        <w:rPr>
          <w:rFonts w:eastAsia="Times New Roman" w:cs="Times New Roman"/>
          <w:lang w:eastAsia="en-GB"/>
        </w:rPr>
      </w:pPr>
      <w:r>
        <w:rPr>
          <w:rFonts w:eastAsia="Times New Roman" w:cs="Times New Roman"/>
          <w:lang w:eastAsia="en-GB"/>
        </w:rPr>
        <w:t>This hypothesis was tested by calculating an index of ‘cong</w:t>
      </w:r>
      <w:r w:rsidR="003E00A6">
        <w:rPr>
          <w:rFonts w:eastAsia="Times New Roman" w:cs="Times New Roman"/>
          <w:lang w:eastAsia="en-GB"/>
        </w:rPr>
        <w:t>ruency’ of identification.  A di</w:t>
      </w:r>
      <w:r>
        <w:rPr>
          <w:rFonts w:eastAsia="Times New Roman" w:cs="Times New Roman"/>
          <w:lang w:eastAsia="en-GB"/>
        </w:rPr>
        <w:t xml:space="preserve">fference score was calculated by taking the accuracy of identification in the incongruent condition away from accuracy of identification in the congruent condition to produce a Congruency Difference </w:t>
      </w:r>
      <w:r w:rsidR="0056530A">
        <w:rPr>
          <w:rFonts w:eastAsia="Times New Roman" w:cs="Times New Roman"/>
          <w:lang w:eastAsia="en-GB"/>
        </w:rPr>
        <w:t xml:space="preserve">Accuracy </w:t>
      </w:r>
      <w:r>
        <w:rPr>
          <w:rFonts w:eastAsia="Times New Roman" w:cs="Times New Roman"/>
          <w:lang w:eastAsia="en-GB"/>
        </w:rPr>
        <w:t>Score for each participant.</w:t>
      </w:r>
      <w:r w:rsidR="0056530A">
        <w:rPr>
          <w:rFonts w:eastAsia="Times New Roman" w:cs="Times New Roman"/>
          <w:lang w:eastAsia="en-GB"/>
        </w:rPr>
        <w:t xml:space="preserve">  A lower Congruency Difference Accuracy Score indicates a smaller disparity between accuracy of identification in the </w:t>
      </w:r>
      <w:r w:rsidR="0056530A">
        <w:rPr>
          <w:rFonts w:eastAsia="Times New Roman" w:cs="Times New Roman"/>
          <w:lang w:eastAsia="en-GB"/>
        </w:rPr>
        <w:lastRenderedPageBreak/>
        <w:t xml:space="preserve">congruent condition and accuracy </w:t>
      </w:r>
      <w:r w:rsidR="00743974">
        <w:rPr>
          <w:rFonts w:eastAsia="Times New Roman" w:cs="Times New Roman"/>
          <w:lang w:eastAsia="en-GB"/>
        </w:rPr>
        <w:t xml:space="preserve">of </w:t>
      </w:r>
      <w:r w:rsidR="0056530A">
        <w:rPr>
          <w:rFonts w:eastAsia="Times New Roman" w:cs="Times New Roman"/>
          <w:lang w:eastAsia="en-GB"/>
        </w:rPr>
        <w:t>identification in the incongruent condition and thus, a reduced ability to develop automatic expectations of stress.</w:t>
      </w:r>
    </w:p>
    <w:p w:rsidR="00ED4D06" w:rsidRDefault="0056530A" w:rsidP="00927193">
      <w:pPr>
        <w:ind w:firstLine="567"/>
        <w:jc w:val="both"/>
        <w:rPr>
          <w:rFonts w:eastAsia="Calibri" w:cs="Times New Roman"/>
        </w:rPr>
      </w:pPr>
      <w:r>
        <w:rPr>
          <w:rFonts w:eastAsia="Times New Roman" w:cs="Times New Roman"/>
          <w:lang w:eastAsia="en-GB"/>
        </w:rPr>
        <w:t xml:space="preserve">An independent-samples t-test revealed that there was no significant group difference on the Congruency Difference Accuracy Score </w:t>
      </w:r>
      <w:r>
        <w:rPr>
          <w:rFonts w:eastAsia="Calibri" w:cs="Times New Roman"/>
        </w:rPr>
        <w:t>(</w:t>
      </w:r>
      <w:r w:rsidRPr="00A45114">
        <w:rPr>
          <w:rFonts w:eastAsia="Calibri" w:cs="Times New Roman"/>
          <w:i/>
        </w:rPr>
        <w:t>t</w:t>
      </w:r>
      <w:r>
        <w:rPr>
          <w:rFonts w:eastAsia="Calibri" w:cs="Times New Roman"/>
        </w:rPr>
        <w:t xml:space="preserve">(48)=1.23, </w:t>
      </w:r>
      <w:r w:rsidRPr="00A45114">
        <w:rPr>
          <w:rFonts w:eastAsia="Calibri" w:cs="Times New Roman"/>
          <w:i/>
        </w:rPr>
        <w:t>p</w:t>
      </w:r>
      <w:r>
        <w:rPr>
          <w:rFonts w:eastAsia="Calibri" w:cs="Times New Roman"/>
        </w:rPr>
        <w:t>=.23</w:t>
      </w:r>
      <w:r w:rsidRPr="00927055">
        <w:rPr>
          <w:rFonts w:eastAsia="Calibri" w:cs="Times New Roman"/>
        </w:rPr>
        <w:t xml:space="preserve">, </w:t>
      </w:r>
      <w:r w:rsidRPr="00927055">
        <w:rPr>
          <w:rFonts w:eastAsia="Calibri" w:cs="Times New Roman"/>
          <w:i/>
        </w:rPr>
        <w:t>r</w:t>
      </w:r>
      <w:r w:rsidRPr="00927055">
        <w:rPr>
          <w:rFonts w:eastAsia="Calibri" w:cs="Times New Roman"/>
        </w:rPr>
        <w:t>=.</w:t>
      </w:r>
      <w:r w:rsidR="00ED4D06">
        <w:rPr>
          <w:rFonts w:eastAsia="Calibri" w:cs="Times New Roman"/>
        </w:rPr>
        <w:t>17</w:t>
      </w:r>
      <w:r w:rsidRPr="00927055">
        <w:rPr>
          <w:rFonts w:eastAsia="Calibri" w:cs="Times New Roman"/>
        </w:rPr>
        <w:t xml:space="preserve">; </w:t>
      </w:r>
      <w:r w:rsidRPr="00927055">
        <w:rPr>
          <w:rFonts w:eastAsia="Calibri" w:cs="Times New Roman"/>
          <w:i/>
        </w:rPr>
        <w:t>M</w:t>
      </w:r>
      <w:r>
        <w:rPr>
          <w:rFonts w:eastAsia="Calibri" w:cs="Times New Roman"/>
        </w:rPr>
        <w:t>=5.15</w:t>
      </w:r>
      <w:r w:rsidRPr="00927055">
        <w:rPr>
          <w:rFonts w:eastAsia="Calibri" w:cs="Times New Roman"/>
        </w:rPr>
        <w:t xml:space="preserve">, </w:t>
      </w:r>
      <w:r w:rsidRPr="00927055">
        <w:rPr>
          <w:rFonts w:eastAsia="Calibri" w:cs="Times New Roman"/>
          <w:i/>
        </w:rPr>
        <w:t>SD</w:t>
      </w:r>
      <w:r>
        <w:rPr>
          <w:rFonts w:eastAsia="Calibri" w:cs="Times New Roman"/>
        </w:rPr>
        <w:t>=12.20</w:t>
      </w:r>
      <w:r w:rsidRPr="00927055">
        <w:rPr>
          <w:rFonts w:eastAsia="Calibri" w:cs="Times New Roman"/>
        </w:rPr>
        <w:t xml:space="preserve"> for adults with ASC; </w:t>
      </w:r>
      <w:r w:rsidRPr="00927055">
        <w:rPr>
          <w:rFonts w:eastAsia="Calibri" w:cs="Times New Roman"/>
          <w:i/>
        </w:rPr>
        <w:t>M</w:t>
      </w:r>
      <w:r>
        <w:rPr>
          <w:rFonts w:eastAsia="Calibri" w:cs="Times New Roman"/>
        </w:rPr>
        <w:t>=12.39</w:t>
      </w:r>
      <w:r w:rsidRPr="00927055">
        <w:rPr>
          <w:rFonts w:eastAsia="Calibri" w:cs="Times New Roman"/>
        </w:rPr>
        <w:t xml:space="preserve">, </w:t>
      </w:r>
      <w:r w:rsidRPr="00927055">
        <w:rPr>
          <w:rFonts w:eastAsia="Calibri" w:cs="Times New Roman"/>
          <w:i/>
        </w:rPr>
        <w:t>SD</w:t>
      </w:r>
      <w:r w:rsidRPr="00927055">
        <w:rPr>
          <w:rFonts w:eastAsia="Calibri" w:cs="Times New Roman"/>
        </w:rPr>
        <w:t>=</w:t>
      </w:r>
      <w:r>
        <w:rPr>
          <w:rFonts w:eastAsia="Calibri" w:cs="Times New Roman"/>
        </w:rPr>
        <w:t xml:space="preserve">26.83 </w:t>
      </w:r>
      <w:r w:rsidRPr="00927055">
        <w:rPr>
          <w:rFonts w:eastAsia="Calibri" w:cs="Times New Roman"/>
        </w:rPr>
        <w:t xml:space="preserve">for nonverbal IQ-matched adults).  </w:t>
      </w:r>
      <w:r w:rsidR="00ED4D06">
        <w:rPr>
          <w:rFonts w:eastAsia="Calibri" w:cs="Times New Roman"/>
        </w:rPr>
        <w:t xml:space="preserve">This analysis shows that adults with ASC are not </w:t>
      </w:r>
      <w:r w:rsidR="00CE44F8">
        <w:rPr>
          <w:rFonts w:eastAsia="Calibri" w:cs="Times New Roman"/>
        </w:rPr>
        <w:t xml:space="preserve">influenced </w:t>
      </w:r>
      <w:r w:rsidR="00ED4D06">
        <w:rPr>
          <w:rFonts w:eastAsia="Calibri" w:cs="Times New Roman"/>
        </w:rPr>
        <w:t>by the semantic context in prosodic processing as they developed the same automatic expectations of stress as nonverbal IQ-matched adults.</w:t>
      </w:r>
    </w:p>
    <w:p w:rsidR="00C3707E" w:rsidRDefault="00C3707E" w:rsidP="005A76D0">
      <w:pPr>
        <w:jc w:val="both"/>
        <w:rPr>
          <w:rFonts w:eastAsia="Times New Roman" w:cs="Times New Roman"/>
          <w:lang w:eastAsia="en-GB"/>
        </w:rPr>
      </w:pPr>
    </w:p>
    <w:p w:rsidR="0056530A" w:rsidRDefault="0056530A" w:rsidP="005A76D0">
      <w:pPr>
        <w:jc w:val="both"/>
        <w:rPr>
          <w:rFonts w:eastAsia="Times New Roman" w:cs="Times New Roman"/>
          <w:lang w:eastAsia="en-GB"/>
        </w:rPr>
      </w:pPr>
    </w:p>
    <w:p w:rsidR="00AE08BC" w:rsidRDefault="00CE44F8" w:rsidP="00AE08BC">
      <w:pPr>
        <w:pStyle w:val="Heading4"/>
      </w:pPr>
      <w:r>
        <w:t>Do</w:t>
      </w:r>
      <w:r w:rsidR="001B454C">
        <w:t>es the prosodic form</w:t>
      </w:r>
      <w:r>
        <w:t xml:space="preserve"> of speech influence </w:t>
      </w:r>
      <w:r w:rsidR="00743974">
        <w:t>prosodic processing in adults with</w:t>
      </w:r>
      <w:r w:rsidR="00E90CC8">
        <w:t xml:space="preserve"> ASC</w:t>
      </w:r>
      <w:r w:rsidR="00743974">
        <w:t>?</w:t>
      </w:r>
      <w:r w:rsidR="00E90CC8">
        <w:t xml:space="preserve">? </w:t>
      </w:r>
    </w:p>
    <w:p w:rsidR="00AE08BC" w:rsidRPr="005F4E3B" w:rsidRDefault="00AE08BC" w:rsidP="00AE08BC">
      <w:pPr>
        <w:spacing w:before="120" w:after="120"/>
        <w:ind w:firstLine="567"/>
        <w:jc w:val="both"/>
      </w:pPr>
      <w:r w:rsidRPr="00996023">
        <w:rPr>
          <w:i/>
        </w:rPr>
        <w:t>Table 9.3</w:t>
      </w:r>
      <w:r>
        <w:t xml:space="preserve"> </w:t>
      </w:r>
      <w:r w:rsidRPr="00CA3166">
        <w:rPr>
          <w:rFonts w:eastAsiaTheme="minorEastAsia" w:cs="Times New Roman"/>
          <w:lang w:eastAsia="en-GB"/>
        </w:rPr>
        <w:t>display</w:t>
      </w:r>
      <w:r w:rsidR="00F375EB">
        <w:rPr>
          <w:rFonts w:eastAsiaTheme="minorEastAsia" w:cs="Times New Roman"/>
          <w:lang w:eastAsia="en-GB"/>
        </w:rPr>
        <w:t xml:space="preserve">s the descriptive statistics of accuracy on </w:t>
      </w:r>
      <w:r w:rsidR="00F375EB">
        <w:rPr>
          <w:rFonts w:eastAsia="Calibri" w:cs="Times New Roman"/>
        </w:rPr>
        <w:t>the word-cue prosody-response and the laryngeal same/different tests</w:t>
      </w:r>
      <w:r w:rsidR="00F375EB">
        <w:rPr>
          <w:rFonts w:eastAsiaTheme="minorEastAsia" w:cs="Times New Roman"/>
          <w:lang w:eastAsia="en-GB"/>
        </w:rPr>
        <w:t xml:space="preserve"> </w:t>
      </w:r>
      <w:r>
        <w:rPr>
          <w:lang w:val="en-US"/>
        </w:rPr>
        <w:t>for adults with ASC and nonverbal IQ-matched adults</w:t>
      </w:r>
      <w:r w:rsidR="00A23AF9">
        <w:t>.</w:t>
      </w:r>
    </w:p>
    <w:p w:rsidR="00AE08BC" w:rsidRDefault="00AE08BC" w:rsidP="005A76D0">
      <w:pPr>
        <w:ind w:firstLine="851"/>
        <w:jc w:val="both"/>
      </w:pPr>
    </w:p>
    <w:p w:rsidR="00AE08BC" w:rsidRDefault="00AE08BC" w:rsidP="005A76D0">
      <w:pPr>
        <w:ind w:firstLine="851"/>
        <w:jc w:val="both"/>
      </w:pPr>
    </w:p>
    <w:p w:rsidR="00AE08BC" w:rsidRPr="00D33A79" w:rsidRDefault="004F628C" w:rsidP="004F628C">
      <w:pPr>
        <w:pStyle w:val="Caption"/>
        <w:spacing w:after="360" w:line="240" w:lineRule="auto"/>
        <w:contextualSpacing w:val="0"/>
        <w:jc w:val="center"/>
        <w:rPr>
          <w:rFonts w:eastAsia="Times New Roman" w:cs="Times New Roman"/>
          <w:i w:val="0"/>
          <w:color w:val="auto"/>
          <w:sz w:val="22"/>
          <w:szCs w:val="22"/>
          <w:lang w:eastAsia="en-GB"/>
        </w:rPr>
      </w:pPr>
      <w:bookmarkStart w:id="344" w:name="_Toc387650950"/>
      <w:bookmarkStart w:id="345" w:name="_Toc416690623"/>
      <w:r w:rsidRPr="004F628C">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3</w:t>
      </w:r>
      <w:r w:rsidR="00A60FED">
        <w:rPr>
          <w:color w:val="auto"/>
          <w:sz w:val="22"/>
        </w:rPr>
        <w:fldChar w:fldCharType="end"/>
      </w:r>
      <w:r w:rsidRPr="004F628C">
        <w:rPr>
          <w:color w:val="auto"/>
          <w:sz w:val="22"/>
        </w:rPr>
        <w:t xml:space="preserve">.  </w:t>
      </w:r>
      <w:r w:rsidR="00AE08BC" w:rsidRPr="00D33A79">
        <w:rPr>
          <w:rFonts w:eastAsia="Times New Roman" w:cs="Times New Roman"/>
          <w:i w:val="0"/>
          <w:color w:val="auto"/>
          <w:sz w:val="22"/>
          <w:szCs w:val="22"/>
          <w:lang w:eastAsia="en-GB"/>
        </w:rPr>
        <w:t>Descriptive statistics of</w:t>
      </w:r>
      <w:r w:rsidR="00270DDA">
        <w:rPr>
          <w:rFonts w:eastAsia="Times New Roman" w:cs="Times New Roman"/>
          <w:i w:val="0"/>
          <w:color w:val="auto"/>
          <w:sz w:val="22"/>
          <w:szCs w:val="22"/>
          <w:lang w:eastAsia="en-GB"/>
        </w:rPr>
        <w:t xml:space="preserve"> accuracy on</w:t>
      </w:r>
      <w:r w:rsidR="00AE08BC" w:rsidRPr="00D33A79">
        <w:rPr>
          <w:rFonts w:eastAsia="Times New Roman" w:cs="Times New Roman"/>
          <w:i w:val="0"/>
          <w:color w:val="auto"/>
          <w:sz w:val="22"/>
          <w:szCs w:val="22"/>
          <w:lang w:eastAsia="en-GB"/>
        </w:rPr>
        <w:t xml:space="preserve"> </w:t>
      </w:r>
      <w:r w:rsidR="00270DDA">
        <w:rPr>
          <w:rFonts w:eastAsia="Times New Roman" w:cs="Times New Roman"/>
          <w:i w:val="0"/>
          <w:color w:val="auto"/>
          <w:sz w:val="22"/>
          <w:szCs w:val="22"/>
          <w:lang w:eastAsia="en-GB"/>
        </w:rPr>
        <w:t xml:space="preserve">the word-cue prosody-response and laryngeal same/different tests </w:t>
      </w:r>
      <w:r w:rsidR="00AE08BC" w:rsidRPr="00D33A79">
        <w:rPr>
          <w:i w:val="0"/>
          <w:color w:val="auto"/>
          <w:sz w:val="22"/>
          <w:szCs w:val="22"/>
        </w:rPr>
        <w:t>for adults with ASC and nonverbal IQ-matched adults</w:t>
      </w:r>
      <w:bookmarkEnd w:id="344"/>
      <w:bookmarkEnd w:id="345"/>
    </w:p>
    <w:tbl>
      <w:tblPr>
        <w:tblStyle w:val="TableGrid391"/>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03"/>
        <w:gridCol w:w="1732"/>
        <w:gridCol w:w="2831"/>
      </w:tblGrid>
      <w:tr w:rsidR="00ED4D06" w:rsidRPr="00EB66F0" w:rsidTr="004923F4">
        <w:trPr>
          <w:trHeight w:val="340"/>
          <w:jc w:val="center"/>
        </w:trPr>
        <w:tc>
          <w:tcPr>
            <w:tcW w:w="0" w:type="auto"/>
            <w:vAlign w:val="center"/>
          </w:tcPr>
          <w:p w:rsidR="00ED4D06" w:rsidRPr="00EB66F0" w:rsidRDefault="00ED4D06" w:rsidP="00AE08BC">
            <w:pPr>
              <w:spacing w:line="240" w:lineRule="auto"/>
              <w:jc w:val="center"/>
              <w:rPr>
                <w:rFonts w:cs="Times New Roman"/>
                <w:sz w:val="22"/>
              </w:rPr>
            </w:pPr>
          </w:p>
        </w:tc>
        <w:tc>
          <w:tcPr>
            <w:tcW w:w="0" w:type="auto"/>
            <w:tcBorders>
              <w:top w:val="single" w:sz="12" w:space="0" w:color="auto"/>
              <w:bottom w:val="nil"/>
            </w:tcBorders>
            <w:vAlign w:val="center"/>
          </w:tcPr>
          <w:p w:rsidR="00ED4D06" w:rsidRPr="00EB66F0" w:rsidRDefault="00ED4D06" w:rsidP="00AE08BC">
            <w:pPr>
              <w:spacing w:line="240" w:lineRule="auto"/>
              <w:jc w:val="center"/>
              <w:rPr>
                <w:rFonts w:cs="Times New Roman"/>
                <w:sz w:val="22"/>
              </w:rPr>
            </w:pPr>
            <w:r w:rsidRPr="00EB66F0">
              <w:rPr>
                <w:rFonts w:cs="Times New Roman"/>
                <w:sz w:val="22"/>
              </w:rPr>
              <w:t>Adults with ASC</w:t>
            </w:r>
          </w:p>
        </w:tc>
        <w:tc>
          <w:tcPr>
            <w:tcW w:w="0" w:type="auto"/>
            <w:tcBorders>
              <w:top w:val="single" w:sz="12" w:space="0" w:color="auto"/>
              <w:bottom w:val="nil"/>
            </w:tcBorders>
            <w:vAlign w:val="center"/>
          </w:tcPr>
          <w:p w:rsidR="00ED4D06" w:rsidRPr="00EB66F0" w:rsidRDefault="00ED4D06" w:rsidP="00AE08BC">
            <w:pPr>
              <w:spacing w:line="240" w:lineRule="auto"/>
              <w:jc w:val="center"/>
              <w:rPr>
                <w:rFonts w:cs="Times New Roman"/>
                <w:sz w:val="22"/>
              </w:rPr>
            </w:pPr>
            <w:r w:rsidRPr="00EB66F0">
              <w:rPr>
                <w:rFonts w:cs="Times New Roman"/>
                <w:sz w:val="22"/>
              </w:rPr>
              <w:t>Nonverbal IQ-matched adults</w:t>
            </w:r>
          </w:p>
        </w:tc>
      </w:tr>
      <w:tr w:rsidR="00ED4D06" w:rsidRPr="00EB66F0" w:rsidTr="004923F4">
        <w:trPr>
          <w:trHeight w:val="340"/>
          <w:jc w:val="center"/>
        </w:trPr>
        <w:tc>
          <w:tcPr>
            <w:tcW w:w="0" w:type="auto"/>
            <w:tcBorders>
              <w:bottom w:val="single" w:sz="4" w:space="0" w:color="auto"/>
            </w:tcBorders>
            <w:vAlign w:val="center"/>
          </w:tcPr>
          <w:p w:rsidR="00ED4D06" w:rsidRPr="00EB66F0" w:rsidRDefault="00ED4D06" w:rsidP="00AE08BC">
            <w:pPr>
              <w:spacing w:line="240" w:lineRule="auto"/>
              <w:jc w:val="center"/>
              <w:rPr>
                <w:rFonts w:cs="Times New Roman"/>
                <w:sz w:val="22"/>
              </w:rPr>
            </w:pPr>
          </w:p>
        </w:tc>
        <w:tc>
          <w:tcPr>
            <w:tcW w:w="0" w:type="auto"/>
            <w:tcBorders>
              <w:top w:val="nil"/>
              <w:bottom w:val="single" w:sz="4" w:space="0" w:color="auto"/>
            </w:tcBorders>
            <w:vAlign w:val="center"/>
          </w:tcPr>
          <w:p w:rsidR="00ED4D06" w:rsidRPr="00EB66F0" w:rsidRDefault="00ED4D06" w:rsidP="00AE08BC">
            <w:pPr>
              <w:spacing w:line="240" w:lineRule="auto"/>
              <w:jc w:val="center"/>
              <w:rPr>
                <w:rFonts w:cs="Times New Roman"/>
                <w:sz w:val="22"/>
              </w:rPr>
            </w:pPr>
            <w:r w:rsidRPr="00EB66F0">
              <w:rPr>
                <w:rFonts w:cs="Times New Roman"/>
                <w:sz w:val="22"/>
              </w:rPr>
              <w:t>Mean (SD)</w:t>
            </w:r>
            <w:r w:rsidRPr="00EB66F0">
              <w:rPr>
                <w:rFonts w:cs="Times New Roman"/>
                <w:sz w:val="22"/>
                <w:vertAlign w:val="superscript"/>
              </w:rPr>
              <w:t>†</w:t>
            </w:r>
          </w:p>
        </w:tc>
        <w:tc>
          <w:tcPr>
            <w:tcW w:w="0" w:type="auto"/>
            <w:tcBorders>
              <w:top w:val="nil"/>
              <w:bottom w:val="single" w:sz="4" w:space="0" w:color="auto"/>
            </w:tcBorders>
            <w:vAlign w:val="center"/>
          </w:tcPr>
          <w:p w:rsidR="00ED4D06" w:rsidRPr="00EB66F0" w:rsidRDefault="00ED4D06" w:rsidP="00AE08BC">
            <w:pPr>
              <w:spacing w:line="240" w:lineRule="auto"/>
              <w:jc w:val="center"/>
              <w:rPr>
                <w:rFonts w:cs="Times New Roman"/>
                <w:sz w:val="22"/>
              </w:rPr>
            </w:pPr>
            <w:r w:rsidRPr="00EB66F0">
              <w:rPr>
                <w:rFonts w:cs="Times New Roman"/>
                <w:sz w:val="22"/>
              </w:rPr>
              <w:t>Mean (SD)</w:t>
            </w:r>
            <w:r w:rsidRPr="00EB66F0">
              <w:rPr>
                <w:rFonts w:cs="Times New Roman"/>
                <w:sz w:val="22"/>
                <w:vertAlign w:val="superscript"/>
              </w:rPr>
              <w:t>†</w:t>
            </w:r>
          </w:p>
        </w:tc>
      </w:tr>
      <w:tr w:rsidR="00ED4D06" w:rsidRPr="00EB66F0" w:rsidTr="004923F4">
        <w:trPr>
          <w:trHeight w:val="340"/>
          <w:jc w:val="center"/>
        </w:trPr>
        <w:tc>
          <w:tcPr>
            <w:tcW w:w="0" w:type="auto"/>
            <w:vAlign w:val="center"/>
          </w:tcPr>
          <w:p w:rsidR="00ED4D06" w:rsidRPr="00EB66F0" w:rsidRDefault="00270DDA" w:rsidP="00270DDA">
            <w:pPr>
              <w:spacing w:line="240" w:lineRule="auto"/>
              <w:jc w:val="center"/>
              <w:rPr>
                <w:rFonts w:cs="Times New Roman"/>
                <w:sz w:val="22"/>
              </w:rPr>
            </w:pPr>
            <w:r>
              <w:rPr>
                <w:rFonts w:cs="Times New Roman"/>
                <w:sz w:val="22"/>
              </w:rPr>
              <w:t>Word-cue prosody-response</w:t>
            </w:r>
          </w:p>
        </w:tc>
        <w:tc>
          <w:tcPr>
            <w:tcW w:w="0" w:type="auto"/>
            <w:vAlign w:val="center"/>
          </w:tcPr>
          <w:p w:rsidR="00ED4D06" w:rsidRPr="00EB66F0" w:rsidRDefault="00ED4D06" w:rsidP="00ED4D06">
            <w:pPr>
              <w:spacing w:line="240" w:lineRule="auto"/>
              <w:jc w:val="center"/>
              <w:rPr>
                <w:rFonts w:cs="Times New Roman"/>
                <w:sz w:val="22"/>
              </w:rPr>
            </w:pPr>
            <w:r w:rsidRPr="00EB66F0">
              <w:rPr>
                <w:rFonts w:cs="Times New Roman"/>
                <w:sz w:val="22"/>
              </w:rPr>
              <w:t>65.03 (24.89)</w:t>
            </w:r>
          </w:p>
        </w:tc>
        <w:tc>
          <w:tcPr>
            <w:tcW w:w="0" w:type="auto"/>
            <w:vAlign w:val="center"/>
          </w:tcPr>
          <w:p w:rsidR="00ED4D06" w:rsidRPr="00EB66F0" w:rsidRDefault="00ED4D06" w:rsidP="00ED4D06">
            <w:pPr>
              <w:spacing w:line="240" w:lineRule="auto"/>
              <w:jc w:val="center"/>
              <w:rPr>
                <w:rFonts w:cs="Times New Roman"/>
                <w:sz w:val="22"/>
              </w:rPr>
            </w:pPr>
            <w:r w:rsidRPr="00EB66F0">
              <w:rPr>
                <w:rFonts w:cs="Times New Roman"/>
                <w:sz w:val="22"/>
              </w:rPr>
              <w:t>69.53 (20.32)</w:t>
            </w:r>
          </w:p>
        </w:tc>
      </w:tr>
      <w:tr w:rsidR="00ED4D06" w:rsidRPr="00EB66F0" w:rsidTr="004923F4">
        <w:trPr>
          <w:trHeight w:val="340"/>
          <w:jc w:val="center"/>
        </w:trPr>
        <w:tc>
          <w:tcPr>
            <w:tcW w:w="0" w:type="auto"/>
            <w:vAlign w:val="center"/>
          </w:tcPr>
          <w:p w:rsidR="00ED4D06" w:rsidRPr="00EB66F0" w:rsidRDefault="00270DDA" w:rsidP="00270DDA">
            <w:pPr>
              <w:spacing w:line="240" w:lineRule="auto"/>
              <w:jc w:val="center"/>
              <w:rPr>
                <w:rFonts w:cs="Times New Roman"/>
                <w:sz w:val="22"/>
              </w:rPr>
            </w:pPr>
            <w:r>
              <w:rPr>
                <w:rFonts w:cs="Times New Roman"/>
                <w:sz w:val="22"/>
              </w:rPr>
              <w:t>Laryngeal same/different</w:t>
            </w:r>
          </w:p>
        </w:tc>
        <w:tc>
          <w:tcPr>
            <w:tcW w:w="0" w:type="auto"/>
            <w:vAlign w:val="center"/>
          </w:tcPr>
          <w:p w:rsidR="00ED4D06" w:rsidRPr="00EB66F0" w:rsidRDefault="00ED4D06" w:rsidP="00ED4D06">
            <w:pPr>
              <w:spacing w:line="240" w:lineRule="auto"/>
              <w:jc w:val="center"/>
              <w:rPr>
                <w:rFonts w:cs="Times New Roman"/>
                <w:sz w:val="22"/>
              </w:rPr>
            </w:pPr>
            <w:r w:rsidRPr="00EB66F0">
              <w:rPr>
                <w:rFonts w:cs="Times New Roman"/>
                <w:sz w:val="22"/>
              </w:rPr>
              <w:t>87.38 (11.75)</w:t>
            </w:r>
          </w:p>
        </w:tc>
        <w:tc>
          <w:tcPr>
            <w:tcW w:w="0" w:type="auto"/>
            <w:vAlign w:val="center"/>
          </w:tcPr>
          <w:p w:rsidR="00ED4D06" w:rsidRPr="00EB66F0" w:rsidRDefault="00ED4D06" w:rsidP="00ED4D06">
            <w:pPr>
              <w:spacing w:line="240" w:lineRule="auto"/>
              <w:jc w:val="center"/>
              <w:rPr>
                <w:rFonts w:cs="Times New Roman"/>
                <w:sz w:val="22"/>
              </w:rPr>
            </w:pPr>
            <w:r w:rsidRPr="00EB66F0">
              <w:rPr>
                <w:rFonts w:cs="Times New Roman"/>
                <w:sz w:val="22"/>
              </w:rPr>
              <w:t>88.09 (12.92)</w:t>
            </w:r>
          </w:p>
        </w:tc>
      </w:tr>
    </w:tbl>
    <w:p w:rsidR="00ED4D06" w:rsidRPr="005A76D0" w:rsidRDefault="00ED4D06" w:rsidP="005A76D0">
      <w:pPr>
        <w:spacing w:before="360" w:line="240" w:lineRule="auto"/>
        <w:contextualSpacing w:val="0"/>
        <w:jc w:val="center"/>
        <w:rPr>
          <w:sz w:val="22"/>
        </w:rPr>
      </w:pPr>
      <w:r w:rsidRPr="005A76D0">
        <w:rPr>
          <w:i/>
          <w:sz w:val="22"/>
        </w:rPr>
        <w:t>Note</w:t>
      </w:r>
      <w:r w:rsidRPr="005A76D0">
        <w:rPr>
          <w:sz w:val="22"/>
        </w:rPr>
        <w:t xml:space="preserve">: </w:t>
      </w:r>
      <w:r w:rsidRPr="005A76D0">
        <w:rPr>
          <w:rFonts w:cs="Times New Roman"/>
          <w:sz w:val="22"/>
          <w:vertAlign w:val="superscript"/>
        </w:rPr>
        <w:t>†</w:t>
      </w:r>
      <w:r w:rsidRPr="005A76D0">
        <w:rPr>
          <w:sz w:val="22"/>
        </w:rPr>
        <w:t>Accuracy calculated as percentage correct.</w:t>
      </w:r>
    </w:p>
    <w:p w:rsidR="00AE08BC" w:rsidRDefault="00AE08BC" w:rsidP="00AE08BC">
      <w:pPr>
        <w:ind w:firstLine="851"/>
        <w:jc w:val="both"/>
      </w:pPr>
    </w:p>
    <w:p w:rsidR="00AE08BC" w:rsidRDefault="00AE08BC" w:rsidP="00AE08BC">
      <w:pPr>
        <w:ind w:firstLine="851"/>
        <w:jc w:val="both"/>
        <w:rPr>
          <w:rFonts w:eastAsia="Times New Roman" w:cs="Times New Roman"/>
        </w:rPr>
      </w:pPr>
    </w:p>
    <w:p w:rsidR="00E174CA" w:rsidRDefault="005E05F9" w:rsidP="00396A1D">
      <w:pPr>
        <w:ind w:firstLine="567"/>
        <w:jc w:val="both"/>
        <w:rPr>
          <w:rFonts w:eastAsia="Times New Roman" w:cs="Times New Roman"/>
        </w:rPr>
      </w:pPr>
      <w:r w:rsidRPr="005E05F9">
        <w:rPr>
          <w:szCs w:val="24"/>
          <w:lang w:eastAsia="en-GB"/>
        </w:rPr>
        <w:t xml:space="preserve">It was also predicted that if reduced prosodic processing arises as a result of difficulties in interpreting prosodic forms of speech, then adults with ASC would demonstrate reduced identification of the </w:t>
      </w:r>
      <w:r w:rsidR="00396A1D">
        <w:rPr>
          <w:szCs w:val="24"/>
          <w:lang w:eastAsia="en-GB"/>
        </w:rPr>
        <w:t>stress in the word-cue prosody-r</w:t>
      </w:r>
      <w:r w:rsidRPr="005E05F9">
        <w:rPr>
          <w:szCs w:val="24"/>
          <w:lang w:eastAsia="en-GB"/>
        </w:rPr>
        <w:t xml:space="preserve">esponse task and reduced discrimination ability in the laryngeal same/different task </w:t>
      </w:r>
      <w:r w:rsidR="00ED4D06" w:rsidRPr="005E05F9">
        <w:rPr>
          <w:rFonts w:eastAsia="Times New Roman" w:cs="Times New Roman"/>
          <w:szCs w:val="24"/>
          <w:lang w:eastAsia="en-GB"/>
        </w:rPr>
        <w:t>compared to nonverbal IQ-matched adults.</w:t>
      </w:r>
      <w:r w:rsidR="00ED4D06">
        <w:rPr>
          <w:rFonts w:eastAsia="Times New Roman" w:cs="Times New Roman"/>
          <w:szCs w:val="24"/>
          <w:lang w:eastAsia="en-GB"/>
        </w:rPr>
        <w:t xml:space="preserve">  T</w:t>
      </w:r>
      <w:r w:rsidR="00AE08BC">
        <w:rPr>
          <w:rFonts w:eastAsia="Times New Roman" w:cs="Times New Roman"/>
        </w:rPr>
        <w:t>his hypothesis was tested using independent-samples t-tests that revealed that t</w:t>
      </w:r>
      <w:r w:rsidR="00AE08BC" w:rsidRPr="003012D7">
        <w:rPr>
          <w:rFonts w:eastAsia="Times New Roman" w:cs="Times New Roman"/>
        </w:rPr>
        <w:t xml:space="preserve">here were no significant </w:t>
      </w:r>
      <w:r w:rsidR="00AE08BC">
        <w:rPr>
          <w:rFonts w:eastAsia="Times New Roman" w:cs="Times New Roman"/>
        </w:rPr>
        <w:t xml:space="preserve">group </w:t>
      </w:r>
      <w:r w:rsidR="00AE08BC" w:rsidRPr="003012D7">
        <w:rPr>
          <w:rFonts w:eastAsia="Times New Roman" w:cs="Times New Roman"/>
        </w:rPr>
        <w:t xml:space="preserve">differences on </w:t>
      </w:r>
      <w:r w:rsidR="00270DDA">
        <w:rPr>
          <w:rFonts w:eastAsia="Times New Roman" w:cs="Times New Roman"/>
        </w:rPr>
        <w:t>the word-cue prosody-response test</w:t>
      </w:r>
      <w:r w:rsidR="00AE08BC">
        <w:rPr>
          <w:rFonts w:eastAsia="Times New Roman" w:cs="Times New Roman"/>
        </w:rPr>
        <w:t xml:space="preserve"> (</w:t>
      </w:r>
      <w:r w:rsidR="00AE08BC" w:rsidRPr="009235C3">
        <w:rPr>
          <w:rFonts w:eastAsia="Times New Roman" w:cs="Times New Roman"/>
          <w:i/>
        </w:rPr>
        <w:t>t</w:t>
      </w:r>
      <w:r w:rsidR="00F4477A">
        <w:rPr>
          <w:rFonts w:eastAsia="Times New Roman" w:cs="Times New Roman"/>
        </w:rPr>
        <w:t>(48)=</w:t>
      </w:r>
      <w:r w:rsidR="00AE08BC">
        <w:rPr>
          <w:rFonts w:eastAsia="Times New Roman" w:cs="Times New Roman"/>
        </w:rPr>
        <w:t xml:space="preserve">.70, </w:t>
      </w:r>
      <w:r w:rsidR="00AE08BC" w:rsidRPr="009235C3">
        <w:rPr>
          <w:rFonts w:eastAsia="Times New Roman" w:cs="Times New Roman"/>
          <w:i/>
        </w:rPr>
        <w:t>p</w:t>
      </w:r>
      <w:r w:rsidR="00AE08BC">
        <w:rPr>
          <w:rFonts w:eastAsia="Times New Roman" w:cs="Times New Roman"/>
        </w:rPr>
        <w:t xml:space="preserve">=.24, </w:t>
      </w:r>
      <w:r w:rsidR="00AE08BC" w:rsidRPr="009235C3">
        <w:rPr>
          <w:rFonts w:eastAsia="Times New Roman" w:cs="Times New Roman"/>
          <w:i/>
        </w:rPr>
        <w:t>r</w:t>
      </w:r>
      <w:r w:rsidR="00AE08BC">
        <w:rPr>
          <w:rFonts w:eastAsia="Times New Roman" w:cs="Times New Roman"/>
        </w:rPr>
        <w:t>=.10</w:t>
      </w:r>
      <w:r w:rsidR="00ED4D06">
        <w:rPr>
          <w:rFonts w:eastAsia="Times New Roman" w:cs="Times New Roman"/>
        </w:rPr>
        <w:t xml:space="preserve">) </w:t>
      </w:r>
      <w:r w:rsidR="00AE08BC">
        <w:rPr>
          <w:rFonts w:eastAsia="Times New Roman" w:cs="Times New Roman"/>
        </w:rPr>
        <w:t xml:space="preserve">or </w:t>
      </w:r>
      <w:r w:rsidR="00270DDA">
        <w:rPr>
          <w:rFonts w:eastAsia="Times New Roman" w:cs="Times New Roman"/>
        </w:rPr>
        <w:t>the laryngeal same/different test</w:t>
      </w:r>
      <w:r w:rsidR="00AE08BC">
        <w:rPr>
          <w:rFonts w:eastAsia="Times New Roman" w:cs="Times New Roman"/>
        </w:rPr>
        <w:t xml:space="preserve"> (</w:t>
      </w:r>
      <w:r w:rsidR="00AE08BC" w:rsidRPr="009235C3">
        <w:rPr>
          <w:rFonts w:eastAsia="Times New Roman" w:cs="Times New Roman"/>
          <w:i/>
        </w:rPr>
        <w:t>t</w:t>
      </w:r>
      <w:r w:rsidR="00F4477A">
        <w:rPr>
          <w:rFonts w:eastAsia="Times New Roman" w:cs="Times New Roman"/>
        </w:rPr>
        <w:t>(48)=</w:t>
      </w:r>
      <w:r w:rsidR="00AE08BC">
        <w:rPr>
          <w:rFonts w:eastAsia="Times New Roman" w:cs="Times New Roman"/>
        </w:rPr>
        <w:t xml:space="preserve">.20, </w:t>
      </w:r>
      <w:r w:rsidR="00AE08BC" w:rsidRPr="009235C3">
        <w:rPr>
          <w:rFonts w:eastAsia="Times New Roman" w:cs="Times New Roman"/>
          <w:i/>
        </w:rPr>
        <w:t>p</w:t>
      </w:r>
      <w:r w:rsidR="00AE08BC">
        <w:rPr>
          <w:rFonts w:eastAsia="Times New Roman" w:cs="Times New Roman"/>
        </w:rPr>
        <w:t xml:space="preserve">=.42, </w:t>
      </w:r>
      <w:r w:rsidR="00AE08BC" w:rsidRPr="009235C3">
        <w:rPr>
          <w:rFonts w:eastAsia="Times New Roman" w:cs="Times New Roman"/>
          <w:i/>
        </w:rPr>
        <w:t>r</w:t>
      </w:r>
      <w:r w:rsidR="00ED4D06">
        <w:rPr>
          <w:rFonts w:eastAsia="Times New Roman" w:cs="Times New Roman"/>
        </w:rPr>
        <w:t xml:space="preserve">=.03).  </w:t>
      </w:r>
      <w:r w:rsidR="00AE08BC">
        <w:rPr>
          <w:rFonts w:eastAsia="Times New Roman" w:cs="Times New Roman"/>
        </w:rPr>
        <w:t xml:space="preserve">This analysis does not support the prediction that difficulties in processing prosodic stress </w:t>
      </w:r>
      <w:r w:rsidR="00336FBC">
        <w:rPr>
          <w:rFonts w:eastAsia="Times New Roman" w:cs="Times New Roman"/>
        </w:rPr>
        <w:t xml:space="preserve">may </w:t>
      </w:r>
      <w:r w:rsidR="00AE08BC">
        <w:rPr>
          <w:rFonts w:eastAsia="Times New Roman" w:cs="Times New Roman"/>
        </w:rPr>
        <w:t xml:space="preserve">arise </w:t>
      </w:r>
      <w:r w:rsidR="00ED4D06">
        <w:rPr>
          <w:rFonts w:eastAsia="Times New Roman" w:cs="Times New Roman"/>
        </w:rPr>
        <w:t xml:space="preserve">as a result of a reduced ability to interpret prosodic forms of </w:t>
      </w:r>
      <w:r w:rsidR="00743974">
        <w:rPr>
          <w:rFonts w:eastAsia="Times New Roman" w:cs="Times New Roman"/>
        </w:rPr>
        <w:t>speech</w:t>
      </w:r>
      <w:r w:rsidR="00ED4D06">
        <w:rPr>
          <w:rFonts w:eastAsia="Times New Roman" w:cs="Times New Roman"/>
        </w:rPr>
        <w:t xml:space="preserve"> </w:t>
      </w:r>
      <w:r w:rsidR="00AE08BC">
        <w:rPr>
          <w:rFonts w:eastAsia="Times New Roman" w:cs="Times New Roman"/>
        </w:rPr>
        <w:t>in adults with ASC.</w:t>
      </w:r>
      <w:r w:rsidR="00E174CA">
        <w:rPr>
          <w:rFonts w:eastAsia="Times New Roman" w:cs="Times New Roman"/>
        </w:rPr>
        <w:br w:type="page"/>
      </w:r>
    </w:p>
    <w:p w:rsidR="001A0C0C" w:rsidRPr="00200889" w:rsidRDefault="00CE44F8" w:rsidP="00927193">
      <w:pPr>
        <w:pStyle w:val="Heading4"/>
      </w:pPr>
      <w:r>
        <w:lastRenderedPageBreak/>
        <w:t>Is prosodic processing independent of</w:t>
      </w:r>
      <w:r w:rsidR="00B238B9" w:rsidRPr="00200889">
        <w:t xml:space="preserve"> IQ </w:t>
      </w:r>
      <w:r w:rsidR="00DE3D80" w:rsidRPr="00200889">
        <w:t>in adults with ASC</w:t>
      </w:r>
      <w:r w:rsidR="00B238B9" w:rsidRPr="00200889">
        <w:t>?</w:t>
      </w:r>
    </w:p>
    <w:p w:rsidR="00EB544B" w:rsidRDefault="006D60DE" w:rsidP="00927193">
      <w:pPr>
        <w:ind w:firstLine="567"/>
        <w:jc w:val="both"/>
        <w:rPr>
          <w:rFonts w:eastAsia="Times New Roman" w:cs="Times New Roman"/>
          <w:szCs w:val="24"/>
        </w:rPr>
      </w:pPr>
      <w:r>
        <w:rPr>
          <w:rFonts w:eastAsia="Times New Roman" w:cs="Times New Roman"/>
          <w:szCs w:val="24"/>
        </w:rPr>
        <w:t xml:space="preserve">It was next tested </w:t>
      </w:r>
      <w:r w:rsidR="00D4607E">
        <w:rPr>
          <w:rFonts w:eastAsia="Times New Roman" w:cs="Times New Roman"/>
          <w:szCs w:val="24"/>
        </w:rPr>
        <w:t>whether proso</w:t>
      </w:r>
      <w:r w:rsidR="000F3F81">
        <w:rPr>
          <w:rFonts w:eastAsia="Times New Roman" w:cs="Times New Roman"/>
          <w:szCs w:val="24"/>
        </w:rPr>
        <w:t xml:space="preserve">dic processing was </w:t>
      </w:r>
      <w:r w:rsidR="00CE44F8">
        <w:rPr>
          <w:rFonts w:eastAsia="Times New Roman" w:cs="Times New Roman"/>
          <w:szCs w:val="24"/>
        </w:rPr>
        <w:t>independent of</w:t>
      </w:r>
      <w:r w:rsidR="00EE766D">
        <w:rPr>
          <w:rFonts w:eastAsia="Times New Roman" w:cs="Times New Roman"/>
          <w:szCs w:val="24"/>
        </w:rPr>
        <w:t xml:space="preserve"> IQ</w:t>
      </w:r>
      <w:r w:rsidR="00D4607E">
        <w:rPr>
          <w:rFonts w:eastAsia="Times New Roman" w:cs="Times New Roman"/>
          <w:szCs w:val="24"/>
        </w:rPr>
        <w:t xml:space="preserve">.  </w:t>
      </w:r>
      <w:r w:rsidR="00D4607E" w:rsidRPr="00E97F0D">
        <w:rPr>
          <w:rFonts w:eastAsia="Calibri" w:cs="Times New Roman"/>
          <w:szCs w:val="24"/>
          <w:lang w:eastAsia="en-GB"/>
        </w:rPr>
        <w:t>This was</w:t>
      </w:r>
      <w:r w:rsidR="00D4607E">
        <w:rPr>
          <w:rFonts w:eastAsia="Calibri" w:cs="Times New Roman"/>
          <w:szCs w:val="24"/>
          <w:lang w:eastAsia="en-GB"/>
        </w:rPr>
        <w:t xml:space="preserve"> tested </w:t>
      </w:r>
      <w:r w:rsidR="00B61078">
        <w:rPr>
          <w:rFonts w:eastAsia="Calibri" w:cs="Times New Roman"/>
          <w:szCs w:val="24"/>
          <w:lang w:eastAsia="en-GB"/>
        </w:rPr>
        <w:t>first by assessing</w:t>
      </w:r>
      <w:r w:rsidR="00D4607E">
        <w:rPr>
          <w:rFonts w:eastAsia="Calibri" w:cs="Times New Roman"/>
          <w:szCs w:val="24"/>
          <w:lang w:eastAsia="en-GB"/>
        </w:rPr>
        <w:t xml:space="preserve"> </w:t>
      </w:r>
      <w:r w:rsidR="0066706B">
        <w:rPr>
          <w:rFonts w:eastAsia="Calibri" w:cs="Times New Roman"/>
          <w:szCs w:val="24"/>
          <w:lang w:eastAsia="en-GB"/>
        </w:rPr>
        <w:t xml:space="preserve">whether there were </w:t>
      </w:r>
      <w:r w:rsidR="00D4607E">
        <w:rPr>
          <w:rFonts w:eastAsia="Calibri" w:cs="Times New Roman"/>
          <w:szCs w:val="24"/>
          <w:lang w:eastAsia="en-GB"/>
        </w:rPr>
        <w:t>relationships</w:t>
      </w:r>
      <w:r w:rsidR="00ED02DE">
        <w:rPr>
          <w:rFonts w:eastAsia="Times New Roman" w:cs="Times New Roman"/>
          <w:szCs w:val="24"/>
        </w:rPr>
        <w:t xml:space="preserve"> </w:t>
      </w:r>
      <w:r w:rsidR="00EB544B">
        <w:rPr>
          <w:rFonts w:eastAsia="Times New Roman" w:cs="Times New Roman"/>
          <w:szCs w:val="24"/>
        </w:rPr>
        <w:t>between performance on the prosodic processing tasks and perfo</w:t>
      </w:r>
      <w:r w:rsidR="00B238B9">
        <w:rPr>
          <w:rFonts w:eastAsia="Times New Roman" w:cs="Times New Roman"/>
          <w:szCs w:val="24"/>
        </w:rPr>
        <w:t xml:space="preserve">rmance on the Raven’s </w:t>
      </w:r>
      <w:r w:rsidR="00154CC9">
        <w:rPr>
          <w:rFonts w:eastAsia="Times New Roman" w:cs="Times New Roman"/>
          <w:szCs w:val="24"/>
        </w:rPr>
        <w:t xml:space="preserve">and the Mill Hill </w:t>
      </w:r>
      <w:r w:rsidR="00B238B9">
        <w:rPr>
          <w:rFonts w:eastAsia="Times New Roman" w:cs="Times New Roman"/>
          <w:szCs w:val="24"/>
        </w:rPr>
        <w:t>in adults with ASC and nonverbal IQ-matched adults</w:t>
      </w:r>
      <w:r w:rsidR="00004091">
        <w:rPr>
          <w:rFonts w:eastAsia="Times New Roman" w:cs="Times New Roman"/>
          <w:szCs w:val="24"/>
        </w:rPr>
        <w:t xml:space="preserve"> (</w:t>
      </w:r>
      <w:r w:rsidR="00004091" w:rsidRPr="00996023">
        <w:rPr>
          <w:rFonts w:eastAsia="Times New Roman" w:cs="Times New Roman"/>
          <w:i/>
          <w:szCs w:val="24"/>
        </w:rPr>
        <w:t>Table 9.4</w:t>
      </w:r>
      <w:r w:rsidR="00004091">
        <w:rPr>
          <w:rFonts w:eastAsia="Times New Roman" w:cs="Times New Roman"/>
          <w:szCs w:val="24"/>
        </w:rPr>
        <w:t xml:space="preserve">).  </w:t>
      </w:r>
    </w:p>
    <w:p w:rsidR="00B238B9" w:rsidRDefault="00B238B9" w:rsidP="004B5EE5">
      <w:pPr>
        <w:ind w:firstLine="720"/>
        <w:jc w:val="both"/>
        <w:rPr>
          <w:rFonts w:eastAsia="Times New Roman" w:cs="Times New Roman"/>
          <w:szCs w:val="24"/>
        </w:rPr>
      </w:pPr>
    </w:p>
    <w:p w:rsidR="00B238B9" w:rsidRDefault="00B238B9" w:rsidP="004B5EE5">
      <w:pPr>
        <w:ind w:firstLine="720"/>
        <w:jc w:val="both"/>
        <w:rPr>
          <w:rFonts w:eastAsia="Times New Roman" w:cs="Times New Roman"/>
          <w:szCs w:val="24"/>
        </w:rPr>
      </w:pPr>
    </w:p>
    <w:p w:rsidR="00EB544B" w:rsidRPr="00D33A79" w:rsidRDefault="004F628C" w:rsidP="004F628C">
      <w:pPr>
        <w:pStyle w:val="Caption"/>
        <w:spacing w:after="360" w:line="240" w:lineRule="auto"/>
        <w:contextualSpacing w:val="0"/>
        <w:jc w:val="center"/>
        <w:rPr>
          <w:rFonts w:eastAsia="Times New Roman" w:cs="Times New Roman"/>
          <w:i w:val="0"/>
          <w:color w:val="auto"/>
          <w:sz w:val="22"/>
          <w:szCs w:val="22"/>
        </w:rPr>
      </w:pPr>
      <w:bookmarkStart w:id="346" w:name="_Toc387650951"/>
      <w:bookmarkStart w:id="347" w:name="_Toc416690624"/>
      <w:r w:rsidRPr="004F628C">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4</w:t>
      </w:r>
      <w:r w:rsidR="00A60FED">
        <w:rPr>
          <w:color w:val="auto"/>
          <w:sz w:val="22"/>
        </w:rPr>
        <w:fldChar w:fldCharType="end"/>
      </w:r>
      <w:r w:rsidRPr="004F628C">
        <w:rPr>
          <w:color w:val="auto"/>
          <w:sz w:val="22"/>
        </w:rPr>
        <w:t xml:space="preserve">.  </w:t>
      </w:r>
      <w:r w:rsidR="00EB544B" w:rsidRPr="00D33A79">
        <w:rPr>
          <w:rFonts w:eastAsia="Times New Roman" w:cs="Times New Roman"/>
          <w:i w:val="0"/>
          <w:color w:val="auto"/>
          <w:sz w:val="22"/>
          <w:szCs w:val="22"/>
        </w:rPr>
        <w:t xml:space="preserve">Relationships between </w:t>
      </w:r>
      <w:r w:rsidR="003E7197">
        <w:rPr>
          <w:rFonts w:eastAsia="Times New Roman" w:cs="Times New Roman"/>
          <w:i w:val="0"/>
          <w:color w:val="auto"/>
          <w:sz w:val="22"/>
          <w:szCs w:val="22"/>
        </w:rPr>
        <w:t xml:space="preserve">the Congruency Difference Accuracy Score, accuracy on </w:t>
      </w:r>
      <w:r w:rsidR="00270DDA">
        <w:rPr>
          <w:rFonts w:eastAsia="Times New Roman" w:cs="Times New Roman"/>
          <w:i w:val="0"/>
          <w:color w:val="auto"/>
          <w:sz w:val="22"/>
          <w:szCs w:val="22"/>
        </w:rPr>
        <w:t xml:space="preserve">the word-cue prosody-response </w:t>
      </w:r>
      <w:r w:rsidR="00F375EB">
        <w:rPr>
          <w:rFonts w:eastAsia="Times New Roman" w:cs="Times New Roman"/>
          <w:i w:val="0"/>
          <w:color w:val="auto"/>
          <w:sz w:val="22"/>
          <w:szCs w:val="22"/>
        </w:rPr>
        <w:t>and</w:t>
      </w:r>
      <w:r w:rsidR="00270DDA">
        <w:rPr>
          <w:rFonts w:eastAsia="Times New Roman" w:cs="Times New Roman"/>
          <w:i w:val="0"/>
          <w:color w:val="auto"/>
          <w:sz w:val="22"/>
          <w:szCs w:val="22"/>
        </w:rPr>
        <w:t xml:space="preserve"> laryngeal same/different test</w:t>
      </w:r>
      <w:r w:rsidR="00F375EB">
        <w:rPr>
          <w:rFonts w:eastAsia="Times New Roman" w:cs="Times New Roman"/>
          <w:i w:val="0"/>
          <w:color w:val="auto"/>
          <w:sz w:val="22"/>
          <w:szCs w:val="22"/>
        </w:rPr>
        <w:t>s</w:t>
      </w:r>
      <w:r w:rsidR="003E7197">
        <w:rPr>
          <w:rFonts w:eastAsia="Times New Roman" w:cs="Times New Roman"/>
          <w:i w:val="0"/>
          <w:color w:val="auto"/>
          <w:sz w:val="22"/>
          <w:szCs w:val="22"/>
        </w:rPr>
        <w:t xml:space="preserve">, </w:t>
      </w:r>
      <w:r w:rsidR="00EB544B" w:rsidRPr="00D33A79">
        <w:rPr>
          <w:rFonts w:eastAsia="Times New Roman" w:cs="Times New Roman"/>
          <w:i w:val="0"/>
          <w:color w:val="auto"/>
          <w:sz w:val="22"/>
          <w:szCs w:val="22"/>
        </w:rPr>
        <w:t>the Raven’s</w:t>
      </w:r>
      <w:r w:rsidR="003E7197">
        <w:rPr>
          <w:rFonts w:eastAsia="Times New Roman" w:cs="Times New Roman"/>
          <w:i w:val="0"/>
          <w:color w:val="auto"/>
          <w:sz w:val="22"/>
          <w:szCs w:val="22"/>
        </w:rPr>
        <w:t>,</w:t>
      </w:r>
      <w:r w:rsidR="00EB544B" w:rsidRPr="00D33A79">
        <w:rPr>
          <w:rFonts w:eastAsia="Times New Roman" w:cs="Times New Roman"/>
          <w:i w:val="0"/>
          <w:color w:val="auto"/>
          <w:sz w:val="22"/>
          <w:szCs w:val="22"/>
        </w:rPr>
        <w:t xml:space="preserve"> </w:t>
      </w:r>
      <w:r w:rsidR="00154CC9">
        <w:rPr>
          <w:rFonts w:eastAsia="Times New Roman" w:cs="Times New Roman"/>
          <w:i w:val="0"/>
          <w:color w:val="auto"/>
          <w:sz w:val="22"/>
          <w:szCs w:val="22"/>
        </w:rPr>
        <w:t xml:space="preserve">and the Mill Hill </w:t>
      </w:r>
      <w:r w:rsidR="00CA2AA1" w:rsidRPr="00D33A79">
        <w:rPr>
          <w:i w:val="0"/>
          <w:color w:val="auto"/>
          <w:sz w:val="22"/>
          <w:szCs w:val="22"/>
        </w:rPr>
        <w:t>for adults with ASC and nonverbal IQ-matched adults</w:t>
      </w:r>
      <w:bookmarkEnd w:id="346"/>
      <w:bookmarkEnd w:id="347"/>
    </w:p>
    <w:tbl>
      <w:tblPr>
        <w:tblStyle w:val="TableGrid36"/>
        <w:tblW w:w="0" w:type="auto"/>
        <w:jc w:val="center"/>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3741"/>
        <w:gridCol w:w="937"/>
        <w:gridCol w:w="993"/>
        <w:gridCol w:w="1374"/>
        <w:gridCol w:w="1457"/>
      </w:tblGrid>
      <w:tr w:rsidR="00ED4D06" w:rsidRPr="00EB66F0" w:rsidTr="00154CC9">
        <w:trPr>
          <w:trHeight w:val="340"/>
          <w:jc w:val="center"/>
        </w:trPr>
        <w:tc>
          <w:tcPr>
            <w:tcW w:w="0" w:type="auto"/>
            <w:tcBorders>
              <w:top w:val="single" w:sz="12" w:space="0" w:color="auto"/>
              <w:bottom w:val="nil"/>
            </w:tcBorders>
            <w:vAlign w:val="center"/>
          </w:tcPr>
          <w:p w:rsidR="00ED4D06" w:rsidRPr="00EB66F0" w:rsidRDefault="00ED4D06" w:rsidP="00491E09">
            <w:pPr>
              <w:spacing w:before="120" w:after="120" w:line="240" w:lineRule="auto"/>
              <w:jc w:val="center"/>
              <w:rPr>
                <w:rFonts w:cs="Times New Roman"/>
                <w:sz w:val="22"/>
                <w:szCs w:val="24"/>
              </w:rPr>
            </w:pPr>
          </w:p>
        </w:tc>
        <w:tc>
          <w:tcPr>
            <w:tcW w:w="0" w:type="auto"/>
            <w:gridSpan w:val="2"/>
            <w:tcBorders>
              <w:top w:val="single" w:sz="12" w:space="0" w:color="auto"/>
              <w:bottom w:val="nil"/>
            </w:tcBorders>
            <w:vAlign w:val="center"/>
          </w:tcPr>
          <w:p w:rsidR="00ED4D06" w:rsidRPr="00EB66F0" w:rsidRDefault="00ED4D06" w:rsidP="00491E09">
            <w:pPr>
              <w:spacing w:before="120" w:after="120" w:line="240" w:lineRule="auto"/>
              <w:jc w:val="center"/>
              <w:rPr>
                <w:rFonts w:cs="Times New Roman"/>
                <w:sz w:val="22"/>
                <w:szCs w:val="24"/>
              </w:rPr>
            </w:pPr>
            <w:r w:rsidRPr="00EB66F0">
              <w:rPr>
                <w:rFonts w:cs="Times New Roman"/>
                <w:sz w:val="22"/>
                <w:szCs w:val="24"/>
              </w:rPr>
              <w:t>Adults with ASC</w:t>
            </w:r>
          </w:p>
        </w:tc>
        <w:tc>
          <w:tcPr>
            <w:tcW w:w="0" w:type="auto"/>
            <w:gridSpan w:val="2"/>
            <w:tcBorders>
              <w:top w:val="single" w:sz="12" w:space="0" w:color="auto"/>
              <w:bottom w:val="nil"/>
            </w:tcBorders>
            <w:vAlign w:val="center"/>
          </w:tcPr>
          <w:p w:rsidR="00ED4D06" w:rsidRPr="00EB66F0" w:rsidRDefault="00ED4D06" w:rsidP="00491E09">
            <w:pPr>
              <w:spacing w:before="120" w:after="120" w:line="240" w:lineRule="auto"/>
              <w:jc w:val="center"/>
              <w:rPr>
                <w:rFonts w:cs="Times New Roman"/>
                <w:sz w:val="22"/>
                <w:szCs w:val="24"/>
              </w:rPr>
            </w:pPr>
            <w:r w:rsidRPr="00EB66F0">
              <w:rPr>
                <w:rFonts w:cs="Times New Roman"/>
                <w:sz w:val="22"/>
                <w:szCs w:val="24"/>
              </w:rPr>
              <w:t>Nonverbal IQ-matched adults</w:t>
            </w:r>
          </w:p>
        </w:tc>
      </w:tr>
      <w:tr w:rsidR="00154CC9" w:rsidRPr="00EB66F0" w:rsidTr="00154CC9">
        <w:trPr>
          <w:trHeight w:val="340"/>
          <w:jc w:val="center"/>
        </w:trPr>
        <w:tc>
          <w:tcPr>
            <w:tcW w:w="0" w:type="auto"/>
            <w:tcBorders>
              <w:top w:val="nil"/>
              <w:bottom w:val="nil"/>
            </w:tcBorders>
            <w:vAlign w:val="center"/>
          </w:tcPr>
          <w:p w:rsidR="00154CC9" w:rsidRPr="00EB66F0" w:rsidRDefault="00154CC9" w:rsidP="00154CC9">
            <w:pPr>
              <w:spacing w:before="120" w:after="120" w:line="240" w:lineRule="auto"/>
              <w:jc w:val="center"/>
              <w:rPr>
                <w:rFonts w:cs="Times New Roman"/>
                <w:sz w:val="22"/>
                <w:szCs w:val="24"/>
              </w:rPr>
            </w:pPr>
          </w:p>
        </w:tc>
        <w:tc>
          <w:tcPr>
            <w:tcW w:w="0" w:type="auto"/>
            <w:tcBorders>
              <w:top w:val="nil"/>
              <w:bottom w:val="single" w:sz="4" w:space="0" w:color="auto"/>
            </w:tcBorders>
            <w:vAlign w:val="center"/>
          </w:tcPr>
          <w:p w:rsidR="00154CC9" w:rsidRPr="00EB66F0" w:rsidRDefault="00154CC9" w:rsidP="00154CC9">
            <w:pPr>
              <w:spacing w:before="120" w:after="120" w:line="240" w:lineRule="auto"/>
              <w:jc w:val="center"/>
              <w:rPr>
                <w:rFonts w:cs="Times New Roman"/>
                <w:sz w:val="22"/>
                <w:szCs w:val="24"/>
              </w:rPr>
            </w:pPr>
            <w:r w:rsidRPr="00EB66F0">
              <w:rPr>
                <w:rFonts w:cs="Times New Roman"/>
                <w:sz w:val="22"/>
                <w:szCs w:val="24"/>
              </w:rPr>
              <w:t>Raven’s</w:t>
            </w:r>
          </w:p>
        </w:tc>
        <w:tc>
          <w:tcPr>
            <w:tcW w:w="0" w:type="auto"/>
            <w:tcBorders>
              <w:top w:val="nil"/>
              <w:bottom w:val="single" w:sz="4" w:space="0" w:color="auto"/>
            </w:tcBorders>
            <w:vAlign w:val="center"/>
          </w:tcPr>
          <w:p w:rsidR="00154CC9" w:rsidRPr="00EB66F0" w:rsidRDefault="00154CC9" w:rsidP="00154CC9">
            <w:pPr>
              <w:spacing w:before="120" w:after="120" w:line="240" w:lineRule="auto"/>
              <w:jc w:val="center"/>
              <w:rPr>
                <w:rFonts w:cs="Times New Roman"/>
                <w:sz w:val="22"/>
                <w:szCs w:val="24"/>
              </w:rPr>
            </w:pPr>
            <w:r w:rsidRPr="00EB66F0">
              <w:rPr>
                <w:rFonts w:cs="Times New Roman"/>
                <w:sz w:val="22"/>
                <w:szCs w:val="24"/>
              </w:rPr>
              <w:t>Mill Hill</w:t>
            </w:r>
          </w:p>
        </w:tc>
        <w:tc>
          <w:tcPr>
            <w:tcW w:w="0" w:type="auto"/>
            <w:tcBorders>
              <w:top w:val="nil"/>
              <w:bottom w:val="single" w:sz="4" w:space="0" w:color="auto"/>
            </w:tcBorders>
            <w:vAlign w:val="center"/>
          </w:tcPr>
          <w:p w:rsidR="00154CC9" w:rsidRPr="00EB66F0" w:rsidRDefault="00154CC9" w:rsidP="00154CC9">
            <w:pPr>
              <w:spacing w:before="120" w:after="120" w:line="240" w:lineRule="auto"/>
              <w:jc w:val="center"/>
              <w:rPr>
                <w:rFonts w:cs="Times New Roman"/>
                <w:sz w:val="22"/>
                <w:szCs w:val="24"/>
              </w:rPr>
            </w:pPr>
            <w:r w:rsidRPr="00EB66F0">
              <w:rPr>
                <w:rFonts w:cs="Times New Roman"/>
                <w:sz w:val="22"/>
                <w:szCs w:val="24"/>
              </w:rPr>
              <w:t>Raven’s</w:t>
            </w:r>
          </w:p>
        </w:tc>
        <w:tc>
          <w:tcPr>
            <w:tcW w:w="0" w:type="auto"/>
            <w:tcBorders>
              <w:top w:val="nil"/>
              <w:bottom w:val="single" w:sz="4" w:space="0" w:color="auto"/>
            </w:tcBorders>
            <w:vAlign w:val="center"/>
          </w:tcPr>
          <w:p w:rsidR="00154CC9" w:rsidRPr="00EB66F0" w:rsidRDefault="00154CC9" w:rsidP="00154CC9">
            <w:pPr>
              <w:spacing w:before="120" w:after="120" w:line="240" w:lineRule="auto"/>
              <w:jc w:val="center"/>
              <w:rPr>
                <w:rFonts w:cs="Times New Roman"/>
                <w:sz w:val="22"/>
                <w:szCs w:val="24"/>
              </w:rPr>
            </w:pPr>
            <w:r w:rsidRPr="00EB66F0">
              <w:rPr>
                <w:rFonts w:cs="Times New Roman"/>
                <w:sz w:val="22"/>
                <w:szCs w:val="24"/>
              </w:rPr>
              <w:t>Mill Hill</w:t>
            </w:r>
          </w:p>
        </w:tc>
      </w:tr>
      <w:tr w:rsidR="00154CC9" w:rsidRPr="00EB66F0" w:rsidTr="00154CC9">
        <w:trPr>
          <w:trHeight w:val="340"/>
          <w:jc w:val="center"/>
        </w:trPr>
        <w:tc>
          <w:tcPr>
            <w:tcW w:w="0" w:type="auto"/>
            <w:tcBorders>
              <w:top w:val="nil"/>
              <w:bottom w:val="single" w:sz="4" w:space="0" w:color="auto"/>
            </w:tcBorders>
            <w:vAlign w:val="center"/>
          </w:tcPr>
          <w:p w:rsidR="00154CC9" w:rsidRPr="00EB66F0" w:rsidRDefault="00154CC9" w:rsidP="00154CC9">
            <w:pPr>
              <w:spacing w:before="120" w:after="120" w:line="240" w:lineRule="auto"/>
              <w:jc w:val="center"/>
              <w:rPr>
                <w:rFonts w:cs="Times New Roman"/>
                <w:sz w:val="22"/>
                <w:szCs w:val="24"/>
              </w:rPr>
            </w:pPr>
          </w:p>
        </w:tc>
        <w:tc>
          <w:tcPr>
            <w:tcW w:w="0" w:type="auto"/>
            <w:tcBorders>
              <w:top w:val="single" w:sz="4" w:space="0" w:color="auto"/>
              <w:bottom w:val="single" w:sz="4" w:space="0" w:color="auto"/>
            </w:tcBorders>
            <w:vAlign w:val="center"/>
          </w:tcPr>
          <w:p w:rsidR="00154CC9" w:rsidRPr="00EB66F0" w:rsidRDefault="00154CC9" w:rsidP="00154CC9">
            <w:pPr>
              <w:spacing w:before="120" w:after="120" w:line="240" w:lineRule="auto"/>
              <w:jc w:val="center"/>
              <w:rPr>
                <w:rFonts w:cs="Times New Roman"/>
                <w:i/>
                <w:sz w:val="22"/>
                <w:szCs w:val="24"/>
              </w:rPr>
            </w:pPr>
            <w:r w:rsidRPr="00EB66F0">
              <w:rPr>
                <w:rFonts w:cs="Times New Roman"/>
                <w:i/>
                <w:sz w:val="22"/>
                <w:szCs w:val="24"/>
              </w:rPr>
              <w:t>r</w:t>
            </w:r>
          </w:p>
        </w:tc>
        <w:tc>
          <w:tcPr>
            <w:tcW w:w="0" w:type="auto"/>
            <w:tcBorders>
              <w:top w:val="single" w:sz="4" w:space="0" w:color="auto"/>
              <w:bottom w:val="single" w:sz="4" w:space="0" w:color="auto"/>
            </w:tcBorders>
            <w:vAlign w:val="center"/>
          </w:tcPr>
          <w:p w:rsidR="00154CC9" w:rsidRPr="00EB66F0" w:rsidRDefault="00154CC9" w:rsidP="00154CC9">
            <w:pPr>
              <w:spacing w:before="120" w:after="120" w:line="240" w:lineRule="auto"/>
              <w:jc w:val="center"/>
              <w:rPr>
                <w:rFonts w:cs="Times New Roman"/>
                <w:i/>
                <w:sz w:val="22"/>
                <w:szCs w:val="24"/>
              </w:rPr>
            </w:pPr>
            <w:r w:rsidRPr="00EB66F0">
              <w:rPr>
                <w:rFonts w:cs="Times New Roman"/>
                <w:i/>
                <w:sz w:val="22"/>
                <w:szCs w:val="24"/>
              </w:rPr>
              <w:t>r</w:t>
            </w:r>
          </w:p>
        </w:tc>
        <w:tc>
          <w:tcPr>
            <w:tcW w:w="0" w:type="auto"/>
            <w:tcBorders>
              <w:top w:val="single" w:sz="4" w:space="0" w:color="auto"/>
              <w:bottom w:val="single" w:sz="4" w:space="0" w:color="auto"/>
            </w:tcBorders>
            <w:vAlign w:val="center"/>
          </w:tcPr>
          <w:p w:rsidR="00154CC9" w:rsidRPr="00EB66F0" w:rsidRDefault="00154CC9" w:rsidP="00154CC9">
            <w:pPr>
              <w:spacing w:before="120" w:after="120" w:line="240" w:lineRule="auto"/>
              <w:jc w:val="center"/>
              <w:rPr>
                <w:rFonts w:cs="Times New Roman"/>
                <w:i/>
                <w:sz w:val="22"/>
                <w:szCs w:val="24"/>
              </w:rPr>
            </w:pPr>
            <w:r w:rsidRPr="00EB66F0">
              <w:rPr>
                <w:rFonts w:cs="Times New Roman"/>
                <w:i/>
                <w:sz w:val="22"/>
                <w:szCs w:val="24"/>
              </w:rPr>
              <w:t>r</w:t>
            </w:r>
          </w:p>
        </w:tc>
        <w:tc>
          <w:tcPr>
            <w:tcW w:w="0" w:type="auto"/>
            <w:tcBorders>
              <w:top w:val="single" w:sz="4" w:space="0" w:color="auto"/>
              <w:bottom w:val="single" w:sz="4" w:space="0" w:color="auto"/>
            </w:tcBorders>
            <w:vAlign w:val="center"/>
          </w:tcPr>
          <w:p w:rsidR="00154CC9" w:rsidRPr="00EB66F0" w:rsidRDefault="00154CC9" w:rsidP="00154CC9">
            <w:pPr>
              <w:spacing w:before="120" w:after="120" w:line="240" w:lineRule="auto"/>
              <w:jc w:val="center"/>
              <w:rPr>
                <w:rFonts w:cs="Times New Roman"/>
                <w:i/>
                <w:sz w:val="22"/>
                <w:szCs w:val="24"/>
              </w:rPr>
            </w:pPr>
            <w:r w:rsidRPr="00EB66F0">
              <w:rPr>
                <w:rFonts w:cs="Times New Roman"/>
                <w:i/>
                <w:sz w:val="22"/>
                <w:szCs w:val="24"/>
              </w:rPr>
              <w:t>r</w:t>
            </w:r>
          </w:p>
        </w:tc>
      </w:tr>
      <w:tr w:rsidR="00154CC9" w:rsidRPr="00EB66F0" w:rsidTr="00154CC9">
        <w:trPr>
          <w:trHeight w:val="340"/>
          <w:jc w:val="center"/>
        </w:trPr>
        <w:tc>
          <w:tcPr>
            <w:tcW w:w="0" w:type="auto"/>
            <w:tcBorders>
              <w:top w:val="single" w:sz="4" w:space="0" w:color="auto"/>
            </w:tcBorders>
            <w:vAlign w:val="center"/>
          </w:tcPr>
          <w:p w:rsidR="00154CC9" w:rsidRPr="00EB66F0" w:rsidRDefault="00154CC9" w:rsidP="00154CC9">
            <w:pPr>
              <w:spacing w:line="240" w:lineRule="auto"/>
              <w:jc w:val="center"/>
              <w:rPr>
                <w:rFonts w:cs="Times New Roman"/>
                <w:sz w:val="22"/>
              </w:rPr>
            </w:pPr>
            <w:r w:rsidRPr="00EB66F0">
              <w:rPr>
                <w:rFonts w:cs="Times New Roman"/>
                <w:sz w:val="22"/>
              </w:rPr>
              <w:t>Congruency Difference Accuracy Score</w:t>
            </w:r>
          </w:p>
        </w:tc>
        <w:tc>
          <w:tcPr>
            <w:tcW w:w="0" w:type="auto"/>
            <w:tcBorders>
              <w:top w:val="single" w:sz="4" w:space="0" w:color="auto"/>
            </w:tcBorders>
            <w:vAlign w:val="center"/>
          </w:tcPr>
          <w:p w:rsidR="00154CC9" w:rsidRPr="00EB66F0" w:rsidRDefault="00154CC9" w:rsidP="00154CC9">
            <w:pPr>
              <w:spacing w:before="120" w:after="120" w:line="240" w:lineRule="auto"/>
              <w:jc w:val="center"/>
              <w:rPr>
                <w:rFonts w:cs="Times New Roman"/>
                <w:sz w:val="22"/>
                <w:szCs w:val="24"/>
              </w:rPr>
            </w:pPr>
            <w:r w:rsidRPr="00EB66F0">
              <w:rPr>
                <w:rFonts w:cs="Times New Roman"/>
                <w:sz w:val="22"/>
                <w:szCs w:val="24"/>
              </w:rPr>
              <w:t>.02</w:t>
            </w:r>
          </w:p>
        </w:tc>
        <w:tc>
          <w:tcPr>
            <w:tcW w:w="0" w:type="auto"/>
            <w:tcBorders>
              <w:top w:val="single" w:sz="4" w:space="0" w:color="auto"/>
            </w:tcBorders>
            <w:vAlign w:val="center"/>
          </w:tcPr>
          <w:p w:rsidR="00154CC9" w:rsidRPr="00EB66F0" w:rsidRDefault="00154CC9" w:rsidP="00154CC9">
            <w:pPr>
              <w:spacing w:before="120" w:after="120" w:line="240" w:lineRule="auto"/>
              <w:jc w:val="center"/>
              <w:rPr>
                <w:rFonts w:cs="Times New Roman"/>
                <w:sz w:val="22"/>
                <w:szCs w:val="24"/>
              </w:rPr>
            </w:pPr>
            <w:r w:rsidRPr="00EB66F0">
              <w:rPr>
                <w:rFonts w:cs="Times New Roman"/>
                <w:sz w:val="22"/>
                <w:szCs w:val="24"/>
              </w:rPr>
              <w:t>-.23</w:t>
            </w:r>
          </w:p>
        </w:tc>
        <w:tc>
          <w:tcPr>
            <w:tcW w:w="0" w:type="auto"/>
            <w:tcBorders>
              <w:top w:val="single" w:sz="4" w:space="0" w:color="auto"/>
            </w:tcBorders>
            <w:vAlign w:val="center"/>
          </w:tcPr>
          <w:p w:rsidR="00154CC9" w:rsidRPr="00EB66F0" w:rsidRDefault="00154CC9" w:rsidP="00154CC9">
            <w:pPr>
              <w:spacing w:before="120" w:after="120" w:line="240" w:lineRule="auto"/>
              <w:jc w:val="center"/>
              <w:rPr>
                <w:rFonts w:cs="Times New Roman"/>
                <w:sz w:val="22"/>
                <w:szCs w:val="24"/>
              </w:rPr>
            </w:pPr>
            <w:r w:rsidRPr="00EB66F0">
              <w:rPr>
                <w:rFonts w:cs="Times New Roman"/>
                <w:sz w:val="22"/>
                <w:szCs w:val="24"/>
              </w:rPr>
              <w:t>.16</w:t>
            </w:r>
          </w:p>
        </w:tc>
        <w:tc>
          <w:tcPr>
            <w:tcW w:w="0" w:type="auto"/>
            <w:tcBorders>
              <w:top w:val="single" w:sz="4" w:space="0" w:color="auto"/>
            </w:tcBorders>
            <w:vAlign w:val="center"/>
          </w:tcPr>
          <w:p w:rsidR="00154CC9" w:rsidRPr="00EB66F0" w:rsidRDefault="00154CC9" w:rsidP="00154CC9">
            <w:pPr>
              <w:spacing w:before="120" w:after="120" w:line="240" w:lineRule="auto"/>
              <w:jc w:val="center"/>
              <w:rPr>
                <w:rFonts w:cs="Times New Roman"/>
                <w:sz w:val="22"/>
                <w:szCs w:val="24"/>
              </w:rPr>
            </w:pPr>
            <w:r w:rsidRPr="00EB66F0">
              <w:rPr>
                <w:rFonts w:cs="Times New Roman"/>
                <w:sz w:val="22"/>
                <w:szCs w:val="24"/>
              </w:rPr>
              <w:t>.27</w:t>
            </w:r>
          </w:p>
        </w:tc>
      </w:tr>
      <w:tr w:rsidR="00154CC9" w:rsidRPr="00EB66F0" w:rsidTr="00154CC9">
        <w:trPr>
          <w:trHeight w:val="340"/>
          <w:jc w:val="center"/>
        </w:trPr>
        <w:tc>
          <w:tcPr>
            <w:tcW w:w="0" w:type="auto"/>
            <w:vAlign w:val="center"/>
          </w:tcPr>
          <w:p w:rsidR="00154CC9" w:rsidRPr="00EB66F0" w:rsidRDefault="00270DDA" w:rsidP="00154CC9">
            <w:pPr>
              <w:spacing w:line="240" w:lineRule="auto"/>
              <w:jc w:val="center"/>
              <w:rPr>
                <w:rFonts w:cs="Times New Roman"/>
                <w:sz w:val="22"/>
              </w:rPr>
            </w:pPr>
            <w:r>
              <w:rPr>
                <w:rFonts w:cs="Times New Roman"/>
                <w:sz w:val="22"/>
              </w:rPr>
              <w:t>Word-cue prosody-response</w:t>
            </w:r>
          </w:p>
        </w:tc>
        <w:tc>
          <w:tcPr>
            <w:tcW w:w="0" w:type="auto"/>
            <w:vAlign w:val="center"/>
          </w:tcPr>
          <w:p w:rsidR="00154CC9" w:rsidRPr="00EB66F0" w:rsidRDefault="00154CC9" w:rsidP="00154CC9">
            <w:pPr>
              <w:spacing w:before="120" w:after="120" w:line="240" w:lineRule="auto"/>
              <w:jc w:val="center"/>
              <w:rPr>
                <w:rFonts w:cs="Times New Roman"/>
                <w:sz w:val="22"/>
                <w:szCs w:val="24"/>
              </w:rPr>
            </w:pPr>
            <w:r w:rsidRPr="00EB66F0">
              <w:rPr>
                <w:rFonts w:cs="Times New Roman"/>
                <w:sz w:val="22"/>
                <w:szCs w:val="24"/>
              </w:rPr>
              <w:t>.36</w:t>
            </w:r>
          </w:p>
        </w:tc>
        <w:tc>
          <w:tcPr>
            <w:tcW w:w="0" w:type="auto"/>
            <w:vAlign w:val="center"/>
          </w:tcPr>
          <w:p w:rsidR="00154CC9" w:rsidRPr="00EB66F0" w:rsidRDefault="00154CC9" w:rsidP="00154CC9">
            <w:pPr>
              <w:spacing w:before="120" w:after="120" w:line="240" w:lineRule="auto"/>
              <w:jc w:val="center"/>
              <w:rPr>
                <w:rFonts w:cs="Times New Roman"/>
                <w:b/>
                <w:sz w:val="22"/>
                <w:szCs w:val="24"/>
              </w:rPr>
            </w:pPr>
            <w:r w:rsidRPr="00EB66F0">
              <w:rPr>
                <w:rFonts w:cs="Times New Roman"/>
                <w:b/>
                <w:sz w:val="22"/>
                <w:szCs w:val="24"/>
              </w:rPr>
              <w:t>.57</w:t>
            </w:r>
            <w:r w:rsidRPr="00EB66F0">
              <w:rPr>
                <w:rFonts w:cs="Times New Roman"/>
                <w:b/>
                <w:sz w:val="22"/>
                <w:szCs w:val="24"/>
                <w:vertAlign w:val="superscript"/>
              </w:rPr>
              <w:t>**</w:t>
            </w:r>
          </w:p>
        </w:tc>
        <w:tc>
          <w:tcPr>
            <w:tcW w:w="0" w:type="auto"/>
            <w:vAlign w:val="center"/>
          </w:tcPr>
          <w:p w:rsidR="00154CC9" w:rsidRPr="00EB66F0" w:rsidRDefault="00154CC9" w:rsidP="00154CC9">
            <w:pPr>
              <w:spacing w:before="120" w:after="120" w:line="240" w:lineRule="auto"/>
              <w:jc w:val="center"/>
              <w:rPr>
                <w:rFonts w:cs="Times New Roman"/>
                <w:sz w:val="22"/>
                <w:szCs w:val="24"/>
              </w:rPr>
            </w:pPr>
            <w:r w:rsidRPr="00EB66F0">
              <w:rPr>
                <w:rFonts w:cs="Times New Roman"/>
                <w:sz w:val="22"/>
                <w:szCs w:val="24"/>
              </w:rPr>
              <w:t>.27</w:t>
            </w:r>
          </w:p>
        </w:tc>
        <w:tc>
          <w:tcPr>
            <w:tcW w:w="0" w:type="auto"/>
            <w:vAlign w:val="center"/>
          </w:tcPr>
          <w:p w:rsidR="00154CC9" w:rsidRPr="00EB66F0" w:rsidRDefault="00154CC9" w:rsidP="00154CC9">
            <w:pPr>
              <w:spacing w:before="120" w:after="120" w:line="240" w:lineRule="auto"/>
              <w:jc w:val="center"/>
              <w:rPr>
                <w:rFonts w:cs="Times New Roman"/>
                <w:sz w:val="22"/>
                <w:szCs w:val="24"/>
              </w:rPr>
            </w:pPr>
            <w:r w:rsidRPr="00EB66F0">
              <w:rPr>
                <w:rFonts w:cs="Times New Roman"/>
                <w:sz w:val="22"/>
                <w:szCs w:val="24"/>
              </w:rPr>
              <w:t>.27</w:t>
            </w:r>
          </w:p>
        </w:tc>
      </w:tr>
      <w:tr w:rsidR="00154CC9" w:rsidRPr="00EB66F0" w:rsidTr="00154CC9">
        <w:trPr>
          <w:trHeight w:val="340"/>
          <w:jc w:val="center"/>
        </w:trPr>
        <w:tc>
          <w:tcPr>
            <w:tcW w:w="0" w:type="auto"/>
            <w:tcBorders>
              <w:bottom w:val="single" w:sz="12" w:space="0" w:color="auto"/>
            </w:tcBorders>
            <w:vAlign w:val="center"/>
          </w:tcPr>
          <w:p w:rsidR="00154CC9" w:rsidRPr="00EB66F0" w:rsidRDefault="00270DDA" w:rsidP="00154CC9">
            <w:pPr>
              <w:spacing w:line="240" w:lineRule="auto"/>
              <w:jc w:val="center"/>
              <w:rPr>
                <w:rFonts w:cs="Times New Roman"/>
                <w:sz w:val="22"/>
              </w:rPr>
            </w:pPr>
            <w:r>
              <w:rPr>
                <w:rFonts w:cs="Times New Roman"/>
                <w:sz w:val="22"/>
              </w:rPr>
              <w:t>Laryngeal same/different</w:t>
            </w:r>
          </w:p>
        </w:tc>
        <w:tc>
          <w:tcPr>
            <w:tcW w:w="0" w:type="auto"/>
            <w:tcBorders>
              <w:bottom w:val="single" w:sz="12" w:space="0" w:color="auto"/>
            </w:tcBorders>
            <w:vAlign w:val="center"/>
          </w:tcPr>
          <w:p w:rsidR="00154CC9" w:rsidRPr="00EB66F0" w:rsidRDefault="00154CC9" w:rsidP="00154CC9">
            <w:pPr>
              <w:spacing w:before="120" w:after="120" w:line="240" w:lineRule="auto"/>
              <w:jc w:val="center"/>
              <w:rPr>
                <w:rFonts w:cs="Times New Roman"/>
                <w:sz w:val="22"/>
                <w:szCs w:val="24"/>
              </w:rPr>
            </w:pPr>
            <w:r w:rsidRPr="00EB66F0">
              <w:rPr>
                <w:rFonts w:cs="Times New Roman"/>
                <w:sz w:val="22"/>
                <w:szCs w:val="24"/>
              </w:rPr>
              <w:t>.18</w:t>
            </w:r>
          </w:p>
        </w:tc>
        <w:tc>
          <w:tcPr>
            <w:tcW w:w="0" w:type="auto"/>
            <w:tcBorders>
              <w:bottom w:val="single" w:sz="12" w:space="0" w:color="auto"/>
            </w:tcBorders>
            <w:vAlign w:val="center"/>
          </w:tcPr>
          <w:p w:rsidR="00154CC9" w:rsidRPr="00EB66F0" w:rsidRDefault="00154CC9" w:rsidP="00154CC9">
            <w:pPr>
              <w:spacing w:before="120" w:after="120" w:line="240" w:lineRule="auto"/>
              <w:jc w:val="center"/>
              <w:rPr>
                <w:rFonts w:cs="Times New Roman"/>
                <w:sz w:val="22"/>
                <w:szCs w:val="24"/>
              </w:rPr>
            </w:pPr>
            <w:r w:rsidRPr="00EB66F0">
              <w:rPr>
                <w:rFonts w:cs="Times New Roman"/>
                <w:sz w:val="22"/>
                <w:szCs w:val="24"/>
              </w:rPr>
              <w:t>.31</w:t>
            </w:r>
          </w:p>
        </w:tc>
        <w:tc>
          <w:tcPr>
            <w:tcW w:w="0" w:type="auto"/>
            <w:tcBorders>
              <w:bottom w:val="single" w:sz="12" w:space="0" w:color="auto"/>
            </w:tcBorders>
            <w:vAlign w:val="center"/>
          </w:tcPr>
          <w:p w:rsidR="00154CC9" w:rsidRPr="00EB66F0" w:rsidRDefault="00154CC9" w:rsidP="00154CC9">
            <w:pPr>
              <w:spacing w:before="120" w:after="120" w:line="240" w:lineRule="auto"/>
              <w:jc w:val="center"/>
              <w:rPr>
                <w:rFonts w:cs="Times New Roman"/>
                <w:sz w:val="22"/>
                <w:szCs w:val="24"/>
              </w:rPr>
            </w:pPr>
            <w:r w:rsidRPr="00EB66F0">
              <w:rPr>
                <w:rFonts w:cs="Times New Roman"/>
                <w:sz w:val="22"/>
                <w:szCs w:val="24"/>
              </w:rPr>
              <w:t>.33</w:t>
            </w:r>
          </w:p>
        </w:tc>
        <w:tc>
          <w:tcPr>
            <w:tcW w:w="0" w:type="auto"/>
            <w:tcBorders>
              <w:bottom w:val="single" w:sz="12" w:space="0" w:color="auto"/>
            </w:tcBorders>
            <w:vAlign w:val="center"/>
          </w:tcPr>
          <w:p w:rsidR="00154CC9" w:rsidRPr="00EB66F0" w:rsidRDefault="00154CC9" w:rsidP="00154CC9">
            <w:pPr>
              <w:spacing w:before="120" w:after="120" w:line="240" w:lineRule="auto"/>
              <w:jc w:val="center"/>
              <w:rPr>
                <w:rFonts w:cs="Times New Roman"/>
                <w:sz w:val="22"/>
                <w:szCs w:val="24"/>
              </w:rPr>
            </w:pPr>
            <w:r w:rsidRPr="00EB66F0">
              <w:rPr>
                <w:rFonts w:cs="Times New Roman"/>
                <w:sz w:val="22"/>
                <w:szCs w:val="24"/>
              </w:rPr>
              <w:t>.43</w:t>
            </w:r>
          </w:p>
        </w:tc>
      </w:tr>
    </w:tbl>
    <w:p w:rsidR="00EB544B" w:rsidRPr="005A76D0" w:rsidRDefault="00EB544B" w:rsidP="005A76D0">
      <w:pPr>
        <w:spacing w:before="360" w:line="240" w:lineRule="auto"/>
        <w:contextualSpacing w:val="0"/>
        <w:jc w:val="center"/>
        <w:rPr>
          <w:rFonts w:eastAsia="Calibri" w:cs="Times New Roman"/>
          <w:iCs/>
          <w:sz w:val="28"/>
          <w:szCs w:val="24"/>
        </w:rPr>
      </w:pPr>
      <w:r w:rsidRPr="005A76D0">
        <w:rPr>
          <w:rFonts w:eastAsia="Calibri" w:cs="Times New Roman"/>
          <w:i/>
          <w:iCs/>
          <w:sz w:val="22"/>
          <w:szCs w:val="20"/>
        </w:rPr>
        <w:t>Note</w:t>
      </w:r>
      <w:r w:rsidRPr="005A76D0">
        <w:rPr>
          <w:rFonts w:eastAsia="Calibri" w:cs="Times New Roman"/>
          <w:iCs/>
          <w:sz w:val="22"/>
          <w:szCs w:val="20"/>
        </w:rPr>
        <w:t>: All correlations, two-tailed; corrected for multiple comparis</w:t>
      </w:r>
      <w:r w:rsidR="00154CC9" w:rsidRPr="005A76D0">
        <w:rPr>
          <w:rFonts w:eastAsia="Calibri" w:cs="Times New Roman"/>
          <w:iCs/>
          <w:sz w:val="22"/>
          <w:szCs w:val="20"/>
        </w:rPr>
        <w:t xml:space="preserve">ons by prosodic processing task; </w:t>
      </w:r>
      <w:r w:rsidRPr="005A76D0">
        <w:rPr>
          <w:rFonts w:cs="Times New Roman"/>
          <w:sz w:val="22"/>
          <w:szCs w:val="20"/>
          <w:vertAlign w:val="superscript"/>
        </w:rPr>
        <w:t>**</w:t>
      </w:r>
      <w:r w:rsidRPr="005A76D0">
        <w:rPr>
          <w:rFonts w:eastAsia="Calibri" w:cs="Times New Roman"/>
          <w:i/>
          <w:iCs/>
          <w:sz w:val="22"/>
          <w:szCs w:val="20"/>
        </w:rPr>
        <w:t>p</w:t>
      </w:r>
      <w:r w:rsidRPr="005A76D0">
        <w:rPr>
          <w:rFonts w:eastAsia="Calibri" w:cs="Times New Roman"/>
          <w:iCs/>
          <w:sz w:val="22"/>
          <w:szCs w:val="20"/>
        </w:rPr>
        <w:t>&lt;.01.</w:t>
      </w:r>
    </w:p>
    <w:p w:rsidR="00927193" w:rsidRDefault="00927193" w:rsidP="00927193">
      <w:pPr>
        <w:contextualSpacing w:val="0"/>
        <w:jc w:val="both"/>
        <w:rPr>
          <w:rFonts w:eastAsia="Calibri" w:cs="Times New Roman"/>
          <w:iCs/>
          <w:szCs w:val="24"/>
        </w:rPr>
      </w:pPr>
    </w:p>
    <w:p w:rsidR="005A76D0" w:rsidRDefault="005A76D0" w:rsidP="00927193">
      <w:pPr>
        <w:contextualSpacing w:val="0"/>
        <w:jc w:val="both"/>
        <w:rPr>
          <w:rFonts w:eastAsia="Calibri" w:cs="Times New Roman"/>
          <w:iCs/>
          <w:szCs w:val="24"/>
        </w:rPr>
      </w:pPr>
    </w:p>
    <w:p w:rsidR="00620A53" w:rsidRDefault="00223613" w:rsidP="007810F2">
      <w:pPr>
        <w:ind w:firstLine="567"/>
        <w:contextualSpacing w:val="0"/>
        <w:jc w:val="both"/>
        <w:rPr>
          <w:rFonts w:eastAsia="Calibri" w:cs="Times New Roman"/>
          <w:iCs/>
          <w:szCs w:val="24"/>
        </w:rPr>
      </w:pPr>
      <w:r>
        <w:rPr>
          <w:rFonts w:eastAsia="Calibri" w:cs="Times New Roman"/>
          <w:iCs/>
          <w:szCs w:val="24"/>
        </w:rPr>
        <w:t xml:space="preserve">There were no significant correlations between performance on the prosodic processing tasks and the Raven’s.  Accuracy on </w:t>
      </w:r>
      <w:r w:rsidR="00270DDA">
        <w:rPr>
          <w:rFonts w:eastAsia="Calibri" w:cs="Times New Roman"/>
          <w:iCs/>
          <w:szCs w:val="24"/>
        </w:rPr>
        <w:t>the word-cue prosody-response test</w:t>
      </w:r>
      <w:r>
        <w:rPr>
          <w:rFonts w:eastAsia="Calibri" w:cs="Times New Roman"/>
          <w:iCs/>
          <w:szCs w:val="24"/>
        </w:rPr>
        <w:t xml:space="preserve"> correlated positively with the Mill Hill in adults with ASC</w:t>
      </w:r>
      <w:r>
        <w:rPr>
          <w:rFonts w:eastAsia="Calibri" w:cs="Times New Roman"/>
          <w:szCs w:val="24"/>
          <w:lang w:eastAsia="en-GB"/>
        </w:rPr>
        <w:t xml:space="preserve">.  </w:t>
      </w:r>
    </w:p>
    <w:p w:rsidR="00D4607E" w:rsidRDefault="00620A53" w:rsidP="00927193">
      <w:pPr>
        <w:ind w:firstLine="567"/>
        <w:contextualSpacing w:val="0"/>
        <w:jc w:val="both"/>
        <w:rPr>
          <w:rFonts w:eastAsia="Times New Roman" w:cs="Times New Roman"/>
          <w:szCs w:val="24"/>
        </w:rPr>
      </w:pPr>
      <w:r>
        <w:rPr>
          <w:rFonts w:eastAsia="Calibri" w:cs="Times New Roman"/>
          <w:szCs w:val="24"/>
          <w:lang w:eastAsia="en-GB"/>
        </w:rPr>
        <w:t xml:space="preserve">The </w:t>
      </w:r>
      <w:r w:rsidR="00112A6B">
        <w:rPr>
          <w:rFonts w:eastAsia="Calibri" w:cs="Times New Roman"/>
          <w:szCs w:val="24"/>
          <w:lang w:eastAsia="en-GB"/>
        </w:rPr>
        <w:t xml:space="preserve">independence </w:t>
      </w:r>
      <w:r>
        <w:rPr>
          <w:rFonts w:eastAsia="Calibri" w:cs="Times New Roman"/>
          <w:szCs w:val="24"/>
          <w:lang w:eastAsia="en-GB"/>
        </w:rPr>
        <w:t xml:space="preserve">of nonverbal IQ on prosodic processing was next tested by assessing whether potential differences in prosodic processing could be </w:t>
      </w:r>
      <w:r w:rsidR="00270DDA">
        <w:rPr>
          <w:rFonts w:eastAsia="Calibri" w:cs="Times New Roman"/>
          <w:szCs w:val="24"/>
          <w:lang w:eastAsia="en-GB"/>
        </w:rPr>
        <w:t xml:space="preserve">explained by an intellectual </w:t>
      </w:r>
      <w:r w:rsidR="00AE08BC">
        <w:rPr>
          <w:rFonts w:eastAsia="Calibri" w:cs="Times New Roman"/>
          <w:szCs w:val="24"/>
          <w:lang w:eastAsia="en-GB"/>
        </w:rPr>
        <w:t xml:space="preserve">capacity model.  That is, whether reduced prosodic processing is </w:t>
      </w:r>
      <w:r w:rsidR="00112A6B">
        <w:rPr>
          <w:rFonts w:eastAsia="Calibri" w:cs="Times New Roman"/>
          <w:szCs w:val="24"/>
          <w:lang w:eastAsia="en-GB"/>
        </w:rPr>
        <w:t>attributable</w:t>
      </w:r>
      <w:r w:rsidR="00AE08BC">
        <w:rPr>
          <w:rFonts w:eastAsia="Calibri" w:cs="Times New Roman"/>
          <w:szCs w:val="24"/>
          <w:lang w:eastAsia="en-GB"/>
        </w:rPr>
        <w:t xml:space="preserve"> to limitations in nonverbal IQ </w:t>
      </w:r>
      <w:r w:rsidR="00112A6B">
        <w:rPr>
          <w:rFonts w:eastAsia="Calibri" w:cs="Times New Roman"/>
          <w:szCs w:val="24"/>
          <w:lang w:eastAsia="en-GB"/>
        </w:rPr>
        <w:t>instead of, or in addition to, features associated with ASC</w:t>
      </w:r>
      <w:r w:rsidR="00AE08BC">
        <w:rPr>
          <w:rFonts w:eastAsia="Calibri" w:cs="Times New Roman"/>
          <w:szCs w:val="24"/>
          <w:lang w:eastAsia="en-GB"/>
        </w:rPr>
        <w:t xml:space="preserve">.  </w:t>
      </w:r>
      <w:r w:rsidR="00DB0D7A">
        <w:rPr>
          <w:rFonts w:eastAsia="Calibri" w:cs="Times New Roman"/>
          <w:iCs/>
          <w:szCs w:val="24"/>
        </w:rPr>
        <w:t xml:space="preserve">Since nonverbal IQ has been found to have a stronger relationship with processing ability than verbal IQ (Deary et al., 2004), nonverbal IQ was used to assess whether prosodic processing was dependent on its limitations.  </w:t>
      </w:r>
      <w:r w:rsidR="004903B2">
        <w:rPr>
          <w:rFonts w:eastAsia="Calibri" w:cs="Times New Roman"/>
          <w:szCs w:val="24"/>
          <w:lang w:eastAsia="en-GB"/>
        </w:rPr>
        <w:t xml:space="preserve">The </w:t>
      </w:r>
      <w:r w:rsidR="00270DDA">
        <w:rPr>
          <w:rFonts w:eastAsia="Calibri" w:cs="Times New Roman"/>
          <w:szCs w:val="24"/>
          <w:lang w:eastAsia="en-GB"/>
        </w:rPr>
        <w:t xml:space="preserve">intellectual </w:t>
      </w:r>
      <w:r w:rsidR="004903B2">
        <w:rPr>
          <w:rFonts w:eastAsia="Calibri" w:cs="Times New Roman"/>
          <w:szCs w:val="24"/>
          <w:lang w:eastAsia="en-GB"/>
        </w:rPr>
        <w:t xml:space="preserve">capacity model was tested by splitting the </w:t>
      </w:r>
      <w:r w:rsidR="004903B2">
        <w:rPr>
          <w:rFonts w:eastAsia="Times New Roman" w:cs="Times New Roman"/>
          <w:szCs w:val="24"/>
        </w:rPr>
        <w:t xml:space="preserve">samples at the median on nonverbal IQ and classifying adults with and without ASC into ‘Low’ versus ‘High’ Raven’s groups.  </w:t>
      </w:r>
      <w:r w:rsidR="00263C67">
        <w:rPr>
          <w:rFonts w:eastAsia="Times New Roman" w:cs="Times New Roman"/>
          <w:szCs w:val="24"/>
        </w:rPr>
        <w:t>As t</w:t>
      </w:r>
      <w:r w:rsidR="004903B2">
        <w:rPr>
          <w:rFonts w:eastAsia="Times New Roman" w:cs="Times New Roman"/>
          <w:szCs w:val="24"/>
        </w:rPr>
        <w:t xml:space="preserve">he adults with ASC and nonverbal IQ-matched adults were exactly matched on nonverbal IQ, the </w:t>
      </w:r>
      <w:r w:rsidR="00263C67">
        <w:rPr>
          <w:rFonts w:eastAsia="Times New Roman" w:cs="Times New Roman"/>
          <w:szCs w:val="24"/>
        </w:rPr>
        <w:t xml:space="preserve">range and </w:t>
      </w:r>
      <w:r w:rsidR="004D6BEE">
        <w:rPr>
          <w:rFonts w:eastAsia="Times New Roman" w:cs="Times New Roman"/>
          <w:szCs w:val="24"/>
        </w:rPr>
        <w:t xml:space="preserve">the </w:t>
      </w:r>
      <w:r w:rsidR="008A25DA">
        <w:rPr>
          <w:rFonts w:eastAsia="Times New Roman" w:cs="Times New Roman"/>
          <w:szCs w:val="24"/>
        </w:rPr>
        <w:t>median</w:t>
      </w:r>
      <w:r w:rsidR="004903B2">
        <w:rPr>
          <w:lang w:val="en-US"/>
        </w:rPr>
        <w:t xml:space="preserve"> on the Raven’s </w:t>
      </w:r>
      <w:r w:rsidR="004D6BEE">
        <w:rPr>
          <w:lang w:val="en-US"/>
        </w:rPr>
        <w:t>was the same for both</w:t>
      </w:r>
      <w:r w:rsidR="004903B2">
        <w:rPr>
          <w:lang w:val="en-US"/>
        </w:rPr>
        <w:t xml:space="preserve"> samples (</w:t>
      </w:r>
      <w:r w:rsidR="00263C67" w:rsidRPr="00263C67">
        <w:rPr>
          <w:i/>
          <w:lang w:val="en-US"/>
        </w:rPr>
        <w:t>range</w:t>
      </w:r>
      <w:r w:rsidR="00263C67">
        <w:rPr>
          <w:lang w:val="en-US"/>
        </w:rPr>
        <w:t xml:space="preserve">=5 to 26; </w:t>
      </w:r>
      <w:r w:rsidR="004903B2" w:rsidRPr="00721B5D">
        <w:rPr>
          <w:i/>
          <w:lang w:val="en-US"/>
        </w:rPr>
        <w:t>median</w:t>
      </w:r>
      <w:r w:rsidR="004903B2">
        <w:rPr>
          <w:lang w:val="en-US"/>
        </w:rPr>
        <w:t>=</w:t>
      </w:r>
      <w:r w:rsidR="004903B2">
        <w:t xml:space="preserve">18).  </w:t>
      </w:r>
      <w:r w:rsidR="00920461" w:rsidRPr="00BE2982">
        <w:rPr>
          <w:rFonts w:eastAsia="Times New Roman" w:cs="Times New Roman"/>
          <w:szCs w:val="24"/>
        </w:rPr>
        <w:t>Adults who scored</w:t>
      </w:r>
      <w:r w:rsidR="004903B2">
        <w:rPr>
          <w:rFonts w:eastAsia="Times New Roman" w:cs="Times New Roman"/>
          <w:szCs w:val="24"/>
        </w:rPr>
        <w:t xml:space="preserve"> </w:t>
      </w:r>
      <w:r w:rsidR="00263C67">
        <w:rPr>
          <w:rFonts w:eastAsia="Times New Roman" w:cs="Times New Roman"/>
          <w:szCs w:val="24"/>
        </w:rPr>
        <w:t>5</w:t>
      </w:r>
      <w:r w:rsidR="00B166F7">
        <w:rPr>
          <w:rFonts w:eastAsia="Times New Roman" w:cs="Times New Roman"/>
          <w:szCs w:val="24"/>
        </w:rPr>
        <w:t xml:space="preserve"> </w:t>
      </w:r>
      <w:r w:rsidR="00263C67">
        <w:rPr>
          <w:rFonts w:eastAsia="Times New Roman" w:cs="Times New Roman"/>
          <w:szCs w:val="24"/>
        </w:rPr>
        <w:t xml:space="preserve">to </w:t>
      </w:r>
      <w:r w:rsidR="004903B2">
        <w:rPr>
          <w:rFonts w:eastAsia="Times New Roman" w:cs="Times New Roman"/>
          <w:szCs w:val="24"/>
        </w:rPr>
        <w:t xml:space="preserve">17 were classified </w:t>
      </w:r>
      <w:r w:rsidR="00263C67">
        <w:rPr>
          <w:rFonts w:eastAsia="Times New Roman" w:cs="Times New Roman"/>
          <w:szCs w:val="24"/>
        </w:rPr>
        <w:t xml:space="preserve">as having </w:t>
      </w:r>
      <w:r w:rsidR="00263C67">
        <w:rPr>
          <w:rFonts w:eastAsia="Times New Roman" w:cs="Times New Roman"/>
          <w:szCs w:val="24"/>
        </w:rPr>
        <w:lastRenderedPageBreak/>
        <w:t xml:space="preserve">lower nonverbal IQ </w:t>
      </w:r>
      <w:r w:rsidR="00920461" w:rsidRPr="00BE2982">
        <w:rPr>
          <w:rFonts w:eastAsia="Times New Roman" w:cs="Times New Roman"/>
          <w:szCs w:val="24"/>
        </w:rPr>
        <w:t>(</w:t>
      </w:r>
      <w:r w:rsidR="00920461" w:rsidRPr="00BE2982">
        <w:rPr>
          <w:rFonts w:eastAsia="Times New Roman" w:cs="Times New Roman"/>
          <w:i/>
          <w:szCs w:val="24"/>
        </w:rPr>
        <w:t>n</w:t>
      </w:r>
      <w:r w:rsidR="004D4A4C" w:rsidRPr="00BE2982">
        <w:rPr>
          <w:rFonts w:eastAsia="Times New Roman" w:cs="Times New Roman"/>
          <w:szCs w:val="24"/>
        </w:rPr>
        <w:t>=22</w:t>
      </w:r>
      <w:r w:rsidR="004903B2">
        <w:rPr>
          <w:rFonts w:eastAsia="Times New Roman" w:cs="Times New Roman"/>
          <w:szCs w:val="24"/>
        </w:rPr>
        <w:t xml:space="preserve">) and adults who scored </w:t>
      </w:r>
      <w:r w:rsidR="00263C67">
        <w:rPr>
          <w:rFonts w:eastAsia="Times New Roman" w:cs="Times New Roman"/>
          <w:szCs w:val="24"/>
        </w:rPr>
        <w:t>18 to 26 were classified as having higher nonverbal IQ</w:t>
      </w:r>
      <w:r w:rsidR="004903B2">
        <w:rPr>
          <w:rFonts w:eastAsia="Times New Roman" w:cs="Times New Roman"/>
          <w:szCs w:val="24"/>
        </w:rPr>
        <w:t xml:space="preserve"> </w:t>
      </w:r>
      <w:r w:rsidR="004903B2" w:rsidRPr="00BE2982">
        <w:rPr>
          <w:rFonts w:eastAsia="Times New Roman" w:cs="Times New Roman"/>
          <w:szCs w:val="24"/>
        </w:rPr>
        <w:t>(</w:t>
      </w:r>
      <w:r w:rsidR="004903B2" w:rsidRPr="00BE2982">
        <w:rPr>
          <w:rFonts w:eastAsia="Times New Roman" w:cs="Times New Roman"/>
          <w:i/>
          <w:szCs w:val="24"/>
        </w:rPr>
        <w:t>n</w:t>
      </w:r>
      <w:r w:rsidR="004903B2" w:rsidRPr="00BE2982">
        <w:rPr>
          <w:rFonts w:eastAsia="Times New Roman" w:cs="Times New Roman"/>
          <w:szCs w:val="24"/>
        </w:rPr>
        <w:t>=28</w:t>
      </w:r>
      <w:r w:rsidR="004903B2">
        <w:rPr>
          <w:rFonts w:eastAsia="Times New Roman" w:cs="Times New Roman"/>
          <w:szCs w:val="24"/>
        </w:rPr>
        <w:t xml:space="preserve">).  This resulted in </w:t>
      </w:r>
      <w:r w:rsidR="00743974">
        <w:rPr>
          <w:rFonts w:eastAsia="Times New Roman" w:cs="Times New Roman"/>
          <w:szCs w:val="24"/>
        </w:rPr>
        <w:t xml:space="preserve">the </w:t>
      </w:r>
      <w:r w:rsidR="004903B2">
        <w:rPr>
          <w:rFonts w:eastAsia="Times New Roman" w:cs="Times New Roman"/>
          <w:szCs w:val="24"/>
        </w:rPr>
        <w:t>creation of the following subgroups: Adults with ASC who had lower nonverbal IQ (</w:t>
      </w:r>
      <w:r w:rsidR="004903B2" w:rsidRPr="00095541">
        <w:rPr>
          <w:rFonts w:eastAsia="Calibri" w:cs="Times New Roman"/>
        </w:rPr>
        <w:t>ASC Low Raven’s</w:t>
      </w:r>
      <w:r w:rsidR="00CE5EC6">
        <w:rPr>
          <w:rFonts w:eastAsia="Calibri" w:cs="Times New Roman"/>
        </w:rPr>
        <w:t xml:space="preserve"> group</w:t>
      </w:r>
      <w:r w:rsidR="004903B2" w:rsidRPr="00095541">
        <w:rPr>
          <w:rFonts w:eastAsia="Calibri" w:cs="Times New Roman"/>
        </w:rPr>
        <w:t xml:space="preserve">, </w:t>
      </w:r>
      <w:r w:rsidR="004903B2" w:rsidRPr="00095541">
        <w:rPr>
          <w:rFonts w:eastAsia="Calibri" w:cs="Times New Roman"/>
          <w:i/>
        </w:rPr>
        <w:t>n</w:t>
      </w:r>
      <w:r w:rsidR="004903B2">
        <w:rPr>
          <w:rFonts w:eastAsia="Calibri" w:cs="Times New Roman"/>
        </w:rPr>
        <w:t>=11), adults with ASC who had higher nonverbal IQ</w:t>
      </w:r>
      <w:r w:rsidR="004903B2" w:rsidRPr="00095541">
        <w:rPr>
          <w:rFonts w:eastAsia="Calibri" w:cs="Times New Roman"/>
        </w:rPr>
        <w:t xml:space="preserve"> </w:t>
      </w:r>
      <w:r w:rsidR="004903B2">
        <w:rPr>
          <w:rFonts w:eastAsia="Calibri" w:cs="Times New Roman"/>
        </w:rPr>
        <w:t>(</w:t>
      </w:r>
      <w:r w:rsidR="004903B2" w:rsidRPr="00095541">
        <w:rPr>
          <w:rFonts w:eastAsia="Calibri" w:cs="Times New Roman"/>
        </w:rPr>
        <w:t>ASC High Raven’s</w:t>
      </w:r>
      <w:r w:rsidR="00CE5EC6">
        <w:rPr>
          <w:rFonts w:eastAsia="Calibri" w:cs="Times New Roman"/>
        </w:rPr>
        <w:t xml:space="preserve"> group</w:t>
      </w:r>
      <w:r w:rsidR="004903B2" w:rsidRPr="00095541">
        <w:rPr>
          <w:rFonts w:eastAsia="Calibri" w:cs="Times New Roman"/>
        </w:rPr>
        <w:t xml:space="preserve">, </w:t>
      </w:r>
      <w:r w:rsidR="004903B2" w:rsidRPr="00095541">
        <w:rPr>
          <w:rFonts w:eastAsia="Calibri" w:cs="Times New Roman"/>
          <w:i/>
        </w:rPr>
        <w:t>n</w:t>
      </w:r>
      <w:r w:rsidR="004903B2">
        <w:rPr>
          <w:rFonts w:eastAsia="Calibri" w:cs="Times New Roman"/>
        </w:rPr>
        <w:t>=14), nonverbal IQ-matched adults who had lower nonverbal IQ (</w:t>
      </w:r>
      <w:r w:rsidR="004903B2" w:rsidRPr="00095541">
        <w:rPr>
          <w:rFonts w:eastAsia="Calibri" w:cs="Times New Roman"/>
        </w:rPr>
        <w:t>nonverbal IQ-matched Low Raven’s</w:t>
      </w:r>
      <w:r w:rsidR="00CE5EC6">
        <w:rPr>
          <w:rFonts w:eastAsia="Calibri" w:cs="Times New Roman"/>
        </w:rPr>
        <w:t xml:space="preserve"> group</w:t>
      </w:r>
      <w:r w:rsidR="004903B2" w:rsidRPr="00095541">
        <w:rPr>
          <w:rFonts w:eastAsia="Calibri" w:cs="Times New Roman"/>
        </w:rPr>
        <w:t xml:space="preserve">, </w:t>
      </w:r>
      <w:r w:rsidR="004903B2" w:rsidRPr="00095541">
        <w:rPr>
          <w:rFonts w:eastAsia="Calibri" w:cs="Times New Roman"/>
          <w:i/>
        </w:rPr>
        <w:t>n</w:t>
      </w:r>
      <w:r w:rsidR="004903B2">
        <w:rPr>
          <w:rFonts w:eastAsia="Calibri" w:cs="Times New Roman"/>
        </w:rPr>
        <w:t>=11</w:t>
      </w:r>
      <w:r w:rsidR="004903B2" w:rsidRPr="00095541">
        <w:rPr>
          <w:rFonts w:eastAsia="Times New Roman" w:cs="Times New Roman"/>
          <w:szCs w:val="24"/>
        </w:rPr>
        <w:t>)</w:t>
      </w:r>
      <w:r w:rsidR="004903B2">
        <w:rPr>
          <w:rFonts w:eastAsia="Times New Roman" w:cs="Times New Roman"/>
          <w:szCs w:val="24"/>
        </w:rPr>
        <w:t>,</w:t>
      </w:r>
      <w:r w:rsidR="004903B2" w:rsidRPr="00095541">
        <w:rPr>
          <w:rFonts w:eastAsia="Times New Roman" w:cs="Times New Roman"/>
          <w:szCs w:val="24"/>
        </w:rPr>
        <w:t xml:space="preserve"> and</w:t>
      </w:r>
      <w:r w:rsidR="004903B2">
        <w:rPr>
          <w:rFonts w:eastAsia="Calibri" w:cs="Times New Roman"/>
        </w:rPr>
        <w:t xml:space="preserve"> nonverbal IQ-matched adults who had higher nonverbal IQ (</w:t>
      </w:r>
      <w:r w:rsidR="004903B2" w:rsidRPr="00095541">
        <w:rPr>
          <w:rFonts w:eastAsia="Calibri" w:cs="Times New Roman"/>
        </w:rPr>
        <w:t>no</w:t>
      </w:r>
      <w:r w:rsidR="004903B2">
        <w:rPr>
          <w:rFonts w:eastAsia="Calibri" w:cs="Times New Roman"/>
        </w:rPr>
        <w:t>nverbal IQ-matched High Raven’s</w:t>
      </w:r>
      <w:r w:rsidR="00CE5EC6">
        <w:rPr>
          <w:rFonts w:eastAsia="Calibri" w:cs="Times New Roman"/>
        </w:rPr>
        <w:t xml:space="preserve"> group</w:t>
      </w:r>
      <w:r w:rsidR="004903B2">
        <w:rPr>
          <w:rFonts w:eastAsia="Calibri" w:cs="Times New Roman"/>
        </w:rPr>
        <w:t>,</w:t>
      </w:r>
      <w:r w:rsidR="004903B2" w:rsidRPr="00095541">
        <w:rPr>
          <w:rFonts w:eastAsia="Calibri" w:cs="Times New Roman"/>
        </w:rPr>
        <w:t xml:space="preserve"> </w:t>
      </w:r>
      <w:r w:rsidR="004903B2" w:rsidRPr="00095541">
        <w:rPr>
          <w:rFonts w:eastAsia="Calibri" w:cs="Times New Roman"/>
          <w:i/>
        </w:rPr>
        <w:t>n</w:t>
      </w:r>
      <w:r w:rsidR="004903B2">
        <w:rPr>
          <w:rFonts w:eastAsia="Calibri" w:cs="Times New Roman"/>
        </w:rPr>
        <w:t xml:space="preserve">=14).  </w:t>
      </w:r>
      <w:r w:rsidR="004903B2">
        <w:t xml:space="preserve">Thus, adults with and without ASC in the Low Raven’s groups had limitations in nonverbal IQ whereas adults with and without ASC in the High Raven’s groups did not.  </w:t>
      </w:r>
      <w:r w:rsidR="007810F2" w:rsidRPr="00996023">
        <w:rPr>
          <w:rFonts w:eastAsia="Times New Roman" w:cs="Times New Roman"/>
          <w:i/>
          <w:szCs w:val="24"/>
        </w:rPr>
        <w:t>Table 9.5</w:t>
      </w:r>
      <w:r w:rsidR="00D4607E" w:rsidRPr="00BE2982">
        <w:rPr>
          <w:rFonts w:eastAsia="Times New Roman" w:cs="Times New Roman"/>
          <w:szCs w:val="24"/>
        </w:rPr>
        <w:t xml:space="preserve"> display</w:t>
      </w:r>
      <w:r w:rsidR="004B5DB8">
        <w:rPr>
          <w:rFonts w:eastAsia="Times New Roman" w:cs="Times New Roman"/>
          <w:szCs w:val="24"/>
        </w:rPr>
        <w:t>s the descriptive statistics of</w:t>
      </w:r>
      <w:r w:rsidR="00D4607E" w:rsidRPr="00BE2982">
        <w:rPr>
          <w:rFonts w:eastAsia="Times New Roman" w:cs="Times New Roman"/>
          <w:szCs w:val="24"/>
        </w:rPr>
        <w:t xml:space="preserve"> the</w:t>
      </w:r>
      <w:r w:rsidR="003E7197">
        <w:rPr>
          <w:rFonts w:eastAsia="Times New Roman" w:cs="Times New Roman"/>
          <w:szCs w:val="24"/>
        </w:rPr>
        <w:t xml:space="preserve"> Congruenc</w:t>
      </w:r>
      <w:r w:rsidR="007E4FF2">
        <w:rPr>
          <w:rFonts w:eastAsia="Times New Roman" w:cs="Times New Roman"/>
          <w:szCs w:val="24"/>
        </w:rPr>
        <w:t xml:space="preserve">y Difference Accuracy Score, </w:t>
      </w:r>
      <w:r w:rsidR="003E7197">
        <w:rPr>
          <w:rFonts w:eastAsia="Times New Roman" w:cs="Times New Roman"/>
          <w:szCs w:val="24"/>
        </w:rPr>
        <w:t xml:space="preserve">accuracy on </w:t>
      </w:r>
      <w:r w:rsidR="00270DDA">
        <w:rPr>
          <w:rFonts w:eastAsia="Times New Roman" w:cs="Times New Roman"/>
          <w:szCs w:val="24"/>
        </w:rPr>
        <w:t>the word-cue prosody-response and the laryngeal same/different test</w:t>
      </w:r>
      <w:r w:rsidR="00F375EB">
        <w:rPr>
          <w:rFonts w:eastAsia="Times New Roman" w:cs="Times New Roman"/>
          <w:szCs w:val="24"/>
        </w:rPr>
        <w:t>s</w:t>
      </w:r>
      <w:r w:rsidR="00270DDA">
        <w:rPr>
          <w:rFonts w:eastAsia="Times New Roman" w:cs="Times New Roman"/>
          <w:szCs w:val="24"/>
        </w:rPr>
        <w:t xml:space="preserve"> </w:t>
      </w:r>
      <w:r w:rsidR="000E2E42">
        <w:rPr>
          <w:rFonts w:eastAsia="Times New Roman" w:cs="Times New Roman"/>
          <w:szCs w:val="24"/>
        </w:rPr>
        <w:t xml:space="preserve">by median-split nonverbal IQ group and </w:t>
      </w:r>
      <w:r w:rsidR="000E2E42" w:rsidRPr="000E2E42">
        <w:rPr>
          <w:rFonts w:eastAsia="Times New Roman" w:cs="Times New Roman"/>
          <w:i/>
          <w:szCs w:val="24"/>
        </w:rPr>
        <w:t>Table 9.6</w:t>
      </w:r>
      <w:r w:rsidR="000E2E42">
        <w:rPr>
          <w:rFonts w:eastAsia="Times New Roman" w:cs="Times New Roman"/>
          <w:szCs w:val="24"/>
        </w:rPr>
        <w:t xml:space="preserve"> displays the </w:t>
      </w:r>
      <w:r w:rsidR="007E4FF2">
        <w:rPr>
          <w:rFonts w:eastAsia="Times New Roman" w:cs="Times New Roman"/>
          <w:szCs w:val="24"/>
        </w:rPr>
        <w:t>ADOS scores</w:t>
      </w:r>
      <w:r w:rsidR="00D4607E" w:rsidRPr="00BE2982">
        <w:rPr>
          <w:rFonts w:eastAsia="Times New Roman" w:cs="Times New Roman"/>
          <w:szCs w:val="24"/>
        </w:rPr>
        <w:t xml:space="preserve"> </w:t>
      </w:r>
      <w:r w:rsidR="000E2E42">
        <w:rPr>
          <w:rFonts w:eastAsia="Times New Roman" w:cs="Times New Roman"/>
          <w:szCs w:val="24"/>
        </w:rPr>
        <w:t xml:space="preserve">for the </w:t>
      </w:r>
      <w:r w:rsidR="00D4607E" w:rsidRPr="00BE2982">
        <w:rPr>
          <w:rFonts w:eastAsia="Times New Roman" w:cs="Times New Roman"/>
          <w:szCs w:val="24"/>
        </w:rPr>
        <w:t xml:space="preserve">median-split </w:t>
      </w:r>
      <w:r w:rsidR="000E2E42">
        <w:rPr>
          <w:rFonts w:eastAsia="Times New Roman" w:cs="Times New Roman"/>
          <w:szCs w:val="24"/>
        </w:rPr>
        <w:t>ASC groups</w:t>
      </w:r>
      <w:r w:rsidR="00D4607E" w:rsidRPr="00BE2982">
        <w:rPr>
          <w:rFonts w:eastAsia="Times New Roman" w:cs="Times New Roman"/>
          <w:szCs w:val="24"/>
        </w:rPr>
        <w:t>.</w:t>
      </w:r>
    </w:p>
    <w:p w:rsidR="00280813" w:rsidRDefault="00280813" w:rsidP="00927193">
      <w:pPr>
        <w:ind w:firstLine="567"/>
        <w:contextualSpacing w:val="0"/>
        <w:jc w:val="both"/>
        <w:rPr>
          <w:rFonts w:eastAsia="Calibri" w:cs="Times New Roman"/>
          <w:iCs/>
          <w:szCs w:val="24"/>
        </w:rPr>
      </w:pPr>
    </w:p>
    <w:p w:rsidR="001623FC" w:rsidRDefault="001623FC" w:rsidP="00927193">
      <w:pPr>
        <w:ind w:firstLine="567"/>
        <w:contextualSpacing w:val="0"/>
        <w:jc w:val="both"/>
        <w:rPr>
          <w:rFonts w:eastAsia="Calibri" w:cs="Times New Roman"/>
          <w:iCs/>
          <w:szCs w:val="24"/>
        </w:rPr>
      </w:pPr>
    </w:p>
    <w:p w:rsidR="001623FC" w:rsidRPr="00D33A79" w:rsidRDefault="004F628C" w:rsidP="004F628C">
      <w:pPr>
        <w:pStyle w:val="Caption"/>
        <w:spacing w:after="360" w:line="240" w:lineRule="auto"/>
        <w:contextualSpacing w:val="0"/>
        <w:jc w:val="center"/>
        <w:rPr>
          <w:rFonts w:eastAsiaTheme="minorEastAsia" w:cs="Times New Roman"/>
          <w:color w:val="auto"/>
          <w:sz w:val="22"/>
          <w:szCs w:val="22"/>
          <w:lang w:eastAsia="en-GB"/>
        </w:rPr>
      </w:pPr>
      <w:bookmarkStart w:id="348" w:name="_Toc387650953"/>
      <w:bookmarkStart w:id="349" w:name="_Toc416690625"/>
      <w:r w:rsidRPr="004F628C">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5</w:t>
      </w:r>
      <w:r w:rsidR="00A60FED">
        <w:rPr>
          <w:color w:val="auto"/>
          <w:sz w:val="22"/>
        </w:rPr>
        <w:fldChar w:fldCharType="end"/>
      </w:r>
      <w:r w:rsidRPr="004F628C">
        <w:rPr>
          <w:color w:val="auto"/>
          <w:sz w:val="22"/>
        </w:rPr>
        <w:t xml:space="preserve">.  </w:t>
      </w:r>
      <w:r w:rsidR="001623FC" w:rsidRPr="00D33A79">
        <w:rPr>
          <w:rFonts w:eastAsiaTheme="minorEastAsia" w:cs="Times New Roman"/>
          <w:i w:val="0"/>
          <w:color w:val="auto"/>
          <w:sz w:val="22"/>
          <w:szCs w:val="22"/>
          <w:lang w:eastAsia="en-GB"/>
        </w:rPr>
        <w:t xml:space="preserve">Descriptive statistics of </w:t>
      </w:r>
      <w:r w:rsidR="003E7197">
        <w:rPr>
          <w:rFonts w:eastAsiaTheme="minorEastAsia" w:cs="Times New Roman"/>
          <w:i w:val="0"/>
          <w:color w:val="auto"/>
          <w:sz w:val="22"/>
          <w:szCs w:val="22"/>
          <w:lang w:eastAsia="en-GB"/>
        </w:rPr>
        <w:t>the Congruen</w:t>
      </w:r>
      <w:r w:rsidR="007E4FF2">
        <w:rPr>
          <w:rFonts w:eastAsiaTheme="minorEastAsia" w:cs="Times New Roman"/>
          <w:i w:val="0"/>
          <w:color w:val="auto"/>
          <w:sz w:val="22"/>
          <w:szCs w:val="22"/>
          <w:lang w:eastAsia="en-GB"/>
        </w:rPr>
        <w:t>cy Difference Accuracy Score</w:t>
      </w:r>
      <w:r w:rsidR="00270DDA">
        <w:rPr>
          <w:rFonts w:eastAsiaTheme="minorEastAsia" w:cs="Times New Roman"/>
          <w:i w:val="0"/>
          <w:color w:val="auto"/>
          <w:sz w:val="22"/>
          <w:szCs w:val="22"/>
          <w:lang w:eastAsia="en-GB"/>
        </w:rPr>
        <w:t xml:space="preserve"> and</w:t>
      </w:r>
      <w:r w:rsidR="003E7197">
        <w:rPr>
          <w:rFonts w:eastAsiaTheme="minorEastAsia" w:cs="Times New Roman"/>
          <w:i w:val="0"/>
          <w:color w:val="auto"/>
          <w:sz w:val="22"/>
          <w:szCs w:val="22"/>
          <w:lang w:eastAsia="en-GB"/>
        </w:rPr>
        <w:t xml:space="preserve"> </w:t>
      </w:r>
      <w:r w:rsidR="00270DDA">
        <w:rPr>
          <w:rFonts w:eastAsiaTheme="minorEastAsia" w:cs="Times New Roman"/>
          <w:i w:val="0"/>
          <w:color w:val="auto"/>
          <w:sz w:val="22"/>
          <w:szCs w:val="22"/>
          <w:lang w:eastAsia="en-GB"/>
        </w:rPr>
        <w:t xml:space="preserve">accuracy </w:t>
      </w:r>
      <w:r w:rsidR="00270DDA">
        <w:rPr>
          <w:rFonts w:eastAsia="Times New Roman" w:cs="Times New Roman"/>
          <w:i w:val="0"/>
          <w:color w:val="auto"/>
          <w:sz w:val="22"/>
          <w:szCs w:val="22"/>
          <w:lang w:eastAsia="en-GB"/>
        </w:rPr>
        <w:t>on</w:t>
      </w:r>
      <w:r w:rsidR="00270DDA" w:rsidRPr="00D33A79">
        <w:rPr>
          <w:rFonts w:eastAsia="Times New Roman" w:cs="Times New Roman"/>
          <w:i w:val="0"/>
          <w:color w:val="auto"/>
          <w:sz w:val="22"/>
          <w:szCs w:val="22"/>
          <w:lang w:eastAsia="en-GB"/>
        </w:rPr>
        <w:t xml:space="preserve"> </w:t>
      </w:r>
      <w:r w:rsidR="00270DDA">
        <w:rPr>
          <w:rFonts w:eastAsia="Times New Roman" w:cs="Times New Roman"/>
          <w:i w:val="0"/>
          <w:color w:val="auto"/>
          <w:sz w:val="22"/>
          <w:szCs w:val="22"/>
          <w:lang w:eastAsia="en-GB"/>
        </w:rPr>
        <w:t>the word-cue prosody-response and laryngeal same/different tests</w:t>
      </w:r>
      <w:r w:rsidR="000E2E42">
        <w:rPr>
          <w:rFonts w:eastAsiaTheme="minorEastAsia" w:cs="Times New Roman"/>
          <w:i w:val="0"/>
          <w:color w:val="auto"/>
          <w:sz w:val="22"/>
          <w:szCs w:val="22"/>
          <w:lang w:eastAsia="en-GB"/>
        </w:rPr>
        <w:t xml:space="preserve"> </w:t>
      </w:r>
      <w:r w:rsidR="001623FC" w:rsidRPr="00D33A79">
        <w:rPr>
          <w:rFonts w:eastAsiaTheme="minorEastAsia" w:cs="Times New Roman"/>
          <w:i w:val="0"/>
          <w:color w:val="auto"/>
          <w:sz w:val="22"/>
          <w:szCs w:val="22"/>
          <w:lang w:eastAsia="en-GB"/>
        </w:rPr>
        <w:t>by median-split nonverbal IQ group</w:t>
      </w:r>
      <w:bookmarkEnd w:id="348"/>
      <w:bookmarkEnd w:id="349"/>
    </w:p>
    <w:tbl>
      <w:tblPr>
        <w:tblStyle w:val="TableGrid39"/>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03"/>
        <w:gridCol w:w="1408"/>
        <w:gridCol w:w="1408"/>
        <w:gridCol w:w="1416"/>
        <w:gridCol w:w="1416"/>
      </w:tblGrid>
      <w:tr w:rsidR="001623FC" w:rsidRPr="00EB66F0" w:rsidTr="004923F4">
        <w:trPr>
          <w:trHeight w:val="340"/>
          <w:jc w:val="center"/>
        </w:trPr>
        <w:tc>
          <w:tcPr>
            <w:tcW w:w="0" w:type="auto"/>
            <w:vAlign w:val="center"/>
          </w:tcPr>
          <w:p w:rsidR="001623FC" w:rsidRPr="00EB66F0" w:rsidRDefault="001623FC" w:rsidP="00C3707E">
            <w:pPr>
              <w:spacing w:line="240" w:lineRule="auto"/>
              <w:jc w:val="center"/>
              <w:rPr>
                <w:rFonts w:eastAsia="Times New Roman" w:cs="Times New Roman"/>
                <w:sz w:val="22"/>
              </w:rPr>
            </w:pPr>
          </w:p>
        </w:tc>
        <w:tc>
          <w:tcPr>
            <w:tcW w:w="0" w:type="auto"/>
            <w:gridSpan w:val="2"/>
            <w:tcBorders>
              <w:top w:val="single" w:sz="12" w:space="0" w:color="auto"/>
              <w:bottom w:val="single" w:sz="4" w:space="0" w:color="auto"/>
            </w:tcBorders>
            <w:vAlign w:val="center"/>
          </w:tcPr>
          <w:p w:rsidR="001623FC" w:rsidRPr="00EB66F0" w:rsidRDefault="001623FC" w:rsidP="00C3707E">
            <w:pPr>
              <w:spacing w:line="240" w:lineRule="auto"/>
              <w:jc w:val="center"/>
              <w:rPr>
                <w:rFonts w:asciiTheme="minorHAnsi" w:eastAsia="Times New Roman" w:hAnsiTheme="minorHAnsi" w:cs="Times New Roman"/>
                <w:sz w:val="22"/>
              </w:rPr>
            </w:pPr>
            <w:r w:rsidRPr="00EB66F0">
              <w:rPr>
                <w:rFonts w:eastAsia="Times New Roman" w:cs="Times New Roman"/>
                <w:sz w:val="22"/>
              </w:rPr>
              <w:t>Adults with ASC</w:t>
            </w:r>
          </w:p>
        </w:tc>
        <w:tc>
          <w:tcPr>
            <w:tcW w:w="0" w:type="auto"/>
            <w:gridSpan w:val="2"/>
            <w:tcBorders>
              <w:top w:val="single" w:sz="12" w:space="0" w:color="auto"/>
              <w:bottom w:val="single" w:sz="4" w:space="0" w:color="auto"/>
            </w:tcBorders>
            <w:vAlign w:val="center"/>
          </w:tcPr>
          <w:p w:rsidR="001623FC" w:rsidRPr="00EB66F0" w:rsidRDefault="001623FC" w:rsidP="00C3707E">
            <w:pPr>
              <w:spacing w:line="240" w:lineRule="auto"/>
              <w:jc w:val="center"/>
              <w:rPr>
                <w:rFonts w:asciiTheme="minorHAnsi" w:eastAsia="Times New Roman" w:hAnsiTheme="minorHAnsi" w:cs="Times New Roman"/>
                <w:sz w:val="22"/>
              </w:rPr>
            </w:pPr>
            <w:r w:rsidRPr="00EB66F0">
              <w:rPr>
                <w:rFonts w:eastAsia="Times New Roman" w:cs="Times New Roman"/>
                <w:sz w:val="22"/>
              </w:rPr>
              <w:t>Nonverbal IQ-matched adults</w:t>
            </w:r>
          </w:p>
        </w:tc>
      </w:tr>
      <w:tr w:rsidR="00C3707E" w:rsidRPr="00EB66F0" w:rsidTr="004923F4">
        <w:trPr>
          <w:trHeight w:val="340"/>
          <w:jc w:val="center"/>
        </w:trPr>
        <w:tc>
          <w:tcPr>
            <w:tcW w:w="0" w:type="auto"/>
            <w:tcBorders>
              <w:bottom w:val="nil"/>
            </w:tcBorders>
            <w:vAlign w:val="center"/>
          </w:tcPr>
          <w:p w:rsidR="001623FC" w:rsidRPr="00EB66F0" w:rsidRDefault="001623FC" w:rsidP="00C3707E">
            <w:pPr>
              <w:spacing w:line="240" w:lineRule="auto"/>
              <w:jc w:val="center"/>
              <w:rPr>
                <w:rFonts w:eastAsia="Times New Roman" w:cs="Times New Roman"/>
                <w:sz w:val="22"/>
              </w:rPr>
            </w:pPr>
          </w:p>
        </w:tc>
        <w:tc>
          <w:tcPr>
            <w:tcW w:w="0" w:type="auto"/>
            <w:gridSpan w:val="2"/>
            <w:tcBorders>
              <w:top w:val="single" w:sz="4" w:space="0" w:color="auto"/>
              <w:bottom w:val="nil"/>
            </w:tcBorders>
            <w:vAlign w:val="center"/>
          </w:tcPr>
          <w:p w:rsidR="001623FC" w:rsidRPr="00EB66F0" w:rsidRDefault="001623FC" w:rsidP="00C3707E">
            <w:pPr>
              <w:spacing w:line="240" w:lineRule="auto"/>
              <w:jc w:val="center"/>
              <w:rPr>
                <w:rFonts w:asciiTheme="minorHAnsi" w:eastAsia="Times New Roman" w:hAnsiTheme="minorHAnsi" w:cs="Times New Roman"/>
                <w:sz w:val="22"/>
              </w:rPr>
            </w:pPr>
            <w:r w:rsidRPr="00EB66F0">
              <w:rPr>
                <w:rFonts w:eastAsia="Times New Roman" w:cs="Times New Roman"/>
                <w:sz w:val="22"/>
              </w:rPr>
              <w:t>Median-split nonverbal IQ</w:t>
            </w:r>
          </w:p>
        </w:tc>
        <w:tc>
          <w:tcPr>
            <w:tcW w:w="0" w:type="auto"/>
            <w:gridSpan w:val="2"/>
            <w:tcBorders>
              <w:top w:val="single" w:sz="4" w:space="0" w:color="auto"/>
              <w:bottom w:val="nil"/>
            </w:tcBorders>
            <w:vAlign w:val="center"/>
          </w:tcPr>
          <w:p w:rsidR="001623FC" w:rsidRPr="00EB66F0" w:rsidRDefault="001623FC" w:rsidP="00C3707E">
            <w:pPr>
              <w:spacing w:line="240" w:lineRule="auto"/>
              <w:jc w:val="center"/>
              <w:rPr>
                <w:rFonts w:asciiTheme="minorHAnsi" w:eastAsia="Times New Roman" w:hAnsiTheme="minorHAnsi" w:cs="Times New Roman"/>
                <w:sz w:val="22"/>
              </w:rPr>
            </w:pPr>
            <w:r w:rsidRPr="00EB66F0">
              <w:rPr>
                <w:rFonts w:eastAsia="Times New Roman" w:cs="Times New Roman"/>
                <w:sz w:val="22"/>
              </w:rPr>
              <w:t>Median-split nonverbal IQ</w:t>
            </w:r>
          </w:p>
        </w:tc>
      </w:tr>
      <w:tr w:rsidR="001623FC" w:rsidRPr="00EB66F0" w:rsidTr="004923F4">
        <w:trPr>
          <w:trHeight w:val="340"/>
          <w:jc w:val="center"/>
        </w:trPr>
        <w:tc>
          <w:tcPr>
            <w:tcW w:w="0" w:type="auto"/>
            <w:tcBorders>
              <w:top w:val="nil"/>
              <w:bottom w:val="single" w:sz="4" w:space="0" w:color="auto"/>
            </w:tcBorders>
            <w:vAlign w:val="center"/>
          </w:tcPr>
          <w:p w:rsidR="001623FC" w:rsidRPr="00EB66F0" w:rsidRDefault="001623FC" w:rsidP="00C3707E">
            <w:pPr>
              <w:spacing w:line="240" w:lineRule="auto"/>
              <w:jc w:val="center"/>
              <w:rPr>
                <w:rFonts w:eastAsia="Times New Roman" w:cs="Times New Roman"/>
                <w:sz w:val="22"/>
              </w:rPr>
            </w:pPr>
          </w:p>
        </w:tc>
        <w:tc>
          <w:tcPr>
            <w:tcW w:w="0" w:type="auto"/>
            <w:tcBorders>
              <w:top w:val="nil"/>
              <w:bottom w:val="single" w:sz="4" w:space="0" w:color="auto"/>
            </w:tcBorders>
            <w:vAlign w:val="center"/>
          </w:tcPr>
          <w:p w:rsidR="001623FC" w:rsidRPr="00EB66F0" w:rsidRDefault="001623FC" w:rsidP="00CA4F36">
            <w:pPr>
              <w:spacing w:line="240" w:lineRule="auto"/>
              <w:jc w:val="center"/>
              <w:rPr>
                <w:rFonts w:asciiTheme="minorHAnsi" w:eastAsia="Times New Roman" w:hAnsiTheme="minorHAnsi" w:cs="Times New Roman"/>
                <w:sz w:val="22"/>
              </w:rPr>
            </w:pPr>
            <w:r w:rsidRPr="00EB66F0">
              <w:rPr>
                <w:rFonts w:eastAsia="Times New Roman" w:cs="Times New Roman"/>
                <w:sz w:val="22"/>
              </w:rPr>
              <w:t>Low</w:t>
            </w:r>
          </w:p>
        </w:tc>
        <w:tc>
          <w:tcPr>
            <w:tcW w:w="0" w:type="auto"/>
            <w:tcBorders>
              <w:top w:val="nil"/>
              <w:bottom w:val="single" w:sz="4" w:space="0" w:color="auto"/>
            </w:tcBorders>
            <w:vAlign w:val="center"/>
          </w:tcPr>
          <w:p w:rsidR="001623FC" w:rsidRPr="00EB66F0" w:rsidRDefault="00CA4F36" w:rsidP="00CA4F36">
            <w:pPr>
              <w:spacing w:line="240" w:lineRule="auto"/>
              <w:jc w:val="center"/>
              <w:rPr>
                <w:rFonts w:asciiTheme="minorHAnsi" w:eastAsia="Times New Roman" w:hAnsiTheme="minorHAnsi" w:cs="Times New Roman"/>
                <w:sz w:val="22"/>
              </w:rPr>
            </w:pPr>
            <w:r w:rsidRPr="00EB66F0">
              <w:rPr>
                <w:rFonts w:eastAsia="Times New Roman" w:cs="Times New Roman"/>
                <w:sz w:val="22"/>
              </w:rPr>
              <w:t>High</w:t>
            </w:r>
          </w:p>
        </w:tc>
        <w:tc>
          <w:tcPr>
            <w:tcW w:w="0" w:type="auto"/>
            <w:tcBorders>
              <w:top w:val="nil"/>
              <w:bottom w:val="single" w:sz="4" w:space="0" w:color="auto"/>
            </w:tcBorders>
            <w:vAlign w:val="center"/>
          </w:tcPr>
          <w:p w:rsidR="001623FC" w:rsidRPr="00EB66F0" w:rsidRDefault="00CA4F36" w:rsidP="00CA4F36">
            <w:pPr>
              <w:spacing w:line="240" w:lineRule="auto"/>
              <w:jc w:val="center"/>
              <w:rPr>
                <w:rFonts w:asciiTheme="minorHAnsi" w:eastAsia="Times New Roman" w:hAnsiTheme="minorHAnsi" w:cs="Times New Roman"/>
                <w:sz w:val="22"/>
              </w:rPr>
            </w:pPr>
            <w:r w:rsidRPr="00EB66F0">
              <w:rPr>
                <w:rFonts w:eastAsia="Times New Roman" w:cs="Times New Roman"/>
                <w:sz w:val="22"/>
              </w:rPr>
              <w:t>Low</w:t>
            </w:r>
          </w:p>
        </w:tc>
        <w:tc>
          <w:tcPr>
            <w:tcW w:w="0" w:type="auto"/>
            <w:tcBorders>
              <w:top w:val="nil"/>
              <w:bottom w:val="single" w:sz="4" w:space="0" w:color="auto"/>
            </w:tcBorders>
            <w:vAlign w:val="center"/>
          </w:tcPr>
          <w:p w:rsidR="001623FC" w:rsidRPr="00EB66F0" w:rsidRDefault="00CA4F36" w:rsidP="00CA4F36">
            <w:pPr>
              <w:spacing w:line="240" w:lineRule="auto"/>
              <w:jc w:val="center"/>
              <w:rPr>
                <w:rFonts w:asciiTheme="minorHAnsi" w:eastAsia="Times New Roman" w:hAnsiTheme="minorHAnsi" w:cs="Times New Roman"/>
                <w:sz w:val="22"/>
              </w:rPr>
            </w:pPr>
            <w:r w:rsidRPr="00EB66F0">
              <w:rPr>
                <w:rFonts w:eastAsia="Times New Roman" w:cs="Times New Roman"/>
                <w:sz w:val="22"/>
              </w:rPr>
              <w:t>High</w:t>
            </w:r>
          </w:p>
        </w:tc>
      </w:tr>
      <w:tr w:rsidR="001623FC" w:rsidRPr="00EB66F0" w:rsidTr="004923F4">
        <w:trPr>
          <w:trHeight w:val="340"/>
          <w:jc w:val="center"/>
        </w:trPr>
        <w:tc>
          <w:tcPr>
            <w:tcW w:w="0" w:type="auto"/>
            <w:tcBorders>
              <w:top w:val="single" w:sz="4" w:space="0" w:color="auto"/>
            </w:tcBorders>
            <w:vAlign w:val="center"/>
          </w:tcPr>
          <w:p w:rsidR="001B454C" w:rsidRPr="00EB66F0" w:rsidRDefault="001B454C" w:rsidP="001B454C">
            <w:pPr>
              <w:spacing w:line="240" w:lineRule="auto"/>
              <w:jc w:val="center"/>
              <w:rPr>
                <w:rFonts w:eastAsia="Times New Roman" w:cs="Times New Roman"/>
                <w:sz w:val="22"/>
              </w:rPr>
            </w:pPr>
            <w:r w:rsidRPr="00EB66F0">
              <w:rPr>
                <w:rFonts w:eastAsia="Times New Roman" w:cs="Times New Roman"/>
                <w:sz w:val="22"/>
              </w:rPr>
              <w:t>Congruency Difference</w:t>
            </w:r>
          </w:p>
          <w:p w:rsidR="001623FC" w:rsidRPr="00EB66F0" w:rsidRDefault="001623FC" w:rsidP="00C3707E">
            <w:pPr>
              <w:spacing w:line="240" w:lineRule="auto"/>
              <w:jc w:val="center"/>
              <w:rPr>
                <w:rFonts w:eastAsia="Times New Roman" w:cs="Times New Roman"/>
                <w:sz w:val="22"/>
              </w:rPr>
            </w:pPr>
            <w:r w:rsidRPr="00EB66F0">
              <w:rPr>
                <w:rFonts w:eastAsia="Times New Roman" w:cs="Times New Roman"/>
                <w:sz w:val="22"/>
              </w:rPr>
              <w:t>Accuracy Score</w:t>
            </w:r>
          </w:p>
        </w:tc>
        <w:tc>
          <w:tcPr>
            <w:tcW w:w="0" w:type="auto"/>
            <w:tcBorders>
              <w:top w:val="single" w:sz="4" w:space="0" w:color="auto"/>
            </w:tcBorders>
            <w:vAlign w:val="center"/>
          </w:tcPr>
          <w:p w:rsidR="001623FC" w:rsidRPr="00EB66F0" w:rsidRDefault="00C3707E" w:rsidP="00743974">
            <w:pPr>
              <w:spacing w:line="240" w:lineRule="auto"/>
              <w:jc w:val="center"/>
              <w:rPr>
                <w:rFonts w:eastAsia="Times New Roman" w:cs="Times New Roman"/>
                <w:sz w:val="22"/>
              </w:rPr>
            </w:pPr>
            <w:r w:rsidRPr="00EB66F0">
              <w:rPr>
                <w:rFonts w:eastAsia="Times New Roman" w:cs="Times New Roman"/>
                <w:sz w:val="22"/>
              </w:rPr>
              <w:t>2.49 (12.89</w:t>
            </w:r>
            <w:r w:rsidR="001623FC" w:rsidRPr="00EB66F0">
              <w:rPr>
                <w:rFonts w:eastAsia="Times New Roman" w:cs="Times New Roman"/>
                <w:sz w:val="22"/>
              </w:rPr>
              <w:t>)</w:t>
            </w:r>
          </w:p>
        </w:tc>
        <w:tc>
          <w:tcPr>
            <w:tcW w:w="0" w:type="auto"/>
            <w:tcBorders>
              <w:top w:val="single" w:sz="4" w:space="0" w:color="auto"/>
            </w:tcBorders>
            <w:vAlign w:val="center"/>
          </w:tcPr>
          <w:p w:rsidR="001623FC" w:rsidRPr="00EB66F0" w:rsidRDefault="00C3707E" w:rsidP="00743974">
            <w:pPr>
              <w:spacing w:line="240" w:lineRule="auto"/>
              <w:jc w:val="center"/>
              <w:rPr>
                <w:rFonts w:eastAsia="Times New Roman" w:cs="Times New Roman"/>
                <w:sz w:val="22"/>
              </w:rPr>
            </w:pPr>
            <w:r w:rsidRPr="00EB66F0">
              <w:rPr>
                <w:rFonts w:eastAsia="Times New Roman" w:cs="Times New Roman"/>
                <w:sz w:val="22"/>
              </w:rPr>
              <w:t>7.24 (11.68</w:t>
            </w:r>
            <w:r w:rsidR="001623FC" w:rsidRPr="00EB66F0">
              <w:rPr>
                <w:rFonts w:eastAsia="Times New Roman" w:cs="Times New Roman"/>
                <w:sz w:val="22"/>
              </w:rPr>
              <w:t>)</w:t>
            </w:r>
          </w:p>
        </w:tc>
        <w:tc>
          <w:tcPr>
            <w:tcW w:w="0" w:type="auto"/>
            <w:tcBorders>
              <w:top w:val="single" w:sz="4" w:space="0" w:color="auto"/>
            </w:tcBorders>
            <w:vAlign w:val="center"/>
          </w:tcPr>
          <w:p w:rsidR="001623FC" w:rsidRPr="00EB66F0" w:rsidRDefault="00C3707E" w:rsidP="00743974">
            <w:pPr>
              <w:spacing w:line="240" w:lineRule="auto"/>
              <w:jc w:val="center"/>
              <w:rPr>
                <w:rFonts w:eastAsia="Times New Roman" w:cs="Times New Roman"/>
                <w:sz w:val="22"/>
              </w:rPr>
            </w:pPr>
            <w:r w:rsidRPr="00EB66F0">
              <w:rPr>
                <w:rFonts w:eastAsia="Times New Roman" w:cs="Times New Roman"/>
                <w:sz w:val="22"/>
              </w:rPr>
              <w:t>7.06 (26.68</w:t>
            </w:r>
            <w:r w:rsidR="001623FC" w:rsidRPr="00EB66F0">
              <w:rPr>
                <w:rFonts w:eastAsia="Times New Roman" w:cs="Times New Roman"/>
                <w:sz w:val="22"/>
              </w:rPr>
              <w:t>)</w:t>
            </w:r>
          </w:p>
        </w:tc>
        <w:tc>
          <w:tcPr>
            <w:tcW w:w="0" w:type="auto"/>
            <w:tcBorders>
              <w:top w:val="single" w:sz="4" w:space="0" w:color="auto"/>
            </w:tcBorders>
            <w:vAlign w:val="center"/>
          </w:tcPr>
          <w:p w:rsidR="001623FC" w:rsidRPr="00EB66F0" w:rsidRDefault="00C3707E" w:rsidP="00743974">
            <w:pPr>
              <w:spacing w:line="240" w:lineRule="auto"/>
              <w:jc w:val="center"/>
              <w:rPr>
                <w:rFonts w:eastAsia="Times New Roman" w:cs="Times New Roman"/>
                <w:sz w:val="22"/>
              </w:rPr>
            </w:pPr>
            <w:r w:rsidRPr="00EB66F0">
              <w:rPr>
                <w:rFonts w:eastAsia="Times New Roman" w:cs="Times New Roman"/>
                <w:sz w:val="22"/>
              </w:rPr>
              <w:t>1</w:t>
            </w:r>
            <w:r w:rsidR="00743974" w:rsidRPr="00EB66F0">
              <w:rPr>
                <w:rFonts w:eastAsia="Times New Roman" w:cs="Times New Roman"/>
                <w:sz w:val="22"/>
              </w:rPr>
              <w:t xml:space="preserve">6.58 </w:t>
            </w:r>
            <w:r w:rsidRPr="00EB66F0">
              <w:rPr>
                <w:rFonts w:eastAsia="Times New Roman" w:cs="Times New Roman"/>
                <w:sz w:val="22"/>
              </w:rPr>
              <w:t>(27.18</w:t>
            </w:r>
            <w:r w:rsidR="001623FC" w:rsidRPr="00EB66F0">
              <w:rPr>
                <w:rFonts w:eastAsia="Times New Roman" w:cs="Times New Roman"/>
                <w:sz w:val="22"/>
              </w:rPr>
              <w:t>)</w:t>
            </w:r>
          </w:p>
        </w:tc>
      </w:tr>
      <w:tr w:rsidR="00270DDA" w:rsidRPr="00EB66F0" w:rsidTr="004923F4">
        <w:trPr>
          <w:trHeight w:val="340"/>
          <w:jc w:val="center"/>
        </w:trPr>
        <w:tc>
          <w:tcPr>
            <w:tcW w:w="0" w:type="auto"/>
            <w:vAlign w:val="center"/>
          </w:tcPr>
          <w:p w:rsidR="00270DDA" w:rsidRPr="00EB66F0" w:rsidRDefault="00270DDA" w:rsidP="00270DDA">
            <w:pPr>
              <w:spacing w:line="240" w:lineRule="auto"/>
              <w:jc w:val="center"/>
              <w:rPr>
                <w:rFonts w:cs="Times New Roman"/>
                <w:sz w:val="22"/>
              </w:rPr>
            </w:pPr>
            <w:r>
              <w:rPr>
                <w:rFonts w:cs="Times New Roman"/>
                <w:sz w:val="22"/>
              </w:rPr>
              <w:t>Word-cue prosody-response</w:t>
            </w:r>
          </w:p>
        </w:tc>
        <w:tc>
          <w:tcPr>
            <w:tcW w:w="0" w:type="auto"/>
            <w:vAlign w:val="center"/>
          </w:tcPr>
          <w:p w:rsidR="00270DDA" w:rsidRPr="00EB66F0" w:rsidRDefault="00270DDA" w:rsidP="00270DDA">
            <w:pPr>
              <w:spacing w:line="240" w:lineRule="auto"/>
              <w:jc w:val="center"/>
              <w:rPr>
                <w:rFonts w:eastAsia="Times New Roman" w:cs="Times New Roman"/>
                <w:sz w:val="22"/>
              </w:rPr>
            </w:pPr>
            <w:r w:rsidRPr="00EB66F0">
              <w:rPr>
                <w:rFonts w:eastAsia="Times New Roman" w:cs="Times New Roman"/>
                <w:sz w:val="22"/>
              </w:rPr>
              <w:t>58.59 (24.18)</w:t>
            </w:r>
          </w:p>
        </w:tc>
        <w:tc>
          <w:tcPr>
            <w:tcW w:w="0" w:type="auto"/>
            <w:vAlign w:val="center"/>
          </w:tcPr>
          <w:p w:rsidR="00270DDA" w:rsidRPr="00EB66F0" w:rsidRDefault="00270DDA" w:rsidP="00270DDA">
            <w:pPr>
              <w:spacing w:line="240" w:lineRule="auto"/>
              <w:jc w:val="center"/>
              <w:rPr>
                <w:rFonts w:eastAsia="Times New Roman" w:cs="Times New Roman"/>
                <w:sz w:val="22"/>
              </w:rPr>
            </w:pPr>
            <w:r w:rsidRPr="00EB66F0">
              <w:rPr>
                <w:rFonts w:eastAsia="Times New Roman" w:cs="Times New Roman"/>
                <w:sz w:val="22"/>
              </w:rPr>
              <w:t>70.08 (25.12)</w:t>
            </w:r>
          </w:p>
        </w:tc>
        <w:tc>
          <w:tcPr>
            <w:tcW w:w="0" w:type="auto"/>
            <w:vAlign w:val="center"/>
          </w:tcPr>
          <w:p w:rsidR="00270DDA" w:rsidRPr="00EB66F0" w:rsidRDefault="00270DDA" w:rsidP="00270DDA">
            <w:pPr>
              <w:spacing w:line="240" w:lineRule="auto"/>
              <w:jc w:val="center"/>
              <w:rPr>
                <w:rFonts w:eastAsia="Times New Roman" w:cs="Times New Roman"/>
                <w:sz w:val="22"/>
              </w:rPr>
            </w:pPr>
            <w:r w:rsidRPr="00EB66F0">
              <w:rPr>
                <w:rFonts w:eastAsia="Times New Roman" w:cs="Times New Roman"/>
                <w:sz w:val="22"/>
              </w:rPr>
              <w:t>65.56 (19.21)</w:t>
            </w:r>
          </w:p>
        </w:tc>
        <w:tc>
          <w:tcPr>
            <w:tcW w:w="0" w:type="auto"/>
            <w:vAlign w:val="center"/>
          </w:tcPr>
          <w:p w:rsidR="00270DDA" w:rsidRPr="00EB66F0" w:rsidRDefault="00270DDA" w:rsidP="00270DDA">
            <w:pPr>
              <w:spacing w:line="240" w:lineRule="auto"/>
              <w:jc w:val="center"/>
              <w:rPr>
                <w:rFonts w:eastAsia="Times New Roman" w:cs="Times New Roman"/>
                <w:sz w:val="22"/>
              </w:rPr>
            </w:pPr>
            <w:r w:rsidRPr="00EB66F0">
              <w:rPr>
                <w:rFonts w:eastAsia="Times New Roman" w:cs="Times New Roman"/>
                <w:sz w:val="22"/>
              </w:rPr>
              <w:t>72.64 (21.33)</w:t>
            </w:r>
          </w:p>
        </w:tc>
      </w:tr>
      <w:tr w:rsidR="00270DDA" w:rsidRPr="00EB66F0" w:rsidTr="004923F4">
        <w:trPr>
          <w:trHeight w:val="340"/>
          <w:jc w:val="center"/>
        </w:trPr>
        <w:tc>
          <w:tcPr>
            <w:tcW w:w="0" w:type="auto"/>
            <w:vAlign w:val="center"/>
          </w:tcPr>
          <w:p w:rsidR="00270DDA" w:rsidRPr="00EB66F0" w:rsidRDefault="00270DDA" w:rsidP="00270DDA">
            <w:pPr>
              <w:spacing w:line="240" w:lineRule="auto"/>
              <w:jc w:val="center"/>
              <w:rPr>
                <w:rFonts w:cs="Times New Roman"/>
                <w:sz w:val="22"/>
              </w:rPr>
            </w:pPr>
            <w:r>
              <w:rPr>
                <w:rFonts w:cs="Times New Roman"/>
                <w:sz w:val="22"/>
              </w:rPr>
              <w:t>Laryngeal same/different</w:t>
            </w:r>
          </w:p>
        </w:tc>
        <w:tc>
          <w:tcPr>
            <w:tcW w:w="0" w:type="auto"/>
            <w:vAlign w:val="center"/>
          </w:tcPr>
          <w:p w:rsidR="00270DDA" w:rsidRPr="00EB66F0" w:rsidRDefault="00270DDA" w:rsidP="00270DDA">
            <w:pPr>
              <w:spacing w:line="240" w:lineRule="auto"/>
              <w:jc w:val="center"/>
              <w:rPr>
                <w:rFonts w:eastAsia="Times New Roman" w:cs="Times New Roman"/>
                <w:sz w:val="22"/>
              </w:rPr>
            </w:pPr>
            <w:r w:rsidRPr="00EB66F0">
              <w:rPr>
                <w:rFonts w:eastAsia="Times New Roman" w:cs="Times New Roman"/>
                <w:sz w:val="22"/>
              </w:rPr>
              <w:t>86.58 (9.62)</w:t>
            </w:r>
          </w:p>
        </w:tc>
        <w:tc>
          <w:tcPr>
            <w:tcW w:w="0" w:type="auto"/>
            <w:vAlign w:val="center"/>
          </w:tcPr>
          <w:p w:rsidR="00270DDA" w:rsidRPr="00EB66F0" w:rsidRDefault="00270DDA" w:rsidP="00270DDA">
            <w:pPr>
              <w:spacing w:line="240" w:lineRule="auto"/>
              <w:jc w:val="center"/>
              <w:rPr>
                <w:rFonts w:eastAsia="Times New Roman" w:cs="Times New Roman"/>
                <w:sz w:val="22"/>
              </w:rPr>
            </w:pPr>
            <w:r w:rsidRPr="00EB66F0">
              <w:rPr>
                <w:rFonts w:eastAsia="Times New Roman" w:cs="Times New Roman"/>
                <w:sz w:val="22"/>
              </w:rPr>
              <w:t>88.01 (12.52)</w:t>
            </w:r>
          </w:p>
        </w:tc>
        <w:tc>
          <w:tcPr>
            <w:tcW w:w="0" w:type="auto"/>
            <w:vAlign w:val="center"/>
          </w:tcPr>
          <w:p w:rsidR="00270DDA" w:rsidRPr="00EB66F0" w:rsidRDefault="00270DDA" w:rsidP="00270DDA">
            <w:pPr>
              <w:spacing w:line="240" w:lineRule="auto"/>
              <w:jc w:val="center"/>
              <w:rPr>
                <w:rFonts w:eastAsia="Times New Roman" w:cs="Times New Roman"/>
                <w:sz w:val="22"/>
              </w:rPr>
            </w:pPr>
            <w:r w:rsidRPr="00EB66F0">
              <w:rPr>
                <w:rFonts w:eastAsia="Times New Roman" w:cs="Times New Roman"/>
                <w:sz w:val="22"/>
              </w:rPr>
              <w:t>84.40 (15.59)</w:t>
            </w:r>
          </w:p>
        </w:tc>
        <w:tc>
          <w:tcPr>
            <w:tcW w:w="0" w:type="auto"/>
            <w:vAlign w:val="center"/>
          </w:tcPr>
          <w:p w:rsidR="00270DDA" w:rsidRPr="00EB66F0" w:rsidRDefault="00270DDA" w:rsidP="00270DDA">
            <w:pPr>
              <w:spacing w:line="240" w:lineRule="auto"/>
              <w:jc w:val="center"/>
              <w:rPr>
                <w:rFonts w:eastAsia="Times New Roman" w:cs="Times New Roman"/>
                <w:sz w:val="22"/>
              </w:rPr>
            </w:pPr>
            <w:r w:rsidRPr="00EB66F0">
              <w:rPr>
                <w:rFonts w:eastAsia="Times New Roman" w:cs="Times New Roman"/>
                <w:sz w:val="22"/>
              </w:rPr>
              <w:t>91.00 (10.02)</w:t>
            </w:r>
          </w:p>
        </w:tc>
      </w:tr>
    </w:tbl>
    <w:p w:rsidR="000E2E42" w:rsidRDefault="001623FC" w:rsidP="007E4FF2">
      <w:pPr>
        <w:spacing w:before="360" w:line="240" w:lineRule="auto"/>
        <w:contextualSpacing w:val="0"/>
        <w:jc w:val="center"/>
        <w:rPr>
          <w:sz w:val="22"/>
          <w:szCs w:val="20"/>
          <w:vertAlign w:val="superscript"/>
        </w:rPr>
      </w:pPr>
      <w:r w:rsidRPr="005A76D0">
        <w:rPr>
          <w:rFonts w:eastAsiaTheme="minorEastAsia" w:cs="Times New Roman"/>
          <w:i/>
          <w:sz w:val="22"/>
          <w:szCs w:val="20"/>
          <w:lang w:eastAsia="en-GB"/>
        </w:rPr>
        <w:t>Note</w:t>
      </w:r>
      <w:r w:rsidRPr="005A76D0">
        <w:rPr>
          <w:rFonts w:eastAsiaTheme="minorEastAsia" w:cs="Times New Roman"/>
          <w:sz w:val="22"/>
          <w:szCs w:val="20"/>
          <w:lang w:eastAsia="en-GB"/>
        </w:rPr>
        <w:t>: Values shown are means ± (SD); accuracy calculated as percentage correct</w:t>
      </w:r>
      <w:r w:rsidR="00CA4F36" w:rsidRPr="005A76D0">
        <w:rPr>
          <w:rFonts w:eastAsiaTheme="minorEastAsia" w:cs="Times New Roman"/>
          <w:sz w:val="22"/>
          <w:szCs w:val="20"/>
          <w:lang w:eastAsia="en-GB"/>
        </w:rPr>
        <w:t xml:space="preserve">; </w:t>
      </w:r>
    </w:p>
    <w:p w:rsidR="00CE5EC6" w:rsidRDefault="00CA4F36" w:rsidP="000E2E42">
      <w:pPr>
        <w:spacing w:line="240" w:lineRule="auto"/>
        <w:jc w:val="center"/>
        <w:rPr>
          <w:sz w:val="22"/>
          <w:szCs w:val="20"/>
        </w:rPr>
      </w:pPr>
      <w:r w:rsidRPr="005A76D0">
        <w:rPr>
          <w:sz w:val="22"/>
          <w:szCs w:val="20"/>
        </w:rPr>
        <w:t>ASC Low Raven’s</w:t>
      </w:r>
      <w:r w:rsidR="00CE5EC6">
        <w:rPr>
          <w:sz w:val="22"/>
          <w:szCs w:val="20"/>
        </w:rPr>
        <w:t xml:space="preserve"> group</w:t>
      </w:r>
      <w:r w:rsidRPr="005A76D0">
        <w:rPr>
          <w:sz w:val="22"/>
          <w:szCs w:val="20"/>
        </w:rPr>
        <w:t xml:space="preserve">, </w:t>
      </w:r>
      <w:r w:rsidRPr="005A76D0">
        <w:rPr>
          <w:i/>
          <w:sz w:val="22"/>
          <w:szCs w:val="20"/>
        </w:rPr>
        <w:t>n</w:t>
      </w:r>
      <w:r w:rsidRPr="005A76D0">
        <w:rPr>
          <w:sz w:val="22"/>
          <w:szCs w:val="20"/>
        </w:rPr>
        <w:t>=11; ASC High Raven’s</w:t>
      </w:r>
      <w:r w:rsidR="00CE5EC6">
        <w:rPr>
          <w:sz w:val="22"/>
          <w:szCs w:val="20"/>
        </w:rPr>
        <w:t xml:space="preserve"> group</w:t>
      </w:r>
      <w:r w:rsidRPr="005A76D0">
        <w:rPr>
          <w:sz w:val="22"/>
          <w:szCs w:val="20"/>
        </w:rPr>
        <w:t xml:space="preserve">, </w:t>
      </w:r>
      <w:r w:rsidRPr="005A76D0">
        <w:rPr>
          <w:i/>
          <w:sz w:val="22"/>
          <w:szCs w:val="20"/>
        </w:rPr>
        <w:t>n</w:t>
      </w:r>
      <w:r w:rsidRPr="005A76D0">
        <w:rPr>
          <w:sz w:val="22"/>
          <w:szCs w:val="20"/>
        </w:rPr>
        <w:t xml:space="preserve">=14; </w:t>
      </w:r>
    </w:p>
    <w:p w:rsidR="001623FC" w:rsidRPr="00CE5EC6" w:rsidRDefault="00CE5EC6" w:rsidP="00CE5EC6">
      <w:pPr>
        <w:spacing w:line="240" w:lineRule="auto"/>
        <w:contextualSpacing w:val="0"/>
        <w:jc w:val="center"/>
        <w:rPr>
          <w:sz w:val="22"/>
          <w:szCs w:val="20"/>
        </w:rPr>
      </w:pPr>
      <w:r>
        <w:rPr>
          <w:sz w:val="22"/>
          <w:szCs w:val="20"/>
        </w:rPr>
        <w:t>n</w:t>
      </w:r>
      <w:r w:rsidR="00CA4F36" w:rsidRPr="005A76D0">
        <w:rPr>
          <w:sz w:val="22"/>
          <w:szCs w:val="20"/>
        </w:rPr>
        <w:t>onverbal IQ-matched Low Raven’s</w:t>
      </w:r>
      <w:r>
        <w:rPr>
          <w:sz w:val="22"/>
          <w:szCs w:val="20"/>
        </w:rPr>
        <w:t xml:space="preserve"> group</w:t>
      </w:r>
      <w:r w:rsidR="00CA4F36" w:rsidRPr="005A76D0">
        <w:rPr>
          <w:sz w:val="22"/>
          <w:szCs w:val="20"/>
        </w:rPr>
        <w:t xml:space="preserve">, </w:t>
      </w:r>
      <w:r w:rsidR="00CA4F36" w:rsidRPr="005A76D0">
        <w:rPr>
          <w:i/>
          <w:sz w:val="22"/>
          <w:szCs w:val="20"/>
        </w:rPr>
        <w:t>n</w:t>
      </w:r>
      <w:r w:rsidR="00CA4F36" w:rsidRPr="005A76D0">
        <w:rPr>
          <w:sz w:val="22"/>
          <w:szCs w:val="20"/>
        </w:rPr>
        <w:t>=11; nonverbal IQ-matched High Raven’s</w:t>
      </w:r>
      <w:r>
        <w:rPr>
          <w:sz w:val="22"/>
          <w:szCs w:val="20"/>
        </w:rPr>
        <w:t xml:space="preserve"> group</w:t>
      </w:r>
      <w:r w:rsidR="00CA4F36" w:rsidRPr="005A76D0">
        <w:rPr>
          <w:sz w:val="22"/>
          <w:szCs w:val="20"/>
        </w:rPr>
        <w:t xml:space="preserve">, </w:t>
      </w:r>
      <w:r w:rsidR="00CA4F36" w:rsidRPr="005A76D0">
        <w:rPr>
          <w:i/>
          <w:sz w:val="22"/>
          <w:szCs w:val="20"/>
        </w:rPr>
        <w:t>n</w:t>
      </w:r>
      <w:r w:rsidR="00CA4F36" w:rsidRPr="005A76D0">
        <w:rPr>
          <w:sz w:val="22"/>
          <w:szCs w:val="20"/>
        </w:rPr>
        <w:t>=14</w:t>
      </w:r>
      <w:r w:rsidR="001623FC" w:rsidRPr="005A76D0">
        <w:rPr>
          <w:rFonts w:eastAsiaTheme="minorEastAsia" w:cs="Times New Roman"/>
          <w:sz w:val="22"/>
          <w:szCs w:val="20"/>
          <w:lang w:eastAsia="en-GB"/>
        </w:rPr>
        <w:t>.</w:t>
      </w:r>
    </w:p>
    <w:p w:rsidR="001623FC" w:rsidRDefault="001623FC" w:rsidP="00E174CA">
      <w:pPr>
        <w:rPr>
          <w:lang w:val="en-US"/>
        </w:rPr>
      </w:pPr>
    </w:p>
    <w:p w:rsidR="000E2E42" w:rsidRDefault="000E2E42" w:rsidP="00E174CA">
      <w:pPr>
        <w:rPr>
          <w:lang w:val="en-US"/>
        </w:rPr>
      </w:pPr>
    </w:p>
    <w:p w:rsidR="004F628C" w:rsidRDefault="004F628C">
      <w:pPr>
        <w:spacing w:after="200" w:line="276" w:lineRule="auto"/>
        <w:contextualSpacing w:val="0"/>
        <w:rPr>
          <w:i/>
          <w:iCs/>
          <w:sz w:val="22"/>
          <w:szCs w:val="18"/>
        </w:rPr>
      </w:pPr>
      <w:r>
        <w:rPr>
          <w:sz w:val="22"/>
        </w:rPr>
        <w:br w:type="page"/>
      </w:r>
    </w:p>
    <w:p w:rsidR="000E2E42" w:rsidRPr="00EF321A" w:rsidRDefault="004F628C" w:rsidP="004F628C">
      <w:pPr>
        <w:pStyle w:val="Caption"/>
        <w:spacing w:after="360" w:line="240" w:lineRule="auto"/>
        <w:contextualSpacing w:val="0"/>
        <w:jc w:val="center"/>
        <w:rPr>
          <w:color w:val="auto"/>
          <w:sz w:val="22"/>
          <w:szCs w:val="24"/>
        </w:rPr>
      </w:pPr>
      <w:bookmarkStart w:id="350" w:name="_Toc416690626"/>
      <w:r w:rsidRPr="004F628C">
        <w:rPr>
          <w:color w:val="auto"/>
          <w:sz w:val="22"/>
        </w:rPr>
        <w:lastRenderedPageBreak/>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6</w:t>
      </w:r>
      <w:r w:rsidR="00A60FED">
        <w:rPr>
          <w:color w:val="auto"/>
          <w:sz w:val="22"/>
        </w:rPr>
        <w:fldChar w:fldCharType="end"/>
      </w:r>
      <w:r w:rsidRPr="004F628C">
        <w:rPr>
          <w:color w:val="auto"/>
          <w:sz w:val="22"/>
        </w:rPr>
        <w:t xml:space="preserve">.  </w:t>
      </w:r>
      <w:r w:rsidR="000E2E42" w:rsidRPr="00EF321A">
        <w:rPr>
          <w:i w:val="0"/>
          <w:color w:val="auto"/>
          <w:sz w:val="22"/>
          <w:szCs w:val="24"/>
        </w:rPr>
        <w:t>ADOS scores by median-split ASC group</w:t>
      </w:r>
      <w:bookmarkEnd w:id="350"/>
    </w:p>
    <w:tbl>
      <w:tblPr>
        <w:tblStyle w:val="TableGrid"/>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644"/>
        <w:gridCol w:w="1570"/>
        <w:gridCol w:w="1019"/>
        <w:gridCol w:w="1559"/>
        <w:gridCol w:w="1012"/>
      </w:tblGrid>
      <w:tr w:rsidR="000E2E42" w:rsidRPr="00EF321A" w:rsidTr="008C5824">
        <w:trPr>
          <w:trHeight w:val="340"/>
          <w:jc w:val="center"/>
        </w:trPr>
        <w:tc>
          <w:tcPr>
            <w:tcW w:w="0" w:type="auto"/>
            <w:tcBorders>
              <w:bottom w:val="nil"/>
            </w:tcBorders>
            <w:vAlign w:val="center"/>
          </w:tcPr>
          <w:p w:rsidR="000E2E42" w:rsidRPr="00EF321A" w:rsidRDefault="000E2E42" w:rsidP="008C5824">
            <w:pPr>
              <w:spacing w:line="240" w:lineRule="auto"/>
              <w:jc w:val="center"/>
              <w:rPr>
                <w:sz w:val="22"/>
                <w:lang w:eastAsia="en-GB"/>
              </w:rPr>
            </w:pPr>
          </w:p>
        </w:tc>
        <w:tc>
          <w:tcPr>
            <w:tcW w:w="0" w:type="auto"/>
            <w:gridSpan w:val="2"/>
            <w:tcBorders>
              <w:bottom w:val="nil"/>
            </w:tcBorders>
            <w:vAlign w:val="center"/>
          </w:tcPr>
          <w:p w:rsidR="000E2E42" w:rsidRPr="00EF321A" w:rsidRDefault="000E2E42" w:rsidP="008C5824">
            <w:pPr>
              <w:spacing w:line="240" w:lineRule="auto"/>
              <w:jc w:val="center"/>
              <w:rPr>
                <w:sz w:val="22"/>
                <w:lang w:eastAsia="en-GB"/>
              </w:rPr>
            </w:pPr>
            <w:r w:rsidRPr="00EF321A">
              <w:rPr>
                <w:sz w:val="22"/>
                <w:lang w:eastAsia="en-GB"/>
              </w:rPr>
              <w:t>ASC Low Raven’s  (</w:t>
            </w:r>
            <w:r w:rsidRPr="00EF321A">
              <w:rPr>
                <w:i/>
                <w:sz w:val="22"/>
                <w:lang w:eastAsia="en-GB"/>
              </w:rPr>
              <w:t>n</w:t>
            </w:r>
            <w:r w:rsidR="00977DD0">
              <w:rPr>
                <w:sz w:val="22"/>
                <w:lang w:eastAsia="en-GB"/>
              </w:rPr>
              <w:t>=11</w:t>
            </w:r>
            <w:r w:rsidRPr="00EF321A">
              <w:rPr>
                <w:sz w:val="22"/>
                <w:lang w:eastAsia="en-GB"/>
              </w:rPr>
              <w:t>)</w:t>
            </w:r>
          </w:p>
        </w:tc>
        <w:tc>
          <w:tcPr>
            <w:tcW w:w="0" w:type="auto"/>
            <w:gridSpan w:val="2"/>
            <w:tcBorders>
              <w:bottom w:val="nil"/>
            </w:tcBorders>
            <w:vAlign w:val="center"/>
          </w:tcPr>
          <w:p w:rsidR="000E2E42" w:rsidRPr="00EF321A" w:rsidRDefault="000E2E42" w:rsidP="008C5824">
            <w:pPr>
              <w:spacing w:line="240" w:lineRule="auto"/>
              <w:jc w:val="center"/>
              <w:rPr>
                <w:sz w:val="22"/>
                <w:lang w:eastAsia="en-GB"/>
              </w:rPr>
            </w:pPr>
            <w:r w:rsidRPr="00EF321A">
              <w:rPr>
                <w:sz w:val="22"/>
                <w:lang w:eastAsia="en-GB"/>
              </w:rPr>
              <w:t>ASC High Raven’s (</w:t>
            </w:r>
            <w:r w:rsidRPr="00EF321A">
              <w:rPr>
                <w:i/>
                <w:sz w:val="22"/>
                <w:lang w:eastAsia="en-GB"/>
              </w:rPr>
              <w:t>n</w:t>
            </w:r>
            <w:r>
              <w:rPr>
                <w:sz w:val="22"/>
                <w:lang w:eastAsia="en-GB"/>
              </w:rPr>
              <w:t>=1</w:t>
            </w:r>
            <w:r w:rsidR="00977DD0">
              <w:rPr>
                <w:sz w:val="22"/>
                <w:lang w:eastAsia="en-GB"/>
              </w:rPr>
              <w:t>3</w:t>
            </w:r>
            <w:r w:rsidRPr="00EF321A">
              <w:rPr>
                <w:sz w:val="22"/>
                <w:lang w:eastAsia="en-GB"/>
              </w:rPr>
              <w:t>)</w:t>
            </w:r>
          </w:p>
        </w:tc>
      </w:tr>
      <w:tr w:rsidR="000E2E42" w:rsidRPr="00EF321A" w:rsidTr="008C5824">
        <w:trPr>
          <w:trHeight w:val="340"/>
          <w:jc w:val="center"/>
        </w:trPr>
        <w:tc>
          <w:tcPr>
            <w:tcW w:w="0" w:type="auto"/>
            <w:tcBorders>
              <w:top w:val="nil"/>
              <w:bottom w:val="single" w:sz="4" w:space="0" w:color="auto"/>
            </w:tcBorders>
            <w:vAlign w:val="center"/>
          </w:tcPr>
          <w:p w:rsidR="000E2E42" w:rsidRPr="00342FB3" w:rsidRDefault="000E2E42" w:rsidP="008C5824">
            <w:pPr>
              <w:spacing w:line="240" w:lineRule="auto"/>
              <w:jc w:val="center"/>
              <w:rPr>
                <w:sz w:val="22"/>
                <w:lang w:eastAsia="en-GB"/>
              </w:rPr>
            </w:pPr>
            <w:r w:rsidRPr="00342FB3">
              <w:rPr>
                <w:rFonts w:eastAsia="Calibri" w:cs="Times New Roman"/>
                <w:sz w:val="22"/>
                <w:lang w:val="en-US"/>
              </w:rPr>
              <w:t>ADOS scores</w:t>
            </w:r>
            <w:r w:rsidRPr="00342FB3">
              <w:rPr>
                <w:sz w:val="22"/>
                <w:vertAlign w:val="superscript"/>
              </w:rPr>
              <w:t>a</w:t>
            </w:r>
          </w:p>
        </w:tc>
        <w:tc>
          <w:tcPr>
            <w:tcW w:w="0" w:type="auto"/>
            <w:tcBorders>
              <w:top w:val="nil"/>
              <w:bottom w:val="single" w:sz="4" w:space="0" w:color="auto"/>
            </w:tcBorders>
            <w:vAlign w:val="center"/>
          </w:tcPr>
          <w:p w:rsidR="000E2E42" w:rsidRPr="00EF321A" w:rsidRDefault="000E2E42" w:rsidP="008C5824">
            <w:pPr>
              <w:spacing w:line="240" w:lineRule="auto"/>
              <w:jc w:val="center"/>
              <w:rPr>
                <w:sz w:val="22"/>
                <w:lang w:eastAsia="en-GB"/>
              </w:rPr>
            </w:pPr>
            <w:r w:rsidRPr="00EF321A">
              <w:rPr>
                <w:sz w:val="22"/>
                <w:lang w:eastAsia="en-GB"/>
              </w:rPr>
              <w:t>Mean (SD)</w:t>
            </w:r>
          </w:p>
        </w:tc>
        <w:tc>
          <w:tcPr>
            <w:tcW w:w="0" w:type="auto"/>
            <w:tcBorders>
              <w:top w:val="nil"/>
              <w:bottom w:val="single" w:sz="4" w:space="0" w:color="auto"/>
            </w:tcBorders>
            <w:vAlign w:val="center"/>
          </w:tcPr>
          <w:p w:rsidR="000E2E42" w:rsidRPr="00EF321A" w:rsidRDefault="000E2E42" w:rsidP="008C5824">
            <w:pPr>
              <w:spacing w:line="240" w:lineRule="auto"/>
              <w:jc w:val="center"/>
              <w:rPr>
                <w:sz w:val="22"/>
                <w:lang w:eastAsia="en-GB"/>
              </w:rPr>
            </w:pPr>
            <w:r w:rsidRPr="00EF321A">
              <w:rPr>
                <w:sz w:val="22"/>
                <w:lang w:eastAsia="en-GB"/>
              </w:rPr>
              <w:t>Range</w:t>
            </w:r>
          </w:p>
        </w:tc>
        <w:tc>
          <w:tcPr>
            <w:tcW w:w="0" w:type="auto"/>
            <w:tcBorders>
              <w:top w:val="nil"/>
              <w:bottom w:val="single" w:sz="4" w:space="0" w:color="auto"/>
            </w:tcBorders>
            <w:vAlign w:val="center"/>
          </w:tcPr>
          <w:p w:rsidR="000E2E42" w:rsidRPr="00EF321A" w:rsidRDefault="000E2E42" w:rsidP="008C5824">
            <w:pPr>
              <w:spacing w:line="240" w:lineRule="auto"/>
              <w:jc w:val="center"/>
              <w:rPr>
                <w:sz w:val="22"/>
                <w:lang w:eastAsia="en-GB"/>
              </w:rPr>
            </w:pPr>
            <w:r w:rsidRPr="00EF321A">
              <w:rPr>
                <w:sz w:val="22"/>
                <w:lang w:eastAsia="en-GB"/>
              </w:rPr>
              <w:t>Mean (SD)</w:t>
            </w:r>
          </w:p>
        </w:tc>
        <w:tc>
          <w:tcPr>
            <w:tcW w:w="0" w:type="auto"/>
            <w:tcBorders>
              <w:top w:val="nil"/>
              <w:bottom w:val="single" w:sz="4" w:space="0" w:color="auto"/>
            </w:tcBorders>
            <w:vAlign w:val="center"/>
          </w:tcPr>
          <w:p w:rsidR="000E2E42" w:rsidRPr="00EF321A" w:rsidRDefault="000E2E42" w:rsidP="008C5824">
            <w:pPr>
              <w:spacing w:line="240" w:lineRule="auto"/>
              <w:jc w:val="center"/>
              <w:rPr>
                <w:sz w:val="22"/>
                <w:lang w:eastAsia="en-GB"/>
              </w:rPr>
            </w:pPr>
            <w:r w:rsidRPr="00EF321A">
              <w:rPr>
                <w:sz w:val="22"/>
                <w:lang w:eastAsia="en-GB"/>
              </w:rPr>
              <w:t>Range</w:t>
            </w:r>
          </w:p>
        </w:tc>
      </w:tr>
      <w:tr w:rsidR="000E2E42" w:rsidRPr="00EF321A" w:rsidTr="008C5824">
        <w:trPr>
          <w:trHeight w:val="340"/>
          <w:jc w:val="center"/>
        </w:trPr>
        <w:tc>
          <w:tcPr>
            <w:tcW w:w="0" w:type="auto"/>
            <w:tcBorders>
              <w:top w:val="single" w:sz="4" w:space="0" w:color="auto"/>
            </w:tcBorders>
            <w:vAlign w:val="center"/>
          </w:tcPr>
          <w:p w:rsidR="000E2E42" w:rsidRPr="00342FB3" w:rsidRDefault="000E2E42" w:rsidP="008C5824">
            <w:pPr>
              <w:spacing w:line="240" w:lineRule="auto"/>
              <w:jc w:val="center"/>
              <w:rPr>
                <w:rFonts w:eastAsia="Calibri" w:cs="Times New Roman"/>
                <w:sz w:val="22"/>
                <w:lang w:val="en-US"/>
              </w:rPr>
            </w:pPr>
            <w:r w:rsidRPr="00342FB3">
              <w:rPr>
                <w:rFonts w:eastAsia="Calibri" w:cs="Times New Roman"/>
                <w:sz w:val="22"/>
                <w:lang w:val="en-US"/>
              </w:rPr>
              <w:t>C (cuto</w:t>
            </w:r>
            <w:r w:rsidR="00342FB3">
              <w:rPr>
                <w:rFonts w:eastAsia="Calibri" w:cs="Times New Roman"/>
                <w:sz w:val="22"/>
                <w:lang w:val="en-US"/>
              </w:rPr>
              <w:t>ff=</w:t>
            </w:r>
            <w:r w:rsidRPr="00342FB3">
              <w:rPr>
                <w:rFonts w:eastAsia="Calibri" w:cs="Times New Roman"/>
                <w:sz w:val="22"/>
                <w:lang w:val="en-US"/>
              </w:rPr>
              <w:t>2)</w:t>
            </w:r>
          </w:p>
        </w:tc>
        <w:tc>
          <w:tcPr>
            <w:tcW w:w="0" w:type="auto"/>
            <w:tcBorders>
              <w:top w:val="single" w:sz="4" w:space="0" w:color="auto"/>
            </w:tcBorders>
            <w:vAlign w:val="center"/>
          </w:tcPr>
          <w:p w:rsidR="000E2E42" w:rsidRPr="00EF321A" w:rsidRDefault="000E2E42" w:rsidP="008C5824">
            <w:pPr>
              <w:spacing w:line="240" w:lineRule="auto"/>
              <w:jc w:val="center"/>
              <w:rPr>
                <w:rFonts w:cs="Times New Roman"/>
                <w:sz w:val="22"/>
              </w:rPr>
            </w:pPr>
            <w:r>
              <w:rPr>
                <w:rFonts w:cs="Times New Roman"/>
                <w:sz w:val="22"/>
              </w:rPr>
              <w:t>1.</w:t>
            </w:r>
            <w:r w:rsidR="00977DD0">
              <w:rPr>
                <w:rFonts w:cs="Times New Roman"/>
                <w:sz w:val="22"/>
              </w:rPr>
              <w:t>64</w:t>
            </w:r>
            <w:r>
              <w:rPr>
                <w:rFonts w:cs="Times New Roman"/>
                <w:sz w:val="22"/>
              </w:rPr>
              <w:t xml:space="preserve"> (1.</w:t>
            </w:r>
            <w:r w:rsidR="00977DD0">
              <w:rPr>
                <w:rFonts w:cs="Times New Roman"/>
                <w:sz w:val="22"/>
              </w:rPr>
              <w:t>12</w:t>
            </w:r>
            <w:r w:rsidRPr="00EF321A">
              <w:rPr>
                <w:rFonts w:cs="Times New Roman"/>
                <w:sz w:val="22"/>
              </w:rPr>
              <w:t>)</w:t>
            </w:r>
          </w:p>
        </w:tc>
        <w:tc>
          <w:tcPr>
            <w:tcW w:w="0" w:type="auto"/>
            <w:tcBorders>
              <w:top w:val="single" w:sz="4" w:space="0" w:color="auto"/>
            </w:tcBorders>
            <w:vAlign w:val="center"/>
          </w:tcPr>
          <w:p w:rsidR="000E2E42" w:rsidRPr="00EF321A" w:rsidRDefault="00AF2000" w:rsidP="008C5824">
            <w:pPr>
              <w:spacing w:line="240" w:lineRule="auto"/>
              <w:jc w:val="center"/>
              <w:rPr>
                <w:sz w:val="22"/>
                <w:lang w:eastAsia="en-GB"/>
              </w:rPr>
            </w:pPr>
            <w:r>
              <w:rPr>
                <w:sz w:val="22"/>
                <w:lang w:eastAsia="en-GB"/>
              </w:rPr>
              <w:t>0</w:t>
            </w:r>
            <w:r w:rsidR="000E2E42">
              <w:rPr>
                <w:sz w:val="22"/>
                <w:lang w:eastAsia="en-GB"/>
              </w:rPr>
              <w:t xml:space="preserve"> – </w:t>
            </w:r>
            <w:r>
              <w:rPr>
                <w:sz w:val="22"/>
                <w:lang w:eastAsia="en-GB"/>
              </w:rPr>
              <w:t>3</w:t>
            </w:r>
          </w:p>
        </w:tc>
        <w:tc>
          <w:tcPr>
            <w:tcW w:w="0" w:type="auto"/>
            <w:tcBorders>
              <w:top w:val="single" w:sz="4" w:space="0" w:color="auto"/>
            </w:tcBorders>
            <w:vAlign w:val="center"/>
          </w:tcPr>
          <w:p w:rsidR="000E2E42" w:rsidRPr="00EF321A" w:rsidRDefault="000E2E42" w:rsidP="008C5824">
            <w:pPr>
              <w:spacing w:line="240" w:lineRule="auto"/>
              <w:jc w:val="center"/>
              <w:rPr>
                <w:sz w:val="22"/>
                <w:lang w:eastAsia="en-GB"/>
              </w:rPr>
            </w:pPr>
            <w:r>
              <w:rPr>
                <w:sz w:val="22"/>
                <w:lang w:eastAsia="en-GB"/>
              </w:rPr>
              <w:t>2.</w:t>
            </w:r>
            <w:r w:rsidR="00977DD0">
              <w:rPr>
                <w:sz w:val="22"/>
                <w:lang w:eastAsia="en-GB"/>
              </w:rPr>
              <w:t>85 (1.52</w:t>
            </w:r>
            <w:r w:rsidRPr="00EF321A">
              <w:rPr>
                <w:sz w:val="22"/>
                <w:lang w:eastAsia="en-GB"/>
              </w:rPr>
              <w:t>)</w:t>
            </w:r>
          </w:p>
        </w:tc>
        <w:tc>
          <w:tcPr>
            <w:tcW w:w="0" w:type="auto"/>
            <w:tcBorders>
              <w:top w:val="single" w:sz="4" w:space="0" w:color="auto"/>
            </w:tcBorders>
            <w:vAlign w:val="center"/>
          </w:tcPr>
          <w:p w:rsidR="000E2E42" w:rsidRPr="00EF321A" w:rsidRDefault="00AF2000" w:rsidP="008C5824">
            <w:pPr>
              <w:spacing w:line="240" w:lineRule="auto"/>
              <w:jc w:val="center"/>
              <w:rPr>
                <w:sz w:val="22"/>
                <w:lang w:eastAsia="en-GB"/>
              </w:rPr>
            </w:pPr>
            <w:r>
              <w:rPr>
                <w:sz w:val="22"/>
                <w:lang w:eastAsia="en-GB"/>
              </w:rPr>
              <w:t>0</w:t>
            </w:r>
            <w:r w:rsidR="000E2E42" w:rsidRPr="00EF321A">
              <w:rPr>
                <w:sz w:val="22"/>
                <w:lang w:eastAsia="en-GB"/>
              </w:rPr>
              <w:t xml:space="preserve"> – 5</w:t>
            </w:r>
          </w:p>
        </w:tc>
      </w:tr>
      <w:tr w:rsidR="000E2E42" w:rsidRPr="00EF321A" w:rsidTr="008C5824">
        <w:trPr>
          <w:trHeight w:val="340"/>
          <w:jc w:val="center"/>
        </w:trPr>
        <w:tc>
          <w:tcPr>
            <w:tcW w:w="0" w:type="auto"/>
            <w:vAlign w:val="center"/>
          </w:tcPr>
          <w:p w:rsidR="000E2E42" w:rsidRPr="00342FB3" w:rsidRDefault="00342FB3" w:rsidP="008C5824">
            <w:pPr>
              <w:spacing w:line="240" w:lineRule="auto"/>
              <w:jc w:val="center"/>
              <w:rPr>
                <w:rFonts w:eastAsia="Calibri" w:cs="Times New Roman"/>
                <w:sz w:val="22"/>
                <w:lang w:val="en-US"/>
              </w:rPr>
            </w:pPr>
            <w:r>
              <w:rPr>
                <w:rFonts w:eastAsia="Calibri" w:cs="Times New Roman"/>
                <w:sz w:val="22"/>
                <w:lang w:val="en-US"/>
              </w:rPr>
              <w:t>SI (cutoff=</w:t>
            </w:r>
            <w:r w:rsidR="000E2E42" w:rsidRPr="00342FB3">
              <w:rPr>
                <w:rFonts w:eastAsia="Calibri" w:cs="Times New Roman"/>
                <w:sz w:val="22"/>
                <w:lang w:val="en-US"/>
              </w:rPr>
              <w:t>4)</w:t>
            </w:r>
          </w:p>
        </w:tc>
        <w:tc>
          <w:tcPr>
            <w:tcW w:w="0" w:type="auto"/>
            <w:vAlign w:val="center"/>
          </w:tcPr>
          <w:p w:rsidR="000E2E42" w:rsidRPr="00EF321A" w:rsidRDefault="00977DD0" w:rsidP="008C5824">
            <w:pPr>
              <w:spacing w:line="240" w:lineRule="auto"/>
              <w:jc w:val="center"/>
              <w:rPr>
                <w:rFonts w:cs="Times New Roman"/>
                <w:sz w:val="22"/>
              </w:rPr>
            </w:pPr>
            <w:r>
              <w:rPr>
                <w:rFonts w:cs="Times New Roman"/>
                <w:sz w:val="22"/>
              </w:rPr>
              <w:t>3.09 (1.87</w:t>
            </w:r>
            <w:r w:rsidR="000E2E42" w:rsidRPr="00EF321A">
              <w:rPr>
                <w:rFonts w:cs="Times New Roman"/>
                <w:sz w:val="22"/>
              </w:rPr>
              <w:t>)</w:t>
            </w:r>
          </w:p>
        </w:tc>
        <w:tc>
          <w:tcPr>
            <w:tcW w:w="0" w:type="auto"/>
            <w:vAlign w:val="center"/>
          </w:tcPr>
          <w:p w:rsidR="000E2E42" w:rsidRPr="00EF321A" w:rsidRDefault="000E2E42" w:rsidP="008C5824">
            <w:pPr>
              <w:spacing w:line="240" w:lineRule="auto"/>
              <w:jc w:val="center"/>
              <w:rPr>
                <w:sz w:val="22"/>
                <w:lang w:eastAsia="en-GB"/>
              </w:rPr>
            </w:pPr>
            <w:r w:rsidRPr="00EF321A">
              <w:rPr>
                <w:sz w:val="22"/>
                <w:lang w:eastAsia="en-GB"/>
              </w:rPr>
              <w:t>1 – 6</w:t>
            </w:r>
          </w:p>
        </w:tc>
        <w:tc>
          <w:tcPr>
            <w:tcW w:w="0" w:type="auto"/>
            <w:vAlign w:val="center"/>
          </w:tcPr>
          <w:p w:rsidR="000E2E42" w:rsidRPr="00EF321A" w:rsidRDefault="00977DD0" w:rsidP="008C5824">
            <w:pPr>
              <w:spacing w:line="240" w:lineRule="auto"/>
              <w:jc w:val="center"/>
              <w:rPr>
                <w:sz w:val="22"/>
                <w:lang w:eastAsia="en-GB"/>
              </w:rPr>
            </w:pPr>
            <w:r>
              <w:rPr>
                <w:sz w:val="22"/>
                <w:lang w:eastAsia="en-GB"/>
              </w:rPr>
              <w:t>5.00</w:t>
            </w:r>
            <w:r w:rsidR="000E2E42">
              <w:rPr>
                <w:sz w:val="22"/>
                <w:lang w:eastAsia="en-GB"/>
              </w:rPr>
              <w:t xml:space="preserve"> (2.</w:t>
            </w:r>
            <w:r>
              <w:rPr>
                <w:sz w:val="22"/>
                <w:lang w:eastAsia="en-GB"/>
              </w:rPr>
              <w:t>38</w:t>
            </w:r>
            <w:r w:rsidR="000E2E42" w:rsidRPr="00EF321A">
              <w:rPr>
                <w:sz w:val="22"/>
                <w:lang w:eastAsia="en-GB"/>
              </w:rPr>
              <w:t>)</w:t>
            </w:r>
          </w:p>
        </w:tc>
        <w:tc>
          <w:tcPr>
            <w:tcW w:w="0" w:type="auto"/>
            <w:vAlign w:val="center"/>
          </w:tcPr>
          <w:p w:rsidR="000E2E42" w:rsidRPr="00EF321A" w:rsidRDefault="000E2E42" w:rsidP="008C5824">
            <w:pPr>
              <w:spacing w:line="240" w:lineRule="auto"/>
              <w:jc w:val="center"/>
              <w:rPr>
                <w:sz w:val="22"/>
                <w:lang w:eastAsia="en-GB"/>
              </w:rPr>
            </w:pPr>
            <w:r w:rsidRPr="00EF321A">
              <w:rPr>
                <w:sz w:val="22"/>
                <w:lang w:eastAsia="en-GB"/>
              </w:rPr>
              <w:t>1 – 8</w:t>
            </w:r>
          </w:p>
        </w:tc>
      </w:tr>
      <w:tr w:rsidR="000E2E42" w:rsidRPr="00EF321A" w:rsidTr="008C5824">
        <w:trPr>
          <w:trHeight w:val="340"/>
          <w:jc w:val="center"/>
        </w:trPr>
        <w:tc>
          <w:tcPr>
            <w:tcW w:w="0" w:type="auto"/>
            <w:vAlign w:val="center"/>
          </w:tcPr>
          <w:p w:rsidR="000E2E42" w:rsidRPr="00342FB3" w:rsidRDefault="00342FB3" w:rsidP="008C5824">
            <w:pPr>
              <w:spacing w:line="240" w:lineRule="auto"/>
              <w:jc w:val="center"/>
              <w:rPr>
                <w:rFonts w:eastAsia="Calibri" w:cs="Times New Roman"/>
                <w:sz w:val="22"/>
                <w:lang w:val="en-US"/>
              </w:rPr>
            </w:pPr>
            <w:r>
              <w:rPr>
                <w:rFonts w:eastAsia="Calibri" w:cs="Times New Roman"/>
                <w:sz w:val="22"/>
                <w:lang w:val="en-US"/>
              </w:rPr>
              <w:t>C+SI (cutoff=</w:t>
            </w:r>
            <w:r w:rsidR="000E2E42" w:rsidRPr="00342FB3">
              <w:rPr>
                <w:rFonts w:eastAsia="Calibri" w:cs="Times New Roman"/>
                <w:sz w:val="22"/>
                <w:lang w:val="en-US"/>
              </w:rPr>
              <w:t>7)</w:t>
            </w:r>
          </w:p>
        </w:tc>
        <w:tc>
          <w:tcPr>
            <w:tcW w:w="0" w:type="auto"/>
            <w:vAlign w:val="center"/>
          </w:tcPr>
          <w:p w:rsidR="000E2E42" w:rsidRPr="00EF321A" w:rsidRDefault="000E2E42" w:rsidP="008C5824">
            <w:pPr>
              <w:spacing w:line="240" w:lineRule="auto"/>
              <w:jc w:val="center"/>
              <w:rPr>
                <w:rFonts w:cs="Times New Roman"/>
                <w:sz w:val="22"/>
              </w:rPr>
            </w:pPr>
            <w:r>
              <w:rPr>
                <w:rFonts w:cs="Times New Roman"/>
                <w:sz w:val="22"/>
              </w:rPr>
              <w:t>4.</w:t>
            </w:r>
            <w:r w:rsidR="00977DD0">
              <w:rPr>
                <w:rFonts w:cs="Times New Roman"/>
                <w:sz w:val="22"/>
              </w:rPr>
              <w:t>73</w:t>
            </w:r>
            <w:r>
              <w:rPr>
                <w:rFonts w:cs="Times New Roman"/>
                <w:sz w:val="22"/>
              </w:rPr>
              <w:t xml:space="preserve"> (</w:t>
            </w:r>
            <w:r w:rsidR="00AF2000">
              <w:rPr>
                <w:rFonts w:cs="Times New Roman"/>
                <w:sz w:val="22"/>
              </w:rPr>
              <w:t>2</w:t>
            </w:r>
            <w:r w:rsidR="00977DD0">
              <w:rPr>
                <w:rFonts w:cs="Times New Roman"/>
                <w:sz w:val="22"/>
              </w:rPr>
              <w:t>.76</w:t>
            </w:r>
            <w:r w:rsidRPr="00EF321A">
              <w:rPr>
                <w:rFonts w:cs="Times New Roman"/>
                <w:sz w:val="22"/>
              </w:rPr>
              <w:t>)</w:t>
            </w:r>
          </w:p>
        </w:tc>
        <w:tc>
          <w:tcPr>
            <w:tcW w:w="0" w:type="auto"/>
            <w:vAlign w:val="center"/>
          </w:tcPr>
          <w:p w:rsidR="000E2E42" w:rsidRPr="00EF321A" w:rsidRDefault="00AF2000" w:rsidP="008C5824">
            <w:pPr>
              <w:spacing w:line="240" w:lineRule="auto"/>
              <w:jc w:val="center"/>
              <w:rPr>
                <w:sz w:val="22"/>
                <w:lang w:eastAsia="en-GB"/>
              </w:rPr>
            </w:pPr>
            <w:r>
              <w:rPr>
                <w:sz w:val="22"/>
                <w:lang w:eastAsia="en-GB"/>
              </w:rPr>
              <w:t>1</w:t>
            </w:r>
            <w:r w:rsidR="000E2E42">
              <w:rPr>
                <w:sz w:val="22"/>
                <w:lang w:eastAsia="en-GB"/>
              </w:rPr>
              <w:t xml:space="preserve"> – </w:t>
            </w:r>
            <w:r>
              <w:rPr>
                <w:sz w:val="22"/>
                <w:lang w:eastAsia="en-GB"/>
              </w:rPr>
              <w:t>8</w:t>
            </w:r>
          </w:p>
        </w:tc>
        <w:tc>
          <w:tcPr>
            <w:tcW w:w="0" w:type="auto"/>
            <w:vAlign w:val="center"/>
          </w:tcPr>
          <w:p w:rsidR="000E2E42" w:rsidRPr="00EF321A" w:rsidRDefault="000E2E42" w:rsidP="008C5824">
            <w:pPr>
              <w:spacing w:line="240" w:lineRule="auto"/>
              <w:jc w:val="center"/>
              <w:rPr>
                <w:sz w:val="22"/>
                <w:lang w:eastAsia="en-GB"/>
              </w:rPr>
            </w:pPr>
            <w:r>
              <w:rPr>
                <w:sz w:val="22"/>
                <w:lang w:eastAsia="en-GB"/>
              </w:rPr>
              <w:t>7.</w:t>
            </w:r>
            <w:r w:rsidR="00977DD0">
              <w:rPr>
                <w:sz w:val="22"/>
                <w:lang w:eastAsia="en-GB"/>
              </w:rPr>
              <w:t>85</w:t>
            </w:r>
            <w:r>
              <w:rPr>
                <w:sz w:val="22"/>
                <w:lang w:eastAsia="en-GB"/>
              </w:rPr>
              <w:t xml:space="preserve"> (3.</w:t>
            </w:r>
            <w:r w:rsidR="00977DD0">
              <w:rPr>
                <w:sz w:val="22"/>
                <w:lang w:eastAsia="en-GB"/>
              </w:rPr>
              <w:t>6</w:t>
            </w:r>
            <w:r w:rsidR="00AF2000">
              <w:rPr>
                <w:sz w:val="22"/>
                <w:lang w:eastAsia="en-GB"/>
              </w:rPr>
              <w:t>7</w:t>
            </w:r>
            <w:r w:rsidRPr="00EF321A">
              <w:rPr>
                <w:sz w:val="22"/>
                <w:lang w:eastAsia="en-GB"/>
              </w:rPr>
              <w:t>)</w:t>
            </w:r>
          </w:p>
        </w:tc>
        <w:tc>
          <w:tcPr>
            <w:tcW w:w="0" w:type="auto"/>
            <w:vAlign w:val="center"/>
          </w:tcPr>
          <w:p w:rsidR="000E2E42" w:rsidRPr="00EF321A" w:rsidRDefault="000E2E42" w:rsidP="008C5824">
            <w:pPr>
              <w:spacing w:line="240" w:lineRule="auto"/>
              <w:jc w:val="center"/>
              <w:rPr>
                <w:sz w:val="22"/>
                <w:lang w:eastAsia="en-GB"/>
              </w:rPr>
            </w:pPr>
            <w:r w:rsidRPr="00EF321A">
              <w:rPr>
                <w:sz w:val="22"/>
                <w:lang w:eastAsia="en-GB"/>
              </w:rPr>
              <w:t>2 – 13</w:t>
            </w:r>
          </w:p>
        </w:tc>
      </w:tr>
      <w:tr w:rsidR="000E2E42" w:rsidRPr="00EF321A" w:rsidTr="008C5824">
        <w:trPr>
          <w:trHeight w:val="340"/>
          <w:jc w:val="center"/>
        </w:trPr>
        <w:tc>
          <w:tcPr>
            <w:tcW w:w="0" w:type="auto"/>
            <w:vAlign w:val="center"/>
          </w:tcPr>
          <w:p w:rsidR="000E2E42" w:rsidRPr="00342FB3" w:rsidRDefault="000E2E42" w:rsidP="008C5824">
            <w:pPr>
              <w:spacing w:line="240" w:lineRule="auto"/>
              <w:jc w:val="center"/>
              <w:rPr>
                <w:rFonts w:eastAsia="Calibri" w:cs="Times New Roman"/>
                <w:sz w:val="22"/>
                <w:lang w:val="en-US"/>
              </w:rPr>
            </w:pPr>
            <w:r w:rsidRPr="00342FB3">
              <w:rPr>
                <w:rFonts w:eastAsia="Calibri" w:cs="Times New Roman"/>
                <w:sz w:val="22"/>
                <w:lang w:val="en-US"/>
              </w:rPr>
              <w:t>SBRI</w:t>
            </w:r>
          </w:p>
        </w:tc>
        <w:tc>
          <w:tcPr>
            <w:tcW w:w="0" w:type="auto"/>
            <w:vAlign w:val="center"/>
          </w:tcPr>
          <w:p w:rsidR="000E2E42" w:rsidRPr="00EF321A" w:rsidRDefault="00AF2000" w:rsidP="00977DD0">
            <w:pPr>
              <w:spacing w:line="240" w:lineRule="auto"/>
              <w:jc w:val="center"/>
              <w:rPr>
                <w:rFonts w:cs="Times New Roman"/>
                <w:sz w:val="22"/>
              </w:rPr>
            </w:pPr>
            <w:r>
              <w:rPr>
                <w:rFonts w:cs="Times New Roman"/>
                <w:sz w:val="22"/>
              </w:rPr>
              <w:t>0.3</w:t>
            </w:r>
            <w:r w:rsidR="00977DD0">
              <w:rPr>
                <w:rFonts w:cs="Times New Roman"/>
                <w:sz w:val="22"/>
              </w:rPr>
              <w:t>6 (0.51</w:t>
            </w:r>
            <w:r w:rsidR="000E2E42" w:rsidRPr="00EF321A">
              <w:rPr>
                <w:rFonts w:cs="Times New Roman"/>
                <w:sz w:val="22"/>
              </w:rPr>
              <w:t>)</w:t>
            </w:r>
          </w:p>
        </w:tc>
        <w:tc>
          <w:tcPr>
            <w:tcW w:w="0" w:type="auto"/>
            <w:vAlign w:val="center"/>
          </w:tcPr>
          <w:p w:rsidR="000E2E42" w:rsidRPr="00EF321A" w:rsidRDefault="000E2E42" w:rsidP="008C5824">
            <w:pPr>
              <w:spacing w:line="240" w:lineRule="auto"/>
              <w:jc w:val="center"/>
              <w:rPr>
                <w:sz w:val="22"/>
                <w:lang w:eastAsia="en-GB"/>
              </w:rPr>
            </w:pPr>
            <w:r w:rsidRPr="00EF321A">
              <w:rPr>
                <w:sz w:val="22"/>
                <w:lang w:eastAsia="en-GB"/>
              </w:rPr>
              <w:t>0 – 1</w:t>
            </w:r>
          </w:p>
        </w:tc>
        <w:tc>
          <w:tcPr>
            <w:tcW w:w="0" w:type="auto"/>
            <w:vAlign w:val="center"/>
          </w:tcPr>
          <w:p w:rsidR="000E2E42" w:rsidRPr="00EF321A" w:rsidRDefault="00977DD0" w:rsidP="008C5824">
            <w:pPr>
              <w:spacing w:line="240" w:lineRule="auto"/>
              <w:jc w:val="center"/>
              <w:rPr>
                <w:sz w:val="22"/>
                <w:lang w:eastAsia="en-GB"/>
              </w:rPr>
            </w:pPr>
            <w:r>
              <w:rPr>
                <w:sz w:val="22"/>
                <w:lang w:eastAsia="en-GB"/>
              </w:rPr>
              <w:t>0.38</w:t>
            </w:r>
            <w:r w:rsidR="00AF2000">
              <w:rPr>
                <w:sz w:val="22"/>
                <w:lang w:eastAsia="en-GB"/>
              </w:rPr>
              <w:t xml:space="preserve"> (0.51</w:t>
            </w:r>
            <w:r w:rsidR="000E2E42" w:rsidRPr="00EF321A">
              <w:rPr>
                <w:sz w:val="22"/>
                <w:lang w:eastAsia="en-GB"/>
              </w:rPr>
              <w:t>)</w:t>
            </w:r>
          </w:p>
        </w:tc>
        <w:tc>
          <w:tcPr>
            <w:tcW w:w="0" w:type="auto"/>
            <w:vAlign w:val="center"/>
          </w:tcPr>
          <w:p w:rsidR="000E2E42" w:rsidRPr="00EF321A" w:rsidRDefault="000E2E42" w:rsidP="008C5824">
            <w:pPr>
              <w:spacing w:line="240" w:lineRule="auto"/>
              <w:jc w:val="center"/>
              <w:rPr>
                <w:sz w:val="22"/>
                <w:lang w:eastAsia="en-GB"/>
              </w:rPr>
            </w:pPr>
            <w:r w:rsidRPr="00EF321A">
              <w:rPr>
                <w:sz w:val="22"/>
                <w:lang w:eastAsia="en-GB"/>
              </w:rPr>
              <w:t>0 – 1</w:t>
            </w:r>
          </w:p>
        </w:tc>
      </w:tr>
    </w:tbl>
    <w:p w:rsidR="000E2E42" w:rsidRPr="005E5C3D" w:rsidRDefault="000E2E42" w:rsidP="000E2E42">
      <w:pPr>
        <w:tabs>
          <w:tab w:val="center" w:pos="4564"/>
          <w:tab w:val="left" w:pos="6850"/>
        </w:tabs>
        <w:spacing w:before="360" w:line="240" w:lineRule="auto"/>
        <w:contextualSpacing w:val="0"/>
        <w:jc w:val="center"/>
        <w:rPr>
          <w:sz w:val="22"/>
          <w:szCs w:val="20"/>
        </w:rPr>
      </w:pPr>
      <w:r w:rsidRPr="0017215A">
        <w:rPr>
          <w:i/>
          <w:sz w:val="22"/>
          <w:szCs w:val="20"/>
        </w:rPr>
        <w:t>Note</w:t>
      </w:r>
      <w:r w:rsidRPr="0017215A">
        <w:rPr>
          <w:sz w:val="22"/>
          <w:szCs w:val="20"/>
        </w:rPr>
        <w:t xml:space="preserve">: </w:t>
      </w:r>
      <w:proofErr w:type="spellStart"/>
      <w:r w:rsidRPr="00BE050E">
        <w:rPr>
          <w:sz w:val="22"/>
          <w:szCs w:val="20"/>
          <w:vertAlign w:val="superscript"/>
        </w:rPr>
        <w:t>a</w:t>
      </w:r>
      <w:r>
        <w:rPr>
          <w:sz w:val="22"/>
          <w:szCs w:val="20"/>
        </w:rPr>
        <w:t>Elevated</w:t>
      </w:r>
      <w:proofErr w:type="spellEnd"/>
      <w:r>
        <w:rPr>
          <w:sz w:val="22"/>
          <w:szCs w:val="20"/>
        </w:rPr>
        <w:t xml:space="preserve"> scores reflect increased symptomology; C=Communication; SI=Social Interaction; SBRI= Stereotyped Behaviours and Restricted Interests.</w:t>
      </w:r>
    </w:p>
    <w:p w:rsidR="00FA4701" w:rsidRDefault="00FA4701" w:rsidP="00E174CA">
      <w:pPr>
        <w:rPr>
          <w:lang w:val="en-US"/>
        </w:rPr>
      </w:pPr>
    </w:p>
    <w:p w:rsidR="004F628C" w:rsidRDefault="004F628C" w:rsidP="00E174CA">
      <w:pPr>
        <w:rPr>
          <w:lang w:val="en-US"/>
        </w:rPr>
      </w:pPr>
    </w:p>
    <w:p w:rsidR="001A0C0C" w:rsidRPr="00651C83" w:rsidRDefault="00EC649F" w:rsidP="00743974">
      <w:pPr>
        <w:pStyle w:val="Heading4"/>
        <w:ind w:left="567" w:hanging="580"/>
        <w:rPr>
          <w:rFonts w:eastAsia="Times New Roman" w:cs="Times New Roman"/>
          <w:szCs w:val="24"/>
          <w:u w:val="single"/>
          <w:lang w:val="en-US"/>
        </w:rPr>
      </w:pPr>
      <w:r>
        <w:rPr>
          <w:rFonts w:eastAsia="Times New Roman" w:cs="Times New Roman"/>
          <w:szCs w:val="24"/>
          <w:lang w:val="en-US"/>
        </w:rPr>
        <w:t xml:space="preserve">Is the influence of semantic context on prosodic processing </w:t>
      </w:r>
      <w:r w:rsidR="00004091">
        <w:rPr>
          <w:rFonts w:eastAsia="Times New Roman" w:cs="Times New Roman"/>
          <w:szCs w:val="24"/>
          <w:lang w:val="en-US"/>
        </w:rPr>
        <w:t>independent of</w:t>
      </w:r>
      <w:r w:rsidR="00C3707E">
        <w:rPr>
          <w:rFonts w:eastAsia="Times New Roman" w:cs="Times New Roman"/>
          <w:szCs w:val="24"/>
          <w:lang w:val="en-US"/>
        </w:rPr>
        <w:t xml:space="preserve"> </w:t>
      </w:r>
      <w:r w:rsidR="001623FC">
        <w:rPr>
          <w:rFonts w:eastAsia="Times New Roman" w:cs="Times New Roman"/>
          <w:szCs w:val="24"/>
          <w:lang w:val="en-US"/>
        </w:rPr>
        <w:t>limitations in</w:t>
      </w:r>
      <w:r w:rsidR="00B238B9">
        <w:rPr>
          <w:rFonts w:eastAsia="Times New Roman" w:cs="Times New Roman"/>
          <w:szCs w:val="24"/>
          <w:lang w:val="en-US"/>
        </w:rPr>
        <w:t xml:space="preserve"> nonverbal IQ </w:t>
      </w:r>
      <w:r w:rsidR="00B238B9">
        <w:t>in adults with ASC?</w:t>
      </w:r>
    </w:p>
    <w:p w:rsidR="00B97630" w:rsidRDefault="006D60DE" w:rsidP="00927193">
      <w:pPr>
        <w:ind w:firstLine="567"/>
        <w:jc w:val="both"/>
        <w:rPr>
          <w:rFonts w:eastAsia="Calibri" w:cs="Times New Roman"/>
          <w:szCs w:val="24"/>
          <w:lang w:eastAsia="en-GB"/>
        </w:rPr>
      </w:pPr>
      <w:r>
        <w:rPr>
          <w:szCs w:val="24"/>
          <w:lang w:eastAsia="en-GB"/>
        </w:rPr>
        <w:t>It was</w:t>
      </w:r>
      <w:r w:rsidR="00B238B9">
        <w:rPr>
          <w:szCs w:val="24"/>
          <w:lang w:eastAsia="en-GB"/>
        </w:rPr>
        <w:t xml:space="preserve"> predicted that</w:t>
      </w:r>
      <w:r w:rsidR="00B238B9" w:rsidRPr="00607078">
        <w:rPr>
          <w:szCs w:val="24"/>
          <w:lang w:eastAsia="en-GB"/>
        </w:rPr>
        <w:t xml:space="preserve"> </w:t>
      </w:r>
      <w:r w:rsidR="00B97630">
        <w:rPr>
          <w:szCs w:val="24"/>
          <w:lang w:eastAsia="en-GB"/>
        </w:rPr>
        <w:t>if the</w:t>
      </w:r>
      <w:r w:rsidR="003E7197">
        <w:rPr>
          <w:szCs w:val="24"/>
          <w:lang w:eastAsia="en-GB"/>
        </w:rPr>
        <w:t xml:space="preserve"> influence of semantic context on prosodic processing in adults with ASC </w:t>
      </w:r>
      <w:r w:rsidR="00B97630">
        <w:rPr>
          <w:szCs w:val="24"/>
          <w:lang w:eastAsia="en-GB"/>
        </w:rPr>
        <w:t xml:space="preserve">is </w:t>
      </w:r>
      <w:r w:rsidR="003E7197">
        <w:rPr>
          <w:szCs w:val="24"/>
          <w:lang w:eastAsia="en-GB"/>
        </w:rPr>
        <w:t xml:space="preserve">dependent on </w:t>
      </w:r>
      <w:r w:rsidR="009A12DF">
        <w:rPr>
          <w:szCs w:val="24"/>
          <w:lang w:eastAsia="en-GB"/>
        </w:rPr>
        <w:t xml:space="preserve">limitations in </w:t>
      </w:r>
      <w:r w:rsidR="00B97630">
        <w:rPr>
          <w:szCs w:val="24"/>
          <w:lang w:eastAsia="en-GB"/>
        </w:rPr>
        <w:t>nonverbal IQ,</w:t>
      </w:r>
      <w:r w:rsidR="003E7197">
        <w:rPr>
          <w:szCs w:val="24"/>
          <w:lang w:eastAsia="en-GB"/>
        </w:rPr>
        <w:t xml:space="preserve"> and ASC is confounded by nonverbal IQ,</w:t>
      </w:r>
      <w:r w:rsidR="00B97630">
        <w:rPr>
          <w:szCs w:val="24"/>
          <w:lang w:eastAsia="en-GB"/>
        </w:rPr>
        <w:t xml:space="preserve"> then </w:t>
      </w:r>
      <w:r w:rsidR="00B238B9">
        <w:rPr>
          <w:szCs w:val="24"/>
          <w:lang w:eastAsia="en-GB"/>
        </w:rPr>
        <w:t>adults</w:t>
      </w:r>
      <w:r w:rsidR="00B238B9" w:rsidRPr="00607078">
        <w:rPr>
          <w:szCs w:val="24"/>
          <w:lang w:eastAsia="en-GB"/>
        </w:rPr>
        <w:t xml:space="preserve"> with </w:t>
      </w:r>
      <w:r w:rsidR="00B238B9">
        <w:rPr>
          <w:szCs w:val="24"/>
          <w:lang w:eastAsia="en-GB"/>
        </w:rPr>
        <w:t>lower</w:t>
      </w:r>
      <w:r w:rsidR="00C3707E">
        <w:rPr>
          <w:szCs w:val="24"/>
          <w:lang w:eastAsia="en-GB"/>
        </w:rPr>
        <w:t xml:space="preserve"> nonverbal IQ would not show a tendency to identify stress better in semantically congruent versus semantically incongruent conditions as demonstrated by a lower Congruency Difference Accuracy Score </w:t>
      </w:r>
      <w:r w:rsidR="00C3707E">
        <w:rPr>
          <w:rFonts w:eastAsia="Times New Roman" w:cs="Times New Roman"/>
          <w:szCs w:val="24"/>
          <w:lang w:eastAsia="en-GB"/>
        </w:rPr>
        <w:t xml:space="preserve">compared to adults with higher nonverbal IQ.  </w:t>
      </w:r>
      <w:r w:rsidR="00AE08BC">
        <w:rPr>
          <w:szCs w:val="24"/>
          <w:lang w:eastAsia="en-GB"/>
        </w:rPr>
        <w:t>Also, if</w:t>
      </w:r>
      <w:r w:rsidR="003E7197">
        <w:rPr>
          <w:szCs w:val="24"/>
          <w:lang w:eastAsia="en-GB"/>
        </w:rPr>
        <w:t xml:space="preserve"> the influence of semantic context</w:t>
      </w:r>
      <w:r w:rsidR="00BC3940">
        <w:rPr>
          <w:szCs w:val="24"/>
          <w:lang w:eastAsia="en-GB"/>
        </w:rPr>
        <w:t xml:space="preserve"> </w:t>
      </w:r>
      <w:r w:rsidR="003E7197">
        <w:rPr>
          <w:szCs w:val="24"/>
          <w:lang w:eastAsia="en-GB"/>
        </w:rPr>
        <w:t>on</w:t>
      </w:r>
      <w:r w:rsidR="00AE08BC">
        <w:rPr>
          <w:szCs w:val="24"/>
          <w:lang w:eastAsia="en-GB"/>
        </w:rPr>
        <w:t xml:space="preserve"> prosodic processing is additionally related to features associated with ASC, then </w:t>
      </w:r>
      <w:r w:rsidR="00B238B9">
        <w:rPr>
          <w:rFonts w:eastAsia="Calibri" w:cs="Times New Roman"/>
          <w:szCs w:val="24"/>
          <w:lang w:eastAsia="en-GB"/>
        </w:rPr>
        <w:t>adults</w:t>
      </w:r>
      <w:r w:rsidR="00B238B9" w:rsidRPr="004508B8">
        <w:rPr>
          <w:rFonts w:eastAsia="Calibri" w:cs="Times New Roman"/>
          <w:szCs w:val="24"/>
          <w:lang w:eastAsia="en-GB"/>
        </w:rPr>
        <w:t xml:space="preserve"> with ASC </w:t>
      </w:r>
      <w:r w:rsidR="00933F9A">
        <w:rPr>
          <w:rFonts w:eastAsia="Calibri" w:cs="Times New Roman"/>
          <w:szCs w:val="24"/>
          <w:lang w:eastAsia="en-GB"/>
        </w:rPr>
        <w:t>who have</w:t>
      </w:r>
      <w:r w:rsidR="00B238B9" w:rsidRPr="004508B8">
        <w:rPr>
          <w:rFonts w:eastAsia="Calibri" w:cs="Times New Roman"/>
          <w:szCs w:val="24"/>
          <w:lang w:eastAsia="en-GB"/>
        </w:rPr>
        <w:t xml:space="preserve"> lower nonverbal IQ </w:t>
      </w:r>
      <w:r w:rsidR="00C3707E">
        <w:rPr>
          <w:szCs w:val="24"/>
          <w:lang w:eastAsia="en-GB"/>
        </w:rPr>
        <w:t xml:space="preserve">would not show a tendency to identify stress better in semantically congruent versus semantically incongruent conditions as demonstrated by a lower Congruency Difference Accuracy Score </w:t>
      </w:r>
      <w:r w:rsidR="00C3707E">
        <w:rPr>
          <w:rFonts w:eastAsia="Times New Roman" w:cs="Times New Roman"/>
          <w:szCs w:val="24"/>
          <w:lang w:eastAsia="en-GB"/>
        </w:rPr>
        <w:t xml:space="preserve">compared </w:t>
      </w:r>
      <w:r w:rsidR="00B238B9" w:rsidRPr="004508B8">
        <w:rPr>
          <w:rFonts w:eastAsia="Calibri" w:cs="Times New Roman"/>
          <w:szCs w:val="24"/>
          <w:lang w:eastAsia="en-GB"/>
        </w:rPr>
        <w:t>to adults wi</w:t>
      </w:r>
      <w:r w:rsidR="00743974">
        <w:rPr>
          <w:rFonts w:eastAsia="Calibri" w:cs="Times New Roman"/>
          <w:szCs w:val="24"/>
          <w:lang w:eastAsia="en-GB"/>
        </w:rPr>
        <w:t>th ASC with higher nonverbal IQ</w:t>
      </w:r>
      <w:r w:rsidR="00B97630">
        <w:rPr>
          <w:rFonts w:eastAsia="Calibri" w:cs="Times New Roman"/>
          <w:szCs w:val="24"/>
          <w:lang w:eastAsia="en-GB"/>
        </w:rPr>
        <w:t>.</w:t>
      </w:r>
    </w:p>
    <w:p w:rsidR="00C3707E" w:rsidRDefault="00004091" w:rsidP="00C3707E">
      <w:pPr>
        <w:ind w:firstLine="567"/>
        <w:jc w:val="both"/>
        <w:rPr>
          <w:rFonts w:eastAsia="Calibri" w:cs="Times New Roman"/>
        </w:rPr>
      </w:pPr>
      <w:r>
        <w:rPr>
          <w:rFonts w:eastAsia="Times New Roman" w:cs="Times New Roman"/>
          <w:lang w:eastAsia="en-GB"/>
        </w:rPr>
        <w:t>To test these hypotheses, a</w:t>
      </w:r>
      <w:r w:rsidR="00D36934">
        <w:rPr>
          <w:rFonts w:eastAsia="Times New Roman" w:cs="Times New Roman"/>
          <w:lang w:eastAsia="en-GB"/>
        </w:rPr>
        <w:t xml:space="preserve"> two-way ANOVA was used to test main effects of </w:t>
      </w:r>
      <w:r w:rsidR="00C3707E">
        <w:rPr>
          <w:rFonts w:eastAsia="Calibri" w:cs="Times New Roman"/>
        </w:rPr>
        <w:t xml:space="preserve">Group (2 levels: Adults with ASC and nonverbal IQ-matched adults) and Raven’s Group (2 levels: Low Raven’s and High Raven’s) on </w:t>
      </w:r>
      <w:r w:rsidR="00D36934">
        <w:rPr>
          <w:rFonts w:eastAsia="Calibri" w:cs="Times New Roman"/>
        </w:rPr>
        <w:t>the Co</w:t>
      </w:r>
      <w:r w:rsidR="00500207">
        <w:rPr>
          <w:rFonts w:eastAsia="Calibri" w:cs="Times New Roman"/>
        </w:rPr>
        <w:t>ngruency Difference Accuracy Sco</w:t>
      </w:r>
      <w:r w:rsidR="00D36934">
        <w:rPr>
          <w:rFonts w:eastAsia="Calibri" w:cs="Times New Roman"/>
        </w:rPr>
        <w:t>re</w:t>
      </w:r>
      <w:r w:rsidR="00C3707E">
        <w:rPr>
          <w:rFonts w:eastAsia="Calibri" w:cs="Times New Roman"/>
        </w:rPr>
        <w:t xml:space="preserve">.  There was no significant </w:t>
      </w:r>
      <w:r w:rsidR="00C3707E" w:rsidRPr="00ED02DE">
        <w:rPr>
          <w:rFonts w:eastAsia="Calibri" w:cs="Times New Roman"/>
        </w:rPr>
        <w:t xml:space="preserve">main effect of Group </w:t>
      </w:r>
      <w:r w:rsidR="00C3707E" w:rsidRPr="00ED02DE">
        <w:rPr>
          <w:rFonts w:eastAsia="Times New Roman" w:cs="Times New Roman"/>
        </w:rPr>
        <w:t>(</w:t>
      </w:r>
      <w:r w:rsidR="00C3707E" w:rsidRPr="00ED02DE">
        <w:rPr>
          <w:rFonts w:eastAsia="Times New Roman" w:cs="Times New Roman"/>
          <w:i/>
        </w:rPr>
        <w:t>F</w:t>
      </w:r>
      <w:r w:rsidR="00C3707E" w:rsidRPr="00ED02DE">
        <w:rPr>
          <w:rFonts w:eastAsia="Times New Roman" w:cs="Times New Roman"/>
        </w:rPr>
        <w:t>(1, 46)=</w:t>
      </w:r>
      <w:r w:rsidR="00C3707E">
        <w:rPr>
          <w:rFonts w:eastAsia="Times New Roman" w:cs="Times New Roman"/>
        </w:rPr>
        <w:t>1.36</w:t>
      </w:r>
      <w:r w:rsidR="00C3707E" w:rsidRPr="00ED02DE">
        <w:rPr>
          <w:rFonts w:eastAsia="Times New Roman" w:cs="Times New Roman"/>
        </w:rPr>
        <w:t xml:space="preserve">, </w:t>
      </w:r>
      <w:r w:rsidR="00C3707E" w:rsidRPr="00ED02DE">
        <w:rPr>
          <w:rFonts w:eastAsia="Times New Roman" w:cs="Times New Roman"/>
          <w:i/>
        </w:rPr>
        <w:t>p</w:t>
      </w:r>
      <w:r w:rsidR="00C3707E">
        <w:rPr>
          <w:rFonts w:eastAsia="Times New Roman" w:cs="Times New Roman"/>
        </w:rPr>
        <w:t>=.25</w:t>
      </w:r>
      <w:r w:rsidR="00C3707E" w:rsidRPr="00ED02DE">
        <w:rPr>
          <w:rFonts w:eastAsia="Times New Roman" w:cs="Times New Roman"/>
        </w:rPr>
        <w:t xml:space="preserve">, </w:t>
      </w:r>
      <w:r w:rsidR="00C3707E" w:rsidRPr="00ED02DE">
        <w:rPr>
          <w:rFonts w:eastAsia="Times New Roman" w:cs="Times New Roman"/>
          <w:i/>
        </w:rPr>
        <w:t>η</w:t>
      </w:r>
      <w:r w:rsidR="00C3707E" w:rsidRPr="00ED02DE">
        <w:rPr>
          <w:rFonts w:eastAsia="Times New Roman" w:cs="Times New Roman"/>
          <w:i/>
          <w:vertAlign w:val="superscript"/>
        </w:rPr>
        <w:t>2</w:t>
      </w:r>
      <w:r w:rsidR="00C3707E" w:rsidRPr="00ED02DE">
        <w:rPr>
          <w:rFonts w:eastAsia="Times New Roman" w:cs="Times New Roman"/>
          <w:i/>
          <w:vertAlign w:val="subscript"/>
        </w:rPr>
        <w:t>p</w:t>
      </w:r>
      <w:r w:rsidR="00C3707E">
        <w:rPr>
          <w:rFonts w:eastAsia="Times New Roman" w:cs="Times New Roman"/>
        </w:rPr>
        <w:t>=.03)</w:t>
      </w:r>
      <w:r w:rsidR="00C3707E" w:rsidRPr="00ED02DE">
        <w:rPr>
          <w:rFonts w:eastAsia="Times New Roman" w:cs="Times New Roman"/>
        </w:rPr>
        <w:t>, Raven’s Group</w:t>
      </w:r>
      <w:r w:rsidR="00C3707E">
        <w:rPr>
          <w:rFonts w:eastAsia="Times New Roman" w:cs="Times New Roman"/>
        </w:rPr>
        <w:t xml:space="preserve"> </w:t>
      </w:r>
      <w:r w:rsidR="00C3707E" w:rsidRPr="00EA2006">
        <w:rPr>
          <w:rFonts w:eastAsia="Times New Roman" w:cs="Times New Roman"/>
        </w:rPr>
        <w:t>(</w:t>
      </w:r>
      <w:r w:rsidR="00C3707E" w:rsidRPr="00EA2006">
        <w:rPr>
          <w:rFonts w:eastAsia="Times New Roman" w:cs="Times New Roman"/>
          <w:i/>
        </w:rPr>
        <w:t>F</w:t>
      </w:r>
      <w:r w:rsidR="00C3707E" w:rsidRPr="00EA2006">
        <w:rPr>
          <w:rFonts w:eastAsia="Times New Roman" w:cs="Times New Roman"/>
        </w:rPr>
        <w:t>(1, 46)=</w:t>
      </w:r>
      <w:r w:rsidR="00C3707E">
        <w:rPr>
          <w:rFonts w:eastAsia="Times New Roman" w:cs="Times New Roman"/>
        </w:rPr>
        <w:t>1.43</w:t>
      </w:r>
      <w:r w:rsidR="00C3707E" w:rsidRPr="00EA2006">
        <w:rPr>
          <w:rFonts w:eastAsia="Times New Roman" w:cs="Times New Roman"/>
        </w:rPr>
        <w:t xml:space="preserve">, </w:t>
      </w:r>
      <w:r w:rsidR="00C3707E" w:rsidRPr="00EA2006">
        <w:rPr>
          <w:rFonts w:eastAsia="Times New Roman" w:cs="Times New Roman"/>
          <w:i/>
        </w:rPr>
        <w:t>p</w:t>
      </w:r>
      <w:r w:rsidR="00C3707E">
        <w:rPr>
          <w:rFonts w:eastAsia="Times New Roman" w:cs="Times New Roman"/>
        </w:rPr>
        <w:t>=.24,</w:t>
      </w:r>
      <w:r w:rsidR="00C3707E" w:rsidRPr="00EA2006">
        <w:rPr>
          <w:rFonts w:eastAsia="Times New Roman" w:cs="Times New Roman"/>
        </w:rPr>
        <w:t xml:space="preserve"> </w:t>
      </w:r>
      <w:r w:rsidR="00C3707E" w:rsidRPr="00EA2006">
        <w:rPr>
          <w:rFonts w:eastAsia="Times New Roman" w:cs="Times New Roman"/>
          <w:i/>
        </w:rPr>
        <w:t>η</w:t>
      </w:r>
      <w:r w:rsidR="00C3707E" w:rsidRPr="00EA2006">
        <w:rPr>
          <w:rFonts w:eastAsia="Times New Roman" w:cs="Times New Roman"/>
          <w:i/>
          <w:vertAlign w:val="superscript"/>
        </w:rPr>
        <w:t>2</w:t>
      </w:r>
      <w:r w:rsidR="00C3707E" w:rsidRPr="00EA2006">
        <w:rPr>
          <w:rFonts w:eastAsia="Times New Roman" w:cs="Times New Roman"/>
          <w:i/>
          <w:vertAlign w:val="subscript"/>
        </w:rPr>
        <w:t>p</w:t>
      </w:r>
      <w:r w:rsidR="00C3707E">
        <w:rPr>
          <w:rFonts w:eastAsia="Times New Roman" w:cs="Times New Roman"/>
        </w:rPr>
        <w:t>=.03</w:t>
      </w:r>
      <w:r w:rsidR="00C3707E" w:rsidRPr="00EA2006">
        <w:rPr>
          <w:rFonts w:eastAsia="Times New Roman" w:cs="Times New Roman"/>
        </w:rPr>
        <w:t>)</w:t>
      </w:r>
      <w:r w:rsidR="00C3707E">
        <w:rPr>
          <w:rFonts w:eastAsia="Times New Roman" w:cs="Times New Roman"/>
        </w:rPr>
        <w:t xml:space="preserve">, or Group x Raven’s Group interaction </w:t>
      </w:r>
      <w:r w:rsidR="00C3707E" w:rsidRPr="00EA2006">
        <w:rPr>
          <w:rFonts w:eastAsia="Times New Roman" w:cs="Times New Roman"/>
        </w:rPr>
        <w:t>(</w:t>
      </w:r>
      <w:r w:rsidR="00C3707E" w:rsidRPr="00EA2006">
        <w:rPr>
          <w:rFonts w:eastAsia="Times New Roman" w:cs="Times New Roman"/>
          <w:i/>
        </w:rPr>
        <w:t>F</w:t>
      </w:r>
      <w:r w:rsidR="00C3707E" w:rsidRPr="00EA2006">
        <w:rPr>
          <w:rFonts w:eastAsia="Times New Roman" w:cs="Times New Roman"/>
        </w:rPr>
        <w:t>(1, 46)=</w:t>
      </w:r>
      <w:r w:rsidR="00C3707E">
        <w:rPr>
          <w:rFonts w:eastAsia="Times New Roman" w:cs="Times New Roman"/>
        </w:rPr>
        <w:t>.16</w:t>
      </w:r>
      <w:r w:rsidR="00C3707E" w:rsidRPr="00EA2006">
        <w:rPr>
          <w:rFonts w:eastAsia="Times New Roman" w:cs="Times New Roman"/>
        </w:rPr>
        <w:t xml:space="preserve">, </w:t>
      </w:r>
      <w:r w:rsidR="00C3707E" w:rsidRPr="00EA2006">
        <w:rPr>
          <w:rFonts w:eastAsia="Times New Roman" w:cs="Times New Roman"/>
          <w:i/>
        </w:rPr>
        <w:t>p</w:t>
      </w:r>
      <w:r w:rsidR="00C3707E">
        <w:rPr>
          <w:rFonts w:eastAsia="Times New Roman" w:cs="Times New Roman"/>
        </w:rPr>
        <w:t>=.69</w:t>
      </w:r>
      <w:r w:rsidR="00C3707E" w:rsidRPr="00EA2006">
        <w:rPr>
          <w:rFonts w:eastAsia="Times New Roman" w:cs="Times New Roman"/>
        </w:rPr>
        <w:t xml:space="preserve">, </w:t>
      </w:r>
      <w:r w:rsidR="00C3707E" w:rsidRPr="00EA2006">
        <w:rPr>
          <w:rFonts w:eastAsia="Times New Roman" w:cs="Times New Roman"/>
          <w:i/>
        </w:rPr>
        <w:t>η</w:t>
      </w:r>
      <w:r w:rsidR="00C3707E" w:rsidRPr="00EA2006">
        <w:rPr>
          <w:rFonts w:eastAsia="Times New Roman" w:cs="Times New Roman"/>
          <w:i/>
          <w:vertAlign w:val="superscript"/>
        </w:rPr>
        <w:t>2</w:t>
      </w:r>
      <w:r w:rsidR="00C3707E" w:rsidRPr="00EA2006">
        <w:rPr>
          <w:rFonts w:eastAsia="Times New Roman" w:cs="Times New Roman"/>
          <w:i/>
          <w:vertAlign w:val="subscript"/>
        </w:rPr>
        <w:t>p</w:t>
      </w:r>
      <w:r w:rsidR="00C3707E">
        <w:rPr>
          <w:rFonts w:eastAsia="Times New Roman" w:cs="Times New Roman"/>
        </w:rPr>
        <w:t xml:space="preserve">=.00; </w:t>
      </w:r>
      <w:r w:rsidR="00C3707E" w:rsidRPr="006E4129">
        <w:rPr>
          <w:rFonts w:eastAsia="Times New Roman" w:cs="Times New Roman"/>
          <w:i/>
        </w:rPr>
        <w:t>Figure 9.1</w:t>
      </w:r>
      <w:r w:rsidR="00C3707E">
        <w:rPr>
          <w:rFonts w:eastAsia="Times New Roman" w:cs="Times New Roman"/>
        </w:rPr>
        <w:t>)</w:t>
      </w:r>
      <w:r w:rsidR="00C3707E" w:rsidRPr="00EA2006">
        <w:rPr>
          <w:rFonts w:eastAsia="Times New Roman" w:cs="Times New Roman"/>
        </w:rPr>
        <w:t>.</w:t>
      </w:r>
      <w:r w:rsidR="00C3707E">
        <w:rPr>
          <w:rFonts w:eastAsia="Times New Roman" w:cs="Times New Roman"/>
        </w:rPr>
        <w:t xml:space="preserve">  Therefore, this analysis shows that features associated with ASC</w:t>
      </w:r>
      <w:r w:rsidR="00F54A26">
        <w:rPr>
          <w:rFonts w:eastAsia="Times New Roman" w:cs="Times New Roman"/>
        </w:rPr>
        <w:t xml:space="preserve"> and limitations in nonverbal IQ </w:t>
      </w:r>
      <w:r w:rsidR="00C3707E">
        <w:rPr>
          <w:rFonts w:eastAsia="Times New Roman" w:cs="Times New Roman"/>
        </w:rPr>
        <w:t xml:space="preserve">do not have </w:t>
      </w:r>
      <w:r w:rsidR="00F54A26">
        <w:rPr>
          <w:rFonts w:eastAsia="Times New Roman" w:cs="Times New Roman"/>
        </w:rPr>
        <w:t>an additive effect</w:t>
      </w:r>
      <w:r w:rsidR="00C3707E">
        <w:rPr>
          <w:rFonts w:eastAsia="Times New Roman" w:cs="Times New Roman"/>
        </w:rPr>
        <w:t xml:space="preserve"> on the ability to develop automatic expectations of stress</w:t>
      </w:r>
      <w:r w:rsidR="00261F42">
        <w:rPr>
          <w:rFonts w:eastAsia="Times New Roman" w:cs="Times New Roman"/>
        </w:rPr>
        <w:t xml:space="preserve"> in semantic context</w:t>
      </w:r>
      <w:r w:rsidR="00C3707E">
        <w:rPr>
          <w:rFonts w:eastAsia="Times New Roman" w:cs="Times New Roman"/>
        </w:rPr>
        <w:t xml:space="preserve">. </w:t>
      </w:r>
    </w:p>
    <w:p w:rsidR="00A3295C" w:rsidRDefault="00A3295C" w:rsidP="00C3707E"/>
    <w:p w:rsidR="00C3707E" w:rsidRDefault="00C3707E" w:rsidP="00C3707E"/>
    <w:p w:rsidR="00B97630" w:rsidRDefault="00D36934" w:rsidP="00C3707E">
      <w:r>
        <w:rPr>
          <w:noProof/>
          <w:lang w:eastAsia="en-GB"/>
        </w:rPr>
        <w:lastRenderedPageBreak/>
        <w:drawing>
          <wp:inline distT="0" distB="0" distL="0" distR="0" wp14:anchorId="16A70A10" wp14:editId="2139BC7D">
            <wp:extent cx="5918923" cy="3491865"/>
            <wp:effectExtent l="0" t="0" r="571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D36934" w:rsidRPr="00D36934" w:rsidRDefault="00F80D29" w:rsidP="007B6673">
      <w:pPr>
        <w:pStyle w:val="Caption"/>
        <w:spacing w:after="0" w:line="240" w:lineRule="auto"/>
        <w:rPr>
          <w:i w:val="0"/>
          <w:color w:val="auto"/>
          <w:sz w:val="22"/>
          <w:szCs w:val="22"/>
        </w:rPr>
      </w:pPr>
      <w:bookmarkStart w:id="351" w:name="_Toc416690576"/>
      <w:r>
        <w:rPr>
          <w:color w:val="auto"/>
          <w:sz w:val="22"/>
          <w:szCs w:val="22"/>
        </w:rPr>
        <w:t>Figure</w:t>
      </w:r>
      <w:r w:rsidR="00D36934" w:rsidRPr="00D36934">
        <w:rPr>
          <w:color w:val="auto"/>
          <w:sz w:val="22"/>
          <w:szCs w:val="22"/>
        </w:rPr>
        <w:t xml:space="preserve"> </w:t>
      </w:r>
      <w:r w:rsidR="00A60FED">
        <w:rPr>
          <w:color w:val="auto"/>
          <w:sz w:val="22"/>
          <w:szCs w:val="22"/>
        </w:rPr>
        <w:fldChar w:fldCharType="begin"/>
      </w:r>
      <w:r w:rsidR="00A60FED">
        <w:rPr>
          <w:color w:val="auto"/>
          <w:sz w:val="22"/>
          <w:szCs w:val="22"/>
        </w:rPr>
        <w:instrText xml:space="preserve"> STYLEREF 1 \s </w:instrText>
      </w:r>
      <w:r w:rsidR="00A60FED">
        <w:rPr>
          <w:color w:val="auto"/>
          <w:sz w:val="22"/>
          <w:szCs w:val="22"/>
        </w:rPr>
        <w:fldChar w:fldCharType="separate"/>
      </w:r>
      <w:r w:rsidR="007B2FE0">
        <w:rPr>
          <w:noProof/>
          <w:color w:val="auto"/>
          <w:sz w:val="22"/>
          <w:szCs w:val="22"/>
        </w:rPr>
        <w:t>9</w:t>
      </w:r>
      <w:r w:rsidR="00A60FED">
        <w:rPr>
          <w:color w:val="auto"/>
          <w:sz w:val="22"/>
          <w:szCs w:val="22"/>
        </w:rPr>
        <w:fldChar w:fldCharType="end"/>
      </w:r>
      <w:r w:rsidR="00A60FED">
        <w:rPr>
          <w:color w:val="auto"/>
          <w:sz w:val="22"/>
          <w:szCs w:val="22"/>
        </w:rPr>
        <w:t>.</w:t>
      </w:r>
      <w:r w:rsidR="00A60FED">
        <w:rPr>
          <w:color w:val="auto"/>
          <w:sz w:val="22"/>
          <w:szCs w:val="22"/>
        </w:rPr>
        <w:fldChar w:fldCharType="begin"/>
      </w:r>
      <w:r w:rsidR="00A60FED">
        <w:rPr>
          <w:color w:val="auto"/>
          <w:sz w:val="22"/>
          <w:szCs w:val="22"/>
        </w:rPr>
        <w:instrText xml:space="preserve"> SEQ Figure \* ARABIC \s 1 </w:instrText>
      </w:r>
      <w:r w:rsidR="00A60FED">
        <w:rPr>
          <w:color w:val="auto"/>
          <w:sz w:val="22"/>
          <w:szCs w:val="22"/>
        </w:rPr>
        <w:fldChar w:fldCharType="separate"/>
      </w:r>
      <w:r w:rsidR="007B2FE0">
        <w:rPr>
          <w:noProof/>
          <w:color w:val="auto"/>
          <w:sz w:val="22"/>
          <w:szCs w:val="22"/>
        </w:rPr>
        <w:t>1</w:t>
      </w:r>
      <w:r w:rsidR="00A60FED">
        <w:rPr>
          <w:color w:val="auto"/>
          <w:sz w:val="22"/>
          <w:szCs w:val="22"/>
        </w:rPr>
        <w:fldChar w:fldCharType="end"/>
      </w:r>
      <w:r w:rsidR="00D36934" w:rsidRPr="00D36934">
        <w:rPr>
          <w:i w:val="0"/>
          <w:color w:val="auto"/>
          <w:sz w:val="22"/>
          <w:szCs w:val="22"/>
        </w:rPr>
        <w:t>.  Performance on the Congruency Difference Accuracy Score by median-split nonverbal IQ group.</w:t>
      </w:r>
      <w:bookmarkEnd w:id="351"/>
    </w:p>
    <w:p w:rsidR="00EC4036" w:rsidRDefault="00D36934" w:rsidP="005A76D0">
      <w:pPr>
        <w:spacing w:line="240" w:lineRule="auto"/>
        <w:rPr>
          <w:sz w:val="22"/>
        </w:rPr>
      </w:pPr>
      <w:r w:rsidRPr="00D36934">
        <w:rPr>
          <w:sz w:val="22"/>
        </w:rPr>
        <w:t>Error bars are standard deviations; ASC Low Raven’s</w:t>
      </w:r>
      <w:r w:rsidR="00CE5EC6">
        <w:rPr>
          <w:sz w:val="22"/>
        </w:rPr>
        <w:t xml:space="preserve"> group</w:t>
      </w:r>
      <w:r w:rsidRPr="00D36934">
        <w:rPr>
          <w:sz w:val="22"/>
        </w:rPr>
        <w:t xml:space="preserve">, </w:t>
      </w:r>
      <w:r w:rsidRPr="00D36934">
        <w:rPr>
          <w:i/>
          <w:sz w:val="22"/>
        </w:rPr>
        <w:t>n</w:t>
      </w:r>
      <w:r w:rsidRPr="00D36934">
        <w:rPr>
          <w:sz w:val="22"/>
        </w:rPr>
        <w:t>=11; ASC High Raven’s</w:t>
      </w:r>
      <w:r w:rsidR="00CE5EC6">
        <w:rPr>
          <w:sz w:val="22"/>
        </w:rPr>
        <w:t xml:space="preserve"> group</w:t>
      </w:r>
      <w:r w:rsidRPr="00D36934">
        <w:rPr>
          <w:sz w:val="22"/>
        </w:rPr>
        <w:t xml:space="preserve">, </w:t>
      </w:r>
      <w:r w:rsidRPr="00D36934">
        <w:rPr>
          <w:i/>
          <w:sz w:val="22"/>
        </w:rPr>
        <w:t>n</w:t>
      </w:r>
      <w:r w:rsidRPr="00D36934">
        <w:rPr>
          <w:sz w:val="22"/>
        </w:rPr>
        <w:t xml:space="preserve">=14; </w:t>
      </w:r>
    </w:p>
    <w:p w:rsidR="00D36934" w:rsidRDefault="00D36934" w:rsidP="005A76D0">
      <w:pPr>
        <w:spacing w:line="240" w:lineRule="auto"/>
        <w:rPr>
          <w:sz w:val="22"/>
        </w:rPr>
      </w:pPr>
      <w:r w:rsidRPr="00D36934">
        <w:rPr>
          <w:sz w:val="22"/>
        </w:rPr>
        <w:t>nonverbal IQ-matched Low Raven’s</w:t>
      </w:r>
      <w:r w:rsidR="00CE5EC6">
        <w:rPr>
          <w:sz w:val="22"/>
        </w:rPr>
        <w:t xml:space="preserve"> group</w:t>
      </w:r>
      <w:r w:rsidRPr="00D36934">
        <w:rPr>
          <w:sz w:val="22"/>
        </w:rPr>
        <w:t xml:space="preserve">, </w:t>
      </w:r>
      <w:r w:rsidRPr="00D36934">
        <w:rPr>
          <w:i/>
          <w:sz w:val="22"/>
        </w:rPr>
        <w:t>n</w:t>
      </w:r>
      <w:r w:rsidRPr="00D36934">
        <w:rPr>
          <w:sz w:val="22"/>
        </w:rPr>
        <w:t>=11; nonverbal IQ-matched High Raven’s</w:t>
      </w:r>
      <w:r w:rsidR="00CE5EC6">
        <w:rPr>
          <w:sz w:val="22"/>
        </w:rPr>
        <w:t xml:space="preserve"> group</w:t>
      </w:r>
      <w:r w:rsidRPr="00D36934">
        <w:rPr>
          <w:sz w:val="22"/>
        </w:rPr>
        <w:t xml:space="preserve">, </w:t>
      </w:r>
      <w:r w:rsidRPr="00D36934">
        <w:rPr>
          <w:i/>
          <w:sz w:val="22"/>
        </w:rPr>
        <w:t>n</w:t>
      </w:r>
      <w:r w:rsidRPr="00D36934">
        <w:rPr>
          <w:sz w:val="22"/>
        </w:rPr>
        <w:t>=14.</w:t>
      </w:r>
    </w:p>
    <w:p w:rsidR="005A76D0" w:rsidRDefault="005A76D0" w:rsidP="005A76D0"/>
    <w:p w:rsidR="004F628C" w:rsidRPr="005A76D0" w:rsidRDefault="004F628C" w:rsidP="005A76D0"/>
    <w:p w:rsidR="00042522" w:rsidRPr="00651C83" w:rsidRDefault="00743974" w:rsidP="00CA2AA1">
      <w:pPr>
        <w:pStyle w:val="Heading4"/>
        <w:ind w:left="567" w:hanging="567"/>
        <w:rPr>
          <w:rFonts w:eastAsia="Times New Roman" w:cs="Times New Roman"/>
          <w:szCs w:val="24"/>
          <w:u w:val="single"/>
          <w:lang w:val="en-US"/>
        </w:rPr>
      </w:pPr>
      <w:r>
        <w:rPr>
          <w:rFonts w:eastAsia="Times New Roman" w:cs="Times New Roman"/>
          <w:szCs w:val="24"/>
          <w:lang w:val="en-US"/>
        </w:rPr>
        <w:t xml:space="preserve">Is the </w:t>
      </w:r>
      <w:r w:rsidR="003E7197">
        <w:rPr>
          <w:rFonts w:eastAsia="Times New Roman" w:cs="Times New Roman"/>
          <w:szCs w:val="24"/>
          <w:lang w:val="en-US"/>
        </w:rPr>
        <w:t>influence</w:t>
      </w:r>
      <w:r>
        <w:rPr>
          <w:rFonts w:eastAsia="Times New Roman" w:cs="Times New Roman"/>
          <w:szCs w:val="24"/>
          <w:lang w:val="en-US"/>
        </w:rPr>
        <w:t xml:space="preserve"> of </w:t>
      </w:r>
      <w:r w:rsidR="001B454C">
        <w:rPr>
          <w:rFonts w:eastAsia="Times New Roman" w:cs="Times New Roman"/>
          <w:szCs w:val="24"/>
          <w:lang w:val="en-US"/>
        </w:rPr>
        <w:t xml:space="preserve">the </w:t>
      </w:r>
      <w:r>
        <w:rPr>
          <w:rFonts w:eastAsia="Times New Roman" w:cs="Times New Roman"/>
          <w:szCs w:val="24"/>
          <w:lang w:val="en-US"/>
        </w:rPr>
        <w:t>prosodic form of speech</w:t>
      </w:r>
      <w:r w:rsidR="003E7197">
        <w:rPr>
          <w:rFonts w:eastAsia="Times New Roman" w:cs="Times New Roman"/>
          <w:szCs w:val="24"/>
          <w:lang w:val="en-US"/>
        </w:rPr>
        <w:t xml:space="preserve"> on prosodic processing</w:t>
      </w:r>
      <w:r>
        <w:rPr>
          <w:rFonts w:eastAsia="Times New Roman" w:cs="Times New Roman"/>
          <w:szCs w:val="24"/>
          <w:lang w:val="en-US"/>
        </w:rPr>
        <w:t xml:space="preserve"> </w:t>
      </w:r>
      <w:r w:rsidR="00004091">
        <w:rPr>
          <w:rFonts w:eastAsia="Times New Roman" w:cs="Times New Roman"/>
          <w:szCs w:val="24"/>
          <w:lang w:val="en-US"/>
        </w:rPr>
        <w:t>independent of</w:t>
      </w:r>
      <w:r>
        <w:rPr>
          <w:rFonts w:eastAsia="Times New Roman" w:cs="Times New Roman"/>
          <w:szCs w:val="24"/>
          <w:lang w:val="en-US"/>
        </w:rPr>
        <w:t xml:space="preserve"> </w:t>
      </w:r>
      <w:r w:rsidR="00C3707E">
        <w:rPr>
          <w:rFonts w:eastAsia="Times New Roman" w:cs="Times New Roman"/>
          <w:szCs w:val="24"/>
          <w:lang w:val="en-US"/>
        </w:rPr>
        <w:t xml:space="preserve">limitations in </w:t>
      </w:r>
      <w:r>
        <w:rPr>
          <w:rFonts w:eastAsia="Times New Roman" w:cs="Times New Roman"/>
          <w:szCs w:val="24"/>
          <w:lang w:val="en-US"/>
        </w:rPr>
        <w:t xml:space="preserve">nonverbal IQ </w:t>
      </w:r>
      <w:r w:rsidR="00B238B9">
        <w:t>in adults with ASC?</w:t>
      </w:r>
    </w:p>
    <w:p w:rsidR="00B97630" w:rsidRDefault="006D60DE" w:rsidP="00927193">
      <w:pPr>
        <w:ind w:firstLine="567"/>
        <w:jc w:val="both"/>
        <w:rPr>
          <w:rFonts w:eastAsia="Calibri" w:cs="Times New Roman"/>
          <w:szCs w:val="24"/>
          <w:lang w:eastAsia="en-GB"/>
        </w:rPr>
      </w:pPr>
      <w:r>
        <w:rPr>
          <w:szCs w:val="24"/>
          <w:lang w:eastAsia="en-GB"/>
        </w:rPr>
        <w:t>It was</w:t>
      </w:r>
      <w:r w:rsidR="00B238B9">
        <w:rPr>
          <w:szCs w:val="24"/>
          <w:lang w:eastAsia="en-GB"/>
        </w:rPr>
        <w:t xml:space="preserve"> </w:t>
      </w:r>
      <w:r w:rsidR="00743974">
        <w:rPr>
          <w:szCs w:val="24"/>
          <w:lang w:eastAsia="en-GB"/>
        </w:rPr>
        <w:t xml:space="preserve">also </w:t>
      </w:r>
      <w:r w:rsidR="00B238B9">
        <w:rPr>
          <w:szCs w:val="24"/>
          <w:lang w:eastAsia="en-GB"/>
        </w:rPr>
        <w:t>predicted that</w:t>
      </w:r>
      <w:r w:rsidR="00B97630" w:rsidRPr="00607078">
        <w:rPr>
          <w:szCs w:val="24"/>
          <w:lang w:eastAsia="en-GB"/>
        </w:rPr>
        <w:t xml:space="preserve"> </w:t>
      </w:r>
      <w:r w:rsidR="00B97630">
        <w:rPr>
          <w:szCs w:val="24"/>
          <w:lang w:eastAsia="en-GB"/>
        </w:rPr>
        <w:t>if the</w:t>
      </w:r>
      <w:r w:rsidR="003E7197">
        <w:rPr>
          <w:szCs w:val="24"/>
          <w:lang w:eastAsia="en-GB"/>
        </w:rPr>
        <w:t xml:space="preserve"> influence of prosodic forms of speech on prosodic processing in adults with ASC is dependent on limitations in nonverbal IQ, and ASC </w:t>
      </w:r>
      <w:r w:rsidR="00B97630">
        <w:rPr>
          <w:szCs w:val="24"/>
          <w:lang w:eastAsia="en-GB"/>
        </w:rPr>
        <w:t xml:space="preserve">is confounded by nonverbal IQ, then </w:t>
      </w:r>
      <w:r w:rsidR="00B238B9">
        <w:rPr>
          <w:szCs w:val="24"/>
          <w:lang w:eastAsia="en-GB"/>
        </w:rPr>
        <w:t>adults</w:t>
      </w:r>
      <w:r w:rsidR="00B238B9" w:rsidRPr="00607078">
        <w:rPr>
          <w:szCs w:val="24"/>
          <w:lang w:eastAsia="en-GB"/>
        </w:rPr>
        <w:t xml:space="preserve"> with </w:t>
      </w:r>
      <w:r w:rsidR="00B238B9">
        <w:rPr>
          <w:szCs w:val="24"/>
          <w:lang w:eastAsia="en-GB"/>
        </w:rPr>
        <w:t>lower</w:t>
      </w:r>
      <w:r w:rsidR="00B238B9" w:rsidRPr="00607078">
        <w:rPr>
          <w:szCs w:val="24"/>
          <w:lang w:eastAsia="en-GB"/>
        </w:rPr>
        <w:t xml:space="preserve"> nonverbal IQ would demonstrate </w:t>
      </w:r>
      <w:r w:rsidR="00B238B9">
        <w:rPr>
          <w:szCs w:val="24"/>
          <w:lang w:eastAsia="en-GB"/>
        </w:rPr>
        <w:t xml:space="preserve">reduced </w:t>
      </w:r>
      <w:r w:rsidR="00C3707E">
        <w:rPr>
          <w:szCs w:val="24"/>
          <w:lang w:eastAsia="en-GB"/>
        </w:rPr>
        <w:t xml:space="preserve">processing of prosodic </w:t>
      </w:r>
      <w:r w:rsidR="003E7197">
        <w:rPr>
          <w:szCs w:val="24"/>
          <w:lang w:eastAsia="en-GB"/>
        </w:rPr>
        <w:t>forms of speech</w:t>
      </w:r>
      <w:r w:rsidR="00B238B9">
        <w:rPr>
          <w:szCs w:val="24"/>
          <w:lang w:eastAsia="en-GB"/>
        </w:rPr>
        <w:t xml:space="preserve"> </w:t>
      </w:r>
      <w:r w:rsidR="00B238B9" w:rsidRPr="00607078">
        <w:rPr>
          <w:szCs w:val="24"/>
          <w:lang w:eastAsia="en-GB"/>
        </w:rPr>
        <w:t xml:space="preserve">compared to </w:t>
      </w:r>
      <w:r w:rsidR="00B238B9">
        <w:rPr>
          <w:szCs w:val="24"/>
          <w:lang w:eastAsia="en-GB"/>
        </w:rPr>
        <w:t>adults with higher</w:t>
      </w:r>
      <w:r w:rsidR="00B238B9" w:rsidRPr="00607078">
        <w:rPr>
          <w:szCs w:val="24"/>
          <w:lang w:eastAsia="en-GB"/>
        </w:rPr>
        <w:t xml:space="preserve"> nonverbal IQ.  </w:t>
      </w:r>
      <w:r w:rsidR="00AE08BC">
        <w:rPr>
          <w:szCs w:val="24"/>
          <w:lang w:eastAsia="en-GB"/>
        </w:rPr>
        <w:t xml:space="preserve">Also, it was predicted that if </w:t>
      </w:r>
      <w:r w:rsidR="003E7197">
        <w:rPr>
          <w:szCs w:val="24"/>
          <w:lang w:eastAsia="en-GB"/>
        </w:rPr>
        <w:t xml:space="preserve">the influence of prosodic forms of speech on </w:t>
      </w:r>
      <w:r w:rsidR="00AE08BC">
        <w:rPr>
          <w:szCs w:val="24"/>
          <w:lang w:eastAsia="en-GB"/>
        </w:rPr>
        <w:t>prosodic processing is additionally related to features associated with ASC, then</w:t>
      </w:r>
      <w:r w:rsidR="00AE08BC">
        <w:rPr>
          <w:rFonts w:eastAsia="Calibri" w:cs="Times New Roman"/>
          <w:szCs w:val="24"/>
          <w:lang w:eastAsia="en-GB"/>
        </w:rPr>
        <w:t xml:space="preserve"> adults</w:t>
      </w:r>
      <w:r w:rsidR="00AE08BC" w:rsidRPr="004508B8">
        <w:rPr>
          <w:rFonts w:eastAsia="Calibri" w:cs="Times New Roman"/>
          <w:szCs w:val="24"/>
          <w:lang w:eastAsia="en-GB"/>
        </w:rPr>
        <w:t xml:space="preserve"> with ASC </w:t>
      </w:r>
      <w:r w:rsidR="00C3707E">
        <w:rPr>
          <w:rFonts w:eastAsia="Calibri" w:cs="Times New Roman"/>
          <w:szCs w:val="24"/>
          <w:lang w:eastAsia="en-GB"/>
        </w:rPr>
        <w:t>who have</w:t>
      </w:r>
      <w:r w:rsidR="00AE08BC" w:rsidRPr="004508B8">
        <w:rPr>
          <w:rFonts w:eastAsia="Calibri" w:cs="Times New Roman"/>
          <w:szCs w:val="24"/>
          <w:lang w:eastAsia="en-GB"/>
        </w:rPr>
        <w:t xml:space="preserve"> lower nonverbal IQ would demonstrate reduced </w:t>
      </w:r>
      <w:r w:rsidR="00C3707E">
        <w:rPr>
          <w:rFonts w:eastAsia="Calibri" w:cs="Times New Roman"/>
          <w:szCs w:val="24"/>
          <w:lang w:eastAsia="en-GB"/>
        </w:rPr>
        <w:t xml:space="preserve">processing of prosodic </w:t>
      </w:r>
      <w:r w:rsidR="003E7197">
        <w:rPr>
          <w:rFonts w:eastAsia="Calibri" w:cs="Times New Roman"/>
          <w:szCs w:val="24"/>
          <w:lang w:eastAsia="en-GB"/>
        </w:rPr>
        <w:t>forms of speech</w:t>
      </w:r>
      <w:r w:rsidR="00AE08BC">
        <w:rPr>
          <w:rFonts w:eastAsia="Calibri" w:cs="Times New Roman"/>
          <w:szCs w:val="24"/>
          <w:lang w:eastAsia="en-GB"/>
        </w:rPr>
        <w:t xml:space="preserve"> </w:t>
      </w:r>
      <w:r w:rsidR="00AE08BC" w:rsidRPr="004508B8">
        <w:rPr>
          <w:rFonts w:eastAsia="Calibri" w:cs="Times New Roman"/>
          <w:szCs w:val="24"/>
          <w:lang w:eastAsia="en-GB"/>
        </w:rPr>
        <w:t>compared to adults with</w:t>
      </w:r>
      <w:r w:rsidR="00743974">
        <w:rPr>
          <w:rFonts w:eastAsia="Calibri" w:cs="Times New Roman"/>
          <w:szCs w:val="24"/>
          <w:lang w:eastAsia="en-GB"/>
        </w:rPr>
        <w:t xml:space="preserve"> ASC with higher nonverbal IQ.</w:t>
      </w:r>
    </w:p>
    <w:p w:rsidR="00C3707E" w:rsidRDefault="009A12DF" w:rsidP="00C3707E">
      <w:pPr>
        <w:ind w:firstLine="567"/>
        <w:jc w:val="both"/>
        <w:rPr>
          <w:rFonts w:eastAsia="Times New Roman" w:cs="Times New Roman"/>
        </w:rPr>
      </w:pPr>
      <w:r>
        <w:rPr>
          <w:rFonts w:eastAsia="Calibri" w:cs="Times New Roman"/>
        </w:rPr>
        <w:t>To test these hypotheses, t</w:t>
      </w:r>
      <w:r w:rsidR="008F3A8E">
        <w:rPr>
          <w:rFonts w:eastAsia="Calibri" w:cs="Times New Roman"/>
        </w:rPr>
        <w:t xml:space="preserve">wo-way </w:t>
      </w:r>
      <w:r w:rsidR="00042522">
        <w:rPr>
          <w:rFonts w:eastAsia="Calibri" w:cs="Times New Roman"/>
        </w:rPr>
        <w:t xml:space="preserve">ANOVAs </w:t>
      </w:r>
      <w:r w:rsidR="000F3F81">
        <w:rPr>
          <w:rFonts w:eastAsia="Calibri" w:cs="Times New Roman"/>
        </w:rPr>
        <w:t xml:space="preserve">were used </w:t>
      </w:r>
      <w:r w:rsidR="00042522">
        <w:rPr>
          <w:rFonts w:eastAsia="Calibri" w:cs="Times New Roman"/>
        </w:rPr>
        <w:t xml:space="preserve">to </w:t>
      </w:r>
      <w:r w:rsidR="006A5E04">
        <w:rPr>
          <w:rFonts w:eastAsia="Calibri" w:cs="Times New Roman"/>
        </w:rPr>
        <w:t>test</w:t>
      </w:r>
      <w:r w:rsidR="00042522">
        <w:rPr>
          <w:rFonts w:eastAsia="Calibri" w:cs="Times New Roman"/>
        </w:rPr>
        <w:t xml:space="preserve"> </w:t>
      </w:r>
      <w:r w:rsidR="00AE08BC">
        <w:rPr>
          <w:rFonts w:eastAsia="Calibri" w:cs="Times New Roman"/>
        </w:rPr>
        <w:t xml:space="preserve">the </w:t>
      </w:r>
      <w:r w:rsidR="000F3F81">
        <w:rPr>
          <w:rFonts w:eastAsia="Calibri" w:cs="Times New Roman"/>
        </w:rPr>
        <w:t xml:space="preserve">main </w:t>
      </w:r>
      <w:r w:rsidR="00AE08BC">
        <w:rPr>
          <w:rFonts w:eastAsia="Calibri" w:cs="Times New Roman"/>
        </w:rPr>
        <w:t xml:space="preserve">effects of Group (2 levels: Adults with ASC and nonverbal IQ-matched adults) and Raven’s Group (2 levels: Low Raven’s and High Raven’s) on </w:t>
      </w:r>
      <w:r w:rsidR="00F375EB">
        <w:rPr>
          <w:rFonts w:eastAsia="Calibri" w:cs="Times New Roman"/>
        </w:rPr>
        <w:t xml:space="preserve">the accuracy of </w:t>
      </w:r>
      <w:r w:rsidR="003E7197">
        <w:rPr>
          <w:rFonts w:eastAsia="Calibri" w:cs="Times New Roman"/>
        </w:rPr>
        <w:t>processing prosodic forms of speech</w:t>
      </w:r>
      <w:r w:rsidR="000F3F81">
        <w:rPr>
          <w:rFonts w:eastAsia="Calibri" w:cs="Times New Roman"/>
        </w:rPr>
        <w:t xml:space="preserve"> in </w:t>
      </w:r>
      <w:r w:rsidR="009F137A">
        <w:rPr>
          <w:rFonts w:eastAsia="Calibri" w:cs="Times New Roman"/>
        </w:rPr>
        <w:t xml:space="preserve">the word-cue prosody-response and laryngeal same/different tests.  </w:t>
      </w:r>
      <w:r w:rsidR="00042522">
        <w:rPr>
          <w:rFonts w:eastAsia="Calibri" w:cs="Times New Roman"/>
        </w:rPr>
        <w:t xml:space="preserve">For </w:t>
      </w:r>
      <w:r w:rsidR="009F137A">
        <w:rPr>
          <w:rFonts w:eastAsia="Calibri" w:cs="Times New Roman"/>
        </w:rPr>
        <w:t>the word-cue prosody-response test,</w:t>
      </w:r>
      <w:r w:rsidR="00F860BC">
        <w:rPr>
          <w:rFonts w:eastAsia="Calibri" w:cs="Times New Roman"/>
        </w:rPr>
        <w:t xml:space="preserve"> there was no significant </w:t>
      </w:r>
      <w:r w:rsidR="00F860BC" w:rsidRPr="00ED02DE">
        <w:rPr>
          <w:rFonts w:eastAsia="Calibri" w:cs="Times New Roman"/>
        </w:rPr>
        <w:t xml:space="preserve">main effect of Group </w:t>
      </w:r>
      <w:r w:rsidR="00F860BC" w:rsidRPr="00ED02DE">
        <w:rPr>
          <w:rFonts w:eastAsia="Times New Roman" w:cs="Times New Roman"/>
        </w:rPr>
        <w:t>(</w:t>
      </w:r>
      <w:r w:rsidR="00F860BC" w:rsidRPr="00ED02DE">
        <w:rPr>
          <w:rFonts w:eastAsia="Times New Roman" w:cs="Times New Roman"/>
          <w:i/>
        </w:rPr>
        <w:t>F</w:t>
      </w:r>
      <w:r w:rsidR="00F860BC" w:rsidRPr="00ED02DE">
        <w:rPr>
          <w:rFonts w:eastAsia="Times New Roman" w:cs="Times New Roman"/>
        </w:rPr>
        <w:t xml:space="preserve">(1, 46)=.54, </w:t>
      </w:r>
      <w:r w:rsidR="00F860BC" w:rsidRPr="00ED02DE">
        <w:rPr>
          <w:rFonts w:eastAsia="Times New Roman" w:cs="Times New Roman"/>
          <w:i/>
        </w:rPr>
        <w:t>p</w:t>
      </w:r>
      <w:r w:rsidR="00F860BC" w:rsidRPr="00ED02DE">
        <w:rPr>
          <w:rFonts w:eastAsia="Times New Roman" w:cs="Times New Roman"/>
        </w:rPr>
        <w:t xml:space="preserve">=.47, </w:t>
      </w:r>
      <w:r w:rsidR="00F860BC" w:rsidRPr="00ED02DE">
        <w:rPr>
          <w:rFonts w:eastAsia="Times New Roman" w:cs="Times New Roman"/>
          <w:i/>
        </w:rPr>
        <w:t>η</w:t>
      </w:r>
      <w:r w:rsidR="00F860BC" w:rsidRPr="00ED02DE">
        <w:rPr>
          <w:rFonts w:eastAsia="Times New Roman" w:cs="Times New Roman"/>
          <w:i/>
          <w:vertAlign w:val="superscript"/>
        </w:rPr>
        <w:t>2</w:t>
      </w:r>
      <w:r w:rsidR="00F860BC" w:rsidRPr="00ED02DE">
        <w:rPr>
          <w:rFonts w:eastAsia="Times New Roman" w:cs="Times New Roman"/>
          <w:i/>
          <w:vertAlign w:val="subscript"/>
        </w:rPr>
        <w:t>p</w:t>
      </w:r>
      <w:r w:rsidR="00F860BC" w:rsidRPr="00ED02DE">
        <w:rPr>
          <w:rFonts w:eastAsia="Times New Roman" w:cs="Times New Roman"/>
        </w:rPr>
        <w:t xml:space="preserve">=.01), </w:t>
      </w:r>
      <w:r w:rsidR="00F860BC" w:rsidRPr="00ED02DE">
        <w:rPr>
          <w:rFonts w:eastAsia="Times New Roman" w:cs="Times New Roman"/>
        </w:rPr>
        <w:lastRenderedPageBreak/>
        <w:t>Raven’s Group</w:t>
      </w:r>
      <w:r w:rsidR="00F860BC">
        <w:rPr>
          <w:rFonts w:eastAsia="Times New Roman" w:cs="Times New Roman"/>
        </w:rPr>
        <w:t xml:space="preserve"> </w:t>
      </w:r>
      <w:r w:rsidR="00F860BC" w:rsidRPr="00EA2006">
        <w:rPr>
          <w:rFonts w:eastAsia="Times New Roman" w:cs="Times New Roman"/>
        </w:rPr>
        <w:t>(</w:t>
      </w:r>
      <w:r w:rsidR="00F860BC" w:rsidRPr="00EA2006">
        <w:rPr>
          <w:rFonts w:eastAsia="Times New Roman" w:cs="Times New Roman"/>
          <w:i/>
        </w:rPr>
        <w:t>F</w:t>
      </w:r>
      <w:r w:rsidR="00F860BC" w:rsidRPr="00EA2006">
        <w:rPr>
          <w:rFonts w:eastAsia="Times New Roman" w:cs="Times New Roman"/>
        </w:rPr>
        <w:t>(1, 46)=</w:t>
      </w:r>
      <w:r w:rsidR="00F860BC">
        <w:rPr>
          <w:rFonts w:eastAsia="Times New Roman" w:cs="Times New Roman"/>
        </w:rPr>
        <w:t>2.07</w:t>
      </w:r>
      <w:r w:rsidR="00F860BC" w:rsidRPr="00EA2006">
        <w:rPr>
          <w:rFonts w:eastAsia="Times New Roman" w:cs="Times New Roman"/>
        </w:rPr>
        <w:t xml:space="preserve">, </w:t>
      </w:r>
      <w:r w:rsidR="00F860BC" w:rsidRPr="00EA2006">
        <w:rPr>
          <w:rFonts w:eastAsia="Times New Roman" w:cs="Times New Roman"/>
          <w:i/>
        </w:rPr>
        <w:t>p</w:t>
      </w:r>
      <w:r w:rsidR="00F860BC">
        <w:rPr>
          <w:rFonts w:eastAsia="Times New Roman" w:cs="Times New Roman"/>
        </w:rPr>
        <w:t>=.16,</w:t>
      </w:r>
      <w:r w:rsidR="00F860BC" w:rsidRPr="00EA2006">
        <w:rPr>
          <w:rFonts w:eastAsia="Times New Roman" w:cs="Times New Roman"/>
        </w:rPr>
        <w:t xml:space="preserve"> </w:t>
      </w:r>
      <w:r w:rsidR="00F860BC" w:rsidRPr="00EA2006">
        <w:rPr>
          <w:rFonts w:eastAsia="Times New Roman" w:cs="Times New Roman"/>
          <w:i/>
        </w:rPr>
        <w:t>η</w:t>
      </w:r>
      <w:r w:rsidR="00F860BC" w:rsidRPr="00EA2006">
        <w:rPr>
          <w:rFonts w:eastAsia="Times New Roman" w:cs="Times New Roman"/>
          <w:i/>
          <w:vertAlign w:val="superscript"/>
        </w:rPr>
        <w:t>2</w:t>
      </w:r>
      <w:r w:rsidR="00F860BC" w:rsidRPr="00EA2006">
        <w:rPr>
          <w:rFonts w:eastAsia="Times New Roman" w:cs="Times New Roman"/>
          <w:i/>
          <w:vertAlign w:val="subscript"/>
        </w:rPr>
        <w:t>p</w:t>
      </w:r>
      <w:r w:rsidR="00F860BC">
        <w:rPr>
          <w:rFonts w:eastAsia="Times New Roman" w:cs="Times New Roman"/>
        </w:rPr>
        <w:t>=.04</w:t>
      </w:r>
      <w:r w:rsidR="00F860BC" w:rsidRPr="00EA2006">
        <w:rPr>
          <w:rFonts w:eastAsia="Times New Roman" w:cs="Times New Roman"/>
        </w:rPr>
        <w:t>)</w:t>
      </w:r>
      <w:r w:rsidR="00F860BC">
        <w:rPr>
          <w:rFonts w:eastAsia="Times New Roman" w:cs="Times New Roman"/>
        </w:rPr>
        <w:t xml:space="preserve">, or Group x Raven’s Group interaction </w:t>
      </w:r>
      <w:r w:rsidR="00F860BC" w:rsidRPr="00EA2006">
        <w:rPr>
          <w:rFonts w:eastAsia="Times New Roman" w:cs="Times New Roman"/>
        </w:rPr>
        <w:t>(</w:t>
      </w:r>
      <w:r w:rsidR="00F860BC" w:rsidRPr="00EA2006">
        <w:rPr>
          <w:rFonts w:eastAsia="Times New Roman" w:cs="Times New Roman"/>
          <w:i/>
        </w:rPr>
        <w:t>F</w:t>
      </w:r>
      <w:r w:rsidR="00F860BC" w:rsidRPr="00EA2006">
        <w:rPr>
          <w:rFonts w:eastAsia="Times New Roman" w:cs="Times New Roman"/>
        </w:rPr>
        <w:t>(1, 46)=</w:t>
      </w:r>
      <w:r w:rsidR="00F860BC">
        <w:rPr>
          <w:rFonts w:eastAsia="Times New Roman" w:cs="Times New Roman"/>
        </w:rPr>
        <w:t>.12</w:t>
      </w:r>
      <w:r w:rsidR="00F860BC" w:rsidRPr="00EA2006">
        <w:rPr>
          <w:rFonts w:eastAsia="Times New Roman" w:cs="Times New Roman"/>
        </w:rPr>
        <w:t xml:space="preserve">, </w:t>
      </w:r>
      <w:r w:rsidR="00F860BC" w:rsidRPr="00EA2006">
        <w:rPr>
          <w:rFonts w:eastAsia="Times New Roman" w:cs="Times New Roman"/>
          <w:i/>
        </w:rPr>
        <w:t>p</w:t>
      </w:r>
      <w:r w:rsidR="00F860BC">
        <w:rPr>
          <w:rFonts w:eastAsia="Times New Roman" w:cs="Times New Roman"/>
        </w:rPr>
        <w:t>=.74</w:t>
      </w:r>
      <w:r w:rsidR="00F860BC" w:rsidRPr="00EA2006">
        <w:rPr>
          <w:rFonts w:eastAsia="Times New Roman" w:cs="Times New Roman"/>
        </w:rPr>
        <w:t xml:space="preserve">, </w:t>
      </w:r>
      <w:r w:rsidR="00F860BC" w:rsidRPr="00EA2006">
        <w:rPr>
          <w:rFonts w:eastAsia="Times New Roman" w:cs="Times New Roman"/>
          <w:i/>
        </w:rPr>
        <w:t>η</w:t>
      </w:r>
      <w:r w:rsidR="00F860BC" w:rsidRPr="00EA2006">
        <w:rPr>
          <w:rFonts w:eastAsia="Times New Roman" w:cs="Times New Roman"/>
          <w:i/>
          <w:vertAlign w:val="superscript"/>
        </w:rPr>
        <w:t>2</w:t>
      </w:r>
      <w:r w:rsidR="00F860BC" w:rsidRPr="00EA2006">
        <w:rPr>
          <w:rFonts w:eastAsia="Times New Roman" w:cs="Times New Roman"/>
          <w:i/>
          <w:vertAlign w:val="subscript"/>
        </w:rPr>
        <w:t>p</w:t>
      </w:r>
      <w:r w:rsidR="00F860BC">
        <w:rPr>
          <w:rFonts w:eastAsia="Times New Roman" w:cs="Times New Roman"/>
        </w:rPr>
        <w:t>=.00</w:t>
      </w:r>
      <w:r w:rsidR="00C3707E">
        <w:rPr>
          <w:rFonts w:eastAsia="Times New Roman" w:cs="Times New Roman"/>
        </w:rPr>
        <w:t xml:space="preserve">; </w:t>
      </w:r>
      <w:r w:rsidR="00C3707E" w:rsidRPr="006E4129">
        <w:rPr>
          <w:rFonts w:eastAsia="Times New Roman" w:cs="Times New Roman"/>
          <w:i/>
        </w:rPr>
        <w:t>Figure 9.2</w:t>
      </w:r>
      <w:r w:rsidR="00C3707E">
        <w:rPr>
          <w:rFonts w:eastAsia="Times New Roman" w:cs="Times New Roman"/>
        </w:rPr>
        <w:t xml:space="preserve">).  </w:t>
      </w:r>
      <w:r w:rsidR="009F137A">
        <w:rPr>
          <w:rFonts w:eastAsia="Calibri" w:cs="Times New Roman"/>
        </w:rPr>
        <w:t>For the laryngeal same/different test</w:t>
      </w:r>
      <w:r w:rsidR="00F860BC" w:rsidRPr="00ED02DE">
        <w:rPr>
          <w:rFonts w:eastAsia="Calibri" w:cs="Times New Roman"/>
        </w:rPr>
        <w:t xml:space="preserve">, there was no significant main effect of Group </w:t>
      </w:r>
      <w:r w:rsidR="00F860BC" w:rsidRPr="00ED02DE">
        <w:rPr>
          <w:rFonts w:eastAsia="Times New Roman" w:cs="Times New Roman"/>
        </w:rPr>
        <w:t>(</w:t>
      </w:r>
      <w:r w:rsidR="00F860BC" w:rsidRPr="00ED02DE">
        <w:rPr>
          <w:rFonts w:eastAsia="Times New Roman" w:cs="Times New Roman"/>
          <w:i/>
        </w:rPr>
        <w:t>F</w:t>
      </w:r>
      <w:r w:rsidR="00F860BC" w:rsidRPr="00ED02DE">
        <w:rPr>
          <w:rFonts w:eastAsia="Times New Roman" w:cs="Times New Roman"/>
        </w:rPr>
        <w:t xml:space="preserve">(1, 46)=.01, </w:t>
      </w:r>
      <w:r w:rsidR="00F860BC" w:rsidRPr="00ED02DE">
        <w:rPr>
          <w:rFonts w:eastAsia="Times New Roman" w:cs="Times New Roman"/>
          <w:i/>
        </w:rPr>
        <w:t>p</w:t>
      </w:r>
      <w:r w:rsidR="00F860BC" w:rsidRPr="00ED02DE">
        <w:rPr>
          <w:rFonts w:eastAsia="Times New Roman" w:cs="Times New Roman"/>
        </w:rPr>
        <w:t xml:space="preserve">=.91, </w:t>
      </w:r>
      <w:r w:rsidR="00F860BC" w:rsidRPr="00ED02DE">
        <w:rPr>
          <w:rFonts w:eastAsia="Times New Roman" w:cs="Times New Roman"/>
          <w:i/>
        </w:rPr>
        <w:t>η</w:t>
      </w:r>
      <w:r w:rsidR="00F860BC" w:rsidRPr="00ED02DE">
        <w:rPr>
          <w:rFonts w:eastAsia="Times New Roman" w:cs="Times New Roman"/>
          <w:i/>
          <w:vertAlign w:val="superscript"/>
        </w:rPr>
        <w:t>2</w:t>
      </w:r>
      <w:r w:rsidR="00F860BC" w:rsidRPr="00ED02DE">
        <w:rPr>
          <w:rFonts w:eastAsia="Times New Roman" w:cs="Times New Roman"/>
          <w:i/>
          <w:vertAlign w:val="subscript"/>
        </w:rPr>
        <w:t>p</w:t>
      </w:r>
      <w:r w:rsidR="00F860BC" w:rsidRPr="00ED02DE">
        <w:rPr>
          <w:rFonts w:eastAsia="Times New Roman" w:cs="Times New Roman"/>
        </w:rPr>
        <w:t>=.00</w:t>
      </w:r>
      <w:r w:rsidR="00C3707E">
        <w:rPr>
          <w:rFonts w:eastAsia="Times New Roman" w:cs="Times New Roman"/>
        </w:rPr>
        <w:t xml:space="preserve">), </w:t>
      </w:r>
      <w:r w:rsidR="00F860BC" w:rsidRPr="006A5E04">
        <w:rPr>
          <w:rFonts w:eastAsia="Times New Roman" w:cs="Times New Roman"/>
        </w:rPr>
        <w:t>Raven’s Group (</w:t>
      </w:r>
      <w:r w:rsidR="00F860BC" w:rsidRPr="006A5E04">
        <w:rPr>
          <w:rFonts w:eastAsia="Times New Roman" w:cs="Times New Roman"/>
          <w:i/>
        </w:rPr>
        <w:t>F</w:t>
      </w:r>
      <w:r w:rsidR="00F860BC" w:rsidRPr="006A5E04">
        <w:rPr>
          <w:rFonts w:eastAsia="Times New Roman" w:cs="Times New Roman"/>
        </w:rPr>
        <w:t xml:space="preserve">(1, 46)=1.30, </w:t>
      </w:r>
      <w:r w:rsidR="00F860BC" w:rsidRPr="006A5E04">
        <w:rPr>
          <w:rFonts w:eastAsia="Times New Roman" w:cs="Times New Roman"/>
          <w:i/>
        </w:rPr>
        <w:t>p</w:t>
      </w:r>
      <w:r w:rsidR="00F860BC" w:rsidRPr="006A5E04">
        <w:rPr>
          <w:rFonts w:eastAsia="Times New Roman" w:cs="Times New Roman"/>
        </w:rPr>
        <w:t xml:space="preserve">=.26, </w:t>
      </w:r>
      <w:r w:rsidR="00F860BC" w:rsidRPr="006A5E04">
        <w:rPr>
          <w:rFonts w:eastAsia="Times New Roman" w:cs="Times New Roman"/>
          <w:i/>
        </w:rPr>
        <w:t>η</w:t>
      </w:r>
      <w:r w:rsidR="00F860BC" w:rsidRPr="006A5E04">
        <w:rPr>
          <w:rFonts w:eastAsia="Times New Roman" w:cs="Times New Roman"/>
          <w:i/>
          <w:vertAlign w:val="superscript"/>
        </w:rPr>
        <w:t>2</w:t>
      </w:r>
      <w:r w:rsidR="00F860BC" w:rsidRPr="006A5E04">
        <w:rPr>
          <w:rFonts w:eastAsia="Times New Roman" w:cs="Times New Roman"/>
          <w:i/>
          <w:vertAlign w:val="subscript"/>
        </w:rPr>
        <w:t>p</w:t>
      </w:r>
      <w:r w:rsidR="006A5E04" w:rsidRPr="006A5E04">
        <w:rPr>
          <w:rFonts w:eastAsia="Times New Roman" w:cs="Times New Roman"/>
        </w:rPr>
        <w:t>=.03)</w:t>
      </w:r>
      <w:r w:rsidR="00C3707E">
        <w:rPr>
          <w:rFonts w:eastAsia="Times New Roman" w:cs="Times New Roman"/>
        </w:rPr>
        <w:t>,</w:t>
      </w:r>
      <w:r w:rsidR="00F860BC" w:rsidRPr="006A5E04">
        <w:rPr>
          <w:rFonts w:eastAsia="Times New Roman" w:cs="Times New Roman"/>
        </w:rPr>
        <w:t xml:space="preserve"> or Group x Raven’s Group interaction (</w:t>
      </w:r>
      <w:r w:rsidR="00F860BC" w:rsidRPr="006A5E04">
        <w:rPr>
          <w:rFonts w:eastAsia="Times New Roman" w:cs="Times New Roman"/>
          <w:i/>
        </w:rPr>
        <w:t>F</w:t>
      </w:r>
      <w:r w:rsidR="00F860BC" w:rsidRPr="006A5E04">
        <w:rPr>
          <w:rFonts w:eastAsia="Times New Roman" w:cs="Times New Roman"/>
        </w:rPr>
        <w:t xml:space="preserve">(1, 46)=.54, </w:t>
      </w:r>
      <w:r w:rsidR="00F860BC" w:rsidRPr="006A5E04">
        <w:rPr>
          <w:rFonts w:eastAsia="Times New Roman" w:cs="Times New Roman"/>
          <w:i/>
        </w:rPr>
        <w:t>p</w:t>
      </w:r>
      <w:r w:rsidR="00F860BC" w:rsidRPr="006A5E04">
        <w:rPr>
          <w:rFonts w:eastAsia="Times New Roman" w:cs="Times New Roman"/>
        </w:rPr>
        <w:t xml:space="preserve">=.47, </w:t>
      </w:r>
      <w:r w:rsidR="00F860BC" w:rsidRPr="006A5E04">
        <w:rPr>
          <w:rFonts w:eastAsia="Times New Roman" w:cs="Times New Roman"/>
          <w:i/>
        </w:rPr>
        <w:t>η</w:t>
      </w:r>
      <w:r w:rsidR="00F860BC" w:rsidRPr="006A5E04">
        <w:rPr>
          <w:rFonts w:eastAsia="Times New Roman" w:cs="Times New Roman"/>
          <w:i/>
          <w:vertAlign w:val="superscript"/>
        </w:rPr>
        <w:t>2</w:t>
      </w:r>
      <w:r w:rsidR="00F860BC" w:rsidRPr="006A5E04">
        <w:rPr>
          <w:rFonts w:eastAsia="Times New Roman" w:cs="Times New Roman"/>
          <w:i/>
          <w:vertAlign w:val="subscript"/>
        </w:rPr>
        <w:t>p</w:t>
      </w:r>
      <w:r w:rsidR="008F3A8E">
        <w:rPr>
          <w:rFonts w:eastAsia="Times New Roman" w:cs="Times New Roman"/>
        </w:rPr>
        <w:t xml:space="preserve">=.01; </w:t>
      </w:r>
      <w:r w:rsidR="008F3A8E" w:rsidRPr="006E4129">
        <w:rPr>
          <w:rFonts w:eastAsia="Times New Roman" w:cs="Times New Roman"/>
          <w:i/>
        </w:rPr>
        <w:t>Figure 9.3</w:t>
      </w:r>
      <w:r w:rsidR="00C3707E">
        <w:rPr>
          <w:rFonts w:eastAsia="Times New Roman" w:cs="Times New Roman"/>
        </w:rPr>
        <w:t xml:space="preserve">).  </w:t>
      </w:r>
      <w:r w:rsidR="00C3707E">
        <w:t xml:space="preserve">Therefore, these analyses show that </w:t>
      </w:r>
      <w:r w:rsidR="00C3707E">
        <w:rPr>
          <w:rFonts w:eastAsia="Times New Roman" w:cs="Times New Roman"/>
        </w:rPr>
        <w:t xml:space="preserve">both features associated with ASC </w:t>
      </w:r>
      <w:r w:rsidR="00F54A26">
        <w:rPr>
          <w:rFonts w:eastAsia="Times New Roman" w:cs="Times New Roman"/>
        </w:rPr>
        <w:t xml:space="preserve">and limitations in nonverbal IQ </w:t>
      </w:r>
      <w:r w:rsidR="00C3707E">
        <w:rPr>
          <w:rFonts w:eastAsia="Times New Roman" w:cs="Times New Roman"/>
        </w:rPr>
        <w:t xml:space="preserve">do not have </w:t>
      </w:r>
      <w:r w:rsidR="00F54A26">
        <w:rPr>
          <w:rFonts w:eastAsia="Times New Roman" w:cs="Times New Roman"/>
        </w:rPr>
        <w:t xml:space="preserve">an </w:t>
      </w:r>
      <w:r w:rsidR="00C3707E">
        <w:rPr>
          <w:rFonts w:eastAsia="Times New Roman" w:cs="Times New Roman"/>
        </w:rPr>
        <w:t xml:space="preserve">additive effect on the ability to identify prosodic forms of </w:t>
      </w:r>
      <w:r w:rsidR="00743974">
        <w:rPr>
          <w:rFonts w:eastAsia="Times New Roman" w:cs="Times New Roman"/>
        </w:rPr>
        <w:t>speech</w:t>
      </w:r>
      <w:r w:rsidR="00C3707E">
        <w:rPr>
          <w:rFonts w:eastAsia="Times New Roman" w:cs="Times New Roman"/>
        </w:rPr>
        <w:t>.</w:t>
      </w:r>
    </w:p>
    <w:p w:rsidR="00C3707E" w:rsidRDefault="00C3707E" w:rsidP="00C3707E">
      <w:pPr>
        <w:jc w:val="both"/>
        <w:rPr>
          <w:rFonts w:eastAsia="Calibri" w:cs="Times New Roman"/>
        </w:rPr>
      </w:pPr>
    </w:p>
    <w:p w:rsidR="00073F32" w:rsidRDefault="00073F32" w:rsidP="00C3707E">
      <w:pPr>
        <w:jc w:val="both"/>
        <w:rPr>
          <w:rFonts w:eastAsia="Calibri" w:cs="Times New Roman"/>
        </w:rPr>
      </w:pPr>
    </w:p>
    <w:p w:rsidR="008F3A8E" w:rsidRDefault="00073F32" w:rsidP="001B454C">
      <w:pPr>
        <w:jc w:val="center"/>
        <w:rPr>
          <w:rFonts w:eastAsia="Calibri" w:cs="Times New Roman"/>
        </w:rPr>
      </w:pPr>
      <w:r>
        <w:rPr>
          <w:noProof/>
          <w:lang w:eastAsia="en-GB"/>
        </w:rPr>
        <w:drawing>
          <wp:inline distT="0" distB="0" distL="0" distR="0" wp14:anchorId="3F00D57C" wp14:editId="1E0ADA3A">
            <wp:extent cx="5760000" cy="35280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C3707E" w:rsidRPr="008F3A8E" w:rsidRDefault="00F80D29" w:rsidP="00EC4036">
      <w:pPr>
        <w:pStyle w:val="Caption"/>
        <w:spacing w:after="0" w:line="240" w:lineRule="auto"/>
        <w:jc w:val="both"/>
        <w:rPr>
          <w:rFonts w:eastAsia="Calibri" w:cs="Times New Roman"/>
          <w:i w:val="0"/>
          <w:color w:val="auto"/>
          <w:sz w:val="22"/>
        </w:rPr>
      </w:pPr>
      <w:bookmarkStart w:id="352" w:name="_Toc416690577"/>
      <w:r>
        <w:rPr>
          <w:color w:val="auto"/>
          <w:sz w:val="22"/>
        </w:rPr>
        <w:t>Figure</w:t>
      </w:r>
      <w:r w:rsidR="008F3A8E" w:rsidRPr="008F3A8E">
        <w:rPr>
          <w:color w:val="auto"/>
          <w:sz w:val="22"/>
        </w:rPr>
        <w:t xml:space="preserv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Figure \* ARABIC \s 1 </w:instrText>
      </w:r>
      <w:r w:rsidR="00A60FED">
        <w:rPr>
          <w:color w:val="auto"/>
          <w:sz w:val="22"/>
        </w:rPr>
        <w:fldChar w:fldCharType="separate"/>
      </w:r>
      <w:r w:rsidR="007B2FE0">
        <w:rPr>
          <w:noProof/>
          <w:color w:val="auto"/>
          <w:sz w:val="22"/>
        </w:rPr>
        <w:t>2</w:t>
      </w:r>
      <w:r w:rsidR="00A60FED">
        <w:rPr>
          <w:color w:val="auto"/>
          <w:sz w:val="22"/>
        </w:rPr>
        <w:fldChar w:fldCharType="end"/>
      </w:r>
      <w:r w:rsidR="008F3A8E">
        <w:rPr>
          <w:i w:val="0"/>
          <w:color w:val="auto"/>
          <w:sz w:val="22"/>
        </w:rPr>
        <w:t>.</w:t>
      </w:r>
      <w:r w:rsidR="008F3A8E" w:rsidRPr="008F3A8E">
        <w:rPr>
          <w:i w:val="0"/>
          <w:color w:val="auto"/>
          <w:sz w:val="22"/>
        </w:rPr>
        <w:t xml:space="preserve">  </w:t>
      </w:r>
      <w:r w:rsidR="009F137A">
        <w:rPr>
          <w:rFonts w:eastAsia="Calibri" w:cs="Times New Roman"/>
          <w:i w:val="0"/>
          <w:color w:val="auto"/>
          <w:sz w:val="22"/>
        </w:rPr>
        <w:t>Accuracy on word-cue prosody-response test</w:t>
      </w:r>
      <w:r w:rsidR="00C3707E" w:rsidRPr="008F3A8E">
        <w:rPr>
          <w:rFonts w:eastAsia="Calibri" w:cs="Times New Roman"/>
          <w:i w:val="0"/>
          <w:color w:val="auto"/>
          <w:sz w:val="22"/>
        </w:rPr>
        <w:t xml:space="preserve"> by median-split nonverbal IQ group.</w:t>
      </w:r>
      <w:bookmarkEnd w:id="352"/>
      <w:r w:rsidR="00C3707E" w:rsidRPr="008F3A8E">
        <w:rPr>
          <w:rFonts w:eastAsia="Calibri" w:cs="Times New Roman"/>
          <w:i w:val="0"/>
          <w:color w:val="auto"/>
          <w:sz w:val="22"/>
        </w:rPr>
        <w:t xml:space="preserve">  </w:t>
      </w:r>
    </w:p>
    <w:p w:rsidR="00EC4036" w:rsidRDefault="008F3A8E" w:rsidP="00EC4036">
      <w:pPr>
        <w:spacing w:line="240" w:lineRule="auto"/>
        <w:rPr>
          <w:sz w:val="22"/>
        </w:rPr>
      </w:pPr>
      <w:r w:rsidRPr="00D36934">
        <w:rPr>
          <w:sz w:val="22"/>
        </w:rPr>
        <w:t>Error bars are standard deviations; ASC Low Raven’s</w:t>
      </w:r>
      <w:r w:rsidR="00CE5EC6">
        <w:rPr>
          <w:sz w:val="22"/>
        </w:rPr>
        <w:t xml:space="preserve"> group</w:t>
      </w:r>
      <w:r w:rsidRPr="00D36934">
        <w:rPr>
          <w:sz w:val="22"/>
        </w:rPr>
        <w:t xml:space="preserve">, </w:t>
      </w:r>
      <w:r w:rsidRPr="00D36934">
        <w:rPr>
          <w:i/>
          <w:sz w:val="22"/>
        </w:rPr>
        <w:t>n</w:t>
      </w:r>
      <w:r w:rsidRPr="00D36934">
        <w:rPr>
          <w:sz w:val="22"/>
        </w:rPr>
        <w:t>=11; ASC High Raven’s</w:t>
      </w:r>
      <w:r w:rsidR="00CE5EC6">
        <w:rPr>
          <w:sz w:val="22"/>
        </w:rPr>
        <w:t xml:space="preserve"> group</w:t>
      </w:r>
      <w:r w:rsidRPr="00D36934">
        <w:rPr>
          <w:sz w:val="22"/>
        </w:rPr>
        <w:t xml:space="preserve">, </w:t>
      </w:r>
      <w:r w:rsidRPr="00D36934">
        <w:rPr>
          <w:i/>
          <w:sz w:val="22"/>
        </w:rPr>
        <w:t>n</w:t>
      </w:r>
      <w:r w:rsidRPr="00D36934">
        <w:rPr>
          <w:sz w:val="22"/>
        </w:rPr>
        <w:t xml:space="preserve">=14; </w:t>
      </w:r>
    </w:p>
    <w:p w:rsidR="008F3A8E" w:rsidRPr="00D36934" w:rsidRDefault="008F3A8E" w:rsidP="00EC4036">
      <w:pPr>
        <w:spacing w:line="240" w:lineRule="auto"/>
        <w:rPr>
          <w:sz w:val="22"/>
        </w:rPr>
      </w:pPr>
      <w:r w:rsidRPr="00D36934">
        <w:rPr>
          <w:sz w:val="22"/>
        </w:rPr>
        <w:t>nonverbal IQ-matched Low Raven’s</w:t>
      </w:r>
      <w:r w:rsidR="00CE5EC6">
        <w:rPr>
          <w:sz w:val="22"/>
        </w:rPr>
        <w:t xml:space="preserve"> group</w:t>
      </w:r>
      <w:r w:rsidRPr="00D36934">
        <w:rPr>
          <w:sz w:val="22"/>
        </w:rPr>
        <w:t xml:space="preserve">, </w:t>
      </w:r>
      <w:r w:rsidRPr="00D36934">
        <w:rPr>
          <w:i/>
          <w:sz w:val="22"/>
        </w:rPr>
        <w:t>n</w:t>
      </w:r>
      <w:r w:rsidRPr="00D36934">
        <w:rPr>
          <w:sz w:val="22"/>
        </w:rPr>
        <w:t>=11; nonverbal IQ-matched High Raven’s</w:t>
      </w:r>
      <w:r w:rsidR="00CE5EC6">
        <w:rPr>
          <w:sz w:val="22"/>
        </w:rPr>
        <w:t xml:space="preserve"> group</w:t>
      </w:r>
      <w:r w:rsidRPr="00D36934">
        <w:rPr>
          <w:sz w:val="22"/>
        </w:rPr>
        <w:t xml:space="preserve">, </w:t>
      </w:r>
      <w:r w:rsidRPr="00D36934">
        <w:rPr>
          <w:i/>
          <w:sz w:val="22"/>
        </w:rPr>
        <w:t>n</w:t>
      </w:r>
      <w:r w:rsidRPr="00D36934">
        <w:rPr>
          <w:sz w:val="22"/>
        </w:rPr>
        <w:t>=14.</w:t>
      </w:r>
    </w:p>
    <w:p w:rsidR="00165EB7" w:rsidRDefault="00165EB7" w:rsidP="00762DC5">
      <w:pPr>
        <w:rPr>
          <w:rFonts w:eastAsia="Calibri" w:cs="Times New Roman"/>
        </w:rPr>
      </w:pPr>
    </w:p>
    <w:p w:rsidR="00C3707E" w:rsidRDefault="00C3707E" w:rsidP="00762DC5">
      <w:pPr>
        <w:rPr>
          <w:rFonts w:eastAsia="Calibri" w:cs="Times New Roman"/>
        </w:rPr>
      </w:pPr>
    </w:p>
    <w:p w:rsidR="00412092" w:rsidRDefault="00412092" w:rsidP="001B454C">
      <w:pPr>
        <w:tabs>
          <w:tab w:val="left" w:pos="4678"/>
        </w:tabs>
        <w:jc w:val="center"/>
        <w:rPr>
          <w:rFonts w:eastAsia="Calibri" w:cs="Times New Roman"/>
        </w:rPr>
      </w:pPr>
      <w:r>
        <w:rPr>
          <w:noProof/>
          <w:lang w:eastAsia="en-GB"/>
        </w:rPr>
        <w:lastRenderedPageBreak/>
        <w:drawing>
          <wp:inline distT="0" distB="0" distL="0" distR="0" wp14:anchorId="2162B74B" wp14:editId="631E7204">
            <wp:extent cx="5760000" cy="35280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8F3A8E" w:rsidRPr="008F3A8E" w:rsidRDefault="00F80D29" w:rsidP="008F3A8E">
      <w:pPr>
        <w:pStyle w:val="Caption"/>
        <w:spacing w:after="0" w:line="240" w:lineRule="auto"/>
        <w:jc w:val="both"/>
        <w:rPr>
          <w:rFonts w:eastAsia="Calibri" w:cs="Times New Roman"/>
          <w:i w:val="0"/>
          <w:color w:val="auto"/>
          <w:sz w:val="22"/>
        </w:rPr>
      </w:pPr>
      <w:bookmarkStart w:id="353" w:name="_Toc416690578"/>
      <w:r>
        <w:rPr>
          <w:color w:val="auto"/>
          <w:sz w:val="22"/>
        </w:rPr>
        <w:t>Figure</w:t>
      </w:r>
      <w:r w:rsidR="008F3A8E" w:rsidRPr="008F3A8E">
        <w:rPr>
          <w:color w:val="auto"/>
          <w:sz w:val="22"/>
        </w:rPr>
        <w:t xml:space="preserv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Figure \* ARABIC \s 1 </w:instrText>
      </w:r>
      <w:r w:rsidR="00A60FED">
        <w:rPr>
          <w:color w:val="auto"/>
          <w:sz w:val="22"/>
        </w:rPr>
        <w:fldChar w:fldCharType="separate"/>
      </w:r>
      <w:r w:rsidR="007B2FE0">
        <w:rPr>
          <w:noProof/>
          <w:color w:val="auto"/>
          <w:sz w:val="22"/>
        </w:rPr>
        <w:t>3</w:t>
      </w:r>
      <w:r w:rsidR="00A60FED">
        <w:rPr>
          <w:color w:val="auto"/>
          <w:sz w:val="22"/>
        </w:rPr>
        <w:fldChar w:fldCharType="end"/>
      </w:r>
      <w:r w:rsidR="008F3A8E" w:rsidRPr="008F3A8E">
        <w:rPr>
          <w:color w:val="auto"/>
          <w:sz w:val="22"/>
        </w:rPr>
        <w:t>.</w:t>
      </w:r>
      <w:r w:rsidR="008F3A8E" w:rsidRPr="008F3A8E">
        <w:rPr>
          <w:i w:val="0"/>
          <w:color w:val="auto"/>
          <w:sz w:val="22"/>
        </w:rPr>
        <w:t xml:space="preserve">  </w:t>
      </w:r>
      <w:r w:rsidR="008F3A8E" w:rsidRPr="008F3A8E">
        <w:rPr>
          <w:rFonts w:eastAsia="Calibri" w:cs="Times New Roman"/>
          <w:i w:val="0"/>
          <w:color w:val="auto"/>
          <w:sz w:val="22"/>
        </w:rPr>
        <w:t xml:space="preserve">Accuracy on </w:t>
      </w:r>
      <w:r w:rsidR="009F137A">
        <w:rPr>
          <w:rFonts w:eastAsia="Calibri" w:cs="Times New Roman"/>
          <w:i w:val="0"/>
          <w:color w:val="auto"/>
          <w:sz w:val="22"/>
        </w:rPr>
        <w:t>laryngeal same/different test</w:t>
      </w:r>
      <w:r w:rsidR="008F3A8E">
        <w:rPr>
          <w:rFonts w:eastAsia="Calibri" w:cs="Times New Roman"/>
          <w:i w:val="0"/>
          <w:color w:val="auto"/>
          <w:sz w:val="22"/>
        </w:rPr>
        <w:t xml:space="preserve"> </w:t>
      </w:r>
      <w:r w:rsidR="008F3A8E" w:rsidRPr="008F3A8E">
        <w:rPr>
          <w:rFonts w:eastAsia="Calibri" w:cs="Times New Roman"/>
          <w:i w:val="0"/>
          <w:color w:val="auto"/>
          <w:sz w:val="22"/>
        </w:rPr>
        <w:t>by median-split nonverbal IQ group.</w:t>
      </w:r>
      <w:bookmarkEnd w:id="353"/>
      <w:r w:rsidR="008F3A8E" w:rsidRPr="008F3A8E">
        <w:rPr>
          <w:rFonts w:eastAsia="Calibri" w:cs="Times New Roman"/>
          <w:i w:val="0"/>
          <w:color w:val="auto"/>
          <w:sz w:val="22"/>
        </w:rPr>
        <w:t xml:space="preserve">  </w:t>
      </w:r>
    </w:p>
    <w:p w:rsidR="00EC4036" w:rsidRDefault="008F3A8E" w:rsidP="005A76D0">
      <w:pPr>
        <w:spacing w:line="240" w:lineRule="auto"/>
        <w:rPr>
          <w:sz w:val="22"/>
        </w:rPr>
      </w:pPr>
      <w:r w:rsidRPr="00D36934">
        <w:rPr>
          <w:sz w:val="22"/>
        </w:rPr>
        <w:t>Error bars are standard deviations; ASC Low Raven’s</w:t>
      </w:r>
      <w:r w:rsidR="00CE5EC6">
        <w:rPr>
          <w:sz w:val="22"/>
        </w:rPr>
        <w:t xml:space="preserve"> group</w:t>
      </w:r>
      <w:r w:rsidRPr="00D36934">
        <w:rPr>
          <w:sz w:val="22"/>
        </w:rPr>
        <w:t xml:space="preserve">, </w:t>
      </w:r>
      <w:r w:rsidRPr="00D36934">
        <w:rPr>
          <w:i/>
          <w:sz w:val="22"/>
        </w:rPr>
        <w:t>n</w:t>
      </w:r>
      <w:r w:rsidRPr="00D36934">
        <w:rPr>
          <w:sz w:val="22"/>
        </w:rPr>
        <w:t>=11; ASC High Raven’s</w:t>
      </w:r>
      <w:r w:rsidR="00CE5EC6">
        <w:rPr>
          <w:sz w:val="22"/>
        </w:rPr>
        <w:t xml:space="preserve"> group</w:t>
      </w:r>
      <w:r w:rsidRPr="00D36934">
        <w:rPr>
          <w:sz w:val="22"/>
        </w:rPr>
        <w:t xml:space="preserve">, </w:t>
      </w:r>
      <w:r w:rsidRPr="00D36934">
        <w:rPr>
          <w:i/>
          <w:sz w:val="22"/>
        </w:rPr>
        <w:t>n</w:t>
      </w:r>
      <w:r w:rsidRPr="00D36934">
        <w:rPr>
          <w:sz w:val="22"/>
        </w:rPr>
        <w:t xml:space="preserve">=14; </w:t>
      </w:r>
    </w:p>
    <w:p w:rsidR="008F3A8E" w:rsidRDefault="008F3A8E" w:rsidP="005A76D0">
      <w:pPr>
        <w:spacing w:line="240" w:lineRule="auto"/>
        <w:rPr>
          <w:sz w:val="22"/>
        </w:rPr>
      </w:pPr>
      <w:r w:rsidRPr="00D36934">
        <w:rPr>
          <w:sz w:val="22"/>
        </w:rPr>
        <w:t>nonverbal IQ-matched Low Raven’s</w:t>
      </w:r>
      <w:r w:rsidR="00CE5EC6">
        <w:rPr>
          <w:sz w:val="22"/>
        </w:rPr>
        <w:t xml:space="preserve"> group</w:t>
      </w:r>
      <w:r w:rsidRPr="00D36934">
        <w:rPr>
          <w:sz w:val="22"/>
        </w:rPr>
        <w:t xml:space="preserve">, </w:t>
      </w:r>
      <w:r w:rsidRPr="00D36934">
        <w:rPr>
          <w:i/>
          <w:sz w:val="22"/>
        </w:rPr>
        <w:t>n</w:t>
      </w:r>
      <w:r w:rsidRPr="00D36934">
        <w:rPr>
          <w:sz w:val="22"/>
        </w:rPr>
        <w:t>=11; nonverbal IQ-matched High Raven’s</w:t>
      </w:r>
      <w:r w:rsidR="00CE5EC6">
        <w:rPr>
          <w:sz w:val="22"/>
        </w:rPr>
        <w:t xml:space="preserve"> group</w:t>
      </w:r>
      <w:r w:rsidRPr="00D36934">
        <w:rPr>
          <w:sz w:val="22"/>
        </w:rPr>
        <w:t xml:space="preserve">, </w:t>
      </w:r>
      <w:r w:rsidRPr="00D36934">
        <w:rPr>
          <w:i/>
          <w:sz w:val="22"/>
        </w:rPr>
        <w:t>n</w:t>
      </w:r>
      <w:r w:rsidRPr="00D36934">
        <w:rPr>
          <w:sz w:val="22"/>
        </w:rPr>
        <w:t>=14.</w:t>
      </w:r>
    </w:p>
    <w:p w:rsidR="00396A1D" w:rsidRDefault="00396A1D" w:rsidP="004F628C">
      <w:pPr>
        <w:rPr>
          <w:sz w:val="22"/>
        </w:rPr>
      </w:pPr>
    </w:p>
    <w:p w:rsidR="00396A1D" w:rsidRDefault="00396A1D" w:rsidP="004F628C">
      <w:pPr>
        <w:rPr>
          <w:sz w:val="22"/>
        </w:rPr>
      </w:pPr>
    </w:p>
    <w:p w:rsidR="001A0C0C" w:rsidRPr="00B238B9" w:rsidRDefault="00C83A12" w:rsidP="00556D32">
      <w:pPr>
        <w:pStyle w:val="Heading4"/>
        <w:ind w:left="567" w:hanging="567"/>
      </w:pPr>
      <w:r>
        <w:t xml:space="preserve">Does </w:t>
      </w:r>
      <w:r w:rsidR="002C24B0">
        <w:t>p</w:t>
      </w:r>
      <w:r w:rsidR="00255E9A" w:rsidRPr="00B238B9">
        <w:t>rosodic processing</w:t>
      </w:r>
      <w:r w:rsidR="00CA3166" w:rsidRPr="00B238B9">
        <w:t xml:space="preserve"> </w:t>
      </w:r>
      <w:r w:rsidR="00101A79">
        <w:t xml:space="preserve">relate to language </w:t>
      </w:r>
      <w:r w:rsidR="00F05688">
        <w:t xml:space="preserve">ability </w:t>
      </w:r>
      <w:r w:rsidR="00CA3166" w:rsidRPr="00B238B9">
        <w:t xml:space="preserve">and </w:t>
      </w:r>
      <w:r w:rsidR="00096713">
        <w:t xml:space="preserve">is this </w:t>
      </w:r>
      <w:r w:rsidR="00F05688">
        <w:t>in</w:t>
      </w:r>
      <w:r w:rsidR="00096713">
        <w:t>dependent on</w:t>
      </w:r>
      <w:r w:rsidR="002C24B0">
        <w:t xml:space="preserve"> limitations in nonverbal IQ in</w:t>
      </w:r>
      <w:r w:rsidR="00DE3D80" w:rsidRPr="00B238B9">
        <w:t xml:space="preserve"> adults with ASC</w:t>
      </w:r>
      <w:r w:rsidR="002C24B0">
        <w:t>?</w:t>
      </w:r>
    </w:p>
    <w:p w:rsidR="00762DC5" w:rsidRDefault="001B54A6" w:rsidP="002C24B0">
      <w:pPr>
        <w:ind w:firstLine="567"/>
        <w:jc w:val="both"/>
        <w:rPr>
          <w:rFonts w:eastAsia="Calibri" w:cs="Times New Roman"/>
          <w:lang w:val="en-US"/>
        </w:rPr>
      </w:pPr>
      <w:r>
        <w:t xml:space="preserve">The previous analyses </w:t>
      </w:r>
      <w:r w:rsidR="00620684">
        <w:t>found that</w:t>
      </w:r>
      <w:r w:rsidR="00743974">
        <w:t xml:space="preserve"> prosodic pro</w:t>
      </w:r>
      <w:r w:rsidR="00C23CE0">
        <w:t xml:space="preserve">cessing was not </w:t>
      </w:r>
      <w:r w:rsidR="009A12DF">
        <w:t xml:space="preserve">influenced </w:t>
      </w:r>
      <w:r w:rsidR="00C23CE0">
        <w:t xml:space="preserve">by </w:t>
      </w:r>
      <w:r w:rsidR="00C3707E">
        <w:t xml:space="preserve">semantic context </w:t>
      </w:r>
      <w:r w:rsidR="00C23CE0">
        <w:t>or prosodic forms of speech</w:t>
      </w:r>
      <w:r w:rsidR="00803A49">
        <w:t xml:space="preserve"> and was</w:t>
      </w:r>
      <w:r w:rsidR="00C23CE0">
        <w:t xml:space="preserve"> not </w:t>
      </w:r>
      <w:r w:rsidR="00C3707E">
        <w:t>dependent on limitations in nonverbal</w:t>
      </w:r>
      <w:r w:rsidR="00620684">
        <w:t xml:space="preserve"> IQ in adults with ASC.  </w:t>
      </w:r>
      <w:r w:rsidR="00101A79">
        <w:t xml:space="preserve">It was next tested </w:t>
      </w:r>
      <w:r w:rsidR="00101A79">
        <w:rPr>
          <w:szCs w:val="24"/>
          <w:lang w:eastAsia="en-GB"/>
        </w:rPr>
        <w:t xml:space="preserve">whether prosodic processing was related to aspects of language </w:t>
      </w:r>
      <w:r w:rsidR="00F05688">
        <w:rPr>
          <w:szCs w:val="24"/>
          <w:lang w:eastAsia="en-GB"/>
        </w:rPr>
        <w:t>ability</w:t>
      </w:r>
      <w:r w:rsidR="00101A79">
        <w:rPr>
          <w:szCs w:val="24"/>
          <w:lang w:eastAsia="en-GB"/>
        </w:rPr>
        <w:t xml:space="preserve">.  </w:t>
      </w:r>
      <w:r w:rsidR="002C24B0">
        <w:rPr>
          <w:szCs w:val="24"/>
          <w:lang w:eastAsia="en-GB"/>
        </w:rPr>
        <w:t xml:space="preserve">This was tested by assessing whether </w:t>
      </w:r>
      <w:r w:rsidR="00556D32">
        <w:rPr>
          <w:szCs w:val="24"/>
          <w:lang w:eastAsia="en-GB"/>
        </w:rPr>
        <w:t xml:space="preserve">performance on </w:t>
      </w:r>
      <w:r w:rsidR="009A12DF">
        <w:rPr>
          <w:szCs w:val="24"/>
          <w:lang w:eastAsia="en-GB"/>
        </w:rPr>
        <w:t>pragmatic language ability</w:t>
      </w:r>
      <w:r w:rsidR="00C83A12">
        <w:rPr>
          <w:szCs w:val="24"/>
          <w:lang w:eastAsia="en-GB"/>
        </w:rPr>
        <w:t xml:space="preserve"> and phonological awareness (i.e., nonword repetition) </w:t>
      </w:r>
      <w:r w:rsidR="0028587C">
        <w:rPr>
          <w:szCs w:val="24"/>
          <w:lang w:eastAsia="en-GB"/>
        </w:rPr>
        <w:t xml:space="preserve">correlated with </w:t>
      </w:r>
      <w:r w:rsidR="00C83A12">
        <w:t>the Congruency Difference Accuracy Score (</w:t>
      </w:r>
      <w:r w:rsidR="000E2E42">
        <w:rPr>
          <w:i/>
        </w:rPr>
        <w:t>Table 9.7</w:t>
      </w:r>
      <w:r w:rsidR="000F5CE5">
        <w:t>) and</w:t>
      </w:r>
      <w:r w:rsidR="00C83A12">
        <w:t xml:space="preserve"> accuracy on </w:t>
      </w:r>
      <w:r w:rsidR="009F137A">
        <w:t>the word-cue prosody-response test</w:t>
      </w:r>
      <w:r w:rsidR="00C83A12">
        <w:t xml:space="preserve"> (</w:t>
      </w:r>
      <w:r w:rsidR="00C83A12" w:rsidRPr="00996023">
        <w:rPr>
          <w:i/>
        </w:rPr>
        <w:t>Table 9.</w:t>
      </w:r>
      <w:r w:rsidR="000E2E42">
        <w:rPr>
          <w:i/>
        </w:rPr>
        <w:t>8</w:t>
      </w:r>
      <w:r w:rsidR="000F5CE5">
        <w:t xml:space="preserve">) </w:t>
      </w:r>
      <w:r w:rsidR="00B238B9">
        <w:rPr>
          <w:rFonts w:eastAsia="Calibri" w:cs="Times New Roman"/>
        </w:rPr>
        <w:t>in adults with ASC and nonverbal IQ-matched adults</w:t>
      </w:r>
      <w:r w:rsidR="002C24B0">
        <w:rPr>
          <w:rFonts w:eastAsia="Calibri" w:cs="Times New Roman"/>
        </w:rPr>
        <w:t>.</w:t>
      </w:r>
      <w:r>
        <w:rPr>
          <w:rFonts w:eastAsia="Calibri" w:cs="Times New Roman"/>
        </w:rPr>
        <w:t xml:space="preserve"> </w:t>
      </w:r>
      <w:r w:rsidR="002C24B0">
        <w:rPr>
          <w:rFonts w:eastAsia="Calibri" w:cs="Times New Roman"/>
        </w:rPr>
        <w:t xml:space="preserve"> It was also tested whether these</w:t>
      </w:r>
      <w:r w:rsidR="00096713">
        <w:rPr>
          <w:rFonts w:eastAsia="Calibri" w:cs="Times New Roman"/>
        </w:rPr>
        <w:t xml:space="preserve"> potential relationships were </w:t>
      </w:r>
      <w:r w:rsidR="00F05688">
        <w:rPr>
          <w:rFonts w:eastAsia="Calibri" w:cs="Times New Roman"/>
        </w:rPr>
        <w:t>independent of</w:t>
      </w:r>
      <w:r w:rsidR="00096713">
        <w:rPr>
          <w:rFonts w:eastAsia="Calibri" w:cs="Times New Roman"/>
        </w:rPr>
        <w:t xml:space="preserve"> </w:t>
      </w:r>
      <w:r w:rsidR="002C24B0">
        <w:rPr>
          <w:rFonts w:eastAsia="Calibri" w:cs="Times New Roman"/>
        </w:rPr>
        <w:t xml:space="preserve">limitations in nonverbal IQ by testing </w:t>
      </w:r>
      <w:r w:rsidR="0028587C">
        <w:rPr>
          <w:szCs w:val="24"/>
          <w:lang w:eastAsia="en-GB"/>
        </w:rPr>
        <w:t>correlations</w:t>
      </w:r>
      <w:r w:rsidR="002C24B0">
        <w:rPr>
          <w:szCs w:val="24"/>
          <w:lang w:eastAsia="en-GB"/>
        </w:rPr>
        <w:t xml:space="preserve"> </w:t>
      </w:r>
      <w:r w:rsidR="002C24B0">
        <w:rPr>
          <w:rFonts w:eastAsia="Calibri" w:cs="Times New Roman"/>
        </w:rPr>
        <w:t xml:space="preserve">by </w:t>
      </w:r>
      <w:r w:rsidR="002C24B0">
        <w:rPr>
          <w:rFonts w:eastAsia="Calibri" w:cs="Times New Roman"/>
          <w:lang w:val="en-US"/>
        </w:rPr>
        <w:t>median-split nonverbal IQ group.</w:t>
      </w:r>
    </w:p>
    <w:p w:rsidR="00C83A12" w:rsidRDefault="00C83A12" w:rsidP="00E174CA">
      <w:pPr>
        <w:rPr>
          <w:rFonts w:eastAsia="Times New Roman" w:cs="Times New Roman"/>
        </w:rPr>
      </w:pPr>
    </w:p>
    <w:p w:rsidR="00FA4701" w:rsidRDefault="00FA4701" w:rsidP="00E174CA">
      <w:pPr>
        <w:rPr>
          <w:rFonts w:eastAsia="Times New Roman" w:cs="Times New Roman"/>
        </w:rPr>
      </w:pPr>
    </w:p>
    <w:p w:rsidR="004F628C" w:rsidRDefault="004F628C">
      <w:pPr>
        <w:spacing w:after="200" w:line="276" w:lineRule="auto"/>
        <w:contextualSpacing w:val="0"/>
        <w:rPr>
          <w:i/>
          <w:iCs/>
          <w:sz w:val="22"/>
          <w:szCs w:val="18"/>
        </w:rPr>
      </w:pPr>
      <w:bookmarkStart w:id="354" w:name="_Toc387650954"/>
      <w:r>
        <w:rPr>
          <w:sz w:val="22"/>
        </w:rPr>
        <w:br w:type="page"/>
      </w:r>
    </w:p>
    <w:p w:rsidR="00C83A12" w:rsidRPr="00D33A79" w:rsidRDefault="004F628C" w:rsidP="004F628C">
      <w:pPr>
        <w:pStyle w:val="Caption"/>
        <w:spacing w:after="360" w:line="240" w:lineRule="auto"/>
        <w:contextualSpacing w:val="0"/>
        <w:jc w:val="center"/>
        <w:rPr>
          <w:i w:val="0"/>
          <w:color w:val="auto"/>
          <w:sz w:val="22"/>
          <w:szCs w:val="22"/>
        </w:rPr>
      </w:pPr>
      <w:bookmarkStart w:id="355" w:name="_Toc416690627"/>
      <w:r w:rsidRPr="004F628C">
        <w:rPr>
          <w:color w:val="auto"/>
          <w:sz w:val="22"/>
        </w:rPr>
        <w:lastRenderedPageBreak/>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7</w:t>
      </w:r>
      <w:r w:rsidR="00A60FED">
        <w:rPr>
          <w:color w:val="auto"/>
          <w:sz w:val="22"/>
        </w:rPr>
        <w:fldChar w:fldCharType="end"/>
      </w:r>
      <w:r w:rsidRPr="004F628C">
        <w:rPr>
          <w:color w:val="auto"/>
          <w:sz w:val="22"/>
        </w:rPr>
        <w:t xml:space="preserve">.  </w:t>
      </w:r>
      <w:r w:rsidR="00C83A12" w:rsidRPr="00D33A79">
        <w:rPr>
          <w:i w:val="0"/>
          <w:color w:val="auto"/>
          <w:sz w:val="22"/>
          <w:szCs w:val="22"/>
        </w:rPr>
        <w:t xml:space="preserve">Relationships between </w:t>
      </w:r>
      <w:r w:rsidR="00C83A12">
        <w:rPr>
          <w:i w:val="0"/>
          <w:color w:val="auto"/>
          <w:sz w:val="22"/>
          <w:szCs w:val="22"/>
        </w:rPr>
        <w:t xml:space="preserve">the Congruency Difference Accuracy Score </w:t>
      </w:r>
      <w:r w:rsidR="00C83A12" w:rsidRPr="00D33A79">
        <w:rPr>
          <w:i w:val="0"/>
          <w:color w:val="auto"/>
          <w:sz w:val="22"/>
          <w:szCs w:val="22"/>
        </w:rPr>
        <w:t xml:space="preserve">and the language measures </w:t>
      </w:r>
      <w:r w:rsidR="00C83A12">
        <w:rPr>
          <w:i w:val="0"/>
          <w:color w:val="auto"/>
          <w:sz w:val="22"/>
          <w:szCs w:val="22"/>
        </w:rPr>
        <w:t xml:space="preserve">for adults with ASC, nonverbal IQ-matched adults, and </w:t>
      </w:r>
      <w:r w:rsidR="00C83A12" w:rsidRPr="00D33A79">
        <w:rPr>
          <w:i w:val="0"/>
          <w:color w:val="auto"/>
          <w:sz w:val="22"/>
          <w:szCs w:val="22"/>
        </w:rPr>
        <w:t>by median-split nonverbal IQ group</w:t>
      </w:r>
      <w:bookmarkEnd w:id="354"/>
      <w:bookmarkEnd w:id="355"/>
    </w:p>
    <w:tbl>
      <w:tblPr>
        <w:tblStyle w:val="TableGrid1"/>
        <w:tblW w:w="10052" w:type="dxa"/>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90"/>
        <w:gridCol w:w="877"/>
        <w:gridCol w:w="1297"/>
        <w:gridCol w:w="1436"/>
        <w:gridCol w:w="878"/>
        <w:gridCol w:w="1280"/>
        <w:gridCol w:w="1494"/>
      </w:tblGrid>
      <w:tr w:rsidR="00C83A12" w:rsidRPr="00EB66F0" w:rsidTr="00742F0A">
        <w:trPr>
          <w:trHeight w:val="340"/>
          <w:jc w:val="center"/>
        </w:trPr>
        <w:tc>
          <w:tcPr>
            <w:tcW w:w="2790" w:type="dxa"/>
            <w:tcBorders>
              <w:top w:val="single" w:sz="12" w:space="0" w:color="auto"/>
              <w:bottom w:val="nil"/>
            </w:tcBorders>
            <w:vAlign w:val="center"/>
          </w:tcPr>
          <w:p w:rsidR="00C83A12" w:rsidRPr="00EB66F0" w:rsidRDefault="00C83A12" w:rsidP="00C83A12">
            <w:pPr>
              <w:spacing w:line="240" w:lineRule="auto"/>
              <w:jc w:val="center"/>
              <w:rPr>
                <w:rFonts w:eastAsia="Calibri" w:cs="Times New Roman"/>
                <w:sz w:val="22"/>
                <w:lang w:val="en-US"/>
              </w:rPr>
            </w:pPr>
          </w:p>
        </w:tc>
        <w:tc>
          <w:tcPr>
            <w:tcW w:w="3610" w:type="dxa"/>
            <w:gridSpan w:val="3"/>
            <w:tcBorders>
              <w:top w:val="single" w:sz="12" w:space="0" w:color="auto"/>
              <w:bottom w:val="single" w:sz="4" w:space="0" w:color="auto"/>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Adults with ASC</w:t>
            </w:r>
          </w:p>
        </w:tc>
        <w:tc>
          <w:tcPr>
            <w:tcW w:w="3652" w:type="dxa"/>
            <w:gridSpan w:val="3"/>
            <w:tcBorders>
              <w:top w:val="single" w:sz="12" w:space="0" w:color="auto"/>
              <w:bottom w:val="single" w:sz="4" w:space="0" w:color="auto"/>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Nonverbal IQ-matched adults</w:t>
            </w:r>
          </w:p>
        </w:tc>
      </w:tr>
      <w:tr w:rsidR="00C83A12" w:rsidRPr="00EB66F0" w:rsidTr="00742F0A">
        <w:trPr>
          <w:trHeight w:val="340"/>
          <w:jc w:val="center"/>
        </w:trPr>
        <w:tc>
          <w:tcPr>
            <w:tcW w:w="2790" w:type="dxa"/>
            <w:tcBorders>
              <w:top w:val="nil"/>
              <w:bottom w:val="nil"/>
            </w:tcBorders>
            <w:vAlign w:val="center"/>
          </w:tcPr>
          <w:p w:rsidR="00C83A12" w:rsidRPr="00EB66F0" w:rsidRDefault="00C83A12" w:rsidP="00C83A12">
            <w:pPr>
              <w:spacing w:line="240" w:lineRule="auto"/>
              <w:jc w:val="center"/>
              <w:rPr>
                <w:rFonts w:eastAsia="Calibri" w:cs="Times New Roman"/>
                <w:sz w:val="22"/>
                <w:lang w:val="en-US"/>
              </w:rPr>
            </w:pPr>
          </w:p>
        </w:tc>
        <w:tc>
          <w:tcPr>
            <w:tcW w:w="0" w:type="auto"/>
            <w:tcBorders>
              <w:top w:val="single" w:sz="4" w:space="0" w:color="auto"/>
              <w:bottom w:val="nil"/>
            </w:tcBorders>
            <w:vAlign w:val="center"/>
          </w:tcPr>
          <w:p w:rsidR="00C83A12" w:rsidRPr="00EB66F0" w:rsidRDefault="00C83A12" w:rsidP="00C83A12">
            <w:pPr>
              <w:spacing w:line="240" w:lineRule="auto"/>
              <w:jc w:val="center"/>
              <w:rPr>
                <w:rFonts w:eastAsia="Calibri" w:cs="Times New Roman"/>
                <w:sz w:val="22"/>
                <w:lang w:val="en-US"/>
              </w:rPr>
            </w:pPr>
          </w:p>
        </w:tc>
        <w:tc>
          <w:tcPr>
            <w:tcW w:w="2729" w:type="dxa"/>
            <w:gridSpan w:val="2"/>
            <w:tcBorders>
              <w:top w:val="single" w:sz="4" w:space="0" w:color="auto"/>
              <w:bottom w:val="nil"/>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Median-split nonverbal IQ</w:t>
            </w:r>
          </w:p>
        </w:tc>
        <w:tc>
          <w:tcPr>
            <w:tcW w:w="0" w:type="auto"/>
            <w:tcBorders>
              <w:top w:val="single" w:sz="4" w:space="0" w:color="auto"/>
              <w:bottom w:val="nil"/>
            </w:tcBorders>
            <w:vAlign w:val="center"/>
          </w:tcPr>
          <w:p w:rsidR="00C83A12" w:rsidRPr="00EB66F0" w:rsidRDefault="00C83A12" w:rsidP="00C83A12">
            <w:pPr>
              <w:spacing w:line="240" w:lineRule="auto"/>
              <w:jc w:val="center"/>
              <w:rPr>
                <w:rFonts w:eastAsia="Calibri" w:cs="Times New Roman"/>
                <w:sz w:val="22"/>
                <w:lang w:val="en-US"/>
              </w:rPr>
            </w:pPr>
          </w:p>
        </w:tc>
        <w:tc>
          <w:tcPr>
            <w:tcW w:w="2766" w:type="dxa"/>
            <w:gridSpan w:val="2"/>
            <w:tcBorders>
              <w:top w:val="single" w:sz="4" w:space="0" w:color="auto"/>
              <w:bottom w:val="nil"/>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Median-split nonverbal IQ</w:t>
            </w:r>
          </w:p>
        </w:tc>
      </w:tr>
      <w:tr w:rsidR="00C83A12" w:rsidRPr="00EB66F0" w:rsidTr="00742F0A">
        <w:trPr>
          <w:trHeight w:val="340"/>
          <w:jc w:val="center"/>
        </w:trPr>
        <w:tc>
          <w:tcPr>
            <w:tcW w:w="2790" w:type="dxa"/>
            <w:tcBorders>
              <w:top w:val="nil"/>
              <w:bottom w:val="nil"/>
            </w:tcBorders>
            <w:vAlign w:val="center"/>
          </w:tcPr>
          <w:p w:rsidR="00C83A12" w:rsidRPr="00EB66F0" w:rsidRDefault="00C83A12" w:rsidP="00C83A12">
            <w:pPr>
              <w:spacing w:line="240" w:lineRule="auto"/>
              <w:jc w:val="center"/>
              <w:rPr>
                <w:rFonts w:eastAsia="Calibri" w:cs="Times New Roman"/>
                <w:sz w:val="22"/>
                <w:lang w:val="en-US"/>
              </w:rPr>
            </w:pPr>
          </w:p>
        </w:tc>
        <w:tc>
          <w:tcPr>
            <w:tcW w:w="0" w:type="auto"/>
            <w:tcBorders>
              <w:top w:val="nil"/>
              <w:bottom w:val="single" w:sz="4" w:space="0" w:color="auto"/>
            </w:tcBorders>
            <w:vAlign w:val="center"/>
          </w:tcPr>
          <w:p w:rsidR="00C83A12" w:rsidRPr="00EB66F0" w:rsidRDefault="00742F0A" w:rsidP="00C83A12">
            <w:pPr>
              <w:spacing w:line="240" w:lineRule="auto"/>
              <w:jc w:val="center"/>
              <w:rPr>
                <w:rFonts w:eastAsia="Calibri" w:cs="Times New Roman"/>
                <w:sz w:val="22"/>
                <w:lang w:val="en-US"/>
              </w:rPr>
            </w:pPr>
            <w:r>
              <w:rPr>
                <w:rFonts w:eastAsia="Calibri" w:cs="Times New Roman"/>
                <w:sz w:val="22"/>
                <w:lang w:val="en-US"/>
              </w:rPr>
              <w:t>Sample</w:t>
            </w:r>
          </w:p>
        </w:tc>
        <w:tc>
          <w:tcPr>
            <w:tcW w:w="1295" w:type="dxa"/>
            <w:tcBorders>
              <w:top w:val="nil"/>
              <w:bottom w:val="single" w:sz="4" w:space="0" w:color="auto"/>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Low</w:t>
            </w:r>
          </w:p>
        </w:tc>
        <w:tc>
          <w:tcPr>
            <w:tcW w:w="1434" w:type="dxa"/>
            <w:tcBorders>
              <w:top w:val="nil"/>
              <w:bottom w:val="single" w:sz="4" w:space="0" w:color="auto"/>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High</w:t>
            </w:r>
          </w:p>
        </w:tc>
        <w:tc>
          <w:tcPr>
            <w:tcW w:w="0" w:type="auto"/>
            <w:tcBorders>
              <w:top w:val="nil"/>
              <w:bottom w:val="single" w:sz="4" w:space="0" w:color="auto"/>
            </w:tcBorders>
            <w:vAlign w:val="center"/>
          </w:tcPr>
          <w:p w:rsidR="00C83A12" w:rsidRPr="00EB66F0" w:rsidRDefault="00742F0A" w:rsidP="00C83A12">
            <w:pPr>
              <w:spacing w:line="240" w:lineRule="auto"/>
              <w:jc w:val="center"/>
              <w:rPr>
                <w:rFonts w:eastAsia="Calibri" w:cs="Times New Roman"/>
                <w:sz w:val="22"/>
                <w:lang w:val="en-US"/>
              </w:rPr>
            </w:pPr>
            <w:r>
              <w:rPr>
                <w:rFonts w:eastAsia="Calibri" w:cs="Times New Roman"/>
                <w:sz w:val="22"/>
                <w:lang w:val="en-US"/>
              </w:rPr>
              <w:t>Sample</w:t>
            </w:r>
          </w:p>
        </w:tc>
        <w:tc>
          <w:tcPr>
            <w:tcW w:w="1276" w:type="dxa"/>
            <w:tcBorders>
              <w:top w:val="nil"/>
              <w:bottom w:val="single" w:sz="4" w:space="0" w:color="auto"/>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Low</w:t>
            </w:r>
          </w:p>
        </w:tc>
        <w:tc>
          <w:tcPr>
            <w:tcW w:w="1490" w:type="dxa"/>
            <w:tcBorders>
              <w:top w:val="nil"/>
              <w:bottom w:val="single" w:sz="4" w:space="0" w:color="auto"/>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High</w:t>
            </w:r>
          </w:p>
        </w:tc>
      </w:tr>
      <w:tr w:rsidR="00C83A12" w:rsidRPr="00EB66F0" w:rsidTr="00742F0A">
        <w:trPr>
          <w:trHeight w:val="340"/>
          <w:jc w:val="center"/>
        </w:trPr>
        <w:tc>
          <w:tcPr>
            <w:tcW w:w="2790" w:type="dxa"/>
            <w:tcBorders>
              <w:top w:val="nil"/>
              <w:bottom w:val="single" w:sz="4" w:space="0" w:color="auto"/>
            </w:tcBorders>
            <w:vAlign w:val="center"/>
          </w:tcPr>
          <w:p w:rsidR="00C83A12" w:rsidRPr="00EB66F0" w:rsidRDefault="00C83A12" w:rsidP="00C83A12">
            <w:pPr>
              <w:spacing w:line="240" w:lineRule="auto"/>
              <w:jc w:val="center"/>
              <w:rPr>
                <w:rFonts w:eastAsia="Calibri" w:cs="Times New Roman"/>
                <w:i/>
                <w:sz w:val="22"/>
                <w:lang w:val="en-US"/>
              </w:rPr>
            </w:pPr>
          </w:p>
        </w:tc>
        <w:tc>
          <w:tcPr>
            <w:tcW w:w="0" w:type="auto"/>
            <w:tcBorders>
              <w:top w:val="single" w:sz="4" w:space="0" w:color="auto"/>
              <w:bottom w:val="single" w:sz="4" w:space="0" w:color="auto"/>
            </w:tcBorders>
            <w:vAlign w:val="center"/>
          </w:tcPr>
          <w:p w:rsidR="00C83A12" w:rsidRPr="00EB66F0" w:rsidRDefault="00C83A12" w:rsidP="00C83A12">
            <w:pPr>
              <w:spacing w:line="240" w:lineRule="auto"/>
              <w:jc w:val="center"/>
              <w:rPr>
                <w:rFonts w:eastAsia="Calibri" w:cs="Times New Roman"/>
                <w:i/>
                <w:sz w:val="22"/>
                <w:lang w:val="en-US"/>
              </w:rPr>
            </w:pPr>
            <w:r w:rsidRPr="00EB66F0">
              <w:rPr>
                <w:rFonts w:eastAsia="Calibri" w:cs="Times New Roman"/>
                <w:i/>
                <w:sz w:val="22"/>
                <w:lang w:val="en-US"/>
              </w:rPr>
              <w:t>r</w:t>
            </w:r>
          </w:p>
        </w:tc>
        <w:tc>
          <w:tcPr>
            <w:tcW w:w="1295" w:type="dxa"/>
            <w:tcBorders>
              <w:top w:val="single" w:sz="4" w:space="0" w:color="auto"/>
              <w:bottom w:val="single" w:sz="4" w:space="0" w:color="auto"/>
            </w:tcBorders>
            <w:vAlign w:val="center"/>
          </w:tcPr>
          <w:p w:rsidR="00C83A12" w:rsidRPr="00EB66F0" w:rsidRDefault="00C83A12" w:rsidP="00C83A12">
            <w:pPr>
              <w:spacing w:line="240" w:lineRule="auto"/>
              <w:jc w:val="center"/>
              <w:rPr>
                <w:rFonts w:eastAsia="Calibri" w:cs="Times New Roman"/>
                <w:i/>
                <w:sz w:val="22"/>
                <w:lang w:val="en-US"/>
              </w:rPr>
            </w:pPr>
            <w:r w:rsidRPr="00EB66F0">
              <w:rPr>
                <w:rFonts w:eastAsia="Calibri" w:cs="Times New Roman"/>
                <w:i/>
                <w:sz w:val="22"/>
                <w:lang w:val="en-US"/>
              </w:rPr>
              <w:t>r</w:t>
            </w:r>
          </w:p>
        </w:tc>
        <w:tc>
          <w:tcPr>
            <w:tcW w:w="1434" w:type="dxa"/>
            <w:tcBorders>
              <w:top w:val="single" w:sz="4" w:space="0" w:color="auto"/>
              <w:bottom w:val="single" w:sz="4" w:space="0" w:color="auto"/>
            </w:tcBorders>
            <w:vAlign w:val="center"/>
          </w:tcPr>
          <w:p w:rsidR="00C83A12" w:rsidRPr="00EB66F0" w:rsidRDefault="00C83A12" w:rsidP="00C83A12">
            <w:pPr>
              <w:spacing w:line="240" w:lineRule="auto"/>
              <w:jc w:val="center"/>
              <w:rPr>
                <w:rFonts w:eastAsia="Calibri" w:cs="Times New Roman"/>
                <w:i/>
                <w:sz w:val="22"/>
                <w:lang w:val="en-US"/>
              </w:rPr>
            </w:pPr>
            <w:r w:rsidRPr="00EB66F0">
              <w:rPr>
                <w:rFonts w:eastAsia="Calibri" w:cs="Times New Roman"/>
                <w:i/>
                <w:sz w:val="22"/>
                <w:lang w:val="en-US"/>
              </w:rPr>
              <w:t>r</w:t>
            </w:r>
          </w:p>
        </w:tc>
        <w:tc>
          <w:tcPr>
            <w:tcW w:w="0" w:type="auto"/>
            <w:tcBorders>
              <w:top w:val="single" w:sz="4" w:space="0" w:color="auto"/>
              <w:bottom w:val="single" w:sz="4" w:space="0" w:color="auto"/>
            </w:tcBorders>
            <w:vAlign w:val="center"/>
          </w:tcPr>
          <w:p w:rsidR="00C83A12" w:rsidRPr="00EB66F0" w:rsidRDefault="00C83A12" w:rsidP="00C83A12">
            <w:pPr>
              <w:spacing w:line="240" w:lineRule="auto"/>
              <w:jc w:val="center"/>
              <w:rPr>
                <w:rFonts w:eastAsia="Calibri" w:cs="Times New Roman"/>
                <w:i/>
                <w:sz w:val="22"/>
                <w:lang w:val="en-US"/>
              </w:rPr>
            </w:pPr>
            <w:r w:rsidRPr="00EB66F0">
              <w:rPr>
                <w:rFonts w:eastAsia="Calibri" w:cs="Times New Roman"/>
                <w:i/>
                <w:sz w:val="22"/>
                <w:lang w:val="en-US"/>
              </w:rPr>
              <w:t>r</w:t>
            </w:r>
          </w:p>
        </w:tc>
        <w:tc>
          <w:tcPr>
            <w:tcW w:w="1276" w:type="dxa"/>
            <w:tcBorders>
              <w:top w:val="single" w:sz="4" w:space="0" w:color="auto"/>
              <w:bottom w:val="single" w:sz="4" w:space="0" w:color="auto"/>
            </w:tcBorders>
            <w:vAlign w:val="center"/>
          </w:tcPr>
          <w:p w:rsidR="00C83A12" w:rsidRPr="00EB66F0" w:rsidRDefault="00C83A12" w:rsidP="00C83A12">
            <w:pPr>
              <w:spacing w:line="240" w:lineRule="auto"/>
              <w:jc w:val="center"/>
              <w:rPr>
                <w:rFonts w:eastAsia="Calibri" w:cs="Times New Roman"/>
                <w:i/>
                <w:sz w:val="22"/>
                <w:lang w:val="en-US"/>
              </w:rPr>
            </w:pPr>
            <w:r w:rsidRPr="00EB66F0">
              <w:rPr>
                <w:rFonts w:eastAsia="Calibri" w:cs="Times New Roman"/>
                <w:i/>
                <w:sz w:val="22"/>
                <w:lang w:val="en-US"/>
              </w:rPr>
              <w:t>r</w:t>
            </w:r>
          </w:p>
        </w:tc>
        <w:tc>
          <w:tcPr>
            <w:tcW w:w="1490" w:type="dxa"/>
            <w:tcBorders>
              <w:top w:val="single" w:sz="4" w:space="0" w:color="auto"/>
              <w:bottom w:val="single" w:sz="4" w:space="0" w:color="auto"/>
            </w:tcBorders>
            <w:vAlign w:val="center"/>
          </w:tcPr>
          <w:p w:rsidR="00C83A12" w:rsidRPr="00EB66F0" w:rsidRDefault="00C83A12" w:rsidP="00C83A12">
            <w:pPr>
              <w:spacing w:line="240" w:lineRule="auto"/>
              <w:jc w:val="center"/>
              <w:rPr>
                <w:rFonts w:eastAsia="Calibri" w:cs="Times New Roman"/>
                <w:i/>
                <w:sz w:val="22"/>
                <w:lang w:val="en-US"/>
              </w:rPr>
            </w:pPr>
            <w:r w:rsidRPr="00EB66F0">
              <w:rPr>
                <w:rFonts w:eastAsia="Calibri" w:cs="Times New Roman"/>
                <w:i/>
                <w:sz w:val="22"/>
                <w:lang w:val="en-US"/>
              </w:rPr>
              <w:t>r</w:t>
            </w:r>
          </w:p>
        </w:tc>
      </w:tr>
      <w:tr w:rsidR="00C83A12" w:rsidRPr="00EB66F0" w:rsidTr="00742F0A">
        <w:trPr>
          <w:trHeight w:val="340"/>
          <w:jc w:val="center"/>
        </w:trPr>
        <w:tc>
          <w:tcPr>
            <w:tcW w:w="2790" w:type="dxa"/>
            <w:tcBorders>
              <w:top w:val="nil"/>
            </w:tcBorders>
            <w:vAlign w:val="center"/>
          </w:tcPr>
          <w:p w:rsidR="00C83A12" w:rsidRPr="00EB66F0" w:rsidRDefault="00C83A12" w:rsidP="00C83A12">
            <w:pPr>
              <w:spacing w:line="240" w:lineRule="auto"/>
              <w:jc w:val="center"/>
              <w:rPr>
                <w:rFonts w:cs="Times New Roman"/>
                <w:sz w:val="22"/>
              </w:rPr>
            </w:pPr>
            <w:r w:rsidRPr="00EB66F0">
              <w:rPr>
                <w:rFonts w:cs="Times New Roman"/>
                <w:sz w:val="22"/>
              </w:rPr>
              <w:t>CC–SR Language Structure</w:t>
            </w:r>
          </w:p>
        </w:tc>
        <w:tc>
          <w:tcPr>
            <w:tcW w:w="0" w:type="auto"/>
            <w:tcBorders>
              <w:top w:val="nil"/>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-.18</w:t>
            </w:r>
          </w:p>
        </w:tc>
        <w:tc>
          <w:tcPr>
            <w:tcW w:w="1295" w:type="dxa"/>
            <w:tcBorders>
              <w:top w:val="nil"/>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-.11</w:t>
            </w:r>
          </w:p>
        </w:tc>
        <w:tc>
          <w:tcPr>
            <w:tcW w:w="1434" w:type="dxa"/>
            <w:tcBorders>
              <w:top w:val="nil"/>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-.25</w:t>
            </w:r>
          </w:p>
        </w:tc>
        <w:tc>
          <w:tcPr>
            <w:tcW w:w="0" w:type="auto"/>
            <w:tcBorders>
              <w:top w:val="nil"/>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.14</w:t>
            </w:r>
          </w:p>
        </w:tc>
        <w:tc>
          <w:tcPr>
            <w:tcW w:w="1276" w:type="dxa"/>
            <w:tcBorders>
              <w:top w:val="nil"/>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.24</w:t>
            </w:r>
          </w:p>
        </w:tc>
        <w:tc>
          <w:tcPr>
            <w:tcW w:w="1490" w:type="dxa"/>
            <w:tcBorders>
              <w:top w:val="nil"/>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.10</w:t>
            </w:r>
          </w:p>
        </w:tc>
      </w:tr>
      <w:tr w:rsidR="00C83A12" w:rsidRPr="00EB66F0" w:rsidTr="00742F0A">
        <w:trPr>
          <w:trHeight w:val="340"/>
          <w:jc w:val="center"/>
        </w:trPr>
        <w:tc>
          <w:tcPr>
            <w:tcW w:w="2790" w:type="dxa"/>
            <w:vAlign w:val="center"/>
          </w:tcPr>
          <w:p w:rsidR="00C83A12" w:rsidRPr="00EB66F0" w:rsidRDefault="00C83A12" w:rsidP="00C83A12">
            <w:pPr>
              <w:spacing w:line="240" w:lineRule="auto"/>
              <w:jc w:val="center"/>
              <w:rPr>
                <w:rFonts w:cs="Times New Roman"/>
                <w:sz w:val="22"/>
              </w:rPr>
            </w:pPr>
            <w:r w:rsidRPr="00EB66F0">
              <w:rPr>
                <w:rFonts w:cs="Times New Roman"/>
                <w:sz w:val="22"/>
              </w:rPr>
              <w:t>CC–SR Pragmatic Skills</w:t>
            </w:r>
          </w:p>
        </w:tc>
        <w:tc>
          <w:tcPr>
            <w:tcW w:w="0" w:type="auto"/>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-.30</w:t>
            </w:r>
          </w:p>
        </w:tc>
        <w:tc>
          <w:tcPr>
            <w:tcW w:w="1295" w:type="dxa"/>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-.11</w:t>
            </w:r>
          </w:p>
        </w:tc>
        <w:tc>
          <w:tcPr>
            <w:tcW w:w="1434" w:type="dxa"/>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-.45</w:t>
            </w:r>
          </w:p>
        </w:tc>
        <w:tc>
          <w:tcPr>
            <w:tcW w:w="0" w:type="auto"/>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-.17</w:t>
            </w:r>
          </w:p>
        </w:tc>
        <w:tc>
          <w:tcPr>
            <w:tcW w:w="1276" w:type="dxa"/>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-.27</w:t>
            </w:r>
          </w:p>
        </w:tc>
        <w:tc>
          <w:tcPr>
            <w:tcW w:w="1490" w:type="dxa"/>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-.00</w:t>
            </w:r>
          </w:p>
        </w:tc>
      </w:tr>
      <w:tr w:rsidR="00C83A12" w:rsidRPr="00EB66F0" w:rsidTr="00742F0A">
        <w:trPr>
          <w:trHeight w:val="340"/>
          <w:jc w:val="center"/>
        </w:trPr>
        <w:tc>
          <w:tcPr>
            <w:tcW w:w="2790" w:type="dxa"/>
            <w:vAlign w:val="center"/>
          </w:tcPr>
          <w:p w:rsidR="00C83A12" w:rsidRPr="00EB66F0" w:rsidRDefault="00C83A12" w:rsidP="00C83A12">
            <w:pPr>
              <w:spacing w:line="240" w:lineRule="auto"/>
              <w:jc w:val="center"/>
              <w:rPr>
                <w:rFonts w:cs="Times New Roman"/>
                <w:sz w:val="22"/>
              </w:rPr>
            </w:pPr>
            <w:r w:rsidRPr="00EB66F0">
              <w:rPr>
                <w:rFonts w:cs="Times New Roman"/>
                <w:sz w:val="22"/>
              </w:rPr>
              <w:t>CC–SR Social Engagement</w:t>
            </w:r>
          </w:p>
        </w:tc>
        <w:tc>
          <w:tcPr>
            <w:tcW w:w="0" w:type="auto"/>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.08</w:t>
            </w:r>
          </w:p>
        </w:tc>
        <w:tc>
          <w:tcPr>
            <w:tcW w:w="1295" w:type="dxa"/>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-.23</w:t>
            </w:r>
          </w:p>
        </w:tc>
        <w:tc>
          <w:tcPr>
            <w:tcW w:w="1434" w:type="dxa"/>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-.09</w:t>
            </w:r>
          </w:p>
        </w:tc>
        <w:tc>
          <w:tcPr>
            <w:tcW w:w="0" w:type="auto"/>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-.20</w:t>
            </w:r>
          </w:p>
        </w:tc>
        <w:tc>
          <w:tcPr>
            <w:tcW w:w="1276" w:type="dxa"/>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.03</w:t>
            </w:r>
          </w:p>
        </w:tc>
        <w:tc>
          <w:tcPr>
            <w:tcW w:w="1490" w:type="dxa"/>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-.31</w:t>
            </w:r>
          </w:p>
        </w:tc>
      </w:tr>
      <w:tr w:rsidR="00C83A12" w:rsidRPr="00EB66F0" w:rsidTr="00742F0A">
        <w:trPr>
          <w:trHeight w:val="340"/>
          <w:jc w:val="center"/>
        </w:trPr>
        <w:tc>
          <w:tcPr>
            <w:tcW w:w="2790" w:type="dxa"/>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NWR Average (% accurate)</w:t>
            </w:r>
          </w:p>
        </w:tc>
        <w:tc>
          <w:tcPr>
            <w:tcW w:w="0" w:type="auto"/>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-.12</w:t>
            </w:r>
          </w:p>
        </w:tc>
        <w:tc>
          <w:tcPr>
            <w:tcW w:w="1295" w:type="dxa"/>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.25</w:t>
            </w:r>
          </w:p>
        </w:tc>
        <w:tc>
          <w:tcPr>
            <w:tcW w:w="1434" w:type="dxa"/>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-.38</w:t>
            </w:r>
          </w:p>
        </w:tc>
        <w:tc>
          <w:tcPr>
            <w:tcW w:w="0" w:type="auto"/>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-.35</w:t>
            </w:r>
          </w:p>
        </w:tc>
        <w:tc>
          <w:tcPr>
            <w:tcW w:w="1276" w:type="dxa"/>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-.54</w:t>
            </w:r>
          </w:p>
        </w:tc>
        <w:tc>
          <w:tcPr>
            <w:tcW w:w="1490" w:type="dxa"/>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-.24</w:t>
            </w:r>
          </w:p>
        </w:tc>
      </w:tr>
      <w:tr w:rsidR="00C83A12" w:rsidRPr="00EB66F0" w:rsidTr="00742F0A">
        <w:trPr>
          <w:trHeight w:val="340"/>
          <w:jc w:val="center"/>
        </w:trPr>
        <w:tc>
          <w:tcPr>
            <w:tcW w:w="2790" w:type="dxa"/>
            <w:tcBorders>
              <w:bottom w:val="single" w:sz="12" w:space="0" w:color="auto"/>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NWR Total Correct</w:t>
            </w:r>
          </w:p>
        </w:tc>
        <w:tc>
          <w:tcPr>
            <w:tcW w:w="0" w:type="auto"/>
            <w:tcBorders>
              <w:bottom w:val="single" w:sz="12" w:space="0" w:color="auto"/>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-.05</w:t>
            </w:r>
          </w:p>
        </w:tc>
        <w:tc>
          <w:tcPr>
            <w:tcW w:w="1295" w:type="dxa"/>
            <w:tcBorders>
              <w:bottom w:val="single" w:sz="12" w:space="0" w:color="auto"/>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.18</w:t>
            </w:r>
          </w:p>
        </w:tc>
        <w:tc>
          <w:tcPr>
            <w:tcW w:w="1434" w:type="dxa"/>
            <w:tcBorders>
              <w:bottom w:val="single" w:sz="12" w:space="0" w:color="auto"/>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-.33</w:t>
            </w:r>
          </w:p>
        </w:tc>
        <w:tc>
          <w:tcPr>
            <w:tcW w:w="0" w:type="auto"/>
            <w:tcBorders>
              <w:bottom w:val="single" w:sz="12" w:space="0" w:color="auto"/>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-.31</w:t>
            </w:r>
          </w:p>
        </w:tc>
        <w:tc>
          <w:tcPr>
            <w:tcW w:w="1276" w:type="dxa"/>
            <w:tcBorders>
              <w:bottom w:val="single" w:sz="12" w:space="0" w:color="auto"/>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-.50</w:t>
            </w:r>
          </w:p>
        </w:tc>
        <w:tc>
          <w:tcPr>
            <w:tcW w:w="1490" w:type="dxa"/>
            <w:tcBorders>
              <w:bottom w:val="single" w:sz="12" w:space="0" w:color="auto"/>
            </w:tcBorders>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-.15</w:t>
            </w:r>
          </w:p>
        </w:tc>
      </w:tr>
    </w:tbl>
    <w:p w:rsidR="005A76D0" w:rsidRDefault="00C83A12" w:rsidP="005A76D0">
      <w:pPr>
        <w:spacing w:before="360" w:line="240" w:lineRule="auto"/>
        <w:contextualSpacing w:val="0"/>
        <w:jc w:val="center"/>
        <w:rPr>
          <w:rFonts w:eastAsia="Calibri" w:cs="Times New Roman"/>
          <w:sz w:val="22"/>
          <w:szCs w:val="20"/>
        </w:rPr>
      </w:pPr>
      <w:r w:rsidRPr="005A76D0">
        <w:rPr>
          <w:rFonts w:eastAsia="Calibri" w:cs="Times New Roman"/>
          <w:i/>
          <w:sz w:val="22"/>
          <w:szCs w:val="20"/>
        </w:rPr>
        <w:t>Note</w:t>
      </w:r>
      <w:r w:rsidRPr="005A76D0">
        <w:rPr>
          <w:rFonts w:eastAsia="Calibri" w:cs="Times New Roman"/>
          <w:sz w:val="22"/>
          <w:szCs w:val="20"/>
        </w:rPr>
        <w:t xml:space="preserve">: CC–SR=Communication Checklist – Self Report; NWR=Nonword Repetition; </w:t>
      </w:r>
    </w:p>
    <w:p w:rsidR="00C83A12" w:rsidRPr="005A76D0" w:rsidRDefault="00C83A12" w:rsidP="005A76D0">
      <w:pPr>
        <w:spacing w:line="240" w:lineRule="auto"/>
        <w:contextualSpacing w:val="0"/>
        <w:jc w:val="center"/>
        <w:rPr>
          <w:rFonts w:eastAsia="Calibri" w:cs="Times New Roman"/>
          <w:sz w:val="22"/>
          <w:szCs w:val="20"/>
        </w:rPr>
      </w:pPr>
      <w:r w:rsidRPr="005A76D0">
        <w:rPr>
          <w:rFonts w:eastAsia="Calibri" w:cs="Times New Roman"/>
          <w:sz w:val="22"/>
          <w:szCs w:val="20"/>
        </w:rPr>
        <w:t>all correlations, two-tailed.</w:t>
      </w:r>
    </w:p>
    <w:p w:rsidR="00C83A12" w:rsidRDefault="00C83A12" w:rsidP="005A76D0">
      <w:pPr>
        <w:rPr>
          <w:rFonts w:eastAsia="Calibri" w:cs="Times New Roman"/>
        </w:rPr>
      </w:pPr>
    </w:p>
    <w:p w:rsidR="00E174CA" w:rsidRDefault="00E174CA">
      <w:pPr>
        <w:spacing w:after="200" w:line="276" w:lineRule="auto"/>
        <w:contextualSpacing w:val="0"/>
        <w:rPr>
          <w:rFonts w:eastAsia="Calibri" w:cs="Times New Roman"/>
        </w:rPr>
      </w:pPr>
    </w:p>
    <w:p w:rsidR="00C83A12" w:rsidRDefault="004F628C" w:rsidP="004F628C">
      <w:pPr>
        <w:pStyle w:val="Caption"/>
        <w:spacing w:after="360" w:line="240" w:lineRule="auto"/>
        <w:contextualSpacing w:val="0"/>
        <w:jc w:val="center"/>
        <w:rPr>
          <w:i w:val="0"/>
          <w:color w:val="auto"/>
          <w:sz w:val="22"/>
          <w:szCs w:val="22"/>
        </w:rPr>
      </w:pPr>
      <w:bookmarkStart w:id="356" w:name="_Toc416690628"/>
      <w:r w:rsidRPr="004F628C">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8</w:t>
      </w:r>
      <w:r w:rsidR="00A60FED">
        <w:rPr>
          <w:color w:val="auto"/>
          <w:sz w:val="22"/>
        </w:rPr>
        <w:fldChar w:fldCharType="end"/>
      </w:r>
      <w:r w:rsidRPr="004F628C">
        <w:rPr>
          <w:color w:val="auto"/>
          <w:sz w:val="22"/>
        </w:rPr>
        <w:t xml:space="preserve">.  </w:t>
      </w:r>
      <w:r w:rsidR="00C83A12" w:rsidRPr="00D33A79">
        <w:rPr>
          <w:i w:val="0"/>
          <w:color w:val="auto"/>
          <w:sz w:val="22"/>
          <w:szCs w:val="22"/>
        </w:rPr>
        <w:t xml:space="preserve">Relationships between </w:t>
      </w:r>
      <w:r w:rsidR="00C83A12">
        <w:rPr>
          <w:i w:val="0"/>
          <w:color w:val="auto"/>
          <w:sz w:val="22"/>
          <w:szCs w:val="22"/>
        </w:rPr>
        <w:t xml:space="preserve">accuracy on </w:t>
      </w:r>
      <w:r w:rsidR="009F137A">
        <w:rPr>
          <w:i w:val="0"/>
          <w:color w:val="auto"/>
          <w:sz w:val="22"/>
          <w:szCs w:val="22"/>
        </w:rPr>
        <w:t>the word-cue prosody-response test</w:t>
      </w:r>
      <w:r w:rsidR="00C83A12">
        <w:rPr>
          <w:i w:val="0"/>
          <w:color w:val="auto"/>
          <w:sz w:val="22"/>
          <w:szCs w:val="22"/>
        </w:rPr>
        <w:t xml:space="preserve"> </w:t>
      </w:r>
      <w:r w:rsidR="00C83A12" w:rsidRPr="00D33A79">
        <w:rPr>
          <w:i w:val="0"/>
          <w:color w:val="auto"/>
          <w:sz w:val="22"/>
          <w:szCs w:val="22"/>
        </w:rPr>
        <w:t xml:space="preserve">and the language measures </w:t>
      </w:r>
      <w:r w:rsidR="00C83A12">
        <w:rPr>
          <w:i w:val="0"/>
          <w:color w:val="auto"/>
          <w:sz w:val="22"/>
          <w:szCs w:val="22"/>
        </w:rPr>
        <w:t xml:space="preserve">for adults with ASC, nonverbal IQ-matched adults, and </w:t>
      </w:r>
      <w:r w:rsidR="00C83A12" w:rsidRPr="00D33A79">
        <w:rPr>
          <w:i w:val="0"/>
          <w:color w:val="auto"/>
          <w:sz w:val="22"/>
          <w:szCs w:val="22"/>
        </w:rPr>
        <w:t>by median-split nonverbal IQ group</w:t>
      </w:r>
      <w:bookmarkEnd w:id="356"/>
    </w:p>
    <w:tbl>
      <w:tblPr>
        <w:tblStyle w:val="TableGrid1"/>
        <w:tblW w:w="9930" w:type="dxa"/>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50"/>
        <w:gridCol w:w="876"/>
        <w:gridCol w:w="1170"/>
        <w:gridCol w:w="1433"/>
        <w:gridCol w:w="876"/>
        <w:gridCol w:w="1305"/>
        <w:gridCol w:w="1520"/>
      </w:tblGrid>
      <w:tr w:rsidR="005213B9" w:rsidRPr="00EB66F0" w:rsidTr="00742F0A">
        <w:trPr>
          <w:trHeight w:val="340"/>
          <w:jc w:val="center"/>
        </w:trPr>
        <w:tc>
          <w:tcPr>
            <w:tcW w:w="2750" w:type="dxa"/>
            <w:vAlign w:val="center"/>
          </w:tcPr>
          <w:p w:rsidR="005213B9" w:rsidRPr="00EB66F0" w:rsidRDefault="005213B9" w:rsidP="00AE5B9F">
            <w:pPr>
              <w:spacing w:line="240" w:lineRule="auto"/>
              <w:jc w:val="center"/>
              <w:rPr>
                <w:rFonts w:eastAsia="Calibri" w:cs="Times New Roman"/>
                <w:sz w:val="22"/>
                <w:lang w:val="en-US"/>
              </w:rPr>
            </w:pPr>
          </w:p>
        </w:tc>
        <w:tc>
          <w:tcPr>
            <w:tcW w:w="3479" w:type="dxa"/>
            <w:gridSpan w:val="3"/>
            <w:tcBorders>
              <w:bottom w:val="single" w:sz="4" w:space="0" w:color="auto"/>
            </w:tcBorders>
            <w:vAlign w:val="center"/>
          </w:tcPr>
          <w:p w:rsidR="005213B9" w:rsidRPr="00EB66F0" w:rsidRDefault="005213B9" w:rsidP="00AE5B9F">
            <w:pPr>
              <w:spacing w:line="240" w:lineRule="auto"/>
              <w:jc w:val="center"/>
              <w:rPr>
                <w:rFonts w:eastAsia="Calibri" w:cs="Times New Roman"/>
                <w:sz w:val="22"/>
                <w:lang w:val="en-US"/>
              </w:rPr>
            </w:pPr>
            <w:r w:rsidRPr="00EB66F0">
              <w:rPr>
                <w:rFonts w:eastAsia="Calibri" w:cs="Times New Roman"/>
                <w:sz w:val="22"/>
                <w:lang w:val="en-US"/>
              </w:rPr>
              <w:t>Adults with ASC</w:t>
            </w:r>
          </w:p>
        </w:tc>
        <w:tc>
          <w:tcPr>
            <w:tcW w:w="3701" w:type="dxa"/>
            <w:gridSpan w:val="3"/>
            <w:tcBorders>
              <w:bottom w:val="single" w:sz="4" w:space="0" w:color="auto"/>
            </w:tcBorders>
            <w:vAlign w:val="center"/>
          </w:tcPr>
          <w:p w:rsidR="005213B9" w:rsidRPr="00EB66F0" w:rsidRDefault="005213B9" w:rsidP="00AE5B9F">
            <w:pPr>
              <w:spacing w:line="240" w:lineRule="auto"/>
              <w:jc w:val="center"/>
              <w:rPr>
                <w:rFonts w:eastAsia="Calibri" w:cs="Times New Roman"/>
                <w:sz w:val="22"/>
                <w:lang w:val="en-US"/>
              </w:rPr>
            </w:pPr>
            <w:r w:rsidRPr="00EB66F0">
              <w:rPr>
                <w:rFonts w:eastAsia="Calibri" w:cs="Times New Roman"/>
                <w:sz w:val="22"/>
                <w:lang w:val="en-US"/>
              </w:rPr>
              <w:t>Nonverbal IQ-matched adults</w:t>
            </w:r>
          </w:p>
        </w:tc>
      </w:tr>
      <w:tr w:rsidR="005213B9" w:rsidRPr="00EB66F0" w:rsidTr="00742F0A">
        <w:trPr>
          <w:trHeight w:val="340"/>
          <w:jc w:val="center"/>
        </w:trPr>
        <w:tc>
          <w:tcPr>
            <w:tcW w:w="2750" w:type="dxa"/>
            <w:vAlign w:val="center"/>
          </w:tcPr>
          <w:p w:rsidR="005213B9" w:rsidRPr="00EB66F0" w:rsidRDefault="005213B9" w:rsidP="00AE5B9F">
            <w:pPr>
              <w:spacing w:line="240" w:lineRule="auto"/>
              <w:jc w:val="center"/>
              <w:rPr>
                <w:rFonts w:eastAsia="Calibri" w:cs="Times New Roman"/>
                <w:sz w:val="22"/>
                <w:lang w:val="en-US"/>
              </w:rPr>
            </w:pPr>
          </w:p>
        </w:tc>
        <w:tc>
          <w:tcPr>
            <w:tcW w:w="876" w:type="dxa"/>
            <w:tcBorders>
              <w:top w:val="single" w:sz="4" w:space="0" w:color="auto"/>
              <w:bottom w:val="nil"/>
            </w:tcBorders>
            <w:vAlign w:val="center"/>
          </w:tcPr>
          <w:p w:rsidR="005213B9" w:rsidRPr="00EB66F0" w:rsidRDefault="005213B9" w:rsidP="00AE5B9F">
            <w:pPr>
              <w:spacing w:line="240" w:lineRule="auto"/>
              <w:jc w:val="center"/>
              <w:rPr>
                <w:rFonts w:eastAsia="Calibri" w:cs="Times New Roman"/>
                <w:sz w:val="22"/>
                <w:lang w:val="en-US"/>
              </w:rPr>
            </w:pPr>
          </w:p>
        </w:tc>
        <w:tc>
          <w:tcPr>
            <w:tcW w:w="2603" w:type="dxa"/>
            <w:gridSpan w:val="2"/>
            <w:tcBorders>
              <w:top w:val="single" w:sz="4" w:space="0" w:color="auto"/>
              <w:bottom w:val="nil"/>
            </w:tcBorders>
            <w:vAlign w:val="center"/>
          </w:tcPr>
          <w:p w:rsidR="005213B9" w:rsidRPr="00EB66F0" w:rsidRDefault="005213B9" w:rsidP="00AE5B9F">
            <w:pPr>
              <w:spacing w:line="240" w:lineRule="auto"/>
              <w:jc w:val="center"/>
              <w:rPr>
                <w:rFonts w:eastAsia="Calibri" w:cs="Times New Roman"/>
                <w:sz w:val="22"/>
                <w:lang w:val="en-US"/>
              </w:rPr>
            </w:pPr>
            <w:r w:rsidRPr="00EB66F0">
              <w:rPr>
                <w:rFonts w:eastAsia="Calibri" w:cs="Times New Roman"/>
                <w:sz w:val="22"/>
                <w:lang w:val="en-US"/>
              </w:rPr>
              <w:t>Median-split nonverbal IQ</w:t>
            </w:r>
          </w:p>
        </w:tc>
        <w:tc>
          <w:tcPr>
            <w:tcW w:w="876" w:type="dxa"/>
            <w:tcBorders>
              <w:top w:val="single" w:sz="4" w:space="0" w:color="auto"/>
              <w:bottom w:val="nil"/>
            </w:tcBorders>
            <w:vAlign w:val="center"/>
          </w:tcPr>
          <w:p w:rsidR="005213B9" w:rsidRPr="00EB66F0" w:rsidRDefault="005213B9" w:rsidP="00AE5B9F">
            <w:pPr>
              <w:spacing w:line="240" w:lineRule="auto"/>
              <w:jc w:val="center"/>
              <w:rPr>
                <w:rFonts w:eastAsia="Calibri" w:cs="Times New Roman"/>
                <w:sz w:val="22"/>
                <w:lang w:val="en-US"/>
              </w:rPr>
            </w:pPr>
          </w:p>
        </w:tc>
        <w:tc>
          <w:tcPr>
            <w:tcW w:w="2825" w:type="dxa"/>
            <w:gridSpan w:val="2"/>
            <w:tcBorders>
              <w:top w:val="single" w:sz="4" w:space="0" w:color="auto"/>
              <w:bottom w:val="nil"/>
            </w:tcBorders>
            <w:vAlign w:val="center"/>
          </w:tcPr>
          <w:p w:rsidR="005213B9" w:rsidRPr="00EB66F0" w:rsidRDefault="005213B9" w:rsidP="00AE5B9F">
            <w:pPr>
              <w:spacing w:line="240" w:lineRule="auto"/>
              <w:jc w:val="center"/>
              <w:rPr>
                <w:rFonts w:eastAsia="Calibri" w:cs="Times New Roman"/>
                <w:sz w:val="22"/>
                <w:lang w:val="en-US"/>
              </w:rPr>
            </w:pPr>
            <w:r w:rsidRPr="00EB66F0">
              <w:rPr>
                <w:rFonts w:eastAsia="Calibri" w:cs="Times New Roman"/>
                <w:sz w:val="22"/>
                <w:lang w:val="en-US"/>
              </w:rPr>
              <w:t>Median-split nonverbal IQ</w:t>
            </w:r>
          </w:p>
        </w:tc>
      </w:tr>
      <w:tr w:rsidR="005213B9" w:rsidRPr="00EB66F0" w:rsidTr="00742F0A">
        <w:trPr>
          <w:trHeight w:val="340"/>
          <w:jc w:val="center"/>
        </w:trPr>
        <w:tc>
          <w:tcPr>
            <w:tcW w:w="2750" w:type="dxa"/>
            <w:tcBorders>
              <w:bottom w:val="nil"/>
            </w:tcBorders>
            <w:vAlign w:val="center"/>
          </w:tcPr>
          <w:p w:rsidR="005213B9" w:rsidRPr="00EB66F0" w:rsidRDefault="005213B9" w:rsidP="00AE5B9F">
            <w:pPr>
              <w:spacing w:line="240" w:lineRule="auto"/>
              <w:jc w:val="center"/>
              <w:rPr>
                <w:rFonts w:eastAsia="Calibri" w:cs="Times New Roman"/>
                <w:sz w:val="22"/>
                <w:lang w:val="en-US"/>
              </w:rPr>
            </w:pPr>
          </w:p>
        </w:tc>
        <w:tc>
          <w:tcPr>
            <w:tcW w:w="876" w:type="dxa"/>
            <w:tcBorders>
              <w:top w:val="nil"/>
              <w:bottom w:val="single" w:sz="4" w:space="0" w:color="auto"/>
            </w:tcBorders>
            <w:vAlign w:val="center"/>
          </w:tcPr>
          <w:p w:rsidR="005213B9" w:rsidRPr="00EB66F0" w:rsidRDefault="00742F0A" w:rsidP="00AE5B9F">
            <w:pPr>
              <w:spacing w:line="240" w:lineRule="auto"/>
              <w:jc w:val="center"/>
              <w:rPr>
                <w:rFonts w:eastAsia="Calibri" w:cs="Times New Roman"/>
                <w:sz w:val="22"/>
                <w:lang w:val="en-US"/>
              </w:rPr>
            </w:pPr>
            <w:r>
              <w:rPr>
                <w:rFonts w:eastAsia="Calibri" w:cs="Times New Roman"/>
                <w:sz w:val="22"/>
                <w:lang w:val="en-US"/>
              </w:rPr>
              <w:t>Sample</w:t>
            </w:r>
          </w:p>
        </w:tc>
        <w:tc>
          <w:tcPr>
            <w:tcW w:w="1170" w:type="dxa"/>
            <w:tcBorders>
              <w:top w:val="nil"/>
              <w:bottom w:val="single" w:sz="4" w:space="0" w:color="auto"/>
            </w:tcBorders>
            <w:vAlign w:val="center"/>
          </w:tcPr>
          <w:p w:rsidR="005213B9" w:rsidRPr="00EB66F0" w:rsidRDefault="005213B9" w:rsidP="00AE5B9F">
            <w:pPr>
              <w:spacing w:line="240" w:lineRule="auto"/>
              <w:jc w:val="center"/>
              <w:rPr>
                <w:rFonts w:eastAsia="Calibri" w:cs="Times New Roman"/>
                <w:sz w:val="22"/>
                <w:lang w:val="en-US"/>
              </w:rPr>
            </w:pPr>
            <w:r w:rsidRPr="00EB66F0">
              <w:rPr>
                <w:rFonts w:eastAsia="Calibri" w:cs="Times New Roman"/>
                <w:sz w:val="22"/>
                <w:lang w:val="en-US"/>
              </w:rPr>
              <w:t>Low</w:t>
            </w:r>
          </w:p>
        </w:tc>
        <w:tc>
          <w:tcPr>
            <w:tcW w:w="1433" w:type="dxa"/>
            <w:tcBorders>
              <w:top w:val="nil"/>
              <w:bottom w:val="single" w:sz="4" w:space="0" w:color="auto"/>
            </w:tcBorders>
            <w:vAlign w:val="center"/>
          </w:tcPr>
          <w:p w:rsidR="005213B9" w:rsidRPr="00EB66F0" w:rsidRDefault="005213B9" w:rsidP="00AE5B9F">
            <w:pPr>
              <w:spacing w:line="240" w:lineRule="auto"/>
              <w:jc w:val="center"/>
              <w:rPr>
                <w:rFonts w:eastAsia="Calibri" w:cs="Times New Roman"/>
                <w:sz w:val="22"/>
                <w:lang w:val="en-US"/>
              </w:rPr>
            </w:pPr>
            <w:r w:rsidRPr="00EB66F0">
              <w:rPr>
                <w:rFonts w:eastAsia="Calibri" w:cs="Times New Roman"/>
                <w:sz w:val="22"/>
                <w:lang w:val="en-US"/>
              </w:rPr>
              <w:t>High</w:t>
            </w:r>
          </w:p>
        </w:tc>
        <w:tc>
          <w:tcPr>
            <w:tcW w:w="876" w:type="dxa"/>
            <w:tcBorders>
              <w:top w:val="nil"/>
              <w:bottom w:val="single" w:sz="4" w:space="0" w:color="auto"/>
            </w:tcBorders>
            <w:vAlign w:val="center"/>
          </w:tcPr>
          <w:p w:rsidR="005213B9" w:rsidRPr="00EB66F0" w:rsidRDefault="00742F0A" w:rsidP="00AE5B9F">
            <w:pPr>
              <w:spacing w:line="240" w:lineRule="auto"/>
              <w:jc w:val="center"/>
              <w:rPr>
                <w:rFonts w:eastAsia="Calibri" w:cs="Times New Roman"/>
                <w:sz w:val="22"/>
                <w:lang w:val="en-US"/>
              </w:rPr>
            </w:pPr>
            <w:r>
              <w:rPr>
                <w:rFonts w:eastAsia="Calibri" w:cs="Times New Roman"/>
                <w:sz w:val="22"/>
                <w:lang w:val="en-US"/>
              </w:rPr>
              <w:t>Sample</w:t>
            </w:r>
          </w:p>
        </w:tc>
        <w:tc>
          <w:tcPr>
            <w:tcW w:w="1305" w:type="dxa"/>
            <w:tcBorders>
              <w:top w:val="nil"/>
              <w:bottom w:val="single" w:sz="4" w:space="0" w:color="auto"/>
            </w:tcBorders>
            <w:vAlign w:val="center"/>
          </w:tcPr>
          <w:p w:rsidR="005213B9" w:rsidRPr="00EB66F0" w:rsidRDefault="005213B9" w:rsidP="00AE5B9F">
            <w:pPr>
              <w:spacing w:line="240" w:lineRule="auto"/>
              <w:jc w:val="center"/>
              <w:rPr>
                <w:rFonts w:eastAsia="Calibri" w:cs="Times New Roman"/>
                <w:sz w:val="22"/>
                <w:lang w:val="en-US"/>
              </w:rPr>
            </w:pPr>
            <w:r w:rsidRPr="00EB66F0">
              <w:rPr>
                <w:rFonts w:eastAsia="Calibri" w:cs="Times New Roman"/>
                <w:sz w:val="22"/>
                <w:lang w:val="en-US"/>
              </w:rPr>
              <w:t>Low</w:t>
            </w:r>
          </w:p>
        </w:tc>
        <w:tc>
          <w:tcPr>
            <w:tcW w:w="1520" w:type="dxa"/>
            <w:tcBorders>
              <w:top w:val="nil"/>
              <w:bottom w:val="single" w:sz="4" w:space="0" w:color="auto"/>
            </w:tcBorders>
            <w:vAlign w:val="center"/>
          </w:tcPr>
          <w:p w:rsidR="005213B9" w:rsidRPr="00EB66F0" w:rsidRDefault="005213B9" w:rsidP="00AE5B9F">
            <w:pPr>
              <w:spacing w:line="240" w:lineRule="auto"/>
              <w:jc w:val="center"/>
              <w:rPr>
                <w:rFonts w:eastAsia="Calibri" w:cs="Times New Roman"/>
                <w:sz w:val="22"/>
                <w:lang w:val="en-US"/>
              </w:rPr>
            </w:pPr>
            <w:r w:rsidRPr="00EB66F0">
              <w:rPr>
                <w:rFonts w:eastAsia="Calibri" w:cs="Times New Roman"/>
                <w:sz w:val="22"/>
                <w:lang w:val="en-US"/>
              </w:rPr>
              <w:t>High</w:t>
            </w:r>
          </w:p>
        </w:tc>
      </w:tr>
      <w:tr w:rsidR="005213B9" w:rsidRPr="00EB66F0" w:rsidTr="00742F0A">
        <w:trPr>
          <w:trHeight w:val="340"/>
          <w:jc w:val="center"/>
        </w:trPr>
        <w:tc>
          <w:tcPr>
            <w:tcW w:w="2750" w:type="dxa"/>
            <w:tcBorders>
              <w:top w:val="nil"/>
              <w:bottom w:val="single" w:sz="4" w:space="0" w:color="auto"/>
            </w:tcBorders>
            <w:vAlign w:val="center"/>
          </w:tcPr>
          <w:p w:rsidR="005213B9" w:rsidRPr="00EB66F0" w:rsidRDefault="005213B9" w:rsidP="00AE5B9F">
            <w:pPr>
              <w:spacing w:line="240" w:lineRule="auto"/>
              <w:jc w:val="center"/>
              <w:rPr>
                <w:rFonts w:eastAsia="Calibri" w:cs="Times New Roman"/>
                <w:i/>
                <w:sz w:val="22"/>
                <w:lang w:val="en-US"/>
              </w:rPr>
            </w:pPr>
          </w:p>
        </w:tc>
        <w:tc>
          <w:tcPr>
            <w:tcW w:w="876" w:type="dxa"/>
            <w:tcBorders>
              <w:top w:val="single" w:sz="4" w:space="0" w:color="auto"/>
              <w:bottom w:val="single" w:sz="4" w:space="0" w:color="auto"/>
            </w:tcBorders>
            <w:vAlign w:val="center"/>
          </w:tcPr>
          <w:p w:rsidR="005213B9" w:rsidRPr="00EB66F0" w:rsidRDefault="005213B9" w:rsidP="00AE5B9F">
            <w:pPr>
              <w:spacing w:line="240" w:lineRule="auto"/>
              <w:jc w:val="center"/>
              <w:rPr>
                <w:rFonts w:eastAsia="Calibri" w:cs="Times New Roman"/>
                <w:i/>
                <w:sz w:val="22"/>
                <w:lang w:val="en-US"/>
              </w:rPr>
            </w:pPr>
            <w:r w:rsidRPr="00EB66F0">
              <w:rPr>
                <w:rFonts w:eastAsia="Calibri" w:cs="Times New Roman"/>
                <w:i/>
                <w:sz w:val="22"/>
                <w:lang w:val="en-US"/>
              </w:rPr>
              <w:t>r</w:t>
            </w:r>
          </w:p>
        </w:tc>
        <w:tc>
          <w:tcPr>
            <w:tcW w:w="1170" w:type="dxa"/>
            <w:tcBorders>
              <w:top w:val="single" w:sz="4" w:space="0" w:color="auto"/>
              <w:bottom w:val="single" w:sz="4" w:space="0" w:color="auto"/>
            </w:tcBorders>
            <w:vAlign w:val="center"/>
          </w:tcPr>
          <w:p w:rsidR="005213B9" w:rsidRPr="00EB66F0" w:rsidRDefault="005213B9" w:rsidP="00AE5B9F">
            <w:pPr>
              <w:spacing w:line="240" w:lineRule="auto"/>
              <w:jc w:val="center"/>
              <w:rPr>
                <w:rFonts w:eastAsia="Calibri" w:cs="Times New Roman"/>
                <w:i/>
                <w:sz w:val="22"/>
                <w:lang w:val="en-US"/>
              </w:rPr>
            </w:pPr>
            <w:r w:rsidRPr="00EB66F0">
              <w:rPr>
                <w:rFonts w:eastAsia="Calibri" w:cs="Times New Roman"/>
                <w:i/>
                <w:sz w:val="22"/>
                <w:lang w:val="en-US"/>
              </w:rPr>
              <w:t>r</w:t>
            </w:r>
          </w:p>
        </w:tc>
        <w:tc>
          <w:tcPr>
            <w:tcW w:w="1433" w:type="dxa"/>
            <w:tcBorders>
              <w:top w:val="single" w:sz="4" w:space="0" w:color="auto"/>
              <w:bottom w:val="single" w:sz="4" w:space="0" w:color="auto"/>
            </w:tcBorders>
            <w:vAlign w:val="center"/>
          </w:tcPr>
          <w:p w:rsidR="005213B9" w:rsidRPr="00EB66F0" w:rsidRDefault="005213B9" w:rsidP="00AE5B9F">
            <w:pPr>
              <w:spacing w:line="240" w:lineRule="auto"/>
              <w:jc w:val="center"/>
              <w:rPr>
                <w:rFonts w:eastAsia="Calibri" w:cs="Times New Roman"/>
                <w:i/>
                <w:sz w:val="22"/>
                <w:lang w:val="en-US"/>
              </w:rPr>
            </w:pPr>
            <w:r w:rsidRPr="00EB66F0">
              <w:rPr>
                <w:rFonts w:eastAsia="Calibri" w:cs="Times New Roman"/>
                <w:i/>
                <w:sz w:val="22"/>
                <w:lang w:val="en-US"/>
              </w:rPr>
              <w:t>r</w:t>
            </w:r>
          </w:p>
        </w:tc>
        <w:tc>
          <w:tcPr>
            <w:tcW w:w="876" w:type="dxa"/>
            <w:tcBorders>
              <w:top w:val="single" w:sz="4" w:space="0" w:color="auto"/>
              <w:bottom w:val="single" w:sz="4" w:space="0" w:color="auto"/>
            </w:tcBorders>
            <w:vAlign w:val="center"/>
          </w:tcPr>
          <w:p w:rsidR="005213B9" w:rsidRPr="00EB66F0" w:rsidRDefault="005213B9" w:rsidP="00AE5B9F">
            <w:pPr>
              <w:spacing w:line="240" w:lineRule="auto"/>
              <w:jc w:val="center"/>
              <w:rPr>
                <w:rFonts w:eastAsia="Calibri" w:cs="Times New Roman"/>
                <w:i/>
                <w:sz w:val="22"/>
                <w:lang w:val="en-US"/>
              </w:rPr>
            </w:pPr>
            <w:r w:rsidRPr="00EB66F0">
              <w:rPr>
                <w:rFonts w:eastAsia="Calibri" w:cs="Times New Roman"/>
                <w:i/>
                <w:sz w:val="22"/>
                <w:lang w:val="en-US"/>
              </w:rPr>
              <w:t>r</w:t>
            </w:r>
          </w:p>
        </w:tc>
        <w:tc>
          <w:tcPr>
            <w:tcW w:w="1305" w:type="dxa"/>
            <w:tcBorders>
              <w:top w:val="single" w:sz="4" w:space="0" w:color="auto"/>
              <w:bottom w:val="single" w:sz="4" w:space="0" w:color="auto"/>
            </w:tcBorders>
            <w:vAlign w:val="center"/>
          </w:tcPr>
          <w:p w:rsidR="005213B9" w:rsidRPr="00EB66F0" w:rsidRDefault="005213B9" w:rsidP="00AE5B9F">
            <w:pPr>
              <w:spacing w:line="240" w:lineRule="auto"/>
              <w:jc w:val="center"/>
              <w:rPr>
                <w:rFonts w:eastAsia="Calibri" w:cs="Times New Roman"/>
                <w:i/>
                <w:sz w:val="22"/>
                <w:lang w:val="en-US"/>
              </w:rPr>
            </w:pPr>
            <w:r w:rsidRPr="00EB66F0">
              <w:rPr>
                <w:rFonts w:eastAsia="Calibri" w:cs="Times New Roman"/>
                <w:i/>
                <w:sz w:val="22"/>
                <w:lang w:val="en-US"/>
              </w:rPr>
              <w:t>r</w:t>
            </w:r>
          </w:p>
        </w:tc>
        <w:tc>
          <w:tcPr>
            <w:tcW w:w="1520" w:type="dxa"/>
            <w:tcBorders>
              <w:top w:val="single" w:sz="4" w:space="0" w:color="auto"/>
              <w:bottom w:val="single" w:sz="4" w:space="0" w:color="auto"/>
            </w:tcBorders>
            <w:vAlign w:val="center"/>
          </w:tcPr>
          <w:p w:rsidR="005213B9" w:rsidRPr="00EB66F0" w:rsidRDefault="005213B9" w:rsidP="00AE5B9F">
            <w:pPr>
              <w:spacing w:line="240" w:lineRule="auto"/>
              <w:jc w:val="center"/>
              <w:rPr>
                <w:rFonts w:eastAsia="Calibri" w:cs="Times New Roman"/>
                <w:i/>
                <w:sz w:val="22"/>
                <w:lang w:val="en-US"/>
              </w:rPr>
            </w:pPr>
            <w:r w:rsidRPr="00EB66F0">
              <w:rPr>
                <w:rFonts w:eastAsia="Calibri" w:cs="Times New Roman"/>
                <w:i/>
                <w:sz w:val="22"/>
                <w:lang w:val="en-US"/>
              </w:rPr>
              <w:t>r</w:t>
            </w:r>
          </w:p>
        </w:tc>
      </w:tr>
      <w:tr w:rsidR="005213B9" w:rsidRPr="00EB66F0" w:rsidTr="00742F0A">
        <w:trPr>
          <w:trHeight w:val="340"/>
          <w:jc w:val="center"/>
        </w:trPr>
        <w:tc>
          <w:tcPr>
            <w:tcW w:w="2750" w:type="dxa"/>
            <w:tcBorders>
              <w:top w:val="single" w:sz="4" w:space="0" w:color="auto"/>
            </w:tcBorders>
            <w:vAlign w:val="center"/>
          </w:tcPr>
          <w:p w:rsidR="005213B9" w:rsidRPr="00EB66F0" w:rsidRDefault="005213B9" w:rsidP="005213B9">
            <w:pPr>
              <w:spacing w:line="240" w:lineRule="auto"/>
              <w:jc w:val="center"/>
              <w:rPr>
                <w:rFonts w:cs="Times New Roman"/>
                <w:sz w:val="22"/>
              </w:rPr>
            </w:pPr>
            <w:r w:rsidRPr="00EB66F0">
              <w:rPr>
                <w:rFonts w:cs="Times New Roman"/>
                <w:sz w:val="22"/>
              </w:rPr>
              <w:t>CC–SR Language Structure</w:t>
            </w:r>
          </w:p>
        </w:tc>
        <w:tc>
          <w:tcPr>
            <w:tcW w:w="876" w:type="dxa"/>
            <w:tcBorders>
              <w:top w:val="single" w:sz="4" w:space="0" w:color="auto"/>
            </w:tcBorders>
            <w:vAlign w:val="center"/>
          </w:tcPr>
          <w:p w:rsidR="005213B9" w:rsidRPr="00EB66F0" w:rsidRDefault="005213B9" w:rsidP="005213B9">
            <w:pPr>
              <w:spacing w:line="240" w:lineRule="auto"/>
              <w:jc w:val="center"/>
              <w:rPr>
                <w:rFonts w:eastAsia="Calibri" w:cs="Times New Roman"/>
                <w:b/>
                <w:sz w:val="22"/>
                <w:lang w:val="en-US"/>
              </w:rPr>
            </w:pPr>
            <w:r w:rsidRPr="00EB66F0">
              <w:rPr>
                <w:rFonts w:eastAsia="Calibri" w:cs="Times New Roman"/>
                <w:b/>
                <w:sz w:val="22"/>
                <w:lang w:val="en-US"/>
              </w:rPr>
              <w:t>-.45</w:t>
            </w:r>
            <w:r w:rsidRPr="00EB66F0">
              <w:rPr>
                <w:rFonts w:eastAsia="Calibri" w:cs="Times New Roman"/>
                <w:b/>
                <w:sz w:val="22"/>
                <w:vertAlign w:val="superscript"/>
                <w:lang w:val="en-US"/>
              </w:rPr>
              <w:t>*</w:t>
            </w:r>
          </w:p>
        </w:tc>
        <w:tc>
          <w:tcPr>
            <w:tcW w:w="1170" w:type="dxa"/>
            <w:tcBorders>
              <w:top w:val="single" w:sz="4" w:space="0" w:color="auto"/>
            </w:tcBorders>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-.45</w:t>
            </w:r>
          </w:p>
        </w:tc>
        <w:tc>
          <w:tcPr>
            <w:tcW w:w="1433" w:type="dxa"/>
            <w:tcBorders>
              <w:top w:val="single" w:sz="4" w:space="0" w:color="auto"/>
            </w:tcBorders>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-.47</w:t>
            </w:r>
          </w:p>
        </w:tc>
        <w:tc>
          <w:tcPr>
            <w:tcW w:w="876" w:type="dxa"/>
            <w:tcBorders>
              <w:top w:val="single" w:sz="4" w:space="0" w:color="auto"/>
            </w:tcBorders>
            <w:vAlign w:val="center"/>
          </w:tcPr>
          <w:p w:rsidR="005213B9" w:rsidRPr="00EB66F0" w:rsidRDefault="005213B9" w:rsidP="005213B9">
            <w:pPr>
              <w:spacing w:line="240" w:lineRule="auto"/>
              <w:jc w:val="center"/>
              <w:rPr>
                <w:rFonts w:eastAsia="Calibri" w:cs="Times New Roman"/>
                <w:b/>
                <w:sz w:val="22"/>
                <w:lang w:val="en-US"/>
              </w:rPr>
            </w:pPr>
            <w:r w:rsidRPr="00EB66F0">
              <w:rPr>
                <w:rFonts w:eastAsia="Calibri" w:cs="Times New Roman"/>
                <w:b/>
                <w:sz w:val="22"/>
                <w:lang w:val="en-US"/>
              </w:rPr>
              <w:t>-.49</w:t>
            </w:r>
            <w:r w:rsidRPr="00EB66F0">
              <w:rPr>
                <w:rFonts w:eastAsia="Calibri" w:cs="Times New Roman"/>
                <w:b/>
                <w:sz w:val="22"/>
                <w:vertAlign w:val="superscript"/>
                <w:lang w:val="en-US"/>
              </w:rPr>
              <w:t>*</w:t>
            </w:r>
          </w:p>
        </w:tc>
        <w:tc>
          <w:tcPr>
            <w:tcW w:w="1305" w:type="dxa"/>
            <w:tcBorders>
              <w:top w:val="single" w:sz="4" w:space="0" w:color="auto"/>
            </w:tcBorders>
            <w:vAlign w:val="center"/>
          </w:tcPr>
          <w:p w:rsidR="005213B9" w:rsidRPr="00EB66F0" w:rsidRDefault="005213B9" w:rsidP="005213B9">
            <w:pPr>
              <w:spacing w:line="240" w:lineRule="auto"/>
              <w:jc w:val="center"/>
              <w:rPr>
                <w:rFonts w:eastAsia="Calibri" w:cs="Times New Roman"/>
                <w:b/>
                <w:sz w:val="22"/>
                <w:lang w:val="en-US"/>
              </w:rPr>
            </w:pPr>
            <w:r w:rsidRPr="00EB66F0">
              <w:rPr>
                <w:rFonts w:eastAsia="Calibri" w:cs="Times New Roman"/>
                <w:b/>
                <w:sz w:val="22"/>
                <w:lang w:val="en-US"/>
              </w:rPr>
              <w:t>-.81</w:t>
            </w:r>
            <w:r w:rsidRPr="00EB66F0">
              <w:rPr>
                <w:rFonts w:eastAsia="Calibri" w:cs="Times New Roman"/>
                <w:b/>
                <w:sz w:val="22"/>
                <w:vertAlign w:val="superscript"/>
                <w:lang w:val="en-US"/>
              </w:rPr>
              <w:t>*</w:t>
            </w:r>
          </w:p>
        </w:tc>
        <w:tc>
          <w:tcPr>
            <w:tcW w:w="1520" w:type="dxa"/>
            <w:tcBorders>
              <w:top w:val="single" w:sz="4" w:space="0" w:color="auto"/>
            </w:tcBorders>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-.22</w:t>
            </w:r>
          </w:p>
        </w:tc>
      </w:tr>
      <w:tr w:rsidR="005213B9" w:rsidRPr="00EB66F0" w:rsidTr="00742F0A">
        <w:trPr>
          <w:trHeight w:val="340"/>
          <w:jc w:val="center"/>
        </w:trPr>
        <w:tc>
          <w:tcPr>
            <w:tcW w:w="2750" w:type="dxa"/>
            <w:vAlign w:val="center"/>
          </w:tcPr>
          <w:p w:rsidR="005213B9" w:rsidRPr="00EB66F0" w:rsidRDefault="005213B9" w:rsidP="005213B9">
            <w:pPr>
              <w:spacing w:line="240" w:lineRule="auto"/>
              <w:jc w:val="center"/>
              <w:rPr>
                <w:rFonts w:cs="Times New Roman"/>
                <w:sz w:val="22"/>
              </w:rPr>
            </w:pPr>
            <w:r w:rsidRPr="00EB66F0">
              <w:rPr>
                <w:rFonts w:cs="Times New Roman"/>
                <w:sz w:val="22"/>
              </w:rPr>
              <w:t>CC–SR Pragmatic Skills</w:t>
            </w:r>
          </w:p>
        </w:tc>
        <w:tc>
          <w:tcPr>
            <w:tcW w:w="876"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-.23</w:t>
            </w:r>
          </w:p>
        </w:tc>
        <w:tc>
          <w:tcPr>
            <w:tcW w:w="1170"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.04</w:t>
            </w:r>
          </w:p>
        </w:tc>
        <w:tc>
          <w:tcPr>
            <w:tcW w:w="1433"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-.40</w:t>
            </w:r>
          </w:p>
        </w:tc>
        <w:tc>
          <w:tcPr>
            <w:tcW w:w="876"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-.32</w:t>
            </w:r>
          </w:p>
        </w:tc>
        <w:tc>
          <w:tcPr>
            <w:tcW w:w="1305"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-.46</w:t>
            </w:r>
          </w:p>
        </w:tc>
        <w:tc>
          <w:tcPr>
            <w:tcW w:w="1520"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-.16</w:t>
            </w:r>
          </w:p>
        </w:tc>
      </w:tr>
      <w:tr w:rsidR="005213B9" w:rsidRPr="00EB66F0" w:rsidTr="00742F0A">
        <w:trPr>
          <w:trHeight w:val="340"/>
          <w:jc w:val="center"/>
        </w:trPr>
        <w:tc>
          <w:tcPr>
            <w:tcW w:w="2750" w:type="dxa"/>
            <w:vAlign w:val="center"/>
          </w:tcPr>
          <w:p w:rsidR="005213B9" w:rsidRPr="00EB66F0" w:rsidRDefault="005213B9" w:rsidP="005213B9">
            <w:pPr>
              <w:spacing w:line="240" w:lineRule="auto"/>
              <w:jc w:val="center"/>
              <w:rPr>
                <w:rFonts w:cs="Times New Roman"/>
                <w:sz w:val="22"/>
              </w:rPr>
            </w:pPr>
            <w:r w:rsidRPr="00EB66F0">
              <w:rPr>
                <w:rFonts w:cs="Times New Roman"/>
                <w:sz w:val="22"/>
              </w:rPr>
              <w:t>CC–SR Social Engagement</w:t>
            </w:r>
          </w:p>
        </w:tc>
        <w:tc>
          <w:tcPr>
            <w:tcW w:w="876"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.36</w:t>
            </w:r>
          </w:p>
        </w:tc>
        <w:tc>
          <w:tcPr>
            <w:tcW w:w="1170"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-.40</w:t>
            </w:r>
          </w:p>
        </w:tc>
        <w:tc>
          <w:tcPr>
            <w:tcW w:w="1433"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-.36</w:t>
            </w:r>
          </w:p>
        </w:tc>
        <w:tc>
          <w:tcPr>
            <w:tcW w:w="876"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-.10</w:t>
            </w:r>
          </w:p>
        </w:tc>
        <w:tc>
          <w:tcPr>
            <w:tcW w:w="1305"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-.73</w:t>
            </w:r>
          </w:p>
        </w:tc>
        <w:tc>
          <w:tcPr>
            <w:tcW w:w="1520"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.28</w:t>
            </w:r>
          </w:p>
        </w:tc>
      </w:tr>
      <w:tr w:rsidR="005213B9" w:rsidRPr="00EB66F0" w:rsidTr="00742F0A">
        <w:trPr>
          <w:trHeight w:val="340"/>
          <w:jc w:val="center"/>
        </w:trPr>
        <w:tc>
          <w:tcPr>
            <w:tcW w:w="2750"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NWR Average (% accurate)</w:t>
            </w:r>
          </w:p>
        </w:tc>
        <w:tc>
          <w:tcPr>
            <w:tcW w:w="876" w:type="dxa"/>
            <w:vAlign w:val="center"/>
          </w:tcPr>
          <w:p w:rsidR="005213B9" w:rsidRPr="00EB66F0" w:rsidRDefault="005213B9" w:rsidP="005213B9">
            <w:pPr>
              <w:spacing w:line="240" w:lineRule="auto"/>
              <w:jc w:val="center"/>
              <w:rPr>
                <w:rFonts w:eastAsia="Calibri" w:cs="Times New Roman"/>
                <w:b/>
                <w:sz w:val="22"/>
                <w:lang w:val="en-US"/>
              </w:rPr>
            </w:pPr>
            <w:r w:rsidRPr="00EB66F0">
              <w:rPr>
                <w:rFonts w:eastAsia="Calibri" w:cs="Times New Roman"/>
                <w:b/>
                <w:sz w:val="22"/>
                <w:lang w:val="en-US"/>
              </w:rPr>
              <w:t>.52</w:t>
            </w:r>
            <w:r w:rsidRPr="00EB66F0">
              <w:rPr>
                <w:rFonts w:eastAsia="Calibri" w:cs="Times New Roman"/>
                <w:b/>
                <w:sz w:val="22"/>
                <w:vertAlign w:val="superscript"/>
                <w:lang w:val="en-US"/>
              </w:rPr>
              <w:t>*</w:t>
            </w:r>
          </w:p>
        </w:tc>
        <w:tc>
          <w:tcPr>
            <w:tcW w:w="1170" w:type="dxa"/>
            <w:vAlign w:val="center"/>
          </w:tcPr>
          <w:p w:rsidR="005213B9" w:rsidRPr="00EB66F0" w:rsidRDefault="005213B9" w:rsidP="005213B9">
            <w:pPr>
              <w:spacing w:line="240" w:lineRule="auto"/>
              <w:jc w:val="center"/>
              <w:rPr>
                <w:rFonts w:eastAsia="Calibri" w:cs="Times New Roman"/>
                <w:b/>
                <w:sz w:val="22"/>
                <w:lang w:val="en-US"/>
              </w:rPr>
            </w:pPr>
            <w:r w:rsidRPr="00EB66F0">
              <w:rPr>
                <w:rFonts w:eastAsia="Calibri" w:cs="Times New Roman"/>
                <w:b/>
                <w:sz w:val="22"/>
                <w:lang w:val="en-US"/>
              </w:rPr>
              <w:t>.71</w:t>
            </w:r>
            <w:r w:rsidRPr="00EB66F0">
              <w:rPr>
                <w:rFonts w:eastAsia="Calibri" w:cs="Times New Roman"/>
                <w:b/>
                <w:sz w:val="22"/>
                <w:vertAlign w:val="superscript"/>
                <w:lang w:val="en-US"/>
              </w:rPr>
              <w:t>*</w:t>
            </w:r>
          </w:p>
        </w:tc>
        <w:tc>
          <w:tcPr>
            <w:tcW w:w="1433"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.55</w:t>
            </w:r>
          </w:p>
        </w:tc>
        <w:tc>
          <w:tcPr>
            <w:tcW w:w="876"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-.10</w:t>
            </w:r>
          </w:p>
        </w:tc>
        <w:tc>
          <w:tcPr>
            <w:tcW w:w="1305"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-.01</w:t>
            </w:r>
          </w:p>
        </w:tc>
        <w:tc>
          <w:tcPr>
            <w:tcW w:w="1520"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-.11</w:t>
            </w:r>
          </w:p>
        </w:tc>
      </w:tr>
      <w:tr w:rsidR="005213B9" w:rsidRPr="00EB66F0" w:rsidTr="00742F0A">
        <w:trPr>
          <w:trHeight w:val="340"/>
          <w:jc w:val="center"/>
        </w:trPr>
        <w:tc>
          <w:tcPr>
            <w:tcW w:w="2750"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NWR Total Correct</w:t>
            </w:r>
          </w:p>
        </w:tc>
        <w:tc>
          <w:tcPr>
            <w:tcW w:w="876" w:type="dxa"/>
            <w:vAlign w:val="center"/>
          </w:tcPr>
          <w:p w:rsidR="005213B9" w:rsidRPr="00EB66F0" w:rsidRDefault="005213B9" w:rsidP="005213B9">
            <w:pPr>
              <w:spacing w:line="240" w:lineRule="auto"/>
              <w:jc w:val="center"/>
              <w:rPr>
                <w:rFonts w:eastAsia="Calibri" w:cs="Times New Roman"/>
                <w:b/>
                <w:sz w:val="22"/>
                <w:lang w:val="en-US"/>
              </w:rPr>
            </w:pPr>
            <w:r w:rsidRPr="00EB66F0">
              <w:rPr>
                <w:rFonts w:eastAsia="Calibri" w:cs="Times New Roman"/>
                <w:b/>
                <w:sz w:val="22"/>
                <w:lang w:val="en-US"/>
              </w:rPr>
              <w:t>.66</w:t>
            </w:r>
            <w:r w:rsidRPr="00EB66F0">
              <w:rPr>
                <w:rFonts w:eastAsia="Calibri" w:cs="Times New Roman"/>
                <w:b/>
                <w:sz w:val="22"/>
                <w:vertAlign w:val="superscript"/>
                <w:lang w:val="en-US"/>
              </w:rPr>
              <w:t>**</w:t>
            </w:r>
          </w:p>
        </w:tc>
        <w:tc>
          <w:tcPr>
            <w:tcW w:w="1170" w:type="dxa"/>
            <w:vAlign w:val="center"/>
          </w:tcPr>
          <w:p w:rsidR="005213B9" w:rsidRPr="00EB66F0" w:rsidRDefault="005213B9" w:rsidP="005213B9">
            <w:pPr>
              <w:spacing w:line="240" w:lineRule="auto"/>
              <w:jc w:val="center"/>
              <w:rPr>
                <w:rFonts w:eastAsia="Calibri" w:cs="Times New Roman"/>
                <w:b/>
                <w:sz w:val="22"/>
                <w:lang w:val="en-US"/>
              </w:rPr>
            </w:pPr>
            <w:r w:rsidRPr="00EB66F0">
              <w:rPr>
                <w:rFonts w:eastAsia="Calibri" w:cs="Times New Roman"/>
                <w:b/>
                <w:sz w:val="22"/>
                <w:lang w:val="en-US"/>
              </w:rPr>
              <w:t>.81</w:t>
            </w:r>
            <w:r w:rsidRPr="00EB66F0">
              <w:rPr>
                <w:rFonts w:eastAsia="Calibri" w:cs="Times New Roman"/>
                <w:b/>
                <w:sz w:val="22"/>
                <w:vertAlign w:val="superscript"/>
                <w:lang w:val="en-US"/>
              </w:rPr>
              <w:t>**</w:t>
            </w:r>
          </w:p>
        </w:tc>
        <w:tc>
          <w:tcPr>
            <w:tcW w:w="1433" w:type="dxa"/>
            <w:vAlign w:val="center"/>
          </w:tcPr>
          <w:p w:rsidR="005213B9" w:rsidRPr="00EB66F0" w:rsidRDefault="005213B9" w:rsidP="005213B9">
            <w:pPr>
              <w:spacing w:line="240" w:lineRule="auto"/>
              <w:jc w:val="center"/>
              <w:rPr>
                <w:rFonts w:eastAsia="Calibri" w:cs="Times New Roman"/>
                <w:b/>
                <w:sz w:val="22"/>
                <w:lang w:val="en-US"/>
              </w:rPr>
            </w:pPr>
            <w:r w:rsidRPr="00EB66F0">
              <w:rPr>
                <w:rFonts w:eastAsia="Calibri" w:cs="Times New Roman"/>
                <w:b/>
                <w:sz w:val="22"/>
                <w:lang w:val="en-US"/>
              </w:rPr>
              <w:t>.68</w:t>
            </w:r>
            <w:r w:rsidRPr="00EB66F0">
              <w:rPr>
                <w:rFonts w:eastAsia="Calibri" w:cs="Times New Roman"/>
                <w:b/>
                <w:sz w:val="22"/>
                <w:vertAlign w:val="superscript"/>
                <w:lang w:val="en-US"/>
              </w:rPr>
              <w:t>*</w:t>
            </w:r>
          </w:p>
        </w:tc>
        <w:tc>
          <w:tcPr>
            <w:tcW w:w="876"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-.11</w:t>
            </w:r>
          </w:p>
        </w:tc>
        <w:tc>
          <w:tcPr>
            <w:tcW w:w="1305"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-.29</w:t>
            </w:r>
          </w:p>
        </w:tc>
        <w:tc>
          <w:tcPr>
            <w:tcW w:w="1520" w:type="dxa"/>
            <w:vAlign w:val="center"/>
          </w:tcPr>
          <w:p w:rsidR="005213B9" w:rsidRPr="00EB66F0" w:rsidRDefault="005213B9" w:rsidP="005213B9">
            <w:pPr>
              <w:spacing w:line="240" w:lineRule="auto"/>
              <w:jc w:val="center"/>
              <w:rPr>
                <w:rFonts w:eastAsia="Calibri" w:cs="Times New Roman"/>
                <w:sz w:val="22"/>
                <w:lang w:val="en-US"/>
              </w:rPr>
            </w:pPr>
            <w:r w:rsidRPr="00EB66F0">
              <w:rPr>
                <w:rFonts w:eastAsia="Calibri" w:cs="Times New Roman"/>
                <w:sz w:val="22"/>
                <w:lang w:val="en-US"/>
              </w:rPr>
              <w:t>.08</w:t>
            </w:r>
          </w:p>
        </w:tc>
      </w:tr>
    </w:tbl>
    <w:p w:rsidR="00EC4036" w:rsidRDefault="00C83A12" w:rsidP="005A76D0">
      <w:pPr>
        <w:spacing w:before="360" w:line="240" w:lineRule="auto"/>
        <w:contextualSpacing w:val="0"/>
        <w:jc w:val="center"/>
        <w:rPr>
          <w:rFonts w:eastAsia="Calibri" w:cs="Times New Roman"/>
          <w:sz w:val="22"/>
          <w:szCs w:val="20"/>
        </w:rPr>
      </w:pPr>
      <w:r w:rsidRPr="005A76D0">
        <w:rPr>
          <w:rFonts w:eastAsia="Calibri" w:cs="Times New Roman"/>
          <w:i/>
          <w:sz w:val="22"/>
          <w:szCs w:val="20"/>
        </w:rPr>
        <w:t>Note</w:t>
      </w:r>
      <w:r w:rsidRPr="005A76D0">
        <w:rPr>
          <w:rFonts w:eastAsia="Calibri" w:cs="Times New Roman"/>
          <w:sz w:val="22"/>
          <w:szCs w:val="20"/>
        </w:rPr>
        <w:t xml:space="preserve">: CC–SR=Communication Checklist – Self Report; NWR=Nonword Repetition; </w:t>
      </w:r>
    </w:p>
    <w:p w:rsidR="00EC4036" w:rsidRDefault="00C83A12" w:rsidP="00EC4036">
      <w:pPr>
        <w:spacing w:line="240" w:lineRule="auto"/>
        <w:contextualSpacing w:val="0"/>
        <w:jc w:val="center"/>
        <w:rPr>
          <w:rFonts w:eastAsia="Calibri" w:cs="Times New Roman"/>
          <w:sz w:val="22"/>
          <w:szCs w:val="20"/>
        </w:rPr>
      </w:pPr>
      <w:r w:rsidRPr="005A76D0">
        <w:rPr>
          <w:rFonts w:eastAsia="Calibri" w:cs="Times New Roman"/>
          <w:sz w:val="22"/>
          <w:szCs w:val="20"/>
        </w:rPr>
        <w:t xml:space="preserve">all correlations, two-tailed; uncorrected for multiple comparisons by language measures; </w:t>
      </w:r>
    </w:p>
    <w:p w:rsidR="00C83A12" w:rsidRPr="005A76D0" w:rsidRDefault="00C83A12" w:rsidP="00EC4036">
      <w:pPr>
        <w:spacing w:line="240" w:lineRule="auto"/>
        <w:contextualSpacing w:val="0"/>
        <w:jc w:val="center"/>
        <w:rPr>
          <w:rFonts w:eastAsia="Calibri" w:cs="Times New Roman"/>
          <w:sz w:val="22"/>
          <w:szCs w:val="20"/>
        </w:rPr>
      </w:pPr>
      <w:r w:rsidRPr="005A76D0">
        <w:rPr>
          <w:rFonts w:eastAsia="Calibri" w:cs="Times New Roman"/>
          <w:sz w:val="22"/>
          <w:szCs w:val="20"/>
          <w:vertAlign w:val="superscript"/>
          <w:lang w:val="en-US"/>
        </w:rPr>
        <w:t>*</w:t>
      </w:r>
      <w:r w:rsidRPr="005A76D0">
        <w:rPr>
          <w:rFonts w:eastAsia="Calibri" w:cs="Times New Roman"/>
          <w:i/>
          <w:sz w:val="22"/>
          <w:szCs w:val="20"/>
        </w:rPr>
        <w:t>p</w:t>
      </w:r>
      <w:r w:rsidRPr="005A76D0">
        <w:rPr>
          <w:rFonts w:eastAsia="Calibri" w:cs="Times New Roman"/>
          <w:sz w:val="22"/>
          <w:szCs w:val="20"/>
        </w:rPr>
        <w:t xml:space="preserve">&lt;.05, </w:t>
      </w:r>
      <w:r w:rsidRPr="005A76D0">
        <w:rPr>
          <w:rFonts w:eastAsia="Calibri" w:cs="Times New Roman"/>
          <w:sz w:val="22"/>
          <w:szCs w:val="20"/>
          <w:vertAlign w:val="superscript"/>
          <w:lang w:val="en-US"/>
        </w:rPr>
        <w:t>**</w:t>
      </w:r>
      <w:r w:rsidRPr="005A76D0">
        <w:rPr>
          <w:rFonts w:eastAsia="Calibri" w:cs="Times New Roman"/>
          <w:i/>
          <w:sz w:val="22"/>
          <w:szCs w:val="20"/>
        </w:rPr>
        <w:t>p</w:t>
      </w:r>
      <w:r w:rsidRPr="005A76D0">
        <w:rPr>
          <w:rFonts w:eastAsia="Calibri" w:cs="Times New Roman"/>
          <w:sz w:val="22"/>
          <w:szCs w:val="20"/>
        </w:rPr>
        <w:t>&lt;.01.</w:t>
      </w:r>
    </w:p>
    <w:p w:rsidR="00C83A12" w:rsidRDefault="00C83A12" w:rsidP="004F628C">
      <w:pPr>
        <w:rPr>
          <w:rFonts w:eastAsia="Times New Roman" w:cs="Times New Roman"/>
        </w:rPr>
      </w:pPr>
    </w:p>
    <w:p w:rsidR="00C83A12" w:rsidRDefault="00C83A12" w:rsidP="004F628C">
      <w:pPr>
        <w:jc w:val="both"/>
        <w:rPr>
          <w:rFonts w:eastAsia="Times New Roman" w:cs="Times New Roman"/>
        </w:rPr>
      </w:pPr>
    </w:p>
    <w:p w:rsidR="00C83A12" w:rsidRPr="009570BB" w:rsidRDefault="00C83A12" w:rsidP="00C83A12">
      <w:pPr>
        <w:ind w:firstLine="567"/>
        <w:jc w:val="both"/>
        <w:rPr>
          <w:rFonts w:eastAsia="Calibri" w:cs="Times New Roman"/>
        </w:rPr>
      </w:pPr>
      <w:r>
        <w:rPr>
          <w:rFonts w:eastAsia="Times New Roman" w:cs="Times New Roman"/>
        </w:rPr>
        <w:t xml:space="preserve">Accuracy on </w:t>
      </w:r>
      <w:r w:rsidR="009F137A">
        <w:rPr>
          <w:rFonts w:eastAsia="Times New Roman" w:cs="Times New Roman"/>
        </w:rPr>
        <w:t>the word-cue prosody-response test</w:t>
      </w:r>
      <w:r>
        <w:rPr>
          <w:rFonts w:eastAsia="Times New Roman" w:cs="Times New Roman"/>
        </w:rPr>
        <w:t xml:space="preserve"> correlated negat</w:t>
      </w:r>
      <w:r w:rsidR="00223613">
        <w:rPr>
          <w:rFonts w:eastAsia="Times New Roman" w:cs="Times New Roman"/>
        </w:rPr>
        <w:t>ively with Language Structure in adults with ASC and in</w:t>
      </w:r>
      <w:r>
        <w:rPr>
          <w:rFonts w:eastAsia="Times New Roman" w:cs="Times New Roman"/>
        </w:rPr>
        <w:t xml:space="preserve"> nonverbal IQ-matched adults.  It correlated positively </w:t>
      </w:r>
      <w:r w:rsidR="00101A79">
        <w:rPr>
          <w:rFonts w:eastAsia="Times New Roman" w:cs="Times New Roman"/>
        </w:rPr>
        <w:t xml:space="preserve">with both </w:t>
      </w:r>
      <w:r>
        <w:rPr>
          <w:rFonts w:eastAsia="Times New Roman" w:cs="Times New Roman"/>
        </w:rPr>
        <w:t>the NWR score</w:t>
      </w:r>
      <w:r w:rsidR="00CE550E">
        <w:rPr>
          <w:rFonts w:eastAsia="Times New Roman" w:cs="Times New Roman"/>
        </w:rPr>
        <w:t>s</w:t>
      </w:r>
      <w:r>
        <w:rPr>
          <w:rFonts w:eastAsia="Times New Roman" w:cs="Times New Roman"/>
        </w:rPr>
        <w:t xml:space="preserve"> in adults with ASC and in the ASC Low Raven’s and ASC High Raven’s groups.  </w:t>
      </w:r>
      <w:r>
        <w:rPr>
          <w:rFonts w:eastAsia="Calibri" w:cstheme="majorBidi"/>
          <w:szCs w:val="24"/>
        </w:rPr>
        <w:t>These findin</w:t>
      </w:r>
      <w:r w:rsidR="000F5CE5">
        <w:rPr>
          <w:rFonts w:eastAsia="Calibri" w:cstheme="majorBidi"/>
          <w:szCs w:val="24"/>
        </w:rPr>
        <w:t xml:space="preserve">gs show that the processing of prosodic forms of speech are </w:t>
      </w:r>
      <w:r>
        <w:rPr>
          <w:rFonts w:eastAsia="Calibri" w:cstheme="majorBidi"/>
          <w:szCs w:val="24"/>
        </w:rPr>
        <w:lastRenderedPageBreak/>
        <w:t>related to aspects of language ability in adults with ASC and that some of these relationships are additionally dependent on limitations in nonverbal IQ.</w:t>
      </w:r>
    </w:p>
    <w:p w:rsidR="005D223C" w:rsidRPr="00E174CA" w:rsidRDefault="005D223C" w:rsidP="00D520CC">
      <w:pPr>
        <w:rPr>
          <w:rFonts w:eastAsia="Times New Roman"/>
        </w:rPr>
      </w:pPr>
    </w:p>
    <w:p w:rsidR="00304A37" w:rsidRDefault="00304A37" w:rsidP="00D520CC">
      <w:pPr>
        <w:rPr>
          <w:rFonts w:eastAsia="Times New Roman" w:cstheme="majorBidi"/>
          <w:i/>
          <w:szCs w:val="24"/>
        </w:rPr>
      </w:pPr>
    </w:p>
    <w:p w:rsidR="00D520CC" w:rsidRPr="00E174CA" w:rsidRDefault="00D520CC" w:rsidP="00D520CC">
      <w:pPr>
        <w:rPr>
          <w:rFonts w:eastAsia="Times New Roman" w:cstheme="majorBidi"/>
          <w:i/>
          <w:szCs w:val="24"/>
        </w:rPr>
      </w:pPr>
    </w:p>
    <w:p w:rsidR="001A0C0C" w:rsidRPr="005733A2" w:rsidRDefault="001A0C0C" w:rsidP="001A2420">
      <w:pPr>
        <w:pStyle w:val="Heading3"/>
        <w:ind w:left="567" w:hanging="578"/>
        <w:rPr>
          <w:rFonts w:eastAsia="Times New Roman"/>
        </w:rPr>
      </w:pPr>
      <w:bookmarkStart w:id="357" w:name="_Toc416690495"/>
      <w:r w:rsidRPr="005733A2">
        <w:rPr>
          <w:rFonts w:eastAsia="Times New Roman"/>
        </w:rPr>
        <w:t>Part 2: Typically-developed adults</w:t>
      </w:r>
      <w:bookmarkEnd w:id="357"/>
    </w:p>
    <w:p w:rsidR="00AF3556" w:rsidRDefault="003814B6" w:rsidP="00927193">
      <w:pPr>
        <w:ind w:firstLine="567"/>
        <w:jc w:val="both"/>
        <w:rPr>
          <w:rFonts w:eastAsiaTheme="minorEastAsia" w:cs="Times New Roman"/>
          <w:szCs w:val="24"/>
          <w:lang w:eastAsia="en-GB"/>
        </w:rPr>
      </w:pPr>
      <w:r w:rsidRPr="00996023">
        <w:rPr>
          <w:rFonts w:eastAsiaTheme="minorEastAsia"/>
          <w:i/>
          <w:lang w:val="en-US" w:eastAsia="en-GB"/>
        </w:rPr>
        <w:t>Tab</w:t>
      </w:r>
      <w:r w:rsidR="00C83A12" w:rsidRPr="00996023">
        <w:rPr>
          <w:rFonts w:eastAsiaTheme="minorEastAsia"/>
          <w:i/>
          <w:lang w:val="en-US" w:eastAsia="en-GB"/>
        </w:rPr>
        <w:t>le 9.</w:t>
      </w:r>
      <w:r w:rsidR="000F5CE5">
        <w:rPr>
          <w:rFonts w:eastAsiaTheme="minorEastAsia"/>
          <w:i/>
          <w:lang w:val="en-US" w:eastAsia="en-GB"/>
        </w:rPr>
        <w:t>9</w:t>
      </w:r>
      <w:r w:rsidR="00490CA3">
        <w:rPr>
          <w:rFonts w:eastAsiaTheme="minorEastAsia"/>
          <w:lang w:val="en-US" w:eastAsia="en-GB"/>
        </w:rPr>
        <w:t xml:space="preserve"> displays t</w:t>
      </w:r>
      <w:r w:rsidR="00AF3556" w:rsidRPr="00AF3556">
        <w:rPr>
          <w:rFonts w:eastAsiaTheme="minorEastAsia"/>
          <w:lang w:val="en-US" w:eastAsia="en-GB"/>
        </w:rPr>
        <w:t>he descriptive statistics of the AQ</w:t>
      </w:r>
      <w:r w:rsidR="00C17D57">
        <w:rPr>
          <w:rFonts w:eastAsiaTheme="minorEastAsia"/>
          <w:lang w:val="en-US" w:eastAsia="en-GB"/>
        </w:rPr>
        <w:t xml:space="preserve"> Likert </w:t>
      </w:r>
      <w:r w:rsidR="00862634">
        <w:rPr>
          <w:rFonts w:eastAsiaTheme="minorEastAsia"/>
          <w:lang w:val="en-US" w:eastAsia="en-GB"/>
        </w:rPr>
        <w:t xml:space="preserve">and Binary </w:t>
      </w:r>
      <w:r w:rsidR="00C17D57">
        <w:rPr>
          <w:rFonts w:eastAsiaTheme="minorEastAsia"/>
          <w:lang w:val="en-US" w:eastAsia="en-GB"/>
        </w:rPr>
        <w:t>T</w:t>
      </w:r>
      <w:r w:rsidR="00B24F61">
        <w:rPr>
          <w:rFonts w:eastAsiaTheme="minorEastAsia"/>
          <w:lang w:val="en-US" w:eastAsia="en-GB"/>
        </w:rPr>
        <w:t>otal</w:t>
      </w:r>
      <w:r w:rsidR="00862634">
        <w:rPr>
          <w:rFonts w:eastAsiaTheme="minorEastAsia"/>
          <w:lang w:val="en-US" w:eastAsia="en-GB"/>
        </w:rPr>
        <w:t>s</w:t>
      </w:r>
      <w:r w:rsidR="00AF3556" w:rsidRPr="00AF3556">
        <w:rPr>
          <w:rFonts w:eastAsiaTheme="minorEastAsia"/>
          <w:lang w:val="en-US" w:eastAsia="en-GB"/>
        </w:rPr>
        <w:t xml:space="preserve">, the Raven’s, the Mill Hill, and the language measures for the </w:t>
      </w:r>
      <w:r w:rsidR="00490CA3">
        <w:rPr>
          <w:rFonts w:eastAsiaTheme="minorEastAsia"/>
          <w:lang w:val="en-US" w:eastAsia="en-GB"/>
        </w:rPr>
        <w:t xml:space="preserve">typically-developed </w:t>
      </w:r>
      <w:r w:rsidR="00CA2AA1">
        <w:rPr>
          <w:rFonts w:eastAsiaTheme="minorEastAsia"/>
          <w:lang w:val="en-US" w:eastAsia="en-GB"/>
        </w:rPr>
        <w:t xml:space="preserve">adult </w:t>
      </w:r>
      <w:r w:rsidR="00AF3556" w:rsidRPr="00AF3556">
        <w:rPr>
          <w:rFonts w:eastAsiaTheme="minorEastAsia"/>
          <w:lang w:val="en-US" w:eastAsia="en-GB"/>
        </w:rPr>
        <w:t>s</w:t>
      </w:r>
      <w:r w:rsidR="00490CA3">
        <w:rPr>
          <w:rFonts w:eastAsiaTheme="minorEastAsia"/>
          <w:lang w:val="en-US" w:eastAsia="en-GB"/>
        </w:rPr>
        <w:t>ample</w:t>
      </w:r>
      <w:r w:rsidR="00AF3556" w:rsidRPr="00AF3556">
        <w:rPr>
          <w:rFonts w:eastAsiaTheme="minorEastAsia"/>
          <w:lang w:val="en-US" w:eastAsia="en-GB"/>
        </w:rPr>
        <w:t xml:space="preserve">.  </w:t>
      </w:r>
      <w:r w:rsidR="0071596B">
        <w:rPr>
          <w:rFonts w:eastAsiaTheme="minorEastAsia" w:cs="Times New Roman"/>
          <w:szCs w:val="24"/>
          <w:lang w:eastAsia="en-GB"/>
        </w:rPr>
        <w:t>I</w:t>
      </w:r>
      <w:r w:rsidR="001F73CD">
        <w:rPr>
          <w:rFonts w:eastAsiaTheme="minorEastAsia" w:cs="Times New Roman"/>
          <w:szCs w:val="24"/>
          <w:lang w:eastAsia="en-GB"/>
        </w:rPr>
        <w:t>n the general population</w:t>
      </w:r>
      <w:r w:rsidR="00AF3556" w:rsidRPr="00AF3556">
        <w:rPr>
          <w:rFonts w:eastAsiaTheme="minorEastAsia" w:cs="Times New Roman"/>
          <w:szCs w:val="24"/>
          <w:lang w:eastAsia="en-GB"/>
        </w:rPr>
        <w:t xml:space="preserve">, males tend to score higher than females on the AQ </w:t>
      </w:r>
      <w:r w:rsidR="00B24F61">
        <w:rPr>
          <w:rFonts w:eastAsiaTheme="minorEastAsia" w:cs="Times New Roman"/>
          <w:szCs w:val="24"/>
          <w:lang w:eastAsia="en-GB"/>
        </w:rPr>
        <w:t xml:space="preserve">total score </w:t>
      </w:r>
      <w:r w:rsidR="00E03154">
        <w:rPr>
          <w:rFonts w:eastAsiaTheme="minorEastAsia" w:cs="Times New Roman"/>
          <w:szCs w:val="24"/>
          <w:lang w:eastAsia="en-GB"/>
        </w:rPr>
        <w:t>(Baron-Cohen</w:t>
      </w:r>
      <w:r w:rsidR="00AF3556" w:rsidRPr="00AF3556">
        <w:rPr>
          <w:rFonts w:eastAsiaTheme="minorEastAsia" w:cs="Times New Roman"/>
          <w:szCs w:val="24"/>
          <w:lang w:eastAsia="en-GB"/>
        </w:rPr>
        <w:t xml:space="preserve"> et al., 2001a; Stewart &amp; Austin, 2009). </w:t>
      </w:r>
      <w:r w:rsidR="008B4830">
        <w:rPr>
          <w:rFonts w:eastAsiaTheme="minorEastAsia" w:cs="Times New Roman"/>
          <w:szCs w:val="24"/>
          <w:lang w:eastAsia="en-GB"/>
        </w:rPr>
        <w:t xml:space="preserve"> </w:t>
      </w:r>
      <w:r w:rsidR="00AF3556" w:rsidRPr="00AF3556">
        <w:rPr>
          <w:rFonts w:eastAsiaTheme="minorEastAsia" w:cs="Times New Roman"/>
          <w:szCs w:val="24"/>
          <w:lang w:eastAsia="en-GB"/>
        </w:rPr>
        <w:t xml:space="preserve">This was also the case </w:t>
      </w:r>
      <w:r w:rsidR="00862634">
        <w:rPr>
          <w:rFonts w:eastAsiaTheme="minorEastAsia" w:cs="Times New Roman"/>
          <w:szCs w:val="24"/>
          <w:lang w:eastAsia="en-GB"/>
        </w:rPr>
        <w:t xml:space="preserve">on the AQ Likert Total </w:t>
      </w:r>
      <w:r w:rsidR="00AF3556" w:rsidRPr="00AF3556">
        <w:rPr>
          <w:rFonts w:eastAsiaTheme="minorEastAsia" w:cs="Times New Roman"/>
          <w:szCs w:val="24"/>
          <w:lang w:eastAsia="en-GB"/>
        </w:rPr>
        <w:t>in the current sample (</w:t>
      </w:r>
      <w:r w:rsidR="00AF3556" w:rsidRPr="00AF3556">
        <w:rPr>
          <w:rFonts w:eastAsiaTheme="minorEastAsia" w:cs="Times New Roman"/>
          <w:i/>
          <w:szCs w:val="24"/>
          <w:lang w:eastAsia="en-GB"/>
        </w:rPr>
        <w:t>U</w:t>
      </w:r>
      <w:r w:rsidR="00B156C1">
        <w:rPr>
          <w:rFonts w:eastAsiaTheme="minorEastAsia" w:cs="Times New Roman"/>
          <w:szCs w:val="24"/>
          <w:lang w:eastAsia="en-GB"/>
        </w:rPr>
        <w:t>=548.5</w:t>
      </w:r>
      <w:r w:rsidR="00AF3556" w:rsidRPr="00AF3556">
        <w:rPr>
          <w:rFonts w:eastAsiaTheme="minorEastAsia" w:cs="Times New Roman"/>
          <w:szCs w:val="24"/>
          <w:lang w:eastAsia="en-GB"/>
        </w:rPr>
        <w:t xml:space="preserve">0, </w:t>
      </w:r>
      <w:r w:rsidR="00AF3556" w:rsidRPr="00AF3556">
        <w:rPr>
          <w:rFonts w:eastAsiaTheme="minorEastAsia" w:cs="Times New Roman"/>
          <w:i/>
          <w:szCs w:val="24"/>
          <w:lang w:eastAsia="en-GB"/>
        </w:rPr>
        <w:t>p</w:t>
      </w:r>
      <w:r w:rsidR="00B156C1">
        <w:rPr>
          <w:rFonts w:eastAsiaTheme="minorEastAsia" w:cs="Times New Roman"/>
          <w:szCs w:val="24"/>
          <w:lang w:eastAsia="en-GB"/>
        </w:rPr>
        <w:t>&lt;.01</w:t>
      </w:r>
      <w:r w:rsidR="006E26FC">
        <w:rPr>
          <w:rFonts w:eastAsiaTheme="minorEastAsia" w:cs="Times New Roman"/>
          <w:szCs w:val="24"/>
          <w:lang w:eastAsia="en-GB"/>
        </w:rPr>
        <w:t xml:space="preserve">, </w:t>
      </w:r>
      <w:r w:rsidR="006E26FC" w:rsidRPr="00A20EE5">
        <w:rPr>
          <w:rFonts w:eastAsiaTheme="minorEastAsia" w:cs="Times New Roman"/>
          <w:i/>
          <w:szCs w:val="24"/>
          <w:lang w:eastAsia="en-GB"/>
        </w:rPr>
        <w:t>r</w:t>
      </w:r>
      <w:r w:rsidR="006E26FC">
        <w:rPr>
          <w:rFonts w:eastAsiaTheme="minorEastAsia" w:cs="Times New Roman"/>
          <w:szCs w:val="24"/>
          <w:lang w:eastAsia="en-GB"/>
        </w:rPr>
        <w:t>=</w:t>
      </w:r>
      <w:r w:rsidR="00B156C1">
        <w:rPr>
          <w:rFonts w:eastAsiaTheme="minorEastAsia" w:cs="Times New Roman"/>
          <w:szCs w:val="24"/>
          <w:lang w:eastAsia="en-GB"/>
        </w:rPr>
        <w:t>.19</w:t>
      </w:r>
      <w:r w:rsidR="00644271">
        <w:rPr>
          <w:rFonts w:eastAsiaTheme="minorEastAsia" w:cs="Times New Roman"/>
          <w:szCs w:val="24"/>
          <w:lang w:eastAsia="en-GB"/>
        </w:rPr>
        <w:t xml:space="preserve">; </w:t>
      </w:r>
      <w:r w:rsidR="00644271" w:rsidRPr="00644271">
        <w:rPr>
          <w:rFonts w:eastAsiaTheme="minorEastAsia" w:cs="Times New Roman"/>
          <w:i/>
          <w:szCs w:val="24"/>
          <w:lang w:eastAsia="en-GB"/>
        </w:rPr>
        <w:t>M</w:t>
      </w:r>
      <w:r w:rsidR="00B156C1">
        <w:rPr>
          <w:rFonts w:eastAsiaTheme="minorEastAsia" w:cs="Times New Roman"/>
          <w:szCs w:val="24"/>
          <w:lang w:eastAsia="en-GB"/>
        </w:rPr>
        <w:t>=116.97</w:t>
      </w:r>
      <w:r w:rsidR="00644271">
        <w:rPr>
          <w:rFonts w:eastAsiaTheme="minorEastAsia" w:cs="Times New Roman"/>
          <w:szCs w:val="24"/>
          <w:lang w:eastAsia="en-GB"/>
        </w:rPr>
        <w:t xml:space="preserve">, </w:t>
      </w:r>
      <w:r w:rsidR="00644271" w:rsidRPr="00644271">
        <w:rPr>
          <w:rFonts w:eastAsiaTheme="minorEastAsia" w:cs="Times New Roman"/>
          <w:i/>
          <w:szCs w:val="24"/>
          <w:lang w:eastAsia="en-GB"/>
        </w:rPr>
        <w:t>SD</w:t>
      </w:r>
      <w:r w:rsidR="00B156C1">
        <w:rPr>
          <w:rFonts w:eastAsiaTheme="minorEastAsia" w:cs="Times New Roman"/>
          <w:szCs w:val="24"/>
          <w:lang w:eastAsia="en-GB"/>
        </w:rPr>
        <w:t>=21.19</w:t>
      </w:r>
      <w:r w:rsidR="00644271">
        <w:rPr>
          <w:rFonts w:eastAsiaTheme="minorEastAsia" w:cs="Times New Roman"/>
          <w:szCs w:val="24"/>
          <w:lang w:eastAsia="en-GB"/>
        </w:rPr>
        <w:t xml:space="preserve"> for males; </w:t>
      </w:r>
      <w:r w:rsidR="00644271" w:rsidRPr="00644271">
        <w:rPr>
          <w:rFonts w:eastAsiaTheme="minorEastAsia" w:cs="Times New Roman"/>
          <w:i/>
          <w:szCs w:val="24"/>
          <w:lang w:eastAsia="en-GB"/>
        </w:rPr>
        <w:t>M</w:t>
      </w:r>
      <w:r w:rsidR="00B156C1">
        <w:rPr>
          <w:rFonts w:eastAsiaTheme="minorEastAsia" w:cs="Times New Roman"/>
          <w:szCs w:val="24"/>
          <w:lang w:eastAsia="en-GB"/>
        </w:rPr>
        <w:t>=100.51</w:t>
      </w:r>
      <w:r w:rsidR="00644271">
        <w:rPr>
          <w:rFonts w:eastAsiaTheme="minorEastAsia" w:cs="Times New Roman"/>
          <w:szCs w:val="24"/>
          <w:lang w:eastAsia="en-GB"/>
        </w:rPr>
        <w:t xml:space="preserve">, </w:t>
      </w:r>
      <w:r w:rsidR="00644271" w:rsidRPr="00644271">
        <w:rPr>
          <w:rFonts w:eastAsiaTheme="minorEastAsia" w:cs="Times New Roman"/>
          <w:i/>
          <w:szCs w:val="24"/>
          <w:lang w:eastAsia="en-GB"/>
        </w:rPr>
        <w:t>SD</w:t>
      </w:r>
      <w:r w:rsidR="00B156C1">
        <w:rPr>
          <w:rFonts w:eastAsiaTheme="minorEastAsia" w:cs="Times New Roman"/>
          <w:szCs w:val="24"/>
          <w:lang w:eastAsia="en-GB"/>
        </w:rPr>
        <w:t>=20.62</w:t>
      </w:r>
      <w:r w:rsidR="00644271">
        <w:rPr>
          <w:rFonts w:eastAsiaTheme="minorEastAsia" w:cs="Times New Roman"/>
          <w:szCs w:val="24"/>
          <w:lang w:eastAsia="en-GB"/>
        </w:rPr>
        <w:t xml:space="preserve"> for females</w:t>
      </w:r>
      <w:r w:rsidR="00AF3556" w:rsidRPr="00AF3556">
        <w:rPr>
          <w:rFonts w:eastAsiaTheme="minorEastAsia" w:cs="Times New Roman"/>
          <w:szCs w:val="24"/>
          <w:lang w:eastAsia="en-GB"/>
        </w:rPr>
        <w:t xml:space="preserve">).  </w:t>
      </w:r>
    </w:p>
    <w:p w:rsidR="004F628C" w:rsidRDefault="004F628C" w:rsidP="004F628C">
      <w:pPr>
        <w:pStyle w:val="Caption"/>
        <w:spacing w:after="0"/>
        <w:rPr>
          <w:rFonts w:eastAsiaTheme="minorEastAsia" w:cs="Times New Roman"/>
          <w:i w:val="0"/>
          <w:iCs w:val="0"/>
          <w:color w:val="auto"/>
          <w:sz w:val="24"/>
          <w:szCs w:val="24"/>
          <w:lang w:eastAsia="en-GB"/>
        </w:rPr>
      </w:pPr>
      <w:bookmarkStart w:id="358" w:name="_Toc387650955"/>
    </w:p>
    <w:p w:rsidR="004F628C" w:rsidRPr="004F628C" w:rsidRDefault="004F628C" w:rsidP="004F628C">
      <w:pPr>
        <w:rPr>
          <w:lang w:eastAsia="en-GB"/>
        </w:rPr>
      </w:pPr>
    </w:p>
    <w:p w:rsidR="00B710BF" w:rsidRPr="00D33A79" w:rsidRDefault="004F628C" w:rsidP="004F628C">
      <w:pPr>
        <w:pStyle w:val="Caption"/>
        <w:spacing w:after="360" w:line="240" w:lineRule="auto"/>
        <w:contextualSpacing w:val="0"/>
        <w:jc w:val="center"/>
        <w:rPr>
          <w:rFonts w:eastAsiaTheme="minorEastAsia" w:cs="Times New Roman"/>
          <w:color w:val="auto"/>
          <w:sz w:val="22"/>
          <w:szCs w:val="22"/>
          <w:lang w:eastAsia="en-GB"/>
        </w:rPr>
      </w:pPr>
      <w:bookmarkStart w:id="359" w:name="_Toc416690629"/>
      <w:r w:rsidRPr="004F628C">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9</w:t>
      </w:r>
      <w:r w:rsidR="00A60FED">
        <w:rPr>
          <w:color w:val="auto"/>
          <w:sz w:val="22"/>
        </w:rPr>
        <w:fldChar w:fldCharType="end"/>
      </w:r>
      <w:r w:rsidRPr="004F628C">
        <w:rPr>
          <w:color w:val="auto"/>
          <w:sz w:val="22"/>
        </w:rPr>
        <w:t xml:space="preserve">.  </w:t>
      </w:r>
      <w:r w:rsidR="00B710BF" w:rsidRPr="00D33A79">
        <w:rPr>
          <w:i w:val="0"/>
          <w:color w:val="auto"/>
          <w:sz w:val="22"/>
          <w:szCs w:val="22"/>
        </w:rPr>
        <w:t>Descriptive statistics of study measures for the typically-developed sample</w:t>
      </w:r>
      <w:bookmarkEnd w:id="358"/>
      <w:bookmarkEnd w:id="359"/>
    </w:p>
    <w:tbl>
      <w:tblPr>
        <w:tblStyle w:val="TableGrid"/>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02"/>
        <w:gridCol w:w="1518"/>
        <w:gridCol w:w="986"/>
        <w:gridCol w:w="436"/>
      </w:tblGrid>
      <w:tr w:rsidR="00B710BF" w:rsidRPr="00B020EB" w:rsidTr="00491E09">
        <w:trPr>
          <w:trHeight w:val="340"/>
          <w:jc w:val="center"/>
        </w:trPr>
        <w:tc>
          <w:tcPr>
            <w:tcW w:w="0" w:type="auto"/>
            <w:tcBorders>
              <w:top w:val="single" w:sz="12" w:space="0" w:color="auto"/>
              <w:bottom w:val="single" w:sz="4" w:space="0" w:color="auto"/>
            </w:tcBorders>
            <w:vAlign w:val="center"/>
          </w:tcPr>
          <w:p w:rsidR="00B710BF" w:rsidRPr="00B020EB" w:rsidRDefault="00B710BF" w:rsidP="00491E09">
            <w:pPr>
              <w:spacing w:line="240" w:lineRule="auto"/>
              <w:jc w:val="center"/>
              <w:rPr>
                <w:rFonts w:cs="Times New Roman"/>
                <w:sz w:val="22"/>
              </w:rPr>
            </w:pPr>
          </w:p>
        </w:tc>
        <w:tc>
          <w:tcPr>
            <w:tcW w:w="0" w:type="auto"/>
            <w:tcBorders>
              <w:top w:val="single" w:sz="12" w:space="0" w:color="auto"/>
              <w:bottom w:val="single" w:sz="4" w:space="0" w:color="auto"/>
            </w:tcBorders>
            <w:vAlign w:val="center"/>
          </w:tcPr>
          <w:p w:rsidR="00B710BF" w:rsidRPr="00B020EB" w:rsidRDefault="00B710BF" w:rsidP="00491E09">
            <w:pPr>
              <w:spacing w:line="240" w:lineRule="auto"/>
              <w:jc w:val="center"/>
              <w:rPr>
                <w:rFonts w:cs="Times New Roman"/>
                <w:sz w:val="22"/>
              </w:rPr>
            </w:pPr>
            <w:r w:rsidRPr="00B020EB">
              <w:rPr>
                <w:rFonts w:cs="Times New Roman"/>
                <w:sz w:val="22"/>
              </w:rPr>
              <w:t>Mean (SD)</w:t>
            </w:r>
          </w:p>
        </w:tc>
        <w:tc>
          <w:tcPr>
            <w:tcW w:w="0" w:type="auto"/>
            <w:tcBorders>
              <w:top w:val="single" w:sz="12" w:space="0" w:color="auto"/>
              <w:bottom w:val="single" w:sz="4" w:space="0" w:color="auto"/>
            </w:tcBorders>
            <w:vAlign w:val="center"/>
          </w:tcPr>
          <w:p w:rsidR="00B710BF" w:rsidRPr="00B020EB" w:rsidRDefault="00B710BF" w:rsidP="00491E09">
            <w:pPr>
              <w:spacing w:line="240" w:lineRule="auto"/>
              <w:jc w:val="center"/>
              <w:rPr>
                <w:rFonts w:cs="Times New Roman"/>
                <w:sz w:val="22"/>
              </w:rPr>
            </w:pPr>
            <w:r w:rsidRPr="00B020EB">
              <w:rPr>
                <w:rFonts w:cs="Times New Roman"/>
                <w:sz w:val="22"/>
              </w:rPr>
              <w:t>Range</w:t>
            </w:r>
          </w:p>
        </w:tc>
        <w:tc>
          <w:tcPr>
            <w:tcW w:w="0" w:type="auto"/>
            <w:tcBorders>
              <w:top w:val="single" w:sz="12" w:space="0" w:color="auto"/>
              <w:bottom w:val="single" w:sz="4" w:space="0" w:color="auto"/>
            </w:tcBorders>
            <w:vAlign w:val="center"/>
          </w:tcPr>
          <w:p w:rsidR="00B710BF" w:rsidRPr="00B020EB" w:rsidRDefault="00B710BF" w:rsidP="00491E09">
            <w:pPr>
              <w:spacing w:line="240" w:lineRule="auto"/>
              <w:jc w:val="center"/>
              <w:rPr>
                <w:rFonts w:cs="Times New Roman"/>
                <w:i/>
                <w:sz w:val="22"/>
              </w:rPr>
            </w:pPr>
            <w:r w:rsidRPr="00B020EB">
              <w:rPr>
                <w:rFonts w:cs="Times New Roman"/>
                <w:i/>
                <w:sz w:val="22"/>
              </w:rPr>
              <w:t>n</w:t>
            </w:r>
          </w:p>
        </w:tc>
      </w:tr>
      <w:tr w:rsidR="00B710BF" w:rsidRPr="00B020EB" w:rsidTr="00491E09">
        <w:trPr>
          <w:trHeight w:val="340"/>
          <w:jc w:val="center"/>
        </w:trPr>
        <w:tc>
          <w:tcPr>
            <w:tcW w:w="0" w:type="auto"/>
            <w:tcBorders>
              <w:top w:val="single" w:sz="4" w:space="0" w:color="auto"/>
            </w:tcBorders>
            <w:vAlign w:val="center"/>
          </w:tcPr>
          <w:p w:rsidR="00B710BF" w:rsidRPr="00B020EB" w:rsidRDefault="00C17D57" w:rsidP="00491E09">
            <w:pPr>
              <w:spacing w:line="240" w:lineRule="auto"/>
              <w:jc w:val="center"/>
              <w:rPr>
                <w:rFonts w:cs="Times New Roman"/>
                <w:sz w:val="22"/>
              </w:rPr>
            </w:pPr>
            <w:r>
              <w:rPr>
                <w:rFonts w:cs="Times New Roman"/>
                <w:sz w:val="22"/>
              </w:rPr>
              <w:t>AQ Likert T</w:t>
            </w:r>
            <w:r w:rsidR="00B710BF" w:rsidRPr="00B020EB">
              <w:rPr>
                <w:rFonts w:cs="Times New Roman"/>
                <w:sz w:val="22"/>
              </w:rPr>
              <w:t>otal</w:t>
            </w:r>
          </w:p>
        </w:tc>
        <w:tc>
          <w:tcPr>
            <w:tcW w:w="0" w:type="auto"/>
            <w:tcBorders>
              <w:top w:val="single" w:sz="4" w:space="0" w:color="auto"/>
            </w:tcBorders>
            <w:vAlign w:val="center"/>
          </w:tcPr>
          <w:p w:rsidR="00B710BF" w:rsidRPr="00B020EB" w:rsidRDefault="00B710BF" w:rsidP="00491E09">
            <w:pPr>
              <w:spacing w:line="240" w:lineRule="auto"/>
              <w:jc w:val="center"/>
              <w:rPr>
                <w:rFonts w:cs="Times New Roman"/>
                <w:sz w:val="22"/>
              </w:rPr>
            </w:pPr>
            <w:r w:rsidRPr="00B020EB">
              <w:rPr>
                <w:rFonts w:cs="Times New Roman"/>
                <w:sz w:val="22"/>
              </w:rPr>
              <w:t>10</w:t>
            </w:r>
            <w:r w:rsidR="00B156C1">
              <w:rPr>
                <w:rFonts w:cs="Times New Roman"/>
                <w:sz w:val="22"/>
              </w:rPr>
              <w:t>6.91 (22.24</w:t>
            </w:r>
            <w:r w:rsidRPr="00B020EB">
              <w:rPr>
                <w:rFonts w:cs="Times New Roman"/>
                <w:sz w:val="22"/>
              </w:rPr>
              <w:t>)</w:t>
            </w:r>
          </w:p>
        </w:tc>
        <w:tc>
          <w:tcPr>
            <w:tcW w:w="0" w:type="auto"/>
            <w:tcBorders>
              <w:top w:val="single" w:sz="4" w:space="0" w:color="auto"/>
            </w:tcBorders>
            <w:vAlign w:val="center"/>
          </w:tcPr>
          <w:p w:rsidR="00B710BF" w:rsidRPr="00B020EB" w:rsidRDefault="00B710BF" w:rsidP="00491E09">
            <w:pPr>
              <w:spacing w:line="240" w:lineRule="auto"/>
              <w:jc w:val="center"/>
              <w:rPr>
                <w:rFonts w:cs="Times New Roman"/>
                <w:sz w:val="22"/>
              </w:rPr>
            </w:pPr>
            <w:r w:rsidRPr="00B020EB">
              <w:rPr>
                <w:rFonts w:cs="Times New Roman"/>
                <w:sz w:val="22"/>
              </w:rPr>
              <w:t>66</w:t>
            </w:r>
            <w:r>
              <w:rPr>
                <w:rFonts w:cs="Times New Roman"/>
                <w:sz w:val="22"/>
              </w:rPr>
              <w:t xml:space="preserve"> – 161</w:t>
            </w:r>
          </w:p>
        </w:tc>
        <w:tc>
          <w:tcPr>
            <w:tcW w:w="0" w:type="auto"/>
            <w:tcBorders>
              <w:top w:val="single" w:sz="4" w:space="0" w:color="auto"/>
            </w:tcBorders>
            <w:vAlign w:val="center"/>
          </w:tcPr>
          <w:p w:rsidR="00B710BF" w:rsidRPr="00B020EB" w:rsidRDefault="00B156C1" w:rsidP="00491E09">
            <w:pPr>
              <w:spacing w:line="240" w:lineRule="auto"/>
              <w:jc w:val="center"/>
              <w:rPr>
                <w:rFonts w:cs="Times New Roman"/>
                <w:sz w:val="22"/>
              </w:rPr>
            </w:pPr>
            <w:r>
              <w:rPr>
                <w:rFonts w:cs="Times New Roman"/>
                <w:sz w:val="22"/>
              </w:rPr>
              <w:t>90</w:t>
            </w:r>
          </w:p>
        </w:tc>
      </w:tr>
      <w:tr w:rsidR="00862634" w:rsidRPr="00B020EB" w:rsidTr="00491E09">
        <w:trPr>
          <w:trHeight w:val="340"/>
          <w:jc w:val="center"/>
        </w:trPr>
        <w:tc>
          <w:tcPr>
            <w:tcW w:w="0" w:type="auto"/>
            <w:vAlign w:val="center"/>
          </w:tcPr>
          <w:p w:rsidR="00862634" w:rsidRPr="00B020EB" w:rsidRDefault="00862634" w:rsidP="00491E09">
            <w:pPr>
              <w:spacing w:line="240" w:lineRule="auto"/>
              <w:jc w:val="center"/>
              <w:rPr>
                <w:rFonts w:cs="Times New Roman"/>
                <w:sz w:val="22"/>
              </w:rPr>
            </w:pPr>
            <w:r>
              <w:rPr>
                <w:rFonts w:cs="Times New Roman"/>
                <w:sz w:val="22"/>
              </w:rPr>
              <w:t>AQ Binary Total</w:t>
            </w:r>
          </w:p>
        </w:tc>
        <w:tc>
          <w:tcPr>
            <w:tcW w:w="0" w:type="auto"/>
            <w:vAlign w:val="center"/>
          </w:tcPr>
          <w:p w:rsidR="00862634" w:rsidRDefault="00862634" w:rsidP="00491E09">
            <w:pPr>
              <w:spacing w:line="240" w:lineRule="auto"/>
              <w:jc w:val="center"/>
              <w:rPr>
                <w:rFonts w:cs="Times New Roman"/>
                <w:sz w:val="22"/>
              </w:rPr>
            </w:pPr>
            <w:r>
              <w:rPr>
                <w:rFonts w:cs="Times New Roman"/>
                <w:sz w:val="22"/>
              </w:rPr>
              <w:t>16.82 (9.52)</w:t>
            </w:r>
          </w:p>
        </w:tc>
        <w:tc>
          <w:tcPr>
            <w:tcW w:w="0" w:type="auto"/>
            <w:vAlign w:val="center"/>
          </w:tcPr>
          <w:p w:rsidR="00862634" w:rsidRDefault="00862634" w:rsidP="00862634">
            <w:pPr>
              <w:spacing w:line="240" w:lineRule="auto"/>
              <w:jc w:val="center"/>
              <w:rPr>
                <w:rFonts w:cs="Times New Roman"/>
                <w:sz w:val="22"/>
              </w:rPr>
            </w:pPr>
            <w:r>
              <w:rPr>
                <w:rFonts w:cs="Times New Roman"/>
                <w:sz w:val="22"/>
              </w:rPr>
              <w:t>3 – 39</w:t>
            </w:r>
          </w:p>
        </w:tc>
        <w:tc>
          <w:tcPr>
            <w:tcW w:w="0" w:type="auto"/>
            <w:vAlign w:val="center"/>
          </w:tcPr>
          <w:p w:rsidR="00862634" w:rsidRDefault="00862634" w:rsidP="00491E09">
            <w:pPr>
              <w:spacing w:line="240" w:lineRule="auto"/>
              <w:jc w:val="center"/>
              <w:rPr>
                <w:rFonts w:cs="Times New Roman"/>
                <w:sz w:val="22"/>
              </w:rPr>
            </w:pPr>
            <w:r>
              <w:rPr>
                <w:rFonts w:cs="Times New Roman"/>
                <w:sz w:val="22"/>
              </w:rPr>
              <w:t>90</w:t>
            </w:r>
          </w:p>
        </w:tc>
      </w:tr>
      <w:tr w:rsidR="00B710BF" w:rsidRPr="00B020EB" w:rsidTr="00491E09">
        <w:trPr>
          <w:trHeight w:val="340"/>
          <w:jc w:val="center"/>
        </w:trPr>
        <w:tc>
          <w:tcPr>
            <w:tcW w:w="0" w:type="auto"/>
            <w:vAlign w:val="center"/>
          </w:tcPr>
          <w:p w:rsidR="00B710BF" w:rsidRPr="00B020EB" w:rsidRDefault="00B710BF" w:rsidP="00491E09">
            <w:pPr>
              <w:spacing w:line="240" w:lineRule="auto"/>
              <w:jc w:val="center"/>
              <w:rPr>
                <w:rFonts w:cs="Times New Roman"/>
                <w:sz w:val="22"/>
              </w:rPr>
            </w:pPr>
            <w:r w:rsidRPr="00B020EB">
              <w:rPr>
                <w:rFonts w:cs="Times New Roman"/>
                <w:sz w:val="22"/>
              </w:rPr>
              <w:t>Raven’s</w:t>
            </w:r>
          </w:p>
        </w:tc>
        <w:tc>
          <w:tcPr>
            <w:tcW w:w="0" w:type="auto"/>
            <w:vAlign w:val="center"/>
          </w:tcPr>
          <w:p w:rsidR="00B710BF" w:rsidRPr="00B020EB" w:rsidRDefault="00B156C1" w:rsidP="00491E09">
            <w:pPr>
              <w:spacing w:line="240" w:lineRule="auto"/>
              <w:jc w:val="center"/>
              <w:rPr>
                <w:rFonts w:cs="Times New Roman"/>
                <w:sz w:val="22"/>
              </w:rPr>
            </w:pPr>
            <w:r>
              <w:rPr>
                <w:rFonts w:cs="Times New Roman"/>
                <w:sz w:val="22"/>
              </w:rPr>
              <w:t>19.91</w:t>
            </w:r>
            <w:r w:rsidR="00B710BF">
              <w:rPr>
                <w:rFonts w:cs="Times New Roman"/>
                <w:sz w:val="22"/>
              </w:rPr>
              <w:t xml:space="preserve"> (</w:t>
            </w:r>
            <w:r>
              <w:rPr>
                <w:rFonts w:cs="Times New Roman"/>
                <w:sz w:val="22"/>
              </w:rPr>
              <w:t>4.37</w:t>
            </w:r>
            <w:r w:rsidR="00B710BF" w:rsidRPr="00B020EB">
              <w:rPr>
                <w:rFonts w:cs="Times New Roman"/>
                <w:sz w:val="22"/>
              </w:rPr>
              <w:t>)</w:t>
            </w:r>
          </w:p>
        </w:tc>
        <w:tc>
          <w:tcPr>
            <w:tcW w:w="0" w:type="auto"/>
            <w:vAlign w:val="center"/>
          </w:tcPr>
          <w:p w:rsidR="00B710BF" w:rsidRPr="00B020EB" w:rsidRDefault="00B156C1" w:rsidP="00491E09">
            <w:pPr>
              <w:spacing w:line="240" w:lineRule="auto"/>
              <w:jc w:val="center"/>
              <w:rPr>
                <w:rFonts w:cs="Times New Roman"/>
                <w:sz w:val="22"/>
              </w:rPr>
            </w:pPr>
            <w:r>
              <w:rPr>
                <w:rFonts w:cs="Times New Roman"/>
                <w:sz w:val="22"/>
              </w:rPr>
              <w:t>12</w:t>
            </w:r>
            <w:r w:rsidR="00B710BF" w:rsidRPr="00B020EB">
              <w:rPr>
                <w:rFonts w:cs="Times New Roman"/>
                <w:sz w:val="22"/>
              </w:rPr>
              <w:t xml:space="preserve"> – 31</w:t>
            </w:r>
          </w:p>
        </w:tc>
        <w:tc>
          <w:tcPr>
            <w:tcW w:w="0" w:type="auto"/>
            <w:vAlign w:val="center"/>
          </w:tcPr>
          <w:p w:rsidR="00B710BF" w:rsidRPr="00B020EB" w:rsidRDefault="00B156C1" w:rsidP="00491E09">
            <w:pPr>
              <w:spacing w:line="240" w:lineRule="auto"/>
              <w:jc w:val="center"/>
              <w:rPr>
                <w:rFonts w:cs="Times New Roman"/>
                <w:sz w:val="22"/>
              </w:rPr>
            </w:pPr>
            <w:r>
              <w:rPr>
                <w:rFonts w:cs="Times New Roman"/>
                <w:sz w:val="22"/>
              </w:rPr>
              <w:t>90</w:t>
            </w:r>
          </w:p>
        </w:tc>
      </w:tr>
      <w:tr w:rsidR="00B710BF" w:rsidRPr="00B020EB" w:rsidTr="00491E09">
        <w:trPr>
          <w:trHeight w:val="340"/>
          <w:jc w:val="center"/>
        </w:trPr>
        <w:tc>
          <w:tcPr>
            <w:tcW w:w="0" w:type="auto"/>
            <w:vAlign w:val="center"/>
          </w:tcPr>
          <w:p w:rsidR="00B710BF" w:rsidRPr="00B020EB" w:rsidRDefault="00B710BF" w:rsidP="00491E09">
            <w:pPr>
              <w:spacing w:line="240" w:lineRule="auto"/>
              <w:jc w:val="center"/>
              <w:rPr>
                <w:rFonts w:cs="Times New Roman"/>
                <w:sz w:val="22"/>
              </w:rPr>
            </w:pPr>
            <w:r w:rsidRPr="00B020EB">
              <w:rPr>
                <w:rFonts w:cs="Times New Roman"/>
                <w:sz w:val="22"/>
              </w:rPr>
              <w:t>Mill Hill</w:t>
            </w:r>
          </w:p>
        </w:tc>
        <w:tc>
          <w:tcPr>
            <w:tcW w:w="0" w:type="auto"/>
            <w:vAlign w:val="center"/>
          </w:tcPr>
          <w:p w:rsidR="00B710BF" w:rsidRPr="00B020EB" w:rsidRDefault="00B156C1" w:rsidP="00491E09">
            <w:pPr>
              <w:spacing w:line="240" w:lineRule="auto"/>
              <w:jc w:val="center"/>
              <w:rPr>
                <w:rFonts w:cs="Times New Roman"/>
                <w:sz w:val="22"/>
              </w:rPr>
            </w:pPr>
            <w:r>
              <w:rPr>
                <w:rFonts w:cs="Times New Roman"/>
                <w:sz w:val="22"/>
              </w:rPr>
              <w:t>18.34</w:t>
            </w:r>
            <w:r w:rsidR="00B710BF" w:rsidRPr="00B020EB">
              <w:rPr>
                <w:rFonts w:cs="Times New Roman"/>
                <w:sz w:val="22"/>
              </w:rPr>
              <w:t xml:space="preserve"> (3</w:t>
            </w:r>
            <w:r>
              <w:rPr>
                <w:rFonts w:cs="Times New Roman"/>
                <w:sz w:val="22"/>
              </w:rPr>
              <w:t>.65</w:t>
            </w:r>
            <w:r w:rsidR="00B710BF" w:rsidRPr="00B020EB">
              <w:rPr>
                <w:rFonts w:cs="Times New Roman"/>
                <w:sz w:val="22"/>
              </w:rPr>
              <w:t>)</w:t>
            </w:r>
          </w:p>
        </w:tc>
        <w:tc>
          <w:tcPr>
            <w:tcW w:w="0" w:type="auto"/>
            <w:vAlign w:val="center"/>
          </w:tcPr>
          <w:p w:rsidR="00B710BF" w:rsidRPr="00B020EB" w:rsidRDefault="00B710BF" w:rsidP="00491E09">
            <w:pPr>
              <w:spacing w:line="240" w:lineRule="auto"/>
              <w:jc w:val="center"/>
              <w:rPr>
                <w:rFonts w:cs="Times New Roman"/>
                <w:sz w:val="22"/>
              </w:rPr>
            </w:pPr>
            <w:r>
              <w:rPr>
                <w:rFonts w:cs="Times New Roman"/>
                <w:sz w:val="22"/>
              </w:rPr>
              <w:t>11 – 27</w:t>
            </w:r>
          </w:p>
        </w:tc>
        <w:tc>
          <w:tcPr>
            <w:tcW w:w="0" w:type="auto"/>
            <w:vAlign w:val="center"/>
          </w:tcPr>
          <w:p w:rsidR="00B710BF" w:rsidRPr="00B020EB" w:rsidRDefault="00B156C1" w:rsidP="00491E09">
            <w:pPr>
              <w:spacing w:line="240" w:lineRule="auto"/>
              <w:jc w:val="center"/>
              <w:rPr>
                <w:rFonts w:cs="Times New Roman"/>
                <w:sz w:val="22"/>
              </w:rPr>
            </w:pPr>
            <w:r>
              <w:rPr>
                <w:rFonts w:cs="Times New Roman"/>
                <w:sz w:val="22"/>
              </w:rPr>
              <w:t>90</w:t>
            </w:r>
          </w:p>
        </w:tc>
      </w:tr>
      <w:tr w:rsidR="005D0AF5" w:rsidRPr="00B020EB" w:rsidTr="00491E09">
        <w:trPr>
          <w:trHeight w:val="340"/>
          <w:jc w:val="center"/>
        </w:trPr>
        <w:tc>
          <w:tcPr>
            <w:tcW w:w="0" w:type="auto"/>
            <w:vAlign w:val="center"/>
          </w:tcPr>
          <w:p w:rsidR="005D0AF5" w:rsidRPr="00B020EB" w:rsidRDefault="005D0AF5" w:rsidP="00491E09">
            <w:pPr>
              <w:spacing w:line="240" w:lineRule="auto"/>
              <w:jc w:val="center"/>
              <w:rPr>
                <w:rFonts w:cs="Times New Roman"/>
                <w:sz w:val="22"/>
              </w:rPr>
            </w:pPr>
            <w:r>
              <w:rPr>
                <w:rFonts w:cs="Times New Roman"/>
                <w:sz w:val="22"/>
              </w:rPr>
              <w:t>CC–SR</w:t>
            </w:r>
            <w:r w:rsidRPr="00B020EB">
              <w:rPr>
                <w:rFonts w:cs="Times New Roman"/>
                <w:sz w:val="22"/>
              </w:rPr>
              <w:t xml:space="preserve"> Language </w:t>
            </w:r>
            <w:r>
              <w:rPr>
                <w:rFonts w:cs="Times New Roman"/>
                <w:sz w:val="22"/>
              </w:rPr>
              <w:t>S</w:t>
            </w:r>
            <w:r w:rsidRPr="00B020EB">
              <w:rPr>
                <w:rFonts w:cs="Times New Roman"/>
                <w:sz w:val="22"/>
              </w:rPr>
              <w:t>tructure</w:t>
            </w:r>
          </w:p>
        </w:tc>
        <w:tc>
          <w:tcPr>
            <w:tcW w:w="0" w:type="auto"/>
            <w:vAlign w:val="center"/>
          </w:tcPr>
          <w:p w:rsidR="005D0AF5" w:rsidRPr="00B020EB" w:rsidRDefault="005D0AF5" w:rsidP="00491E09">
            <w:pPr>
              <w:spacing w:line="240" w:lineRule="auto"/>
              <w:jc w:val="center"/>
              <w:rPr>
                <w:rFonts w:cs="Times New Roman"/>
                <w:sz w:val="22"/>
              </w:rPr>
            </w:pPr>
            <w:r>
              <w:rPr>
                <w:rFonts w:eastAsia="Times New Roman" w:cs="Times New Roman"/>
                <w:sz w:val="22"/>
                <w:lang w:eastAsia="en-GB"/>
              </w:rPr>
              <w:t>7.52 (6.35</w:t>
            </w:r>
            <w:r w:rsidRPr="00B020EB">
              <w:rPr>
                <w:rFonts w:eastAsia="Times New Roman" w:cs="Times New Roman"/>
                <w:sz w:val="22"/>
                <w:lang w:eastAsia="en-GB"/>
              </w:rPr>
              <w:t>)</w:t>
            </w:r>
          </w:p>
        </w:tc>
        <w:tc>
          <w:tcPr>
            <w:tcW w:w="0" w:type="auto"/>
            <w:vAlign w:val="center"/>
          </w:tcPr>
          <w:p w:rsidR="005D0AF5" w:rsidRPr="00B020EB" w:rsidRDefault="005D0AF5" w:rsidP="00491E09">
            <w:pPr>
              <w:spacing w:line="240" w:lineRule="auto"/>
              <w:jc w:val="center"/>
              <w:rPr>
                <w:rFonts w:cs="Times New Roman"/>
                <w:sz w:val="22"/>
              </w:rPr>
            </w:pPr>
            <w:r w:rsidRPr="00B020EB">
              <w:rPr>
                <w:rFonts w:cs="Times New Roman"/>
                <w:sz w:val="22"/>
              </w:rPr>
              <w:t>0</w:t>
            </w:r>
            <w:r>
              <w:rPr>
                <w:rFonts w:cs="Times New Roman"/>
                <w:sz w:val="22"/>
              </w:rPr>
              <w:t xml:space="preserve"> – 25</w:t>
            </w:r>
          </w:p>
        </w:tc>
        <w:tc>
          <w:tcPr>
            <w:tcW w:w="0" w:type="auto"/>
            <w:vAlign w:val="center"/>
          </w:tcPr>
          <w:p w:rsidR="005D0AF5" w:rsidRPr="00B020EB" w:rsidRDefault="005D0AF5" w:rsidP="00491E09">
            <w:pPr>
              <w:spacing w:line="240" w:lineRule="auto"/>
              <w:jc w:val="center"/>
              <w:rPr>
                <w:rFonts w:cs="Times New Roman"/>
                <w:sz w:val="22"/>
              </w:rPr>
            </w:pPr>
            <w:r>
              <w:rPr>
                <w:rFonts w:cs="Times New Roman"/>
                <w:sz w:val="22"/>
              </w:rPr>
              <w:t>54</w:t>
            </w:r>
          </w:p>
        </w:tc>
      </w:tr>
      <w:tr w:rsidR="005D0AF5" w:rsidRPr="00B020EB" w:rsidTr="00491E09">
        <w:trPr>
          <w:trHeight w:val="340"/>
          <w:jc w:val="center"/>
        </w:trPr>
        <w:tc>
          <w:tcPr>
            <w:tcW w:w="0" w:type="auto"/>
            <w:vAlign w:val="center"/>
          </w:tcPr>
          <w:p w:rsidR="005D0AF5" w:rsidRPr="00B020EB" w:rsidRDefault="005D0AF5" w:rsidP="00491E09">
            <w:pPr>
              <w:spacing w:line="240" w:lineRule="auto"/>
              <w:jc w:val="center"/>
              <w:rPr>
                <w:rFonts w:cs="Times New Roman"/>
                <w:sz w:val="22"/>
              </w:rPr>
            </w:pPr>
            <w:r>
              <w:rPr>
                <w:rFonts w:cs="Times New Roman"/>
                <w:sz w:val="22"/>
              </w:rPr>
              <w:t>CC–SR Pragmatic S</w:t>
            </w:r>
            <w:r w:rsidRPr="00B020EB">
              <w:rPr>
                <w:rFonts w:cs="Times New Roman"/>
                <w:sz w:val="22"/>
              </w:rPr>
              <w:t>kills</w:t>
            </w:r>
          </w:p>
        </w:tc>
        <w:tc>
          <w:tcPr>
            <w:tcW w:w="0" w:type="auto"/>
            <w:vAlign w:val="center"/>
          </w:tcPr>
          <w:p w:rsidR="005D0AF5" w:rsidRPr="00B020EB" w:rsidRDefault="005D0AF5" w:rsidP="00491E09">
            <w:pPr>
              <w:spacing w:line="240" w:lineRule="auto"/>
              <w:jc w:val="center"/>
              <w:rPr>
                <w:rFonts w:cs="Times New Roman"/>
                <w:sz w:val="22"/>
              </w:rPr>
            </w:pPr>
            <w:r>
              <w:rPr>
                <w:rFonts w:eastAsia="Calibri" w:cs="Times New Roman"/>
                <w:sz w:val="22"/>
              </w:rPr>
              <w:t>10.96 (9.80)</w:t>
            </w:r>
          </w:p>
        </w:tc>
        <w:tc>
          <w:tcPr>
            <w:tcW w:w="0" w:type="auto"/>
            <w:vAlign w:val="center"/>
          </w:tcPr>
          <w:p w:rsidR="005D0AF5" w:rsidRPr="00B020EB" w:rsidRDefault="005D0AF5" w:rsidP="00491E09">
            <w:pPr>
              <w:spacing w:line="240" w:lineRule="auto"/>
              <w:jc w:val="center"/>
              <w:rPr>
                <w:rFonts w:cs="Times New Roman"/>
                <w:sz w:val="22"/>
              </w:rPr>
            </w:pPr>
            <w:r>
              <w:rPr>
                <w:rFonts w:cs="Times New Roman"/>
                <w:sz w:val="22"/>
              </w:rPr>
              <w:t>0 – 40</w:t>
            </w:r>
          </w:p>
        </w:tc>
        <w:tc>
          <w:tcPr>
            <w:tcW w:w="0" w:type="auto"/>
            <w:vAlign w:val="center"/>
          </w:tcPr>
          <w:p w:rsidR="005D0AF5" w:rsidRPr="00B020EB" w:rsidRDefault="005D0AF5" w:rsidP="00491E09">
            <w:pPr>
              <w:spacing w:line="240" w:lineRule="auto"/>
              <w:jc w:val="center"/>
              <w:rPr>
                <w:rFonts w:cs="Times New Roman"/>
                <w:sz w:val="22"/>
              </w:rPr>
            </w:pPr>
            <w:r>
              <w:rPr>
                <w:rFonts w:cs="Times New Roman"/>
                <w:sz w:val="22"/>
              </w:rPr>
              <w:t>54</w:t>
            </w:r>
          </w:p>
        </w:tc>
      </w:tr>
      <w:tr w:rsidR="005D0AF5" w:rsidRPr="00B020EB" w:rsidTr="00491E09">
        <w:trPr>
          <w:trHeight w:val="340"/>
          <w:jc w:val="center"/>
        </w:trPr>
        <w:tc>
          <w:tcPr>
            <w:tcW w:w="0" w:type="auto"/>
            <w:vAlign w:val="center"/>
          </w:tcPr>
          <w:p w:rsidR="005D0AF5" w:rsidRPr="00B020EB" w:rsidRDefault="005D0AF5" w:rsidP="00491E09">
            <w:pPr>
              <w:spacing w:line="240" w:lineRule="auto"/>
              <w:jc w:val="center"/>
              <w:rPr>
                <w:rFonts w:cs="Times New Roman"/>
                <w:sz w:val="22"/>
              </w:rPr>
            </w:pPr>
            <w:r>
              <w:rPr>
                <w:rFonts w:cs="Times New Roman"/>
                <w:sz w:val="22"/>
              </w:rPr>
              <w:t>CC–SR Social E</w:t>
            </w:r>
            <w:r w:rsidRPr="00B020EB">
              <w:rPr>
                <w:rFonts w:cs="Times New Roman"/>
                <w:sz w:val="22"/>
              </w:rPr>
              <w:t>ngagement</w:t>
            </w:r>
          </w:p>
        </w:tc>
        <w:tc>
          <w:tcPr>
            <w:tcW w:w="0" w:type="auto"/>
            <w:vAlign w:val="center"/>
          </w:tcPr>
          <w:p w:rsidR="005D0AF5" w:rsidRPr="00B020EB" w:rsidRDefault="005D0AF5" w:rsidP="00491E09">
            <w:pPr>
              <w:spacing w:line="240" w:lineRule="auto"/>
              <w:jc w:val="center"/>
              <w:rPr>
                <w:rFonts w:eastAsia="Calibri" w:cs="Times New Roman"/>
                <w:sz w:val="22"/>
              </w:rPr>
            </w:pPr>
            <w:r>
              <w:rPr>
                <w:rFonts w:eastAsia="Calibri" w:cs="Times New Roman"/>
                <w:sz w:val="22"/>
              </w:rPr>
              <w:t>16.35 (10.21</w:t>
            </w:r>
            <w:r w:rsidRPr="00B020EB">
              <w:rPr>
                <w:rFonts w:eastAsia="Calibri" w:cs="Times New Roman"/>
                <w:sz w:val="22"/>
              </w:rPr>
              <w:t>)</w:t>
            </w:r>
          </w:p>
        </w:tc>
        <w:tc>
          <w:tcPr>
            <w:tcW w:w="0" w:type="auto"/>
            <w:vAlign w:val="center"/>
          </w:tcPr>
          <w:p w:rsidR="005D0AF5" w:rsidRPr="00B020EB" w:rsidRDefault="005D0AF5" w:rsidP="00491E09">
            <w:pPr>
              <w:spacing w:line="240" w:lineRule="auto"/>
              <w:jc w:val="center"/>
              <w:rPr>
                <w:rFonts w:cs="Times New Roman"/>
                <w:sz w:val="22"/>
              </w:rPr>
            </w:pPr>
            <w:r>
              <w:rPr>
                <w:rFonts w:cs="Times New Roman"/>
                <w:sz w:val="22"/>
              </w:rPr>
              <w:t>1 – 41</w:t>
            </w:r>
          </w:p>
        </w:tc>
        <w:tc>
          <w:tcPr>
            <w:tcW w:w="0" w:type="auto"/>
            <w:vAlign w:val="center"/>
          </w:tcPr>
          <w:p w:rsidR="005D0AF5" w:rsidRPr="00B020EB" w:rsidRDefault="005D0AF5" w:rsidP="00491E09">
            <w:pPr>
              <w:spacing w:line="240" w:lineRule="auto"/>
              <w:jc w:val="center"/>
              <w:rPr>
                <w:rFonts w:cs="Times New Roman"/>
                <w:sz w:val="22"/>
              </w:rPr>
            </w:pPr>
            <w:r>
              <w:rPr>
                <w:rFonts w:cs="Times New Roman"/>
                <w:sz w:val="22"/>
              </w:rPr>
              <w:t>54</w:t>
            </w:r>
          </w:p>
        </w:tc>
      </w:tr>
      <w:tr w:rsidR="00C83A12" w:rsidRPr="00B020EB" w:rsidTr="00491E09">
        <w:trPr>
          <w:trHeight w:val="340"/>
          <w:jc w:val="center"/>
        </w:trPr>
        <w:tc>
          <w:tcPr>
            <w:tcW w:w="0" w:type="auto"/>
            <w:vAlign w:val="center"/>
          </w:tcPr>
          <w:p w:rsidR="00C83A12" w:rsidRPr="00B020EB" w:rsidRDefault="00C83A12" w:rsidP="00C83A12">
            <w:pPr>
              <w:spacing w:line="240" w:lineRule="auto"/>
              <w:jc w:val="center"/>
              <w:rPr>
                <w:rFonts w:eastAsia="Calibri" w:cs="Times New Roman"/>
                <w:sz w:val="22"/>
                <w:lang w:val="en-US"/>
              </w:rPr>
            </w:pPr>
            <w:r w:rsidRPr="00B020EB">
              <w:rPr>
                <w:rFonts w:eastAsia="Calibri" w:cs="Times New Roman"/>
                <w:sz w:val="22"/>
                <w:lang w:val="en-US"/>
              </w:rPr>
              <w:t>NWR Average (% accurate)</w:t>
            </w:r>
          </w:p>
        </w:tc>
        <w:tc>
          <w:tcPr>
            <w:tcW w:w="0" w:type="auto"/>
            <w:vAlign w:val="center"/>
          </w:tcPr>
          <w:p w:rsidR="00C83A12" w:rsidRPr="00B020EB" w:rsidRDefault="00C83A12" w:rsidP="00C83A12">
            <w:pPr>
              <w:spacing w:line="240" w:lineRule="auto"/>
              <w:jc w:val="center"/>
              <w:rPr>
                <w:rFonts w:cs="Times New Roman"/>
                <w:sz w:val="22"/>
              </w:rPr>
            </w:pPr>
            <w:r>
              <w:rPr>
                <w:rFonts w:eastAsia="Calibri" w:cs="Times New Roman"/>
                <w:sz w:val="22"/>
              </w:rPr>
              <w:t>89.88 (6.02</w:t>
            </w:r>
            <w:r w:rsidRPr="00B020EB">
              <w:rPr>
                <w:rFonts w:eastAsia="Calibri" w:cs="Times New Roman"/>
                <w:sz w:val="22"/>
              </w:rPr>
              <w:t>)</w:t>
            </w:r>
          </w:p>
        </w:tc>
        <w:tc>
          <w:tcPr>
            <w:tcW w:w="0" w:type="auto"/>
            <w:vAlign w:val="center"/>
          </w:tcPr>
          <w:p w:rsidR="00C83A12" w:rsidRPr="00B020EB" w:rsidRDefault="00C83A12" w:rsidP="00C83A12">
            <w:pPr>
              <w:spacing w:line="240" w:lineRule="auto"/>
              <w:jc w:val="center"/>
              <w:rPr>
                <w:rFonts w:cs="Times New Roman"/>
                <w:sz w:val="22"/>
              </w:rPr>
            </w:pPr>
            <w:r>
              <w:rPr>
                <w:rFonts w:cs="Times New Roman"/>
                <w:sz w:val="22"/>
              </w:rPr>
              <w:t>75 – 98</w:t>
            </w:r>
          </w:p>
        </w:tc>
        <w:tc>
          <w:tcPr>
            <w:tcW w:w="0" w:type="auto"/>
            <w:vAlign w:val="center"/>
          </w:tcPr>
          <w:p w:rsidR="00C83A12" w:rsidRPr="00B020EB" w:rsidRDefault="00C83A12" w:rsidP="00C83A12">
            <w:pPr>
              <w:spacing w:line="240" w:lineRule="auto"/>
              <w:jc w:val="center"/>
              <w:rPr>
                <w:rFonts w:cs="Times New Roman"/>
                <w:sz w:val="22"/>
              </w:rPr>
            </w:pPr>
            <w:r>
              <w:rPr>
                <w:rFonts w:cs="Times New Roman"/>
                <w:sz w:val="22"/>
              </w:rPr>
              <w:t>54</w:t>
            </w:r>
          </w:p>
        </w:tc>
      </w:tr>
      <w:tr w:rsidR="00C83A12" w:rsidRPr="00B020EB" w:rsidTr="00491E09">
        <w:trPr>
          <w:trHeight w:val="340"/>
          <w:jc w:val="center"/>
        </w:trPr>
        <w:tc>
          <w:tcPr>
            <w:tcW w:w="0" w:type="auto"/>
            <w:vAlign w:val="center"/>
          </w:tcPr>
          <w:p w:rsidR="00C83A12" w:rsidRPr="00B020EB" w:rsidRDefault="00C83A12" w:rsidP="00C83A12">
            <w:pPr>
              <w:spacing w:line="240" w:lineRule="auto"/>
              <w:jc w:val="center"/>
              <w:rPr>
                <w:rFonts w:eastAsia="Calibri" w:cs="Times New Roman"/>
                <w:sz w:val="22"/>
                <w:lang w:val="en-US"/>
              </w:rPr>
            </w:pPr>
            <w:r>
              <w:rPr>
                <w:rFonts w:eastAsia="Calibri" w:cs="Times New Roman"/>
                <w:sz w:val="22"/>
                <w:lang w:val="en-US"/>
              </w:rPr>
              <w:t>NWR Total C</w:t>
            </w:r>
            <w:r w:rsidRPr="00B020EB">
              <w:rPr>
                <w:rFonts w:eastAsia="Calibri" w:cs="Times New Roman"/>
                <w:sz w:val="22"/>
                <w:lang w:val="en-US"/>
              </w:rPr>
              <w:t>orrect</w:t>
            </w:r>
          </w:p>
        </w:tc>
        <w:tc>
          <w:tcPr>
            <w:tcW w:w="0" w:type="auto"/>
            <w:vAlign w:val="center"/>
          </w:tcPr>
          <w:p w:rsidR="00C83A12" w:rsidRPr="00B020EB" w:rsidRDefault="00C83A12" w:rsidP="00C83A12">
            <w:pPr>
              <w:spacing w:line="240" w:lineRule="auto"/>
              <w:jc w:val="center"/>
              <w:rPr>
                <w:rFonts w:cs="Times New Roman"/>
                <w:sz w:val="22"/>
              </w:rPr>
            </w:pPr>
            <w:r>
              <w:rPr>
                <w:rFonts w:eastAsia="Calibri" w:cs="Times New Roman"/>
                <w:sz w:val="22"/>
              </w:rPr>
              <w:t>7.24 (3.64</w:t>
            </w:r>
            <w:r w:rsidRPr="00B020EB">
              <w:rPr>
                <w:rFonts w:eastAsia="Calibri" w:cs="Times New Roman"/>
                <w:sz w:val="22"/>
              </w:rPr>
              <w:t>)</w:t>
            </w:r>
          </w:p>
        </w:tc>
        <w:tc>
          <w:tcPr>
            <w:tcW w:w="0" w:type="auto"/>
            <w:vAlign w:val="center"/>
          </w:tcPr>
          <w:p w:rsidR="00C83A12" w:rsidRPr="00B020EB" w:rsidRDefault="00C83A12" w:rsidP="00C83A12">
            <w:pPr>
              <w:spacing w:line="240" w:lineRule="auto"/>
              <w:jc w:val="center"/>
              <w:rPr>
                <w:rFonts w:cs="Times New Roman"/>
                <w:sz w:val="22"/>
              </w:rPr>
            </w:pPr>
            <w:r>
              <w:rPr>
                <w:rFonts w:cs="Times New Roman"/>
                <w:sz w:val="22"/>
              </w:rPr>
              <w:t>1 – 14</w:t>
            </w:r>
          </w:p>
        </w:tc>
        <w:tc>
          <w:tcPr>
            <w:tcW w:w="0" w:type="auto"/>
            <w:vAlign w:val="center"/>
          </w:tcPr>
          <w:p w:rsidR="00C83A12" w:rsidRPr="00B020EB" w:rsidRDefault="00C83A12" w:rsidP="00C83A12">
            <w:pPr>
              <w:spacing w:line="240" w:lineRule="auto"/>
              <w:jc w:val="center"/>
              <w:rPr>
                <w:rFonts w:cs="Times New Roman"/>
                <w:sz w:val="22"/>
              </w:rPr>
            </w:pPr>
            <w:r>
              <w:rPr>
                <w:rFonts w:cs="Times New Roman"/>
                <w:sz w:val="22"/>
              </w:rPr>
              <w:t>54</w:t>
            </w:r>
          </w:p>
        </w:tc>
      </w:tr>
    </w:tbl>
    <w:p w:rsidR="00B710BF" w:rsidRPr="005A76D0" w:rsidRDefault="00B710BF" w:rsidP="005A76D0">
      <w:pPr>
        <w:spacing w:before="360" w:line="240" w:lineRule="auto"/>
        <w:contextualSpacing w:val="0"/>
        <w:jc w:val="center"/>
        <w:rPr>
          <w:rFonts w:eastAsiaTheme="minorEastAsia" w:cs="Times New Roman"/>
          <w:sz w:val="22"/>
          <w:szCs w:val="20"/>
          <w:lang w:eastAsia="en-GB"/>
        </w:rPr>
      </w:pPr>
      <w:r w:rsidRPr="005A76D0">
        <w:rPr>
          <w:rFonts w:eastAsiaTheme="minorEastAsia" w:cs="Times New Roman"/>
          <w:i/>
          <w:sz w:val="22"/>
          <w:szCs w:val="20"/>
          <w:lang w:eastAsia="en-GB"/>
        </w:rPr>
        <w:t>Note</w:t>
      </w:r>
      <w:r w:rsidRPr="005A76D0">
        <w:rPr>
          <w:rFonts w:eastAsiaTheme="minorEastAsia" w:cs="Times New Roman"/>
          <w:sz w:val="22"/>
          <w:szCs w:val="20"/>
          <w:lang w:eastAsia="en-GB"/>
        </w:rPr>
        <w:t>: AQ=</w:t>
      </w:r>
      <w:r w:rsidR="00F06B2A" w:rsidRPr="005A76D0">
        <w:rPr>
          <w:rFonts w:eastAsia="Times New Roman" w:cs="Times New Roman"/>
          <w:sz w:val="22"/>
          <w:szCs w:val="20"/>
          <w:lang w:eastAsia="en-GB"/>
        </w:rPr>
        <w:t>Autism–Spectrum</w:t>
      </w:r>
      <w:r w:rsidRPr="005A76D0">
        <w:rPr>
          <w:rFonts w:eastAsiaTheme="minorEastAsia" w:cs="Times New Roman"/>
          <w:sz w:val="22"/>
          <w:szCs w:val="20"/>
          <w:lang w:eastAsia="en-GB"/>
        </w:rPr>
        <w:t xml:space="preserve"> Quotient; </w:t>
      </w:r>
      <w:r w:rsidR="0098649B" w:rsidRPr="005A76D0">
        <w:rPr>
          <w:rFonts w:eastAsiaTheme="minorEastAsia" w:cs="Times New Roman"/>
          <w:sz w:val="22"/>
          <w:szCs w:val="20"/>
          <w:lang w:eastAsia="en-GB"/>
        </w:rPr>
        <w:t>CC</w:t>
      </w:r>
      <w:r w:rsidR="00F466A6" w:rsidRPr="005A76D0">
        <w:rPr>
          <w:rFonts w:eastAsiaTheme="minorEastAsia" w:cs="Times New Roman"/>
          <w:sz w:val="22"/>
          <w:szCs w:val="20"/>
          <w:lang w:eastAsia="en-GB"/>
        </w:rPr>
        <w:t>–</w:t>
      </w:r>
      <w:r w:rsidR="0098649B" w:rsidRPr="005A76D0">
        <w:rPr>
          <w:rFonts w:eastAsiaTheme="minorEastAsia" w:cs="Times New Roman"/>
          <w:sz w:val="22"/>
          <w:szCs w:val="20"/>
          <w:lang w:eastAsia="en-GB"/>
        </w:rPr>
        <w:t>SR</w:t>
      </w:r>
      <w:r w:rsidRPr="005A76D0">
        <w:rPr>
          <w:rFonts w:eastAsiaTheme="minorEastAsia" w:cs="Times New Roman"/>
          <w:sz w:val="22"/>
          <w:szCs w:val="20"/>
          <w:lang w:eastAsia="en-GB"/>
        </w:rPr>
        <w:t>=</w:t>
      </w:r>
      <w:r w:rsidR="0098649B" w:rsidRPr="005A76D0">
        <w:rPr>
          <w:rFonts w:eastAsiaTheme="minorEastAsia" w:cs="Times New Roman"/>
          <w:sz w:val="22"/>
          <w:szCs w:val="20"/>
          <w:lang w:eastAsia="en-GB"/>
        </w:rPr>
        <w:t>Communication Checklist – Self Report</w:t>
      </w:r>
      <w:r w:rsidR="00C83A12" w:rsidRPr="005A76D0">
        <w:rPr>
          <w:rFonts w:eastAsiaTheme="minorEastAsia" w:cs="Times New Roman"/>
          <w:sz w:val="22"/>
          <w:szCs w:val="20"/>
          <w:lang w:eastAsia="en-GB"/>
        </w:rPr>
        <w:t xml:space="preserve">; </w:t>
      </w:r>
      <w:r w:rsidR="00C83A12" w:rsidRPr="005A76D0">
        <w:rPr>
          <w:sz w:val="22"/>
          <w:szCs w:val="20"/>
        </w:rPr>
        <w:t>NWR=Nonword Repetition</w:t>
      </w:r>
      <w:r w:rsidR="00556D32" w:rsidRPr="005A76D0">
        <w:rPr>
          <w:rFonts w:eastAsiaTheme="minorEastAsia" w:cs="Times New Roman"/>
          <w:sz w:val="22"/>
          <w:szCs w:val="20"/>
          <w:lang w:eastAsia="en-GB"/>
        </w:rPr>
        <w:t>.</w:t>
      </w:r>
    </w:p>
    <w:p w:rsidR="00B238B9" w:rsidRPr="00927193" w:rsidRDefault="00B238B9" w:rsidP="005A76D0">
      <w:pPr>
        <w:rPr>
          <w:rFonts w:eastAsiaTheme="minorEastAsia" w:cs="Times New Roman"/>
          <w:szCs w:val="24"/>
          <w:lang w:eastAsia="en-GB"/>
        </w:rPr>
      </w:pPr>
    </w:p>
    <w:p w:rsidR="001B454C" w:rsidRDefault="001B454C">
      <w:pPr>
        <w:spacing w:after="200" w:line="276" w:lineRule="auto"/>
        <w:contextualSpacing w:val="0"/>
        <w:rPr>
          <w:i/>
          <w:szCs w:val="24"/>
        </w:rPr>
      </w:pPr>
      <w:r>
        <w:rPr>
          <w:i/>
          <w:szCs w:val="24"/>
        </w:rPr>
        <w:br w:type="page"/>
      </w:r>
    </w:p>
    <w:p w:rsidR="00B238B9" w:rsidRPr="00B238B9" w:rsidRDefault="009A12DF" w:rsidP="00CA2AA1">
      <w:pPr>
        <w:pStyle w:val="Heading4"/>
        <w:ind w:left="567" w:hanging="567"/>
      </w:pPr>
      <w:r>
        <w:lastRenderedPageBreak/>
        <w:t xml:space="preserve">Does semantic context influence </w:t>
      </w:r>
      <w:r w:rsidR="00C23CE0">
        <w:t xml:space="preserve">prosodic processing as a </w:t>
      </w:r>
      <w:r w:rsidR="00B238B9">
        <w:t>function of increasing autistic traits in typically-developed adults?</w:t>
      </w:r>
    </w:p>
    <w:p w:rsidR="00412092" w:rsidRDefault="00412092" w:rsidP="00A170E0">
      <w:pPr>
        <w:ind w:firstLine="567"/>
        <w:jc w:val="both"/>
        <w:rPr>
          <w:rFonts w:eastAsiaTheme="minorEastAsia" w:cs="Times New Roman"/>
          <w:szCs w:val="24"/>
          <w:lang w:eastAsia="en-GB"/>
        </w:rPr>
      </w:pPr>
      <w:r>
        <w:rPr>
          <w:rFonts w:eastAsiaTheme="minorEastAsia" w:cs="Times New Roman"/>
          <w:szCs w:val="24"/>
          <w:lang w:eastAsia="en-GB"/>
        </w:rPr>
        <w:t>It was</w:t>
      </w:r>
      <w:r w:rsidR="003E00A6">
        <w:rPr>
          <w:rFonts w:eastAsiaTheme="minorEastAsia" w:cs="Times New Roman"/>
          <w:szCs w:val="24"/>
          <w:lang w:eastAsia="en-GB"/>
        </w:rPr>
        <w:t xml:space="preserve"> </w:t>
      </w:r>
      <w:r w:rsidR="009A12DF">
        <w:rPr>
          <w:rFonts w:eastAsiaTheme="minorEastAsia" w:cs="Times New Roman"/>
          <w:szCs w:val="24"/>
          <w:lang w:eastAsia="en-GB"/>
        </w:rPr>
        <w:t>expected that the</w:t>
      </w:r>
      <w:r>
        <w:rPr>
          <w:rFonts w:eastAsiaTheme="minorEastAsia" w:cs="Times New Roman"/>
          <w:szCs w:val="24"/>
          <w:lang w:eastAsia="en-GB"/>
        </w:rPr>
        <w:t xml:space="preserve"> typically-developed adults would </w:t>
      </w:r>
      <w:r w:rsidR="009A12DF">
        <w:rPr>
          <w:rFonts w:eastAsiaTheme="minorEastAsia" w:cs="Times New Roman"/>
          <w:szCs w:val="24"/>
          <w:lang w:eastAsia="en-GB"/>
        </w:rPr>
        <w:t>develop automatic expectations of stress as demonstrated by more accurate performance</w:t>
      </w:r>
      <w:r>
        <w:rPr>
          <w:rFonts w:eastAsiaTheme="minorEastAsia" w:cs="Times New Roman"/>
          <w:szCs w:val="24"/>
          <w:lang w:eastAsia="en-GB"/>
        </w:rPr>
        <w:t xml:space="preserve"> in the congruent condition than in the incongruent condition</w:t>
      </w:r>
      <w:r w:rsidR="00270DDA">
        <w:rPr>
          <w:rFonts w:eastAsiaTheme="minorEastAsia" w:cs="Times New Roman"/>
          <w:szCs w:val="24"/>
          <w:lang w:eastAsia="en-GB"/>
        </w:rPr>
        <w:t xml:space="preserve"> in the word-cue word-response test</w:t>
      </w:r>
      <w:r>
        <w:rPr>
          <w:rFonts w:eastAsiaTheme="minorEastAsia" w:cs="Times New Roman"/>
          <w:szCs w:val="24"/>
          <w:lang w:eastAsia="en-GB"/>
        </w:rPr>
        <w:t>.  This was the case in t</w:t>
      </w:r>
      <w:r w:rsidR="00D97E74">
        <w:rPr>
          <w:rFonts w:eastAsiaTheme="minorEastAsia" w:cs="Times New Roman"/>
          <w:szCs w:val="24"/>
          <w:lang w:eastAsia="en-GB"/>
        </w:rPr>
        <w:t xml:space="preserve">he current sample: </w:t>
      </w:r>
      <w:r w:rsidR="00605C78">
        <w:rPr>
          <w:rFonts w:eastAsiaTheme="minorEastAsia" w:cs="Times New Roman"/>
          <w:szCs w:val="24"/>
          <w:lang w:eastAsia="en-GB"/>
        </w:rPr>
        <w:t>Accuracy</w:t>
      </w:r>
      <w:r w:rsidR="00C23CE0">
        <w:rPr>
          <w:rFonts w:eastAsiaTheme="minorEastAsia" w:cs="Times New Roman"/>
          <w:szCs w:val="24"/>
          <w:lang w:eastAsia="en-GB"/>
        </w:rPr>
        <w:t xml:space="preserve"> was</w:t>
      </w:r>
      <w:r>
        <w:rPr>
          <w:rFonts w:eastAsiaTheme="minorEastAsia" w:cs="Times New Roman"/>
          <w:szCs w:val="24"/>
          <w:lang w:eastAsia="en-GB"/>
        </w:rPr>
        <w:t xml:space="preserve"> </w:t>
      </w:r>
      <w:r w:rsidR="009A12DF">
        <w:rPr>
          <w:rFonts w:eastAsiaTheme="minorEastAsia" w:cs="Times New Roman"/>
          <w:szCs w:val="24"/>
          <w:lang w:eastAsia="en-GB"/>
        </w:rPr>
        <w:t>higher</w:t>
      </w:r>
      <w:r>
        <w:rPr>
          <w:rFonts w:eastAsiaTheme="minorEastAsia" w:cs="Times New Roman"/>
          <w:szCs w:val="24"/>
          <w:lang w:eastAsia="en-GB"/>
        </w:rPr>
        <w:t xml:space="preserve"> in the congruent condition than in the incongruent condition (</w:t>
      </w:r>
      <w:r w:rsidR="003E00A6" w:rsidRPr="003E00A6">
        <w:rPr>
          <w:rFonts w:eastAsiaTheme="minorEastAsia" w:cs="Times New Roman"/>
          <w:i/>
          <w:szCs w:val="24"/>
          <w:lang w:eastAsia="en-GB"/>
        </w:rPr>
        <w:t>t</w:t>
      </w:r>
      <w:r w:rsidR="003E00A6">
        <w:rPr>
          <w:rFonts w:eastAsiaTheme="minorEastAsia" w:cs="Times New Roman"/>
          <w:szCs w:val="24"/>
          <w:lang w:eastAsia="en-GB"/>
        </w:rPr>
        <w:t xml:space="preserve">(89)=4.12, </w:t>
      </w:r>
      <w:r w:rsidR="003E00A6" w:rsidRPr="003E00A6">
        <w:rPr>
          <w:rFonts w:eastAsiaTheme="minorEastAsia" w:cs="Times New Roman"/>
          <w:i/>
          <w:szCs w:val="24"/>
          <w:lang w:eastAsia="en-GB"/>
        </w:rPr>
        <w:t>p</w:t>
      </w:r>
      <w:r w:rsidR="003E00A6">
        <w:rPr>
          <w:rFonts w:eastAsiaTheme="minorEastAsia" w:cs="Times New Roman"/>
          <w:szCs w:val="24"/>
          <w:lang w:eastAsia="en-GB"/>
        </w:rPr>
        <w:t xml:space="preserve">&lt;.001; </w:t>
      </w:r>
      <w:r w:rsidR="003E00A6" w:rsidRPr="003E00A6">
        <w:rPr>
          <w:rFonts w:eastAsiaTheme="minorEastAsia" w:cs="Times New Roman"/>
          <w:i/>
          <w:szCs w:val="24"/>
          <w:lang w:eastAsia="en-GB"/>
        </w:rPr>
        <w:t>M</w:t>
      </w:r>
      <w:r w:rsidR="003E00A6">
        <w:rPr>
          <w:rFonts w:eastAsiaTheme="minorEastAsia" w:cs="Times New Roman"/>
          <w:szCs w:val="24"/>
          <w:lang w:eastAsia="en-GB"/>
        </w:rPr>
        <w:t xml:space="preserve">=91.34, </w:t>
      </w:r>
      <w:r w:rsidR="003E00A6" w:rsidRPr="003E00A6">
        <w:rPr>
          <w:rFonts w:eastAsiaTheme="minorEastAsia" w:cs="Times New Roman"/>
          <w:i/>
          <w:szCs w:val="24"/>
          <w:lang w:eastAsia="en-GB"/>
        </w:rPr>
        <w:t>S</w:t>
      </w:r>
      <w:r w:rsidR="003E00A6">
        <w:rPr>
          <w:rFonts w:eastAsiaTheme="minorEastAsia" w:cs="Times New Roman"/>
          <w:szCs w:val="24"/>
          <w:lang w:eastAsia="en-GB"/>
        </w:rPr>
        <w:t xml:space="preserve">D=10.16 for the congruent condition; </w:t>
      </w:r>
      <w:r w:rsidR="003E00A6" w:rsidRPr="003E00A6">
        <w:rPr>
          <w:rFonts w:eastAsiaTheme="minorEastAsia" w:cs="Times New Roman"/>
          <w:i/>
          <w:szCs w:val="24"/>
          <w:lang w:eastAsia="en-GB"/>
        </w:rPr>
        <w:t>M</w:t>
      </w:r>
      <w:r w:rsidR="003E00A6">
        <w:rPr>
          <w:rFonts w:eastAsiaTheme="minorEastAsia" w:cs="Times New Roman"/>
          <w:szCs w:val="24"/>
          <w:lang w:eastAsia="en-GB"/>
        </w:rPr>
        <w:t xml:space="preserve">=83.59, </w:t>
      </w:r>
      <w:r w:rsidR="003E00A6" w:rsidRPr="003E00A6">
        <w:rPr>
          <w:rFonts w:eastAsiaTheme="minorEastAsia" w:cs="Times New Roman"/>
          <w:i/>
          <w:szCs w:val="24"/>
          <w:lang w:eastAsia="en-GB"/>
        </w:rPr>
        <w:t>SD</w:t>
      </w:r>
      <w:r w:rsidR="003E00A6">
        <w:rPr>
          <w:rFonts w:eastAsiaTheme="minorEastAsia" w:cs="Times New Roman"/>
          <w:szCs w:val="24"/>
          <w:lang w:eastAsia="en-GB"/>
        </w:rPr>
        <w:t>=20.42 for the incongruent condition</w:t>
      </w:r>
      <w:r w:rsidR="001A2420">
        <w:rPr>
          <w:rFonts w:eastAsiaTheme="minorEastAsia" w:cs="Times New Roman"/>
          <w:szCs w:val="24"/>
          <w:lang w:eastAsia="en-GB"/>
        </w:rPr>
        <w:t>; accuracy calculated as percentage correct</w:t>
      </w:r>
      <w:r w:rsidR="003E00A6">
        <w:rPr>
          <w:rFonts w:eastAsiaTheme="minorEastAsia" w:cs="Times New Roman"/>
          <w:szCs w:val="24"/>
          <w:lang w:eastAsia="en-GB"/>
        </w:rPr>
        <w:t>).</w:t>
      </w:r>
    </w:p>
    <w:p w:rsidR="003E00A6" w:rsidRDefault="006D60DE" w:rsidP="00927193">
      <w:pPr>
        <w:ind w:firstLine="567"/>
        <w:jc w:val="both"/>
        <w:rPr>
          <w:rFonts w:eastAsia="Times New Roman" w:cs="Times New Roman"/>
          <w:szCs w:val="24"/>
          <w:lang w:eastAsia="en-GB"/>
        </w:rPr>
      </w:pPr>
      <w:r>
        <w:rPr>
          <w:rFonts w:eastAsia="Times New Roman" w:cs="Times New Roman"/>
          <w:szCs w:val="24"/>
          <w:lang w:eastAsia="en-GB"/>
        </w:rPr>
        <w:t>It was</w:t>
      </w:r>
      <w:r w:rsidR="00895449">
        <w:rPr>
          <w:rFonts w:eastAsia="Times New Roman" w:cs="Times New Roman"/>
          <w:szCs w:val="24"/>
          <w:lang w:eastAsia="en-GB"/>
        </w:rPr>
        <w:t xml:space="preserve"> predicted that </w:t>
      </w:r>
      <w:r w:rsidR="003E00A6">
        <w:rPr>
          <w:rFonts w:eastAsia="Times New Roman" w:cs="Times New Roman"/>
          <w:szCs w:val="24"/>
          <w:lang w:eastAsia="en-GB"/>
        </w:rPr>
        <w:t>the influence of semantic context on prosodic processing would reduce with increasing autistic traits.  That is, the development of automatic expectations of stress would reduce with increasing autistic trai</w:t>
      </w:r>
      <w:r w:rsidR="00C23CE0">
        <w:rPr>
          <w:rFonts w:eastAsia="Times New Roman" w:cs="Times New Roman"/>
          <w:szCs w:val="24"/>
          <w:lang w:eastAsia="en-GB"/>
        </w:rPr>
        <w:t>t</w:t>
      </w:r>
      <w:r w:rsidR="003E00A6">
        <w:rPr>
          <w:rFonts w:eastAsia="Times New Roman" w:cs="Times New Roman"/>
          <w:szCs w:val="24"/>
          <w:lang w:eastAsia="en-GB"/>
        </w:rPr>
        <w:t>s since individuals</w:t>
      </w:r>
      <w:r w:rsidR="00C23CE0">
        <w:rPr>
          <w:rFonts w:eastAsia="Times New Roman" w:cs="Times New Roman"/>
          <w:szCs w:val="24"/>
          <w:lang w:eastAsia="en-GB"/>
        </w:rPr>
        <w:t xml:space="preserve"> with higher autistic traits would be</w:t>
      </w:r>
      <w:r w:rsidR="003E00A6">
        <w:rPr>
          <w:rFonts w:eastAsia="Times New Roman" w:cs="Times New Roman"/>
          <w:szCs w:val="24"/>
          <w:lang w:eastAsia="en-GB"/>
        </w:rPr>
        <w:t xml:space="preserve"> more likely to identify where the stress is acoustically present</w:t>
      </w:r>
      <w:r w:rsidR="00396A1D">
        <w:rPr>
          <w:rFonts w:eastAsia="Times New Roman" w:cs="Times New Roman"/>
          <w:szCs w:val="24"/>
          <w:lang w:eastAsia="en-GB"/>
        </w:rPr>
        <w:t xml:space="preserve"> and less influenced by the semantic context</w:t>
      </w:r>
      <w:r w:rsidR="003E00A6">
        <w:rPr>
          <w:rFonts w:eastAsia="Times New Roman" w:cs="Times New Roman"/>
          <w:szCs w:val="24"/>
          <w:lang w:eastAsia="en-GB"/>
        </w:rPr>
        <w:t xml:space="preserve">.  </w:t>
      </w:r>
      <w:r w:rsidR="00B238B9">
        <w:rPr>
          <w:rFonts w:eastAsia="Times New Roman" w:cs="Times New Roman"/>
          <w:szCs w:val="24"/>
          <w:lang w:eastAsia="en-GB"/>
        </w:rPr>
        <w:t>This</w:t>
      </w:r>
      <w:r w:rsidR="009905DE">
        <w:rPr>
          <w:rFonts w:eastAsia="Times New Roman" w:cs="Times New Roman"/>
          <w:szCs w:val="24"/>
          <w:lang w:eastAsia="en-GB"/>
        </w:rPr>
        <w:t xml:space="preserve"> would be observed as </w:t>
      </w:r>
      <w:r w:rsidR="003E00A6">
        <w:rPr>
          <w:rFonts w:eastAsia="Times New Roman" w:cs="Times New Roman"/>
          <w:szCs w:val="24"/>
          <w:lang w:eastAsia="en-GB"/>
        </w:rPr>
        <w:t xml:space="preserve">similar accuracy of identification between the congruent condition and the incongruent condition with increasing autistic traits.  </w:t>
      </w:r>
    </w:p>
    <w:p w:rsidR="003E00A6" w:rsidRDefault="003E00A6" w:rsidP="003E00A6">
      <w:pPr>
        <w:ind w:firstLine="567"/>
        <w:jc w:val="both"/>
        <w:rPr>
          <w:rFonts w:eastAsia="Times New Roman" w:cs="Times New Roman"/>
          <w:lang w:eastAsia="en-GB"/>
        </w:rPr>
      </w:pPr>
      <w:r>
        <w:rPr>
          <w:rFonts w:eastAsia="Times New Roman" w:cs="Times New Roman"/>
          <w:szCs w:val="24"/>
          <w:lang w:eastAsia="en-GB"/>
        </w:rPr>
        <w:t>Similar</w:t>
      </w:r>
      <w:r w:rsidR="00261F42">
        <w:rPr>
          <w:rFonts w:eastAsia="Times New Roman" w:cs="Times New Roman"/>
          <w:szCs w:val="24"/>
          <w:lang w:eastAsia="en-GB"/>
        </w:rPr>
        <w:t>ly</w:t>
      </w:r>
      <w:r>
        <w:rPr>
          <w:rFonts w:eastAsia="Times New Roman" w:cs="Times New Roman"/>
          <w:szCs w:val="24"/>
          <w:lang w:eastAsia="en-GB"/>
        </w:rPr>
        <w:t xml:space="preserve"> to the analysis for the adults with ASC, this hypothesis was tested by calculating </w:t>
      </w:r>
      <w:r>
        <w:rPr>
          <w:rFonts w:eastAsia="Times New Roman" w:cs="Times New Roman"/>
          <w:lang w:eastAsia="en-GB"/>
        </w:rPr>
        <w:t>an index of ‘congruency’ of identification.  A difference score was calculated by taking the accuracy of identification in the incongruent condition away from accuracy of identification in the congruent condition to produce a Congruency Difference Accuracy Score for each participant.  A lower Congruency Difference Accuracy Score indicates a smaller disparity between accuracy of identification in the congruent condition and accuracy</w:t>
      </w:r>
      <w:r w:rsidR="00261F42">
        <w:rPr>
          <w:rFonts w:eastAsia="Times New Roman" w:cs="Times New Roman"/>
          <w:lang w:eastAsia="en-GB"/>
        </w:rPr>
        <w:t xml:space="preserve"> of</w:t>
      </w:r>
      <w:r>
        <w:rPr>
          <w:rFonts w:eastAsia="Times New Roman" w:cs="Times New Roman"/>
          <w:lang w:eastAsia="en-GB"/>
        </w:rPr>
        <w:t xml:space="preserve"> identification in the incongruent condition and thus, a reduced ability to develop automatic expectations of stress.</w:t>
      </w:r>
    </w:p>
    <w:p w:rsidR="001A0C0C" w:rsidRDefault="003E7197" w:rsidP="00927193">
      <w:pPr>
        <w:ind w:firstLine="567"/>
        <w:jc w:val="both"/>
        <w:rPr>
          <w:rFonts w:eastAsia="Times New Roman" w:cs="Times New Roman"/>
          <w:szCs w:val="24"/>
        </w:rPr>
      </w:pPr>
      <w:r>
        <w:rPr>
          <w:rFonts w:eastAsia="Times New Roman" w:cs="Times New Roman"/>
          <w:szCs w:val="24"/>
          <w:lang w:eastAsia="en-GB"/>
        </w:rPr>
        <w:t>It was expected that there would be a</w:t>
      </w:r>
      <w:r w:rsidR="003E00A6">
        <w:rPr>
          <w:rFonts w:eastAsia="Times New Roman" w:cs="Times New Roman"/>
          <w:szCs w:val="24"/>
          <w:lang w:eastAsia="en-GB"/>
        </w:rPr>
        <w:t xml:space="preserve"> negative re</w:t>
      </w:r>
      <w:r w:rsidR="00C23CE0">
        <w:rPr>
          <w:rFonts w:eastAsia="Times New Roman" w:cs="Times New Roman"/>
          <w:szCs w:val="24"/>
          <w:lang w:eastAsia="en-GB"/>
        </w:rPr>
        <w:t xml:space="preserve">lationship between the </w:t>
      </w:r>
      <w:r w:rsidR="00605C78">
        <w:rPr>
          <w:rFonts w:eastAsia="Times New Roman" w:cs="Times New Roman"/>
          <w:szCs w:val="24"/>
          <w:lang w:eastAsia="en-GB"/>
        </w:rPr>
        <w:t>Congruency</w:t>
      </w:r>
      <w:r w:rsidR="003E00A6">
        <w:rPr>
          <w:rFonts w:eastAsia="Times New Roman" w:cs="Times New Roman"/>
          <w:szCs w:val="24"/>
          <w:lang w:eastAsia="en-GB"/>
        </w:rPr>
        <w:t xml:space="preserve"> Difference Accuracy Score and autistic traits.  To test this hypothesis, relationships were sought between the Congruency Difference Accuracy Score, the AQ</w:t>
      </w:r>
      <w:r w:rsidR="00977A46">
        <w:rPr>
          <w:rFonts w:eastAsia="Times New Roman" w:cs="Times New Roman"/>
          <w:szCs w:val="24"/>
          <w:lang w:eastAsia="en-GB"/>
        </w:rPr>
        <w:t xml:space="preserve"> Likert Total</w:t>
      </w:r>
      <w:r w:rsidR="003E00A6">
        <w:rPr>
          <w:rFonts w:eastAsia="Times New Roman" w:cs="Times New Roman"/>
          <w:szCs w:val="24"/>
          <w:lang w:eastAsia="en-GB"/>
        </w:rPr>
        <w:t xml:space="preserve">, and its subscales for the typically-developed adult sample </w:t>
      </w:r>
      <w:r w:rsidR="000E23CA">
        <w:rPr>
          <w:rFonts w:eastAsia="Times New Roman" w:cs="Times New Roman"/>
          <w:szCs w:val="24"/>
        </w:rPr>
        <w:t>(</w:t>
      </w:r>
      <w:r w:rsidR="000E23CA" w:rsidRPr="00996023">
        <w:rPr>
          <w:rFonts w:eastAsia="Times New Roman" w:cs="Times New Roman"/>
          <w:i/>
          <w:szCs w:val="24"/>
        </w:rPr>
        <w:t>Table 9.</w:t>
      </w:r>
      <w:r w:rsidR="00C83A12" w:rsidRPr="00996023">
        <w:rPr>
          <w:rFonts w:eastAsia="Times New Roman" w:cs="Times New Roman"/>
          <w:i/>
          <w:szCs w:val="24"/>
        </w:rPr>
        <w:t>1</w:t>
      </w:r>
      <w:r w:rsidR="000F5CE5">
        <w:rPr>
          <w:rFonts w:eastAsia="Times New Roman" w:cs="Times New Roman"/>
          <w:i/>
          <w:szCs w:val="24"/>
        </w:rPr>
        <w:t>0</w:t>
      </w:r>
      <w:r w:rsidR="00A20EE5">
        <w:rPr>
          <w:rFonts w:eastAsia="Times New Roman" w:cs="Times New Roman"/>
          <w:szCs w:val="24"/>
        </w:rPr>
        <w:t>).</w:t>
      </w:r>
      <w:r w:rsidR="00E63B3E">
        <w:rPr>
          <w:rFonts w:eastAsia="Times New Roman" w:cs="Times New Roman"/>
          <w:szCs w:val="24"/>
        </w:rPr>
        <w:t xml:space="preserve">  </w:t>
      </w:r>
    </w:p>
    <w:p w:rsidR="001A0C0C" w:rsidRDefault="001A0C0C" w:rsidP="003E7197">
      <w:pPr>
        <w:ind w:firstLine="720"/>
        <w:rPr>
          <w:rFonts w:eastAsia="Times New Roman" w:cs="Times New Roman"/>
          <w:szCs w:val="24"/>
        </w:rPr>
      </w:pPr>
    </w:p>
    <w:p w:rsidR="00CC1A90" w:rsidRDefault="00CC1A90">
      <w:pPr>
        <w:spacing w:after="200" w:line="276" w:lineRule="auto"/>
        <w:contextualSpacing w:val="0"/>
        <w:rPr>
          <w:rFonts w:eastAsia="Times New Roman" w:cs="Times New Roman"/>
          <w:szCs w:val="24"/>
        </w:rPr>
      </w:pPr>
      <w:r>
        <w:rPr>
          <w:rFonts w:eastAsia="Times New Roman" w:cs="Times New Roman"/>
          <w:szCs w:val="24"/>
        </w:rPr>
        <w:br w:type="page"/>
      </w:r>
    </w:p>
    <w:p w:rsidR="003E00A6" w:rsidRDefault="004F628C" w:rsidP="004F628C">
      <w:pPr>
        <w:pStyle w:val="Caption"/>
        <w:spacing w:after="360" w:line="240" w:lineRule="auto"/>
        <w:contextualSpacing w:val="0"/>
        <w:jc w:val="center"/>
        <w:rPr>
          <w:i w:val="0"/>
          <w:color w:val="auto"/>
          <w:sz w:val="22"/>
          <w:szCs w:val="22"/>
        </w:rPr>
      </w:pPr>
      <w:bookmarkStart w:id="360" w:name="_Toc416690630"/>
      <w:r w:rsidRPr="004F628C">
        <w:rPr>
          <w:color w:val="auto"/>
          <w:sz w:val="22"/>
        </w:rPr>
        <w:lastRenderedPageBreak/>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10</w:t>
      </w:r>
      <w:r w:rsidR="00A60FED">
        <w:rPr>
          <w:color w:val="auto"/>
          <w:sz w:val="22"/>
        </w:rPr>
        <w:fldChar w:fldCharType="end"/>
      </w:r>
      <w:r w:rsidRPr="004F628C">
        <w:rPr>
          <w:color w:val="auto"/>
          <w:sz w:val="22"/>
        </w:rPr>
        <w:t xml:space="preserve">.  </w:t>
      </w:r>
      <w:r w:rsidR="003E00A6" w:rsidRPr="00D33A79">
        <w:rPr>
          <w:i w:val="0"/>
          <w:color w:val="auto"/>
          <w:sz w:val="22"/>
          <w:szCs w:val="22"/>
        </w:rPr>
        <w:t xml:space="preserve">Relationship between the </w:t>
      </w:r>
      <w:r w:rsidR="003E00A6">
        <w:rPr>
          <w:i w:val="0"/>
          <w:color w:val="auto"/>
          <w:sz w:val="22"/>
          <w:szCs w:val="22"/>
        </w:rPr>
        <w:t>Congruency Difference Accuracy Score</w:t>
      </w:r>
      <w:r w:rsidR="00977A46">
        <w:rPr>
          <w:i w:val="0"/>
          <w:color w:val="auto"/>
          <w:sz w:val="22"/>
          <w:szCs w:val="22"/>
        </w:rPr>
        <w:t xml:space="preserve"> and the AQ </w:t>
      </w:r>
      <w:r w:rsidR="003E00A6" w:rsidRPr="00D33A79">
        <w:rPr>
          <w:i w:val="0"/>
          <w:color w:val="auto"/>
          <w:sz w:val="22"/>
          <w:szCs w:val="22"/>
        </w:rPr>
        <w:t>for the typically-developed sample</w:t>
      </w:r>
      <w:bookmarkEnd w:id="360"/>
    </w:p>
    <w:tbl>
      <w:tblPr>
        <w:tblStyle w:val="TableGrid32"/>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3741"/>
      </w:tblGrid>
      <w:tr w:rsidR="003E00A6" w:rsidRPr="00DE097E" w:rsidTr="003E00A6">
        <w:trPr>
          <w:trHeight w:val="340"/>
          <w:jc w:val="center"/>
        </w:trPr>
        <w:tc>
          <w:tcPr>
            <w:tcW w:w="0" w:type="auto"/>
            <w:vAlign w:val="center"/>
          </w:tcPr>
          <w:p w:rsidR="003E00A6" w:rsidRPr="00DE097E" w:rsidRDefault="003E00A6" w:rsidP="003E00A6">
            <w:pPr>
              <w:spacing w:line="240" w:lineRule="auto"/>
              <w:jc w:val="center"/>
              <w:rPr>
                <w:rFonts w:cs="Times New Roman"/>
                <w:sz w:val="22"/>
              </w:rPr>
            </w:pPr>
          </w:p>
        </w:tc>
        <w:tc>
          <w:tcPr>
            <w:tcW w:w="0" w:type="auto"/>
            <w:tcBorders>
              <w:top w:val="single" w:sz="12" w:space="0" w:color="auto"/>
              <w:bottom w:val="nil"/>
            </w:tcBorders>
            <w:vAlign w:val="center"/>
          </w:tcPr>
          <w:p w:rsidR="003E00A6" w:rsidRDefault="003E00A6" w:rsidP="003E00A6">
            <w:pPr>
              <w:spacing w:line="240" w:lineRule="auto"/>
              <w:rPr>
                <w:rFonts w:eastAsia="Calibri" w:cs="Times New Roman"/>
                <w:sz w:val="22"/>
              </w:rPr>
            </w:pPr>
            <w:r>
              <w:rPr>
                <w:rFonts w:eastAsia="Calibri" w:cs="Times New Roman"/>
                <w:sz w:val="22"/>
              </w:rPr>
              <w:t xml:space="preserve">Congruency Difference Accuracy Score </w:t>
            </w:r>
          </w:p>
        </w:tc>
      </w:tr>
      <w:tr w:rsidR="003E00A6" w:rsidRPr="00DE097E" w:rsidTr="003E00A6">
        <w:trPr>
          <w:trHeight w:val="340"/>
          <w:jc w:val="center"/>
        </w:trPr>
        <w:tc>
          <w:tcPr>
            <w:tcW w:w="0" w:type="auto"/>
            <w:tcBorders>
              <w:top w:val="nil"/>
              <w:bottom w:val="single" w:sz="4" w:space="0" w:color="auto"/>
            </w:tcBorders>
            <w:vAlign w:val="center"/>
          </w:tcPr>
          <w:p w:rsidR="003E00A6" w:rsidRPr="00DE097E" w:rsidRDefault="003E00A6" w:rsidP="003E00A6">
            <w:pPr>
              <w:spacing w:line="240" w:lineRule="auto"/>
              <w:jc w:val="center"/>
              <w:rPr>
                <w:rFonts w:cs="Times New Roman"/>
                <w:sz w:val="22"/>
              </w:rPr>
            </w:pPr>
            <w:r w:rsidRPr="00DE097E">
              <w:rPr>
                <w:rFonts w:cs="Times New Roman"/>
                <w:sz w:val="22"/>
              </w:rPr>
              <w:t>AQ</w:t>
            </w:r>
          </w:p>
        </w:tc>
        <w:tc>
          <w:tcPr>
            <w:tcW w:w="0" w:type="auto"/>
            <w:tcBorders>
              <w:top w:val="single" w:sz="4" w:space="0" w:color="auto"/>
              <w:bottom w:val="single" w:sz="4" w:space="0" w:color="auto"/>
            </w:tcBorders>
            <w:vAlign w:val="center"/>
          </w:tcPr>
          <w:p w:rsidR="003E00A6" w:rsidRPr="00DE097E" w:rsidRDefault="003E00A6" w:rsidP="003E00A6">
            <w:pPr>
              <w:spacing w:line="240" w:lineRule="auto"/>
              <w:jc w:val="center"/>
              <w:rPr>
                <w:rFonts w:cs="Times New Roman"/>
                <w:i/>
                <w:sz w:val="22"/>
              </w:rPr>
            </w:pPr>
            <w:r w:rsidRPr="00DE097E">
              <w:rPr>
                <w:rFonts w:cs="Times New Roman"/>
                <w:i/>
                <w:sz w:val="22"/>
              </w:rPr>
              <w:t>r</w:t>
            </w:r>
            <w:r w:rsidRPr="00DE097E">
              <w:rPr>
                <w:rFonts w:cs="Times New Roman"/>
                <w:i/>
                <w:sz w:val="22"/>
                <w:vertAlign w:val="subscript"/>
              </w:rPr>
              <w:t>s</w:t>
            </w:r>
          </w:p>
        </w:tc>
      </w:tr>
      <w:tr w:rsidR="003E00A6" w:rsidRPr="00DE097E" w:rsidTr="003E00A6">
        <w:trPr>
          <w:trHeight w:val="340"/>
          <w:jc w:val="center"/>
        </w:trPr>
        <w:tc>
          <w:tcPr>
            <w:tcW w:w="0" w:type="auto"/>
            <w:tcBorders>
              <w:top w:val="single" w:sz="4" w:space="0" w:color="auto"/>
            </w:tcBorders>
            <w:vAlign w:val="center"/>
          </w:tcPr>
          <w:p w:rsidR="003E00A6" w:rsidRPr="00DE097E" w:rsidRDefault="00C17D57" w:rsidP="003E00A6">
            <w:pPr>
              <w:spacing w:line="240" w:lineRule="auto"/>
              <w:jc w:val="center"/>
              <w:rPr>
                <w:rFonts w:cs="Times New Roman"/>
                <w:sz w:val="22"/>
              </w:rPr>
            </w:pPr>
            <w:r>
              <w:rPr>
                <w:rFonts w:cs="Times New Roman"/>
                <w:sz w:val="22"/>
              </w:rPr>
              <w:t>Likert T</w:t>
            </w:r>
            <w:r w:rsidR="003E00A6" w:rsidRPr="00DE097E">
              <w:rPr>
                <w:rFonts w:cs="Times New Roman"/>
                <w:sz w:val="22"/>
              </w:rPr>
              <w:t>otal</w:t>
            </w:r>
          </w:p>
        </w:tc>
        <w:tc>
          <w:tcPr>
            <w:tcW w:w="0" w:type="auto"/>
            <w:tcBorders>
              <w:top w:val="single" w:sz="4" w:space="0" w:color="auto"/>
            </w:tcBorders>
            <w:vAlign w:val="center"/>
          </w:tcPr>
          <w:p w:rsidR="003E00A6" w:rsidRPr="00DE097E" w:rsidRDefault="00E90CC8" w:rsidP="003E00A6">
            <w:pPr>
              <w:spacing w:line="240" w:lineRule="auto"/>
              <w:jc w:val="center"/>
              <w:rPr>
                <w:rFonts w:cs="Times New Roman"/>
                <w:sz w:val="22"/>
              </w:rPr>
            </w:pPr>
            <w:r>
              <w:rPr>
                <w:rFonts w:cs="Times New Roman"/>
                <w:sz w:val="22"/>
              </w:rPr>
              <w:t>.</w:t>
            </w:r>
            <w:r w:rsidR="003E00A6">
              <w:rPr>
                <w:rFonts w:cs="Times New Roman"/>
                <w:sz w:val="22"/>
              </w:rPr>
              <w:t>1</w:t>
            </w:r>
            <w:r>
              <w:rPr>
                <w:rFonts w:cs="Times New Roman"/>
                <w:sz w:val="22"/>
              </w:rPr>
              <w:t>0</w:t>
            </w:r>
          </w:p>
        </w:tc>
      </w:tr>
      <w:tr w:rsidR="003E00A6" w:rsidRPr="00DE097E" w:rsidTr="003E00A6">
        <w:trPr>
          <w:trHeight w:val="340"/>
          <w:jc w:val="center"/>
        </w:trPr>
        <w:tc>
          <w:tcPr>
            <w:tcW w:w="0" w:type="auto"/>
            <w:vAlign w:val="center"/>
          </w:tcPr>
          <w:p w:rsidR="003E00A6" w:rsidRPr="00DE097E" w:rsidRDefault="003E00A6" w:rsidP="003E00A6">
            <w:pPr>
              <w:spacing w:line="240" w:lineRule="auto"/>
              <w:jc w:val="center"/>
              <w:rPr>
                <w:rFonts w:cs="Times New Roman"/>
                <w:sz w:val="22"/>
              </w:rPr>
            </w:pPr>
            <w:r w:rsidRPr="00DE097E">
              <w:rPr>
                <w:rFonts w:cs="Times New Roman"/>
                <w:sz w:val="22"/>
              </w:rPr>
              <w:t>Social Skills</w:t>
            </w:r>
          </w:p>
        </w:tc>
        <w:tc>
          <w:tcPr>
            <w:tcW w:w="0" w:type="auto"/>
            <w:vAlign w:val="center"/>
          </w:tcPr>
          <w:p w:rsidR="003E00A6" w:rsidRPr="00DE097E" w:rsidRDefault="00E90CC8" w:rsidP="003E00A6">
            <w:pPr>
              <w:spacing w:line="240" w:lineRule="auto"/>
              <w:jc w:val="center"/>
              <w:rPr>
                <w:rFonts w:cs="Times New Roman"/>
                <w:sz w:val="22"/>
              </w:rPr>
            </w:pPr>
            <w:r>
              <w:rPr>
                <w:rFonts w:cs="Times New Roman"/>
                <w:sz w:val="22"/>
              </w:rPr>
              <w:t>.12</w:t>
            </w:r>
          </w:p>
        </w:tc>
      </w:tr>
      <w:tr w:rsidR="003E00A6" w:rsidRPr="00DE097E" w:rsidTr="003E00A6">
        <w:trPr>
          <w:trHeight w:val="340"/>
          <w:jc w:val="center"/>
        </w:trPr>
        <w:tc>
          <w:tcPr>
            <w:tcW w:w="0" w:type="auto"/>
            <w:vAlign w:val="center"/>
          </w:tcPr>
          <w:p w:rsidR="003E00A6" w:rsidRPr="00DE097E" w:rsidRDefault="003E00A6" w:rsidP="003E00A6">
            <w:pPr>
              <w:spacing w:line="240" w:lineRule="auto"/>
              <w:jc w:val="center"/>
              <w:rPr>
                <w:rFonts w:cs="Times New Roman"/>
                <w:sz w:val="22"/>
              </w:rPr>
            </w:pPr>
            <w:r w:rsidRPr="00DE097E">
              <w:rPr>
                <w:rFonts w:cs="Times New Roman"/>
                <w:sz w:val="22"/>
              </w:rPr>
              <w:t>Attention Switching</w:t>
            </w:r>
          </w:p>
        </w:tc>
        <w:tc>
          <w:tcPr>
            <w:tcW w:w="0" w:type="auto"/>
            <w:vAlign w:val="center"/>
          </w:tcPr>
          <w:p w:rsidR="003E00A6" w:rsidRPr="00DE097E" w:rsidRDefault="00E90CC8" w:rsidP="003E00A6">
            <w:pPr>
              <w:spacing w:line="240" w:lineRule="auto"/>
              <w:jc w:val="center"/>
              <w:rPr>
                <w:rFonts w:cs="Times New Roman"/>
                <w:sz w:val="22"/>
              </w:rPr>
            </w:pPr>
            <w:r>
              <w:rPr>
                <w:rFonts w:cs="Times New Roman"/>
                <w:sz w:val="22"/>
              </w:rPr>
              <w:t>.02</w:t>
            </w:r>
          </w:p>
        </w:tc>
      </w:tr>
      <w:tr w:rsidR="003E00A6" w:rsidRPr="00DE097E" w:rsidTr="003E00A6">
        <w:trPr>
          <w:trHeight w:val="340"/>
          <w:jc w:val="center"/>
        </w:trPr>
        <w:tc>
          <w:tcPr>
            <w:tcW w:w="0" w:type="auto"/>
            <w:vAlign w:val="center"/>
          </w:tcPr>
          <w:p w:rsidR="003E00A6" w:rsidRPr="00DE097E" w:rsidRDefault="003E00A6" w:rsidP="003E00A6">
            <w:pPr>
              <w:spacing w:line="240" w:lineRule="auto"/>
              <w:jc w:val="center"/>
              <w:rPr>
                <w:rFonts w:cs="Times New Roman"/>
                <w:sz w:val="22"/>
              </w:rPr>
            </w:pPr>
            <w:r w:rsidRPr="00DE097E">
              <w:rPr>
                <w:rFonts w:cs="Times New Roman"/>
                <w:sz w:val="22"/>
              </w:rPr>
              <w:t>Attention to Detail</w:t>
            </w:r>
          </w:p>
        </w:tc>
        <w:tc>
          <w:tcPr>
            <w:tcW w:w="0" w:type="auto"/>
            <w:vAlign w:val="center"/>
          </w:tcPr>
          <w:p w:rsidR="003E00A6" w:rsidRPr="00DE097E" w:rsidRDefault="00E90CC8" w:rsidP="003E00A6">
            <w:pPr>
              <w:spacing w:line="240" w:lineRule="auto"/>
              <w:jc w:val="center"/>
              <w:rPr>
                <w:rFonts w:cs="Times New Roman"/>
                <w:sz w:val="22"/>
              </w:rPr>
            </w:pPr>
            <w:r>
              <w:rPr>
                <w:rFonts w:cs="Times New Roman"/>
                <w:sz w:val="22"/>
              </w:rPr>
              <w:t>.11</w:t>
            </w:r>
          </w:p>
        </w:tc>
      </w:tr>
      <w:tr w:rsidR="003E00A6" w:rsidRPr="00DE097E" w:rsidTr="003E00A6">
        <w:trPr>
          <w:trHeight w:val="340"/>
          <w:jc w:val="center"/>
        </w:trPr>
        <w:tc>
          <w:tcPr>
            <w:tcW w:w="0" w:type="auto"/>
            <w:vAlign w:val="center"/>
          </w:tcPr>
          <w:p w:rsidR="003E00A6" w:rsidRPr="00DE097E" w:rsidRDefault="003E00A6" w:rsidP="003E00A6">
            <w:pPr>
              <w:spacing w:line="240" w:lineRule="auto"/>
              <w:jc w:val="center"/>
              <w:rPr>
                <w:rFonts w:cs="Times New Roman"/>
                <w:sz w:val="22"/>
              </w:rPr>
            </w:pPr>
            <w:r w:rsidRPr="00DE097E">
              <w:rPr>
                <w:rFonts w:cs="Times New Roman"/>
                <w:sz w:val="22"/>
              </w:rPr>
              <w:t>Communication</w:t>
            </w:r>
          </w:p>
        </w:tc>
        <w:tc>
          <w:tcPr>
            <w:tcW w:w="0" w:type="auto"/>
            <w:vAlign w:val="center"/>
          </w:tcPr>
          <w:p w:rsidR="003E00A6" w:rsidRPr="00DE097E" w:rsidRDefault="00E90CC8" w:rsidP="003E00A6">
            <w:pPr>
              <w:spacing w:line="240" w:lineRule="auto"/>
              <w:jc w:val="center"/>
              <w:rPr>
                <w:rFonts w:cs="Times New Roman"/>
                <w:sz w:val="22"/>
              </w:rPr>
            </w:pPr>
            <w:r>
              <w:rPr>
                <w:rFonts w:cs="Times New Roman"/>
                <w:sz w:val="22"/>
              </w:rPr>
              <w:t>-.11</w:t>
            </w:r>
          </w:p>
        </w:tc>
      </w:tr>
      <w:tr w:rsidR="003E00A6" w:rsidRPr="00DE097E" w:rsidTr="003E00A6">
        <w:trPr>
          <w:trHeight w:val="340"/>
          <w:jc w:val="center"/>
        </w:trPr>
        <w:tc>
          <w:tcPr>
            <w:tcW w:w="0" w:type="auto"/>
            <w:vAlign w:val="center"/>
          </w:tcPr>
          <w:p w:rsidR="003E00A6" w:rsidRPr="00DE097E" w:rsidRDefault="003E00A6" w:rsidP="003E00A6">
            <w:pPr>
              <w:spacing w:line="240" w:lineRule="auto"/>
              <w:jc w:val="center"/>
              <w:rPr>
                <w:rFonts w:cs="Times New Roman"/>
                <w:sz w:val="22"/>
              </w:rPr>
            </w:pPr>
            <w:r w:rsidRPr="00DE097E">
              <w:rPr>
                <w:rFonts w:cs="Times New Roman"/>
                <w:sz w:val="22"/>
              </w:rPr>
              <w:t>Imagination</w:t>
            </w:r>
          </w:p>
        </w:tc>
        <w:tc>
          <w:tcPr>
            <w:tcW w:w="0" w:type="auto"/>
            <w:vAlign w:val="center"/>
          </w:tcPr>
          <w:p w:rsidR="003E00A6" w:rsidRPr="00DE097E" w:rsidRDefault="00E90CC8" w:rsidP="003E00A6">
            <w:pPr>
              <w:spacing w:line="240" w:lineRule="auto"/>
              <w:jc w:val="center"/>
              <w:rPr>
                <w:rFonts w:cs="Times New Roman"/>
                <w:sz w:val="22"/>
              </w:rPr>
            </w:pPr>
            <w:r>
              <w:rPr>
                <w:rFonts w:cs="Times New Roman"/>
                <w:sz w:val="22"/>
              </w:rPr>
              <w:t>-.</w:t>
            </w:r>
            <w:r w:rsidR="003E00A6">
              <w:rPr>
                <w:rFonts w:cs="Times New Roman"/>
                <w:sz w:val="22"/>
              </w:rPr>
              <w:t>0</w:t>
            </w:r>
            <w:r>
              <w:rPr>
                <w:rFonts w:cs="Times New Roman"/>
                <w:sz w:val="22"/>
              </w:rPr>
              <w:t>7</w:t>
            </w:r>
          </w:p>
        </w:tc>
      </w:tr>
    </w:tbl>
    <w:p w:rsidR="003E00A6" w:rsidRPr="005A76D0" w:rsidRDefault="003E00A6" w:rsidP="002D60B3">
      <w:pPr>
        <w:spacing w:before="360" w:line="240" w:lineRule="auto"/>
        <w:contextualSpacing w:val="0"/>
        <w:jc w:val="center"/>
        <w:rPr>
          <w:rFonts w:eastAsia="Calibri" w:cs="Times New Roman"/>
          <w:sz w:val="22"/>
          <w:szCs w:val="20"/>
        </w:rPr>
      </w:pPr>
      <w:r w:rsidRPr="005A76D0">
        <w:rPr>
          <w:rFonts w:eastAsia="Calibri" w:cs="Times New Roman"/>
          <w:i/>
          <w:sz w:val="22"/>
          <w:szCs w:val="20"/>
        </w:rPr>
        <w:t>Note</w:t>
      </w:r>
      <w:r w:rsidRPr="005A76D0">
        <w:rPr>
          <w:rFonts w:eastAsia="Calibri" w:cs="Times New Roman"/>
          <w:sz w:val="22"/>
          <w:szCs w:val="20"/>
        </w:rPr>
        <w:t xml:space="preserve">: </w:t>
      </w:r>
      <w:r w:rsidRPr="005A76D0">
        <w:rPr>
          <w:sz w:val="22"/>
          <w:szCs w:val="20"/>
        </w:rPr>
        <w:t>AQ=</w:t>
      </w:r>
      <w:r w:rsidRPr="005A76D0">
        <w:rPr>
          <w:rFonts w:eastAsia="Times New Roman" w:cs="Times New Roman"/>
          <w:sz w:val="22"/>
          <w:szCs w:val="20"/>
          <w:lang w:eastAsia="en-GB"/>
        </w:rPr>
        <w:t>Autism–Spectrum</w:t>
      </w:r>
      <w:r w:rsidRPr="005A76D0">
        <w:rPr>
          <w:sz w:val="22"/>
          <w:szCs w:val="20"/>
        </w:rPr>
        <w:t xml:space="preserve"> Quotient; a</w:t>
      </w:r>
      <w:r w:rsidR="002D60B3">
        <w:rPr>
          <w:rFonts w:eastAsia="Calibri" w:cs="Times New Roman"/>
          <w:sz w:val="22"/>
          <w:szCs w:val="20"/>
        </w:rPr>
        <w:t>ll correlations, one-tailed</w:t>
      </w:r>
      <w:r w:rsidRPr="005A76D0">
        <w:rPr>
          <w:rFonts w:eastAsia="Calibri" w:cs="Times New Roman"/>
          <w:sz w:val="22"/>
          <w:szCs w:val="20"/>
        </w:rPr>
        <w:t>; N=90.</w:t>
      </w:r>
    </w:p>
    <w:p w:rsidR="00E174CA" w:rsidRDefault="00E174CA" w:rsidP="00491E09">
      <w:pPr>
        <w:jc w:val="both"/>
        <w:rPr>
          <w:rFonts w:eastAsia="Times New Roman" w:cs="Times New Roman"/>
          <w:szCs w:val="24"/>
        </w:rPr>
      </w:pPr>
    </w:p>
    <w:p w:rsidR="00CC1A90" w:rsidRDefault="00CC1A90" w:rsidP="00491E09">
      <w:pPr>
        <w:jc w:val="both"/>
        <w:rPr>
          <w:rFonts w:eastAsia="Times New Roman" w:cs="Times New Roman"/>
          <w:szCs w:val="24"/>
        </w:rPr>
      </w:pPr>
    </w:p>
    <w:p w:rsidR="001A0C0C" w:rsidRDefault="001A0C0C" w:rsidP="00491E09">
      <w:pPr>
        <w:ind w:firstLine="567"/>
        <w:jc w:val="both"/>
        <w:rPr>
          <w:rFonts w:eastAsia="Times New Roman" w:cs="Times New Roman"/>
          <w:szCs w:val="24"/>
        </w:rPr>
      </w:pPr>
      <w:r>
        <w:rPr>
          <w:rFonts w:eastAsia="Times New Roman" w:cs="Times New Roman"/>
          <w:szCs w:val="24"/>
        </w:rPr>
        <w:t>T</w:t>
      </w:r>
      <w:r w:rsidRPr="009570BB">
        <w:rPr>
          <w:rFonts w:eastAsia="Times New Roman" w:cs="Times New Roman"/>
          <w:szCs w:val="24"/>
        </w:rPr>
        <w:t xml:space="preserve">here were no significant </w:t>
      </w:r>
      <w:r w:rsidR="00895449">
        <w:rPr>
          <w:rFonts w:eastAsia="Times New Roman" w:cs="Times New Roman"/>
          <w:szCs w:val="24"/>
        </w:rPr>
        <w:t>correlations</w:t>
      </w:r>
      <w:r w:rsidRPr="009570BB">
        <w:rPr>
          <w:rFonts w:eastAsia="Times New Roman" w:cs="Times New Roman"/>
          <w:szCs w:val="24"/>
        </w:rPr>
        <w:t xml:space="preserve"> be</w:t>
      </w:r>
      <w:r w:rsidR="00895449">
        <w:rPr>
          <w:rFonts w:eastAsia="Times New Roman" w:cs="Times New Roman"/>
          <w:szCs w:val="24"/>
        </w:rPr>
        <w:t xml:space="preserve">tween </w:t>
      </w:r>
      <w:r w:rsidR="00E90CC8">
        <w:rPr>
          <w:rFonts w:eastAsia="Times New Roman" w:cs="Times New Roman"/>
          <w:szCs w:val="24"/>
        </w:rPr>
        <w:t>the Congruency Difference Ac</w:t>
      </w:r>
      <w:r w:rsidR="00C17D57">
        <w:rPr>
          <w:rFonts w:eastAsia="Times New Roman" w:cs="Times New Roman"/>
          <w:szCs w:val="24"/>
        </w:rPr>
        <w:t>curacy Score and the AQ Likert T</w:t>
      </w:r>
      <w:r w:rsidR="00E90CC8">
        <w:rPr>
          <w:rFonts w:eastAsia="Times New Roman" w:cs="Times New Roman"/>
          <w:szCs w:val="24"/>
        </w:rPr>
        <w:t>otal (</w:t>
      </w:r>
      <w:r w:rsidR="00E90CC8" w:rsidRPr="006E4129">
        <w:rPr>
          <w:rFonts w:eastAsia="Times New Roman" w:cs="Times New Roman"/>
          <w:i/>
          <w:szCs w:val="24"/>
        </w:rPr>
        <w:t>Figure 9.4</w:t>
      </w:r>
      <w:r w:rsidR="00E90CC8">
        <w:rPr>
          <w:rFonts w:eastAsia="Times New Roman" w:cs="Times New Roman"/>
          <w:szCs w:val="24"/>
        </w:rPr>
        <w:t xml:space="preserve">) or its subscales.  </w:t>
      </w:r>
      <w:r w:rsidR="00C23CE0">
        <w:rPr>
          <w:rFonts w:eastAsia="Times New Roman" w:cs="Times New Roman"/>
          <w:szCs w:val="24"/>
        </w:rPr>
        <w:t>Therefore, t</w:t>
      </w:r>
      <w:r w:rsidR="00E90CC8">
        <w:rPr>
          <w:rFonts w:eastAsia="Times New Roman" w:cs="Times New Roman"/>
          <w:szCs w:val="24"/>
        </w:rPr>
        <w:t xml:space="preserve">his analysis did not provide support for the idea that </w:t>
      </w:r>
      <w:r w:rsidR="003E7197">
        <w:rPr>
          <w:rFonts w:eastAsia="Times New Roman" w:cs="Times New Roman"/>
          <w:szCs w:val="24"/>
        </w:rPr>
        <w:t>prosodic processing</w:t>
      </w:r>
      <w:r w:rsidR="00E90CC8">
        <w:rPr>
          <w:rFonts w:eastAsia="Times New Roman" w:cs="Times New Roman"/>
          <w:szCs w:val="24"/>
        </w:rPr>
        <w:t xml:space="preserve"> is influenced </w:t>
      </w:r>
      <w:r w:rsidR="00C23CE0">
        <w:rPr>
          <w:rFonts w:eastAsia="Times New Roman" w:cs="Times New Roman"/>
          <w:szCs w:val="24"/>
        </w:rPr>
        <w:t xml:space="preserve">less </w:t>
      </w:r>
      <w:r w:rsidR="00E90CC8">
        <w:rPr>
          <w:rFonts w:eastAsia="Times New Roman" w:cs="Times New Roman"/>
          <w:szCs w:val="24"/>
        </w:rPr>
        <w:t xml:space="preserve">by semantic context as a function of increasing autistic traits in typically-developed adults.  </w:t>
      </w:r>
    </w:p>
    <w:p w:rsidR="00C23CE0" w:rsidRDefault="00C23CE0" w:rsidP="005A76D0">
      <w:pPr>
        <w:rPr>
          <w:rFonts w:eastAsia="Times New Roman" w:cs="Times New Roman"/>
          <w:szCs w:val="24"/>
        </w:rPr>
      </w:pPr>
    </w:p>
    <w:p w:rsidR="00CC1A90" w:rsidRDefault="00CC1A90">
      <w:pPr>
        <w:spacing w:after="200" w:line="276" w:lineRule="auto"/>
        <w:contextualSpacing w:val="0"/>
        <w:rPr>
          <w:rFonts w:eastAsia="Times New Roman" w:cs="Times New Roman"/>
          <w:szCs w:val="24"/>
        </w:rPr>
      </w:pPr>
      <w:r>
        <w:rPr>
          <w:rFonts w:eastAsia="Times New Roman" w:cs="Times New Roman"/>
          <w:szCs w:val="24"/>
        </w:rPr>
        <w:br w:type="page"/>
      </w:r>
    </w:p>
    <w:p w:rsidR="009F4A55" w:rsidRDefault="009F4A55" w:rsidP="00E90CC8">
      <w:pPr>
        <w:jc w:val="both"/>
        <w:rPr>
          <w:rFonts w:eastAsia="Times New Roman" w:cs="Times New Roman"/>
          <w:szCs w:val="24"/>
        </w:rPr>
      </w:pPr>
      <w:r>
        <w:rPr>
          <w:noProof/>
          <w:lang w:eastAsia="en-GB"/>
        </w:rPr>
        <w:lastRenderedPageBreak/>
        <w:drawing>
          <wp:inline distT="0" distB="0" distL="0" distR="0" wp14:anchorId="2208DF05" wp14:editId="496074F1">
            <wp:extent cx="5760000" cy="3600000"/>
            <wp:effectExtent l="0" t="0" r="0" b="63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E90CC8" w:rsidRPr="009F4A55" w:rsidRDefault="00F80D29" w:rsidP="007B6673">
      <w:pPr>
        <w:pStyle w:val="Caption"/>
        <w:spacing w:after="0" w:line="240" w:lineRule="auto"/>
        <w:jc w:val="both"/>
        <w:rPr>
          <w:rFonts w:eastAsia="Times New Roman" w:cs="Times New Roman"/>
          <w:i w:val="0"/>
          <w:color w:val="auto"/>
          <w:sz w:val="22"/>
          <w:szCs w:val="24"/>
        </w:rPr>
      </w:pPr>
      <w:bookmarkStart w:id="361" w:name="_Toc416690579"/>
      <w:r>
        <w:rPr>
          <w:color w:val="auto"/>
          <w:sz w:val="22"/>
        </w:rPr>
        <w:t>Figure</w:t>
      </w:r>
      <w:r w:rsidR="00C87FC7" w:rsidRPr="009F4A55">
        <w:rPr>
          <w:color w:val="auto"/>
          <w:sz w:val="22"/>
        </w:rPr>
        <w:t xml:space="preserv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Figure \* ARABIC \s 1 </w:instrText>
      </w:r>
      <w:r w:rsidR="00A60FED">
        <w:rPr>
          <w:color w:val="auto"/>
          <w:sz w:val="22"/>
        </w:rPr>
        <w:fldChar w:fldCharType="separate"/>
      </w:r>
      <w:r w:rsidR="007B2FE0">
        <w:rPr>
          <w:noProof/>
          <w:color w:val="auto"/>
          <w:sz w:val="22"/>
        </w:rPr>
        <w:t>4</w:t>
      </w:r>
      <w:r w:rsidR="00A60FED">
        <w:rPr>
          <w:color w:val="auto"/>
          <w:sz w:val="22"/>
        </w:rPr>
        <w:fldChar w:fldCharType="end"/>
      </w:r>
      <w:r w:rsidR="00E90CC8" w:rsidRPr="009F4A55">
        <w:rPr>
          <w:rFonts w:eastAsia="Times New Roman" w:cs="Times New Roman"/>
          <w:i w:val="0"/>
          <w:color w:val="auto"/>
          <w:sz w:val="22"/>
          <w:szCs w:val="24"/>
        </w:rPr>
        <w:t>.  Relationship between the Congruency Difference Ac</w:t>
      </w:r>
      <w:r w:rsidR="00C17D57">
        <w:rPr>
          <w:rFonts w:eastAsia="Times New Roman" w:cs="Times New Roman"/>
          <w:i w:val="0"/>
          <w:color w:val="auto"/>
          <w:sz w:val="22"/>
          <w:szCs w:val="24"/>
        </w:rPr>
        <w:t>curacy Score and the AQ Likert T</w:t>
      </w:r>
      <w:r w:rsidR="00E90CC8" w:rsidRPr="009F4A55">
        <w:rPr>
          <w:rFonts w:eastAsia="Times New Roman" w:cs="Times New Roman"/>
          <w:i w:val="0"/>
          <w:color w:val="auto"/>
          <w:sz w:val="22"/>
          <w:szCs w:val="24"/>
        </w:rPr>
        <w:t>otal for the typically-developed sample.</w:t>
      </w:r>
      <w:bookmarkEnd w:id="361"/>
    </w:p>
    <w:p w:rsidR="00E90CC8" w:rsidRPr="00C87FC7" w:rsidRDefault="00E90CC8" w:rsidP="007B6673">
      <w:pPr>
        <w:jc w:val="both"/>
        <w:rPr>
          <w:rFonts w:eastAsia="Times New Roman" w:cs="Times New Roman"/>
          <w:sz w:val="22"/>
          <w:szCs w:val="24"/>
        </w:rPr>
      </w:pPr>
      <w:r w:rsidRPr="009F4A55">
        <w:rPr>
          <w:rFonts w:eastAsia="Times New Roman" w:cs="Times New Roman"/>
          <w:sz w:val="22"/>
          <w:szCs w:val="24"/>
        </w:rPr>
        <w:t>N=90.</w:t>
      </w:r>
    </w:p>
    <w:p w:rsidR="00491E09" w:rsidRDefault="00491E09" w:rsidP="005A76D0">
      <w:pPr>
        <w:rPr>
          <w:i/>
        </w:rPr>
      </w:pPr>
    </w:p>
    <w:p w:rsidR="005A76D0" w:rsidRDefault="005A76D0" w:rsidP="005A76D0">
      <w:pPr>
        <w:rPr>
          <w:i/>
        </w:rPr>
      </w:pPr>
    </w:p>
    <w:p w:rsidR="001A0C0C" w:rsidRPr="00887DC9" w:rsidRDefault="009A12DF" w:rsidP="000F3F81">
      <w:pPr>
        <w:pStyle w:val="Heading4"/>
        <w:ind w:left="567" w:hanging="580"/>
      </w:pPr>
      <w:r>
        <w:t>Do</w:t>
      </w:r>
      <w:r w:rsidR="001B454C">
        <w:t>es the prosodic form</w:t>
      </w:r>
      <w:r>
        <w:t xml:space="preserve"> of speech influence </w:t>
      </w:r>
      <w:r w:rsidR="00C23CE0">
        <w:t xml:space="preserve">prosodic processing </w:t>
      </w:r>
      <w:r w:rsidR="00B238B9">
        <w:t>as a function of increasing autistic traits in typically-developed adults?</w:t>
      </w:r>
    </w:p>
    <w:p w:rsidR="00E90CC8" w:rsidRPr="0060512E" w:rsidRDefault="00E90CC8" w:rsidP="00E90CC8">
      <w:pPr>
        <w:ind w:firstLine="567"/>
        <w:jc w:val="both"/>
        <w:rPr>
          <w:rFonts w:eastAsia="Calibri" w:cs="Times New Roman"/>
        </w:rPr>
      </w:pPr>
      <w:r>
        <w:rPr>
          <w:rFonts w:eastAsia="Calibri" w:cs="Times New Roman"/>
        </w:rPr>
        <w:t xml:space="preserve">It was also predicted that </w:t>
      </w:r>
      <w:r w:rsidR="003E7197">
        <w:rPr>
          <w:rFonts w:eastAsia="Calibri" w:cs="Times New Roman"/>
        </w:rPr>
        <w:t xml:space="preserve">there would be a reduced influence of prosodic forms of speech </w:t>
      </w:r>
      <w:r>
        <w:rPr>
          <w:rFonts w:eastAsia="Calibri" w:cs="Times New Roman"/>
        </w:rPr>
        <w:t>with increasing autistic traits.  This would be observed as negative relationships between accuracy on</w:t>
      </w:r>
      <w:r w:rsidR="00F375EB">
        <w:rPr>
          <w:rFonts w:eastAsia="Calibri" w:cs="Times New Roman"/>
        </w:rPr>
        <w:t xml:space="preserve"> the word-cue prosody-response and the laryngeal same/different tests</w:t>
      </w:r>
      <w:r>
        <w:rPr>
          <w:rFonts w:eastAsia="Calibri" w:cs="Times New Roman"/>
        </w:rPr>
        <w:t xml:space="preserve"> </w:t>
      </w:r>
      <w:r w:rsidR="00C23CE0">
        <w:rPr>
          <w:rFonts w:eastAsia="Calibri" w:cs="Times New Roman"/>
        </w:rPr>
        <w:t>and autistic traits</w:t>
      </w:r>
      <w:r>
        <w:rPr>
          <w:rFonts w:eastAsia="Calibri" w:cs="Times New Roman"/>
        </w:rPr>
        <w:t xml:space="preserve">.  To test this hypothesis, relationships were sought </w:t>
      </w:r>
      <w:r w:rsidRPr="001D4FB7">
        <w:t>between</w:t>
      </w:r>
      <w:r>
        <w:t xml:space="preserve"> </w:t>
      </w:r>
      <w:r>
        <w:rPr>
          <w:rFonts w:cs="Times New Roman"/>
          <w:szCs w:val="24"/>
        </w:rPr>
        <w:t xml:space="preserve">performance </w:t>
      </w:r>
      <w:r>
        <w:rPr>
          <w:rFonts w:eastAsia="Times New Roman" w:cs="Times New Roman"/>
          <w:szCs w:val="24"/>
        </w:rPr>
        <w:t xml:space="preserve">on </w:t>
      </w:r>
      <w:r w:rsidR="00F375EB">
        <w:rPr>
          <w:rFonts w:eastAsia="Calibri" w:cs="Times New Roman"/>
        </w:rPr>
        <w:t>the word-cue prosody-response and the laryngeal same/different tests</w:t>
      </w:r>
      <w:r>
        <w:rPr>
          <w:rFonts w:eastAsia="Times New Roman" w:cs="Times New Roman"/>
          <w:szCs w:val="24"/>
        </w:rPr>
        <w:t>,</w:t>
      </w:r>
      <w:r w:rsidRPr="00651C83">
        <w:rPr>
          <w:rFonts w:eastAsia="Times New Roman" w:cs="Times New Roman"/>
          <w:szCs w:val="24"/>
        </w:rPr>
        <w:t xml:space="preserve"> the AQ</w:t>
      </w:r>
      <w:r w:rsidR="00977A46">
        <w:rPr>
          <w:rFonts w:eastAsia="Times New Roman" w:cs="Times New Roman"/>
          <w:szCs w:val="24"/>
        </w:rPr>
        <w:t xml:space="preserve"> Likert Total</w:t>
      </w:r>
      <w:r>
        <w:rPr>
          <w:rFonts w:eastAsia="Times New Roman" w:cs="Times New Roman"/>
          <w:szCs w:val="24"/>
        </w:rPr>
        <w:t>,</w:t>
      </w:r>
      <w:r w:rsidRPr="00651C83">
        <w:rPr>
          <w:rFonts w:eastAsia="Times New Roman" w:cs="Times New Roman"/>
          <w:szCs w:val="24"/>
        </w:rPr>
        <w:t xml:space="preserve"> and its subscales</w:t>
      </w:r>
      <w:r w:rsidR="00C83A12">
        <w:rPr>
          <w:rFonts w:eastAsia="Times New Roman" w:cs="Times New Roman"/>
          <w:szCs w:val="24"/>
        </w:rPr>
        <w:t xml:space="preserve"> (</w:t>
      </w:r>
      <w:r w:rsidR="000F5CE5">
        <w:rPr>
          <w:rFonts w:eastAsia="Times New Roman" w:cs="Times New Roman"/>
          <w:i/>
          <w:szCs w:val="24"/>
        </w:rPr>
        <w:t>Table 9.11</w:t>
      </w:r>
      <w:r>
        <w:rPr>
          <w:rFonts w:eastAsia="Times New Roman" w:cs="Times New Roman"/>
          <w:szCs w:val="24"/>
        </w:rPr>
        <w:t>)</w:t>
      </w:r>
      <w:r w:rsidRPr="00651C83">
        <w:rPr>
          <w:rFonts w:eastAsia="Times New Roman" w:cs="Times New Roman"/>
          <w:szCs w:val="24"/>
        </w:rPr>
        <w:t xml:space="preserve">.  </w:t>
      </w:r>
    </w:p>
    <w:p w:rsidR="00CC1A90" w:rsidRDefault="00CC1A90">
      <w:pPr>
        <w:spacing w:after="200" w:line="276" w:lineRule="auto"/>
        <w:contextualSpacing w:val="0"/>
        <w:rPr>
          <w:rFonts w:eastAsia="Times New Roman" w:cs="Times New Roman"/>
          <w:szCs w:val="24"/>
        </w:rPr>
      </w:pPr>
      <w:r>
        <w:rPr>
          <w:rFonts w:eastAsia="Times New Roman" w:cs="Times New Roman"/>
          <w:szCs w:val="24"/>
        </w:rPr>
        <w:br w:type="page"/>
      </w:r>
    </w:p>
    <w:p w:rsidR="00E90CC8" w:rsidRPr="00D33A79" w:rsidRDefault="004F628C" w:rsidP="004F628C">
      <w:pPr>
        <w:pStyle w:val="Caption"/>
        <w:spacing w:after="360" w:line="240" w:lineRule="auto"/>
        <w:contextualSpacing w:val="0"/>
        <w:jc w:val="center"/>
        <w:rPr>
          <w:rFonts w:eastAsia="Times New Roman" w:cs="Times New Roman"/>
          <w:i w:val="0"/>
          <w:color w:val="auto"/>
          <w:sz w:val="22"/>
          <w:szCs w:val="22"/>
        </w:rPr>
      </w:pPr>
      <w:bookmarkStart w:id="362" w:name="_Toc387650959"/>
      <w:bookmarkStart w:id="363" w:name="_Toc416690631"/>
      <w:r w:rsidRPr="004F628C">
        <w:rPr>
          <w:color w:val="auto"/>
          <w:sz w:val="22"/>
        </w:rPr>
        <w:lastRenderedPageBreak/>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11</w:t>
      </w:r>
      <w:r w:rsidR="00A60FED">
        <w:rPr>
          <w:color w:val="auto"/>
          <w:sz w:val="22"/>
        </w:rPr>
        <w:fldChar w:fldCharType="end"/>
      </w:r>
      <w:r w:rsidRPr="004F628C">
        <w:rPr>
          <w:color w:val="auto"/>
          <w:sz w:val="22"/>
        </w:rPr>
        <w:t xml:space="preserve">.  </w:t>
      </w:r>
      <w:r w:rsidR="00E90CC8" w:rsidRPr="00D33A79">
        <w:rPr>
          <w:i w:val="0"/>
          <w:color w:val="auto"/>
          <w:sz w:val="22"/>
          <w:szCs w:val="22"/>
        </w:rPr>
        <w:t>Relationships betwee</w:t>
      </w:r>
      <w:r w:rsidR="00977A46">
        <w:rPr>
          <w:i w:val="0"/>
          <w:color w:val="auto"/>
          <w:sz w:val="22"/>
          <w:szCs w:val="22"/>
        </w:rPr>
        <w:t xml:space="preserve">n </w:t>
      </w:r>
      <w:r w:rsidR="00F375EB">
        <w:rPr>
          <w:rFonts w:eastAsiaTheme="minorEastAsia" w:cs="Times New Roman"/>
          <w:i w:val="0"/>
          <w:color w:val="auto"/>
          <w:sz w:val="22"/>
          <w:szCs w:val="22"/>
          <w:lang w:eastAsia="en-GB"/>
        </w:rPr>
        <w:t xml:space="preserve">accuracy </w:t>
      </w:r>
      <w:r w:rsidR="00F375EB">
        <w:rPr>
          <w:rFonts w:eastAsia="Times New Roman" w:cs="Times New Roman"/>
          <w:i w:val="0"/>
          <w:color w:val="auto"/>
          <w:sz w:val="22"/>
          <w:szCs w:val="22"/>
          <w:lang w:eastAsia="en-GB"/>
        </w:rPr>
        <w:t>on</w:t>
      </w:r>
      <w:r w:rsidR="00F375EB" w:rsidRPr="00D33A79">
        <w:rPr>
          <w:rFonts w:eastAsia="Times New Roman" w:cs="Times New Roman"/>
          <w:i w:val="0"/>
          <w:color w:val="auto"/>
          <w:sz w:val="22"/>
          <w:szCs w:val="22"/>
          <w:lang w:eastAsia="en-GB"/>
        </w:rPr>
        <w:t xml:space="preserve"> </w:t>
      </w:r>
      <w:r w:rsidR="00F375EB">
        <w:rPr>
          <w:rFonts w:eastAsia="Times New Roman" w:cs="Times New Roman"/>
          <w:i w:val="0"/>
          <w:color w:val="auto"/>
          <w:sz w:val="22"/>
          <w:szCs w:val="22"/>
          <w:lang w:eastAsia="en-GB"/>
        </w:rPr>
        <w:t>the word-cue prosody-response and laryngeal same/different tests</w:t>
      </w:r>
      <w:r w:rsidR="00F375EB">
        <w:rPr>
          <w:i w:val="0"/>
          <w:color w:val="auto"/>
          <w:sz w:val="22"/>
          <w:szCs w:val="22"/>
        </w:rPr>
        <w:t xml:space="preserve"> </w:t>
      </w:r>
      <w:r w:rsidR="00977A46">
        <w:rPr>
          <w:i w:val="0"/>
          <w:color w:val="auto"/>
          <w:sz w:val="22"/>
          <w:szCs w:val="22"/>
        </w:rPr>
        <w:t xml:space="preserve">and the AQ </w:t>
      </w:r>
      <w:r w:rsidR="00E90CC8" w:rsidRPr="00D33A79">
        <w:rPr>
          <w:i w:val="0"/>
          <w:color w:val="auto"/>
          <w:sz w:val="22"/>
          <w:szCs w:val="22"/>
        </w:rPr>
        <w:t>for the typically-developed sample</w:t>
      </w:r>
      <w:bookmarkEnd w:id="362"/>
      <w:bookmarkEnd w:id="363"/>
    </w:p>
    <w:tbl>
      <w:tblPr>
        <w:tblStyle w:val="TableGrid41"/>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2703"/>
        <w:gridCol w:w="2434"/>
      </w:tblGrid>
      <w:tr w:rsidR="00E90CC8" w:rsidRPr="008D361E" w:rsidTr="00E90CC8">
        <w:trPr>
          <w:trHeight w:val="340"/>
          <w:jc w:val="center"/>
        </w:trPr>
        <w:tc>
          <w:tcPr>
            <w:tcW w:w="0" w:type="auto"/>
            <w:vAlign w:val="center"/>
          </w:tcPr>
          <w:p w:rsidR="00E90CC8" w:rsidRPr="008D361E" w:rsidRDefault="00E90CC8" w:rsidP="00E90CC8">
            <w:pPr>
              <w:spacing w:line="240" w:lineRule="auto"/>
              <w:jc w:val="center"/>
              <w:rPr>
                <w:rFonts w:cs="Times New Roman"/>
                <w:sz w:val="22"/>
              </w:rPr>
            </w:pPr>
          </w:p>
        </w:tc>
        <w:tc>
          <w:tcPr>
            <w:tcW w:w="0" w:type="auto"/>
            <w:tcBorders>
              <w:top w:val="single" w:sz="12" w:space="0" w:color="auto"/>
              <w:bottom w:val="nil"/>
            </w:tcBorders>
            <w:vAlign w:val="center"/>
          </w:tcPr>
          <w:p w:rsidR="00E90CC8" w:rsidRPr="008D361E" w:rsidRDefault="00F375EB" w:rsidP="00E90CC8">
            <w:pPr>
              <w:spacing w:line="240" w:lineRule="auto"/>
              <w:jc w:val="center"/>
              <w:rPr>
                <w:rFonts w:cs="Times New Roman"/>
                <w:sz w:val="22"/>
              </w:rPr>
            </w:pPr>
            <w:r>
              <w:rPr>
                <w:rFonts w:cs="Times New Roman"/>
                <w:sz w:val="22"/>
              </w:rPr>
              <w:t>Word-cue prosody-response</w:t>
            </w:r>
          </w:p>
        </w:tc>
        <w:tc>
          <w:tcPr>
            <w:tcW w:w="0" w:type="auto"/>
            <w:tcBorders>
              <w:top w:val="single" w:sz="12" w:space="0" w:color="auto"/>
              <w:bottom w:val="nil"/>
            </w:tcBorders>
            <w:vAlign w:val="center"/>
          </w:tcPr>
          <w:p w:rsidR="00E90CC8" w:rsidRPr="008D361E" w:rsidRDefault="00F375EB" w:rsidP="00E90CC8">
            <w:pPr>
              <w:spacing w:line="240" w:lineRule="auto"/>
              <w:jc w:val="center"/>
              <w:rPr>
                <w:rFonts w:cs="Times New Roman"/>
                <w:sz w:val="22"/>
              </w:rPr>
            </w:pPr>
            <w:r>
              <w:rPr>
                <w:rFonts w:cs="Times New Roman"/>
                <w:sz w:val="22"/>
              </w:rPr>
              <w:t>Laryngeal same/different</w:t>
            </w:r>
          </w:p>
        </w:tc>
      </w:tr>
      <w:tr w:rsidR="00E90CC8" w:rsidRPr="008D361E" w:rsidTr="00E90CC8">
        <w:trPr>
          <w:trHeight w:val="340"/>
          <w:jc w:val="center"/>
        </w:trPr>
        <w:tc>
          <w:tcPr>
            <w:tcW w:w="0" w:type="auto"/>
            <w:tcBorders>
              <w:top w:val="nil"/>
              <w:bottom w:val="single" w:sz="4" w:space="0" w:color="auto"/>
            </w:tcBorders>
            <w:vAlign w:val="center"/>
          </w:tcPr>
          <w:p w:rsidR="00E90CC8" w:rsidRPr="008D361E" w:rsidRDefault="00E90CC8" w:rsidP="00E90CC8">
            <w:pPr>
              <w:spacing w:line="240" w:lineRule="auto"/>
              <w:jc w:val="center"/>
              <w:rPr>
                <w:rFonts w:cs="Times New Roman"/>
                <w:sz w:val="22"/>
              </w:rPr>
            </w:pPr>
            <w:r w:rsidRPr="008D361E">
              <w:rPr>
                <w:rFonts w:cs="Times New Roman"/>
                <w:sz w:val="22"/>
              </w:rPr>
              <w:t>AQ</w:t>
            </w:r>
          </w:p>
        </w:tc>
        <w:tc>
          <w:tcPr>
            <w:tcW w:w="0" w:type="auto"/>
            <w:tcBorders>
              <w:top w:val="single" w:sz="4" w:space="0" w:color="auto"/>
              <w:bottom w:val="single" w:sz="4" w:space="0" w:color="auto"/>
            </w:tcBorders>
            <w:vAlign w:val="center"/>
          </w:tcPr>
          <w:p w:rsidR="00E90CC8" w:rsidRPr="008D361E" w:rsidRDefault="00E90CC8" w:rsidP="00E90CC8">
            <w:pPr>
              <w:spacing w:line="240" w:lineRule="auto"/>
              <w:jc w:val="center"/>
              <w:rPr>
                <w:rFonts w:cs="Times New Roman"/>
                <w:i/>
                <w:sz w:val="22"/>
              </w:rPr>
            </w:pPr>
            <w:r w:rsidRPr="008D361E">
              <w:rPr>
                <w:rFonts w:cs="Times New Roman"/>
                <w:i/>
                <w:sz w:val="22"/>
              </w:rPr>
              <w:t>r</w:t>
            </w:r>
            <w:r w:rsidRPr="008D361E">
              <w:rPr>
                <w:rFonts w:cs="Times New Roman"/>
                <w:i/>
                <w:sz w:val="22"/>
                <w:vertAlign w:val="subscript"/>
              </w:rPr>
              <w:t>s</w:t>
            </w:r>
          </w:p>
        </w:tc>
        <w:tc>
          <w:tcPr>
            <w:tcW w:w="0" w:type="auto"/>
            <w:tcBorders>
              <w:top w:val="single" w:sz="4" w:space="0" w:color="auto"/>
              <w:bottom w:val="single" w:sz="4" w:space="0" w:color="auto"/>
            </w:tcBorders>
            <w:vAlign w:val="center"/>
          </w:tcPr>
          <w:p w:rsidR="00E90CC8" w:rsidRPr="008D361E" w:rsidRDefault="00E90CC8" w:rsidP="00E90CC8">
            <w:pPr>
              <w:spacing w:line="240" w:lineRule="auto"/>
              <w:jc w:val="center"/>
              <w:rPr>
                <w:rFonts w:cs="Times New Roman"/>
                <w:i/>
                <w:sz w:val="22"/>
              </w:rPr>
            </w:pPr>
            <w:r w:rsidRPr="008D361E">
              <w:rPr>
                <w:rFonts w:cs="Times New Roman"/>
                <w:i/>
                <w:sz w:val="22"/>
              </w:rPr>
              <w:t>r</w:t>
            </w:r>
            <w:r w:rsidRPr="008D361E">
              <w:rPr>
                <w:rFonts w:cs="Times New Roman"/>
                <w:i/>
                <w:sz w:val="22"/>
                <w:vertAlign w:val="subscript"/>
              </w:rPr>
              <w:t>s</w:t>
            </w:r>
          </w:p>
        </w:tc>
      </w:tr>
      <w:tr w:rsidR="00E90CC8" w:rsidRPr="008D361E" w:rsidTr="00E90CC8">
        <w:trPr>
          <w:trHeight w:val="340"/>
          <w:jc w:val="center"/>
        </w:trPr>
        <w:tc>
          <w:tcPr>
            <w:tcW w:w="0" w:type="auto"/>
            <w:tcBorders>
              <w:top w:val="single" w:sz="4" w:space="0" w:color="auto"/>
            </w:tcBorders>
            <w:vAlign w:val="center"/>
          </w:tcPr>
          <w:p w:rsidR="00E90CC8" w:rsidRPr="008D361E" w:rsidRDefault="00E90CC8" w:rsidP="00E90CC8">
            <w:pPr>
              <w:spacing w:line="240" w:lineRule="auto"/>
              <w:jc w:val="center"/>
              <w:rPr>
                <w:rFonts w:cs="Times New Roman"/>
                <w:sz w:val="22"/>
              </w:rPr>
            </w:pPr>
            <w:r w:rsidRPr="008D361E">
              <w:rPr>
                <w:rFonts w:cs="Times New Roman"/>
                <w:sz w:val="22"/>
              </w:rPr>
              <w:t xml:space="preserve">Likert </w:t>
            </w:r>
            <w:r w:rsidR="00C17D57">
              <w:rPr>
                <w:rFonts w:cs="Times New Roman"/>
                <w:sz w:val="22"/>
              </w:rPr>
              <w:t>T</w:t>
            </w:r>
            <w:r w:rsidRPr="008D361E">
              <w:rPr>
                <w:rFonts w:cs="Times New Roman"/>
                <w:sz w:val="22"/>
              </w:rPr>
              <w:t>otal</w:t>
            </w:r>
          </w:p>
        </w:tc>
        <w:tc>
          <w:tcPr>
            <w:tcW w:w="0" w:type="auto"/>
            <w:tcBorders>
              <w:top w:val="single" w:sz="4" w:space="0" w:color="auto"/>
            </w:tcBorders>
            <w:vAlign w:val="center"/>
          </w:tcPr>
          <w:p w:rsidR="00E90CC8" w:rsidRPr="008D361E" w:rsidRDefault="00E90CC8" w:rsidP="00E90CC8">
            <w:pPr>
              <w:spacing w:line="240" w:lineRule="auto"/>
              <w:jc w:val="center"/>
              <w:rPr>
                <w:rFonts w:cs="Times New Roman"/>
                <w:sz w:val="22"/>
              </w:rPr>
            </w:pPr>
            <w:r>
              <w:rPr>
                <w:rFonts w:cs="Times New Roman"/>
                <w:sz w:val="22"/>
              </w:rPr>
              <w:t>.05</w:t>
            </w:r>
          </w:p>
        </w:tc>
        <w:tc>
          <w:tcPr>
            <w:tcW w:w="0" w:type="auto"/>
            <w:tcBorders>
              <w:top w:val="single" w:sz="4" w:space="0" w:color="auto"/>
            </w:tcBorders>
            <w:vAlign w:val="center"/>
          </w:tcPr>
          <w:p w:rsidR="00E90CC8" w:rsidRPr="008D361E" w:rsidRDefault="00E90CC8" w:rsidP="00E90CC8">
            <w:pPr>
              <w:spacing w:line="240" w:lineRule="auto"/>
              <w:jc w:val="center"/>
              <w:rPr>
                <w:rFonts w:cs="Times New Roman"/>
                <w:sz w:val="22"/>
              </w:rPr>
            </w:pPr>
            <w:r>
              <w:rPr>
                <w:rFonts w:cs="Times New Roman"/>
                <w:sz w:val="22"/>
              </w:rPr>
              <w:t>.06</w:t>
            </w:r>
          </w:p>
        </w:tc>
      </w:tr>
      <w:tr w:rsidR="00E90CC8" w:rsidRPr="008D361E" w:rsidTr="00E90CC8">
        <w:trPr>
          <w:trHeight w:val="340"/>
          <w:jc w:val="center"/>
        </w:trPr>
        <w:tc>
          <w:tcPr>
            <w:tcW w:w="0" w:type="auto"/>
            <w:vAlign w:val="center"/>
          </w:tcPr>
          <w:p w:rsidR="00E90CC8" w:rsidRPr="008D361E" w:rsidRDefault="00E90CC8" w:rsidP="00E90CC8">
            <w:pPr>
              <w:spacing w:line="240" w:lineRule="auto"/>
              <w:jc w:val="center"/>
              <w:rPr>
                <w:rFonts w:cs="Times New Roman"/>
                <w:sz w:val="22"/>
              </w:rPr>
            </w:pPr>
            <w:r w:rsidRPr="008D361E">
              <w:rPr>
                <w:rFonts w:cs="Times New Roman"/>
                <w:sz w:val="22"/>
              </w:rPr>
              <w:t>Social Skills</w:t>
            </w:r>
          </w:p>
        </w:tc>
        <w:tc>
          <w:tcPr>
            <w:tcW w:w="0" w:type="auto"/>
            <w:vAlign w:val="center"/>
          </w:tcPr>
          <w:p w:rsidR="00E90CC8" w:rsidRPr="008D361E" w:rsidRDefault="00E90CC8" w:rsidP="00E90CC8">
            <w:pPr>
              <w:spacing w:line="240" w:lineRule="auto"/>
              <w:jc w:val="center"/>
              <w:rPr>
                <w:rFonts w:cs="Times New Roman"/>
                <w:sz w:val="22"/>
              </w:rPr>
            </w:pPr>
            <w:r>
              <w:rPr>
                <w:rFonts w:cs="Times New Roman"/>
                <w:sz w:val="22"/>
              </w:rPr>
              <w:t>.03</w:t>
            </w:r>
          </w:p>
        </w:tc>
        <w:tc>
          <w:tcPr>
            <w:tcW w:w="0" w:type="auto"/>
            <w:vAlign w:val="center"/>
          </w:tcPr>
          <w:p w:rsidR="00E90CC8" w:rsidRPr="008D361E" w:rsidRDefault="00E90CC8" w:rsidP="00E90CC8">
            <w:pPr>
              <w:spacing w:line="240" w:lineRule="auto"/>
              <w:jc w:val="center"/>
              <w:rPr>
                <w:rFonts w:cs="Times New Roman"/>
                <w:sz w:val="22"/>
              </w:rPr>
            </w:pPr>
            <w:r w:rsidRPr="008D361E">
              <w:rPr>
                <w:rFonts w:cs="Times New Roman"/>
                <w:sz w:val="22"/>
              </w:rPr>
              <w:t>.02</w:t>
            </w:r>
          </w:p>
        </w:tc>
      </w:tr>
      <w:tr w:rsidR="00E90CC8" w:rsidRPr="008D361E" w:rsidTr="00E90CC8">
        <w:trPr>
          <w:trHeight w:val="340"/>
          <w:jc w:val="center"/>
        </w:trPr>
        <w:tc>
          <w:tcPr>
            <w:tcW w:w="0" w:type="auto"/>
            <w:vAlign w:val="center"/>
          </w:tcPr>
          <w:p w:rsidR="00E90CC8" w:rsidRPr="008D361E" w:rsidRDefault="00E90CC8" w:rsidP="00E90CC8">
            <w:pPr>
              <w:spacing w:line="240" w:lineRule="auto"/>
              <w:jc w:val="center"/>
              <w:rPr>
                <w:rFonts w:cs="Times New Roman"/>
                <w:sz w:val="22"/>
              </w:rPr>
            </w:pPr>
            <w:r w:rsidRPr="008D361E">
              <w:rPr>
                <w:rFonts w:cs="Times New Roman"/>
                <w:sz w:val="22"/>
              </w:rPr>
              <w:t>Attention Switching</w:t>
            </w:r>
          </w:p>
        </w:tc>
        <w:tc>
          <w:tcPr>
            <w:tcW w:w="0" w:type="auto"/>
            <w:vAlign w:val="center"/>
          </w:tcPr>
          <w:p w:rsidR="00E90CC8" w:rsidRPr="008D361E" w:rsidRDefault="00E90CC8" w:rsidP="00E90CC8">
            <w:pPr>
              <w:spacing w:line="240" w:lineRule="auto"/>
              <w:jc w:val="center"/>
              <w:rPr>
                <w:rFonts w:cs="Times New Roman"/>
                <w:sz w:val="22"/>
              </w:rPr>
            </w:pPr>
            <w:r>
              <w:rPr>
                <w:rFonts w:cs="Times New Roman"/>
                <w:sz w:val="22"/>
              </w:rPr>
              <w:t>.08</w:t>
            </w:r>
          </w:p>
        </w:tc>
        <w:tc>
          <w:tcPr>
            <w:tcW w:w="0" w:type="auto"/>
            <w:vAlign w:val="center"/>
          </w:tcPr>
          <w:p w:rsidR="00E90CC8" w:rsidRPr="008D361E" w:rsidRDefault="00E90CC8" w:rsidP="00E90CC8">
            <w:pPr>
              <w:spacing w:line="240" w:lineRule="auto"/>
              <w:jc w:val="center"/>
              <w:rPr>
                <w:rFonts w:cs="Times New Roman"/>
                <w:sz w:val="22"/>
              </w:rPr>
            </w:pPr>
            <w:r>
              <w:rPr>
                <w:rFonts w:cs="Times New Roman"/>
                <w:sz w:val="22"/>
              </w:rPr>
              <w:t>.08</w:t>
            </w:r>
          </w:p>
        </w:tc>
      </w:tr>
      <w:tr w:rsidR="00E90CC8" w:rsidRPr="008D361E" w:rsidTr="00E90CC8">
        <w:trPr>
          <w:trHeight w:val="340"/>
          <w:jc w:val="center"/>
        </w:trPr>
        <w:tc>
          <w:tcPr>
            <w:tcW w:w="0" w:type="auto"/>
            <w:vAlign w:val="center"/>
          </w:tcPr>
          <w:p w:rsidR="00E90CC8" w:rsidRPr="008D361E" w:rsidRDefault="00E90CC8" w:rsidP="00E90CC8">
            <w:pPr>
              <w:spacing w:line="240" w:lineRule="auto"/>
              <w:jc w:val="center"/>
              <w:rPr>
                <w:rFonts w:cs="Times New Roman"/>
                <w:sz w:val="22"/>
              </w:rPr>
            </w:pPr>
            <w:r w:rsidRPr="008D361E">
              <w:rPr>
                <w:rFonts w:cs="Times New Roman"/>
                <w:sz w:val="22"/>
              </w:rPr>
              <w:t>Attention to Detail</w:t>
            </w:r>
          </w:p>
        </w:tc>
        <w:tc>
          <w:tcPr>
            <w:tcW w:w="0" w:type="auto"/>
            <w:vAlign w:val="center"/>
          </w:tcPr>
          <w:p w:rsidR="00E90CC8" w:rsidRPr="008D361E" w:rsidRDefault="00E90CC8" w:rsidP="00E90CC8">
            <w:pPr>
              <w:spacing w:line="240" w:lineRule="auto"/>
              <w:jc w:val="center"/>
              <w:rPr>
                <w:rFonts w:cs="Times New Roman"/>
                <w:sz w:val="22"/>
              </w:rPr>
            </w:pPr>
            <w:r>
              <w:rPr>
                <w:rFonts w:cs="Times New Roman"/>
                <w:sz w:val="22"/>
              </w:rPr>
              <w:t>-.01</w:t>
            </w:r>
          </w:p>
        </w:tc>
        <w:tc>
          <w:tcPr>
            <w:tcW w:w="0" w:type="auto"/>
            <w:vAlign w:val="center"/>
          </w:tcPr>
          <w:p w:rsidR="00E90CC8" w:rsidRPr="008D361E" w:rsidRDefault="00E90CC8" w:rsidP="00E90CC8">
            <w:pPr>
              <w:spacing w:line="240" w:lineRule="auto"/>
              <w:jc w:val="center"/>
              <w:rPr>
                <w:rFonts w:cs="Times New Roman"/>
                <w:sz w:val="22"/>
              </w:rPr>
            </w:pPr>
            <w:r>
              <w:rPr>
                <w:rFonts w:cs="Times New Roman"/>
                <w:sz w:val="22"/>
              </w:rPr>
              <w:t>.18</w:t>
            </w:r>
          </w:p>
        </w:tc>
      </w:tr>
      <w:tr w:rsidR="00E90CC8" w:rsidRPr="008D361E" w:rsidTr="00E90CC8">
        <w:trPr>
          <w:trHeight w:val="340"/>
          <w:jc w:val="center"/>
        </w:trPr>
        <w:tc>
          <w:tcPr>
            <w:tcW w:w="0" w:type="auto"/>
            <w:vAlign w:val="center"/>
          </w:tcPr>
          <w:p w:rsidR="00E90CC8" w:rsidRPr="008D361E" w:rsidRDefault="00E90CC8" w:rsidP="00E90CC8">
            <w:pPr>
              <w:spacing w:line="240" w:lineRule="auto"/>
              <w:jc w:val="center"/>
              <w:rPr>
                <w:rFonts w:cs="Times New Roman"/>
                <w:sz w:val="22"/>
              </w:rPr>
            </w:pPr>
            <w:r w:rsidRPr="008D361E">
              <w:rPr>
                <w:rFonts w:cs="Times New Roman"/>
                <w:sz w:val="22"/>
              </w:rPr>
              <w:t>Communication</w:t>
            </w:r>
          </w:p>
        </w:tc>
        <w:tc>
          <w:tcPr>
            <w:tcW w:w="0" w:type="auto"/>
            <w:vAlign w:val="center"/>
          </w:tcPr>
          <w:p w:rsidR="00E90CC8" w:rsidRPr="008D361E" w:rsidRDefault="00E90CC8" w:rsidP="00E90CC8">
            <w:pPr>
              <w:spacing w:line="240" w:lineRule="auto"/>
              <w:jc w:val="center"/>
              <w:rPr>
                <w:rFonts w:cs="Times New Roman"/>
                <w:sz w:val="22"/>
              </w:rPr>
            </w:pPr>
            <w:r>
              <w:rPr>
                <w:rFonts w:cs="Times New Roman"/>
                <w:sz w:val="22"/>
              </w:rPr>
              <w:t>-.01</w:t>
            </w:r>
          </w:p>
        </w:tc>
        <w:tc>
          <w:tcPr>
            <w:tcW w:w="0" w:type="auto"/>
            <w:vAlign w:val="center"/>
          </w:tcPr>
          <w:p w:rsidR="00E90CC8" w:rsidRPr="008D361E" w:rsidRDefault="00E90CC8" w:rsidP="00E90CC8">
            <w:pPr>
              <w:spacing w:line="240" w:lineRule="auto"/>
              <w:jc w:val="center"/>
              <w:rPr>
                <w:rFonts w:cs="Times New Roman"/>
                <w:sz w:val="22"/>
              </w:rPr>
            </w:pPr>
            <w:r>
              <w:rPr>
                <w:rFonts w:cs="Times New Roman"/>
                <w:sz w:val="22"/>
              </w:rPr>
              <w:t>-.03</w:t>
            </w:r>
          </w:p>
        </w:tc>
      </w:tr>
      <w:tr w:rsidR="00E90CC8" w:rsidRPr="008D361E" w:rsidTr="00E90CC8">
        <w:trPr>
          <w:trHeight w:val="340"/>
          <w:jc w:val="center"/>
        </w:trPr>
        <w:tc>
          <w:tcPr>
            <w:tcW w:w="0" w:type="auto"/>
            <w:vAlign w:val="center"/>
          </w:tcPr>
          <w:p w:rsidR="00E90CC8" w:rsidRPr="008D361E" w:rsidRDefault="00E90CC8" w:rsidP="00E90CC8">
            <w:pPr>
              <w:spacing w:line="240" w:lineRule="auto"/>
              <w:jc w:val="center"/>
              <w:rPr>
                <w:rFonts w:cs="Times New Roman"/>
                <w:sz w:val="22"/>
              </w:rPr>
            </w:pPr>
            <w:r w:rsidRPr="008D361E">
              <w:rPr>
                <w:rFonts w:cs="Times New Roman"/>
                <w:sz w:val="22"/>
              </w:rPr>
              <w:t>Imagination</w:t>
            </w:r>
          </w:p>
        </w:tc>
        <w:tc>
          <w:tcPr>
            <w:tcW w:w="0" w:type="auto"/>
            <w:vAlign w:val="center"/>
          </w:tcPr>
          <w:p w:rsidR="00E90CC8" w:rsidRPr="008D361E" w:rsidRDefault="00E90CC8" w:rsidP="00E90CC8">
            <w:pPr>
              <w:spacing w:line="240" w:lineRule="auto"/>
              <w:jc w:val="center"/>
              <w:rPr>
                <w:rFonts w:cs="Times New Roman"/>
                <w:sz w:val="22"/>
              </w:rPr>
            </w:pPr>
            <w:r>
              <w:rPr>
                <w:rFonts w:cs="Times New Roman"/>
                <w:sz w:val="22"/>
              </w:rPr>
              <w:t>.05</w:t>
            </w:r>
          </w:p>
        </w:tc>
        <w:tc>
          <w:tcPr>
            <w:tcW w:w="0" w:type="auto"/>
            <w:vAlign w:val="center"/>
          </w:tcPr>
          <w:p w:rsidR="00E90CC8" w:rsidRPr="008D361E" w:rsidRDefault="00E90CC8" w:rsidP="00E90CC8">
            <w:pPr>
              <w:spacing w:line="240" w:lineRule="auto"/>
              <w:jc w:val="center"/>
              <w:rPr>
                <w:rFonts w:cs="Times New Roman"/>
                <w:sz w:val="22"/>
              </w:rPr>
            </w:pPr>
            <w:r>
              <w:rPr>
                <w:rFonts w:cs="Times New Roman"/>
                <w:sz w:val="22"/>
              </w:rPr>
              <w:t>-.02</w:t>
            </w:r>
          </w:p>
        </w:tc>
      </w:tr>
    </w:tbl>
    <w:p w:rsidR="00E90CC8" w:rsidRPr="005A76D0" w:rsidRDefault="00E90CC8" w:rsidP="002D60B3">
      <w:pPr>
        <w:spacing w:before="360" w:line="240" w:lineRule="auto"/>
        <w:contextualSpacing w:val="0"/>
        <w:jc w:val="center"/>
        <w:rPr>
          <w:rFonts w:eastAsia="Times New Roman" w:cs="Times New Roman"/>
          <w:sz w:val="22"/>
          <w:szCs w:val="20"/>
          <w:lang w:val="en-US"/>
        </w:rPr>
      </w:pPr>
      <w:r w:rsidRPr="005A76D0">
        <w:rPr>
          <w:rFonts w:eastAsia="Times New Roman" w:cs="Times New Roman"/>
          <w:i/>
          <w:sz w:val="22"/>
          <w:szCs w:val="20"/>
          <w:lang w:val="en-US"/>
        </w:rPr>
        <w:t>Note</w:t>
      </w:r>
      <w:r w:rsidRPr="005A76D0">
        <w:rPr>
          <w:rFonts w:eastAsia="Times New Roman" w:cs="Times New Roman"/>
          <w:sz w:val="22"/>
          <w:szCs w:val="20"/>
          <w:lang w:val="en-US"/>
        </w:rPr>
        <w:t xml:space="preserve">: </w:t>
      </w:r>
      <w:r w:rsidRPr="005A76D0">
        <w:rPr>
          <w:sz w:val="22"/>
          <w:szCs w:val="20"/>
        </w:rPr>
        <w:t>AQ=</w:t>
      </w:r>
      <w:r w:rsidRPr="005A76D0">
        <w:rPr>
          <w:rFonts w:eastAsia="Times New Roman" w:cs="Times New Roman"/>
          <w:sz w:val="22"/>
          <w:szCs w:val="20"/>
          <w:lang w:eastAsia="en-GB"/>
        </w:rPr>
        <w:t>Autism–Spectrum</w:t>
      </w:r>
      <w:r w:rsidRPr="005A76D0">
        <w:rPr>
          <w:sz w:val="22"/>
          <w:szCs w:val="20"/>
        </w:rPr>
        <w:t xml:space="preserve"> Quotient; </w:t>
      </w:r>
      <w:r w:rsidR="008A25DA">
        <w:rPr>
          <w:sz w:val="22"/>
          <w:szCs w:val="20"/>
        </w:rPr>
        <w:t>all</w:t>
      </w:r>
      <w:r w:rsidR="002D60B3">
        <w:rPr>
          <w:rFonts w:eastAsia="Times New Roman" w:cs="Times New Roman"/>
          <w:sz w:val="22"/>
          <w:szCs w:val="20"/>
          <w:lang w:val="en-US"/>
        </w:rPr>
        <w:t xml:space="preserve"> correlations, one-tailed</w:t>
      </w:r>
      <w:r w:rsidRPr="005A76D0">
        <w:rPr>
          <w:rFonts w:eastAsia="Times New Roman" w:cs="Times New Roman"/>
          <w:sz w:val="22"/>
          <w:szCs w:val="20"/>
          <w:lang w:val="en-US"/>
        </w:rPr>
        <w:t>; N=90.</w:t>
      </w:r>
    </w:p>
    <w:p w:rsidR="00B238B9" w:rsidRPr="005F4E3B" w:rsidRDefault="00B238B9" w:rsidP="005A76D0">
      <w:pPr>
        <w:jc w:val="both"/>
      </w:pPr>
    </w:p>
    <w:p w:rsidR="00927193" w:rsidRDefault="00927193" w:rsidP="004F628C">
      <w:pPr>
        <w:jc w:val="both"/>
        <w:rPr>
          <w:rFonts w:eastAsia="Times New Roman" w:cs="Times New Roman"/>
          <w:szCs w:val="24"/>
        </w:rPr>
      </w:pPr>
    </w:p>
    <w:p w:rsidR="00C82CF5" w:rsidRDefault="00C82CF5" w:rsidP="00927193">
      <w:pPr>
        <w:ind w:firstLine="567"/>
        <w:jc w:val="both"/>
        <w:rPr>
          <w:rFonts w:eastAsia="Calibri" w:cs="Times New Roman"/>
        </w:rPr>
      </w:pPr>
      <w:r>
        <w:rPr>
          <w:rFonts w:eastAsia="Times New Roman" w:cs="Times New Roman"/>
          <w:szCs w:val="24"/>
        </w:rPr>
        <w:t>T</w:t>
      </w:r>
      <w:r w:rsidRPr="009570BB">
        <w:rPr>
          <w:rFonts w:eastAsia="Times New Roman" w:cs="Times New Roman"/>
          <w:szCs w:val="24"/>
        </w:rPr>
        <w:t xml:space="preserve">here were no significant </w:t>
      </w:r>
      <w:r w:rsidR="00895449">
        <w:rPr>
          <w:rFonts w:eastAsia="Times New Roman" w:cs="Times New Roman"/>
          <w:szCs w:val="24"/>
        </w:rPr>
        <w:t>correlations</w:t>
      </w:r>
      <w:r w:rsidRPr="009570BB">
        <w:rPr>
          <w:rFonts w:eastAsia="Times New Roman" w:cs="Times New Roman"/>
          <w:szCs w:val="24"/>
        </w:rPr>
        <w:t xml:space="preserve"> be</w:t>
      </w:r>
      <w:r>
        <w:rPr>
          <w:rFonts w:eastAsia="Times New Roman" w:cs="Times New Roman"/>
          <w:szCs w:val="24"/>
        </w:rPr>
        <w:t xml:space="preserve">tween </w:t>
      </w:r>
      <w:r w:rsidR="00E90CC8" w:rsidRPr="00F375EB">
        <w:rPr>
          <w:rFonts w:eastAsia="Times New Roman" w:cs="Times New Roman"/>
          <w:szCs w:val="24"/>
        </w:rPr>
        <w:t>accuracy</w:t>
      </w:r>
      <w:r w:rsidRPr="00F375EB">
        <w:rPr>
          <w:rFonts w:eastAsia="Times New Roman" w:cs="Times New Roman"/>
          <w:szCs w:val="24"/>
        </w:rPr>
        <w:t xml:space="preserve"> </w:t>
      </w:r>
      <w:r w:rsidR="00F375EB" w:rsidRPr="00F375EB">
        <w:rPr>
          <w:rFonts w:eastAsia="Times New Roman" w:cs="Times New Roman"/>
          <w:szCs w:val="24"/>
          <w:lang w:eastAsia="en-GB"/>
        </w:rPr>
        <w:t>on the word-cue prosody-response and laryngeal same/different tests,</w:t>
      </w:r>
      <w:r w:rsidR="003F0B12" w:rsidRPr="00F375EB">
        <w:rPr>
          <w:rFonts w:eastAsia="Times New Roman" w:cs="Times New Roman"/>
          <w:szCs w:val="24"/>
        </w:rPr>
        <w:t xml:space="preserve"> the AQ</w:t>
      </w:r>
      <w:r w:rsidR="00977A46" w:rsidRPr="00F375EB">
        <w:rPr>
          <w:rFonts w:eastAsia="Times New Roman" w:cs="Times New Roman"/>
          <w:szCs w:val="24"/>
        </w:rPr>
        <w:t xml:space="preserve"> Likert Total</w:t>
      </w:r>
      <w:r w:rsidR="003F0B12" w:rsidRPr="00F375EB">
        <w:rPr>
          <w:rFonts w:eastAsia="Times New Roman" w:cs="Times New Roman"/>
          <w:szCs w:val="24"/>
        </w:rPr>
        <w:t>, or i</w:t>
      </w:r>
      <w:r w:rsidR="003F0B12">
        <w:rPr>
          <w:rFonts w:eastAsia="Times New Roman" w:cs="Times New Roman"/>
          <w:szCs w:val="24"/>
        </w:rPr>
        <w:t>ts subscales</w:t>
      </w:r>
      <w:r w:rsidRPr="009570BB">
        <w:rPr>
          <w:rFonts w:eastAsia="Times New Roman" w:cs="Times New Roman"/>
          <w:szCs w:val="24"/>
        </w:rPr>
        <w:t>.</w:t>
      </w:r>
      <w:r w:rsidR="00B238B9">
        <w:rPr>
          <w:rFonts w:eastAsia="Times New Roman" w:cs="Times New Roman"/>
          <w:szCs w:val="24"/>
        </w:rPr>
        <w:t xml:space="preserve">  </w:t>
      </w:r>
      <w:r w:rsidR="00990032">
        <w:rPr>
          <w:rFonts w:eastAsia="Times New Roman" w:cs="Times New Roman"/>
          <w:szCs w:val="24"/>
        </w:rPr>
        <w:t>Therefore, t</w:t>
      </w:r>
      <w:r w:rsidR="00B238B9">
        <w:rPr>
          <w:rFonts w:eastAsia="Times New Roman" w:cs="Times New Roman"/>
          <w:szCs w:val="24"/>
        </w:rPr>
        <w:t xml:space="preserve">his analysis does not support the prediction </w:t>
      </w:r>
      <w:r w:rsidR="00B238B9">
        <w:rPr>
          <w:rFonts w:eastAsia="Calibri" w:cs="Times New Roman"/>
        </w:rPr>
        <w:t xml:space="preserve">that </w:t>
      </w:r>
      <w:r w:rsidR="003E7197">
        <w:rPr>
          <w:rFonts w:eastAsia="Calibri" w:cs="Times New Roman"/>
        </w:rPr>
        <w:t xml:space="preserve">there would be a reduced influence of prosodic forms of speech </w:t>
      </w:r>
      <w:r w:rsidR="00B238B9">
        <w:rPr>
          <w:rFonts w:eastAsia="Calibri" w:cs="Times New Roman"/>
        </w:rPr>
        <w:t>with increasing autistic traits.</w:t>
      </w:r>
    </w:p>
    <w:p w:rsidR="00491E09" w:rsidRDefault="00491E09" w:rsidP="004F628C">
      <w:pPr>
        <w:jc w:val="both"/>
        <w:rPr>
          <w:rFonts w:eastAsia="Calibri" w:cs="Times New Roman"/>
        </w:rPr>
      </w:pPr>
    </w:p>
    <w:p w:rsidR="00165EB7" w:rsidRDefault="00165EB7" w:rsidP="00CC1A90">
      <w:pPr>
        <w:rPr>
          <w:rFonts w:eastAsia="Times New Roman" w:cs="Times New Roman"/>
          <w:szCs w:val="24"/>
        </w:rPr>
      </w:pPr>
    </w:p>
    <w:p w:rsidR="001A0C0C" w:rsidRPr="00200889" w:rsidRDefault="00CE550E" w:rsidP="00CE68CF">
      <w:pPr>
        <w:pStyle w:val="Heading4"/>
        <w:ind w:left="864" w:hanging="864"/>
      </w:pPr>
      <w:r>
        <w:t xml:space="preserve">Is prosodic processing independent of </w:t>
      </w:r>
      <w:r w:rsidR="00B238B9" w:rsidRPr="00200889">
        <w:t xml:space="preserve">IQ </w:t>
      </w:r>
      <w:r w:rsidR="00DE3D80" w:rsidRPr="00200889">
        <w:t>in typically-developed adults</w:t>
      </w:r>
      <w:r w:rsidR="00B238B9" w:rsidRPr="00200889">
        <w:t>?</w:t>
      </w:r>
    </w:p>
    <w:p w:rsidR="00844576" w:rsidRDefault="006D60DE" w:rsidP="00927193">
      <w:pPr>
        <w:ind w:firstLine="567"/>
        <w:jc w:val="both"/>
        <w:rPr>
          <w:rFonts w:eastAsia="Times New Roman" w:cs="Times New Roman"/>
          <w:szCs w:val="24"/>
        </w:rPr>
      </w:pPr>
      <w:r>
        <w:rPr>
          <w:rFonts w:eastAsia="Times New Roman" w:cs="Times New Roman"/>
          <w:szCs w:val="24"/>
        </w:rPr>
        <w:t>It was next tested</w:t>
      </w:r>
      <w:r w:rsidR="00ED02DE">
        <w:rPr>
          <w:rFonts w:eastAsia="Times New Roman" w:cs="Times New Roman"/>
          <w:szCs w:val="24"/>
        </w:rPr>
        <w:t xml:space="preserve"> whether prosodic processing was </w:t>
      </w:r>
      <w:r w:rsidR="00CE550E">
        <w:rPr>
          <w:rFonts w:eastAsia="Times New Roman" w:cs="Times New Roman"/>
          <w:szCs w:val="24"/>
        </w:rPr>
        <w:t>independent of</w:t>
      </w:r>
      <w:r w:rsidR="00844576">
        <w:rPr>
          <w:rFonts w:eastAsia="Times New Roman" w:cs="Times New Roman"/>
          <w:szCs w:val="24"/>
        </w:rPr>
        <w:t xml:space="preserve"> </w:t>
      </w:r>
      <w:r w:rsidR="00EE766D">
        <w:rPr>
          <w:rFonts w:eastAsia="Times New Roman" w:cs="Times New Roman"/>
          <w:szCs w:val="24"/>
        </w:rPr>
        <w:t>IQ</w:t>
      </w:r>
      <w:r w:rsidR="009E3330">
        <w:rPr>
          <w:rFonts w:eastAsia="Times New Roman" w:cs="Times New Roman"/>
          <w:szCs w:val="24"/>
        </w:rPr>
        <w:t xml:space="preserve"> in </w:t>
      </w:r>
      <w:r w:rsidR="00B238B9">
        <w:rPr>
          <w:rFonts w:eastAsia="Times New Roman" w:cs="Times New Roman"/>
          <w:szCs w:val="24"/>
        </w:rPr>
        <w:t>typically-developed adults</w:t>
      </w:r>
      <w:r w:rsidR="00844576">
        <w:rPr>
          <w:rFonts w:eastAsia="Times New Roman" w:cs="Times New Roman"/>
          <w:szCs w:val="24"/>
        </w:rPr>
        <w:t>.</w:t>
      </w:r>
      <w:r w:rsidR="00ED02DE">
        <w:rPr>
          <w:rFonts w:eastAsia="Times New Roman" w:cs="Times New Roman"/>
          <w:szCs w:val="24"/>
        </w:rPr>
        <w:t xml:space="preserve">  </w:t>
      </w:r>
      <w:r w:rsidR="00844576" w:rsidRPr="00E97F0D">
        <w:rPr>
          <w:rFonts w:eastAsia="Calibri" w:cs="Times New Roman"/>
          <w:szCs w:val="24"/>
          <w:lang w:eastAsia="en-GB"/>
        </w:rPr>
        <w:t>This was</w:t>
      </w:r>
      <w:r w:rsidR="00844576">
        <w:rPr>
          <w:rFonts w:eastAsia="Calibri" w:cs="Times New Roman"/>
          <w:szCs w:val="24"/>
          <w:lang w:eastAsia="en-GB"/>
        </w:rPr>
        <w:t xml:space="preserve"> tested </w:t>
      </w:r>
      <w:r w:rsidR="00B61078">
        <w:rPr>
          <w:rFonts w:eastAsia="Calibri" w:cs="Times New Roman"/>
          <w:szCs w:val="24"/>
          <w:lang w:eastAsia="en-GB"/>
        </w:rPr>
        <w:t>first by assessing</w:t>
      </w:r>
      <w:r w:rsidR="00844576">
        <w:rPr>
          <w:rFonts w:eastAsia="Calibri" w:cs="Times New Roman"/>
          <w:szCs w:val="24"/>
          <w:lang w:eastAsia="en-GB"/>
        </w:rPr>
        <w:t xml:space="preserve"> </w:t>
      </w:r>
      <w:r w:rsidR="0066706B">
        <w:rPr>
          <w:rFonts w:eastAsia="Calibri" w:cs="Times New Roman"/>
          <w:szCs w:val="24"/>
          <w:lang w:eastAsia="en-GB"/>
        </w:rPr>
        <w:t xml:space="preserve">whether there were </w:t>
      </w:r>
      <w:r w:rsidR="00844576">
        <w:rPr>
          <w:rFonts w:eastAsia="Calibri" w:cs="Times New Roman"/>
          <w:szCs w:val="24"/>
          <w:lang w:eastAsia="en-GB"/>
        </w:rPr>
        <w:t>relationships between</w:t>
      </w:r>
      <w:r w:rsidR="00EB544B">
        <w:rPr>
          <w:rFonts w:eastAsia="Times New Roman" w:cs="Times New Roman"/>
          <w:szCs w:val="24"/>
        </w:rPr>
        <w:t xml:space="preserve"> the prosodic processing tasks and performance on the Raven’s and the Mill Hill for the typica</w:t>
      </w:r>
      <w:r w:rsidR="00B238B9">
        <w:rPr>
          <w:rFonts w:eastAsia="Times New Roman" w:cs="Times New Roman"/>
          <w:szCs w:val="24"/>
        </w:rPr>
        <w:t xml:space="preserve">lly-developed </w:t>
      </w:r>
      <w:r w:rsidR="00CA2AA1">
        <w:rPr>
          <w:rFonts w:eastAsia="Times New Roman" w:cs="Times New Roman"/>
          <w:szCs w:val="24"/>
        </w:rPr>
        <w:t xml:space="preserve">adult </w:t>
      </w:r>
      <w:r w:rsidR="00E90CC8">
        <w:rPr>
          <w:rFonts w:eastAsia="Times New Roman" w:cs="Times New Roman"/>
          <w:szCs w:val="24"/>
        </w:rPr>
        <w:t>sample (</w:t>
      </w:r>
      <w:r w:rsidR="00E90CC8" w:rsidRPr="00996023">
        <w:rPr>
          <w:rFonts w:eastAsia="Times New Roman" w:cs="Times New Roman"/>
          <w:i/>
          <w:szCs w:val="24"/>
        </w:rPr>
        <w:t>Table 9.1</w:t>
      </w:r>
      <w:r w:rsidR="000F5CE5">
        <w:rPr>
          <w:rFonts w:eastAsia="Times New Roman" w:cs="Times New Roman"/>
          <w:i/>
          <w:szCs w:val="24"/>
        </w:rPr>
        <w:t>2</w:t>
      </w:r>
      <w:r w:rsidR="00EB544B">
        <w:rPr>
          <w:rFonts w:eastAsia="Times New Roman" w:cs="Times New Roman"/>
          <w:szCs w:val="24"/>
        </w:rPr>
        <w:t xml:space="preserve">). </w:t>
      </w:r>
      <w:r w:rsidR="00844576">
        <w:rPr>
          <w:rFonts w:eastAsia="Times New Roman" w:cs="Times New Roman"/>
          <w:szCs w:val="24"/>
        </w:rPr>
        <w:t xml:space="preserve"> </w:t>
      </w:r>
    </w:p>
    <w:p w:rsidR="00EB544B" w:rsidRDefault="00EB544B" w:rsidP="00927193">
      <w:pPr>
        <w:contextualSpacing w:val="0"/>
        <w:rPr>
          <w:rFonts w:eastAsia="Times New Roman" w:cs="Times New Roman"/>
          <w:szCs w:val="24"/>
        </w:rPr>
      </w:pPr>
    </w:p>
    <w:p w:rsidR="004F628C" w:rsidRDefault="004F628C">
      <w:pPr>
        <w:spacing w:after="200" w:line="276" w:lineRule="auto"/>
        <w:contextualSpacing w:val="0"/>
        <w:rPr>
          <w:rFonts w:eastAsia="Times New Roman" w:cs="Times New Roman"/>
          <w:szCs w:val="24"/>
        </w:rPr>
      </w:pPr>
      <w:r>
        <w:rPr>
          <w:rFonts w:eastAsia="Times New Roman" w:cs="Times New Roman"/>
          <w:szCs w:val="24"/>
        </w:rPr>
        <w:br w:type="page"/>
      </w:r>
    </w:p>
    <w:p w:rsidR="00EB544B" w:rsidRPr="00D33A79" w:rsidRDefault="004F628C" w:rsidP="004F628C">
      <w:pPr>
        <w:pStyle w:val="Caption"/>
        <w:spacing w:after="360" w:line="240" w:lineRule="auto"/>
        <w:contextualSpacing w:val="0"/>
        <w:jc w:val="center"/>
        <w:rPr>
          <w:rFonts w:eastAsia="Times New Roman" w:cs="Times New Roman"/>
          <w:color w:val="auto"/>
          <w:sz w:val="22"/>
          <w:szCs w:val="22"/>
        </w:rPr>
      </w:pPr>
      <w:bookmarkStart w:id="364" w:name="_Toc387650960"/>
      <w:bookmarkStart w:id="365" w:name="_Toc416690632"/>
      <w:r w:rsidRPr="004F628C">
        <w:rPr>
          <w:color w:val="auto"/>
          <w:sz w:val="22"/>
        </w:rPr>
        <w:lastRenderedPageBreak/>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12</w:t>
      </w:r>
      <w:r w:rsidR="00A60FED">
        <w:rPr>
          <w:color w:val="auto"/>
          <w:sz w:val="22"/>
        </w:rPr>
        <w:fldChar w:fldCharType="end"/>
      </w:r>
      <w:r w:rsidRPr="004F628C">
        <w:rPr>
          <w:color w:val="auto"/>
          <w:sz w:val="22"/>
        </w:rPr>
        <w:t xml:space="preserve">.  </w:t>
      </w:r>
      <w:r w:rsidR="00EB544B" w:rsidRPr="00D33A79">
        <w:rPr>
          <w:rFonts w:eastAsia="Times New Roman" w:cs="Times New Roman"/>
          <w:i w:val="0"/>
          <w:color w:val="auto"/>
          <w:sz w:val="22"/>
          <w:szCs w:val="22"/>
        </w:rPr>
        <w:t xml:space="preserve">Relationships between </w:t>
      </w:r>
      <w:r w:rsidR="003E7197">
        <w:rPr>
          <w:rFonts w:eastAsia="Times New Roman" w:cs="Times New Roman"/>
          <w:i w:val="0"/>
          <w:color w:val="auto"/>
          <w:sz w:val="22"/>
          <w:szCs w:val="22"/>
        </w:rPr>
        <w:t xml:space="preserve">the Congruency Difference Accuracy Score, </w:t>
      </w:r>
      <w:r w:rsidR="00F375EB">
        <w:rPr>
          <w:rFonts w:eastAsia="Times New Roman" w:cs="Times New Roman"/>
          <w:i w:val="0"/>
          <w:color w:val="auto"/>
          <w:sz w:val="22"/>
          <w:szCs w:val="22"/>
        </w:rPr>
        <w:t xml:space="preserve">accuracy on the word-cue prosody-response and laryngeal same/different tests, </w:t>
      </w:r>
      <w:r w:rsidR="00F375EB" w:rsidRPr="00D33A79">
        <w:rPr>
          <w:rFonts w:eastAsia="Times New Roman" w:cs="Times New Roman"/>
          <w:i w:val="0"/>
          <w:color w:val="auto"/>
          <w:sz w:val="22"/>
          <w:szCs w:val="22"/>
        </w:rPr>
        <w:t>the Raven’s</w:t>
      </w:r>
      <w:r w:rsidR="00F375EB">
        <w:rPr>
          <w:rFonts w:eastAsia="Times New Roman" w:cs="Times New Roman"/>
          <w:i w:val="0"/>
          <w:color w:val="auto"/>
          <w:sz w:val="22"/>
          <w:szCs w:val="22"/>
        </w:rPr>
        <w:t>,</w:t>
      </w:r>
      <w:r w:rsidR="00F375EB" w:rsidRPr="00D33A79">
        <w:rPr>
          <w:rFonts w:eastAsia="Times New Roman" w:cs="Times New Roman"/>
          <w:i w:val="0"/>
          <w:color w:val="auto"/>
          <w:sz w:val="22"/>
          <w:szCs w:val="22"/>
        </w:rPr>
        <w:t xml:space="preserve"> </w:t>
      </w:r>
      <w:r w:rsidR="00F375EB">
        <w:rPr>
          <w:rFonts w:eastAsia="Times New Roman" w:cs="Times New Roman"/>
          <w:i w:val="0"/>
          <w:color w:val="auto"/>
          <w:sz w:val="22"/>
          <w:szCs w:val="22"/>
        </w:rPr>
        <w:t>and the Mill Hill</w:t>
      </w:r>
      <w:r w:rsidR="003E7197" w:rsidRPr="00D33A79">
        <w:rPr>
          <w:rFonts w:eastAsia="Times New Roman" w:cs="Times New Roman"/>
          <w:i w:val="0"/>
          <w:color w:val="auto"/>
          <w:sz w:val="22"/>
          <w:szCs w:val="22"/>
        </w:rPr>
        <w:t xml:space="preserve"> </w:t>
      </w:r>
      <w:r w:rsidR="00EB544B" w:rsidRPr="00D33A79">
        <w:rPr>
          <w:rFonts w:eastAsia="Times New Roman" w:cs="Times New Roman"/>
          <w:i w:val="0"/>
          <w:color w:val="auto"/>
          <w:sz w:val="22"/>
          <w:szCs w:val="22"/>
        </w:rPr>
        <w:t>for the typically-developed sample</w:t>
      </w:r>
      <w:bookmarkEnd w:id="364"/>
      <w:bookmarkEnd w:id="365"/>
    </w:p>
    <w:tbl>
      <w:tblPr>
        <w:tblStyle w:val="TableGrid36"/>
        <w:tblW w:w="0" w:type="auto"/>
        <w:jc w:val="center"/>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3741"/>
        <w:gridCol w:w="937"/>
        <w:gridCol w:w="993"/>
      </w:tblGrid>
      <w:tr w:rsidR="00E90CC8" w:rsidRPr="00EB66F0" w:rsidTr="00CA4F36">
        <w:trPr>
          <w:trHeight w:val="340"/>
          <w:jc w:val="center"/>
        </w:trPr>
        <w:tc>
          <w:tcPr>
            <w:tcW w:w="0" w:type="auto"/>
            <w:tcBorders>
              <w:top w:val="single" w:sz="12" w:space="0" w:color="auto"/>
              <w:bottom w:val="nil"/>
            </w:tcBorders>
            <w:vAlign w:val="center"/>
          </w:tcPr>
          <w:p w:rsidR="00E90CC8" w:rsidRPr="00EB66F0" w:rsidRDefault="00E90CC8" w:rsidP="00491E09">
            <w:pPr>
              <w:spacing w:before="120" w:after="120" w:line="240" w:lineRule="auto"/>
              <w:jc w:val="center"/>
              <w:rPr>
                <w:rFonts w:cs="Times New Roman"/>
                <w:sz w:val="22"/>
              </w:rPr>
            </w:pPr>
          </w:p>
        </w:tc>
        <w:tc>
          <w:tcPr>
            <w:tcW w:w="0" w:type="auto"/>
            <w:tcBorders>
              <w:top w:val="single" w:sz="12" w:space="0" w:color="auto"/>
              <w:bottom w:val="single" w:sz="4" w:space="0" w:color="auto"/>
            </w:tcBorders>
            <w:vAlign w:val="center"/>
          </w:tcPr>
          <w:p w:rsidR="00E90CC8" w:rsidRPr="00EB66F0" w:rsidRDefault="00E90CC8" w:rsidP="00491E09">
            <w:pPr>
              <w:spacing w:before="120" w:after="120" w:line="240" w:lineRule="auto"/>
              <w:jc w:val="center"/>
              <w:rPr>
                <w:rFonts w:cs="Times New Roman"/>
                <w:sz w:val="22"/>
              </w:rPr>
            </w:pPr>
            <w:r w:rsidRPr="00EB66F0">
              <w:rPr>
                <w:rFonts w:cs="Times New Roman"/>
                <w:sz w:val="22"/>
              </w:rPr>
              <w:t>Raven’s</w:t>
            </w:r>
          </w:p>
        </w:tc>
        <w:tc>
          <w:tcPr>
            <w:tcW w:w="0" w:type="auto"/>
            <w:tcBorders>
              <w:top w:val="single" w:sz="12" w:space="0" w:color="auto"/>
              <w:bottom w:val="single" w:sz="4" w:space="0" w:color="auto"/>
            </w:tcBorders>
            <w:vAlign w:val="center"/>
          </w:tcPr>
          <w:p w:rsidR="00E90CC8" w:rsidRPr="00EB66F0" w:rsidRDefault="00E90CC8" w:rsidP="00491E09">
            <w:pPr>
              <w:spacing w:before="120" w:after="120" w:line="240" w:lineRule="auto"/>
              <w:jc w:val="center"/>
              <w:rPr>
                <w:rFonts w:cs="Times New Roman"/>
                <w:sz w:val="22"/>
              </w:rPr>
            </w:pPr>
            <w:r w:rsidRPr="00EB66F0">
              <w:rPr>
                <w:rFonts w:cs="Times New Roman"/>
                <w:sz w:val="22"/>
              </w:rPr>
              <w:t>Mill Hill</w:t>
            </w:r>
          </w:p>
        </w:tc>
      </w:tr>
      <w:tr w:rsidR="00E90CC8" w:rsidRPr="00EB66F0" w:rsidTr="00CA4F36">
        <w:trPr>
          <w:trHeight w:val="340"/>
          <w:jc w:val="center"/>
        </w:trPr>
        <w:tc>
          <w:tcPr>
            <w:tcW w:w="0" w:type="auto"/>
            <w:tcBorders>
              <w:top w:val="nil"/>
              <w:bottom w:val="single" w:sz="4" w:space="0" w:color="auto"/>
            </w:tcBorders>
            <w:vAlign w:val="center"/>
          </w:tcPr>
          <w:p w:rsidR="00E90CC8" w:rsidRPr="00EB66F0" w:rsidRDefault="00E90CC8" w:rsidP="00491E09">
            <w:pPr>
              <w:spacing w:before="120" w:after="120" w:line="240" w:lineRule="auto"/>
              <w:jc w:val="center"/>
              <w:rPr>
                <w:rFonts w:cs="Times New Roman"/>
                <w:sz w:val="22"/>
              </w:rPr>
            </w:pPr>
          </w:p>
        </w:tc>
        <w:tc>
          <w:tcPr>
            <w:tcW w:w="0" w:type="auto"/>
            <w:tcBorders>
              <w:top w:val="single" w:sz="4" w:space="0" w:color="auto"/>
              <w:bottom w:val="single" w:sz="4" w:space="0" w:color="auto"/>
            </w:tcBorders>
            <w:vAlign w:val="center"/>
          </w:tcPr>
          <w:p w:rsidR="00E90CC8" w:rsidRPr="00EB66F0" w:rsidRDefault="00E90CC8" w:rsidP="00491E09">
            <w:pPr>
              <w:spacing w:before="120" w:after="120" w:line="240" w:lineRule="auto"/>
              <w:jc w:val="center"/>
              <w:rPr>
                <w:rFonts w:cs="Times New Roman"/>
                <w:i/>
                <w:sz w:val="22"/>
              </w:rPr>
            </w:pPr>
            <w:r w:rsidRPr="00EB66F0">
              <w:rPr>
                <w:rFonts w:cs="Times New Roman"/>
                <w:i/>
                <w:sz w:val="22"/>
              </w:rPr>
              <w:t>r</w:t>
            </w:r>
          </w:p>
        </w:tc>
        <w:tc>
          <w:tcPr>
            <w:tcW w:w="0" w:type="auto"/>
            <w:tcBorders>
              <w:top w:val="single" w:sz="4" w:space="0" w:color="auto"/>
              <w:bottom w:val="single" w:sz="4" w:space="0" w:color="auto"/>
            </w:tcBorders>
            <w:vAlign w:val="center"/>
          </w:tcPr>
          <w:p w:rsidR="00E90CC8" w:rsidRPr="00EB66F0" w:rsidRDefault="00E90CC8" w:rsidP="00491E09">
            <w:pPr>
              <w:spacing w:before="120" w:after="120" w:line="240" w:lineRule="auto"/>
              <w:jc w:val="center"/>
              <w:rPr>
                <w:rFonts w:cs="Times New Roman"/>
                <w:i/>
                <w:sz w:val="22"/>
              </w:rPr>
            </w:pPr>
            <w:r w:rsidRPr="00EB66F0">
              <w:rPr>
                <w:rFonts w:cs="Times New Roman"/>
                <w:i/>
                <w:sz w:val="22"/>
              </w:rPr>
              <w:t>r</w:t>
            </w:r>
          </w:p>
        </w:tc>
      </w:tr>
      <w:tr w:rsidR="00E90CC8" w:rsidRPr="00EB66F0" w:rsidTr="00491E09">
        <w:trPr>
          <w:trHeight w:val="340"/>
          <w:jc w:val="center"/>
        </w:trPr>
        <w:tc>
          <w:tcPr>
            <w:tcW w:w="0" w:type="auto"/>
            <w:tcBorders>
              <w:top w:val="single" w:sz="4" w:space="0" w:color="auto"/>
            </w:tcBorders>
            <w:vAlign w:val="center"/>
          </w:tcPr>
          <w:p w:rsidR="00E90CC8" w:rsidRPr="00EB66F0" w:rsidRDefault="00E90CC8" w:rsidP="00491E09">
            <w:pPr>
              <w:spacing w:line="240" w:lineRule="auto"/>
              <w:jc w:val="center"/>
              <w:rPr>
                <w:rFonts w:cs="Times New Roman"/>
                <w:sz w:val="22"/>
              </w:rPr>
            </w:pPr>
            <w:r w:rsidRPr="00EB66F0">
              <w:rPr>
                <w:rFonts w:cs="Times New Roman"/>
                <w:sz w:val="22"/>
              </w:rPr>
              <w:t>Congruency Difference Accuracy Score</w:t>
            </w:r>
          </w:p>
        </w:tc>
        <w:tc>
          <w:tcPr>
            <w:tcW w:w="0" w:type="auto"/>
            <w:tcBorders>
              <w:top w:val="single" w:sz="4" w:space="0" w:color="auto"/>
            </w:tcBorders>
            <w:vAlign w:val="center"/>
          </w:tcPr>
          <w:p w:rsidR="00E90CC8" w:rsidRPr="00EB66F0" w:rsidRDefault="00E90CC8" w:rsidP="00491E09">
            <w:pPr>
              <w:spacing w:before="120" w:after="120" w:line="240" w:lineRule="auto"/>
              <w:jc w:val="center"/>
              <w:rPr>
                <w:rFonts w:cs="Times New Roman"/>
                <w:sz w:val="22"/>
              </w:rPr>
            </w:pPr>
            <w:r w:rsidRPr="00EB66F0">
              <w:rPr>
                <w:rFonts w:cs="Times New Roman"/>
                <w:sz w:val="22"/>
              </w:rPr>
              <w:t>-.17</w:t>
            </w:r>
          </w:p>
        </w:tc>
        <w:tc>
          <w:tcPr>
            <w:tcW w:w="0" w:type="auto"/>
            <w:tcBorders>
              <w:top w:val="single" w:sz="4" w:space="0" w:color="auto"/>
            </w:tcBorders>
            <w:vAlign w:val="center"/>
          </w:tcPr>
          <w:p w:rsidR="00E90CC8" w:rsidRPr="00EB66F0" w:rsidRDefault="00E90CC8" w:rsidP="00491E09">
            <w:pPr>
              <w:spacing w:before="120" w:after="120" w:line="240" w:lineRule="auto"/>
              <w:jc w:val="center"/>
              <w:rPr>
                <w:rFonts w:cs="Times New Roman"/>
                <w:sz w:val="22"/>
              </w:rPr>
            </w:pPr>
            <w:r w:rsidRPr="00EB66F0">
              <w:rPr>
                <w:rFonts w:cs="Times New Roman"/>
                <w:sz w:val="22"/>
              </w:rPr>
              <w:t>.02</w:t>
            </w:r>
          </w:p>
        </w:tc>
      </w:tr>
      <w:tr w:rsidR="00F375EB" w:rsidRPr="00EB66F0" w:rsidTr="00491E09">
        <w:trPr>
          <w:trHeight w:val="340"/>
          <w:jc w:val="center"/>
        </w:trPr>
        <w:tc>
          <w:tcPr>
            <w:tcW w:w="0" w:type="auto"/>
            <w:vAlign w:val="center"/>
          </w:tcPr>
          <w:p w:rsidR="00F375EB" w:rsidRPr="00EB66F0" w:rsidRDefault="00F375EB" w:rsidP="00F375EB">
            <w:pPr>
              <w:spacing w:line="240" w:lineRule="auto"/>
              <w:jc w:val="center"/>
              <w:rPr>
                <w:rFonts w:cs="Times New Roman"/>
                <w:sz w:val="22"/>
              </w:rPr>
            </w:pPr>
            <w:r>
              <w:rPr>
                <w:rFonts w:cs="Times New Roman"/>
                <w:sz w:val="22"/>
              </w:rPr>
              <w:t>Word-cue prosody-response</w:t>
            </w:r>
          </w:p>
        </w:tc>
        <w:tc>
          <w:tcPr>
            <w:tcW w:w="0" w:type="auto"/>
            <w:vAlign w:val="center"/>
          </w:tcPr>
          <w:p w:rsidR="00F375EB" w:rsidRPr="00EB66F0" w:rsidRDefault="00F375EB" w:rsidP="00F375EB">
            <w:pPr>
              <w:spacing w:before="120" w:after="120" w:line="240" w:lineRule="auto"/>
              <w:jc w:val="center"/>
              <w:rPr>
                <w:rFonts w:cs="Times New Roman"/>
                <w:sz w:val="22"/>
              </w:rPr>
            </w:pPr>
            <w:r w:rsidRPr="00EB66F0">
              <w:rPr>
                <w:rFonts w:cs="Times New Roman"/>
                <w:sz w:val="22"/>
              </w:rPr>
              <w:t>.17</w:t>
            </w:r>
          </w:p>
        </w:tc>
        <w:tc>
          <w:tcPr>
            <w:tcW w:w="0" w:type="auto"/>
            <w:vAlign w:val="center"/>
          </w:tcPr>
          <w:p w:rsidR="00F375EB" w:rsidRPr="00EB66F0" w:rsidRDefault="00F375EB" w:rsidP="00F375EB">
            <w:pPr>
              <w:spacing w:before="120" w:after="120" w:line="240" w:lineRule="auto"/>
              <w:jc w:val="center"/>
              <w:rPr>
                <w:rFonts w:cs="Times New Roman"/>
                <w:sz w:val="22"/>
              </w:rPr>
            </w:pPr>
            <w:r w:rsidRPr="00EB66F0">
              <w:rPr>
                <w:rFonts w:cs="Times New Roman"/>
                <w:sz w:val="22"/>
              </w:rPr>
              <w:t>.04</w:t>
            </w:r>
          </w:p>
        </w:tc>
      </w:tr>
      <w:tr w:rsidR="00F375EB" w:rsidRPr="00EB66F0" w:rsidTr="00491E09">
        <w:trPr>
          <w:trHeight w:val="340"/>
          <w:jc w:val="center"/>
        </w:trPr>
        <w:tc>
          <w:tcPr>
            <w:tcW w:w="0" w:type="auto"/>
            <w:tcBorders>
              <w:bottom w:val="single" w:sz="12" w:space="0" w:color="auto"/>
            </w:tcBorders>
            <w:vAlign w:val="center"/>
          </w:tcPr>
          <w:p w:rsidR="00F375EB" w:rsidRPr="00EB66F0" w:rsidRDefault="00F375EB" w:rsidP="00F375EB">
            <w:pPr>
              <w:spacing w:line="240" w:lineRule="auto"/>
              <w:jc w:val="center"/>
              <w:rPr>
                <w:rFonts w:cs="Times New Roman"/>
                <w:sz w:val="22"/>
              </w:rPr>
            </w:pPr>
            <w:r>
              <w:rPr>
                <w:rFonts w:cs="Times New Roman"/>
                <w:sz w:val="22"/>
              </w:rPr>
              <w:t>Laryngeal same/different</w:t>
            </w:r>
          </w:p>
        </w:tc>
        <w:tc>
          <w:tcPr>
            <w:tcW w:w="0" w:type="auto"/>
            <w:tcBorders>
              <w:bottom w:val="single" w:sz="12" w:space="0" w:color="auto"/>
            </w:tcBorders>
            <w:vAlign w:val="center"/>
          </w:tcPr>
          <w:p w:rsidR="00F375EB" w:rsidRPr="00EB66F0" w:rsidRDefault="00F375EB" w:rsidP="00F375EB">
            <w:pPr>
              <w:spacing w:before="120" w:after="120" w:line="240" w:lineRule="auto"/>
              <w:jc w:val="center"/>
              <w:rPr>
                <w:rFonts w:cs="Times New Roman"/>
                <w:sz w:val="22"/>
              </w:rPr>
            </w:pPr>
            <w:r w:rsidRPr="00EB66F0">
              <w:rPr>
                <w:rFonts w:cs="Times New Roman"/>
                <w:sz w:val="22"/>
              </w:rPr>
              <w:t>.20</w:t>
            </w:r>
          </w:p>
        </w:tc>
        <w:tc>
          <w:tcPr>
            <w:tcW w:w="0" w:type="auto"/>
            <w:tcBorders>
              <w:bottom w:val="single" w:sz="12" w:space="0" w:color="auto"/>
            </w:tcBorders>
            <w:vAlign w:val="center"/>
          </w:tcPr>
          <w:p w:rsidR="00F375EB" w:rsidRPr="00EB66F0" w:rsidRDefault="00F375EB" w:rsidP="00F375EB">
            <w:pPr>
              <w:spacing w:before="120" w:after="120" w:line="240" w:lineRule="auto"/>
              <w:jc w:val="center"/>
              <w:rPr>
                <w:rFonts w:cs="Times New Roman"/>
                <w:sz w:val="22"/>
              </w:rPr>
            </w:pPr>
            <w:r w:rsidRPr="00EB66F0">
              <w:rPr>
                <w:rFonts w:cs="Times New Roman"/>
                <w:sz w:val="22"/>
              </w:rPr>
              <w:t>.20</w:t>
            </w:r>
          </w:p>
        </w:tc>
      </w:tr>
    </w:tbl>
    <w:p w:rsidR="00EB544B" w:rsidRPr="005A76D0" w:rsidRDefault="00EB544B" w:rsidP="004F628C">
      <w:pPr>
        <w:spacing w:before="360"/>
        <w:contextualSpacing w:val="0"/>
        <w:jc w:val="center"/>
        <w:rPr>
          <w:rFonts w:eastAsia="Calibri" w:cs="Times New Roman"/>
          <w:iCs/>
          <w:sz w:val="28"/>
          <w:szCs w:val="24"/>
        </w:rPr>
      </w:pPr>
      <w:r w:rsidRPr="005A76D0">
        <w:rPr>
          <w:rFonts w:eastAsia="Calibri" w:cs="Times New Roman"/>
          <w:i/>
          <w:iCs/>
          <w:sz w:val="22"/>
          <w:szCs w:val="20"/>
        </w:rPr>
        <w:t>Note</w:t>
      </w:r>
      <w:r w:rsidR="002D60B3">
        <w:rPr>
          <w:rFonts w:eastAsia="Calibri" w:cs="Times New Roman"/>
          <w:iCs/>
          <w:sz w:val="22"/>
          <w:szCs w:val="20"/>
        </w:rPr>
        <w:t>: All correlations, two-tailed</w:t>
      </w:r>
      <w:r w:rsidRPr="005A76D0">
        <w:rPr>
          <w:rFonts w:eastAsia="Calibri" w:cs="Times New Roman"/>
          <w:iCs/>
          <w:sz w:val="22"/>
          <w:szCs w:val="20"/>
        </w:rPr>
        <w:t>.</w:t>
      </w:r>
    </w:p>
    <w:p w:rsidR="004F628C" w:rsidRDefault="004F628C" w:rsidP="004F628C">
      <w:pPr>
        <w:ind w:firstLine="567"/>
        <w:jc w:val="both"/>
        <w:rPr>
          <w:rFonts w:eastAsia="Calibri" w:cs="Times New Roman"/>
          <w:iCs/>
          <w:szCs w:val="24"/>
        </w:rPr>
      </w:pPr>
    </w:p>
    <w:p w:rsidR="004F628C" w:rsidRDefault="004F628C" w:rsidP="004F628C">
      <w:pPr>
        <w:ind w:firstLine="567"/>
        <w:jc w:val="both"/>
        <w:rPr>
          <w:rFonts w:eastAsia="Calibri" w:cs="Times New Roman"/>
          <w:iCs/>
          <w:szCs w:val="24"/>
        </w:rPr>
      </w:pPr>
    </w:p>
    <w:p w:rsidR="00EB544B" w:rsidRDefault="00EB544B" w:rsidP="00927193">
      <w:pPr>
        <w:spacing w:before="120"/>
        <w:ind w:firstLine="567"/>
        <w:contextualSpacing w:val="0"/>
        <w:jc w:val="both"/>
        <w:rPr>
          <w:rFonts w:eastAsia="Calibri" w:cs="Times New Roman"/>
          <w:iCs/>
          <w:szCs w:val="24"/>
        </w:rPr>
      </w:pPr>
      <w:r>
        <w:rPr>
          <w:rFonts w:eastAsia="Calibri" w:cs="Times New Roman"/>
          <w:iCs/>
          <w:szCs w:val="24"/>
        </w:rPr>
        <w:t xml:space="preserve">There were no significant correlations between performance on the prosodic processing tasks and the </w:t>
      </w:r>
      <w:r w:rsidR="009E3330">
        <w:rPr>
          <w:rFonts w:eastAsia="Calibri" w:cs="Times New Roman"/>
          <w:iCs/>
          <w:szCs w:val="24"/>
        </w:rPr>
        <w:t>Raven’s or the Mill Hill</w:t>
      </w:r>
      <w:r>
        <w:rPr>
          <w:rFonts w:eastAsia="Calibri" w:cs="Times New Roman"/>
          <w:iCs/>
          <w:szCs w:val="24"/>
        </w:rPr>
        <w:t xml:space="preserve"> for the typically-developed </w:t>
      </w:r>
      <w:r w:rsidR="00CA2AA1">
        <w:rPr>
          <w:rFonts w:eastAsia="Calibri" w:cs="Times New Roman"/>
          <w:iCs/>
          <w:szCs w:val="24"/>
        </w:rPr>
        <w:t xml:space="preserve">adult </w:t>
      </w:r>
      <w:r w:rsidR="00AE08BC">
        <w:rPr>
          <w:rFonts w:eastAsia="Calibri" w:cs="Times New Roman"/>
          <w:iCs/>
          <w:szCs w:val="24"/>
        </w:rPr>
        <w:t>sample</w:t>
      </w:r>
      <w:r w:rsidR="001812E2">
        <w:rPr>
          <w:rFonts w:eastAsia="Calibri" w:cs="Times New Roman"/>
          <w:iCs/>
          <w:szCs w:val="24"/>
        </w:rPr>
        <w:t xml:space="preserve">.  This suggests that </w:t>
      </w:r>
      <w:r w:rsidR="00AE08BC">
        <w:rPr>
          <w:rFonts w:eastAsia="Calibri" w:cs="Times New Roman"/>
          <w:iCs/>
          <w:szCs w:val="24"/>
        </w:rPr>
        <w:t xml:space="preserve">prosodic processing </w:t>
      </w:r>
      <w:r w:rsidR="001812E2">
        <w:rPr>
          <w:rFonts w:eastAsia="Calibri" w:cs="Times New Roman"/>
          <w:iCs/>
          <w:szCs w:val="24"/>
        </w:rPr>
        <w:t>is not attributable to</w:t>
      </w:r>
      <w:r w:rsidR="00AE08BC">
        <w:rPr>
          <w:rFonts w:eastAsia="Calibri" w:cs="Times New Roman"/>
          <w:iCs/>
          <w:szCs w:val="24"/>
        </w:rPr>
        <w:t xml:space="preserve"> IQ.</w:t>
      </w:r>
    </w:p>
    <w:p w:rsidR="00CA2AA1" w:rsidRDefault="00620A53" w:rsidP="00165EB7">
      <w:pPr>
        <w:ind w:firstLine="567"/>
        <w:jc w:val="both"/>
        <w:rPr>
          <w:rFonts w:eastAsia="Times New Roman" w:cs="Times New Roman"/>
          <w:sz w:val="22"/>
        </w:rPr>
      </w:pPr>
      <w:r>
        <w:rPr>
          <w:rFonts w:eastAsia="Calibri" w:cs="Times New Roman"/>
          <w:szCs w:val="24"/>
          <w:lang w:eastAsia="en-GB"/>
        </w:rPr>
        <w:t>The i</w:t>
      </w:r>
      <w:r w:rsidR="00112A6B">
        <w:rPr>
          <w:rFonts w:eastAsia="Calibri" w:cs="Times New Roman"/>
          <w:szCs w:val="24"/>
          <w:lang w:eastAsia="en-GB"/>
        </w:rPr>
        <w:t>ndependence</w:t>
      </w:r>
      <w:r>
        <w:rPr>
          <w:rFonts w:eastAsia="Calibri" w:cs="Times New Roman"/>
          <w:szCs w:val="24"/>
          <w:lang w:eastAsia="en-GB"/>
        </w:rPr>
        <w:t xml:space="preserve"> of nonverbal IQ on prosodic processing was next tested by assessing whether potential differences in prosodic processing could be explained by a</w:t>
      </w:r>
      <w:r w:rsidR="00F375EB">
        <w:rPr>
          <w:rFonts w:eastAsia="Calibri" w:cs="Times New Roman"/>
          <w:szCs w:val="24"/>
          <w:lang w:eastAsia="en-GB"/>
        </w:rPr>
        <w:t>n intellectual</w:t>
      </w:r>
      <w:r>
        <w:rPr>
          <w:rFonts w:eastAsia="Calibri" w:cs="Times New Roman"/>
          <w:szCs w:val="24"/>
          <w:lang w:eastAsia="en-GB"/>
        </w:rPr>
        <w:t xml:space="preserve"> capacity model.  </w:t>
      </w:r>
      <w:r w:rsidR="00AE08BC">
        <w:rPr>
          <w:rFonts w:eastAsia="Calibri" w:cs="Times New Roman"/>
          <w:szCs w:val="24"/>
          <w:lang w:eastAsia="en-GB"/>
        </w:rPr>
        <w:t xml:space="preserve">That is, whether reduced prosodic processing is </w:t>
      </w:r>
      <w:r w:rsidR="00112A6B">
        <w:rPr>
          <w:rFonts w:eastAsia="Calibri" w:cs="Times New Roman"/>
          <w:szCs w:val="24"/>
          <w:lang w:eastAsia="en-GB"/>
        </w:rPr>
        <w:t xml:space="preserve">attributable </w:t>
      </w:r>
      <w:r w:rsidR="00AE08BC">
        <w:rPr>
          <w:rFonts w:eastAsia="Calibri" w:cs="Times New Roman"/>
          <w:szCs w:val="24"/>
          <w:lang w:eastAsia="en-GB"/>
        </w:rPr>
        <w:t xml:space="preserve">to limitations in nonverbal IQ </w:t>
      </w:r>
      <w:r w:rsidR="00B67ECC">
        <w:rPr>
          <w:rFonts w:eastAsia="Calibri" w:cs="Times New Roman"/>
          <w:szCs w:val="24"/>
          <w:lang w:eastAsia="en-GB"/>
        </w:rPr>
        <w:t>rather than</w:t>
      </w:r>
      <w:r w:rsidR="00B97630">
        <w:rPr>
          <w:rFonts w:eastAsia="Calibri" w:cs="Times New Roman"/>
          <w:szCs w:val="24"/>
          <w:lang w:eastAsia="en-GB"/>
        </w:rPr>
        <w:t xml:space="preserve"> </w:t>
      </w:r>
      <w:r w:rsidR="00AE08BC">
        <w:rPr>
          <w:rFonts w:eastAsia="Calibri" w:cs="Times New Roman"/>
          <w:szCs w:val="24"/>
          <w:lang w:eastAsia="en-GB"/>
        </w:rPr>
        <w:t xml:space="preserve">features associated with ASC.  </w:t>
      </w:r>
      <w:r>
        <w:rPr>
          <w:rFonts w:eastAsia="Calibri" w:cs="Times New Roman"/>
          <w:szCs w:val="24"/>
          <w:lang w:eastAsia="en-GB"/>
        </w:rPr>
        <w:t xml:space="preserve">The </w:t>
      </w:r>
      <w:r w:rsidR="00F375EB">
        <w:rPr>
          <w:rFonts w:eastAsia="Calibri" w:cs="Times New Roman"/>
          <w:szCs w:val="24"/>
          <w:lang w:eastAsia="en-GB"/>
        </w:rPr>
        <w:t xml:space="preserve">intellectual </w:t>
      </w:r>
      <w:r>
        <w:rPr>
          <w:rFonts w:eastAsia="Calibri" w:cs="Times New Roman"/>
          <w:szCs w:val="24"/>
          <w:lang w:eastAsia="en-GB"/>
        </w:rPr>
        <w:t>capacity model was</w:t>
      </w:r>
      <w:r w:rsidR="00261F42">
        <w:rPr>
          <w:rFonts w:eastAsia="Calibri" w:cs="Times New Roman"/>
          <w:szCs w:val="24"/>
          <w:lang w:eastAsia="en-GB"/>
        </w:rPr>
        <w:t xml:space="preserve"> tested</w:t>
      </w:r>
      <w:r>
        <w:rPr>
          <w:rFonts w:eastAsia="Calibri" w:cs="Times New Roman"/>
          <w:szCs w:val="24"/>
          <w:lang w:eastAsia="en-GB"/>
        </w:rPr>
        <w:t xml:space="preserve"> by splitting the sample </w:t>
      </w:r>
      <w:r w:rsidRPr="00E97F0D">
        <w:rPr>
          <w:rFonts w:eastAsia="Calibri" w:cs="Times New Roman"/>
          <w:szCs w:val="24"/>
          <w:lang w:eastAsia="en-GB"/>
        </w:rPr>
        <w:t>at the median on</w:t>
      </w:r>
      <w:r>
        <w:rPr>
          <w:rFonts w:eastAsia="Calibri" w:cs="Times New Roman"/>
          <w:szCs w:val="24"/>
          <w:lang w:eastAsia="en-GB"/>
        </w:rPr>
        <w:t xml:space="preserve"> </w:t>
      </w:r>
      <w:r w:rsidR="00EB4AA6">
        <w:rPr>
          <w:rFonts w:eastAsia="Calibri" w:cs="Times New Roman"/>
          <w:szCs w:val="24"/>
          <w:lang w:eastAsia="en-GB"/>
        </w:rPr>
        <w:t>nonverbal IQ</w:t>
      </w:r>
      <w:r>
        <w:rPr>
          <w:rFonts w:eastAsia="Calibri" w:cs="Times New Roman"/>
          <w:szCs w:val="24"/>
          <w:lang w:eastAsia="en-GB"/>
        </w:rPr>
        <w:t xml:space="preserve"> </w:t>
      </w:r>
      <w:r>
        <w:rPr>
          <w:rFonts w:eastAsia="Times New Roman" w:cs="Times New Roman"/>
          <w:szCs w:val="24"/>
        </w:rPr>
        <w:t xml:space="preserve">into </w:t>
      </w:r>
      <w:r w:rsidR="00EB4AA6">
        <w:rPr>
          <w:rFonts w:eastAsia="Times New Roman" w:cs="Times New Roman"/>
          <w:szCs w:val="24"/>
        </w:rPr>
        <w:t>‘Low’ versus ‘High’</w:t>
      </w:r>
      <w:r>
        <w:rPr>
          <w:rFonts w:eastAsia="Times New Roman" w:cs="Times New Roman"/>
          <w:szCs w:val="24"/>
        </w:rPr>
        <w:t xml:space="preserve"> Raven’s groups.  </w:t>
      </w:r>
      <w:r w:rsidR="00B90A3F">
        <w:rPr>
          <w:rFonts w:eastAsia="Times New Roman" w:cs="Times New Roman"/>
          <w:szCs w:val="24"/>
        </w:rPr>
        <w:t xml:space="preserve">The </w:t>
      </w:r>
      <w:r w:rsidR="00263C67">
        <w:rPr>
          <w:rFonts w:eastAsia="Times New Roman" w:cs="Times New Roman"/>
          <w:szCs w:val="24"/>
        </w:rPr>
        <w:t xml:space="preserve">range on the Raven’s </w:t>
      </w:r>
      <w:r w:rsidR="00B90A3F">
        <w:rPr>
          <w:rFonts w:eastAsia="Times New Roman" w:cs="Times New Roman"/>
          <w:szCs w:val="24"/>
        </w:rPr>
        <w:t xml:space="preserve">for the sample </w:t>
      </w:r>
      <w:r w:rsidR="00263C67">
        <w:rPr>
          <w:rFonts w:eastAsia="Times New Roman" w:cs="Times New Roman"/>
          <w:szCs w:val="24"/>
        </w:rPr>
        <w:t>was 12 to 31 with a median of</w:t>
      </w:r>
      <w:r w:rsidR="00B90A3F">
        <w:rPr>
          <w:rFonts w:eastAsia="Times New Roman" w:cs="Times New Roman"/>
          <w:szCs w:val="24"/>
        </w:rPr>
        <w:t xml:space="preserve"> </w:t>
      </w:r>
      <w:r w:rsidR="004A6EA3">
        <w:rPr>
          <w:rFonts w:eastAsia="Times New Roman" w:cs="Times New Roman"/>
          <w:szCs w:val="24"/>
        </w:rPr>
        <w:t>19.  Adults who scored 12</w:t>
      </w:r>
      <w:r w:rsidR="00263C67">
        <w:rPr>
          <w:rFonts w:eastAsia="Times New Roman" w:cs="Times New Roman"/>
          <w:szCs w:val="24"/>
        </w:rPr>
        <w:t xml:space="preserve"> to </w:t>
      </w:r>
      <w:r w:rsidR="00B90A3F">
        <w:rPr>
          <w:rFonts w:eastAsia="Times New Roman" w:cs="Times New Roman"/>
          <w:szCs w:val="24"/>
        </w:rPr>
        <w:t xml:space="preserve">18 were classified </w:t>
      </w:r>
      <w:r w:rsidR="00263C67">
        <w:rPr>
          <w:rFonts w:eastAsia="Times New Roman" w:cs="Times New Roman"/>
          <w:szCs w:val="24"/>
        </w:rPr>
        <w:t xml:space="preserve">as having lower nonverbal IQ and formed the </w:t>
      </w:r>
      <w:r w:rsidR="00B90A3F">
        <w:rPr>
          <w:rFonts w:eastAsia="Times New Roman" w:cs="Times New Roman"/>
          <w:szCs w:val="24"/>
        </w:rPr>
        <w:t>Low Raven’s</w:t>
      </w:r>
      <w:r w:rsidR="00263C67">
        <w:rPr>
          <w:rFonts w:eastAsia="Times New Roman" w:cs="Times New Roman"/>
          <w:szCs w:val="24"/>
        </w:rPr>
        <w:t xml:space="preserve"> group</w:t>
      </w:r>
      <w:r w:rsidR="00B90A3F">
        <w:rPr>
          <w:rFonts w:eastAsia="Times New Roman" w:cs="Times New Roman"/>
          <w:szCs w:val="24"/>
        </w:rPr>
        <w:t xml:space="preserve"> (</w:t>
      </w:r>
      <w:r w:rsidR="00B90A3F" w:rsidRPr="001521A0">
        <w:rPr>
          <w:rFonts w:eastAsia="Times New Roman" w:cs="Times New Roman"/>
          <w:i/>
          <w:iCs/>
          <w:szCs w:val="24"/>
        </w:rPr>
        <w:t>n</w:t>
      </w:r>
      <w:r w:rsidR="004A6EA3">
        <w:rPr>
          <w:rFonts w:eastAsia="Times New Roman" w:cs="Times New Roman"/>
          <w:szCs w:val="24"/>
        </w:rPr>
        <w:t>=36</w:t>
      </w:r>
      <w:r w:rsidR="00B90A3F">
        <w:rPr>
          <w:rFonts w:eastAsia="Times New Roman" w:cs="Times New Roman"/>
          <w:szCs w:val="24"/>
        </w:rPr>
        <w:t>)</w:t>
      </w:r>
      <w:r w:rsidR="00263C67">
        <w:rPr>
          <w:rFonts w:eastAsia="Times New Roman" w:cs="Times New Roman"/>
          <w:szCs w:val="24"/>
        </w:rPr>
        <w:t xml:space="preserve">.  Adults who scored 19 to </w:t>
      </w:r>
      <w:r w:rsidR="00B90A3F">
        <w:rPr>
          <w:rFonts w:eastAsia="Times New Roman" w:cs="Times New Roman"/>
          <w:szCs w:val="24"/>
        </w:rPr>
        <w:t xml:space="preserve">31 were classified as </w:t>
      </w:r>
      <w:r w:rsidR="00263C67">
        <w:rPr>
          <w:rFonts w:eastAsia="Times New Roman" w:cs="Times New Roman"/>
          <w:szCs w:val="24"/>
        </w:rPr>
        <w:t xml:space="preserve">having higher nonverbal IQ and formed the </w:t>
      </w:r>
      <w:r w:rsidR="00B90A3F">
        <w:rPr>
          <w:rFonts w:eastAsia="Times New Roman" w:cs="Times New Roman"/>
          <w:szCs w:val="24"/>
        </w:rPr>
        <w:t xml:space="preserve">High Raven’s </w:t>
      </w:r>
      <w:r w:rsidR="00263C67">
        <w:rPr>
          <w:rFonts w:eastAsia="Times New Roman" w:cs="Times New Roman"/>
          <w:szCs w:val="24"/>
        </w:rPr>
        <w:t xml:space="preserve">group </w:t>
      </w:r>
      <w:r w:rsidR="00B90A3F">
        <w:rPr>
          <w:rFonts w:eastAsia="Times New Roman" w:cs="Times New Roman"/>
          <w:szCs w:val="24"/>
        </w:rPr>
        <w:t>(</w:t>
      </w:r>
      <w:r w:rsidR="00B90A3F" w:rsidRPr="001521A0">
        <w:rPr>
          <w:rFonts w:eastAsia="Times New Roman" w:cs="Times New Roman"/>
          <w:i/>
          <w:iCs/>
          <w:szCs w:val="24"/>
        </w:rPr>
        <w:t>n</w:t>
      </w:r>
      <w:r w:rsidR="009743C0">
        <w:rPr>
          <w:rFonts w:eastAsia="Times New Roman" w:cs="Times New Roman"/>
          <w:szCs w:val="24"/>
        </w:rPr>
        <w:t>=54</w:t>
      </w:r>
      <w:r w:rsidR="00ED02DE">
        <w:rPr>
          <w:rFonts w:eastAsia="Times New Roman" w:cs="Times New Roman"/>
          <w:szCs w:val="24"/>
        </w:rPr>
        <w:t>)</w:t>
      </w:r>
      <w:r w:rsidR="00B90A3F">
        <w:t xml:space="preserve">. </w:t>
      </w:r>
      <w:r w:rsidR="00AE08BC">
        <w:t xml:space="preserve"> Thus, adults in the Low Raven’s group had </w:t>
      </w:r>
      <w:r w:rsidR="00EB4AA6">
        <w:t>limitations in</w:t>
      </w:r>
      <w:r w:rsidR="00AE08BC">
        <w:t xml:space="preserve"> nonverbal IQ whereas adults with the High Raven’s group did not.  </w:t>
      </w:r>
      <w:r w:rsidR="000E23CA" w:rsidRPr="00996023">
        <w:rPr>
          <w:rFonts w:eastAsia="Times New Roman" w:cs="Times New Roman"/>
          <w:i/>
          <w:szCs w:val="24"/>
        </w:rPr>
        <w:t>Table</w:t>
      </w:r>
      <w:r w:rsidR="00E90CC8" w:rsidRPr="00996023">
        <w:rPr>
          <w:rFonts w:eastAsia="Times New Roman" w:cs="Times New Roman"/>
          <w:i/>
          <w:szCs w:val="24"/>
        </w:rPr>
        <w:t xml:space="preserve"> 9.1</w:t>
      </w:r>
      <w:r w:rsidR="000F5CE5">
        <w:rPr>
          <w:rFonts w:eastAsia="Times New Roman" w:cs="Times New Roman"/>
          <w:i/>
          <w:szCs w:val="24"/>
        </w:rPr>
        <w:t>3</w:t>
      </w:r>
      <w:r w:rsidR="007136F5">
        <w:rPr>
          <w:rFonts w:eastAsia="Times New Roman" w:cs="Times New Roman"/>
          <w:szCs w:val="24"/>
        </w:rPr>
        <w:t xml:space="preserve"> displays the descriptive statistics </w:t>
      </w:r>
      <w:r w:rsidR="004B5DB8">
        <w:rPr>
          <w:rFonts w:eastAsia="Times New Roman" w:cs="Times New Roman"/>
          <w:szCs w:val="24"/>
        </w:rPr>
        <w:t>and differences of</w:t>
      </w:r>
      <w:r w:rsidR="000B646A">
        <w:rPr>
          <w:rFonts w:eastAsia="Times New Roman" w:cs="Times New Roman"/>
          <w:szCs w:val="24"/>
        </w:rPr>
        <w:t xml:space="preserve"> the study measures by</w:t>
      </w:r>
      <w:r w:rsidR="007136F5">
        <w:rPr>
          <w:rFonts w:eastAsia="Times New Roman" w:cs="Times New Roman"/>
          <w:szCs w:val="24"/>
        </w:rPr>
        <w:t xml:space="preserve"> median-split nonverbal IQ </w:t>
      </w:r>
      <w:r w:rsidR="000B496A">
        <w:rPr>
          <w:rFonts w:eastAsia="Times New Roman" w:cs="Times New Roman"/>
          <w:szCs w:val="24"/>
        </w:rPr>
        <w:t xml:space="preserve">typically-developed </w:t>
      </w:r>
      <w:r w:rsidR="00CA2AA1">
        <w:rPr>
          <w:rFonts w:eastAsia="Times New Roman" w:cs="Times New Roman"/>
          <w:szCs w:val="24"/>
        </w:rPr>
        <w:t xml:space="preserve">adult </w:t>
      </w:r>
      <w:r w:rsidR="000B496A">
        <w:rPr>
          <w:rFonts w:eastAsia="Times New Roman" w:cs="Times New Roman"/>
          <w:szCs w:val="24"/>
        </w:rPr>
        <w:t xml:space="preserve">sample. </w:t>
      </w:r>
    </w:p>
    <w:p w:rsidR="00762DC5" w:rsidRDefault="00762DC5" w:rsidP="00E174CA">
      <w:pPr>
        <w:ind w:firstLine="567"/>
        <w:jc w:val="both"/>
        <w:rPr>
          <w:rFonts w:eastAsia="Times New Roman" w:cs="Times New Roman"/>
          <w:sz w:val="22"/>
        </w:rPr>
      </w:pPr>
    </w:p>
    <w:p w:rsidR="00762DC5" w:rsidRDefault="00762DC5" w:rsidP="00E174CA">
      <w:pPr>
        <w:rPr>
          <w:rFonts w:eastAsia="Times New Roman" w:cs="Times New Roman"/>
          <w:sz w:val="22"/>
        </w:rPr>
      </w:pPr>
    </w:p>
    <w:p w:rsidR="004F628C" w:rsidRDefault="004F628C">
      <w:pPr>
        <w:spacing w:after="200" w:line="276" w:lineRule="auto"/>
        <w:contextualSpacing w:val="0"/>
        <w:rPr>
          <w:i/>
          <w:iCs/>
          <w:sz w:val="22"/>
          <w:szCs w:val="18"/>
        </w:rPr>
      </w:pPr>
      <w:bookmarkStart w:id="366" w:name="_Toc387650961"/>
      <w:r>
        <w:rPr>
          <w:sz w:val="22"/>
        </w:rPr>
        <w:br w:type="page"/>
      </w:r>
    </w:p>
    <w:p w:rsidR="007136F5" w:rsidRPr="00D33A79" w:rsidRDefault="004F628C" w:rsidP="004F628C">
      <w:pPr>
        <w:pStyle w:val="Caption"/>
        <w:spacing w:after="360" w:line="240" w:lineRule="auto"/>
        <w:contextualSpacing w:val="0"/>
        <w:jc w:val="center"/>
        <w:rPr>
          <w:rFonts w:eastAsia="Times New Roman" w:cs="Times New Roman"/>
          <w:i w:val="0"/>
          <w:color w:val="auto"/>
          <w:sz w:val="22"/>
          <w:szCs w:val="22"/>
        </w:rPr>
      </w:pPr>
      <w:bookmarkStart w:id="367" w:name="_Toc416690633"/>
      <w:r w:rsidRPr="004F628C">
        <w:rPr>
          <w:color w:val="auto"/>
          <w:sz w:val="22"/>
        </w:rPr>
        <w:lastRenderedPageBreak/>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13</w:t>
      </w:r>
      <w:r w:rsidR="00A60FED">
        <w:rPr>
          <w:color w:val="auto"/>
          <w:sz w:val="22"/>
        </w:rPr>
        <w:fldChar w:fldCharType="end"/>
      </w:r>
      <w:r w:rsidRPr="004F628C">
        <w:rPr>
          <w:color w:val="auto"/>
          <w:sz w:val="22"/>
        </w:rPr>
        <w:t xml:space="preserve">.  </w:t>
      </w:r>
      <w:r w:rsidR="007136F5" w:rsidRPr="00D33A79">
        <w:rPr>
          <w:rFonts w:eastAsia="Times New Roman" w:cs="Times New Roman"/>
          <w:i w:val="0"/>
          <w:color w:val="auto"/>
          <w:sz w:val="22"/>
          <w:szCs w:val="22"/>
        </w:rPr>
        <w:t>Descriptive st</w:t>
      </w:r>
      <w:r w:rsidR="005E2B6E">
        <w:rPr>
          <w:rFonts w:eastAsia="Times New Roman" w:cs="Times New Roman"/>
          <w:i w:val="0"/>
          <w:color w:val="auto"/>
          <w:sz w:val="22"/>
          <w:szCs w:val="22"/>
        </w:rPr>
        <w:t>atistics and differences o</w:t>
      </w:r>
      <w:r w:rsidR="004B5DB8">
        <w:rPr>
          <w:rFonts w:eastAsia="Times New Roman" w:cs="Times New Roman"/>
          <w:i w:val="0"/>
          <w:color w:val="auto"/>
          <w:sz w:val="22"/>
          <w:szCs w:val="22"/>
        </w:rPr>
        <w:t>f</w:t>
      </w:r>
      <w:r w:rsidR="005E2B6E">
        <w:rPr>
          <w:rFonts w:eastAsia="Times New Roman" w:cs="Times New Roman"/>
          <w:i w:val="0"/>
          <w:color w:val="auto"/>
          <w:sz w:val="22"/>
          <w:szCs w:val="22"/>
        </w:rPr>
        <w:t xml:space="preserve"> </w:t>
      </w:r>
      <w:r w:rsidR="007136F5" w:rsidRPr="00D33A79">
        <w:rPr>
          <w:rFonts w:eastAsia="Times New Roman" w:cs="Times New Roman"/>
          <w:i w:val="0"/>
          <w:color w:val="auto"/>
          <w:sz w:val="22"/>
          <w:szCs w:val="22"/>
        </w:rPr>
        <w:t xml:space="preserve">study measures by median-split nonverbal IQ </w:t>
      </w:r>
      <w:r w:rsidR="00685019" w:rsidRPr="00D33A79">
        <w:rPr>
          <w:rFonts w:eastAsia="Times New Roman" w:cs="Times New Roman"/>
          <w:i w:val="0"/>
          <w:color w:val="auto"/>
          <w:sz w:val="22"/>
          <w:szCs w:val="22"/>
        </w:rPr>
        <w:t>typically-developed sample</w:t>
      </w:r>
      <w:bookmarkEnd w:id="366"/>
      <w:bookmarkEnd w:id="367"/>
    </w:p>
    <w:tbl>
      <w:tblPr>
        <w:tblStyle w:val="TableGrid23"/>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02"/>
        <w:gridCol w:w="1518"/>
        <w:gridCol w:w="1518"/>
        <w:gridCol w:w="821"/>
        <w:gridCol w:w="656"/>
        <w:gridCol w:w="701"/>
        <w:gridCol w:w="491"/>
      </w:tblGrid>
      <w:tr w:rsidR="00DD21DA" w:rsidRPr="00EB66F0" w:rsidTr="00491E09">
        <w:trPr>
          <w:trHeight w:val="340"/>
          <w:jc w:val="center"/>
        </w:trPr>
        <w:tc>
          <w:tcPr>
            <w:tcW w:w="0" w:type="auto"/>
            <w:vMerge w:val="restart"/>
            <w:tcBorders>
              <w:top w:val="single" w:sz="12" w:space="0" w:color="auto"/>
            </w:tcBorders>
            <w:vAlign w:val="center"/>
          </w:tcPr>
          <w:p w:rsidR="00DD21DA" w:rsidRPr="00EB66F0" w:rsidRDefault="00DD21DA" w:rsidP="00491E09">
            <w:pPr>
              <w:spacing w:line="240" w:lineRule="auto"/>
              <w:jc w:val="center"/>
              <w:rPr>
                <w:rFonts w:eastAsia="Times New Roman" w:cs="Times New Roman"/>
                <w:sz w:val="22"/>
                <w:lang w:val="en-US"/>
              </w:rPr>
            </w:pPr>
          </w:p>
        </w:tc>
        <w:tc>
          <w:tcPr>
            <w:tcW w:w="0" w:type="auto"/>
            <w:gridSpan w:val="2"/>
            <w:tcBorders>
              <w:top w:val="single" w:sz="12" w:space="0" w:color="auto"/>
              <w:bottom w:val="nil"/>
            </w:tcBorders>
            <w:vAlign w:val="center"/>
          </w:tcPr>
          <w:p w:rsidR="00DD21DA" w:rsidRPr="00EB66F0" w:rsidRDefault="00DD21DA" w:rsidP="00491E09">
            <w:pPr>
              <w:spacing w:line="240" w:lineRule="auto"/>
              <w:jc w:val="center"/>
              <w:rPr>
                <w:rFonts w:eastAsia="Times New Roman" w:cs="Times New Roman"/>
                <w:sz w:val="22"/>
                <w:lang w:val="en-US"/>
              </w:rPr>
            </w:pPr>
            <w:r w:rsidRPr="00EB66F0">
              <w:rPr>
                <w:rFonts w:eastAsia="Times New Roman" w:cs="Times New Roman"/>
                <w:sz w:val="22"/>
                <w:lang w:val="en-US"/>
              </w:rPr>
              <w:t>Median-split nonverbal IQ</w:t>
            </w:r>
          </w:p>
        </w:tc>
        <w:tc>
          <w:tcPr>
            <w:tcW w:w="0" w:type="auto"/>
            <w:gridSpan w:val="4"/>
            <w:tcBorders>
              <w:top w:val="single" w:sz="12" w:space="0" w:color="auto"/>
              <w:bottom w:val="nil"/>
            </w:tcBorders>
            <w:vAlign w:val="center"/>
          </w:tcPr>
          <w:p w:rsidR="00DD21DA" w:rsidRPr="00EB66F0" w:rsidRDefault="00DD21DA" w:rsidP="00491E09">
            <w:pPr>
              <w:spacing w:line="240" w:lineRule="auto"/>
              <w:jc w:val="center"/>
              <w:rPr>
                <w:rFonts w:eastAsia="Times New Roman" w:cs="Times New Roman"/>
                <w:sz w:val="22"/>
                <w:lang w:val="en-US"/>
              </w:rPr>
            </w:pPr>
            <w:r w:rsidRPr="00EB66F0">
              <w:rPr>
                <w:rFonts w:eastAsia="Times New Roman" w:cs="Times New Roman"/>
                <w:sz w:val="22"/>
                <w:lang w:val="en-US"/>
              </w:rPr>
              <w:t>One-way ANOVA</w:t>
            </w:r>
          </w:p>
        </w:tc>
      </w:tr>
      <w:tr w:rsidR="000E23CA" w:rsidRPr="00EB66F0" w:rsidTr="00491E09">
        <w:trPr>
          <w:trHeight w:val="340"/>
          <w:jc w:val="center"/>
        </w:trPr>
        <w:tc>
          <w:tcPr>
            <w:tcW w:w="0" w:type="auto"/>
            <w:vMerge/>
            <w:vAlign w:val="center"/>
          </w:tcPr>
          <w:p w:rsidR="000E23CA" w:rsidRPr="00EB66F0" w:rsidRDefault="000E23CA" w:rsidP="00491E09">
            <w:pPr>
              <w:spacing w:line="240" w:lineRule="auto"/>
              <w:jc w:val="center"/>
              <w:rPr>
                <w:rFonts w:eastAsia="Times New Roman" w:cs="Times New Roman"/>
                <w:sz w:val="22"/>
                <w:lang w:val="en-US"/>
              </w:rPr>
            </w:pPr>
          </w:p>
        </w:tc>
        <w:tc>
          <w:tcPr>
            <w:tcW w:w="0" w:type="auto"/>
            <w:tcBorders>
              <w:top w:val="nil"/>
              <w:bottom w:val="single" w:sz="4" w:space="0" w:color="auto"/>
            </w:tcBorders>
            <w:vAlign w:val="center"/>
          </w:tcPr>
          <w:p w:rsidR="000E23CA" w:rsidRPr="00EB66F0" w:rsidRDefault="000E23CA" w:rsidP="00491E09">
            <w:pPr>
              <w:spacing w:line="240" w:lineRule="auto"/>
              <w:jc w:val="center"/>
              <w:rPr>
                <w:rFonts w:eastAsia="Times New Roman" w:cs="Times New Roman"/>
                <w:sz w:val="22"/>
                <w:lang w:val="en-US"/>
              </w:rPr>
            </w:pPr>
            <w:r w:rsidRPr="00EB66F0">
              <w:rPr>
                <w:rFonts w:eastAsia="Times New Roman" w:cs="Times New Roman"/>
                <w:sz w:val="22"/>
                <w:lang w:val="en-US"/>
              </w:rPr>
              <w:t>Low</w:t>
            </w:r>
          </w:p>
        </w:tc>
        <w:tc>
          <w:tcPr>
            <w:tcW w:w="0" w:type="auto"/>
            <w:tcBorders>
              <w:top w:val="nil"/>
              <w:bottom w:val="single" w:sz="4" w:space="0" w:color="auto"/>
            </w:tcBorders>
            <w:vAlign w:val="center"/>
          </w:tcPr>
          <w:p w:rsidR="000E23CA" w:rsidRPr="00EB66F0" w:rsidRDefault="000E23CA" w:rsidP="00491E09">
            <w:pPr>
              <w:spacing w:line="240" w:lineRule="auto"/>
              <w:jc w:val="center"/>
              <w:rPr>
                <w:rFonts w:eastAsia="Times New Roman" w:cs="Times New Roman"/>
                <w:sz w:val="22"/>
                <w:lang w:val="en-US"/>
              </w:rPr>
            </w:pPr>
            <w:r w:rsidRPr="00EB66F0">
              <w:rPr>
                <w:rFonts w:eastAsia="Times New Roman" w:cs="Times New Roman"/>
                <w:sz w:val="22"/>
                <w:lang w:val="en-US"/>
              </w:rPr>
              <w:t>High</w:t>
            </w:r>
          </w:p>
        </w:tc>
        <w:tc>
          <w:tcPr>
            <w:tcW w:w="0" w:type="auto"/>
            <w:tcBorders>
              <w:top w:val="nil"/>
              <w:bottom w:val="single" w:sz="4" w:space="0" w:color="auto"/>
            </w:tcBorders>
            <w:vAlign w:val="center"/>
          </w:tcPr>
          <w:p w:rsidR="000E23CA" w:rsidRPr="00EB66F0" w:rsidRDefault="000E23CA" w:rsidP="00491E09">
            <w:pPr>
              <w:spacing w:line="240" w:lineRule="auto"/>
              <w:jc w:val="center"/>
              <w:rPr>
                <w:rFonts w:eastAsia="Calibri" w:cs="Times New Roman"/>
                <w:i/>
                <w:sz w:val="22"/>
                <w:lang w:val="en-US"/>
              </w:rPr>
            </w:pPr>
            <w:r w:rsidRPr="00EB66F0">
              <w:rPr>
                <w:rFonts w:eastAsia="Calibri" w:cs="Times New Roman"/>
                <w:i/>
                <w:sz w:val="22"/>
                <w:lang w:val="en-US"/>
              </w:rPr>
              <w:t>F</w:t>
            </w:r>
          </w:p>
        </w:tc>
        <w:tc>
          <w:tcPr>
            <w:tcW w:w="0" w:type="auto"/>
            <w:tcBorders>
              <w:top w:val="nil"/>
              <w:bottom w:val="single" w:sz="4" w:space="0" w:color="auto"/>
            </w:tcBorders>
            <w:vAlign w:val="center"/>
          </w:tcPr>
          <w:p w:rsidR="000E23CA" w:rsidRPr="00EB66F0" w:rsidRDefault="000E23CA" w:rsidP="00491E09">
            <w:pPr>
              <w:spacing w:line="240" w:lineRule="auto"/>
              <w:jc w:val="center"/>
              <w:rPr>
                <w:rFonts w:eastAsia="Calibri" w:cs="Times New Roman"/>
                <w:i/>
                <w:sz w:val="22"/>
                <w:lang w:val="en-US"/>
              </w:rPr>
            </w:pPr>
            <w:r w:rsidRPr="00EB66F0">
              <w:rPr>
                <w:rFonts w:eastAsia="Calibri" w:cs="Times New Roman"/>
                <w:i/>
                <w:sz w:val="22"/>
                <w:lang w:val="en-US"/>
              </w:rPr>
              <w:t>df</w:t>
            </w:r>
          </w:p>
        </w:tc>
        <w:tc>
          <w:tcPr>
            <w:tcW w:w="0" w:type="auto"/>
            <w:tcBorders>
              <w:top w:val="nil"/>
              <w:bottom w:val="single" w:sz="4" w:space="0" w:color="auto"/>
            </w:tcBorders>
            <w:shd w:val="clear" w:color="auto" w:fill="auto"/>
            <w:vAlign w:val="center"/>
          </w:tcPr>
          <w:p w:rsidR="000E23CA" w:rsidRPr="00EB66F0" w:rsidRDefault="000E23CA" w:rsidP="00491E09">
            <w:pPr>
              <w:spacing w:line="240" w:lineRule="auto"/>
              <w:jc w:val="center"/>
              <w:rPr>
                <w:rFonts w:eastAsia="Calibri" w:cs="Times New Roman"/>
                <w:i/>
                <w:sz w:val="22"/>
                <w:lang w:val="en-US"/>
              </w:rPr>
            </w:pPr>
            <w:r w:rsidRPr="00EB66F0">
              <w:rPr>
                <w:rFonts w:eastAsia="Calibri" w:cs="Times New Roman"/>
                <w:i/>
                <w:sz w:val="22"/>
                <w:lang w:val="en-US"/>
              </w:rPr>
              <w:t>p</w:t>
            </w:r>
          </w:p>
        </w:tc>
        <w:tc>
          <w:tcPr>
            <w:tcW w:w="0" w:type="auto"/>
            <w:tcBorders>
              <w:top w:val="nil"/>
              <w:bottom w:val="single" w:sz="4" w:space="0" w:color="auto"/>
            </w:tcBorders>
            <w:shd w:val="clear" w:color="auto" w:fill="auto"/>
            <w:vAlign w:val="center"/>
          </w:tcPr>
          <w:p w:rsidR="000E23CA" w:rsidRPr="00EB66F0" w:rsidRDefault="000E23CA" w:rsidP="00491E09">
            <w:pPr>
              <w:spacing w:line="240" w:lineRule="auto"/>
              <w:jc w:val="center"/>
              <w:rPr>
                <w:rFonts w:eastAsia="Calibri" w:cs="Times New Roman"/>
                <w:i/>
                <w:sz w:val="22"/>
                <w:lang w:val="en-US"/>
              </w:rPr>
            </w:pPr>
            <w:r w:rsidRPr="00EB66F0">
              <w:rPr>
                <w:rFonts w:eastAsia="Calibri" w:cs="Times New Roman"/>
                <w:i/>
                <w:sz w:val="22"/>
              </w:rPr>
              <w:t>η</w:t>
            </w:r>
            <w:r w:rsidRPr="00EB66F0">
              <w:rPr>
                <w:rFonts w:eastAsia="Calibri" w:cs="Times New Roman"/>
                <w:i/>
                <w:sz w:val="22"/>
                <w:vertAlign w:val="superscript"/>
              </w:rPr>
              <w:t>2</w:t>
            </w:r>
            <w:r w:rsidRPr="00EB66F0">
              <w:rPr>
                <w:rFonts w:eastAsia="Calibri" w:cs="Times New Roman"/>
                <w:i/>
                <w:sz w:val="22"/>
                <w:vertAlign w:val="subscript"/>
              </w:rPr>
              <w:t>p</w:t>
            </w:r>
          </w:p>
        </w:tc>
      </w:tr>
      <w:tr w:rsidR="000E23CA" w:rsidRPr="00EB66F0" w:rsidTr="00491E09">
        <w:trPr>
          <w:trHeight w:val="340"/>
          <w:jc w:val="center"/>
        </w:trPr>
        <w:tc>
          <w:tcPr>
            <w:tcW w:w="0" w:type="auto"/>
            <w:tcBorders>
              <w:top w:val="single" w:sz="4" w:space="0" w:color="auto"/>
            </w:tcBorders>
            <w:vAlign w:val="center"/>
          </w:tcPr>
          <w:p w:rsidR="000E23CA" w:rsidRPr="00EB66F0" w:rsidRDefault="00C17D57" w:rsidP="00491E09">
            <w:pPr>
              <w:spacing w:line="240" w:lineRule="auto"/>
              <w:jc w:val="center"/>
              <w:rPr>
                <w:rFonts w:eastAsia="Calibri" w:cs="Times New Roman"/>
                <w:sz w:val="22"/>
                <w:lang w:val="en-US"/>
              </w:rPr>
            </w:pPr>
            <w:r w:rsidRPr="00EB66F0">
              <w:rPr>
                <w:rFonts w:eastAsia="Calibri" w:cs="Times New Roman"/>
                <w:sz w:val="22"/>
                <w:lang w:val="en-US"/>
              </w:rPr>
              <w:t>AQ Likert T</w:t>
            </w:r>
            <w:r w:rsidR="000E23CA" w:rsidRPr="00EB66F0">
              <w:rPr>
                <w:rFonts w:eastAsia="Calibri" w:cs="Times New Roman"/>
                <w:sz w:val="22"/>
                <w:lang w:val="en-US"/>
              </w:rPr>
              <w:t>otal</w:t>
            </w:r>
          </w:p>
        </w:tc>
        <w:tc>
          <w:tcPr>
            <w:tcW w:w="0" w:type="auto"/>
            <w:tcBorders>
              <w:top w:val="single" w:sz="4" w:space="0" w:color="auto"/>
            </w:tcBorders>
            <w:vAlign w:val="center"/>
          </w:tcPr>
          <w:p w:rsidR="000E23CA" w:rsidRPr="00EB66F0" w:rsidRDefault="004A6EA3" w:rsidP="00491E09">
            <w:pPr>
              <w:spacing w:line="240" w:lineRule="auto"/>
              <w:jc w:val="center"/>
              <w:rPr>
                <w:rFonts w:eastAsia="Times New Roman" w:cs="Times New Roman"/>
                <w:sz w:val="22"/>
                <w:lang w:val="en-US"/>
              </w:rPr>
            </w:pPr>
            <w:r w:rsidRPr="00EB66F0">
              <w:rPr>
                <w:rFonts w:eastAsia="Times New Roman" w:cs="Times New Roman"/>
                <w:sz w:val="22"/>
                <w:lang w:val="en-US"/>
              </w:rPr>
              <w:t>104.78 (19.</w:t>
            </w:r>
            <w:r w:rsidR="009743C0" w:rsidRPr="00EB66F0">
              <w:rPr>
                <w:rFonts w:eastAsia="Times New Roman" w:cs="Times New Roman"/>
                <w:sz w:val="22"/>
                <w:lang w:val="en-US"/>
              </w:rPr>
              <w:t>9</w:t>
            </w:r>
            <w:r w:rsidRPr="00EB66F0">
              <w:rPr>
                <w:rFonts w:eastAsia="Times New Roman" w:cs="Times New Roman"/>
                <w:sz w:val="22"/>
                <w:lang w:val="en-US"/>
              </w:rPr>
              <w:t>2</w:t>
            </w:r>
            <w:r w:rsidR="000E23CA" w:rsidRPr="00EB66F0">
              <w:rPr>
                <w:rFonts w:eastAsia="Times New Roman" w:cs="Times New Roman"/>
                <w:sz w:val="22"/>
                <w:lang w:val="en-US"/>
              </w:rPr>
              <w:t>)</w:t>
            </w:r>
          </w:p>
        </w:tc>
        <w:tc>
          <w:tcPr>
            <w:tcW w:w="0" w:type="auto"/>
            <w:tcBorders>
              <w:top w:val="single" w:sz="4" w:space="0" w:color="auto"/>
            </w:tcBorders>
            <w:vAlign w:val="center"/>
          </w:tcPr>
          <w:p w:rsidR="000E23CA" w:rsidRPr="00EB66F0" w:rsidRDefault="00382160" w:rsidP="00491E09">
            <w:pPr>
              <w:spacing w:line="240" w:lineRule="auto"/>
              <w:jc w:val="center"/>
              <w:rPr>
                <w:rFonts w:eastAsia="Times New Roman" w:cs="Times New Roman"/>
                <w:sz w:val="22"/>
                <w:lang w:val="en-US"/>
              </w:rPr>
            </w:pPr>
            <w:r w:rsidRPr="00EB66F0">
              <w:rPr>
                <w:rFonts w:eastAsia="Times New Roman" w:cs="Times New Roman"/>
                <w:sz w:val="22"/>
                <w:lang w:val="en-US"/>
              </w:rPr>
              <w:t>108.33 (23.74</w:t>
            </w:r>
            <w:r w:rsidR="000E23CA" w:rsidRPr="00EB66F0">
              <w:rPr>
                <w:rFonts w:eastAsia="Times New Roman" w:cs="Times New Roman"/>
                <w:sz w:val="22"/>
                <w:lang w:val="en-US"/>
              </w:rPr>
              <w:t>)</w:t>
            </w:r>
          </w:p>
        </w:tc>
        <w:tc>
          <w:tcPr>
            <w:tcW w:w="0" w:type="auto"/>
            <w:tcBorders>
              <w:top w:val="single" w:sz="4" w:space="0" w:color="auto"/>
            </w:tcBorders>
            <w:vAlign w:val="center"/>
          </w:tcPr>
          <w:p w:rsidR="000E23CA" w:rsidRPr="00EB66F0" w:rsidRDefault="00EF027E" w:rsidP="00491E09">
            <w:pPr>
              <w:spacing w:line="240" w:lineRule="auto"/>
              <w:jc w:val="center"/>
              <w:rPr>
                <w:rFonts w:eastAsia="Calibri" w:cs="Times New Roman"/>
                <w:sz w:val="22"/>
                <w:lang w:val="en-US"/>
              </w:rPr>
            </w:pPr>
            <w:r w:rsidRPr="00EB66F0">
              <w:rPr>
                <w:rFonts w:eastAsia="Calibri" w:cs="Times New Roman"/>
                <w:sz w:val="22"/>
                <w:lang w:val="en-US"/>
              </w:rPr>
              <w:t>.5</w:t>
            </w:r>
            <w:r w:rsidR="00382160" w:rsidRPr="00EB66F0">
              <w:rPr>
                <w:rFonts w:eastAsia="Calibri" w:cs="Times New Roman"/>
                <w:sz w:val="22"/>
                <w:lang w:val="en-US"/>
              </w:rPr>
              <w:t>5</w:t>
            </w:r>
          </w:p>
        </w:tc>
        <w:tc>
          <w:tcPr>
            <w:tcW w:w="0" w:type="auto"/>
            <w:tcBorders>
              <w:top w:val="single" w:sz="4" w:space="0" w:color="auto"/>
            </w:tcBorders>
            <w:vAlign w:val="center"/>
          </w:tcPr>
          <w:p w:rsidR="000E23CA" w:rsidRPr="00EB66F0" w:rsidRDefault="00EF027E" w:rsidP="00491E09">
            <w:pPr>
              <w:spacing w:line="240" w:lineRule="auto"/>
              <w:jc w:val="center"/>
              <w:rPr>
                <w:rFonts w:eastAsia="Calibri" w:cs="Times New Roman"/>
                <w:sz w:val="22"/>
                <w:lang w:val="en-US"/>
              </w:rPr>
            </w:pPr>
            <w:r w:rsidRPr="00EB66F0">
              <w:rPr>
                <w:rFonts w:eastAsia="Calibri" w:cs="Times New Roman"/>
                <w:sz w:val="22"/>
                <w:lang w:val="en-US"/>
              </w:rPr>
              <w:t>1, 88</w:t>
            </w:r>
          </w:p>
        </w:tc>
        <w:tc>
          <w:tcPr>
            <w:tcW w:w="0" w:type="auto"/>
            <w:tcBorders>
              <w:top w:val="single" w:sz="4" w:space="0" w:color="auto"/>
            </w:tcBorders>
            <w:shd w:val="clear" w:color="auto" w:fill="auto"/>
            <w:vAlign w:val="center"/>
          </w:tcPr>
          <w:p w:rsidR="000E23CA" w:rsidRPr="00EB66F0" w:rsidRDefault="00EF027E" w:rsidP="00491E09">
            <w:pPr>
              <w:spacing w:line="240" w:lineRule="auto"/>
              <w:jc w:val="center"/>
              <w:rPr>
                <w:rFonts w:eastAsia="Calibri" w:cs="Times New Roman"/>
                <w:sz w:val="22"/>
                <w:lang w:val="en-US"/>
              </w:rPr>
            </w:pPr>
            <w:r w:rsidRPr="00EB66F0">
              <w:rPr>
                <w:rFonts w:eastAsia="Calibri" w:cs="Times New Roman"/>
                <w:sz w:val="22"/>
                <w:lang w:val="en-US"/>
              </w:rPr>
              <w:t>.46</w:t>
            </w:r>
          </w:p>
        </w:tc>
        <w:tc>
          <w:tcPr>
            <w:tcW w:w="0" w:type="auto"/>
            <w:tcBorders>
              <w:top w:val="single" w:sz="4" w:space="0" w:color="auto"/>
            </w:tcBorders>
            <w:shd w:val="clear" w:color="auto" w:fill="auto"/>
            <w:vAlign w:val="center"/>
          </w:tcPr>
          <w:p w:rsidR="000E23CA" w:rsidRPr="00EB66F0" w:rsidRDefault="000E23CA" w:rsidP="00491E09">
            <w:pPr>
              <w:spacing w:line="240" w:lineRule="auto"/>
              <w:jc w:val="center"/>
              <w:rPr>
                <w:rFonts w:eastAsia="Calibri" w:cs="Times New Roman"/>
                <w:sz w:val="22"/>
                <w:lang w:val="en-US"/>
              </w:rPr>
            </w:pPr>
            <w:r w:rsidRPr="00EB66F0">
              <w:rPr>
                <w:rFonts w:eastAsia="Calibri" w:cs="Times New Roman"/>
                <w:sz w:val="22"/>
                <w:lang w:val="en-US"/>
              </w:rPr>
              <w:t>.01</w:t>
            </w:r>
          </w:p>
        </w:tc>
      </w:tr>
      <w:tr w:rsidR="00862634" w:rsidRPr="00EB66F0" w:rsidTr="00491E09">
        <w:trPr>
          <w:trHeight w:val="340"/>
          <w:jc w:val="center"/>
        </w:trPr>
        <w:tc>
          <w:tcPr>
            <w:tcW w:w="0" w:type="auto"/>
            <w:vAlign w:val="center"/>
          </w:tcPr>
          <w:p w:rsidR="00862634" w:rsidRPr="00EB66F0" w:rsidRDefault="00862634" w:rsidP="00491E09">
            <w:pPr>
              <w:spacing w:line="240" w:lineRule="auto"/>
              <w:jc w:val="center"/>
              <w:rPr>
                <w:rFonts w:eastAsia="Calibri" w:cs="Times New Roman"/>
                <w:sz w:val="22"/>
                <w:lang w:val="en-US"/>
              </w:rPr>
            </w:pPr>
            <w:r>
              <w:rPr>
                <w:rFonts w:eastAsia="Calibri" w:cs="Times New Roman"/>
                <w:sz w:val="22"/>
                <w:lang w:val="en-US"/>
              </w:rPr>
              <w:t>AQ Binary Total</w:t>
            </w:r>
          </w:p>
        </w:tc>
        <w:tc>
          <w:tcPr>
            <w:tcW w:w="0" w:type="auto"/>
            <w:vAlign w:val="center"/>
          </w:tcPr>
          <w:p w:rsidR="00862634" w:rsidRPr="00EB66F0" w:rsidRDefault="00A04677" w:rsidP="00491E09">
            <w:pPr>
              <w:spacing w:line="240" w:lineRule="auto"/>
              <w:jc w:val="center"/>
              <w:rPr>
                <w:rFonts w:eastAsia="Times New Roman" w:cs="Times New Roman"/>
                <w:sz w:val="22"/>
                <w:lang w:val="en-US"/>
              </w:rPr>
            </w:pPr>
            <w:r>
              <w:rPr>
                <w:rFonts w:eastAsia="Times New Roman" w:cs="Times New Roman"/>
                <w:sz w:val="22"/>
                <w:lang w:val="en-US"/>
              </w:rPr>
              <w:t>16.19 (8.24)</w:t>
            </w:r>
          </w:p>
        </w:tc>
        <w:tc>
          <w:tcPr>
            <w:tcW w:w="0" w:type="auto"/>
            <w:vAlign w:val="center"/>
          </w:tcPr>
          <w:p w:rsidR="00862634" w:rsidRPr="00EB66F0" w:rsidRDefault="00A04677" w:rsidP="00491E09">
            <w:pPr>
              <w:spacing w:line="240" w:lineRule="auto"/>
              <w:jc w:val="center"/>
              <w:rPr>
                <w:rFonts w:eastAsia="Times New Roman" w:cs="Times New Roman"/>
                <w:sz w:val="22"/>
                <w:lang w:val="en-US"/>
              </w:rPr>
            </w:pPr>
            <w:r>
              <w:rPr>
                <w:rFonts w:eastAsia="Times New Roman" w:cs="Times New Roman"/>
                <w:sz w:val="22"/>
                <w:lang w:val="en-US"/>
              </w:rPr>
              <w:t>17.25 (10.38)</w:t>
            </w:r>
          </w:p>
        </w:tc>
        <w:tc>
          <w:tcPr>
            <w:tcW w:w="0" w:type="auto"/>
            <w:vAlign w:val="center"/>
          </w:tcPr>
          <w:p w:rsidR="00862634" w:rsidRPr="00EB66F0" w:rsidRDefault="00862634" w:rsidP="00491E09">
            <w:pPr>
              <w:spacing w:line="240" w:lineRule="auto"/>
              <w:jc w:val="center"/>
              <w:rPr>
                <w:rFonts w:eastAsia="Calibri" w:cs="Times New Roman"/>
                <w:sz w:val="22"/>
                <w:lang w:val="en-US"/>
              </w:rPr>
            </w:pPr>
            <w:r>
              <w:rPr>
                <w:rFonts w:eastAsia="Calibri" w:cs="Times New Roman"/>
                <w:sz w:val="22"/>
                <w:lang w:val="en-US"/>
              </w:rPr>
              <w:t>.26</w:t>
            </w:r>
          </w:p>
        </w:tc>
        <w:tc>
          <w:tcPr>
            <w:tcW w:w="0" w:type="auto"/>
            <w:vAlign w:val="center"/>
          </w:tcPr>
          <w:p w:rsidR="00862634" w:rsidRPr="00EB66F0" w:rsidRDefault="00A04677" w:rsidP="00491E09">
            <w:pPr>
              <w:spacing w:line="240" w:lineRule="auto"/>
              <w:jc w:val="center"/>
              <w:rPr>
                <w:rFonts w:eastAsia="Calibri" w:cs="Times New Roman"/>
                <w:sz w:val="22"/>
                <w:lang w:val="en-US"/>
              </w:rPr>
            </w:pPr>
            <w:r>
              <w:rPr>
                <w:rFonts w:eastAsia="Calibri" w:cs="Times New Roman"/>
                <w:sz w:val="22"/>
                <w:lang w:val="en-US"/>
              </w:rPr>
              <w:t>1, 85</w:t>
            </w:r>
          </w:p>
        </w:tc>
        <w:tc>
          <w:tcPr>
            <w:tcW w:w="0" w:type="auto"/>
            <w:shd w:val="clear" w:color="auto" w:fill="auto"/>
            <w:vAlign w:val="center"/>
          </w:tcPr>
          <w:p w:rsidR="00862634" w:rsidRPr="00862634" w:rsidRDefault="00862634" w:rsidP="00491E09">
            <w:pPr>
              <w:spacing w:line="240" w:lineRule="auto"/>
              <w:jc w:val="center"/>
              <w:rPr>
                <w:rFonts w:eastAsia="Calibri" w:cs="Times New Roman"/>
                <w:sz w:val="22"/>
                <w:lang w:val="en-US"/>
              </w:rPr>
            </w:pPr>
            <w:r w:rsidRPr="00862634">
              <w:rPr>
                <w:rFonts w:eastAsia="Calibri" w:cs="Times New Roman"/>
                <w:sz w:val="22"/>
                <w:lang w:val="en-US"/>
              </w:rPr>
              <w:t>.61</w:t>
            </w:r>
          </w:p>
        </w:tc>
        <w:tc>
          <w:tcPr>
            <w:tcW w:w="0" w:type="auto"/>
            <w:shd w:val="clear" w:color="auto" w:fill="auto"/>
            <w:vAlign w:val="center"/>
          </w:tcPr>
          <w:p w:rsidR="00862634" w:rsidRPr="00EB66F0" w:rsidRDefault="00862634" w:rsidP="00491E09">
            <w:pPr>
              <w:spacing w:line="240" w:lineRule="auto"/>
              <w:jc w:val="center"/>
              <w:rPr>
                <w:rFonts w:eastAsia="Calibri" w:cs="Times New Roman"/>
                <w:sz w:val="22"/>
                <w:lang w:val="en-US"/>
              </w:rPr>
            </w:pPr>
            <w:r>
              <w:rPr>
                <w:rFonts w:eastAsia="Calibri" w:cs="Times New Roman"/>
                <w:sz w:val="22"/>
                <w:lang w:val="en-US"/>
              </w:rPr>
              <w:t>.00</w:t>
            </w:r>
          </w:p>
        </w:tc>
      </w:tr>
      <w:tr w:rsidR="000E23CA" w:rsidRPr="00EB66F0" w:rsidTr="00491E09">
        <w:trPr>
          <w:trHeight w:val="340"/>
          <w:jc w:val="center"/>
        </w:trPr>
        <w:tc>
          <w:tcPr>
            <w:tcW w:w="0" w:type="auto"/>
            <w:vAlign w:val="center"/>
          </w:tcPr>
          <w:p w:rsidR="000E23CA" w:rsidRPr="00EB66F0" w:rsidRDefault="000E23CA" w:rsidP="00491E09">
            <w:pPr>
              <w:spacing w:line="240" w:lineRule="auto"/>
              <w:jc w:val="center"/>
              <w:rPr>
                <w:rFonts w:eastAsia="Calibri" w:cs="Times New Roman"/>
                <w:sz w:val="22"/>
                <w:lang w:val="en-US"/>
              </w:rPr>
            </w:pPr>
            <w:r w:rsidRPr="00EB66F0">
              <w:rPr>
                <w:rFonts w:eastAsia="Calibri" w:cs="Times New Roman"/>
                <w:sz w:val="22"/>
                <w:lang w:val="en-US"/>
              </w:rPr>
              <w:t>Raven’s</w:t>
            </w:r>
          </w:p>
        </w:tc>
        <w:tc>
          <w:tcPr>
            <w:tcW w:w="0" w:type="auto"/>
            <w:vAlign w:val="center"/>
          </w:tcPr>
          <w:p w:rsidR="000E23CA" w:rsidRPr="00EB66F0" w:rsidRDefault="004A6EA3" w:rsidP="00491E09">
            <w:pPr>
              <w:spacing w:line="240" w:lineRule="auto"/>
              <w:jc w:val="center"/>
              <w:rPr>
                <w:rFonts w:eastAsia="Times New Roman" w:cs="Times New Roman"/>
                <w:sz w:val="22"/>
                <w:lang w:val="en-US"/>
              </w:rPr>
            </w:pPr>
            <w:r w:rsidRPr="00EB66F0">
              <w:rPr>
                <w:rFonts w:eastAsia="Times New Roman" w:cs="Times New Roman"/>
                <w:sz w:val="22"/>
                <w:lang w:val="en-US"/>
              </w:rPr>
              <w:t>15.72 (1</w:t>
            </w:r>
            <w:r w:rsidR="000E23CA" w:rsidRPr="00EB66F0">
              <w:rPr>
                <w:rFonts w:eastAsia="Times New Roman" w:cs="Times New Roman"/>
                <w:sz w:val="22"/>
                <w:lang w:val="en-US"/>
              </w:rPr>
              <w:t>.</w:t>
            </w:r>
            <w:r w:rsidRPr="00EB66F0">
              <w:rPr>
                <w:rFonts w:eastAsia="Times New Roman" w:cs="Times New Roman"/>
                <w:sz w:val="22"/>
                <w:lang w:val="en-US"/>
              </w:rPr>
              <w:t>92</w:t>
            </w:r>
            <w:r w:rsidR="000E23CA" w:rsidRPr="00EB66F0">
              <w:rPr>
                <w:rFonts w:eastAsia="Times New Roman" w:cs="Times New Roman"/>
                <w:sz w:val="22"/>
                <w:lang w:val="en-US"/>
              </w:rPr>
              <w:t>)</w:t>
            </w:r>
          </w:p>
        </w:tc>
        <w:tc>
          <w:tcPr>
            <w:tcW w:w="0" w:type="auto"/>
            <w:vAlign w:val="center"/>
          </w:tcPr>
          <w:p w:rsidR="000E23CA" w:rsidRPr="00EB66F0" w:rsidRDefault="00382160" w:rsidP="00491E09">
            <w:pPr>
              <w:spacing w:line="240" w:lineRule="auto"/>
              <w:jc w:val="center"/>
              <w:rPr>
                <w:rFonts w:eastAsia="Times New Roman" w:cs="Times New Roman"/>
                <w:sz w:val="22"/>
                <w:lang w:val="en-US"/>
              </w:rPr>
            </w:pPr>
            <w:r w:rsidRPr="00EB66F0">
              <w:rPr>
                <w:rFonts w:eastAsia="Times New Roman" w:cs="Times New Roman"/>
                <w:sz w:val="22"/>
                <w:lang w:val="en-US"/>
              </w:rPr>
              <w:t>22.70 (3.12</w:t>
            </w:r>
            <w:r w:rsidR="000E23CA" w:rsidRPr="00EB66F0">
              <w:rPr>
                <w:rFonts w:eastAsia="Times New Roman" w:cs="Times New Roman"/>
                <w:sz w:val="22"/>
                <w:lang w:val="en-US"/>
              </w:rPr>
              <w:t>)</w:t>
            </w:r>
          </w:p>
        </w:tc>
        <w:tc>
          <w:tcPr>
            <w:tcW w:w="0" w:type="auto"/>
            <w:vAlign w:val="center"/>
          </w:tcPr>
          <w:p w:rsidR="000E23CA" w:rsidRPr="00EB66F0" w:rsidRDefault="00EF027E" w:rsidP="00491E09">
            <w:pPr>
              <w:spacing w:line="240" w:lineRule="auto"/>
              <w:jc w:val="center"/>
              <w:rPr>
                <w:rFonts w:eastAsia="Calibri" w:cs="Times New Roman"/>
                <w:sz w:val="22"/>
                <w:lang w:val="en-US"/>
              </w:rPr>
            </w:pPr>
            <w:r w:rsidRPr="00EB66F0">
              <w:rPr>
                <w:rFonts w:eastAsia="Calibri" w:cs="Times New Roman"/>
                <w:sz w:val="22"/>
                <w:lang w:val="en-US"/>
              </w:rPr>
              <w:t>143.75</w:t>
            </w:r>
          </w:p>
        </w:tc>
        <w:tc>
          <w:tcPr>
            <w:tcW w:w="0" w:type="auto"/>
            <w:vAlign w:val="center"/>
          </w:tcPr>
          <w:p w:rsidR="000E23CA" w:rsidRPr="00EB66F0" w:rsidRDefault="00EF027E" w:rsidP="00491E09">
            <w:pPr>
              <w:spacing w:line="240" w:lineRule="auto"/>
              <w:jc w:val="center"/>
              <w:rPr>
                <w:rFonts w:eastAsia="Calibri" w:cs="Times New Roman"/>
                <w:sz w:val="22"/>
                <w:lang w:val="en-US"/>
              </w:rPr>
            </w:pPr>
            <w:r w:rsidRPr="00EB66F0">
              <w:rPr>
                <w:rFonts w:eastAsia="Calibri" w:cs="Times New Roman"/>
                <w:sz w:val="22"/>
                <w:lang w:val="en-US"/>
              </w:rPr>
              <w:t>1, 88</w:t>
            </w:r>
          </w:p>
        </w:tc>
        <w:tc>
          <w:tcPr>
            <w:tcW w:w="0" w:type="auto"/>
            <w:shd w:val="clear" w:color="auto" w:fill="auto"/>
            <w:vAlign w:val="center"/>
          </w:tcPr>
          <w:p w:rsidR="000E23CA" w:rsidRPr="006E4129" w:rsidRDefault="000E23CA" w:rsidP="00491E09">
            <w:pPr>
              <w:spacing w:line="240" w:lineRule="auto"/>
              <w:jc w:val="center"/>
              <w:rPr>
                <w:rFonts w:eastAsia="Calibri" w:cs="Times New Roman"/>
                <w:b/>
                <w:sz w:val="22"/>
                <w:lang w:val="en-US"/>
              </w:rPr>
            </w:pPr>
            <w:r w:rsidRPr="006E4129">
              <w:rPr>
                <w:rFonts w:eastAsia="Calibri" w:cs="Times New Roman"/>
                <w:b/>
                <w:sz w:val="22"/>
                <w:lang w:val="en-US"/>
              </w:rPr>
              <w:t>.00</w:t>
            </w:r>
            <w:r w:rsidRPr="006E4129">
              <w:rPr>
                <w:rFonts w:cs="Times New Roman"/>
                <w:b/>
                <w:sz w:val="22"/>
                <w:vertAlign w:val="superscript"/>
              </w:rPr>
              <w:t>***</w:t>
            </w:r>
          </w:p>
        </w:tc>
        <w:tc>
          <w:tcPr>
            <w:tcW w:w="0" w:type="auto"/>
            <w:shd w:val="clear" w:color="auto" w:fill="auto"/>
            <w:vAlign w:val="center"/>
          </w:tcPr>
          <w:p w:rsidR="000E23CA" w:rsidRPr="00EB66F0" w:rsidRDefault="00EF027E" w:rsidP="00491E09">
            <w:pPr>
              <w:spacing w:line="240" w:lineRule="auto"/>
              <w:jc w:val="center"/>
              <w:rPr>
                <w:rFonts w:eastAsia="Calibri" w:cs="Times New Roman"/>
                <w:sz w:val="22"/>
                <w:lang w:val="en-US"/>
              </w:rPr>
            </w:pPr>
            <w:r w:rsidRPr="00EB66F0">
              <w:rPr>
                <w:rFonts w:eastAsia="Calibri" w:cs="Times New Roman"/>
                <w:sz w:val="22"/>
                <w:lang w:val="en-US"/>
              </w:rPr>
              <w:t>.62</w:t>
            </w:r>
          </w:p>
        </w:tc>
      </w:tr>
      <w:tr w:rsidR="000E23CA" w:rsidRPr="00EB66F0" w:rsidTr="00491E09">
        <w:trPr>
          <w:trHeight w:val="340"/>
          <w:jc w:val="center"/>
        </w:trPr>
        <w:tc>
          <w:tcPr>
            <w:tcW w:w="0" w:type="auto"/>
            <w:vAlign w:val="center"/>
          </w:tcPr>
          <w:p w:rsidR="000E23CA" w:rsidRPr="00EB66F0" w:rsidRDefault="000E23CA" w:rsidP="00491E09">
            <w:pPr>
              <w:spacing w:line="240" w:lineRule="auto"/>
              <w:jc w:val="center"/>
              <w:rPr>
                <w:rFonts w:eastAsia="Calibri" w:cs="Times New Roman"/>
                <w:sz w:val="22"/>
                <w:lang w:val="en-US"/>
              </w:rPr>
            </w:pPr>
            <w:r w:rsidRPr="00EB66F0">
              <w:rPr>
                <w:rFonts w:eastAsia="Calibri" w:cs="Times New Roman"/>
                <w:sz w:val="22"/>
                <w:lang w:val="en-US"/>
              </w:rPr>
              <w:t>Mill Hill</w:t>
            </w:r>
          </w:p>
        </w:tc>
        <w:tc>
          <w:tcPr>
            <w:tcW w:w="0" w:type="auto"/>
            <w:vAlign w:val="center"/>
          </w:tcPr>
          <w:p w:rsidR="000E23CA" w:rsidRPr="00EB66F0" w:rsidRDefault="004A6EA3" w:rsidP="00491E09">
            <w:pPr>
              <w:spacing w:line="240" w:lineRule="auto"/>
              <w:jc w:val="center"/>
              <w:rPr>
                <w:rFonts w:eastAsia="Times New Roman" w:cs="Times New Roman"/>
                <w:sz w:val="22"/>
                <w:lang w:val="en-US"/>
              </w:rPr>
            </w:pPr>
            <w:r w:rsidRPr="00EB66F0">
              <w:rPr>
                <w:rFonts w:eastAsia="Times New Roman" w:cs="Times New Roman"/>
                <w:sz w:val="22"/>
                <w:lang w:val="en-US"/>
              </w:rPr>
              <w:t>17.83 (4.23</w:t>
            </w:r>
            <w:r w:rsidR="000E23CA" w:rsidRPr="00EB66F0">
              <w:rPr>
                <w:rFonts w:eastAsia="Times New Roman" w:cs="Times New Roman"/>
                <w:sz w:val="22"/>
                <w:lang w:val="en-US"/>
              </w:rPr>
              <w:t>)</w:t>
            </w:r>
          </w:p>
        </w:tc>
        <w:tc>
          <w:tcPr>
            <w:tcW w:w="0" w:type="auto"/>
            <w:vAlign w:val="center"/>
          </w:tcPr>
          <w:p w:rsidR="000E23CA" w:rsidRPr="00EB66F0" w:rsidRDefault="000E23CA" w:rsidP="00491E09">
            <w:pPr>
              <w:spacing w:line="240" w:lineRule="auto"/>
              <w:jc w:val="center"/>
              <w:rPr>
                <w:rFonts w:eastAsia="Times New Roman" w:cs="Times New Roman"/>
                <w:sz w:val="22"/>
                <w:lang w:val="en-US"/>
              </w:rPr>
            </w:pPr>
            <w:r w:rsidRPr="00EB66F0">
              <w:rPr>
                <w:rFonts w:eastAsia="Times New Roman" w:cs="Times New Roman"/>
                <w:sz w:val="22"/>
                <w:lang w:val="en-US"/>
              </w:rPr>
              <w:t>1</w:t>
            </w:r>
            <w:r w:rsidR="00382160" w:rsidRPr="00EB66F0">
              <w:rPr>
                <w:rFonts w:eastAsia="Times New Roman" w:cs="Times New Roman"/>
                <w:sz w:val="22"/>
                <w:lang w:val="en-US"/>
              </w:rPr>
              <w:t>8.69 (3.19</w:t>
            </w:r>
            <w:r w:rsidRPr="00EB66F0">
              <w:rPr>
                <w:rFonts w:eastAsia="Times New Roman" w:cs="Times New Roman"/>
                <w:sz w:val="22"/>
                <w:lang w:val="en-US"/>
              </w:rPr>
              <w:t>)</w:t>
            </w:r>
          </w:p>
        </w:tc>
        <w:tc>
          <w:tcPr>
            <w:tcW w:w="0" w:type="auto"/>
            <w:vAlign w:val="center"/>
          </w:tcPr>
          <w:p w:rsidR="000E23CA" w:rsidRPr="00EB66F0" w:rsidRDefault="00EF027E" w:rsidP="00491E09">
            <w:pPr>
              <w:spacing w:line="240" w:lineRule="auto"/>
              <w:jc w:val="center"/>
              <w:rPr>
                <w:rFonts w:eastAsia="Calibri" w:cs="Times New Roman"/>
                <w:sz w:val="22"/>
                <w:lang w:val="en-US"/>
              </w:rPr>
            </w:pPr>
            <w:r w:rsidRPr="00EB66F0">
              <w:rPr>
                <w:rFonts w:eastAsia="Calibri" w:cs="Times New Roman"/>
                <w:sz w:val="22"/>
                <w:lang w:val="en-US"/>
              </w:rPr>
              <w:t>1.18</w:t>
            </w:r>
          </w:p>
        </w:tc>
        <w:tc>
          <w:tcPr>
            <w:tcW w:w="0" w:type="auto"/>
            <w:vAlign w:val="center"/>
          </w:tcPr>
          <w:p w:rsidR="000E23CA" w:rsidRPr="00EB66F0" w:rsidRDefault="00EF027E" w:rsidP="00491E09">
            <w:pPr>
              <w:spacing w:line="240" w:lineRule="auto"/>
              <w:jc w:val="center"/>
              <w:rPr>
                <w:rFonts w:eastAsia="Calibri" w:cs="Times New Roman"/>
                <w:sz w:val="22"/>
                <w:lang w:val="en-US"/>
              </w:rPr>
            </w:pPr>
            <w:r w:rsidRPr="00EB66F0">
              <w:rPr>
                <w:rFonts w:eastAsia="Calibri" w:cs="Times New Roman"/>
                <w:sz w:val="22"/>
                <w:lang w:val="en-US"/>
              </w:rPr>
              <w:t>1, 88</w:t>
            </w:r>
          </w:p>
        </w:tc>
        <w:tc>
          <w:tcPr>
            <w:tcW w:w="0" w:type="auto"/>
            <w:shd w:val="clear" w:color="auto" w:fill="auto"/>
            <w:vAlign w:val="center"/>
          </w:tcPr>
          <w:p w:rsidR="000E23CA" w:rsidRPr="00EB66F0" w:rsidRDefault="00EF027E" w:rsidP="00491E09">
            <w:pPr>
              <w:spacing w:line="240" w:lineRule="auto"/>
              <w:jc w:val="center"/>
              <w:rPr>
                <w:rFonts w:eastAsia="Calibri" w:cs="Times New Roman"/>
                <w:sz w:val="22"/>
                <w:lang w:val="en-US"/>
              </w:rPr>
            </w:pPr>
            <w:r w:rsidRPr="00EB66F0">
              <w:rPr>
                <w:rFonts w:eastAsia="Calibri" w:cs="Times New Roman"/>
                <w:sz w:val="22"/>
                <w:lang w:val="en-US"/>
              </w:rPr>
              <w:t>.28</w:t>
            </w:r>
          </w:p>
        </w:tc>
        <w:tc>
          <w:tcPr>
            <w:tcW w:w="0" w:type="auto"/>
            <w:shd w:val="clear" w:color="auto" w:fill="auto"/>
            <w:vAlign w:val="center"/>
          </w:tcPr>
          <w:p w:rsidR="000E23CA" w:rsidRPr="00EB66F0" w:rsidRDefault="00EF027E" w:rsidP="00491E09">
            <w:pPr>
              <w:spacing w:line="240" w:lineRule="auto"/>
              <w:jc w:val="center"/>
              <w:rPr>
                <w:rFonts w:eastAsia="Calibri" w:cs="Times New Roman"/>
                <w:sz w:val="22"/>
                <w:lang w:val="en-US"/>
              </w:rPr>
            </w:pPr>
            <w:r w:rsidRPr="00EB66F0">
              <w:rPr>
                <w:rFonts w:eastAsia="Calibri" w:cs="Times New Roman"/>
                <w:sz w:val="22"/>
                <w:lang w:val="en-US"/>
              </w:rPr>
              <w:t>.01</w:t>
            </w:r>
          </w:p>
        </w:tc>
      </w:tr>
      <w:tr w:rsidR="005D0AF5" w:rsidRPr="00EB66F0" w:rsidTr="00491E09">
        <w:trPr>
          <w:trHeight w:val="340"/>
          <w:jc w:val="center"/>
        </w:trPr>
        <w:tc>
          <w:tcPr>
            <w:tcW w:w="0" w:type="auto"/>
            <w:vAlign w:val="center"/>
          </w:tcPr>
          <w:p w:rsidR="005D0AF5" w:rsidRPr="00EB66F0" w:rsidRDefault="005D0AF5" w:rsidP="00491E09">
            <w:pPr>
              <w:spacing w:line="240" w:lineRule="auto"/>
              <w:jc w:val="center"/>
              <w:rPr>
                <w:rFonts w:cs="Times New Roman"/>
                <w:sz w:val="22"/>
              </w:rPr>
            </w:pPr>
            <w:r w:rsidRPr="00EB66F0">
              <w:rPr>
                <w:rFonts w:cs="Times New Roman"/>
                <w:sz w:val="22"/>
              </w:rPr>
              <w:t>CC–SR Language Structure</w:t>
            </w:r>
          </w:p>
        </w:tc>
        <w:tc>
          <w:tcPr>
            <w:tcW w:w="0" w:type="auto"/>
            <w:vAlign w:val="center"/>
          </w:tcPr>
          <w:p w:rsidR="005D0AF5" w:rsidRPr="00EB66F0" w:rsidRDefault="005D0AF5" w:rsidP="00491E09">
            <w:pPr>
              <w:spacing w:line="240" w:lineRule="auto"/>
              <w:jc w:val="center"/>
              <w:rPr>
                <w:rFonts w:eastAsia="Times New Roman" w:cs="Times New Roman"/>
                <w:sz w:val="22"/>
                <w:lang w:val="en-US"/>
              </w:rPr>
            </w:pPr>
            <w:r w:rsidRPr="00EB66F0">
              <w:rPr>
                <w:rFonts w:eastAsia="Times New Roman" w:cs="Times New Roman"/>
                <w:sz w:val="22"/>
                <w:lang w:val="en-US"/>
              </w:rPr>
              <w:t>5.32 (4.30)</w:t>
            </w:r>
          </w:p>
        </w:tc>
        <w:tc>
          <w:tcPr>
            <w:tcW w:w="0" w:type="auto"/>
            <w:vAlign w:val="center"/>
          </w:tcPr>
          <w:p w:rsidR="005D0AF5" w:rsidRPr="00EB66F0" w:rsidRDefault="005D0AF5" w:rsidP="00491E09">
            <w:pPr>
              <w:spacing w:line="240" w:lineRule="auto"/>
              <w:jc w:val="center"/>
              <w:rPr>
                <w:rFonts w:eastAsia="Times New Roman" w:cs="Times New Roman"/>
                <w:sz w:val="22"/>
                <w:lang w:val="en-US"/>
              </w:rPr>
            </w:pPr>
            <w:r w:rsidRPr="00EB66F0">
              <w:rPr>
                <w:rFonts w:eastAsia="Times New Roman" w:cs="Times New Roman"/>
                <w:sz w:val="22"/>
                <w:lang w:val="en-US"/>
              </w:rPr>
              <w:t>8.71 (7.00)</w:t>
            </w:r>
          </w:p>
        </w:tc>
        <w:tc>
          <w:tcPr>
            <w:tcW w:w="0" w:type="auto"/>
            <w:vAlign w:val="center"/>
          </w:tcPr>
          <w:p w:rsidR="005D0AF5" w:rsidRPr="00EB66F0" w:rsidRDefault="005D0AF5" w:rsidP="00491E09">
            <w:pPr>
              <w:spacing w:line="240" w:lineRule="auto"/>
              <w:jc w:val="center"/>
              <w:rPr>
                <w:rFonts w:eastAsia="Calibri" w:cs="Times New Roman"/>
                <w:sz w:val="22"/>
                <w:lang w:val="en-US"/>
              </w:rPr>
            </w:pPr>
            <w:r w:rsidRPr="00EB66F0">
              <w:rPr>
                <w:rFonts w:eastAsia="Calibri" w:cs="Times New Roman"/>
                <w:sz w:val="22"/>
                <w:lang w:val="en-US"/>
              </w:rPr>
              <w:t>3.71</w:t>
            </w:r>
          </w:p>
        </w:tc>
        <w:tc>
          <w:tcPr>
            <w:tcW w:w="0" w:type="auto"/>
            <w:vAlign w:val="center"/>
          </w:tcPr>
          <w:p w:rsidR="005D0AF5" w:rsidRPr="00EB66F0" w:rsidRDefault="005D0AF5" w:rsidP="00491E09">
            <w:pPr>
              <w:spacing w:line="240" w:lineRule="auto"/>
              <w:jc w:val="center"/>
              <w:rPr>
                <w:rFonts w:eastAsia="Calibri" w:cs="Times New Roman"/>
                <w:sz w:val="22"/>
                <w:lang w:val="en-US"/>
              </w:rPr>
            </w:pPr>
            <w:r w:rsidRPr="00EB66F0">
              <w:rPr>
                <w:rFonts w:eastAsia="Calibri" w:cs="Times New Roman"/>
                <w:sz w:val="22"/>
                <w:lang w:val="en-US"/>
              </w:rPr>
              <w:t>1, 52</w:t>
            </w:r>
          </w:p>
        </w:tc>
        <w:tc>
          <w:tcPr>
            <w:tcW w:w="0" w:type="auto"/>
            <w:shd w:val="clear" w:color="auto" w:fill="auto"/>
            <w:vAlign w:val="center"/>
          </w:tcPr>
          <w:p w:rsidR="005D0AF5" w:rsidRPr="00EB66F0" w:rsidRDefault="005D0AF5" w:rsidP="00491E09">
            <w:pPr>
              <w:spacing w:line="240" w:lineRule="auto"/>
              <w:jc w:val="center"/>
              <w:rPr>
                <w:rFonts w:eastAsia="Calibri" w:cs="Times New Roman"/>
                <w:sz w:val="22"/>
                <w:lang w:val="en-US"/>
              </w:rPr>
            </w:pPr>
            <w:r w:rsidRPr="00EB66F0">
              <w:rPr>
                <w:rFonts w:eastAsia="Calibri" w:cs="Times New Roman"/>
                <w:sz w:val="22"/>
                <w:lang w:val="en-US"/>
              </w:rPr>
              <w:t>.06</w:t>
            </w:r>
          </w:p>
        </w:tc>
        <w:tc>
          <w:tcPr>
            <w:tcW w:w="0" w:type="auto"/>
            <w:shd w:val="clear" w:color="auto" w:fill="auto"/>
            <w:vAlign w:val="center"/>
          </w:tcPr>
          <w:p w:rsidR="005D0AF5" w:rsidRPr="00EB66F0" w:rsidRDefault="005D0AF5" w:rsidP="00491E09">
            <w:pPr>
              <w:spacing w:line="240" w:lineRule="auto"/>
              <w:jc w:val="center"/>
              <w:rPr>
                <w:rFonts w:eastAsia="Calibri" w:cs="Times New Roman"/>
                <w:sz w:val="22"/>
                <w:lang w:val="en-US"/>
              </w:rPr>
            </w:pPr>
            <w:r w:rsidRPr="00EB66F0">
              <w:rPr>
                <w:rFonts w:eastAsia="Calibri" w:cs="Times New Roman"/>
                <w:sz w:val="22"/>
                <w:lang w:val="en-US"/>
              </w:rPr>
              <w:t>.07</w:t>
            </w:r>
          </w:p>
        </w:tc>
      </w:tr>
      <w:tr w:rsidR="005D0AF5" w:rsidRPr="00EB66F0" w:rsidTr="00491E09">
        <w:trPr>
          <w:trHeight w:val="340"/>
          <w:jc w:val="center"/>
        </w:trPr>
        <w:tc>
          <w:tcPr>
            <w:tcW w:w="0" w:type="auto"/>
            <w:vAlign w:val="center"/>
          </w:tcPr>
          <w:p w:rsidR="005D0AF5" w:rsidRPr="00EB66F0" w:rsidRDefault="005D0AF5" w:rsidP="00491E09">
            <w:pPr>
              <w:spacing w:line="240" w:lineRule="auto"/>
              <w:jc w:val="center"/>
              <w:rPr>
                <w:rFonts w:cs="Times New Roman"/>
                <w:sz w:val="22"/>
              </w:rPr>
            </w:pPr>
            <w:r w:rsidRPr="00EB66F0">
              <w:rPr>
                <w:rFonts w:cs="Times New Roman"/>
                <w:sz w:val="22"/>
              </w:rPr>
              <w:t>CC–SR Pragmatic Skills</w:t>
            </w:r>
          </w:p>
        </w:tc>
        <w:tc>
          <w:tcPr>
            <w:tcW w:w="0" w:type="auto"/>
            <w:vAlign w:val="center"/>
          </w:tcPr>
          <w:p w:rsidR="005D0AF5" w:rsidRPr="00EB66F0" w:rsidRDefault="005D0AF5" w:rsidP="00491E09">
            <w:pPr>
              <w:spacing w:line="240" w:lineRule="auto"/>
              <w:jc w:val="center"/>
              <w:rPr>
                <w:rFonts w:eastAsia="Times New Roman" w:cs="Times New Roman"/>
                <w:sz w:val="22"/>
                <w:lang w:val="en-US"/>
              </w:rPr>
            </w:pPr>
            <w:r w:rsidRPr="00EB66F0">
              <w:rPr>
                <w:rFonts w:eastAsia="Times New Roman" w:cs="Times New Roman"/>
                <w:sz w:val="22"/>
                <w:lang w:val="en-US"/>
              </w:rPr>
              <w:t>9.21 (7.27)</w:t>
            </w:r>
          </w:p>
        </w:tc>
        <w:tc>
          <w:tcPr>
            <w:tcW w:w="0" w:type="auto"/>
            <w:vAlign w:val="center"/>
          </w:tcPr>
          <w:p w:rsidR="005D0AF5" w:rsidRPr="00EB66F0" w:rsidRDefault="005D0AF5" w:rsidP="00491E09">
            <w:pPr>
              <w:spacing w:line="240" w:lineRule="auto"/>
              <w:jc w:val="center"/>
              <w:rPr>
                <w:rFonts w:eastAsia="Times New Roman" w:cs="Times New Roman"/>
                <w:sz w:val="22"/>
                <w:lang w:val="en-US"/>
              </w:rPr>
            </w:pPr>
            <w:r w:rsidRPr="00EB66F0">
              <w:rPr>
                <w:rFonts w:eastAsia="Times New Roman" w:cs="Times New Roman"/>
                <w:sz w:val="22"/>
                <w:lang w:val="en-US"/>
              </w:rPr>
              <w:t>11.91 (10.91)</w:t>
            </w:r>
          </w:p>
        </w:tc>
        <w:tc>
          <w:tcPr>
            <w:tcW w:w="0" w:type="auto"/>
            <w:vAlign w:val="center"/>
          </w:tcPr>
          <w:p w:rsidR="005D0AF5" w:rsidRPr="00EB66F0" w:rsidRDefault="005D0AF5" w:rsidP="00491E09">
            <w:pPr>
              <w:spacing w:line="240" w:lineRule="auto"/>
              <w:jc w:val="center"/>
              <w:rPr>
                <w:rFonts w:eastAsia="Calibri" w:cs="Times New Roman"/>
                <w:sz w:val="22"/>
                <w:lang w:val="en-US"/>
              </w:rPr>
            </w:pPr>
            <w:r w:rsidRPr="00EB66F0">
              <w:rPr>
                <w:rFonts w:eastAsia="Calibri" w:cs="Times New Roman"/>
                <w:sz w:val="22"/>
                <w:lang w:val="en-US"/>
              </w:rPr>
              <w:t>.94</w:t>
            </w:r>
          </w:p>
        </w:tc>
        <w:tc>
          <w:tcPr>
            <w:tcW w:w="0" w:type="auto"/>
            <w:vAlign w:val="center"/>
          </w:tcPr>
          <w:p w:rsidR="005D0AF5" w:rsidRPr="00EB66F0" w:rsidRDefault="005D0AF5" w:rsidP="00491E09">
            <w:pPr>
              <w:spacing w:line="240" w:lineRule="auto"/>
              <w:jc w:val="center"/>
              <w:rPr>
                <w:rFonts w:eastAsia="Calibri" w:cs="Times New Roman"/>
                <w:sz w:val="22"/>
                <w:lang w:val="en-US"/>
              </w:rPr>
            </w:pPr>
            <w:r w:rsidRPr="00EB66F0">
              <w:rPr>
                <w:rFonts w:eastAsia="Calibri" w:cs="Times New Roman"/>
                <w:sz w:val="22"/>
                <w:lang w:val="en-US"/>
              </w:rPr>
              <w:t>1, 52</w:t>
            </w:r>
          </w:p>
        </w:tc>
        <w:tc>
          <w:tcPr>
            <w:tcW w:w="0" w:type="auto"/>
            <w:shd w:val="clear" w:color="auto" w:fill="auto"/>
            <w:vAlign w:val="center"/>
          </w:tcPr>
          <w:p w:rsidR="005D0AF5" w:rsidRPr="00EB66F0" w:rsidRDefault="005D0AF5" w:rsidP="00491E09">
            <w:pPr>
              <w:spacing w:line="240" w:lineRule="auto"/>
              <w:jc w:val="center"/>
              <w:rPr>
                <w:rFonts w:eastAsia="Calibri" w:cs="Times New Roman"/>
                <w:sz w:val="22"/>
                <w:lang w:val="en-US"/>
              </w:rPr>
            </w:pPr>
            <w:r w:rsidRPr="00EB66F0">
              <w:rPr>
                <w:rFonts w:eastAsia="Calibri" w:cs="Times New Roman"/>
                <w:sz w:val="22"/>
                <w:lang w:val="en-US"/>
              </w:rPr>
              <w:t>.34</w:t>
            </w:r>
          </w:p>
        </w:tc>
        <w:tc>
          <w:tcPr>
            <w:tcW w:w="0" w:type="auto"/>
            <w:shd w:val="clear" w:color="auto" w:fill="auto"/>
            <w:vAlign w:val="center"/>
          </w:tcPr>
          <w:p w:rsidR="005D0AF5" w:rsidRPr="00EB66F0" w:rsidRDefault="005D0AF5" w:rsidP="00491E09">
            <w:pPr>
              <w:spacing w:line="240" w:lineRule="auto"/>
              <w:jc w:val="center"/>
              <w:rPr>
                <w:rFonts w:eastAsia="Calibri" w:cs="Times New Roman"/>
                <w:sz w:val="22"/>
                <w:lang w:val="en-US"/>
              </w:rPr>
            </w:pPr>
            <w:r w:rsidRPr="00EB66F0">
              <w:rPr>
                <w:rFonts w:eastAsia="Calibri" w:cs="Times New Roman"/>
                <w:sz w:val="22"/>
                <w:lang w:val="en-US"/>
              </w:rPr>
              <w:t>.20</w:t>
            </w:r>
          </w:p>
        </w:tc>
      </w:tr>
      <w:tr w:rsidR="005D0AF5" w:rsidRPr="00EB66F0" w:rsidTr="00491E09">
        <w:trPr>
          <w:trHeight w:val="340"/>
          <w:jc w:val="center"/>
        </w:trPr>
        <w:tc>
          <w:tcPr>
            <w:tcW w:w="0" w:type="auto"/>
            <w:vAlign w:val="center"/>
          </w:tcPr>
          <w:p w:rsidR="005D0AF5" w:rsidRPr="00EB66F0" w:rsidRDefault="005D0AF5" w:rsidP="00491E09">
            <w:pPr>
              <w:spacing w:line="240" w:lineRule="auto"/>
              <w:jc w:val="center"/>
              <w:rPr>
                <w:rFonts w:cs="Times New Roman"/>
                <w:sz w:val="22"/>
              </w:rPr>
            </w:pPr>
            <w:r w:rsidRPr="00EB66F0">
              <w:rPr>
                <w:rFonts w:cs="Times New Roman"/>
                <w:sz w:val="22"/>
              </w:rPr>
              <w:t>CC–SR Social Engagement</w:t>
            </w:r>
          </w:p>
        </w:tc>
        <w:tc>
          <w:tcPr>
            <w:tcW w:w="0" w:type="auto"/>
            <w:vAlign w:val="center"/>
          </w:tcPr>
          <w:p w:rsidR="005D0AF5" w:rsidRPr="00EB66F0" w:rsidRDefault="005D0AF5" w:rsidP="00491E09">
            <w:pPr>
              <w:spacing w:line="240" w:lineRule="auto"/>
              <w:jc w:val="center"/>
              <w:rPr>
                <w:rFonts w:eastAsia="Times New Roman" w:cs="Times New Roman"/>
                <w:sz w:val="22"/>
                <w:lang w:val="en-US"/>
              </w:rPr>
            </w:pPr>
            <w:r w:rsidRPr="00EB66F0">
              <w:rPr>
                <w:rFonts w:eastAsia="Times New Roman" w:cs="Times New Roman"/>
                <w:sz w:val="22"/>
                <w:lang w:val="en-US"/>
              </w:rPr>
              <w:t>13.26 (7.75)</w:t>
            </w:r>
          </w:p>
        </w:tc>
        <w:tc>
          <w:tcPr>
            <w:tcW w:w="0" w:type="auto"/>
            <w:vAlign w:val="center"/>
          </w:tcPr>
          <w:p w:rsidR="005D0AF5" w:rsidRPr="00EB66F0" w:rsidRDefault="005D0AF5" w:rsidP="00491E09">
            <w:pPr>
              <w:spacing w:line="240" w:lineRule="auto"/>
              <w:jc w:val="center"/>
              <w:rPr>
                <w:rFonts w:eastAsia="Times New Roman" w:cs="Times New Roman"/>
                <w:sz w:val="22"/>
                <w:lang w:val="en-US"/>
              </w:rPr>
            </w:pPr>
            <w:r w:rsidRPr="00EB66F0">
              <w:rPr>
                <w:rFonts w:eastAsia="Times New Roman" w:cs="Times New Roman"/>
                <w:sz w:val="22"/>
                <w:lang w:val="en-US"/>
              </w:rPr>
              <w:t>18.03 (11.07)</w:t>
            </w:r>
          </w:p>
        </w:tc>
        <w:tc>
          <w:tcPr>
            <w:tcW w:w="0" w:type="auto"/>
            <w:vAlign w:val="center"/>
          </w:tcPr>
          <w:p w:rsidR="005D0AF5" w:rsidRPr="00EB66F0" w:rsidRDefault="005D0AF5" w:rsidP="00491E09">
            <w:pPr>
              <w:spacing w:line="240" w:lineRule="auto"/>
              <w:jc w:val="center"/>
              <w:rPr>
                <w:rFonts w:eastAsia="Calibri" w:cs="Times New Roman"/>
                <w:sz w:val="22"/>
                <w:lang w:val="en-US"/>
              </w:rPr>
            </w:pPr>
            <w:r w:rsidRPr="00EB66F0">
              <w:rPr>
                <w:rFonts w:eastAsia="Calibri" w:cs="Times New Roman"/>
                <w:sz w:val="22"/>
                <w:lang w:val="en-US"/>
              </w:rPr>
              <w:t>2.77</w:t>
            </w:r>
          </w:p>
        </w:tc>
        <w:tc>
          <w:tcPr>
            <w:tcW w:w="0" w:type="auto"/>
            <w:vAlign w:val="center"/>
          </w:tcPr>
          <w:p w:rsidR="005D0AF5" w:rsidRPr="00EB66F0" w:rsidRDefault="005D0AF5" w:rsidP="00491E09">
            <w:pPr>
              <w:spacing w:line="240" w:lineRule="auto"/>
              <w:jc w:val="center"/>
              <w:rPr>
                <w:rFonts w:eastAsia="Calibri" w:cs="Times New Roman"/>
                <w:sz w:val="22"/>
                <w:lang w:val="en-US"/>
              </w:rPr>
            </w:pPr>
            <w:r w:rsidRPr="00EB66F0">
              <w:rPr>
                <w:rFonts w:eastAsia="Calibri" w:cs="Times New Roman"/>
                <w:sz w:val="22"/>
                <w:lang w:val="en-US"/>
              </w:rPr>
              <w:t>1, 52</w:t>
            </w:r>
          </w:p>
        </w:tc>
        <w:tc>
          <w:tcPr>
            <w:tcW w:w="0" w:type="auto"/>
            <w:shd w:val="clear" w:color="auto" w:fill="auto"/>
            <w:vAlign w:val="center"/>
          </w:tcPr>
          <w:p w:rsidR="005D0AF5" w:rsidRPr="00EB66F0" w:rsidRDefault="005D0AF5" w:rsidP="00491E09">
            <w:pPr>
              <w:spacing w:line="240" w:lineRule="auto"/>
              <w:jc w:val="center"/>
              <w:rPr>
                <w:rFonts w:eastAsia="Calibri" w:cs="Times New Roman"/>
                <w:sz w:val="22"/>
                <w:lang w:val="en-US"/>
              </w:rPr>
            </w:pPr>
            <w:r w:rsidRPr="00EB66F0">
              <w:rPr>
                <w:rFonts w:eastAsia="Calibri" w:cs="Times New Roman"/>
                <w:sz w:val="22"/>
                <w:lang w:val="en-US"/>
              </w:rPr>
              <w:t>.10</w:t>
            </w:r>
          </w:p>
        </w:tc>
        <w:tc>
          <w:tcPr>
            <w:tcW w:w="0" w:type="auto"/>
            <w:shd w:val="clear" w:color="auto" w:fill="auto"/>
            <w:vAlign w:val="center"/>
          </w:tcPr>
          <w:p w:rsidR="005D0AF5" w:rsidRPr="00EB66F0" w:rsidRDefault="005D0AF5" w:rsidP="00491E09">
            <w:pPr>
              <w:spacing w:line="240" w:lineRule="auto"/>
              <w:jc w:val="center"/>
              <w:rPr>
                <w:rFonts w:eastAsia="Calibri" w:cs="Times New Roman"/>
                <w:sz w:val="22"/>
                <w:lang w:val="en-US"/>
              </w:rPr>
            </w:pPr>
            <w:r w:rsidRPr="00EB66F0">
              <w:rPr>
                <w:rFonts w:eastAsia="Calibri" w:cs="Times New Roman"/>
                <w:sz w:val="22"/>
                <w:lang w:val="en-US"/>
              </w:rPr>
              <w:t>.05</w:t>
            </w:r>
          </w:p>
        </w:tc>
      </w:tr>
      <w:tr w:rsidR="00C83A12" w:rsidRPr="00EB66F0" w:rsidTr="00491E09">
        <w:trPr>
          <w:trHeight w:val="340"/>
          <w:jc w:val="center"/>
        </w:trPr>
        <w:tc>
          <w:tcPr>
            <w:tcW w:w="0" w:type="auto"/>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NWR Average (% accurate)</w:t>
            </w:r>
          </w:p>
        </w:tc>
        <w:tc>
          <w:tcPr>
            <w:tcW w:w="0" w:type="auto"/>
            <w:vAlign w:val="center"/>
          </w:tcPr>
          <w:p w:rsidR="00C83A12" w:rsidRPr="00EB66F0" w:rsidRDefault="00C83A12" w:rsidP="00C83A12">
            <w:pPr>
              <w:spacing w:line="240" w:lineRule="auto"/>
              <w:jc w:val="center"/>
              <w:rPr>
                <w:rFonts w:eastAsia="Times New Roman" w:cs="Times New Roman"/>
                <w:sz w:val="22"/>
                <w:lang w:val="en-US"/>
              </w:rPr>
            </w:pPr>
            <w:r w:rsidRPr="00EB66F0">
              <w:rPr>
                <w:rFonts w:eastAsia="Times New Roman" w:cs="Times New Roman"/>
                <w:sz w:val="22"/>
                <w:lang w:val="en-US"/>
              </w:rPr>
              <w:t>89.73 (5.80)</w:t>
            </w:r>
          </w:p>
        </w:tc>
        <w:tc>
          <w:tcPr>
            <w:tcW w:w="0" w:type="auto"/>
            <w:vAlign w:val="center"/>
          </w:tcPr>
          <w:p w:rsidR="00C83A12" w:rsidRPr="00EB66F0" w:rsidRDefault="00C83A12" w:rsidP="00C83A12">
            <w:pPr>
              <w:spacing w:line="240" w:lineRule="auto"/>
              <w:jc w:val="center"/>
              <w:rPr>
                <w:rFonts w:eastAsia="Times New Roman" w:cs="Times New Roman"/>
                <w:sz w:val="22"/>
                <w:lang w:val="en-US"/>
              </w:rPr>
            </w:pPr>
            <w:r w:rsidRPr="00EB66F0">
              <w:rPr>
                <w:rFonts w:eastAsia="Times New Roman" w:cs="Times New Roman"/>
                <w:sz w:val="22"/>
                <w:lang w:val="en-US"/>
              </w:rPr>
              <w:t>89.96 (6.22)</w:t>
            </w:r>
          </w:p>
        </w:tc>
        <w:tc>
          <w:tcPr>
            <w:tcW w:w="0" w:type="auto"/>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.02</w:t>
            </w:r>
          </w:p>
        </w:tc>
        <w:tc>
          <w:tcPr>
            <w:tcW w:w="0" w:type="auto"/>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1, 52</w:t>
            </w:r>
          </w:p>
        </w:tc>
        <w:tc>
          <w:tcPr>
            <w:tcW w:w="0" w:type="auto"/>
            <w:shd w:val="clear" w:color="auto" w:fill="auto"/>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.90</w:t>
            </w:r>
          </w:p>
        </w:tc>
        <w:tc>
          <w:tcPr>
            <w:tcW w:w="0" w:type="auto"/>
            <w:shd w:val="clear" w:color="auto" w:fill="auto"/>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.00</w:t>
            </w:r>
          </w:p>
        </w:tc>
      </w:tr>
      <w:tr w:rsidR="00C83A12" w:rsidRPr="00EB66F0" w:rsidTr="00491E09">
        <w:trPr>
          <w:trHeight w:val="340"/>
          <w:jc w:val="center"/>
        </w:trPr>
        <w:tc>
          <w:tcPr>
            <w:tcW w:w="0" w:type="auto"/>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NWR Total Correct</w:t>
            </w:r>
          </w:p>
        </w:tc>
        <w:tc>
          <w:tcPr>
            <w:tcW w:w="0" w:type="auto"/>
            <w:vAlign w:val="center"/>
          </w:tcPr>
          <w:p w:rsidR="00C83A12" w:rsidRPr="00EB66F0" w:rsidRDefault="00C83A12" w:rsidP="00C83A12">
            <w:pPr>
              <w:spacing w:line="240" w:lineRule="auto"/>
              <w:jc w:val="center"/>
              <w:rPr>
                <w:rFonts w:eastAsia="Times New Roman" w:cs="Times New Roman"/>
                <w:sz w:val="22"/>
                <w:lang w:val="en-US"/>
              </w:rPr>
            </w:pPr>
            <w:r w:rsidRPr="00EB66F0">
              <w:rPr>
                <w:rFonts w:eastAsia="Times New Roman" w:cs="Times New Roman"/>
                <w:sz w:val="22"/>
                <w:lang w:val="en-US"/>
              </w:rPr>
              <w:t>7.21 (3.60)</w:t>
            </w:r>
          </w:p>
        </w:tc>
        <w:tc>
          <w:tcPr>
            <w:tcW w:w="0" w:type="auto"/>
            <w:vAlign w:val="center"/>
          </w:tcPr>
          <w:p w:rsidR="00C83A12" w:rsidRPr="00EB66F0" w:rsidRDefault="00C83A12" w:rsidP="00C83A12">
            <w:pPr>
              <w:spacing w:line="240" w:lineRule="auto"/>
              <w:jc w:val="center"/>
              <w:rPr>
                <w:rFonts w:eastAsia="Times New Roman" w:cs="Times New Roman"/>
                <w:sz w:val="22"/>
                <w:lang w:val="en-US"/>
              </w:rPr>
            </w:pPr>
            <w:r w:rsidRPr="00EB66F0">
              <w:rPr>
                <w:rFonts w:eastAsia="Times New Roman" w:cs="Times New Roman"/>
                <w:sz w:val="22"/>
                <w:lang w:val="en-US"/>
              </w:rPr>
              <w:t>7.26 (3.72)</w:t>
            </w:r>
          </w:p>
        </w:tc>
        <w:tc>
          <w:tcPr>
            <w:tcW w:w="0" w:type="auto"/>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.00</w:t>
            </w:r>
          </w:p>
        </w:tc>
        <w:tc>
          <w:tcPr>
            <w:tcW w:w="0" w:type="auto"/>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1, 52</w:t>
            </w:r>
          </w:p>
        </w:tc>
        <w:tc>
          <w:tcPr>
            <w:tcW w:w="0" w:type="auto"/>
            <w:shd w:val="clear" w:color="auto" w:fill="auto"/>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.97</w:t>
            </w:r>
          </w:p>
        </w:tc>
        <w:tc>
          <w:tcPr>
            <w:tcW w:w="0" w:type="auto"/>
            <w:shd w:val="clear" w:color="auto" w:fill="auto"/>
            <w:vAlign w:val="center"/>
          </w:tcPr>
          <w:p w:rsidR="00C83A12" w:rsidRPr="00EB66F0" w:rsidRDefault="00C83A12" w:rsidP="00C83A12">
            <w:pPr>
              <w:spacing w:line="240" w:lineRule="auto"/>
              <w:jc w:val="center"/>
              <w:rPr>
                <w:rFonts w:eastAsia="Calibri" w:cs="Times New Roman"/>
                <w:sz w:val="22"/>
                <w:lang w:val="en-US"/>
              </w:rPr>
            </w:pPr>
            <w:r w:rsidRPr="00EB66F0">
              <w:rPr>
                <w:rFonts w:eastAsia="Calibri" w:cs="Times New Roman"/>
                <w:sz w:val="22"/>
                <w:lang w:val="en-US"/>
              </w:rPr>
              <w:t>.00</w:t>
            </w:r>
          </w:p>
        </w:tc>
      </w:tr>
    </w:tbl>
    <w:p w:rsidR="00EC4036" w:rsidRDefault="000B496A" w:rsidP="005A76D0">
      <w:pPr>
        <w:spacing w:before="360" w:line="240" w:lineRule="auto"/>
        <w:contextualSpacing w:val="0"/>
        <w:jc w:val="center"/>
        <w:rPr>
          <w:rFonts w:eastAsia="Calibri" w:cs="Times New Roman"/>
          <w:sz w:val="22"/>
          <w:szCs w:val="20"/>
        </w:rPr>
      </w:pPr>
      <w:r w:rsidRPr="005A76D0">
        <w:rPr>
          <w:rFonts w:eastAsia="Times New Roman" w:cs="Times New Roman"/>
          <w:i/>
          <w:sz w:val="22"/>
          <w:szCs w:val="20"/>
        </w:rPr>
        <w:t>Note</w:t>
      </w:r>
      <w:r w:rsidRPr="005A76D0">
        <w:rPr>
          <w:rFonts w:eastAsia="Times New Roman" w:cs="Times New Roman"/>
          <w:sz w:val="22"/>
          <w:szCs w:val="20"/>
        </w:rPr>
        <w:t xml:space="preserve">: </w:t>
      </w:r>
      <w:r w:rsidR="00CD4816" w:rsidRPr="005A76D0">
        <w:rPr>
          <w:rFonts w:eastAsia="Times New Roman" w:cs="Times New Roman"/>
          <w:sz w:val="22"/>
          <w:szCs w:val="20"/>
        </w:rPr>
        <w:t xml:space="preserve">Values shown are means ± (SD); </w:t>
      </w:r>
      <w:r w:rsidR="003A66AE" w:rsidRPr="005A76D0">
        <w:rPr>
          <w:rFonts w:eastAsiaTheme="minorEastAsia" w:cs="Times New Roman"/>
          <w:sz w:val="22"/>
          <w:szCs w:val="20"/>
          <w:lang w:eastAsia="en-GB"/>
        </w:rPr>
        <w:t>AQ=</w:t>
      </w:r>
      <w:r w:rsidR="00F06B2A" w:rsidRPr="005A76D0">
        <w:rPr>
          <w:rFonts w:eastAsia="Times New Roman" w:cs="Times New Roman"/>
          <w:sz w:val="22"/>
          <w:szCs w:val="20"/>
          <w:lang w:eastAsia="en-GB"/>
        </w:rPr>
        <w:t>Autism–Spectrum</w:t>
      </w:r>
      <w:r w:rsidR="003A66AE" w:rsidRPr="005A76D0">
        <w:rPr>
          <w:rFonts w:eastAsiaTheme="minorEastAsia" w:cs="Times New Roman"/>
          <w:sz w:val="22"/>
          <w:szCs w:val="20"/>
          <w:lang w:eastAsia="en-GB"/>
        </w:rPr>
        <w:t xml:space="preserve"> Quotient</w:t>
      </w:r>
      <w:r w:rsidR="003A66AE" w:rsidRPr="005A76D0">
        <w:rPr>
          <w:rFonts w:eastAsia="Calibri" w:cs="Times New Roman"/>
          <w:sz w:val="22"/>
          <w:szCs w:val="20"/>
        </w:rPr>
        <w:t>;</w:t>
      </w:r>
    </w:p>
    <w:p w:rsidR="007136F5" w:rsidRPr="005A76D0" w:rsidRDefault="0098649B" w:rsidP="00EC4036">
      <w:pPr>
        <w:spacing w:line="240" w:lineRule="auto"/>
        <w:contextualSpacing w:val="0"/>
        <w:jc w:val="center"/>
        <w:rPr>
          <w:rFonts w:eastAsia="Calibri" w:cs="Times New Roman"/>
          <w:sz w:val="22"/>
          <w:szCs w:val="20"/>
        </w:rPr>
      </w:pPr>
      <w:r w:rsidRPr="005A76D0">
        <w:rPr>
          <w:rFonts w:eastAsia="Calibri" w:cs="Times New Roman"/>
          <w:sz w:val="22"/>
          <w:szCs w:val="20"/>
        </w:rPr>
        <w:t>CC</w:t>
      </w:r>
      <w:r w:rsidR="00F466A6" w:rsidRPr="005A76D0">
        <w:rPr>
          <w:rFonts w:eastAsia="Calibri" w:cs="Times New Roman"/>
          <w:sz w:val="22"/>
          <w:szCs w:val="20"/>
        </w:rPr>
        <w:t>–</w:t>
      </w:r>
      <w:r w:rsidRPr="005A76D0">
        <w:rPr>
          <w:rFonts w:eastAsia="Calibri" w:cs="Times New Roman"/>
          <w:sz w:val="22"/>
          <w:szCs w:val="20"/>
        </w:rPr>
        <w:t>SR</w:t>
      </w:r>
      <w:r w:rsidR="000B496A" w:rsidRPr="005A76D0">
        <w:rPr>
          <w:rFonts w:eastAsia="Calibri" w:cs="Times New Roman"/>
          <w:sz w:val="22"/>
          <w:szCs w:val="20"/>
        </w:rPr>
        <w:t>=</w:t>
      </w:r>
      <w:r w:rsidRPr="005A76D0">
        <w:rPr>
          <w:rFonts w:eastAsia="Calibri" w:cs="Times New Roman"/>
          <w:sz w:val="22"/>
          <w:szCs w:val="20"/>
        </w:rPr>
        <w:t>Communication Checklist – Self Report</w:t>
      </w:r>
      <w:r w:rsidR="00C83A12" w:rsidRPr="005A76D0">
        <w:rPr>
          <w:rFonts w:eastAsia="Calibri" w:cs="Times New Roman"/>
          <w:sz w:val="22"/>
          <w:szCs w:val="20"/>
        </w:rPr>
        <w:t>; NWR=Nonword Repetition</w:t>
      </w:r>
      <w:r w:rsidR="00BA6601" w:rsidRPr="005A76D0">
        <w:rPr>
          <w:sz w:val="22"/>
          <w:szCs w:val="20"/>
        </w:rPr>
        <w:t>;</w:t>
      </w:r>
      <w:r w:rsidR="00927193" w:rsidRPr="005A76D0">
        <w:rPr>
          <w:sz w:val="22"/>
          <w:szCs w:val="20"/>
        </w:rPr>
        <w:t xml:space="preserve"> </w:t>
      </w:r>
      <w:r w:rsidR="001964A8" w:rsidRPr="005A76D0">
        <w:rPr>
          <w:sz w:val="22"/>
          <w:szCs w:val="20"/>
          <w:vertAlign w:val="superscript"/>
        </w:rPr>
        <w:t>***</w:t>
      </w:r>
      <w:r w:rsidR="001964A8" w:rsidRPr="005A76D0">
        <w:rPr>
          <w:i/>
          <w:sz w:val="22"/>
          <w:szCs w:val="20"/>
        </w:rPr>
        <w:t>p</w:t>
      </w:r>
      <w:r w:rsidR="001964A8" w:rsidRPr="005A76D0">
        <w:rPr>
          <w:sz w:val="22"/>
          <w:szCs w:val="20"/>
        </w:rPr>
        <w:t>&lt;.001.</w:t>
      </w:r>
    </w:p>
    <w:p w:rsidR="000B496A" w:rsidRPr="00927193" w:rsidRDefault="000B496A" w:rsidP="005A76D0">
      <w:pPr>
        <w:ind w:firstLine="720"/>
        <w:jc w:val="both"/>
        <w:rPr>
          <w:rFonts w:eastAsia="Times New Roman" w:cs="Times New Roman"/>
          <w:szCs w:val="24"/>
        </w:rPr>
      </w:pPr>
    </w:p>
    <w:p w:rsidR="000E23CA" w:rsidRDefault="000E23CA" w:rsidP="005A76D0">
      <w:pPr>
        <w:ind w:firstLine="720"/>
        <w:jc w:val="both"/>
        <w:rPr>
          <w:rFonts w:eastAsia="Times New Roman" w:cs="Times New Roman"/>
          <w:szCs w:val="24"/>
        </w:rPr>
      </w:pPr>
    </w:p>
    <w:p w:rsidR="00DD21DA" w:rsidRDefault="000B496A" w:rsidP="00927193">
      <w:pPr>
        <w:ind w:firstLine="567"/>
        <w:jc w:val="both"/>
        <w:rPr>
          <w:rFonts w:eastAsia="Times New Roman" w:cs="Times New Roman"/>
          <w:szCs w:val="24"/>
        </w:rPr>
      </w:pPr>
      <w:r>
        <w:rPr>
          <w:rFonts w:eastAsia="Times New Roman" w:cs="Times New Roman"/>
          <w:szCs w:val="24"/>
        </w:rPr>
        <w:t xml:space="preserve">There were no significant </w:t>
      </w:r>
      <w:r w:rsidR="007F117A">
        <w:rPr>
          <w:rFonts w:eastAsia="Times New Roman" w:cs="Times New Roman"/>
          <w:szCs w:val="24"/>
        </w:rPr>
        <w:t>group differences</w:t>
      </w:r>
      <w:r w:rsidR="000B646A">
        <w:rPr>
          <w:rFonts w:eastAsia="Times New Roman" w:cs="Times New Roman"/>
          <w:szCs w:val="24"/>
        </w:rPr>
        <w:t xml:space="preserve"> on any of the study measures</w:t>
      </w:r>
      <w:r w:rsidR="001964A8">
        <w:rPr>
          <w:rFonts w:eastAsia="Times New Roman" w:cs="Times New Roman"/>
          <w:szCs w:val="24"/>
        </w:rPr>
        <w:t xml:space="preserve"> except on the Raven’s</w:t>
      </w:r>
      <w:r w:rsidR="000B646A">
        <w:rPr>
          <w:rFonts w:eastAsia="Times New Roman" w:cs="Times New Roman"/>
          <w:szCs w:val="24"/>
        </w:rPr>
        <w:t xml:space="preserve">.  </w:t>
      </w:r>
      <w:r w:rsidR="00DB1B45">
        <w:rPr>
          <w:rFonts w:eastAsia="Times New Roman" w:cs="Times New Roman"/>
          <w:szCs w:val="24"/>
        </w:rPr>
        <w:t xml:space="preserve">This shows that the groups were fairly comparable in every other way except on nonverbal IQ.  </w:t>
      </w:r>
      <w:r w:rsidR="000E23CA" w:rsidRPr="00996023">
        <w:rPr>
          <w:rFonts w:eastAsia="Times New Roman" w:cs="Times New Roman"/>
          <w:i/>
          <w:szCs w:val="24"/>
        </w:rPr>
        <w:t>Table 9.1</w:t>
      </w:r>
      <w:r w:rsidR="000F5CE5">
        <w:rPr>
          <w:rFonts w:eastAsia="Times New Roman" w:cs="Times New Roman"/>
          <w:i/>
          <w:szCs w:val="24"/>
        </w:rPr>
        <w:t>4</w:t>
      </w:r>
      <w:r>
        <w:rPr>
          <w:rFonts w:eastAsia="Times New Roman" w:cs="Times New Roman"/>
          <w:szCs w:val="24"/>
        </w:rPr>
        <w:t xml:space="preserve"> displa</w:t>
      </w:r>
      <w:r w:rsidR="004B5DB8">
        <w:rPr>
          <w:rFonts w:eastAsia="Times New Roman" w:cs="Times New Roman"/>
          <w:szCs w:val="24"/>
        </w:rPr>
        <w:t>ys the descriptive statistics of</w:t>
      </w:r>
      <w:r>
        <w:rPr>
          <w:rFonts w:eastAsia="Times New Roman" w:cs="Times New Roman"/>
          <w:szCs w:val="24"/>
        </w:rPr>
        <w:t xml:space="preserve"> </w:t>
      </w:r>
      <w:r w:rsidR="003E7197" w:rsidRPr="00BE2982">
        <w:rPr>
          <w:rFonts w:eastAsia="Times New Roman" w:cs="Times New Roman"/>
          <w:szCs w:val="24"/>
        </w:rPr>
        <w:t>the</w:t>
      </w:r>
      <w:r w:rsidR="003E7197">
        <w:rPr>
          <w:rFonts w:eastAsia="Times New Roman" w:cs="Times New Roman"/>
          <w:szCs w:val="24"/>
        </w:rPr>
        <w:t xml:space="preserve"> Congruency Difference Accuracy Score and accuracy on </w:t>
      </w:r>
      <w:r w:rsidR="00F375EB">
        <w:rPr>
          <w:rFonts w:eastAsia="Times New Roman" w:cs="Times New Roman"/>
          <w:szCs w:val="24"/>
        </w:rPr>
        <w:t>the word-cue prosody-response and laryngeal same/different tests</w:t>
      </w:r>
      <w:r>
        <w:rPr>
          <w:rFonts w:eastAsia="Times New Roman" w:cs="Times New Roman"/>
          <w:szCs w:val="24"/>
        </w:rPr>
        <w:t xml:space="preserve"> by median-split nonverbal IQ typically-developed </w:t>
      </w:r>
      <w:r w:rsidR="00CA2AA1">
        <w:rPr>
          <w:rFonts w:eastAsia="Times New Roman" w:cs="Times New Roman"/>
          <w:szCs w:val="24"/>
        </w:rPr>
        <w:t xml:space="preserve">adult </w:t>
      </w:r>
      <w:r>
        <w:rPr>
          <w:rFonts w:eastAsia="Times New Roman" w:cs="Times New Roman"/>
          <w:szCs w:val="24"/>
        </w:rPr>
        <w:t xml:space="preserve">sample. </w:t>
      </w:r>
    </w:p>
    <w:p w:rsidR="00F22C76" w:rsidRPr="003E7197" w:rsidRDefault="00F22C76" w:rsidP="003E7197">
      <w:pPr>
        <w:rPr>
          <w:rFonts w:eastAsiaTheme="minorEastAsia" w:cs="Times New Roman"/>
          <w:lang w:eastAsia="en-GB"/>
        </w:rPr>
      </w:pPr>
    </w:p>
    <w:p w:rsidR="003E7197" w:rsidRPr="003E7197" w:rsidRDefault="003E7197" w:rsidP="003E7197">
      <w:pPr>
        <w:rPr>
          <w:rFonts w:eastAsiaTheme="minorEastAsia" w:cs="Times New Roman"/>
          <w:lang w:eastAsia="en-GB"/>
        </w:rPr>
      </w:pPr>
    </w:p>
    <w:p w:rsidR="000B496A" w:rsidRPr="00D33A79" w:rsidRDefault="004F628C" w:rsidP="004F628C">
      <w:pPr>
        <w:pStyle w:val="Caption"/>
        <w:spacing w:after="360" w:line="240" w:lineRule="auto"/>
        <w:contextualSpacing w:val="0"/>
        <w:jc w:val="center"/>
        <w:rPr>
          <w:rFonts w:eastAsiaTheme="minorEastAsia" w:cs="Times New Roman"/>
          <w:color w:val="auto"/>
          <w:sz w:val="22"/>
          <w:szCs w:val="22"/>
          <w:lang w:eastAsia="en-GB"/>
        </w:rPr>
      </w:pPr>
      <w:bookmarkStart w:id="368" w:name="_Toc387650962"/>
      <w:bookmarkStart w:id="369" w:name="_Toc416690634"/>
      <w:r w:rsidRPr="004F628C">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14</w:t>
      </w:r>
      <w:r w:rsidR="00A60FED">
        <w:rPr>
          <w:color w:val="auto"/>
          <w:sz w:val="22"/>
        </w:rPr>
        <w:fldChar w:fldCharType="end"/>
      </w:r>
      <w:r w:rsidRPr="004F628C">
        <w:rPr>
          <w:color w:val="auto"/>
          <w:sz w:val="22"/>
        </w:rPr>
        <w:t xml:space="preserve">.  </w:t>
      </w:r>
      <w:r w:rsidR="00DD21DA" w:rsidRPr="00D33A79">
        <w:rPr>
          <w:rFonts w:eastAsiaTheme="minorEastAsia" w:cs="Times New Roman"/>
          <w:i w:val="0"/>
          <w:color w:val="auto"/>
          <w:sz w:val="22"/>
          <w:szCs w:val="22"/>
          <w:lang w:eastAsia="en-GB"/>
        </w:rPr>
        <w:t>Descriptive statistics of</w:t>
      </w:r>
      <w:r w:rsidR="000B496A" w:rsidRPr="00D33A79">
        <w:rPr>
          <w:rFonts w:eastAsiaTheme="minorEastAsia" w:cs="Times New Roman"/>
          <w:i w:val="0"/>
          <w:color w:val="auto"/>
          <w:sz w:val="22"/>
          <w:szCs w:val="22"/>
          <w:lang w:eastAsia="en-GB"/>
        </w:rPr>
        <w:t xml:space="preserve"> </w:t>
      </w:r>
      <w:r w:rsidR="003E7197">
        <w:rPr>
          <w:rFonts w:eastAsiaTheme="minorEastAsia" w:cs="Times New Roman"/>
          <w:i w:val="0"/>
          <w:color w:val="auto"/>
          <w:sz w:val="22"/>
          <w:szCs w:val="22"/>
          <w:lang w:eastAsia="en-GB"/>
        </w:rPr>
        <w:t xml:space="preserve">the Congruency Difference Accuracy Score and </w:t>
      </w:r>
      <w:r w:rsidR="00F375EB">
        <w:rPr>
          <w:rFonts w:eastAsia="Times New Roman" w:cs="Times New Roman"/>
          <w:i w:val="0"/>
          <w:color w:val="auto"/>
          <w:sz w:val="22"/>
          <w:szCs w:val="22"/>
        </w:rPr>
        <w:t>accuracy on the word-cue prosody-response and laryngeal same/different tests</w:t>
      </w:r>
      <w:r w:rsidR="003E7197" w:rsidRPr="00D33A79">
        <w:rPr>
          <w:rFonts w:eastAsiaTheme="minorEastAsia" w:cs="Times New Roman"/>
          <w:i w:val="0"/>
          <w:color w:val="auto"/>
          <w:sz w:val="22"/>
          <w:szCs w:val="22"/>
          <w:lang w:eastAsia="en-GB"/>
        </w:rPr>
        <w:t xml:space="preserve"> </w:t>
      </w:r>
      <w:r w:rsidR="000B496A" w:rsidRPr="00D33A79">
        <w:rPr>
          <w:rFonts w:eastAsiaTheme="minorEastAsia" w:cs="Times New Roman"/>
          <w:i w:val="0"/>
          <w:color w:val="auto"/>
          <w:sz w:val="22"/>
          <w:szCs w:val="22"/>
          <w:lang w:eastAsia="en-GB"/>
        </w:rPr>
        <w:t>by median-split nonverbal IQ typically-developed sample</w:t>
      </w:r>
      <w:bookmarkEnd w:id="368"/>
      <w:bookmarkEnd w:id="369"/>
    </w:p>
    <w:tbl>
      <w:tblPr>
        <w:tblStyle w:val="TableGrid39"/>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3741"/>
        <w:gridCol w:w="1408"/>
        <w:gridCol w:w="1408"/>
      </w:tblGrid>
      <w:tr w:rsidR="00E90CC8" w:rsidRPr="00EB66F0" w:rsidTr="005213B9">
        <w:trPr>
          <w:trHeight w:val="340"/>
          <w:jc w:val="center"/>
        </w:trPr>
        <w:tc>
          <w:tcPr>
            <w:tcW w:w="0" w:type="auto"/>
            <w:tcBorders>
              <w:top w:val="single" w:sz="12" w:space="0" w:color="auto"/>
              <w:bottom w:val="nil"/>
            </w:tcBorders>
            <w:vAlign w:val="center"/>
          </w:tcPr>
          <w:p w:rsidR="00E90CC8" w:rsidRPr="00EB66F0" w:rsidRDefault="00E90CC8" w:rsidP="00491E09">
            <w:pPr>
              <w:spacing w:line="240" w:lineRule="auto"/>
              <w:jc w:val="center"/>
              <w:rPr>
                <w:rFonts w:cs="Times New Roman"/>
                <w:sz w:val="22"/>
              </w:rPr>
            </w:pPr>
          </w:p>
        </w:tc>
        <w:tc>
          <w:tcPr>
            <w:tcW w:w="0" w:type="auto"/>
            <w:gridSpan w:val="2"/>
            <w:tcBorders>
              <w:top w:val="single" w:sz="12" w:space="0" w:color="auto"/>
              <w:bottom w:val="nil"/>
            </w:tcBorders>
            <w:vAlign w:val="center"/>
          </w:tcPr>
          <w:p w:rsidR="00E90CC8" w:rsidRPr="00EB66F0" w:rsidRDefault="00E90CC8" w:rsidP="00491E09">
            <w:pPr>
              <w:spacing w:line="240" w:lineRule="auto"/>
              <w:jc w:val="center"/>
              <w:rPr>
                <w:rFonts w:cs="Times New Roman"/>
                <w:sz w:val="22"/>
              </w:rPr>
            </w:pPr>
            <w:r w:rsidRPr="00EB66F0">
              <w:rPr>
                <w:rFonts w:cs="Times New Roman"/>
                <w:sz w:val="22"/>
              </w:rPr>
              <w:t>Median-split nonverbal IQ</w:t>
            </w:r>
          </w:p>
        </w:tc>
      </w:tr>
      <w:tr w:rsidR="00E90CC8" w:rsidRPr="00EB66F0" w:rsidTr="005213B9">
        <w:trPr>
          <w:trHeight w:val="340"/>
          <w:jc w:val="center"/>
        </w:trPr>
        <w:tc>
          <w:tcPr>
            <w:tcW w:w="0" w:type="auto"/>
            <w:tcBorders>
              <w:top w:val="nil"/>
              <w:bottom w:val="single" w:sz="4" w:space="0" w:color="auto"/>
            </w:tcBorders>
            <w:vAlign w:val="center"/>
          </w:tcPr>
          <w:p w:rsidR="00E90CC8" w:rsidRPr="00EB66F0" w:rsidRDefault="00E90CC8" w:rsidP="00E90CC8">
            <w:pPr>
              <w:spacing w:line="240" w:lineRule="auto"/>
              <w:jc w:val="center"/>
              <w:rPr>
                <w:rFonts w:cs="Times New Roman"/>
                <w:sz w:val="22"/>
              </w:rPr>
            </w:pPr>
          </w:p>
        </w:tc>
        <w:tc>
          <w:tcPr>
            <w:tcW w:w="0" w:type="auto"/>
            <w:tcBorders>
              <w:top w:val="nil"/>
              <w:bottom w:val="single" w:sz="4" w:space="0" w:color="auto"/>
            </w:tcBorders>
            <w:vAlign w:val="center"/>
          </w:tcPr>
          <w:p w:rsidR="00E90CC8" w:rsidRPr="00EB66F0" w:rsidRDefault="00E90CC8" w:rsidP="00CA4F36">
            <w:pPr>
              <w:spacing w:line="240" w:lineRule="auto"/>
              <w:jc w:val="center"/>
              <w:rPr>
                <w:rFonts w:cs="Times New Roman"/>
                <w:sz w:val="22"/>
              </w:rPr>
            </w:pPr>
            <w:r w:rsidRPr="00EB66F0">
              <w:rPr>
                <w:rFonts w:cs="Times New Roman"/>
                <w:sz w:val="22"/>
              </w:rPr>
              <w:t>Low</w:t>
            </w:r>
          </w:p>
        </w:tc>
        <w:tc>
          <w:tcPr>
            <w:tcW w:w="0" w:type="auto"/>
            <w:tcBorders>
              <w:top w:val="nil"/>
              <w:bottom w:val="single" w:sz="4" w:space="0" w:color="auto"/>
            </w:tcBorders>
            <w:vAlign w:val="center"/>
          </w:tcPr>
          <w:p w:rsidR="00E90CC8" w:rsidRPr="00EB66F0" w:rsidRDefault="00CA4F36" w:rsidP="00CA4F36">
            <w:pPr>
              <w:spacing w:line="240" w:lineRule="auto"/>
              <w:jc w:val="center"/>
              <w:rPr>
                <w:rFonts w:cs="Times New Roman"/>
                <w:sz w:val="22"/>
              </w:rPr>
            </w:pPr>
            <w:r w:rsidRPr="00EB66F0">
              <w:rPr>
                <w:rFonts w:cs="Times New Roman"/>
                <w:sz w:val="22"/>
              </w:rPr>
              <w:t>High</w:t>
            </w:r>
          </w:p>
        </w:tc>
      </w:tr>
      <w:tr w:rsidR="00E90CC8" w:rsidRPr="00EB66F0" w:rsidTr="005213B9">
        <w:trPr>
          <w:trHeight w:val="340"/>
          <w:jc w:val="center"/>
        </w:trPr>
        <w:tc>
          <w:tcPr>
            <w:tcW w:w="0" w:type="auto"/>
            <w:tcBorders>
              <w:top w:val="single" w:sz="4" w:space="0" w:color="auto"/>
            </w:tcBorders>
            <w:vAlign w:val="center"/>
          </w:tcPr>
          <w:p w:rsidR="00E90CC8" w:rsidRPr="00EB66F0" w:rsidRDefault="00E90CC8" w:rsidP="00491E09">
            <w:pPr>
              <w:spacing w:line="240" w:lineRule="auto"/>
              <w:jc w:val="center"/>
              <w:rPr>
                <w:rFonts w:cs="Times New Roman"/>
                <w:sz w:val="22"/>
              </w:rPr>
            </w:pPr>
            <w:r w:rsidRPr="00EB66F0">
              <w:rPr>
                <w:rFonts w:cs="Times New Roman"/>
                <w:sz w:val="22"/>
              </w:rPr>
              <w:t>Congruency Difference Accuracy Score</w:t>
            </w:r>
          </w:p>
        </w:tc>
        <w:tc>
          <w:tcPr>
            <w:tcW w:w="0" w:type="auto"/>
            <w:tcBorders>
              <w:top w:val="single" w:sz="4" w:space="0" w:color="auto"/>
            </w:tcBorders>
            <w:vAlign w:val="center"/>
          </w:tcPr>
          <w:p w:rsidR="00E90CC8" w:rsidRPr="00EB66F0" w:rsidRDefault="00672672" w:rsidP="00E90CC8">
            <w:pPr>
              <w:spacing w:line="240" w:lineRule="auto"/>
              <w:jc w:val="center"/>
              <w:rPr>
                <w:rFonts w:cs="Times New Roman"/>
                <w:sz w:val="22"/>
              </w:rPr>
            </w:pPr>
            <w:r w:rsidRPr="00EB66F0">
              <w:rPr>
                <w:rFonts w:cs="Times New Roman"/>
                <w:sz w:val="22"/>
              </w:rPr>
              <w:t>10.96</w:t>
            </w:r>
            <w:r w:rsidR="00E90CC8" w:rsidRPr="00EB66F0">
              <w:rPr>
                <w:rFonts w:cs="Times New Roman"/>
                <w:sz w:val="22"/>
              </w:rPr>
              <w:t xml:space="preserve"> (</w:t>
            </w:r>
            <w:r w:rsidRPr="00EB66F0">
              <w:rPr>
                <w:rFonts w:cs="Times New Roman"/>
                <w:sz w:val="22"/>
              </w:rPr>
              <w:t>24.78</w:t>
            </w:r>
            <w:r w:rsidR="00E90CC8" w:rsidRPr="00EB66F0">
              <w:rPr>
                <w:rFonts w:cs="Times New Roman"/>
                <w:sz w:val="22"/>
              </w:rPr>
              <w:t>)</w:t>
            </w:r>
          </w:p>
        </w:tc>
        <w:tc>
          <w:tcPr>
            <w:tcW w:w="0" w:type="auto"/>
            <w:tcBorders>
              <w:top w:val="single" w:sz="4" w:space="0" w:color="auto"/>
            </w:tcBorders>
            <w:vAlign w:val="center"/>
          </w:tcPr>
          <w:p w:rsidR="00E90CC8" w:rsidRPr="00EB66F0" w:rsidRDefault="00672672" w:rsidP="00672672">
            <w:pPr>
              <w:spacing w:line="240" w:lineRule="auto"/>
              <w:jc w:val="center"/>
              <w:rPr>
                <w:rFonts w:cs="Times New Roman"/>
                <w:sz w:val="22"/>
              </w:rPr>
            </w:pPr>
            <w:r w:rsidRPr="00EB66F0">
              <w:rPr>
                <w:rFonts w:cs="Times New Roman"/>
                <w:sz w:val="22"/>
              </w:rPr>
              <w:t>5.86 (10.89</w:t>
            </w:r>
            <w:r w:rsidR="00E90CC8" w:rsidRPr="00EB66F0">
              <w:rPr>
                <w:rFonts w:cs="Times New Roman"/>
                <w:sz w:val="22"/>
              </w:rPr>
              <w:t>)</w:t>
            </w:r>
          </w:p>
        </w:tc>
      </w:tr>
      <w:tr w:rsidR="00F375EB" w:rsidRPr="00EB66F0" w:rsidTr="005213B9">
        <w:trPr>
          <w:trHeight w:val="340"/>
          <w:jc w:val="center"/>
        </w:trPr>
        <w:tc>
          <w:tcPr>
            <w:tcW w:w="0" w:type="auto"/>
            <w:vAlign w:val="center"/>
          </w:tcPr>
          <w:p w:rsidR="00F375EB" w:rsidRPr="00EB66F0" w:rsidRDefault="00F375EB" w:rsidP="00F375EB">
            <w:pPr>
              <w:spacing w:line="240" w:lineRule="auto"/>
              <w:jc w:val="center"/>
              <w:rPr>
                <w:rFonts w:cs="Times New Roman"/>
                <w:sz w:val="22"/>
              </w:rPr>
            </w:pPr>
            <w:r>
              <w:rPr>
                <w:rFonts w:cs="Times New Roman"/>
                <w:sz w:val="22"/>
              </w:rPr>
              <w:t>Word-cue prosody-response</w:t>
            </w:r>
          </w:p>
        </w:tc>
        <w:tc>
          <w:tcPr>
            <w:tcW w:w="0" w:type="auto"/>
            <w:vAlign w:val="center"/>
          </w:tcPr>
          <w:p w:rsidR="00F375EB" w:rsidRPr="00EB66F0" w:rsidRDefault="00F375EB" w:rsidP="00F375EB">
            <w:pPr>
              <w:spacing w:line="240" w:lineRule="auto"/>
              <w:jc w:val="center"/>
              <w:rPr>
                <w:rFonts w:cs="Times New Roman"/>
                <w:sz w:val="22"/>
              </w:rPr>
            </w:pPr>
            <w:r w:rsidRPr="00EB66F0">
              <w:rPr>
                <w:rFonts w:cs="Times New Roman"/>
                <w:sz w:val="22"/>
              </w:rPr>
              <w:t>68.83 (17.44)</w:t>
            </w:r>
          </w:p>
        </w:tc>
        <w:tc>
          <w:tcPr>
            <w:tcW w:w="0" w:type="auto"/>
            <w:vAlign w:val="center"/>
          </w:tcPr>
          <w:p w:rsidR="00F375EB" w:rsidRPr="00EB66F0" w:rsidRDefault="00F375EB" w:rsidP="00F375EB">
            <w:pPr>
              <w:spacing w:line="240" w:lineRule="auto"/>
              <w:jc w:val="center"/>
              <w:rPr>
                <w:rFonts w:cs="Times New Roman"/>
                <w:sz w:val="22"/>
              </w:rPr>
            </w:pPr>
            <w:r w:rsidRPr="00EB66F0">
              <w:rPr>
                <w:rFonts w:cs="Times New Roman"/>
                <w:sz w:val="22"/>
              </w:rPr>
              <w:t>71.84 (18.85)</w:t>
            </w:r>
          </w:p>
        </w:tc>
      </w:tr>
      <w:tr w:rsidR="00F375EB" w:rsidRPr="00EB66F0" w:rsidTr="005213B9">
        <w:trPr>
          <w:trHeight w:val="340"/>
          <w:jc w:val="center"/>
        </w:trPr>
        <w:tc>
          <w:tcPr>
            <w:tcW w:w="0" w:type="auto"/>
            <w:tcBorders>
              <w:bottom w:val="single" w:sz="12" w:space="0" w:color="auto"/>
            </w:tcBorders>
            <w:vAlign w:val="center"/>
          </w:tcPr>
          <w:p w:rsidR="00F375EB" w:rsidRPr="00EB66F0" w:rsidRDefault="00F375EB" w:rsidP="00F375EB">
            <w:pPr>
              <w:spacing w:line="240" w:lineRule="auto"/>
              <w:jc w:val="center"/>
              <w:rPr>
                <w:rFonts w:cs="Times New Roman"/>
                <w:sz w:val="22"/>
              </w:rPr>
            </w:pPr>
            <w:r>
              <w:rPr>
                <w:rFonts w:cs="Times New Roman"/>
                <w:sz w:val="22"/>
              </w:rPr>
              <w:t>Laryngeal same/different</w:t>
            </w:r>
          </w:p>
        </w:tc>
        <w:tc>
          <w:tcPr>
            <w:tcW w:w="0" w:type="auto"/>
            <w:tcBorders>
              <w:bottom w:val="single" w:sz="12" w:space="0" w:color="auto"/>
            </w:tcBorders>
            <w:vAlign w:val="center"/>
          </w:tcPr>
          <w:p w:rsidR="00F375EB" w:rsidRPr="00EB66F0" w:rsidRDefault="00F375EB" w:rsidP="00F375EB">
            <w:pPr>
              <w:spacing w:line="240" w:lineRule="auto"/>
              <w:jc w:val="center"/>
              <w:rPr>
                <w:rFonts w:cs="Times New Roman"/>
                <w:sz w:val="22"/>
              </w:rPr>
            </w:pPr>
            <w:r w:rsidRPr="00EB66F0">
              <w:rPr>
                <w:rFonts w:cs="Times New Roman"/>
                <w:sz w:val="22"/>
              </w:rPr>
              <w:t>85.94 (13.10)</w:t>
            </w:r>
          </w:p>
        </w:tc>
        <w:tc>
          <w:tcPr>
            <w:tcW w:w="0" w:type="auto"/>
            <w:tcBorders>
              <w:bottom w:val="single" w:sz="12" w:space="0" w:color="auto"/>
            </w:tcBorders>
            <w:vAlign w:val="center"/>
          </w:tcPr>
          <w:p w:rsidR="00F375EB" w:rsidRPr="00EB66F0" w:rsidRDefault="00F375EB" w:rsidP="00F375EB">
            <w:pPr>
              <w:spacing w:line="240" w:lineRule="auto"/>
              <w:jc w:val="center"/>
              <w:rPr>
                <w:rFonts w:cs="Times New Roman"/>
                <w:sz w:val="22"/>
              </w:rPr>
            </w:pPr>
            <w:r w:rsidRPr="00EB66F0">
              <w:rPr>
                <w:rFonts w:cs="Times New Roman"/>
                <w:sz w:val="22"/>
              </w:rPr>
              <w:t>89.15 (8.27)</w:t>
            </w:r>
          </w:p>
        </w:tc>
      </w:tr>
    </w:tbl>
    <w:p w:rsidR="005A76D0" w:rsidRDefault="000B496A" w:rsidP="005A76D0">
      <w:pPr>
        <w:spacing w:before="360" w:line="240" w:lineRule="auto"/>
        <w:contextualSpacing w:val="0"/>
        <w:jc w:val="center"/>
        <w:rPr>
          <w:rFonts w:eastAsiaTheme="minorEastAsia" w:cs="Times New Roman"/>
          <w:sz w:val="22"/>
          <w:szCs w:val="20"/>
          <w:lang w:eastAsia="en-GB"/>
        </w:rPr>
      </w:pPr>
      <w:r w:rsidRPr="005A76D0">
        <w:rPr>
          <w:rFonts w:eastAsiaTheme="minorEastAsia" w:cs="Times New Roman"/>
          <w:i/>
          <w:sz w:val="22"/>
          <w:szCs w:val="20"/>
          <w:lang w:eastAsia="en-GB"/>
        </w:rPr>
        <w:t>Note</w:t>
      </w:r>
      <w:r w:rsidRPr="005A76D0">
        <w:rPr>
          <w:rFonts w:eastAsiaTheme="minorEastAsia" w:cs="Times New Roman"/>
          <w:sz w:val="22"/>
          <w:szCs w:val="20"/>
          <w:lang w:eastAsia="en-GB"/>
        </w:rPr>
        <w:t>: Values shown are means ± (SD)</w:t>
      </w:r>
      <w:r w:rsidR="00E90CC8" w:rsidRPr="005A76D0">
        <w:rPr>
          <w:rFonts w:eastAsiaTheme="minorEastAsia" w:cs="Times New Roman"/>
          <w:sz w:val="22"/>
          <w:szCs w:val="20"/>
          <w:lang w:eastAsia="en-GB"/>
        </w:rPr>
        <w:t>; accuracy calculated as percentage correct</w:t>
      </w:r>
      <w:r w:rsidR="00CA4F36" w:rsidRPr="005A76D0">
        <w:rPr>
          <w:rFonts w:eastAsiaTheme="minorEastAsia" w:cs="Times New Roman"/>
          <w:sz w:val="22"/>
          <w:szCs w:val="20"/>
          <w:lang w:eastAsia="en-GB"/>
        </w:rPr>
        <w:t xml:space="preserve">; </w:t>
      </w:r>
    </w:p>
    <w:p w:rsidR="000B496A" w:rsidRPr="005A76D0" w:rsidRDefault="00CA4F36" w:rsidP="005A76D0">
      <w:pPr>
        <w:spacing w:line="240" w:lineRule="auto"/>
        <w:contextualSpacing w:val="0"/>
        <w:jc w:val="center"/>
        <w:rPr>
          <w:rFonts w:eastAsiaTheme="minorEastAsia" w:cs="Times New Roman"/>
          <w:sz w:val="22"/>
          <w:szCs w:val="20"/>
          <w:lang w:eastAsia="en-GB"/>
        </w:rPr>
      </w:pPr>
      <w:r w:rsidRPr="005A76D0">
        <w:rPr>
          <w:rFonts w:eastAsiaTheme="minorEastAsia" w:cs="Times New Roman"/>
          <w:sz w:val="22"/>
          <w:szCs w:val="20"/>
          <w:lang w:eastAsia="en-GB"/>
        </w:rPr>
        <w:t>Low Raven’s</w:t>
      </w:r>
      <w:r w:rsidR="00CE5EC6">
        <w:rPr>
          <w:rFonts w:eastAsiaTheme="minorEastAsia" w:cs="Times New Roman"/>
          <w:sz w:val="22"/>
          <w:szCs w:val="20"/>
          <w:lang w:eastAsia="en-GB"/>
        </w:rPr>
        <w:t xml:space="preserve"> group</w:t>
      </w:r>
      <w:r w:rsidRPr="005A76D0">
        <w:rPr>
          <w:rFonts w:eastAsiaTheme="minorEastAsia" w:cs="Times New Roman"/>
          <w:sz w:val="22"/>
          <w:szCs w:val="20"/>
          <w:lang w:eastAsia="en-GB"/>
        </w:rPr>
        <w:t xml:space="preserve">, </w:t>
      </w:r>
      <w:r w:rsidRPr="005A76D0">
        <w:rPr>
          <w:rFonts w:eastAsiaTheme="minorEastAsia" w:cs="Times New Roman"/>
          <w:i/>
          <w:sz w:val="22"/>
          <w:szCs w:val="20"/>
          <w:lang w:eastAsia="en-GB"/>
        </w:rPr>
        <w:t>n</w:t>
      </w:r>
      <w:r w:rsidRPr="005A76D0">
        <w:rPr>
          <w:rFonts w:eastAsiaTheme="minorEastAsia" w:cs="Times New Roman"/>
          <w:sz w:val="22"/>
          <w:szCs w:val="20"/>
          <w:lang w:eastAsia="en-GB"/>
        </w:rPr>
        <w:t>=36; High Raven’s</w:t>
      </w:r>
      <w:r w:rsidR="00CE5EC6">
        <w:rPr>
          <w:rFonts w:eastAsiaTheme="minorEastAsia" w:cs="Times New Roman"/>
          <w:sz w:val="22"/>
          <w:szCs w:val="20"/>
          <w:lang w:eastAsia="en-GB"/>
        </w:rPr>
        <w:t xml:space="preserve"> group</w:t>
      </w:r>
      <w:r w:rsidRPr="005A76D0">
        <w:rPr>
          <w:rFonts w:eastAsiaTheme="minorEastAsia" w:cs="Times New Roman"/>
          <w:sz w:val="22"/>
          <w:szCs w:val="20"/>
          <w:lang w:eastAsia="en-GB"/>
        </w:rPr>
        <w:t xml:space="preserve">, </w:t>
      </w:r>
      <w:r w:rsidRPr="005A76D0">
        <w:rPr>
          <w:rFonts w:eastAsiaTheme="minorEastAsia" w:cs="Times New Roman"/>
          <w:i/>
          <w:sz w:val="22"/>
          <w:szCs w:val="20"/>
          <w:lang w:eastAsia="en-GB"/>
        </w:rPr>
        <w:t>n</w:t>
      </w:r>
      <w:r w:rsidRPr="005A76D0">
        <w:rPr>
          <w:rFonts w:eastAsiaTheme="minorEastAsia" w:cs="Times New Roman"/>
          <w:sz w:val="22"/>
          <w:szCs w:val="20"/>
          <w:lang w:eastAsia="en-GB"/>
        </w:rPr>
        <w:t>=54</w:t>
      </w:r>
      <w:r w:rsidR="00E90CC8" w:rsidRPr="005A76D0">
        <w:rPr>
          <w:rFonts w:eastAsiaTheme="minorEastAsia" w:cs="Times New Roman"/>
          <w:sz w:val="22"/>
          <w:szCs w:val="20"/>
          <w:lang w:eastAsia="en-GB"/>
        </w:rPr>
        <w:t>.</w:t>
      </w:r>
    </w:p>
    <w:p w:rsidR="00F22C76" w:rsidRPr="00F22C76" w:rsidRDefault="00F22C76" w:rsidP="00E174CA">
      <w:pPr>
        <w:rPr>
          <w:rFonts w:eastAsiaTheme="minorEastAsia" w:cs="Times New Roman"/>
          <w:szCs w:val="24"/>
          <w:lang w:eastAsia="en-GB"/>
        </w:rPr>
      </w:pPr>
    </w:p>
    <w:p w:rsidR="00B238B9" w:rsidRPr="00651C83" w:rsidRDefault="001B454C" w:rsidP="00CA2AA1">
      <w:pPr>
        <w:pStyle w:val="Heading4"/>
        <w:ind w:left="567" w:hanging="567"/>
        <w:rPr>
          <w:rFonts w:eastAsia="Times New Roman" w:cs="Times New Roman"/>
          <w:szCs w:val="24"/>
          <w:u w:val="single"/>
          <w:lang w:val="en-US"/>
        </w:rPr>
      </w:pPr>
      <w:r>
        <w:rPr>
          <w:rFonts w:eastAsia="Times New Roman" w:cs="Times New Roman"/>
          <w:szCs w:val="24"/>
          <w:lang w:val="en-US"/>
        </w:rPr>
        <w:lastRenderedPageBreak/>
        <w:t>Are</w:t>
      </w:r>
      <w:r w:rsidR="001812E2">
        <w:rPr>
          <w:rFonts w:eastAsia="Times New Roman" w:cs="Times New Roman"/>
          <w:szCs w:val="24"/>
          <w:lang w:val="en-US"/>
        </w:rPr>
        <w:t xml:space="preserve"> </w:t>
      </w:r>
      <w:r w:rsidR="00CE550E">
        <w:rPr>
          <w:rFonts w:eastAsia="Times New Roman" w:cs="Times New Roman"/>
          <w:szCs w:val="24"/>
          <w:lang w:val="en-US"/>
        </w:rPr>
        <w:t>the influence</w:t>
      </w:r>
      <w:r>
        <w:rPr>
          <w:rFonts w:eastAsia="Times New Roman" w:cs="Times New Roman"/>
          <w:szCs w:val="24"/>
          <w:lang w:val="en-US"/>
        </w:rPr>
        <w:t>s</w:t>
      </w:r>
      <w:r w:rsidR="00CE550E">
        <w:rPr>
          <w:rFonts w:eastAsia="Times New Roman" w:cs="Times New Roman"/>
          <w:szCs w:val="24"/>
          <w:lang w:val="en-US"/>
        </w:rPr>
        <w:t xml:space="preserve"> of semantic context and </w:t>
      </w:r>
      <w:r>
        <w:rPr>
          <w:rFonts w:eastAsia="Times New Roman" w:cs="Times New Roman"/>
          <w:szCs w:val="24"/>
          <w:lang w:val="en-US"/>
        </w:rPr>
        <w:t>the prosodic form</w:t>
      </w:r>
      <w:r w:rsidR="00CE550E">
        <w:rPr>
          <w:rFonts w:eastAsia="Times New Roman" w:cs="Times New Roman"/>
          <w:szCs w:val="24"/>
          <w:lang w:val="en-US"/>
        </w:rPr>
        <w:t xml:space="preserve"> of speech on </w:t>
      </w:r>
      <w:r w:rsidR="001812E2">
        <w:rPr>
          <w:rFonts w:eastAsia="Times New Roman" w:cs="Times New Roman"/>
          <w:szCs w:val="24"/>
          <w:lang w:val="en-US"/>
        </w:rPr>
        <w:t xml:space="preserve">prosodic processing </w:t>
      </w:r>
      <w:r w:rsidR="00CE550E">
        <w:rPr>
          <w:rFonts w:eastAsia="Times New Roman" w:cs="Times New Roman"/>
          <w:szCs w:val="24"/>
          <w:lang w:val="en-US"/>
        </w:rPr>
        <w:t>independent of</w:t>
      </w:r>
      <w:r w:rsidR="001812E2">
        <w:rPr>
          <w:rFonts w:eastAsia="Times New Roman" w:cs="Times New Roman"/>
          <w:szCs w:val="24"/>
          <w:lang w:val="en-US"/>
        </w:rPr>
        <w:t xml:space="preserve"> l</w:t>
      </w:r>
      <w:r w:rsidR="00672672">
        <w:rPr>
          <w:rFonts w:eastAsia="Times New Roman" w:cs="Times New Roman"/>
          <w:szCs w:val="24"/>
          <w:lang w:val="en-US"/>
        </w:rPr>
        <w:t>imitations in</w:t>
      </w:r>
      <w:r w:rsidR="00B238B9">
        <w:rPr>
          <w:rFonts w:eastAsia="Times New Roman" w:cs="Times New Roman"/>
          <w:szCs w:val="24"/>
          <w:lang w:val="en-US"/>
        </w:rPr>
        <w:t xml:space="preserve"> nonverbal IQ </w:t>
      </w:r>
      <w:r w:rsidR="00672672">
        <w:t xml:space="preserve">in </w:t>
      </w:r>
      <w:r w:rsidR="00B238B9">
        <w:t>typically-developed adults?</w:t>
      </w:r>
    </w:p>
    <w:p w:rsidR="00D51F67" w:rsidRDefault="006D60DE" w:rsidP="00672672">
      <w:pPr>
        <w:ind w:firstLine="567"/>
        <w:jc w:val="both"/>
        <w:rPr>
          <w:rFonts w:eastAsia="Times New Roman" w:cs="Times New Roman"/>
          <w:szCs w:val="24"/>
          <w:lang w:eastAsia="en-GB"/>
        </w:rPr>
      </w:pPr>
      <w:r>
        <w:rPr>
          <w:szCs w:val="24"/>
          <w:lang w:eastAsia="en-GB"/>
        </w:rPr>
        <w:t>It was</w:t>
      </w:r>
      <w:r w:rsidR="00844576">
        <w:rPr>
          <w:szCs w:val="24"/>
          <w:lang w:eastAsia="en-GB"/>
        </w:rPr>
        <w:t xml:space="preserve"> predicted that</w:t>
      </w:r>
      <w:r w:rsidR="00844576" w:rsidRPr="00607078">
        <w:rPr>
          <w:szCs w:val="24"/>
          <w:lang w:eastAsia="en-GB"/>
        </w:rPr>
        <w:t xml:space="preserve"> </w:t>
      </w:r>
      <w:r w:rsidR="00844576">
        <w:rPr>
          <w:szCs w:val="24"/>
          <w:lang w:eastAsia="en-GB"/>
        </w:rPr>
        <w:t>adults</w:t>
      </w:r>
      <w:r w:rsidR="00844576" w:rsidRPr="00607078">
        <w:rPr>
          <w:szCs w:val="24"/>
          <w:lang w:eastAsia="en-GB"/>
        </w:rPr>
        <w:t xml:space="preserve"> with </w:t>
      </w:r>
      <w:r w:rsidR="00B238B9">
        <w:rPr>
          <w:szCs w:val="24"/>
          <w:lang w:eastAsia="en-GB"/>
        </w:rPr>
        <w:t>lower</w:t>
      </w:r>
      <w:r w:rsidR="00844576" w:rsidRPr="00607078">
        <w:rPr>
          <w:szCs w:val="24"/>
          <w:lang w:eastAsia="en-GB"/>
        </w:rPr>
        <w:t xml:space="preserve"> nonverbal IQ would demonstrate </w:t>
      </w:r>
      <w:r w:rsidR="00B238B9">
        <w:rPr>
          <w:szCs w:val="24"/>
          <w:lang w:eastAsia="en-GB"/>
        </w:rPr>
        <w:t xml:space="preserve">reduced </w:t>
      </w:r>
      <w:r w:rsidR="009E3330">
        <w:rPr>
          <w:szCs w:val="24"/>
          <w:lang w:eastAsia="en-GB"/>
        </w:rPr>
        <w:t xml:space="preserve">accuracy of </w:t>
      </w:r>
      <w:r w:rsidR="00844576">
        <w:rPr>
          <w:szCs w:val="24"/>
          <w:lang w:eastAsia="en-GB"/>
        </w:rPr>
        <w:t>identification when semantic information was present compared to adults</w:t>
      </w:r>
      <w:r w:rsidR="00844576" w:rsidRPr="00607078">
        <w:rPr>
          <w:szCs w:val="24"/>
          <w:lang w:eastAsia="en-GB"/>
        </w:rPr>
        <w:t xml:space="preserve"> with </w:t>
      </w:r>
      <w:r w:rsidR="00B238B9">
        <w:rPr>
          <w:szCs w:val="24"/>
          <w:lang w:eastAsia="en-GB"/>
        </w:rPr>
        <w:t xml:space="preserve">higher nonverbal IQ. </w:t>
      </w:r>
      <w:r w:rsidR="00672672">
        <w:rPr>
          <w:szCs w:val="24"/>
          <w:lang w:eastAsia="en-GB"/>
        </w:rPr>
        <w:t xml:space="preserve"> That is, adults</w:t>
      </w:r>
      <w:r w:rsidR="00672672" w:rsidRPr="00607078">
        <w:rPr>
          <w:szCs w:val="24"/>
          <w:lang w:eastAsia="en-GB"/>
        </w:rPr>
        <w:t xml:space="preserve"> with </w:t>
      </w:r>
      <w:r w:rsidR="00672672">
        <w:rPr>
          <w:szCs w:val="24"/>
          <w:lang w:eastAsia="en-GB"/>
        </w:rPr>
        <w:t xml:space="preserve">lower nonverbal IQ would not show a tendency to identify stress better in semantically congruent versus semantically incongruent conditions </w:t>
      </w:r>
      <w:r w:rsidR="001812E2">
        <w:rPr>
          <w:szCs w:val="24"/>
          <w:lang w:eastAsia="en-GB"/>
        </w:rPr>
        <w:t xml:space="preserve">as demonstrated by a lower Congruency Difference Accuracy Score </w:t>
      </w:r>
      <w:r w:rsidR="00672672">
        <w:rPr>
          <w:rFonts w:eastAsia="Times New Roman" w:cs="Times New Roman"/>
          <w:szCs w:val="24"/>
          <w:lang w:eastAsia="en-GB"/>
        </w:rPr>
        <w:t xml:space="preserve">compared to adults with higher nonverbal IQ.  </w:t>
      </w:r>
      <w:r w:rsidR="00D51F67">
        <w:rPr>
          <w:rFonts w:eastAsia="Times New Roman" w:cs="Times New Roman"/>
          <w:szCs w:val="24"/>
          <w:lang w:eastAsia="en-GB"/>
        </w:rPr>
        <w:t xml:space="preserve">It was also predicted that </w:t>
      </w:r>
      <w:r w:rsidR="00D51F67">
        <w:rPr>
          <w:szCs w:val="24"/>
          <w:lang w:eastAsia="en-GB"/>
        </w:rPr>
        <w:t>adults</w:t>
      </w:r>
      <w:r w:rsidR="00D51F67" w:rsidRPr="00607078">
        <w:rPr>
          <w:szCs w:val="24"/>
          <w:lang w:eastAsia="en-GB"/>
        </w:rPr>
        <w:t xml:space="preserve"> with </w:t>
      </w:r>
      <w:r w:rsidR="00D51F67">
        <w:rPr>
          <w:szCs w:val="24"/>
          <w:lang w:eastAsia="en-GB"/>
        </w:rPr>
        <w:t>lower</w:t>
      </w:r>
      <w:r w:rsidR="00D51F67" w:rsidRPr="00607078">
        <w:rPr>
          <w:szCs w:val="24"/>
          <w:lang w:eastAsia="en-GB"/>
        </w:rPr>
        <w:t xml:space="preserve"> nonverbal IQ would demonstrate </w:t>
      </w:r>
      <w:r w:rsidR="00D51F67">
        <w:rPr>
          <w:szCs w:val="24"/>
          <w:lang w:eastAsia="en-GB"/>
        </w:rPr>
        <w:t>reduced accuracy of identification and discrimination when semantic information was absent compared to adults</w:t>
      </w:r>
      <w:r w:rsidR="00D51F67" w:rsidRPr="00607078">
        <w:rPr>
          <w:szCs w:val="24"/>
          <w:lang w:eastAsia="en-GB"/>
        </w:rPr>
        <w:t xml:space="preserve"> with </w:t>
      </w:r>
      <w:r w:rsidR="00D51F67">
        <w:rPr>
          <w:szCs w:val="24"/>
          <w:lang w:eastAsia="en-GB"/>
        </w:rPr>
        <w:t xml:space="preserve">higher nonverbal IQ.  </w:t>
      </w:r>
    </w:p>
    <w:p w:rsidR="00F22C76" w:rsidRDefault="00D51F67" w:rsidP="00672672">
      <w:pPr>
        <w:ind w:firstLine="567"/>
        <w:jc w:val="both"/>
      </w:pPr>
      <w:r>
        <w:rPr>
          <w:rFonts w:eastAsia="Times New Roman" w:cs="Times New Roman"/>
          <w:szCs w:val="24"/>
          <w:lang w:eastAsia="en-GB"/>
        </w:rPr>
        <w:t>I</w:t>
      </w:r>
      <w:r w:rsidR="00672672">
        <w:rPr>
          <w:rFonts w:eastAsia="Times New Roman" w:cs="Times New Roman"/>
          <w:szCs w:val="24"/>
          <w:lang w:eastAsia="en-GB"/>
        </w:rPr>
        <w:t>ndependent-samples t-test</w:t>
      </w:r>
      <w:r>
        <w:rPr>
          <w:rFonts w:eastAsia="Times New Roman" w:cs="Times New Roman"/>
          <w:szCs w:val="24"/>
          <w:lang w:eastAsia="en-GB"/>
        </w:rPr>
        <w:t>s</w:t>
      </w:r>
      <w:r w:rsidR="00672672">
        <w:rPr>
          <w:rFonts w:eastAsia="Times New Roman" w:cs="Times New Roman"/>
          <w:szCs w:val="24"/>
          <w:lang w:eastAsia="en-GB"/>
        </w:rPr>
        <w:t xml:space="preserve"> revealed that there was no significant group difference on the Congruency Difference Accuracy Score </w:t>
      </w:r>
      <w:r w:rsidR="00672672">
        <w:rPr>
          <w:rFonts w:eastAsia="Calibri" w:cs="Times New Roman"/>
        </w:rPr>
        <w:t>(</w:t>
      </w:r>
      <w:r w:rsidR="00672672" w:rsidRPr="00A45114">
        <w:rPr>
          <w:rFonts w:eastAsia="Calibri" w:cs="Times New Roman"/>
          <w:i/>
        </w:rPr>
        <w:t>t</w:t>
      </w:r>
      <w:r w:rsidR="00672672">
        <w:rPr>
          <w:rFonts w:eastAsia="Calibri" w:cs="Times New Roman"/>
        </w:rPr>
        <w:t xml:space="preserve">(88)=1.40, </w:t>
      </w:r>
      <w:r w:rsidR="00672672" w:rsidRPr="00A45114">
        <w:rPr>
          <w:rFonts w:eastAsia="Calibri" w:cs="Times New Roman"/>
          <w:i/>
        </w:rPr>
        <w:t>p</w:t>
      </w:r>
      <w:r w:rsidR="00672672">
        <w:rPr>
          <w:rFonts w:eastAsia="Calibri" w:cs="Times New Roman"/>
        </w:rPr>
        <w:t>=.17</w:t>
      </w:r>
      <w:r w:rsidR="00692226">
        <w:rPr>
          <w:rFonts w:eastAsia="Calibri" w:cs="Times New Roman"/>
        </w:rPr>
        <w:t xml:space="preserve">, </w:t>
      </w:r>
      <w:r w:rsidR="00692226" w:rsidRPr="00EC7BE0">
        <w:rPr>
          <w:rFonts w:eastAsia="Calibri" w:cs="Times New Roman"/>
          <w:i/>
        </w:rPr>
        <w:t>r</w:t>
      </w:r>
      <w:r w:rsidR="00692226">
        <w:rPr>
          <w:rFonts w:eastAsia="Calibri" w:cs="Times New Roman"/>
        </w:rPr>
        <w:t>=.13</w:t>
      </w:r>
      <w:r w:rsidR="00672672" w:rsidRPr="00927055">
        <w:rPr>
          <w:rFonts w:eastAsia="Calibri" w:cs="Times New Roman"/>
        </w:rPr>
        <w:t>)</w:t>
      </w:r>
      <w:r>
        <w:rPr>
          <w:rFonts w:eastAsia="Calibri" w:cs="Times New Roman"/>
        </w:rPr>
        <w:t xml:space="preserve">, accuracy on </w:t>
      </w:r>
      <w:r w:rsidR="00F375EB">
        <w:rPr>
          <w:rFonts w:eastAsia="Calibri" w:cs="Times New Roman"/>
        </w:rPr>
        <w:t xml:space="preserve">the word-cue prosody-response test </w:t>
      </w:r>
      <w:r w:rsidRPr="000B4601">
        <w:rPr>
          <w:rFonts w:eastAsia="Calibri" w:cs="Times New Roman"/>
        </w:rPr>
        <w:t>(</w:t>
      </w:r>
      <w:r>
        <w:rPr>
          <w:rFonts w:eastAsia="Calibri" w:cs="Times New Roman"/>
          <w:i/>
        </w:rPr>
        <w:t>t</w:t>
      </w:r>
      <w:r w:rsidRPr="000B4601">
        <w:rPr>
          <w:rFonts w:eastAsia="Calibri" w:cs="Times New Roman"/>
        </w:rPr>
        <w:t>(</w:t>
      </w:r>
      <w:r>
        <w:rPr>
          <w:rFonts w:eastAsia="Calibri" w:cs="Times New Roman"/>
        </w:rPr>
        <w:t>88</w:t>
      </w:r>
      <w:r w:rsidRPr="000B4601">
        <w:rPr>
          <w:rFonts w:eastAsia="Calibri" w:cs="Times New Roman"/>
        </w:rPr>
        <w:t>)=</w:t>
      </w:r>
      <w:r>
        <w:rPr>
          <w:rFonts w:eastAsia="Calibri" w:cs="Times New Roman"/>
        </w:rPr>
        <w:t>.76</w:t>
      </w:r>
      <w:r w:rsidRPr="000B4601">
        <w:rPr>
          <w:rFonts w:eastAsia="Calibri" w:cs="Times New Roman"/>
        </w:rPr>
        <w:t xml:space="preserve">, </w:t>
      </w:r>
      <w:r w:rsidRPr="000B4601">
        <w:rPr>
          <w:rFonts w:eastAsia="Calibri" w:cs="Times New Roman"/>
          <w:i/>
        </w:rPr>
        <w:t>p</w:t>
      </w:r>
      <w:r>
        <w:rPr>
          <w:rFonts w:eastAsia="Calibri" w:cs="Times New Roman"/>
        </w:rPr>
        <w:t xml:space="preserve">=.45, </w:t>
      </w:r>
      <w:r w:rsidRPr="00EC7BE0">
        <w:rPr>
          <w:rFonts w:eastAsia="Calibri" w:cs="Times New Roman"/>
          <w:i/>
        </w:rPr>
        <w:t>r</w:t>
      </w:r>
      <w:r>
        <w:rPr>
          <w:rFonts w:eastAsia="Calibri" w:cs="Times New Roman"/>
        </w:rPr>
        <w:t xml:space="preserve">=.08), or accuracy on </w:t>
      </w:r>
      <w:r w:rsidR="00F375EB">
        <w:rPr>
          <w:rFonts w:eastAsia="Calibri" w:cs="Times New Roman"/>
        </w:rPr>
        <w:t>the laryngeal same/different test</w:t>
      </w:r>
      <w:r w:rsidRPr="000B4601">
        <w:rPr>
          <w:rFonts w:eastAsia="Calibri" w:cs="Times New Roman"/>
        </w:rPr>
        <w:t xml:space="preserve"> </w:t>
      </w:r>
      <w:r>
        <w:rPr>
          <w:rFonts w:eastAsia="Calibri" w:cs="Times New Roman"/>
        </w:rPr>
        <w:t>(</w:t>
      </w:r>
      <w:r>
        <w:rPr>
          <w:rFonts w:eastAsia="Calibri" w:cs="Times New Roman"/>
          <w:i/>
        </w:rPr>
        <w:t>t</w:t>
      </w:r>
      <w:r w:rsidRPr="000B4601">
        <w:rPr>
          <w:rFonts w:eastAsia="Calibri" w:cs="Times New Roman"/>
        </w:rPr>
        <w:t>(</w:t>
      </w:r>
      <w:r>
        <w:rPr>
          <w:rFonts w:eastAsia="Calibri" w:cs="Times New Roman"/>
        </w:rPr>
        <w:t>88</w:t>
      </w:r>
      <w:r w:rsidRPr="000B4601">
        <w:rPr>
          <w:rFonts w:eastAsia="Calibri" w:cs="Times New Roman"/>
        </w:rPr>
        <w:t>)=</w:t>
      </w:r>
      <w:r>
        <w:rPr>
          <w:rFonts w:eastAsia="Calibri" w:cs="Times New Roman"/>
        </w:rPr>
        <w:t>1.43</w:t>
      </w:r>
      <w:r w:rsidRPr="000B4601">
        <w:rPr>
          <w:rFonts w:eastAsia="Calibri" w:cs="Times New Roman"/>
        </w:rPr>
        <w:t xml:space="preserve">, </w:t>
      </w:r>
      <w:r w:rsidRPr="000B4601">
        <w:rPr>
          <w:rFonts w:eastAsia="Calibri" w:cs="Times New Roman"/>
          <w:i/>
        </w:rPr>
        <w:t>p</w:t>
      </w:r>
      <w:r>
        <w:rPr>
          <w:rFonts w:eastAsia="Calibri" w:cs="Times New Roman"/>
        </w:rPr>
        <w:t xml:space="preserve">=.16, </w:t>
      </w:r>
      <w:r w:rsidRPr="00EC7BE0">
        <w:rPr>
          <w:rFonts w:eastAsia="Calibri" w:cs="Times New Roman"/>
          <w:i/>
        </w:rPr>
        <w:t>r</w:t>
      </w:r>
      <w:r>
        <w:rPr>
          <w:rFonts w:eastAsia="Calibri" w:cs="Times New Roman"/>
        </w:rPr>
        <w:t>=.15</w:t>
      </w:r>
      <w:r w:rsidRPr="000B4601">
        <w:rPr>
          <w:rFonts w:eastAsia="Calibri" w:cs="Times New Roman"/>
        </w:rPr>
        <w:t>).</w:t>
      </w:r>
      <w:r>
        <w:rPr>
          <w:rFonts w:eastAsia="Calibri" w:cs="Times New Roman"/>
        </w:rPr>
        <w:t xml:space="preserve">  </w:t>
      </w:r>
      <w:r w:rsidR="001812E2">
        <w:rPr>
          <w:rFonts w:eastAsia="Calibri" w:cs="Times New Roman"/>
        </w:rPr>
        <w:t>Therefore, t</w:t>
      </w:r>
      <w:r>
        <w:rPr>
          <w:rFonts w:eastAsia="Calibri" w:cs="Times New Roman"/>
        </w:rPr>
        <w:t>hese analyses show</w:t>
      </w:r>
      <w:r w:rsidR="00672672">
        <w:rPr>
          <w:rFonts w:eastAsia="Calibri" w:cs="Times New Roman"/>
        </w:rPr>
        <w:t xml:space="preserve"> that adults with lower nonverbal IQ </w:t>
      </w:r>
      <w:r>
        <w:rPr>
          <w:rFonts w:eastAsia="Calibri" w:cs="Times New Roman"/>
        </w:rPr>
        <w:t>do not demonstrate reduced prosodic processing of stre</w:t>
      </w:r>
      <w:r w:rsidR="00261F42">
        <w:rPr>
          <w:rFonts w:eastAsia="Calibri" w:cs="Times New Roman"/>
        </w:rPr>
        <w:t>ss when semantic information is</w:t>
      </w:r>
      <w:r>
        <w:rPr>
          <w:rFonts w:eastAsia="Calibri" w:cs="Times New Roman"/>
        </w:rPr>
        <w:t xml:space="preserve"> both present and absent compared to adults with higher nonverbal IQ </w:t>
      </w:r>
      <w:r w:rsidR="00672672">
        <w:rPr>
          <w:rFonts w:eastAsia="Calibri" w:cs="Times New Roman"/>
        </w:rPr>
        <w:t xml:space="preserve">suggesting that </w:t>
      </w:r>
      <w:r>
        <w:rPr>
          <w:rFonts w:eastAsia="Calibri" w:cs="Times New Roman"/>
        </w:rPr>
        <w:t>prosodic processing</w:t>
      </w:r>
      <w:r w:rsidR="00672672">
        <w:rPr>
          <w:rFonts w:eastAsia="Calibri" w:cs="Times New Roman"/>
        </w:rPr>
        <w:t xml:space="preserve"> is not attributable to limitations in nonverbal IQ.</w:t>
      </w:r>
    </w:p>
    <w:p w:rsidR="00D51F67" w:rsidRDefault="00D51F67" w:rsidP="003E7197">
      <w:pPr>
        <w:rPr>
          <w:rFonts w:eastAsia="Calibri" w:cs="Times New Roman"/>
        </w:rPr>
      </w:pPr>
    </w:p>
    <w:p w:rsidR="00D51F67" w:rsidRDefault="00D51F67" w:rsidP="003E7197">
      <w:pPr>
        <w:rPr>
          <w:rFonts w:eastAsia="Calibri" w:cs="Times New Roman"/>
        </w:rPr>
      </w:pPr>
    </w:p>
    <w:p w:rsidR="00AE08BC" w:rsidRDefault="001B454C" w:rsidP="00AE08BC">
      <w:pPr>
        <w:pStyle w:val="Heading4"/>
        <w:ind w:left="567" w:hanging="567"/>
        <w:rPr>
          <w:lang w:val="en-US"/>
        </w:rPr>
      </w:pPr>
      <w:r>
        <w:rPr>
          <w:lang w:val="en-US"/>
        </w:rPr>
        <w:t>Do</w:t>
      </w:r>
      <w:r w:rsidR="001812E2">
        <w:rPr>
          <w:lang w:val="en-US"/>
        </w:rPr>
        <w:t xml:space="preserve"> </w:t>
      </w:r>
      <w:r w:rsidR="00CE550E">
        <w:rPr>
          <w:lang w:val="en-US"/>
        </w:rPr>
        <w:t>the influence</w:t>
      </w:r>
      <w:r>
        <w:rPr>
          <w:lang w:val="en-US"/>
        </w:rPr>
        <w:t>s</w:t>
      </w:r>
      <w:r w:rsidR="00CE550E">
        <w:rPr>
          <w:lang w:val="en-US"/>
        </w:rPr>
        <w:t xml:space="preserve"> of semantic context and prosodic forms of speech </w:t>
      </w:r>
      <w:r>
        <w:rPr>
          <w:lang w:val="en-US"/>
        </w:rPr>
        <w:t xml:space="preserve">on prosodic processing </w:t>
      </w:r>
      <w:r w:rsidR="00AE08BC">
        <w:rPr>
          <w:lang w:val="en-US"/>
        </w:rPr>
        <w:t xml:space="preserve">depend on </w:t>
      </w:r>
      <w:r w:rsidR="00CE550E">
        <w:rPr>
          <w:lang w:val="en-US"/>
        </w:rPr>
        <w:t xml:space="preserve">the additive effect of </w:t>
      </w:r>
      <w:r w:rsidR="00AE08BC">
        <w:rPr>
          <w:lang w:val="en-US"/>
        </w:rPr>
        <w:t xml:space="preserve">autistic traits and limitations in nonverbal IQ in typically-developed adults? </w:t>
      </w:r>
    </w:p>
    <w:p w:rsidR="00044402" w:rsidRDefault="00044402" w:rsidP="00044402">
      <w:pPr>
        <w:ind w:firstLine="567"/>
        <w:jc w:val="both"/>
        <w:rPr>
          <w:rFonts w:eastAsia="Times New Roman" w:cs="Times New Roman"/>
          <w:szCs w:val="24"/>
        </w:rPr>
      </w:pPr>
      <w:r>
        <w:rPr>
          <w:rFonts w:eastAsia="Calibri" w:cs="Times New Roman"/>
        </w:rPr>
        <w:t xml:space="preserve">It was next tested whether performance on prosodic processing </w:t>
      </w:r>
      <w:r w:rsidR="00620684">
        <w:rPr>
          <w:rFonts w:eastAsia="Calibri" w:cs="Times New Roman"/>
        </w:rPr>
        <w:t>could be a result of an additi</w:t>
      </w:r>
      <w:r w:rsidR="00B97630">
        <w:rPr>
          <w:rFonts w:eastAsia="Calibri" w:cs="Times New Roman"/>
        </w:rPr>
        <w:t xml:space="preserve">ve </w:t>
      </w:r>
      <w:r>
        <w:rPr>
          <w:rFonts w:eastAsia="Calibri" w:cs="Times New Roman"/>
        </w:rPr>
        <w:t xml:space="preserve">effect of both features associated with ASC and limitations in nonverbal IQ in typically-developed adults.  This was tested by assessing relationships </w:t>
      </w:r>
      <w:r>
        <w:rPr>
          <w:rFonts w:eastAsia="Times New Roman" w:cs="Times New Roman"/>
          <w:szCs w:val="24"/>
        </w:rPr>
        <w:t xml:space="preserve">between </w:t>
      </w:r>
      <w:r w:rsidR="00D51F67">
        <w:rPr>
          <w:rFonts w:eastAsia="Times New Roman" w:cs="Times New Roman"/>
          <w:szCs w:val="24"/>
        </w:rPr>
        <w:t>the Congruency Difference Accuracy Score</w:t>
      </w:r>
      <w:r>
        <w:rPr>
          <w:rFonts w:eastAsia="Times New Roman" w:cs="Times New Roman"/>
          <w:szCs w:val="24"/>
        </w:rPr>
        <w:t xml:space="preserve">, </w:t>
      </w:r>
      <w:r w:rsidR="00CE550E">
        <w:rPr>
          <w:rFonts w:eastAsia="Times New Roman" w:cs="Times New Roman"/>
          <w:szCs w:val="24"/>
        </w:rPr>
        <w:t>accuracy</w:t>
      </w:r>
      <w:r w:rsidR="00D51F67">
        <w:rPr>
          <w:rFonts w:eastAsia="Times New Roman" w:cs="Times New Roman"/>
          <w:szCs w:val="24"/>
        </w:rPr>
        <w:t xml:space="preserve"> on </w:t>
      </w:r>
      <w:r w:rsidR="00F375EB">
        <w:rPr>
          <w:rFonts w:eastAsia="Times New Roman" w:cs="Times New Roman"/>
          <w:szCs w:val="24"/>
        </w:rPr>
        <w:t>the word-cue prosody-response and laryngeal same/different tests</w:t>
      </w:r>
      <w:r w:rsidR="001812E2">
        <w:rPr>
          <w:rFonts w:eastAsia="Times New Roman" w:cs="Times New Roman"/>
          <w:szCs w:val="24"/>
        </w:rPr>
        <w:t>,</w:t>
      </w:r>
      <w:r w:rsidR="00D51F67">
        <w:rPr>
          <w:rFonts w:eastAsia="Times New Roman" w:cs="Times New Roman"/>
          <w:szCs w:val="24"/>
        </w:rPr>
        <w:t xml:space="preserve"> </w:t>
      </w:r>
      <w:r>
        <w:rPr>
          <w:rFonts w:eastAsia="Times New Roman" w:cs="Times New Roman"/>
          <w:szCs w:val="24"/>
        </w:rPr>
        <w:t>the AQ</w:t>
      </w:r>
      <w:r w:rsidR="00977A46">
        <w:rPr>
          <w:rFonts w:eastAsia="Times New Roman" w:cs="Times New Roman"/>
          <w:szCs w:val="24"/>
        </w:rPr>
        <w:t xml:space="preserve"> Likert Total</w:t>
      </w:r>
      <w:r>
        <w:rPr>
          <w:rFonts w:eastAsia="Times New Roman" w:cs="Times New Roman"/>
          <w:szCs w:val="24"/>
        </w:rPr>
        <w:t>, and its subscales by median-split nonverbal IQ typically-developed adult sample</w:t>
      </w:r>
      <w:r w:rsidR="00D51F67">
        <w:rPr>
          <w:rFonts w:eastAsia="Times New Roman" w:cs="Times New Roman"/>
          <w:szCs w:val="24"/>
        </w:rPr>
        <w:t xml:space="preserve"> (</w:t>
      </w:r>
      <w:r w:rsidR="00D51F67" w:rsidRPr="00996023">
        <w:rPr>
          <w:rFonts w:eastAsia="Times New Roman" w:cs="Times New Roman"/>
          <w:i/>
          <w:szCs w:val="24"/>
        </w:rPr>
        <w:t>Tab</w:t>
      </w:r>
      <w:r w:rsidR="000F5CE5">
        <w:rPr>
          <w:rFonts w:eastAsia="Times New Roman" w:cs="Times New Roman"/>
          <w:i/>
          <w:szCs w:val="24"/>
        </w:rPr>
        <w:t>le 9.15</w:t>
      </w:r>
      <w:r w:rsidR="00D51F67">
        <w:rPr>
          <w:rFonts w:eastAsia="Times New Roman" w:cs="Times New Roman"/>
          <w:szCs w:val="24"/>
        </w:rPr>
        <w:t>)</w:t>
      </w:r>
      <w:r>
        <w:rPr>
          <w:rFonts w:eastAsia="Times New Roman" w:cs="Times New Roman"/>
          <w:szCs w:val="24"/>
        </w:rPr>
        <w:t xml:space="preserve">.  </w:t>
      </w:r>
    </w:p>
    <w:p w:rsidR="00D51F67" w:rsidRDefault="00D51F67" w:rsidP="00044402">
      <w:pPr>
        <w:ind w:firstLine="567"/>
        <w:jc w:val="both"/>
        <w:rPr>
          <w:rFonts w:eastAsia="Times New Roman" w:cs="Times New Roman"/>
          <w:szCs w:val="24"/>
        </w:rPr>
      </w:pPr>
    </w:p>
    <w:p w:rsidR="00D51F67" w:rsidRDefault="00D51F67" w:rsidP="00044402">
      <w:pPr>
        <w:ind w:firstLine="567"/>
        <w:jc w:val="both"/>
        <w:rPr>
          <w:rFonts w:eastAsia="Calibri" w:cs="Times New Roman"/>
        </w:rPr>
        <w:sectPr w:rsidR="00D51F67" w:rsidSect="00044402">
          <w:headerReference w:type="default" r:id="rId82"/>
          <w:footerReference w:type="default" r:id="rId83"/>
          <w:pgSz w:w="11906" w:h="16838"/>
          <w:pgMar w:top="1418" w:right="1077" w:bottom="1418" w:left="1701" w:header="708" w:footer="567" w:gutter="0"/>
          <w:cols w:space="708"/>
          <w:docGrid w:linePitch="360"/>
        </w:sectPr>
      </w:pPr>
    </w:p>
    <w:p w:rsidR="00D51F67" w:rsidRDefault="00D51F67" w:rsidP="004F628C">
      <w:pPr>
        <w:jc w:val="both"/>
        <w:rPr>
          <w:rFonts w:eastAsia="Calibri" w:cs="Times New Roman"/>
          <w:szCs w:val="24"/>
        </w:rPr>
      </w:pPr>
    </w:p>
    <w:p w:rsidR="008A4B2B" w:rsidRPr="005A76D0" w:rsidRDefault="008A4B2B" w:rsidP="004F628C">
      <w:pPr>
        <w:jc w:val="both"/>
        <w:rPr>
          <w:rFonts w:eastAsia="Calibri" w:cs="Times New Roman"/>
          <w:szCs w:val="24"/>
        </w:rPr>
      </w:pPr>
    </w:p>
    <w:p w:rsidR="00F22C76" w:rsidRPr="005A76D0" w:rsidRDefault="00F22C76" w:rsidP="005A76D0">
      <w:pPr>
        <w:rPr>
          <w:szCs w:val="24"/>
        </w:rPr>
      </w:pPr>
    </w:p>
    <w:p w:rsidR="00044402" w:rsidRPr="00D33A79" w:rsidRDefault="004F628C" w:rsidP="004F628C">
      <w:pPr>
        <w:pStyle w:val="Caption"/>
        <w:spacing w:after="360" w:line="240" w:lineRule="auto"/>
        <w:contextualSpacing w:val="0"/>
        <w:jc w:val="center"/>
        <w:rPr>
          <w:i w:val="0"/>
          <w:color w:val="auto"/>
          <w:sz w:val="22"/>
          <w:szCs w:val="22"/>
        </w:rPr>
      </w:pPr>
      <w:bookmarkStart w:id="370" w:name="_Toc387650963"/>
      <w:bookmarkStart w:id="371" w:name="_Toc416690635"/>
      <w:r w:rsidRPr="004F628C">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15</w:t>
      </w:r>
      <w:r w:rsidR="00A60FED">
        <w:rPr>
          <w:color w:val="auto"/>
          <w:sz w:val="22"/>
        </w:rPr>
        <w:fldChar w:fldCharType="end"/>
      </w:r>
      <w:r w:rsidRPr="004F628C">
        <w:rPr>
          <w:color w:val="auto"/>
          <w:sz w:val="22"/>
        </w:rPr>
        <w:t xml:space="preserve">.  </w:t>
      </w:r>
      <w:r w:rsidR="00044402" w:rsidRPr="00D33A79">
        <w:rPr>
          <w:i w:val="0"/>
          <w:color w:val="auto"/>
          <w:sz w:val="22"/>
          <w:szCs w:val="22"/>
        </w:rPr>
        <w:t xml:space="preserve">Relationships between </w:t>
      </w:r>
      <w:r w:rsidR="001812E2">
        <w:rPr>
          <w:i w:val="0"/>
          <w:color w:val="auto"/>
          <w:sz w:val="22"/>
          <w:szCs w:val="22"/>
        </w:rPr>
        <w:t xml:space="preserve">the Congruency Difference Accuracy Score, </w:t>
      </w:r>
      <w:r w:rsidR="00F375EB">
        <w:rPr>
          <w:rFonts w:eastAsia="Times New Roman" w:cs="Times New Roman"/>
          <w:i w:val="0"/>
          <w:color w:val="auto"/>
          <w:sz w:val="22"/>
          <w:szCs w:val="22"/>
        </w:rPr>
        <w:t>accuracy on the word-cue prosody-response and laryngeal same/different tests</w:t>
      </w:r>
      <w:r w:rsidR="00044402" w:rsidRPr="00D33A79">
        <w:rPr>
          <w:i w:val="0"/>
          <w:color w:val="auto"/>
          <w:sz w:val="22"/>
          <w:szCs w:val="22"/>
        </w:rPr>
        <w:t xml:space="preserve">, </w:t>
      </w:r>
      <w:r w:rsidR="00977A46">
        <w:rPr>
          <w:i w:val="0"/>
          <w:color w:val="auto"/>
          <w:sz w:val="22"/>
          <w:szCs w:val="22"/>
        </w:rPr>
        <w:t xml:space="preserve">and the AQ </w:t>
      </w:r>
      <w:r w:rsidR="00044402" w:rsidRPr="00D33A79">
        <w:rPr>
          <w:i w:val="0"/>
          <w:color w:val="auto"/>
          <w:sz w:val="22"/>
          <w:szCs w:val="22"/>
        </w:rPr>
        <w:t>by median-split nonverbal IQ typically-developed sample</w:t>
      </w:r>
      <w:bookmarkEnd w:id="370"/>
      <w:bookmarkEnd w:id="371"/>
    </w:p>
    <w:tbl>
      <w:tblPr>
        <w:tblStyle w:val="TableGrid17"/>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1818"/>
        <w:gridCol w:w="1923"/>
        <w:gridCol w:w="1313"/>
        <w:gridCol w:w="1390"/>
        <w:gridCol w:w="1256"/>
        <w:gridCol w:w="1307"/>
      </w:tblGrid>
      <w:tr w:rsidR="00D51F67" w:rsidRPr="00EB66F0" w:rsidTr="00D51F67">
        <w:trPr>
          <w:trHeight w:val="340"/>
          <w:jc w:val="center"/>
        </w:trPr>
        <w:tc>
          <w:tcPr>
            <w:tcW w:w="0" w:type="auto"/>
            <w:tcBorders>
              <w:top w:val="single" w:sz="12" w:space="0" w:color="auto"/>
              <w:bottom w:val="nil"/>
            </w:tcBorders>
            <w:vAlign w:val="center"/>
          </w:tcPr>
          <w:p w:rsidR="00D51F67" w:rsidRPr="00EB66F0" w:rsidRDefault="00D51F67" w:rsidP="00D51F67">
            <w:pPr>
              <w:spacing w:line="240" w:lineRule="auto"/>
              <w:jc w:val="center"/>
              <w:rPr>
                <w:rFonts w:cs="Times New Roman"/>
                <w:sz w:val="22"/>
              </w:rPr>
            </w:pPr>
          </w:p>
        </w:tc>
        <w:tc>
          <w:tcPr>
            <w:tcW w:w="0" w:type="auto"/>
            <w:gridSpan w:val="2"/>
            <w:tcBorders>
              <w:top w:val="single" w:sz="12" w:space="0" w:color="auto"/>
              <w:bottom w:val="single" w:sz="4" w:space="0" w:color="auto"/>
            </w:tcBorders>
            <w:vAlign w:val="center"/>
          </w:tcPr>
          <w:p w:rsidR="00D51F67" w:rsidRPr="00EB66F0" w:rsidRDefault="00D51F67" w:rsidP="00D51F67">
            <w:pPr>
              <w:spacing w:line="240" w:lineRule="auto"/>
              <w:jc w:val="center"/>
              <w:rPr>
                <w:rFonts w:cs="Times New Roman"/>
                <w:sz w:val="22"/>
              </w:rPr>
            </w:pPr>
            <w:r w:rsidRPr="00EB66F0">
              <w:rPr>
                <w:rFonts w:cs="Times New Roman"/>
                <w:sz w:val="22"/>
              </w:rPr>
              <w:t>Congruency Difference Accuracy Score</w:t>
            </w:r>
          </w:p>
        </w:tc>
        <w:tc>
          <w:tcPr>
            <w:tcW w:w="0" w:type="auto"/>
            <w:gridSpan w:val="2"/>
            <w:tcBorders>
              <w:top w:val="single" w:sz="12" w:space="0" w:color="auto"/>
              <w:bottom w:val="single" w:sz="4" w:space="0" w:color="auto"/>
            </w:tcBorders>
            <w:vAlign w:val="center"/>
          </w:tcPr>
          <w:p w:rsidR="00D51F67" w:rsidRPr="00EB66F0" w:rsidRDefault="00F375EB" w:rsidP="00D51F67">
            <w:pPr>
              <w:spacing w:line="240" w:lineRule="auto"/>
              <w:jc w:val="center"/>
              <w:rPr>
                <w:rFonts w:cs="Times New Roman"/>
                <w:sz w:val="22"/>
              </w:rPr>
            </w:pPr>
            <w:r>
              <w:rPr>
                <w:rFonts w:cs="Times New Roman"/>
                <w:sz w:val="22"/>
              </w:rPr>
              <w:t>Word-cue prosody-response</w:t>
            </w:r>
          </w:p>
        </w:tc>
        <w:tc>
          <w:tcPr>
            <w:tcW w:w="0" w:type="auto"/>
            <w:gridSpan w:val="2"/>
            <w:tcBorders>
              <w:top w:val="single" w:sz="12" w:space="0" w:color="auto"/>
              <w:bottom w:val="single" w:sz="4" w:space="0" w:color="auto"/>
            </w:tcBorders>
            <w:vAlign w:val="center"/>
          </w:tcPr>
          <w:p w:rsidR="00D51F67" w:rsidRPr="00EB66F0" w:rsidRDefault="00F375EB" w:rsidP="00D51F67">
            <w:pPr>
              <w:spacing w:line="240" w:lineRule="auto"/>
              <w:jc w:val="center"/>
              <w:rPr>
                <w:rFonts w:cs="Times New Roman"/>
                <w:sz w:val="22"/>
              </w:rPr>
            </w:pPr>
            <w:r>
              <w:rPr>
                <w:rFonts w:cs="Times New Roman"/>
                <w:sz w:val="22"/>
              </w:rPr>
              <w:t>Laryngeal same/different</w:t>
            </w:r>
          </w:p>
        </w:tc>
      </w:tr>
      <w:tr w:rsidR="00D51F67" w:rsidRPr="00EB66F0" w:rsidTr="00D51F67">
        <w:trPr>
          <w:trHeight w:val="340"/>
          <w:jc w:val="center"/>
        </w:trPr>
        <w:tc>
          <w:tcPr>
            <w:tcW w:w="0" w:type="auto"/>
            <w:tcBorders>
              <w:top w:val="nil"/>
              <w:bottom w:val="nil"/>
            </w:tcBorders>
            <w:vAlign w:val="center"/>
          </w:tcPr>
          <w:p w:rsidR="00D51F67" w:rsidRPr="00EB66F0" w:rsidRDefault="00D51F67" w:rsidP="00D51F67">
            <w:pPr>
              <w:spacing w:line="240" w:lineRule="auto"/>
              <w:jc w:val="center"/>
              <w:rPr>
                <w:rFonts w:cs="Times New Roman"/>
                <w:sz w:val="22"/>
              </w:rPr>
            </w:pPr>
          </w:p>
        </w:tc>
        <w:tc>
          <w:tcPr>
            <w:tcW w:w="0" w:type="auto"/>
            <w:gridSpan w:val="2"/>
            <w:tcBorders>
              <w:top w:val="single" w:sz="4" w:space="0" w:color="auto"/>
              <w:bottom w:val="nil"/>
            </w:tcBorders>
            <w:vAlign w:val="center"/>
          </w:tcPr>
          <w:p w:rsidR="00D51F67" w:rsidRPr="00EB66F0" w:rsidRDefault="00D51F67" w:rsidP="00D51F67">
            <w:pPr>
              <w:spacing w:line="240" w:lineRule="auto"/>
              <w:jc w:val="center"/>
              <w:rPr>
                <w:rFonts w:cs="Times New Roman"/>
                <w:sz w:val="22"/>
              </w:rPr>
            </w:pPr>
            <w:r w:rsidRPr="00EB66F0">
              <w:rPr>
                <w:rFonts w:cs="Times New Roman"/>
                <w:sz w:val="22"/>
              </w:rPr>
              <w:t>Median-split nonverbal IQ</w:t>
            </w:r>
          </w:p>
        </w:tc>
        <w:tc>
          <w:tcPr>
            <w:tcW w:w="0" w:type="auto"/>
            <w:gridSpan w:val="2"/>
            <w:tcBorders>
              <w:top w:val="single" w:sz="4" w:space="0" w:color="auto"/>
              <w:bottom w:val="nil"/>
            </w:tcBorders>
            <w:vAlign w:val="center"/>
          </w:tcPr>
          <w:p w:rsidR="00D51F67" w:rsidRPr="00EB66F0" w:rsidRDefault="00D51F67" w:rsidP="00D51F67">
            <w:pPr>
              <w:spacing w:line="240" w:lineRule="auto"/>
              <w:jc w:val="center"/>
              <w:rPr>
                <w:rFonts w:cs="Times New Roman"/>
                <w:sz w:val="22"/>
              </w:rPr>
            </w:pPr>
            <w:r w:rsidRPr="00EB66F0">
              <w:rPr>
                <w:rFonts w:cs="Times New Roman"/>
                <w:sz w:val="22"/>
              </w:rPr>
              <w:t>Median-split nonverbal IQ</w:t>
            </w:r>
          </w:p>
        </w:tc>
        <w:tc>
          <w:tcPr>
            <w:tcW w:w="0" w:type="auto"/>
            <w:gridSpan w:val="2"/>
            <w:tcBorders>
              <w:top w:val="single" w:sz="4" w:space="0" w:color="auto"/>
              <w:bottom w:val="nil"/>
            </w:tcBorders>
            <w:vAlign w:val="center"/>
          </w:tcPr>
          <w:p w:rsidR="00D51F67" w:rsidRPr="00EB66F0" w:rsidRDefault="00D51F67" w:rsidP="00D51F67">
            <w:pPr>
              <w:spacing w:line="240" w:lineRule="auto"/>
              <w:jc w:val="center"/>
              <w:rPr>
                <w:rFonts w:cs="Times New Roman"/>
                <w:sz w:val="22"/>
              </w:rPr>
            </w:pPr>
            <w:r w:rsidRPr="00EB66F0">
              <w:rPr>
                <w:rFonts w:cs="Times New Roman"/>
                <w:sz w:val="22"/>
              </w:rPr>
              <w:t>Median-split nonverbal</w:t>
            </w:r>
            <w:r w:rsidR="001812E2" w:rsidRPr="00EB66F0">
              <w:rPr>
                <w:rFonts w:cs="Times New Roman"/>
                <w:sz w:val="22"/>
              </w:rPr>
              <w:t xml:space="preserve"> IQ</w:t>
            </w:r>
          </w:p>
        </w:tc>
      </w:tr>
      <w:tr w:rsidR="00D51F67" w:rsidRPr="00EB66F0" w:rsidTr="00D51F67">
        <w:trPr>
          <w:trHeight w:val="340"/>
          <w:jc w:val="center"/>
        </w:trPr>
        <w:tc>
          <w:tcPr>
            <w:tcW w:w="0" w:type="auto"/>
            <w:tcBorders>
              <w:top w:val="nil"/>
              <w:bottom w:val="nil"/>
            </w:tcBorders>
            <w:vAlign w:val="center"/>
          </w:tcPr>
          <w:p w:rsidR="00D51F67" w:rsidRPr="00EB66F0" w:rsidRDefault="00D51F67" w:rsidP="00D51F67">
            <w:pPr>
              <w:spacing w:line="240" w:lineRule="auto"/>
              <w:jc w:val="center"/>
              <w:rPr>
                <w:rFonts w:cs="Times New Roman"/>
                <w:sz w:val="22"/>
              </w:rPr>
            </w:pPr>
          </w:p>
        </w:tc>
        <w:tc>
          <w:tcPr>
            <w:tcW w:w="0" w:type="auto"/>
            <w:tcBorders>
              <w:top w:val="nil"/>
              <w:bottom w:val="nil"/>
            </w:tcBorders>
            <w:vAlign w:val="center"/>
          </w:tcPr>
          <w:p w:rsidR="00D51F67" w:rsidRPr="00EB66F0" w:rsidRDefault="00D51F67" w:rsidP="00D51F67">
            <w:pPr>
              <w:spacing w:line="240" w:lineRule="auto"/>
              <w:jc w:val="center"/>
              <w:rPr>
                <w:rFonts w:cs="Times New Roman"/>
                <w:sz w:val="22"/>
              </w:rPr>
            </w:pPr>
            <w:r w:rsidRPr="00EB66F0">
              <w:rPr>
                <w:rFonts w:cs="Times New Roman"/>
                <w:sz w:val="22"/>
              </w:rPr>
              <w:t>Low</w:t>
            </w:r>
          </w:p>
        </w:tc>
        <w:tc>
          <w:tcPr>
            <w:tcW w:w="0" w:type="auto"/>
            <w:tcBorders>
              <w:top w:val="nil"/>
              <w:bottom w:val="nil"/>
            </w:tcBorders>
            <w:vAlign w:val="center"/>
          </w:tcPr>
          <w:p w:rsidR="00D51F67" w:rsidRPr="00EB66F0" w:rsidRDefault="00D51F67" w:rsidP="00D51F67">
            <w:pPr>
              <w:spacing w:line="240" w:lineRule="auto"/>
              <w:jc w:val="center"/>
              <w:rPr>
                <w:rFonts w:cs="Times New Roman"/>
                <w:sz w:val="22"/>
              </w:rPr>
            </w:pPr>
            <w:r w:rsidRPr="00EB66F0">
              <w:rPr>
                <w:rFonts w:cs="Times New Roman"/>
                <w:sz w:val="22"/>
              </w:rPr>
              <w:t xml:space="preserve">High </w:t>
            </w:r>
          </w:p>
        </w:tc>
        <w:tc>
          <w:tcPr>
            <w:tcW w:w="0" w:type="auto"/>
            <w:tcBorders>
              <w:top w:val="nil"/>
              <w:bottom w:val="nil"/>
            </w:tcBorders>
            <w:vAlign w:val="center"/>
          </w:tcPr>
          <w:p w:rsidR="00D51F67" w:rsidRPr="00EB66F0" w:rsidRDefault="00D51F67" w:rsidP="00D51F67">
            <w:pPr>
              <w:spacing w:line="240" w:lineRule="auto"/>
              <w:jc w:val="center"/>
              <w:rPr>
                <w:rFonts w:cs="Times New Roman"/>
                <w:sz w:val="22"/>
              </w:rPr>
            </w:pPr>
            <w:r w:rsidRPr="00EB66F0">
              <w:rPr>
                <w:rFonts w:cs="Times New Roman"/>
                <w:sz w:val="22"/>
              </w:rPr>
              <w:t xml:space="preserve">Low </w:t>
            </w:r>
          </w:p>
        </w:tc>
        <w:tc>
          <w:tcPr>
            <w:tcW w:w="0" w:type="auto"/>
            <w:tcBorders>
              <w:top w:val="nil"/>
              <w:bottom w:val="nil"/>
            </w:tcBorders>
            <w:vAlign w:val="center"/>
          </w:tcPr>
          <w:p w:rsidR="00D51F67" w:rsidRPr="00EB66F0" w:rsidRDefault="00D51F67" w:rsidP="00D51F67">
            <w:pPr>
              <w:spacing w:line="240" w:lineRule="auto"/>
              <w:jc w:val="center"/>
              <w:rPr>
                <w:rFonts w:cs="Times New Roman"/>
                <w:sz w:val="22"/>
              </w:rPr>
            </w:pPr>
            <w:r w:rsidRPr="00EB66F0">
              <w:rPr>
                <w:rFonts w:cs="Times New Roman"/>
                <w:sz w:val="22"/>
              </w:rPr>
              <w:t>High</w:t>
            </w:r>
          </w:p>
        </w:tc>
        <w:tc>
          <w:tcPr>
            <w:tcW w:w="0" w:type="auto"/>
            <w:tcBorders>
              <w:top w:val="nil"/>
              <w:bottom w:val="nil"/>
            </w:tcBorders>
            <w:vAlign w:val="center"/>
          </w:tcPr>
          <w:p w:rsidR="00D51F67" w:rsidRPr="00EB66F0" w:rsidRDefault="00D51F67" w:rsidP="00D51F67">
            <w:pPr>
              <w:spacing w:line="240" w:lineRule="auto"/>
              <w:jc w:val="center"/>
              <w:rPr>
                <w:rFonts w:cs="Times New Roman"/>
                <w:sz w:val="22"/>
              </w:rPr>
            </w:pPr>
            <w:r w:rsidRPr="00EB66F0">
              <w:rPr>
                <w:rFonts w:cs="Times New Roman"/>
                <w:sz w:val="22"/>
              </w:rPr>
              <w:t xml:space="preserve">Low </w:t>
            </w:r>
          </w:p>
        </w:tc>
        <w:tc>
          <w:tcPr>
            <w:tcW w:w="0" w:type="auto"/>
            <w:tcBorders>
              <w:top w:val="nil"/>
              <w:bottom w:val="nil"/>
            </w:tcBorders>
            <w:vAlign w:val="center"/>
          </w:tcPr>
          <w:p w:rsidR="00D51F67" w:rsidRPr="00EB66F0" w:rsidRDefault="00D51F67" w:rsidP="00D51F67">
            <w:pPr>
              <w:spacing w:line="240" w:lineRule="auto"/>
              <w:jc w:val="center"/>
              <w:rPr>
                <w:rFonts w:cs="Times New Roman"/>
                <w:sz w:val="22"/>
              </w:rPr>
            </w:pPr>
            <w:r w:rsidRPr="00EB66F0">
              <w:rPr>
                <w:rFonts w:cs="Times New Roman"/>
                <w:sz w:val="22"/>
              </w:rPr>
              <w:t xml:space="preserve">High </w:t>
            </w:r>
          </w:p>
        </w:tc>
      </w:tr>
      <w:tr w:rsidR="00D51F67" w:rsidRPr="00EB66F0" w:rsidTr="00D51F67">
        <w:trPr>
          <w:trHeight w:val="340"/>
          <w:jc w:val="center"/>
        </w:trPr>
        <w:tc>
          <w:tcPr>
            <w:tcW w:w="0" w:type="auto"/>
            <w:tcBorders>
              <w:top w:val="nil"/>
              <w:bottom w:val="single" w:sz="4" w:space="0" w:color="auto"/>
            </w:tcBorders>
            <w:vAlign w:val="center"/>
          </w:tcPr>
          <w:p w:rsidR="00D51F67" w:rsidRPr="00EB66F0" w:rsidRDefault="00D51F67" w:rsidP="00D51F67">
            <w:pPr>
              <w:spacing w:line="240" w:lineRule="auto"/>
              <w:jc w:val="center"/>
              <w:rPr>
                <w:rFonts w:cs="Times New Roman"/>
                <w:sz w:val="22"/>
              </w:rPr>
            </w:pPr>
            <w:r w:rsidRPr="00EB66F0">
              <w:rPr>
                <w:rFonts w:cs="Times New Roman"/>
                <w:sz w:val="22"/>
              </w:rPr>
              <w:t>AQ</w:t>
            </w:r>
          </w:p>
        </w:tc>
        <w:tc>
          <w:tcPr>
            <w:tcW w:w="0" w:type="auto"/>
            <w:tcBorders>
              <w:top w:val="single" w:sz="4" w:space="0" w:color="auto"/>
              <w:bottom w:val="single" w:sz="4" w:space="0" w:color="auto"/>
            </w:tcBorders>
            <w:vAlign w:val="center"/>
          </w:tcPr>
          <w:p w:rsidR="00D51F67" w:rsidRPr="00EB66F0" w:rsidRDefault="00D51F67" w:rsidP="00D51F67">
            <w:pPr>
              <w:spacing w:line="240" w:lineRule="auto"/>
              <w:jc w:val="center"/>
              <w:rPr>
                <w:rFonts w:cs="Times New Roman"/>
                <w:sz w:val="22"/>
              </w:rPr>
            </w:pPr>
            <w:r w:rsidRPr="00EB66F0">
              <w:rPr>
                <w:rFonts w:cs="Times New Roman"/>
                <w:i/>
                <w:sz w:val="22"/>
              </w:rPr>
              <w:t>r</w:t>
            </w:r>
            <w:r w:rsidRPr="00EB66F0">
              <w:rPr>
                <w:rFonts w:cs="Times New Roman"/>
                <w:i/>
                <w:sz w:val="22"/>
                <w:vertAlign w:val="subscript"/>
              </w:rPr>
              <w:t>s</w:t>
            </w:r>
          </w:p>
        </w:tc>
        <w:tc>
          <w:tcPr>
            <w:tcW w:w="0" w:type="auto"/>
            <w:tcBorders>
              <w:top w:val="single" w:sz="4" w:space="0" w:color="auto"/>
              <w:bottom w:val="single" w:sz="4" w:space="0" w:color="auto"/>
            </w:tcBorders>
            <w:vAlign w:val="center"/>
          </w:tcPr>
          <w:p w:rsidR="00D51F67" w:rsidRPr="00EB66F0" w:rsidRDefault="00D51F67" w:rsidP="00D51F67">
            <w:pPr>
              <w:spacing w:line="240" w:lineRule="auto"/>
              <w:jc w:val="center"/>
              <w:rPr>
                <w:rFonts w:cs="Times New Roman"/>
                <w:sz w:val="22"/>
              </w:rPr>
            </w:pPr>
            <w:r w:rsidRPr="00EB66F0">
              <w:rPr>
                <w:rFonts w:cs="Times New Roman"/>
                <w:i/>
                <w:sz w:val="22"/>
              </w:rPr>
              <w:t>r</w:t>
            </w:r>
            <w:r w:rsidRPr="00EB66F0">
              <w:rPr>
                <w:rFonts w:cs="Times New Roman"/>
                <w:i/>
                <w:sz w:val="22"/>
                <w:vertAlign w:val="subscript"/>
              </w:rPr>
              <w:t>s</w:t>
            </w:r>
          </w:p>
        </w:tc>
        <w:tc>
          <w:tcPr>
            <w:tcW w:w="0" w:type="auto"/>
            <w:tcBorders>
              <w:top w:val="single" w:sz="4" w:space="0" w:color="auto"/>
              <w:bottom w:val="single" w:sz="4" w:space="0" w:color="auto"/>
            </w:tcBorders>
            <w:vAlign w:val="center"/>
          </w:tcPr>
          <w:p w:rsidR="00D51F67" w:rsidRPr="00EB66F0" w:rsidRDefault="00D51F67" w:rsidP="00D51F67">
            <w:pPr>
              <w:spacing w:line="240" w:lineRule="auto"/>
              <w:jc w:val="center"/>
              <w:rPr>
                <w:rFonts w:cs="Times New Roman"/>
                <w:sz w:val="22"/>
              </w:rPr>
            </w:pPr>
            <w:r w:rsidRPr="00EB66F0">
              <w:rPr>
                <w:rFonts w:cs="Times New Roman"/>
                <w:i/>
                <w:sz w:val="22"/>
              </w:rPr>
              <w:t>r</w:t>
            </w:r>
            <w:r w:rsidRPr="00EB66F0">
              <w:rPr>
                <w:rFonts w:cs="Times New Roman"/>
                <w:i/>
                <w:sz w:val="22"/>
                <w:vertAlign w:val="subscript"/>
              </w:rPr>
              <w:t>s</w:t>
            </w:r>
          </w:p>
        </w:tc>
        <w:tc>
          <w:tcPr>
            <w:tcW w:w="0" w:type="auto"/>
            <w:tcBorders>
              <w:top w:val="single" w:sz="4" w:space="0" w:color="auto"/>
              <w:bottom w:val="single" w:sz="4" w:space="0" w:color="auto"/>
            </w:tcBorders>
            <w:vAlign w:val="center"/>
          </w:tcPr>
          <w:p w:rsidR="00D51F67" w:rsidRPr="00EB66F0" w:rsidRDefault="00D51F67" w:rsidP="00D51F67">
            <w:pPr>
              <w:spacing w:line="240" w:lineRule="auto"/>
              <w:jc w:val="center"/>
              <w:rPr>
                <w:rFonts w:cs="Times New Roman"/>
                <w:sz w:val="22"/>
              </w:rPr>
            </w:pPr>
            <w:r w:rsidRPr="00EB66F0">
              <w:rPr>
                <w:rFonts w:cs="Times New Roman"/>
                <w:i/>
                <w:sz w:val="22"/>
              </w:rPr>
              <w:t>r</w:t>
            </w:r>
            <w:r w:rsidRPr="00EB66F0">
              <w:rPr>
                <w:rFonts w:cs="Times New Roman"/>
                <w:i/>
                <w:sz w:val="22"/>
                <w:vertAlign w:val="subscript"/>
              </w:rPr>
              <w:t>s</w:t>
            </w:r>
          </w:p>
        </w:tc>
        <w:tc>
          <w:tcPr>
            <w:tcW w:w="0" w:type="auto"/>
            <w:tcBorders>
              <w:top w:val="single" w:sz="4" w:space="0" w:color="auto"/>
              <w:bottom w:val="single" w:sz="4" w:space="0" w:color="auto"/>
            </w:tcBorders>
            <w:vAlign w:val="center"/>
          </w:tcPr>
          <w:p w:rsidR="00D51F67" w:rsidRPr="00EB66F0" w:rsidRDefault="00D51F67" w:rsidP="00D51F67">
            <w:pPr>
              <w:spacing w:line="240" w:lineRule="auto"/>
              <w:jc w:val="center"/>
              <w:rPr>
                <w:rFonts w:cs="Times New Roman"/>
                <w:sz w:val="22"/>
              </w:rPr>
            </w:pPr>
            <w:r w:rsidRPr="00EB66F0">
              <w:rPr>
                <w:rFonts w:cs="Times New Roman"/>
                <w:i/>
                <w:sz w:val="22"/>
              </w:rPr>
              <w:t>r</w:t>
            </w:r>
            <w:r w:rsidRPr="00EB66F0">
              <w:rPr>
                <w:rFonts w:cs="Times New Roman"/>
                <w:i/>
                <w:sz w:val="22"/>
                <w:vertAlign w:val="subscript"/>
              </w:rPr>
              <w:t>s</w:t>
            </w:r>
          </w:p>
        </w:tc>
        <w:tc>
          <w:tcPr>
            <w:tcW w:w="0" w:type="auto"/>
            <w:tcBorders>
              <w:top w:val="single" w:sz="4" w:space="0" w:color="auto"/>
              <w:bottom w:val="single" w:sz="4" w:space="0" w:color="auto"/>
            </w:tcBorders>
            <w:vAlign w:val="center"/>
          </w:tcPr>
          <w:p w:rsidR="00D51F67" w:rsidRPr="00EB66F0" w:rsidRDefault="00D51F67" w:rsidP="00D51F67">
            <w:pPr>
              <w:spacing w:line="240" w:lineRule="auto"/>
              <w:jc w:val="center"/>
              <w:rPr>
                <w:rFonts w:cs="Times New Roman"/>
                <w:sz w:val="22"/>
              </w:rPr>
            </w:pPr>
            <w:r w:rsidRPr="00EB66F0">
              <w:rPr>
                <w:rFonts w:cs="Times New Roman"/>
                <w:i/>
                <w:sz w:val="22"/>
              </w:rPr>
              <w:t>r</w:t>
            </w:r>
            <w:r w:rsidRPr="00EB66F0">
              <w:rPr>
                <w:rFonts w:cs="Times New Roman"/>
                <w:i/>
                <w:sz w:val="22"/>
                <w:vertAlign w:val="subscript"/>
              </w:rPr>
              <w:t>s</w:t>
            </w:r>
          </w:p>
        </w:tc>
      </w:tr>
      <w:tr w:rsidR="00D51F67" w:rsidRPr="00EB66F0" w:rsidTr="00D51F67">
        <w:trPr>
          <w:trHeight w:val="340"/>
          <w:jc w:val="center"/>
        </w:trPr>
        <w:tc>
          <w:tcPr>
            <w:tcW w:w="0" w:type="auto"/>
            <w:tcBorders>
              <w:top w:val="single" w:sz="4" w:space="0" w:color="auto"/>
            </w:tcBorders>
            <w:vAlign w:val="center"/>
          </w:tcPr>
          <w:p w:rsidR="00D51F67" w:rsidRPr="00EB66F0" w:rsidRDefault="00D51F67" w:rsidP="00D51F67">
            <w:pPr>
              <w:spacing w:line="240" w:lineRule="auto"/>
              <w:jc w:val="center"/>
              <w:rPr>
                <w:rFonts w:cs="Times New Roman"/>
                <w:sz w:val="22"/>
              </w:rPr>
            </w:pPr>
            <w:r w:rsidRPr="00EB66F0">
              <w:rPr>
                <w:rFonts w:cs="Times New Roman"/>
                <w:sz w:val="22"/>
              </w:rPr>
              <w:t>L</w:t>
            </w:r>
            <w:r w:rsidR="00C17D57" w:rsidRPr="00EB66F0">
              <w:rPr>
                <w:rFonts w:cs="Times New Roman"/>
                <w:sz w:val="22"/>
              </w:rPr>
              <w:t>ikert T</w:t>
            </w:r>
            <w:r w:rsidRPr="00EB66F0">
              <w:rPr>
                <w:rFonts w:cs="Times New Roman"/>
                <w:sz w:val="22"/>
              </w:rPr>
              <w:t>otal</w:t>
            </w:r>
          </w:p>
        </w:tc>
        <w:tc>
          <w:tcPr>
            <w:tcW w:w="0" w:type="auto"/>
            <w:tcBorders>
              <w:top w:val="single" w:sz="4" w:space="0" w:color="auto"/>
            </w:tcBorders>
            <w:vAlign w:val="center"/>
          </w:tcPr>
          <w:p w:rsidR="00D51F67" w:rsidRPr="00EB66F0" w:rsidRDefault="0016552C" w:rsidP="00D51F67">
            <w:pPr>
              <w:spacing w:line="240" w:lineRule="auto"/>
              <w:jc w:val="center"/>
              <w:rPr>
                <w:rFonts w:cs="Times New Roman"/>
                <w:sz w:val="22"/>
              </w:rPr>
            </w:pPr>
            <w:r w:rsidRPr="00EB66F0">
              <w:rPr>
                <w:rFonts w:cs="Times New Roman"/>
                <w:sz w:val="22"/>
              </w:rPr>
              <w:t>-.15</w:t>
            </w:r>
          </w:p>
        </w:tc>
        <w:tc>
          <w:tcPr>
            <w:tcW w:w="0" w:type="auto"/>
            <w:tcBorders>
              <w:top w:val="single" w:sz="4" w:space="0" w:color="auto"/>
            </w:tcBorders>
            <w:vAlign w:val="center"/>
          </w:tcPr>
          <w:p w:rsidR="00D51F67" w:rsidRPr="00EB66F0" w:rsidRDefault="0016552C" w:rsidP="00D51F67">
            <w:pPr>
              <w:spacing w:line="240" w:lineRule="auto"/>
              <w:jc w:val="center"/>
              <w:rPr>
                <w:rFonts w:cs="Times New Roman"/>
                <w:sz w:val="22"/>
              </w:rPr>
            </w:pPr>
            <w:r w:rsidRPr="00EB66F0">
              <w:rPr>
                <w:rFonts w:cs="Times New Roman"/>
                <w:sz w:val="22"/>
              </w:rPr>
              <w:t>.27</w:t>
            </w:r>
          </w:p>
        </w:tc>
        <w:tc>
          <w:tcPr>
            <w:tcW w:w="0" w:type="auto"/>
            <w:tcBorders>
              <w:top w:val="single" w:sz="4" w:space="0" w:color="auto"/>
            </w:tcBorders>
            <w:vAlign w:val="center"/>
          </w:tcPr>
          <w:p w:rsidR="00D51F67" w:rsidRPr="00EB66F0" w:rsidRDefault="006F4C68" w:rsidP="00D51F67">
            <w:pPr>
              <w:spacing w:line="240" w:lineRule="auto"/>
              <w:jc w:val="center"/>
              <w:rPr>
                <w:rFonts w:cs="Times New Roman"/>
                <w:sz w:val="22"/>
              </w:rPr>
            </w:pPr>
            <w:r w:rsidRPr="00EB66F0">
              <w:rPr>
                <w:rFonts w:cs="Times New Roman"/>
                <w:sz w:val="22"/>
              </w:rPr>
              <w:t>.19</w:t>
            </w:r>
          </w:p>
        </w:tc>
        <w:tc>
          <w:tcPr>
            <w:tcW w:w="0" w:type="auto"/>
            <w:tcBorders>
              <w:top w:val="single" w:sz="4" w:space="0" w:color="auto"/>
            </w:tcBorders>
            <w:vAlign w:val="center"/>
          </w:tcPr>
          <w:p w:rsidR="00D51F67" w:rsidRPr="00EB66F0" w:rsidRDefault="006F4C68" w:rsidP="00D51F67">
            <w:pPr>
              <w:spacing w:line="240" w:lineRule="auto"/>
              <w:jc w:val="center"/>
              <w:rPr>
                <w:rFonts w:cs="Times New Roman"/>
                <w:sz w:val="22"/>
              </w:rPr>
            </w:pPr>
            <w:r w:rsidRPr="00EB66F0">
              <w:rPr>
                <w:rFonts w:cs="Times New Roman"/>
                <w:sz w:val="22"/>
              </w:rPr>
              <w:t>-.05</w:t>
            </w:r>
          </w:p>
        </w:tc>
        <w:tc>
          <w:tcPr>
            <w:tcW w:w="0" w:type="auto"/>
            <w:tcBorders>
              <w:top w:val="single" w:sz="4" w:space="0" w:color="auto"/>
            </w:tcBorders>
            <w:vAlign w:val="center"/>
          </w:tcPr>
          <w:p w:rsidR="00D51F67" w:rsidRPr="00EB66F0" w:rsidRDefault="006F4C68" w:rsidP="00D51F67">
            <w:pPr>
              <w:spacing w:line="240" w:lineRule="auto"/>
              <w:jc w:val="center"/>
              <w:rPr>
                <w:rFonts w:cs="Times New Roman"/>
                <w:sz w:val="22"/>
              </w:rPr>
            </w:pPr>
            <w:r w:rsidRPr="00EB66F0">
              <w:rPr>
                <w:rFonts w:cs="Times New Roman"/>
                <w:sz w:val="22"/>
              </w:rPr>
              <w:t>.25</w:t>
            </w:r>
          </w:p>
        </w:tc>
        <w:tc>
          <w:tcPr>
            <w:tcW w:w="0" w:type="auto"/>
            <w:tcBorders>
              <w:top w:val="single" w:sz="4" w:space="0" w:color="auto"/>
            </w:tcBorders>
            <w:vAlign w:val="center"/>
          </w:tcPr>
          <w:p w:rsidR="00D51F67" w:rsidRPr="00EB66F0" w:rsidRDefault="006F4C68" w:rsidP="00D51F67">
            <w:pPr>
              <w:spacing w:line="240" w:lineRule="auto"/>
              <w:jc w:val="center"/>
              <w:rPr>
                <w:rFonts w:cs="Times New Roman"/>
                <w:sz w:val="22"/>
              </w:rPr>
            </w:pPr>
            <w:r w:rsidRPr="00EB66F0">
              <w:rPr>
                <w:rFonts w:cs="Times New Roman"/>
                <w:sz w:val="22"/>
              </w:rPr>
              <w:t>-.08</w:t>
            </w:r>
          </w:p>
        </w:tc>
      </w:tr>
      <w:tr w:rsidR="00D51F67" w:rsidRPr="00EB66F0" w:rsidTr="00D51F67">
        <w:trPr>
          <w:trHeight w:val="340"/>
          <w:jc w:val="center"/>
        </w:trPr>
        <w:tc>
          <w:tcPr>
            <w:tcW w:w="0" w:type="auto"/>
            <w:vAlign w:val="center"/>
          </w:tcPr>
          <w:p w:rsidR="00D51F67" w:rsidRPr="00EB66F0" w:rsidRDefault="00D51F67" w:rsidP="00D51F67">
            <w:pPr>
              <w:spacing w:line="240" w:lineRule="auto"/>
              <w:jc w:val="center"/>
              <w:rPr>
                <w:rFonts w:cs="Times New Roman"/>
                <w:sz w:val="22"/>
              </w:rPr>
            </w:pPr>
            <w:r w:rsidRPr="00EB66F0">
              <w:rPr>
                <w:rFonts w:cs="Times New Roman"/>
                <w:sz w:val="22"/>
              </w:rPr>
              <w:t>Social Skills</w:t>
            </w:r>
          </w:p>
        </w:tc>
        <w:tc>
          <w:tcPr>
            <w:tcW w:w="0" w:type="auto"/>
            <w:vAlign w:val="center"/>
          </w:tcPr>
          <w:p w:rsidR="00D51F67" w:rsidRPr="00EB66F0" w:rsidRDefault="0016552C" w:rsidP="00D51F67">
            <w:pPr>
              <w:spacing w:line="240" w:lineRule="auto"/>
              <w:jc w:val="center"/>
              <w:rPr>
                <w:rFonts w:cs="Times New Roman"/>
                <w:sz w:val="22"/>
              </w:rPr>
            </w:pPr>
            <w:r w:rsidRPr="00EB66F0">
              <w:rPr>
                <w:rFonts w:cs="Times New Roman"/>
                <w:sz w:val="22"/>
              </w:rPr>
              <w:t>-.15</w:t>
            </w:r>
          </w:p>
        </w:tc>
        <w:tc>
          <w:tcPr>
            <w:tcW w:w="0" w:type="auto"/>
            <w:vAlign w:val="center"/>
          </w:tcPr>
          <w:p w:rsidR="00D51F67" w:rsidRPr="00EB66F0" w:rsidRDefault="0016552C" w:rsidP="00D51F67">
            <w:pPr>
              <w:spacing w:line="240" w:lineRule="auto"/>
              <w:jc w:val="center"/>
              <w:rPr>
                <w:rFonts w:cs="Times New Roman"/>
                <w:sz w:val="22"/>
              </w:rPr>
            </w:pPr>
            <w:r w:rsidRPr="00EB66F0">
              <w:rPr>
                <w:rFonts w:cs="Times New Roman"/>
                <w:sz w:val="22"/>
              </w:rPr>
              <w:t>.32</w:t>
            </w:r>
          </w:p>
        </w:tc>
        <w:tc>
          <w:tcPr>
            <w:tcW w:w="0" w:type="auto"/>
            <w:vAlign w:val="center"/>
          </w:tcPr>
          <w:p w:rsidR="00D51F67" w:rsidRPr="00EB66F0" w:rsidRDefault="006F4C68" w:rsidP="00D51F67">
            <w:pPr>
              <w:spacing w:line="240" w:lineRule="auto"/>
              <w:jc w:val="center"/>
              <w:rPr>
                <w:rFonts w:cs="Times New Roman"/>
                <w:sz w:val="22"/>
              </w:rPr>
            </w:pPr>
            <w:r w:rsidRPr="00EB66F0">
              <w:rPr>
                <w:rFonts w:cs="Times New Roman"/>
                <w:sz w:val="22"/>
              </w:rPr>
              <w:t>.18</w:t>
            </w:r>
          </w:p>
        </w:tc>
        <w:tc>
          <w:tcPr>
            <w:tcW w:w="0" w:type="auto"/>
            <w:vAlign w:val="center"/>
          </w:tcPr>
          <w:p w:rsidR="00D51F67" w:rsidRPr="00EB66F0" w:rsidRDefault="006F4C68" w:rsidP="00D51F67">
            <w:pPr>
              <w:spacing w:line="240" w:lineRule="auto"/>
              <w:jc w:val="center"/>
              <w:rPr>
                <w:rFonts w:cs="Times New Roman"/>
                <w:sz w:val="22"/>
              </w:rPr>
            </w:pPr>
            <w:r w:rsidRPr="00EB66F0">
              <w:rPr>
                <w:rFonts w:cs="Times New Roman"/>
                <w:sz w:val="22"/>
              </w:rPr>
              <w:t>-.09</w:t>
            </w:r>
          </w:p>
        </w:tc>
        <w:tc>
          <w:tcPr>
            <w:tcW w:w="0" w:type="auto"/>
            <w:vAlign w:val="center"/>
          </w:tcPr>
          <w:p w:rsidR="00D51F67" w:rsidRPr="00EB66F0" w:rsidRDefault="006F4C68" w:rsidP="00D51F67">
            <w:pPr>
              <w:spacing w:line="240" w:lineRule="auto"/>
              <w:jc w:val="center"/>
              <w:rPr>
                <w:rFonts w:cs="Times New Roman"/>
                <w:sz w:val="22"/>
              </w:rPr>
            </w:pPr>
            <w:r w:rsidRPr="00EB66F0">
              <w:rPr>
                <w:rFonts w:cs="Times New Roman"/>
                <w:sz w:val="22"/>
              </w:rPr>
              <w:t>.16</w:t>
            </w:r>
          </w:p>
        </w:tc>
        <w:tc>
          <w:tcPr>
            <w:tcW w:w="0" w:type="auto"/>
            <w:vAlign w:val="center"/>
          </w:tcPr>
          <w:p w:rsidR="00D51F67" w:rsidRPr="00EB66F0" w:rsidRDefault="006F4C68" w:rsidP="00D51F67">
            <w:pPr>
              <w:spacing w:line="240" w:lineRule="auto"/>
              <w:jc w:val="center"/>
              <w:rPr>
                <w:rFonts w:cs="Times New Roman"/>
                <w:sz w:val="22"/>
              </w:rPr>
            </w:pPr>
            <w:r w:rsidRPr="00EB66F0">
              <w:rPr>
                <w:rFonts w:cs="Times New Roman"/>
                <w:sz w:val="22"/>
              </w:rPr>
              <w:t>-.09</w:t>
            </w:r>
          </w:p>
        </w:tc>
      </w:tr>
      <w:tr w:rsidR="00D51F67" w:rsidRPr="00EB66F0" w:rsidTr="00D51F67">
        <w:trPr>
          <w:trHeight w:val="340"/>
          <w:jc w:val="center"/>
        </w:trPr>
        <w:tc>
          <w:tcPr>
            <w:tcW w:w="0" w:type="auto"/>
            <w:vAlign w:val="center"/>
          </w:tcPr>
          <w:p w:rsidR="00D51F67" w:rsidRPr="00EB66F0" w:rsidRDefault="00D51F67" w:rsidP="00D51F67">
            <w:pPr>
              <w:spacing w:line="240" w:lineRule="auto"/>
              <w:jc w:val="center"/>
              <w:rPr>
                <w:rFonts w:cs="Times New Roman"/>
                <w:sz w:val="22"/>
              </w:rPr>
            </w:pPr>
            <w:r w:rsidRPr="00EB66F0">
              <w:rPr>
                <w:rFonts w:cs="Times New Roman"/>
                <w:sz w:val="22"/>
              </w:rPr>
              <w:t>Attention Switching</w:t>
            </w:r>
          </w:p>
        </w:tc>
        <w:tc>
          <w:tcPr>
            <w:tcW w:w="0" w:type="auto"/>
            <w:vAlign w:val="center"/>
          </w:tcPr>
          <w:p w:rsidR="00D51F67" w:rsidRPr="00EB66F0" w:rsidRDefault="0016552C" w:rsidP="00D51F67">
            <w:pPr>
              <w:spacing w:line="240" w:lineRule="auto"/>
              <w:jc w:val="center"/>
              <w:rPr>
                <w:rFonts w:cs="Times New Roman"/>
                <w:sz w:val="22"/>
              </w:rPr>
            </w:pPr>
            <w:r w:rsidRPr="00EB66F0">
              <w:rPr>
                <w:rFonts w:cs="Times New Roman"/>
                <w:sz w:val="22"/>
              </w:rPr>
              <w:t>-.01</w:t>
            </w:r>
          </w:p>
        </w:tc>
        <w:tc>
          <w:tcPr>
            <w:tcW w:w="0" w:type="auto"/>
            <w:vAlign w:val="center"/>
          </w:tcPr>
          <w:p w:rsidR="00D51F67" w:rsidRPr="00EB66F0" w:rsidRDefault="0016552C" w:rsidP="00D51F67">
            <w:pPr>
              <w:spacing w:line="240" w:lineRule="auto"/>
              <w:jc w:val="center"/>
              <w:rPr>
                <w:rFonts w:cs="Times New Roman"/>
                <w:sz w:val="22"/>
              </w:rPr>
            </w:pPr>
            <w:r w:rsidRPr="00EB66F0">
              <w:rPr>
                <w:rFonts w:cs="Times New Roman"/>
                <w:sz w:val="22"/>
              </w:rPr>
              <w:t>.06</w:t>
            </w:r>
          </w:p>
        </w:tc>
        <w:tc>
          <w:tcPr>
            <w:tcW w:w="0" w:type="auto"/>
            <w:vAlign w:val="center"/>
          </w:tcPr>
          <w:p w:rsidR="00D51F67" w:rsidRPr="00EB66F0" w:rsidRDefault="006F4C68" w:rsidP="00D51F67">
            <w:pPr>
              <w:spacing w:line="240" w:lineRule="auto"/>
              <w:jc w:val="center"/>
              <w:rPr>
                <w:rFonts w:cs="Times New Roman"/>
                <w:sz w:val="22"/>
              </w:rPr>
            </w:pPr>
            <w:r w:rsidRPr="00EB66F0">
              <w:rPr>
                <w:rFonts w:cs="Times New Roman"/>
                <w:sz w:val="22"/>
              </w:rPr>
              <w:t>-.03</w:t>
            </w:r>
          </w:p>
        </w:tc>
        <w:tc>
          <w:tcPr>
            <w:tcW w:w="0" w:type="auto"/>
            <w:vAlign w:val="center"/>
          </w:tcPr>
          <w:p w:rsidR="00D51F67" w:rsidRPr="00EB66F0" w:rsidRDefault="006F4C68" w:rsidP="00D51F67">
            <w:pPr>
              <w:spacing w:line="240" w:lineRule="auto"/>
              <w:jc w:val="center"/>
              <w:rPr>
                <w:rFonts w:cs="Times New Roman"/>
                <w:sz w:val="22"/>
              </w:rPr>
            </w:pPr>
            <w:r w:rsidRPr="00EB66F0">
              <w:rPr>
                <w:rFonts w:cs="Times New Roman"/>
                <w:sz w:val="22"/>
              </w:rPr>
              <w:t>.09</w:t>
            </w:r>
          </w:p>
        </w:tc>
        <w:tc>
          <w:tcPr>
            <w:tcW w:w="0" w:type="auto"/>
            <w:vAlign w:val="center"/>
          </w:tcPr>
          <w:p w:rsidR="00D51F67" w:rsidRPr="00EB66F0" w:rsidRDefault="006F4C68" w:rsidP="00D51F67">
            <w:pPr>
              <w:spacing w:line="240" w:lineRule="auto"/>
              <w:jc w:val="center"/>
              <w:rPr>
                <w:rFonts w:cs="Times New Roman"/>
                <w:sz w:val="22"/>
              </w:rPr>
            </w:pPr>
            <w:r w:rsidRPr="00EB66F0">
              <w:rPr>
                <w:rFonts w:cs="Times New Roman"/>
                <w:sz w:val="22"/>
              </w:rPr>
              <w:t>.08</w:t>
            </w:r>
          </w:p>
        </w:tc>
        <w:tc>
          <w:tcPr>
            <w:tcW w:w="0" w:type="auto"/>
            <w:vAlign w:val="center"/>
          </w:tcPr>
          <w:p w:rsidR="00D51F67" w:rsidRPr="00EB66F0" w:rsidRDefault="006F4C68" w:rsidP="00D51F67">
            <w:pPr>
              <w:spacing w:line="240" w:lineRule="auto"/>
              <w:jc w:val="center"/>
              <w:rPr>
                <w:rFonts w:cs="Times New Roman"/>
                <w:sz w:val="22"/>
              </w:rPr>
            </w:pPr>
            <w:r w:rsidRPr="00EB66F0">
              <w:rPr>
                <w:rFonts w:cs="Times New Roman"/>
                <w:sz w:val="22"/>
              </w:rPr>
              <w:t>.08</w:t>
            </w:r>
          </w:p>
        </w:tc>
      </w:tr>
      <w:tr w:rsidR="00D51F67" w:rsidRPr="00EB66F0" w:rsidTr="00D51F67">
        <w:trPr>
          <w:trHeight w:val="340"/>
          <w:jc w:val="center"/>
        </w:trPr>
        <w:tc>
          <w:tcPr>
            <w:tcW w:w="0" w:type="auto"/>
            <w:vAlign w:val="center"/>
          </w:tcPr>
          <w:p w:rsidR="00D51F67" w:rsidRPr="00EB66F0" w:rsidRDefault="00D51F67" w:rsidP="00D51F67">
            <w:pPr>
              <w:spacing w:line="240" w:lineRule="auto"/>
              <w:jc w:val="center"/>
              <w:rPr>
                <w:rFonts w:cs="Times New Roman"/>
                <w:sz w:val="22"/>
              </w:rPr>
            </w:pPr>
            <w:r w:rsidRPr="00EB66F0">
              <w:rPr>
                <w:rFonts w:cs="Times New Roman"/>
                <w:sz w:val="22"/>
              </w:rPr>
              <w:t>Attention to Detail</w:t>
            </w:r>
          </w:p>
        </w:tc>
        <w:tc>
          <w:tcPr>
            <w:tcW w:w="0" w:type="auto"/>
            <w:vAlign w:val="center"/>
          </w:tcPr>
          <w:p w:rsidR="00D51F67" w:rsidRPr="00EB66F0" w:rsidRDefault="0016552C" w:rsidP="00D51F67">
            <w:pPr>
              <w:spacing w:line="240" w:lineRule="auto"/>
              <w:jc w:val="center"/>
              <w:rPr>
                <w:rFonts w:cs="Times New Roman"/>
                <w:sz w:val="22"/>
              </w:rPr>
            </w:pPr>
            <w:r w:rsidRPr="00EB66F0">
              <w:rPr>
                <w:rFonts w:cs="Times New Roman"/>
                <w:sz w:val="22"/>
              </w:rPr>
              <w:t>-.0</w:t>
            </w:r>
            <w:r w:rsidR="00D51F67" w:rsidRPr="00EB66F0">
              <w:rPr>
                <w:rFonts w:cs="Times New Roman"/>
                <w:sz w:val="22"/>
              </w:rPr>
              <w:t>8</w:t>
            </w:r>
          </w:p>
        </w:tc>
        <w:tc>
          <w:tcPr>
            <w:tcW w:w="0" w:type="auto"/>
            <w:vAlign w:val="center"/>
          </w:tcPr>
          <w:p w:rsidR="00D51F67" w:rsidRPr="00EB66F0" w:rsidRDefault="0016552C" w:rsidP="00D51F67">
            <w:pPr>
              <w:spacing w:line="240" w:lineRule="auto"/>
              <w:jc w:val="center"/>
              <w:rPr>
                <w:rFonts w:cs="Times New Roman"/>
                <w:sz w:val="22"/>
              </w:rPr>
            </w:pPr>
            <w:r w:rsidRPr="00EB66F0">
              <w:rPr>
                <w:rFonts w:cs="Times New Roman"/>
                <w:sz w:val="22"/>
              </w:rPr>
              <w:t>.25</w:t>
            </w:r>
          </w:p>
        </w:tc>
        <w:tc>
          <w:tcPr>
            <w:tcW w:w="0" w:type="auto"/>
            <w:vAlign w:val="center"/>
          </w:tcPr>
          <w:p w:rsidR="00D51F67" w:rsidRPr="00EB66F0" w:rsidRDefault="006F4C68" w:rsidP="00D51F67">
            <w:pPr>
              <w:spacing w:line="240" w:lineRule="auto"/>
              <w:jc w:val="center"/>
              <w:rPr>
                <w:rFonts w:cs="Times New Roman"/>
                <w:sz w:val="22"/>
              </w:rPr>
            </w:pPr>
            <w:r w:rsidRPr="00EB66F0">
              <w:rPr>
                <w:rFonts w:cs="Times New Roman"/>
                <w:sz w:val="22"/>
              </w:rPr>
              <w:t>.18</w:t>
            </w:r>
          </w:p>
        </w:tc>
        <w:tc>
          <w:tcPr>
            <w:tcW w:w="0" w:type="auto"/>
            <w:vAlign w:val="center"/>
          </w:tcPr>
          <w:p w:rsidR="00D51F67" w:rsidRPr="00EB66F0" w:rsidRDefault="006F4C68" w:rsidP="00D51F67">
            <w:pPr>
              <w:spacing w:line="240" w:lineRule="auto"/>
              <w:jc w:val="center"/>
              <w:rPr>
                <w:rFonts w:cs="Times New Roman"/>
                <w:sz w:val="22"/>
              </w:rPr>
            </w:pPr>
            <w:r w:rsidRPr="00EB66F0">
              <w:rPr>
                <w:rFonts w:cs="Times New Roman"/>
                <w:sz w:val="22"/>
              </w:rPr>
              <w:t>-.12</w:t>
            </w:r>
          </w:p>
        </w:tc>
        <w:tc>
          <w:tcPr>
            <w:tcW w:w="0" w:type="auto"/>
            <w:vAlign w:val="center"/>
          </w:tcPr>
          <w:p w:rsidR="00D51F67" w:rsidRPr="00EB66F0" w:rsidRDefault="006F4C68" w:rsidP="00D51F67">
            <w:pPr>
              <w:spacing w:line="240" w:lineRule="auto"/>
              <w:jc w:val="center"/>
              <w:rPr>
                <w:rFonts w:cs="Times New Roman"/>
                <w:b/>
                <w:sz w:val="22"/>
              </w:rPr>
            </w:pPr>
            <w:r w:rsidRPr="00EB66F0">
              <w:rPr>
                <w:rFonts w:cs="Times New Roman"/>
                <w:b/>
                <w:sz w:val="22"/>
              </w:rPr>
              <w:t>.50</w:t>
            </w:r>
            <w:r w:rsidR="00D51F67" w:rsidRPr="00EB66F0">
              <w:rPr>
                <w:rFonts w:cs="Times New Roman"/>
                <w:b/>
                <w:sz w:val="22"/>
                <w:vertAlign w:val="superscript"/>
              </w:rPr>
              <w:t>*</w:t>
            </w:r>
            <w:r w:rsidRPr="00EB66F0">
              <w:rPr>
                <w:rFonts w:cs="Times New Roman"/>
                <w:b/>
                <w:sz w:val="22"/>
                <w:vertAlign w:val="superscript"/>
              </w:rPr>
              <w:t>*</w:t>
            </w:r>
          </w:p>
        </w:tc>
        <w:tc>
          <w:tcPr>
            <w:tcW w:w="0" w:type="auto"/>
            <w:vAlign w:val="center"/>
          </w:tcPr>
          <w:p w:rsidR="00D51F67" w:rsidRPr="00EB66F0" w:rsidRDefault="00D51F67" w:rsidP="00D51F67">
            <w:pPr>
              <w:spacing w:line="240" w:lineRule="auto"/>
              <w:jc w:val="center"/>
              <w:rPr>
                <w:rFonts w:cs="Times New Roman"/>
                <w:sz w:val="22"/>
              </w:rPr>
            </w:pPr>
            <w:r w:rsidRPr="00EB66F0">
              <w:rPr>
                <w:rFonts w:cs="Times New Roman"/>
                <w:sz w:val="22"/>
              </w:rPr>
              <w:t>-</w:t>
            </w:r>
            <w:r w:rsidR="006F4C68" w:rsidRPr="00EB66F0">
              <w:rPr>
                <w:rFonts w:cs="Times New Roman"/>
                <w:sz w:val="22"/>
              </w:rPr>
              <w:t>.08</w:t>
            </w:r>
          </w:p>
        </w:tc>
      </w:tr>
      <w:tr w:rsidR="00D51F67" w:rsidRPr="00EB66F0" w:rsidTr="00D51F67">
        <w:trPr>
          <w:trHeight w:val="340"/>
          <w:jc w:val="center"/>
        </w:trPr>
        <w:tc>
          <w:tcPr>
            <w:tcW w:w="0" w:type="auto"/>
            <w:vAlign w:val="center"/>
          </w:tcPr>
          <w:p w:rsidR="00D51F67" w:rsidRPr="00EB66F0" w:rsidRDefault="00D51F67" w:rsidP="00D51F67">
            <w:pPr>
              <w:spacing w:line="240" w:lineRule="auto"/>
              <w:jc w:val="center"/>
              <w:rPr>
                <w:rFonts w:cs="Times New Roman"/>
                <w:sz w:val="22"/>
              </w:rPr>
            </w:pPr>
            <w:r w:rsidRPr="00EB66F0">
              <w:rPr>
                <w:rFonts w:cs="Times New Roman"/>
                <w:sz w:val="22"/>
              </w:rPr>
              <w:t>Communication</w:t>
            </w:r>
          </w:p>
        </w:tc>
        <w:tc>
          <w:tcPr>
            <w:tcW w:w="0" w:type="auto"/>
            <w:vAlign w:val="center"/>
          </w:tcPr>
          <w:p w:rsidR="00D51F67" w:rsidRPr="00EB66F0" w:rsidRDefault="0016552C" w:rsidP="00D51F67">
            <w:pPr>
              <w:spacing w:line="240" w:lineRule="auto"/>
              <w:jc w:val="center"/>
              <w:rPr>
                <w:rFonts w:cs="Times New Roman"/>
                <w:sz w:val="22"/>
              </w:rPr>
            </w:pPr>
            <w:r w:rsidRPr="00EB66F0">
              <w:rPr>
                <w:rFonts w:cs="Times New Roman"/>
                <w:sz w:val="22"/>
              </w:rPr>
              <w:t>-.07</w:t>
            </w:r>
          </w:p>
        </w:tc>
        <w:tc>
          <w:tcPr>
            <w:tcW w:w="0" w:type="auto"/>
            <w:vAlign w:val="center"/>
          </w:tcPr>
          <w:p w:rsidR="00D51F67" w:rsidRPr="00EB66F0" w:rsidRDefault="0016552C" w:rsidP="00D51F67">
            <w:pPr>
              <w:spacing w:line="240" w:lineRule="auto"/>
              <w:jc w:val="center"/>
              <w:rPr>
                <w:rFonts w:cs="Times New Roman"/>
                <w:sz w:val="22"/>
              </w:rPr>
            </w:pPr>
            <w:r w:rsidRPr="00EB66F0">
              <w:rPr>
                <w:rFonts w:cs="Times New Roman"/>
                <w:sz w:val="22"/>
              </w:rPr>
              <w:t>.23</w:t>
            </w:r>
          </w:p>
        </w:tc>
        <w:tc>
          <w:tcPr>
            <w:tcW w:w="0" w:type="auto"/>
            <w:vAlign w:val="center"/>
          </w:tcPr>
          <w:p w:rsidR="00D51F67" w:rsidRPr="00EB66F0" w:rsidRDefault="00D51F67" w:rsidP="00D51F67">
            <w:pPr>
              <w:spacing w:line="240" w:lineRule="auto"/>
              <w:jc w:val="center"/>
              <w:rPr>
                <w:rFonts w:cs="Times New Roman"/>
                <w:sz w:val="22"/>
              </w:rPr>
            </w:pPr>
            <w:r w:rsidRPr="00EB66F0">
              <w:rPr>
                <w:rFonts w:cs="Times New Roman"/>
                <w:sz w:val="22"/>
              </w:rPr>
              <w:t>.09</w:t>
            </w:r>
          </w:p>
        </w:tc>
        <w:tc>
          <w:tcPr>
            <w:tcW w:w="0" w:type="auto"/>
            <w:vAlign w:val="center"/>
          </w:tcPr>
          <w:p w:rsidR="00D51F67" w:rsidRPr="00EB66F0" w:rsidRDefault="00D51F67" w:rsidP="00D51F67">
            <w:pPr>
              <w:spacing w:line="240" w:lineRule="auto"/>
              <w:jc w:val="center"/>
              <w:rPr>
                <w:rFonts w:cs="Times New Roman"/>
                <w:sz w:val="22"/>
              </w:rPr>
            </w:pPr>
            <w:r w:rsidRPr="00EB66F0">
              <w:rPr>
                <w:rFonts w:cs="Times New Roman"/>
                <w:sz w:val="22"/>
              </w:rPr>
              <w:t>-.09</w:t>
            </w:r>
          </w:p>
        </w:tc>
        <w:tc>
          <w:tcPr>
            <w:tcW w:w="0" w:type="auto"/>
            <w:vAlign w:val="center"/>
          </w:tcPr>
          <w:p w:rsidR="00D51F67" w:rsidRPr="00EB66F0" w:rsidRDefault="006F4C68" w:rsidP="00D51F67">
            <w:pPr>
              <w:spacing w:line="240" w:lineRule="auto"/>
              <w:jc w:val="center"/>
              <w:rPr>
                <w:rFonts w:cs="Times New Roman"/>
                <w:sz w:val="22"/>
              </w:rPr>
            </w:pPr>
            <w:r w:rsidRPr="00EB66F0">
              <w:rPr>
                <w:rFonts w:cs="Times New Roman"/>
                <w:sz w:val="22"/>
              </w:rPr>
              <w:t>.15</w:t>
            </w:r>
          </w:p>
        </w:tc>
        <w:tc>
          <w:tcPr>
            <w:tcW w:w="0" w:type="auto"/>
            <w:vAlign w:val="center"/>
          </w:tcPr>
          <w:p w:rsidR="00D51F67" w:rsidRPr="00EB66F0" w:rsidRDefault="006F4C68" w:rsidP="00D51F67">
            <w:pPr>
              <w:spacing w:line="240" w:lineRule="auto"/>
              <w:jc w:val="center"/>
              <w:rPr>
                <w:rFonts w:cs="Times New Roman"/>
                <w:sz w:val="22"/>
              </w:rPr>
            </w:pPr>
            <w:r w:rsidRPr="00EB66F0">
              <w:rPr>
                <w:rFonts w:cs="Times New Roman"/>
                <w:sz w:val="22"/>
              </w:rPr>
              <w:t>-.14</w:t>
            </w:r>
          </w:p>
        </w:tc>
      </w:tr>
      <w:tr w:rsidR="00D51F67" w:rsidRPr="00EB66F0" w:rsidTr="00D51F67">
        <w:trPr>
          <w:trHeight w:val="340"/>
          <w:jc w:val="center"/>
        </w:trPr>
        <w:tc>
          <w:tcPr>
            <w:tcW w:w="0" w:type="auto"/>
            <w:tcBorders>
              <w:bottom w:val="single" w:sz="12" w:space="0" w:color="auto"/>
            </w:tcBorders>
            <w:vAlign w:val="center"/>
          </w:tcPr>
          <w:p w:rsidR="00D51F67" w:rsidRPr="00EB66F0" w:rsidRDefault="00D51F67" w:rsidP="00D51F67">
            <w:pPr>
              <w:spacing w:line="240" w:lineRule="auto"/>
              <w:jc w:val="center"/>
              <w:rPr>
                <w:rFonts w:cs="Times New Roman"/>
                <w:sz w:val="22"/>
              </w:rPr>
            </w:pPr>
            <w:r w:rsidRPr="00EB66F0">
              <w:rPr>
                <w:rFonts w:cs="Times New Roman"/>
                <w:sz w:val="22"/>
              </w:rPr>
              <w:t>Imagination</w:t>
            </w:r>
          </w:p>
        </w:tc>
        <w:tc>
          <w:tcPr>
            <w:tcW w:w="0" w:type="auto"/>
            <w:tcBorders>
              <w:bottom w:val="single" w:sz="12" w:space="0" w:color="auto"/>
            </w:tcBorders>
            <w:vAlign w:val="center"/>
          </w:tcPr>
          <w:p w:rsidR="00D51F67" w:rsidRPr="00EB66F0" w:rsidRDefault="0016552C" w:rsidP="00D51F67">
            <w:pPr>
              <w:spacing w:line="240" w:lineRule="auto"/>
              <w:jc w:val="center"/>
              <w:rPr>
                <w:rFonts w:cs="Times New Roman"/>
                <w:sz w:val="22"/>
              </w:rPr>
            </w:pPr>
            <w:r w:rsidRPr="00EB66F0">
              <w:rPr>
                <w:rFonts w:cs="Times New Roman"/>
                <w:sz w:val="22"/>
              </w:rPr>
              <w:t>-.29</w:t>
            </w:r>
          </w:p>
        </w:tc>
        <w:tc>
          <w:tcPr>
            <w:tcW w:w="0" w:type="auto"/>
            <w:tcBorders>
              <w:bottom w:val="single" w:sz="12" w:space="0" w:color="auto"/>
            </w:tcBorders>
            <w:vAlign w:val="center"/>
          </w:tcPr>
          <w:p w:rsidR="00D51F67" w:rsidRPr="00EB66F0" w:rsidRDefault="0016552C" w:rsidP="00D51F67">
            <w:pPr>
              <w:spacing w:line="240" w:lineRule="auto"/>
              <w:jc w:val="center"/>
              <w:rPr>
                <w:rFonts w:cs="Times New Roman"/>
                <w:sz w:val="22"/>
              </w:rPr>
            </w:pPr>
            <w:r w:rsidRPr="00EB66F0">
              <w:rPr>
                <w:rFonts w:cs="Times New Roman"/>
                <w:sz w:val="22"/>
              </w:rPr>
              <w:t>.32</w:t>
            </w:r>
          </w:p>
        </w:tc>
        <w:tc>
          <w:tcPr>
            <w:tcW w:w="0" w:type="auto"/>
            <w:tcBorders>
              <w:bottom w:val="single" w:sz="12" w:space="0" w:color="auto"/>
            </w:tcBorders>
            <w:vAlign w:val="center"/>
          </w:tcPr>
          <w:p w:rsidR="00D51F67" w:rsidRPr="00EB66F0" w:rsidRDefault="006F4C68" w:rsidP="00D51F67">
            <w:pPr>
              <w:spacing w:line="240" w:lineRule="auto"/>
              <w:jc w:val="center"/>
              <w:rPr>
                <w:rFonts w:cs="Times New Roman"/>
                <w:sz w:val="22"/>
              </w:rPr>
            </w:pPr>
            <w:r w:rsidRPr="00EB66F0">
              <w:rPr>
                <w:rFonts w:cs="Times New Roman"/>
                <w:sz w:val="22"/>
              </w:rPr>
              <w:t>.35</w:t>
            </w:r>
          </w:p>
        </w:tc>
        <w:tc>
          <w:tcPr>
            <w:tcW w:w="0" w:type="auto"/>
            <w:tcBorders>
              <w:bottom w:val="single" w:sz="12" w:space="0" w:color="auto"/>
            </w:tcBorders>
            <w:vAlign w:val="center"/>
          </w:tcPr>
          <w:p w:rsidR="00D51F67" w:rsidRPr="00EB66F0" w:rsidRDefault="006F4C68" w:rsidP="00D51F67">
            <w:pPr>
              <w:spacing w:line="240" w:lineRule="auto"/>
              <w:jc w:val="center"/>
              <w:rPr>
                <w:rFonts w:cs="Times New Roman"/>
                <w:sz w:val="22"/>
              </w:rPr>
            </w:pPr>
            <w:r w:rsidRPr="00EB66F0">
              <w:rPr>
                <w:rFonts w:cs="Times New Roman"/>
                <w:sz w:val="22"/>
              </w:rPr>
              <w:t>-.13</w:t>
            </w:r>
          </w:p>
        </w:tc>
        <w:tc>
          <w:tcPr>
            <w:tcW w:w="0" w:type="auto"/>
            <w:tcBorders>
              <w:bottom w:val="single" w:sz="12" w:space="0" w:color="auto"/>
            </w:tcBorders>
            <w:vAlign w:val="center"/>
          </w:tcPr>
          <w:p w:rsidR="00D51F67" w:rsidRPr="00EB66F0" w:rsidRDefault="006F4C68" w:rsidP="00D51F67">
            <w:pPr>
              <w:spacing w:line="240" w:lineRule="auto"/>
              <w:jc w:val="center"/>
              <w:rPr>
                <w:rFonts w:cs="Times New Roman"/>
                <w:sz w:val="22"/>
              </w:rPr>
            </w:pPr>
            <w:r w:rsidRPr="00EB66F0">
              <w:rPr>
                <w:rFonts w:cs="Times New Roman"/>
                <w:sz w:val="22"/>
              </w:rPr>
              <w:t>.13</w:t>
            </w:r>
          </w:p>
        </w:tc>
        <w:tc>
          <w:tcPr>
            <w:tcW w:w="0" w:type="auto"/>
            <w:tcBorders>
              <w:bottom w:val="single" w:sz="12" w:space="0" w:color="auto"/>
            </w:tcBorders>
            <w:vAlign w:val="center"/>
          </w:tcPr>
          <w:p w:rsidR="00D51F67" w:rsidRPr="00EB66F0" w:rsidRDefault="006F4C68" w:rsidP="00D51F67">
            <w:pPr>
              <w:spacing w:line="240" w:lineRule="auto"/>
              <w:jc w:val="center"/>
              <w:rPr>
                <w:rFonts w:cs="Times New Roman"/>
                <w:sz w:val="22"/>
              </w:rPr>
            </w:pPr>
            <w:r w:rsidRPr="00EB66F0">
              <w:rPr>
                <w:rFonts w:cs="Times New Roman"/>
                <w:sz w:val="22"/>
              </w:rPr>
              <w:t>-.12</w:t>
            </w:r>
          </w:p>
        </w:tc>
      </w:tr>
    </w:tbl>
    <w:p w:rsidR="005A76D0" w:rsidRDefault="00044402" w:rsidP="005A76D0">
      <w:pPr>
        <w:spacing w:before="360" w:line="240" w:lineRule="auto"/>
        <w:contextualSpacing w:val="0"/>
        <w:jc w:val="center"/>
        <w:rPr>
          <w:rFonts w:eastAsia="Times New Roman" w:cs="Times New Roman"/>
          <w:sz w:val="22"/>
          <w:szCs w:val="20"/>
        </w:rPr>
      </w:pPr>
      <w:r w:rsidRPr="005A76D0">
        <w:rPr>
          <w:rFonts w:eastAsia="Times New Roman" w:cs="Times New Roman"/>
          <w:i/>
          <w:sz w:val="22"/>
          <w:szCs w:val="20"/>
        </w:rPr>
        <w:t>Note</w:t>
      </w:r>
      <w:r w:rsidRPr="005A76D0">
        <w:rPr>
          <w:rFonts w:eastAsia="Times New Roman" w:cs="Times New Roman"/>
          <w:sz w:val="22"/>
          <w:szCs w:val="20"/>
        </w:rPr>
        <w:t xml:space="preserve">: </w:t>
      </w:r>
      <w:r w:rsidRPr="005A76D0">
        <w:rPr>
          <w:sz w:val="22"/>
          <w:szCs w:val="20"/>
        </w:rPr>
        <w:t>AQ=</w:t>
      </w:r>
      <w:r w:rsidRPr="005A76D0">
        <w:rPr>
          <w:rFonts w:eastAsia="Times New Roman" w:cs="Times New Roman"/>
          <w:sz w:val="22"/>
          <w:szCs w:val="20"/>
          <w:lang w:eastAsia="en-GB"/>
        </w:rPr>
        <w:t>Autism–Spectrum</w:t>
      </w:r>
      <w:r w:rsidRPr="005A76D0">
        <w:rPr>
          <w:sz w:val="22"/>
          <w:szCs w:val="20"/>
        </w:rPr>
        <w:t xml:space="preserve"> Quotient; a</w:t>
      </w:r>
      <w:r w:rsidRPr="005A76D0">
        <w:rPr>
          <w:rFonts w:eastAsia="Times New Roman" w:cs="Times New Roman"/>
          <w:sz w:val="22"/>
          <w:szCs w:val="20"/>
        </w:rPr>
        <w:t>ll correlations, one-tailed; corrected for multiple comparisons by AQ;</w:t>
      </w:r>
      <w:r w:rsidR="00D51F67" w:rsidRPr="005A76D0">
        <w:rPr>
          <w:rFonts w:eastAsia="Times New Roman" w:cs="Times New Roman"/>
          <w:sz w:val="22"/>
          <w:szCs w:val="20"/>
        </w:rPr>
        <w:t xml:space="preserve"> </w:t>
      </w:r>
    </w:p>
    <w:p w:rsidR="00044402" w:rsidRPr="005A76D0" w:rsidRDefault="00D51F67" w:rsidP="005A76D0">
      <w:pPr>
        <w:spacing w:line="240" w:lineRule="auto"/>
        <w:contextualSpacing w:val="0"/>
        <w:jc w:val="center"/>
        <w:rPr>
          <w:rFonts w:eastAsia="Times New Roman" w:cs="Times New Roman"/>
          <w:sz w:val="22"/>
          <w:szCs w:val="20"/>
        </w:rPr>
      </w:pPr>
      <w:r w:rsidRPr="005A76D0">
        <w:rPr>
          <w:rFonts w:eastAsia="Times New Roman" w:cs="Times New Roman"/>
          <w:sz w:val="22"/>
          <w:szCs w:val="20"/>
        </w:rPr>
        <w:t xml:space="preserve">Low Raven’s group, </w:t>
      </w:r>
      <w:r w:rsidRPr="005A76D0">
        <w:rPr>
          <w:rFonts w:eastAsia="Times New Roman" w:cs="Times New Roman"/>
          <w:i/>
          <w:sz w:val="22"/>
          <w:szCs w:val="20"/>
        </w:rPr>
        <w:t>n</w:t>
      </w:r>
      <w:r w:rsidRPr="005A76D0">
        <w:rPr>
          <w:rFonts w:eastAsia="Times New Roman" w:cs="Times New Roman"/>
          <w:sz w:val="22"/>
          <w:szCs w:val="20"/>
        </w:rPr>
        <w:t xml:space="preserve">=36; High Raven’s group, </w:t>
      </w:r>
      <w:r w:rsidRPr="005A76D0">
        <w:rPr>
          <w:rFonts w:eastAsia="Times New Roman" w:cs="Times New Roman"/>
          <w:i/>
          <w:sz w:val="22"/>
          <w:szCs w:val="20"/>
        </w:rPr>
        <w:t>n</w:t>
      </w:r>
      <w:r w:rsidRPr="005A76D0">
        <w:rPr>
          <w:rFonts w:eastAsia="Times New Roman" w:cs="Times New Roman"/>
          <w:sz w:val="22"/>
          <w:szCs w:val="20"/>
        </w:rPr>
        <w:t>=54;</w:t>
      </w:r>
      <w:r w:rsidR="00044402" w:rsidRPr="005A76D0">
        <w:rPr>
          <w:rFonts w:eastAsia="Times New Roman" w:cs="Times New Roman"/>
          <w:sz w:val="22"/>
          <w:szCs w:val="20"/>
        </w:rPr>
        <w:t xml:space="preserve"> </w:t>
      </w:r>
      <w:r w:rsidR="001812E2" w:rsidRPr="005A76D0">
        <w:rPr>
          <w:rFonts w:eastAsia="Times New Roman" w:cs="Times New Roman"/>
          <w:sz w:val="22"/>
          <w:szCs w:val="20"/>
          <w:vertAlign w:val="superscript"/>
        </w:rPr>
        <w:t>*</w:t>
      </w:r>
      <w:r w:rsidR="006F4C68" w:rsidRPr="005A76D0">
        <w:rPr>
          <w:rFonts w:eastAsia="Times New Roman" w:cs="Times New Roman"/>
          <w:sz w:val="22"/>
          <w:szCs w:val="20"/>
          <w:vertAlign w:val="superscript"/>
        </w:rPr>
        <w:t>*</w:t>
      </w:r>
      <w:r w:rsidR="00044402" w:rsidRPr="005A76D0">
        <w:rPr>
          <w:rFonts w:eastAsia="Times New Roman" w:cs="Times New Roman"/>
          <w:i/>
          <w:sz w:val="22"/>
          <w:szCs w:val="20"/>
        </w:rPr>
        <w:t>p</w:t>
      </w:r>
      <w:r w:rsidR="006F4C68">
        <w:rPr>
          <w:rFonts w:eastAsia="Times New Roman" w:cs="Times New Roman"/>
          <w:sz w:val="22"/>
          <w:szCs w:val="20"/>
        </w:rPr>
        <w:t>&lt;.01</w:t>
      </w:r>
      <w:r w:rsidR="00044402" w:rsidRPr="005A76D0">
        <w:rPr>
          <w:rFonts w:eastAsia="Times New Roman" w:cs="Times New Roman"/>
          <w:sz w:val="22"/>
          <w:szCs w:val="20"/>
        </w:rPr>
        <w:t>.</w:t>
      </w:r>
    </w:p>
    <w:p w:rsidR="00491E09" w:rsidRDefault="00491E09" w:rsidP="00491E09">
      <w:pPr>
        <w:rPr>
          <w:rFonts w:eastAsia="Times New Roman" w:cs="Times New Roman"/>
          <w:szCs w:val="24"/>
        </w:rPr>
      </w:pPr>
    </w:p>
    <w:p w:rsidR="00D51F67" w:rsidRDefault="00D51F67" w:rsidP="00491E09">
      <w:pPr>
        <w:rPr>
          <w:rFonts w:eastAsia="Times New Roman" w:cs="Times New Roman"/>
          <w:szCs w:val="24"/>
        </w:rPr>
        <w:sectPr w:rsidR="00D51F67" w:rsidSect="00D51F67">
          <w:headerReference w:type="default" r:id="rId84"/>
          <w:footerReference w:type="default" r:id="rId85"/>
          <w:pgSz w:w="16838" w:h="11906" w:orient="landscape"/>
          <w:pgMar w:top="1077" w:right="1418" w:bottom="1701" w:left="1418" w:header="708" w:footer="567" w:gutter="0"/>
          <w:cols w:space="708"/>
          <w:docGrid w:linePitch="360"/>
        </w:sectPr>
      </w:pPr>
    </w:p>
    <w:p w:rsidR="00C82CF5" w:rsidRPr="00044402" w:rsidRDefault="00D3027E" w:rsidP="00044402">
      <w:pPr>
        <w:ind w:firstLine="567"/>
        <w:jc w:val="both"/>
        <w:rPr>
          <w:rFonts w:eastAsia="Times New Roman" w:cs="Times New Roman"/>
          <w:szCs w:val="24"/>
        </w:rPr>
      </w:pPr>
      <w:r>
        <w:rPr>
          <w:rFonts w:cs="Times New Roman"/>
          <w:szCs w:val="24"/>
        </w:rPr>
        <w:lastRenderedPageBreak/>
        <w:t>There was a significant positive c</w:t>
      </w:r>
      <w:r w:rsidR="00917F94">
        <w:rPr>
          <w:rFonts w:cs="Times New Roman"/>
          <w:szCs w:val="24"/>
        </w:rPr>
        <w:t xml:space="preserve">orrelation between accuracy on </w:t>
      </w:r>
      <w:r w:rsidR="00F375EB">
        <w:rPr>
          <w:rFonts w:cs="Times New Roman"/>
          <w:szCs w:val="24"/>
        </w:rPr>
        <w:t>the laryngeal same/different test</w:t>
      </w:r>
      <w:r>
        <w:rPr>
          <w:rFonts w:cs="Times New Roman"/>
          <w:szCs w:val="24"/>
        </w:rPr>
        <w:t xml:space="preserve"> and Attention to Detail in the Low Raven’s group only.</w:t>
      </w:r>
      <w:r w:rsidR="00044402">
        <w:rPr>
          <w:rFonts w:cs="Times New Roman"/>
          <w:szCs w:val="24"/>
        </w:rPr>
        <w:t xml:space="preserve">  This shows that </w:t>
      </w:r>
      <w:r w:rsidR="00F375EB">
        <w:rPr>
          <w:rFonts w:cs="Times New Roman"/>
          <w:szCs w:val="24"/>
        </w:rPr>
        <w:t xml:space="preserve">discriminating </w:t>
      </w:r>
      <w:r w:rsidR="003E7197">
        <w:rPr>
          <w:rFonts w:cs="Times New Roman"/>
          <w:szCs w:val="24"/>
        </w:rPr>
        <w:t xml:space="preserve">prosodic forms of speech </w:t>
      </w:r>
      <w:r w:rsidR="001812E2">
        <w:rPr>
          <w:rFonts w:cs="Times New Roman"/>
          <w:szCs w:val="24"/>
        </w:rPr>
        <w:t>is</w:t>
      </w:r>
      <w:r w:rsidR="00044402">
        <w:rPr>
          <w:rFonts w:cs="Times New Roman"/>
          <w:szCs w:val="24"/>
        </w:rPr>
        <w:t xml:space="preserve"> related to </w:t>
      </w:r>
      <w:r w:rsidR="009E3330">
        <w:rPr>
          <w:rFonts w:cs="Times New Roman"/>
          <w:szCs w:val="24"/>
        </w:rPr>
        <w:t xml:space="preserve">some </w:t>
      </w:r>
      <w:r w:rsidR="00044402">
        <w:rPr>
          <w:rFonts w:cs="Times New Roman"/>
          <w:szCs w:val="24"/>
        </w:rPr>
        <w:t>features associated with ASC</w:t>
      </w:r>
      <w:r w:rsidR="009E3330">
        <w:rPr>
          <w:rFonts w:cs="Times New Roman"/>
          <w:szCs w:val="24"/>
        </w:rPr>
        <w:t xml:space="preserve"> in adults who have limitations in their nonverbal IQ</w:t>
      </w:r>
      <w:r w:rsidR="00044402">
        <w:rPr>
          <w:rFonts w:cs="Times New Roman"/>
          <w:szCs w:val="24"/>
        </w:rPr>
        <w:t>.</w:t>
      </w:r>
    </w:p>
    <w:p w:rsidR="00963306" w:rsidRPr="005A76D0" w:rsidRDefault="00963306" w:rsidP="009E3330">
      <w:pPr>
        <w:jc w:val="both"/>
        <w:rPr>
          <w:rFonts w:cs="Times New Roman"/>
          <w:szCs w:val="24"/>
        </w:rPr>
      </w:pPr>
    </w:p>
    <w:p w:rsidR="00165EB7" w:rsidRPr="005A76D0" w:rsidRDefault="00165EB7" w:rsidP="00762DC5">
      <w:pPr>
        <w:rPr>
          <w:rFonts w:cs="Times New Roman"/>
          <w:i/>
          <w:szCs w:val="24"/>
        </w:rPr>
      </w:pPr>
    </w:p>
    <w:p w:rsidR="001A0C0C" w:rsidRPr="00B238B9" w:rsidRDefault="00556D32" w:rsidP="00556D32">
      <w:pPr>
        <w:pStyle w:val="Heading4"/>
        <w:ind w:left="567" w:hanging="580"/>
      </w:pPr>
      <w:r>
        <w:t>Does p</w:t>
      </w:r>
      <w:r w:rsidR="00D1244E" w:rsidRPr="00B238B9">
        <w:t xml:space="preserve">rosodic processing </w:t>
      </w:r>
      <w:r w:rsidR="00F05688">
        <w:t>relate to language ability</w:t>
      </w:r>
      <w:r w:rsidR="00101A79">
        <w:t xml:space="preserve"> </w:t>
      </w:r>
      <w:r w:rsidR="00DE097E" w:rsidRPr="00B238B9">
        <w:t xml:space="preserve">and </w:t>
      </w:r>
      <w:r w:rsidR="00096713">
        <w:t xml:space="preserve">is this </w:t>
      </w:r>
      <w:r w:rsidR="00F05688">
        <w:t>independent of</w:t>
      </w:r>
      <w:r>
        <w:t xml:space="preserve"> limitations in nonverbal IQ</w:t>
      </w:r>
      <w:r w:rsidR="00DE3D80" w:rsidRPr="00B238B9">
        <w:t xml:space="preserve"> in typically-developed adults</w:t>
      </w:r>
      <w:r>
        <w:t>?</w:t>
      </w:r>
    </w:p>
    <w:p w:rsidR="001B54A6" w:rsidRPr="006D60DE" w:rsidRDefault="00620684" w:rsidP="00927193">
      <w:pPr>
        <w:ind w:firstLine="567"/>
        <w:jc w:val="both"/>
        <w:rPr>
          <w:rFonts w:eastAsia="Calibri" w:cs="Times New Roman"/>
          <w:szCs w:val="24"/>
          <w:lang w:eastAsia="en-GB"/>
        </w:rPr>
      </w:pPr>
      <w:r>
        <w:rPr>
          <w:rFonts w:eastAsia="Calibri" w:cs="Times New Roman"/>
        </w:rPr>
        <w:t xml:space="preserve">The previous analyses showed that prosodic processing </w:t>
      </w:r>
      <w:r w:rsidR="00803A49">
        <w:rPr>
          <w:rFonts w:eastAsia="Calibri" w:cs="Times New Roman"/>
        </w:rPr>
        <w:t xml:space="preserve">was not </w:t>
      </w:r>
      <w:r w:rsidR="00CE550E">
        <w:rPr>
          <w:rFonts w:eastAsia="Calibri" w:cs="Times New Roman"/>
        </w:rPr>
        <w:t>influenced</w:t>
      </w:r>
      <w:r w:rsidR="00803A49">
        <w:rPr>
          <w:rFonts w:eastAsia="Calibri" w:cs="Times New Roman"/>
        </w:rPr>
        <w:t xml:space="preserve"> by semantic context or prosodic forms of speech and </w:t>
      </w:r>
      <w:r w:rsidR="00CE550E">
        <w:rPr>
          <w:rFonts w:eastAsia="Calibri" w:cs="Times New Roman"/>
        </w:rPr>
        <w:t>was</w:t>
      </w:r>
      <w:r>
        <w:rPr>
          <w:rFonts w:eastAsia="Calibri" w:cs="Times New Roman"/>
        </w:rPr>
        <w:t xml:space="preserve"> not related to autistic traits, IQ, or dependent</w:t>
      </w:r>
      <w:r w:rsidR="00803A49">
        <w:rPr>
          <w:rFonts w:eastAsia="Calibri" w:cs="Times New Roman"/>
        </w:rPr>
        <w:t xml:space="preserve"> on limitations in nonverbal IQ, </w:t>
      </w:r>
      <w:r w:rsidR="00803A49">
        <w:rPr>
          <w:rFonts w:eastAsia="Calibri" w:cs="Times New Roman"/>
          <w:lang w:val="en-US"/>
        </w:rPr>
        <w:t xml:space="preserve">or attributable to an additive effect of these factors.  </w:t>
      </w:r>
      <w:r w:rsidR="00EC649F">
        <w:t xml:space="preserve">It was next tested </w:t>
      </w:r>
      <w:r w:rsidR="00EC649F">
        <w:rPr>
          <w:szCs w:val="24"/>
          <w:lang w:eastAsia="en-GB"/>
        </w:rPr>
        <w:t xml:space="preserve">whether </w:t>
      </w:r>
      <w:r w:rsidR="00101A79">
        <w:rPr>
          <w:szCs w:val="24"/>
          <w:lang w:eastAsia="en-GB"/>
        </w:rPr>
        <w:t xml:space="preserve">prosodic processing was related to aspects of </w:t>
      </w:r>
      <w:r w:rsidR="00EC649F">
        <w:rPr>
          <w:szCs w:val="24"/>
          <w:lang w:eastAsia="en-GB"/>
        </w:rPr>
        <w:t xml:space="preserve">language </w:t>
      </w:r>
      <w:r w:rsidR="00F05688">
        <w:rPr>
          <w:szCs w:val="24"/>
          <w:lang w:eastAsia="en-GB"/>
        </w:rPr>
        <w:t>ability</w:t>
      </w:r>
      <w:r w:rsidR="00EC649F">
        <w:rPr>
          <w:szCs w:val="24"/>
          <w:lang w:eastAsia="en-GB"/>
        </w:rPr>
        <w:t xml:space="preserve">.  </w:t>
      </w:r>
      <w:r w:rsidR="00556D32">
        <w:rPr>
          <w:szCs w:val="24"/>
          <w:lang w:eastAsia="en-GB"/>
        </w:rPr>
        <w:t xml:space="preserve">This was tested by assessing whether </w:t>
      </w:r>
      <w:r w:rsidR="00D51F67">
        <w:rPr>
          <w:szCs w:val="24"/>
          <w:lang w:eastAsia="en-GB"/>
        </w:rPr>
        <w:t>the Congr</w:t>
      </w:r>
      <w:r w:rsidR="00F375EB">
        <w:rPr>
          <w:szCs w:val="24"/>
          <w:lang w:eastAsia="en-GB"/>
        </w:rPr>
        <w:t>uency Difference Accuracy Score and</w:t>
      </w:r>
      <w:r w:rsidR="00D51F67">
        <w:rPr>
          <w:szCs w:val="24"/>
          <w:lang w:eastAsia="en-GB"/>
        </w:rPr>
        <w:t xml:space="preserve"> accuracy on </w:t>
      </w:r>
      <w:r w:rsidR="00F375EB">
        <w:t xml:space="preserve">the word-cue prosody-response </w:t>
      </w:r>
      <w:r w:rsidR="000F5CE5">
        <w:t>test</w:t>
      </w:r>
      <w:r w:rsidR="00F375EB">
        <w:t xml:space="preserve"> </w:t>
      </w:r>
      <w:r w:rsidR="00F375EB">
        <w:rPr>
          <w:szCs w:val="24"/>
          <w:lang w:eastAsia="en-GB"/>
        </w:rPr>
        <w:t>correlated</w:t>
      </w:r>
      <w:r w:rsidR="0028587C">
        <w:rPr>
          <w:szCs w:val="24"/>
          <w:lang w:eastAsia="en-GB"/>
        </w:rPr>
        <w:t xml:space="preserve"> with </w:t>
      </w:r>
      <w:r w:rsidR="001B54A6" w:rsidRPr="00963306">
        <w:rPr>
          <w:rFonts w:eastAsia="Times New Roman" w:cs="Times New Roman"/>
          <w:szCs w:val="24"/>
          <w:lang w:val="en-US"/>
        </w:rPr>
        <w:t xml:space="preserve">performance on </w:t>
      </w:r>
      <w:r w:rsidR="00CE550E">
        <w:rPr>
          <w:rFonts w:eastAsia="Times New Roman" w:cs="Times New Roman"/>
          <w:szCs w:val="24"/>
          <w:lang w:val="en-US"/>
        </w:rPr>
        <w:t>pragmatic language</w:t>
      </w:r>
      <w:r w:rsidR="00C83A12">
        <w:rPr>
          <w:rFonts w:eastAsia="Times New Roman" w:cs="Times New Roman"/>
          <w:szCs w:val="24"/>
          <w:lang w:val="en-US"/>
        </w:rPr>
        <w:t xml:space="preserve"> </w:t>
      </w:r>
      <w:r w:rsidR="00CE550E">
        <w:rPr>
          <w:rFonts w:eastAsia="Times New Roman" w:cs="Times New Roman"/>
          <w:szCs w:val="24"/>
          <w:lang w:val="en-US"/>
        </w:rPr>
        <w:t xml:space="preserve">ability </w:t>
      </w:r>
      <w:r w:rsidR="00C83A12">
        <w:rPr>
          <w:rFonts w:eastAsia="Times New Roman" w:cs="Times New Roman"/>
          <w:szCs w:val="24"/>
          <w:lang w:val="en-US"/>
        </w:rPr>
        <w:t xml:space="preserve">and phonological awareness (i.e., nonword repetition) </w:t>
      </w:r>
      <w:r w:rsidR="001B54A6">
        <w:rPr>
          <w:rFonts w:eastAsia="Calibri" w:cs="Times New Roman"/>
        </w:rPr>
        <w:t>for the typically-developed adult sample</w:t>
      </w:r>
      <w:r w:rsidR="00556D32">
        <w:rPr>
          <w:rFonts w:eastAsia="Calibri" w:cs="Times New Roman"/>
        </w:rPr>
        <w:t>.  It was also tested whether these</w:t>
      </w:r>
      <w:r w:rsidR="00096713">
        <w:rPr>
          <w:rFonts w:eastAsia="Calibri" w:cs="Times New Roman"/>
        </w:rPr>
        <w:t xml:space="preserve"> potential relationships were </w:t>
      </w:r>
      <w:r w:rsidR="00F05688">
        <w:rPr>
          <w:rFonts w:eastAsia="Calibri" w:cs="Times New Roman"/>
        </w:rPr>
        <w:t>independent of</w:t>
      </w:r>
      <w:r w:rsidR="00556D32">
        <w:rPr>
          <w:rFonts w:eastAsia="Calibri" w:cs="Times New Roman"/>
        </w:rPr>
        <w:t xml:space="preserve"> limitati</w:t>
      </w:r>
      <w:r w:rsidR="0028587C">
        <w:rPr>
          <w:rFonts w:eastAsia="Calibri" w:cs="Times New Roman"/>
        </w:rPr>
        <w:t>ons in nonverbal IQ by testing correlations</w:t>
      </w:r>
      <w:r w:rsidR="001B54A6">
        <w:rPr>
          <w:rFonts w:eastAsia="Calibri" w:cs="Times New Roman"/>
        </w:rPr>
        <w:t xml:space="preserve"> by </w:t>
      </w:r>
      <w:r w:rsidR="001B54A6">
        <w:rPr>
          <w:rFonts w:eastAsia="Calibri" w:cs="Times New Roman"/>
          <w:lang w:val="en-US"/>
        </w:rPr>
        <w:t xml:space="preserve">median-split nonverbal IQ typically-developed </w:t>
      </w:r>
      <w:r w:rsidR="00CA2AA1">
        <w:rPr>
          <w:rFonts w:eastAsia="Calibri" w:cs="Times New Roman"/>
          <w:lang w:val="en-US"/>
        </w:rPr>
        <w:t xml:space="preserve">adult </w:t>
      </w:r>
      <w:r w:rsidR="00C83A12">
        <w:rPr>
          <w:rFonts w:eastAsia="Calibri" w:cs="Times New Roman"/>
          <w:lang w:val="en-US"/>
        </w:rPr>
        <w:t>sample (</w:t>
      </w:r>
      <w:r w:rsidR="000E2E42">
        <w:rPr>
          <w:rFonts w:eastAsia="Calibri" w:cs="Times New Roman"/>
          <w:i/>
          <w:lang w:val="en-US"/>
        </w:rPr>
        <w:t>Table 9.1</w:t>
      </w:r>
      <w:r w:rsidR="000F5CE5">
        <w:rPr>
          <w:rFonts w:eastAsia="Calibri" w:cs="Times New Roman"/>
          <w:i/>
          <w:lang w:val="en-US"/>
        </w:rPr>
        <w:t>6</w:t>
      </w:r>
      <w:r w:rsidR="00D51F67">
        <w:rPr>
          <w:rFonts w:eastAsia="Calibri" w:cs="Times New Roman"/>
          <w:lang w:val="en-US"/>
        </w:rPr>
        <w:t>).</w:t>
      </w:r>
      <w:r w:rsidR="00D97E74">
        <w:rPr>
          <w:rFonts w:eastAsia="Calibri" w:cs="Times New Roman"/>
        </w:rPr>
        <w:t xml:space="preserve">  </w:t>
      </w:r>
    </w:p>
    <w:p w:rsidR="003C50C0" w:rsidRDefault="003C50C0" w:rsidP="004B5EE5">
      <w:pPr>
        <w:ind w:firstLine="720"/>
        <w:jc w:val="both"/>
        <w:rPr>
          <w:rFonts w:cs="Times New Roman"/>
          <w:iCs/>
          <w:sz w:val="22"/>
        </w:rPr>
      </w:pPr>
    </w:p>
    <w:p w:rsidR="00762DC5" w:rsidRDefault="00762DC5" w:rsidP="004B5EE5">
      <w:pPr>
        <w:ind w:firstLine="720"/>
        <w:jc w:val="both"/>
        <w:rPr>
          <w:rFonts w:cs="Times New Roman"/>
          <w:iCs/>
          <w:sz w:val="22"/>
        </w:rPr>
        <w:sectPr w:rsidR="00762DC5" w:rsidSect="00044402">
          <w:headerReference w:type="default" r:id="rId86"/>
          <w:footerReference w:type="default" r:id="rId87"/>
          <w:pgSz w:w="11906" w:h="16838"/>
          <w:pgMar w:top="1418" w:right="1077" w:bottom="1418" w:left="1701" w:header="708" w:footer="567" w:gutter="0"/>
          <w:cols w:space="708"/>
          <w:docGrid w:linePitch="360"/>
        </w:sectPr>
      </w:pPr>
    </w:p>
    <w:p w:rsidR="00CA2AA1" w:rsidRDefault="00CA2AA1" w:rsidP="005A76D0">
      <w:pPr>
        <w:ind w:firstLine="720"/>
        <w:jc w:val="both"/>
        <w:rPr>
          <w:rFonts w:cs="Times New Roman"/>
          <w:iCs/>
          <w:szCs w:val="24"/>
        </w:rPr>
      </w:pPr>
    </w:p>
    <w:p w:rsidR="008A4B2B" w:rsidRPr="005A76D0" w:rsidRDefault="008A4B2B" w:rsidP="005A76D0">
      <w:pPr>
        <w:ind w:firstLine="720"/>
        <w:jc w:val="both"/>
        <w:rPr>
          <w:rFonts w:cs="Times New Roman"/>
          <w:iCs/>
          <w:szCs w:val="24"/>
        </w:rPr>
      </w:pPr>
    </w:p>
    <w:p w:rsidR="00EB66F0" w:rsidRPr="005A76D0" w:rsidRDefault="00EB66F0" w:rsidP="005A76D0">
      <w:pPr>
        <w:ind w:firstLine="720"/>
        <w:jc w:val="both"/>
        <w:rPr>
          <w:rFonts w:cs="Times New Roman"/>
          <w:iCs/>
          <w:szCs w:val="24"/>
        </w:rPr>
      </w:pPr>
    </w:p>
    <w:p w:rsidR="001A0C0C" w:rsidRPr="00D33A79" w:rsidRDefault="004F628C" w:rsidP="004F628C">
      <w:pPr>
        <w:pStyle w:val="Caption"/>
        <w:spacing w:after="360" w:line="240" w:lineRule="auto"/>
        <w:contextualSpacing w:val="0"/>
        <w:jc w:val="center"/>
        <w:rPr>
          <w:rFonts w:cs="Times New Roman"/>
          <w:i w:val="0"/>
          <w:color w:val="auto"/>
          <w:sz w:val="22"/>
          <w:szCs w:val="22"/>
        </w:rPr>
      </w:pPr>
      <w:bookmarkStart w:id="372" w:name="_Toc387650965"/>
      <w:bookmarkStart w:id="373" w:name="_Toc416690636"/>
      <w:r w:rsidRPr="004F628C">
        <w:rPr>
          <w:color w:val="auto"/>
          <w:sz w:val="22"/>
        </w:rPr>
        <w:t xml:space="preserve">Table </w:t>
      </w:r>
      <w:r w:rsidR="00A60FED">
        <w:rPr>
          <w:color w:val="auto"/>
          <w:sz w:val="22"/>
        </w:rPr>
        <w:fldChar w:fldCharType="begin"/>
      </w:r>
      <w:r w:rsidR="00A60FED">
        <w:rPr>
          <w:color w:val="auto"/>
          <w:sz w:val="22"/>
        </w:rPr>
        <w:instrText xml:space="preserve"> STYLEREF 1 \s </w:instrText>
      </w:r>
      <w:r w:rsidR="00A60FED">
        <w:rPr>
          <w:color w:val="auto"/>
          <w:sz w:val="22"/>
        </w:rPr>
        <w:fldChar w:fldCharType="separate"/>
      </w:r>
      <w:r w:rsidR="007B2FE0">
        <w:rPr>
          <w:noProof/>
          <w:color w:val="auto"/>
          <w:sz w:val="22"/>
        </w:rPr>
        <w:t>9</w:t>
      </w:r>
      <w:r w:rsidR="00A60FED">
        <w:rPr>
          <w:color w:val="auto"/>
          <w:sz w:val="22"/>
        </w:rPr>
        <w:fldChar w:fldCharType="end"/>
      </w:r>
      <w:r w:rsidR="00A60FED">
        <w:rPr>
          <w:color w:val="auto"/>
          <w:sz w:val="22"/>
        </w:rPr>
        <w:t>.</w:t>
      </w:r>
      <w:r w:rsidR="00A60FED">
        <w:rPr>
          <w:color w:val="auto"/>
          <w:sz w:val="22"/>
        </w:rPr>
        <w:fldChar w:fldCharType="begin"/>
      </w:r>
      <w:r w:rsidR="00A60FED">
        <w:rPr>
          <w:color w:val="auto"/>
          <w:sz w:val="22"/>
        </w:rPr>
        <w:instrText xml:space="preserve"> SEQ Table \* ARABIC \s 1 </w:instrText>
      </w:r>
      <w:r w:rsidR="00A60FED">
        <w:rPr>
          <w:color w:val="auto"/>
          <w:sz w:val="22"/>
        </w:rPr>
        <w:fldChar w:fldCharType="separate"/>
      </w:r>
      <w:r w:rsidR="007B2FE0">
        <w:rPr>
          <w:noProof/>
          <w:color w:val="auto"/>
          <w:sz w:val="22"/>
        </w:rPr>
        <w:t>16</w:t>
      </w:r>
      <w:r w:rsidR="00A60FED">
        <w:rPr>
          <w:color w:val="auto"/>
          <w:sz w:val="22"/>
        </w:rPr>
        <w:fldChar w:fldCharType="end"/>
      </w:r>
      <w:r w:rsidRPr="004F628C">
        <w:rPr>
          <w:color w:val="auto"/>
          <w:sz w:val="22"/>
        </w:rPr>
        <w:t xml:space="preserve">.  </w:t>
      </w:r>
      <w:r w:rsidR="001A0C0C" w:rsidRPr="00D33A79">
        <w:rPr>
          <w:rFonts w:cs="Times New Roman"/>
          <w:i w:val="0"/>
          <w:color w:val="auto"/>
          <w:sz w:val="22"/>
          <w:szCs w:val="22"/>
        </w:rPr>
        <w:t>R</w:t>
      </w:r>
      <w:r w:rsidR="00FD6C5D" w:rsidRPr="00D33A79">
        <w:rPr>
          <w:rFonts w:cs="Times New Roman"/>
          <w:i w:val="0"/>
          <w:color w:val="auto"/>
          <w:sz w:val="22"/>
          <w:szCs w:val="22"/>
        </w:rPr>
        <w:t xml:space="preserve">elationships between </w:t>
      </w:r>
      <w:r w:rsidR="00D51F67">
        <w:rPr>
          <w:rFonts w:cs="Times New Roman"/>
          <w:i w:val="0"/>
          <w:color w:val="auto"/>
          <w:sz w:val="22"/>
          <w:szCs w:val="22"/>
        </w:rPr>
        <w:t xml:space="preserve">the Congruency Difference Accuracy Score, </w:t>
      </w:r>
      <w:r w:rsidR="00F375EB">
        <w:rPr>
          <w:rFonts w:eastAsiaTheme="minorEastAsia" w:cs="Times New Roman"/>
          <w:i w:val="0"/>
          <w:color w:val="auto"/>
          <w:sz w:val="22"/>
          <w:szCs w:val="22"/>
          <w:lang w:eastAsia="en-GB"/>
        </w:rPr>
        <w:t xml:space="preserve">accuracy </w:t>
      </w:r>
      <w:r w:rsidR="00F375EB">
        <w:rPr>
          <w:rFonts w:eastAsia="Times New Roman" w:cs="Times New Roman"/>
          <w:i w:val="0"/>
          <w:color w:val="auto"/>
          <w:sz w:val="22"/>
          <w:szCs w:val="22"/>
          <w:lang w:eastAsia="en-GB"/>
        </w:rPr>
        <w:t>on</w:t>
      </w:r>
      <w:r w:rsidR="00F375EB" w:rsidRPr="00D33A79">
        <w:rPr>
          <w:rFonts w:eastAsia="Times New Roman" w:cs="Times New Roman"/>
          <w:i w:val="0"/>
          <w:color w:val="auto"/>
          <w:sz w:val="22"/>
          <w:szCs w:val="22"/>
          <w:lang w:eastAsia="en-GB"/>
        </w:rPr>
        <w:t xml:space="preserve"> </w:t>
      </w:r>
      <w:r w:rsidR="00F375EB">
        <w:rPr>
          <w:rFonts w:eastAsia="Times New Roman" w:cs="Times New Roman"/>
          <w:i w:val="0"/>
          <w:color w:val="auto"/>
          <w:sz w:val="22"/>
          <w:szCs w:val="22"/>
          <w:lang w:eastAsia="en-GB"/>
        </w:rPr>
        <w:t>the word-cue prosody-response</w:t>
      </w:r>
      <w:r w:rsidR="00762DC5">
        <w:rPr>
          <w:rFonts w:cs="Times New Roman"/>
          <w:i w:val="0"/>
          <w:color w:val="auto"/>
          <w:sz w:val="22"/>
          <w:szCs w:val="22"/>
        </w:rPr>
        <w:t>,</w:t>
      </w:r>
      <w:r w:rsidR="001A0C0C" w:rsidRPr="00D33A79">
        <w:rPr>
          <w:rFonts w:cs="Times New Roman"/>
          <w:i w:val="0"/>
          <w:color w:val="auto"/>
          <w:sz w:val="22"/>
          <w:szCs w:val="22"/>
        </w:rPr>
        <w:t xml:space="preserve"> and </w:t>
      </w:r>
      <w:r w:rsidR="00F82DD5" w:rsidRPr="00D33A79">
        <w:rPr>
          <w:rFonts w:cs="Times New Roman"/>
          <w:i w:val="0"/>
          <w:color w:val="auto"/>
          <w:sz w:val="22"/>
          <w:szCs w:val="22"/>
        </w:rPr>
        <w:t xml:space="preserve">the </w:t>
      </w:r>
      <w:r w:rsidR="00C83A12">
        <w:rPr>
          <w:rFonts w:cs="Times New Roman"/>
          <w:i w:val="0"/>
          <w:color w:val="auto"/>
          <w:sz w:val="22"/>
          <w:szCs w:val="22"/>
        </w:rPr>
        <w:t>language measures</w:t>
      </w:r>
      <w:r w:rsidR="00F82DD5" w:rsidRPr="00D33A79">
        <w:rPr>
          <w:rFonts w:cs="Times New Roman"/>
          <w:i w:val="0"/>
          <w:color w:val="auto"/>
          <w:sz w:val="22"/>
          <w:szCs w:val="22"/>
        </w:rPr>
        <w:t xml:space="preserve"> for the </w:t>
      </w:r>
      <w:r w:rsidR="002F7F57">
        <w:rPr>
          <w:rFonts w:cs="Times New Roman"/>
          <w:i w:val="0"/>
          <w:color w:val="auto"/>
          <w:sz w:val="22"/>
          <w:szCs w:val="22"/>
        </w:rPr>
        <w:t>typically-developed sample</w:t>
      </w:r>
      <w:r w:rsidR="00F82DD5" w:rsidRPr="00D33A79">
        <w:rPr>
          <w:rFonts w:cs="Times New Roman"/>
          <w:i w:val="0"/>
          <w:color w:val="auto"/>
          <w:sz w:val="22"/>
          <w:szCs w:val="22"/>
        </w:rPr>
        <w:t xml:space="preserve"> and by</w:t>
      </w:r>
      <w:r w:rsidR="001A0C0C" w:rsidRPr="00D33A79">
        <w:rPr>
          <w:rFonts w:cs="Times New Roman"/>
          <w:i w:val="0"/>
          <w:color w:val="auto"/>
          <w:sz w:val="22"/>
          <w:szCs w:val="22"/>
        </w:rPr>
        <w:t xml:space="preserve"> </w:t>
      </w:r>
      <w:r w:rsidR="001A0C0C" w:rsidRPr="00D33A79">
        <w:rPr>
          <w:i w:val="0"/>
          <w:color w:val="auto"/>
          <w:sz w:val="22"/>
          <w:szCs w:val="22"/>
        </w:rPr>
        <w:t>median-split nonverbal IQ</w:t>
      </w:r>
      <w:r w:rsidR="001A0C0C" w:rsidRPr="00D33A79">
        <w:rPr>
          <w:rFonts w:cs="Times New Roman"/>
          <w:i w:val="0"/>
          <w:color w:val="auto"/>
          <w:sz w:val="22"/>
          <w:szCs w:val="22"/>
        </w:rPr>
        <w:t xml:space="preserve"> typically-developed sample</w:t>
      </w:r>
      <w:bookmarkEnd w:id="372"/>
      <w:bookmarkEnd w:id="373"/>
    </w:p>
    <w:tbl>
      <w:tblPr>
        <w:tblStyle w:val="TableGrid112"/>
        <w:tblW w:w="0" w:type="auto"/>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02"/>
        <w:gridCol w:w="894"/>
        <w:gridCol w:w="1294"/>
        <w:gridCol w:w="1553"/>
        <w:gridCol w:w="1100"/>
        <w:gridCol w:w="1246"/>
        <w:gridCol w:w="1317"/>
      </w:tblGrid>
      <w:tr w:rsidR="000F5CE5" w:rsidRPr="00EB66F0" w:rsidTr="003C5EA2">
        <w:trPr>
          <w:trHeight w:val="340"/>
          <w:jc w:val="center"/>
        </w:trPr>
        <w:tc>
          <w:tcPr>
            <w:tcW w:w="0" w:type="auto"/>
            <w:tcBorders>
              <w:top w:val="single" w:sz="12" w:space="0" w:color="auto"/>
              <w:bottom w:val="nil"/>
            </w:tcBorders>
            <w:vAlign w:val="center"/>
          </w:tcPr>
          <w:p w:rsidR="000F5CE5" w:rsidRPr="00EB66F0" w:rsidRDefault="000F5CE5" w:rsidP="003C5EA2">
            <w:pPr>
              <w:spacing w:before="120" w:after="120" w:line="240" w:lineRule="auto"/>
              <w:jc w:val="center"/>
              <w:rPr>
                <w:rFonts w:cs="Times New Roman"/>
                <w:sz w:val="22"/>
                <w:lang w:val="en-US"/>
              </w:rPr>
            </w:pPr>
          </w:p>
        </w:tc>
        <w:tc>
          <w:tcPr>
            <w:tcW w:w="0" w:type="auto"/>
            <w:gridSpan w:val="3"/>
            <w:tcBorders>
              <w:top w:val="single" w:sz="12" w:space="0" w:color="auto"/>
              <w:bottom w:val="single" w:sz="4" w:space="0" w:color="auto"/>
            </w:tcBorders>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Congruency Difference Accuracy Score</w:t>
            </w:r>
          </w:p>
        </w:tc>
        <w:tc>
          <w:tcPr>
            <w:tcW w:w="0" w:type="auto"/>
            <w:gridSpan w:val="3"/>
            <w:tcBorders>
              <w:top w:val="single" w:sz="12" w:space="0" w:color="auto"/>
              <w:bottom w:val="single" w:sz="4" w:space="0" w:color="auto"/>
            </w:tcBorders>
            <w:vAlign w:val="center"/>
          </w:tcPr>
          <w:p w:rsidR="000F5CE5" w:rsidRPr="00EB66F0" w:rsidRDefault="000F5CE5" w:rsidP="003C5EA2">
            <w:pPr>
              <w:spacing w:before="120" w:after="120" w:line="240" w:lineRule="auto"/>
              <w:jc w:val="center"/>
              <w:rPr>
                <w:rFonts w:cs="Times New Roman"/>
                <w:sz w:val="22"/>
                <w:lang w:val="en-US"/>
              </w:rPr>
            </w:pPr>
            <w:r>
              <w:rPr>
                <w:rFonts w:cs="Times New Roman"/>
                <w:sz w:val="22"/>
                <w:lang w:val="en-US"/>
              </w:rPr>
              <w:t>Word-cue prosody-response</w:t>
            </w:r>
          </w:p>
        </w:tc>
      </w:tr>
      <w:tr w:rsidR="000F5CE5" w:rsidRPr="00EB66F0" w:rsidTr="003C5EA2">
        <w:trPr>
          <w:trHeight w:val="340"/>
          <w:jc w:val="center"/>
        </w:trPr>
        <w:tc>
          <w:tcPr>
            <w:tcW w:w="0" w:type="auto"/>
            <w:tcBorders>
              <w:top w:val="nil"/>
              <w:bottom w:val="nil"/>
            </w:tcBorders>
            <w:vAlign w:val="center"/>
          </w:tcPr>
          <w:p w:rsidR="000F5CE5" w:rsidRPr="00EB66F0" w:rsidRDefault="000F5CE5" w:rsidP="003C5EA2">
            <w:pPr>
              <w:spacing w:before="120" w:after="120" w:line="240" w:lineRule="auto"/>
              <w:jc w:val="center"/>
              <w:rPr>
                <w:rFonts w:cs="Times New Roman"/>
                <w:sz w:val="22"/>
                <w:lang w:val="en-US"/>
              </w:rPr>
            </w:pPr>
          </w:p>
        </w:tc>
        <w:tc>
          <w:tcPr>
            <w:tcW w:w="0" w:type="auto"/>
            <w:tcBorders>
              <w:top w:val="single" w:sz="4" w:space="0" w:color="auto"/>
              <w:bottom w:val="nil"/>
            </w:tcBorders>
            <w:vAlign w:val="center"/>
          </w:tcPr>
          <w:p w:rsidR="000F5CE5" w:rsidRPr="00EB66F0" w:rsidRDefault="000F5CE5" w:rsidP="003C5EA2">
            <w:pPr>
              <w:spacing w:before="120" w:after="120" w:line="240" w:lineRule="auto"/>
              <w:jc w:val="center"/>
              <w:rPr>
                <w:rFonts w:cs="Times New Roman"/>
                <w:sz w:val="22"/>
                <w:lang w:val="en-US"/>
              </w:rPr>
            </w:pPr>
          </w:p>
        </w:tc>
        <w:tc>
          <w:tcPr>
            <w:tcW w:w="0" w:type="auto"/>
            <w:gridSpan w:val="2"/>
            <w:tcBorders>
              <w:top w:val="single" w:sz="4" w:space="0" w:color="auto"/>
              <w:bottom w:val="nil"/>
            </w:tcBorders>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Median-split nonverbal IQ</w:t>
            </w:r>
          </w:p>
        </w:tc>
        <w:tc>
          <w:tcPr>
            <w:tcW w:w="0" w:type="auto"/>
            <w:tcBorders>
              <w:top w:val="single" w:sz="4" w:space="0" w:color="auto"/>
              <w:bottom w:val="nil"/>
            </w:tcBorders>
            <w:vAlign w:val="center"/>
          </w:tcPr>
          <w:p w:rsidR="000F5CE5" w:rsidRPr="00EB66F0" w:rsidRDefault="000F5CE5" w:rsidP="003C5EA2">
            <w:pPr>
              <w:spacing w:before="120" w:after="120" w:line="240" w:lineRule="auto"/>
              <w:jc w:val="center"/>
              <w:rPr>
                <w:rFonts w:cs="Times New Roman"/>
                <w:sz w:val="22"/>
                <w:lang w:val="en-US"/>
              </w:rPr>
            </w:pPr>
          </w:p>
        </w:tc>
        <w:tc>
          <w:tcPr>
            <w:tcW w:w="0" w:type="auto"/>
            <w:gridSpan w:val="2"/>
            <w:tcBorders>
              <w:top w:val="single" w:sz="4" w:space="0" w:color="auto"/>
              <w:bottom w:val="nil"/>
            </w:tcBorders>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Median-split nonverbal IQ</w:t>
            </w:r>
          </w:p>
        </w:tc>
      </w:tr>
      <w:tr w:rsidR="000F5CE5" w:rsidRPr="00EB66F0" w:rsidTr="000F5CE5">
        <w:trPr>
          <w:trHeight w:val="340"/>
          <w:jc w:val="center"/>
        </w:trPr>
        <w:tc>
          <w:tcPr>
            <w:tcW w:w="0" w:type="auto"/>
            <w:tcBorders>
              <w:top w:val="nil"/>
              <w:bottom w:val="nil"/>
            </w:tcBorders>
            <w:vAlign w:val="center"/>
          </w:tcPr>
          <w:p w:rsidR="000F5CE5" w:rsidRPr="00EB66F0" w:rsidRDefault="000F5CE5" w:rsidP="003C5EA2">
            <w:pPr>
              <w:spacing w:before="120" w:after="120" w:line="240" w:lineRule="auto"/>
              <w:jc w:val="center"/>
              <w:rPr>
                <w:rFonts w:cs="Times New Roman"/>
                <w:sz w:val="22"/>
                <w:lang w:val="en-US"/>
              </w:rPr>
            </w:pPr>
          </w:p>
        </w:tc>
        <w:tc>
          <w:tcPr>
            <w:tcW w:w="0" w:type="auto"/>
            <w:tcBorders>
              <w:top w:val="nil"/>
              <w:bottom w:val="single" w:sz="4" w:space="0" w:color="auto"/>
            </w:tcBorders>
            <w:vAlign w:val="center"/>
          </w:tcPr>
          <w:p w:rsidR="000F5CE5" w:rsidRPr="00EB66F0" w:rsidRDefault="000F5CE5" w:rsidP="003C5EA2">
            <w:pPr>
              <w:spacing w:before="120" w:after="120" w:line="240" w:lineRule="auto"/>
              <w:jc w:val="center"/>
              <w:rPr>
                <w:rFonts w:cs="Times New Roman"/>
                <w:sz w:val="22"/>
                <w:lang w:val="en-US"/>
              </w:rPr>
            </w:pPr>
            <w:r>
              <w:rPr>
                <w:rFonts w:cs="Times New Roman"/>
                <w:sz w:val="22"/>
                <w:lang w:val="en-US"/>
              </w:rPr>
              <w:t>Sample</w:t>
            </w:r>
          </w:p>
        </w:tc>
        <w:tc>
          <w:tcPr>
            <w:tcW w:w="1267" w:type="dxa"/>
            <w:tcBorders>
              <w:top w:val="nil"/>
              <w:bottom w:val="single" w:sz="4" w:space="0" w:color="auto"/>
            </w:tcBorders>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Low</w:t>
            </w:r>
          </w:p>
        </w:tc>
        <w:tc>
          <w:tcPr>
            <w:tcW w:w="1521" w:type="dxa"/>
            <w:tcBorders>
              <w:top w:val="nil"/>
              <w:bottom w:val="single" w:sz="4" w:space="0" w:color="auto"/>
            </w:tcBorders>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High</w:t>
            </w:r>
          </w:p>
        </w:tc>
        <w:tc>
          <w:tcPr>
            <w:tcW w:w="0" w:type="auto"/>
            <w:tcBorders>
              <w:top w:val="nil"/>
              <w:bottom w:val="single" w:sz="4" w:space="0" w:color="auto"/>
            </w:tcBorders>
            <w:vAlign w:val="center"/>
          </w:tcPr>
          <w:p w:rsidR="000F5CE5" w:rsidRPr="00EB66F0" w:rsidRDefault="000F5CE5" w:rsidP="003C5EA2">
            <w:pPr>
              <w:spacing w:before="120" w:after="120" w:line="240" w:lineRule="auto"/>
              <w:jc w:val="center"/>
              <w:rPr>
                <w:rFonts w:cs="Times New Roman"/>
                <w:sz w:val="22"/>
                <w:lang w:val="en-US"/>
              </w:rPr>
            </w:pPr>
            <w:r>
              <w:rPr>
                <w:rFonts w:cs="Times New Roman"/>
                <w:sz w:val="22"/>
                <w:lang w:val="en-US"/>
              </w:rPr>
              <w:t>Sample</w:t>
            </w:r>
          </w:p>
        </w:tc>
        <w:tc>
          <w:tcPr>
            <w:tcW w:w="0" w:type="auto"/>
            <w:tcBorders>
              <w:top w:val="nil"/>
              <w:bottom w:val="single" w:sz="4" w:space="0" w:color="auto"/>
            </w:tcBorders>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Low</w:t>
            </w:r>
          </w:p>
        </w:tc>
        <w:tc>
          <w:tcPr>
            <w:tcW w:w="0" w:type="auto"/>
            <w:tcBorders>
              <w:top w:val="nil"/>
              <w:bottom w:val="single" w:sz="4" w:space="0" w:color="auto"/>
            </w:tcBorders>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High</w:t>
            </w:r>
          </w:p>
        </w:tc>
      </w:tr>
      <w:tr w:rsidR="000F5CE5" w:rsidRPr="00EB66F0" w:rsidTr="000F5CE5">
        <w:trPr>
          <w:trHeight w:val="340"/>
          <w:jc w:val="center"/>
        </w:trPr>
        <w:tc>
          <w:tcPr>
            <w:tcW w:w="0" w:type="auto"/>
            <w:tcBorders>
              <w:top w:val="nil"/>
              <w:bottom w:val="single" w:sz="4" w:space="0" w:color="auto"/>
            </w:tcBorders>
            <w:vAlign w:val="center"/>
          </w:tcPr>
          <w:p w:rsidR="000F5CE5" w:rsidRPr="00EB66F0" w:rsidRDefault="000F5CE5" w:rsidP="003C5EA2">
            <w:pPr>
              <w:spacing w:before="120" w:after="120" w:line="240" w:lineRule="auto"/>
              <w:jc w:val="center"/>
              <w:rPr>
                <w:rFonts w:cs="Times New Roman"/>
                <w:sz w:val="22"/>
                <w:lang w:val="en-US"/>
              </w:rPr>
            </w:pPr>
          </w:p>
        </w:tc>
        <w:tc>
          <w:tcPr>
            <w:tcW w:w="0" w:type="auto"/>
            <w:tcBorders>
              <w:top w:val="single" w:sz="4" w:space="0" w:color="auto"/>
              <w:bottom w:val="single" w:sz="4" w:space="0" w:color="auto"/>
            </w:tcBorders>
            <w:vAlign w:val="center"/>
          </w:tcPr>
          <w:p w:rsidR="000F5CE5" w:rsidRPr="00EB66F0" w:rsidRDefault="000F5CE5" w:rsidP="003C5EA2">
            <w:pPr>
              <w:spacing w:before="120" w:after="120" w:line="240" w:lineRule="auto"/>
              <w:jc w:val="center"/>
              <w:rPr>
                <w:rFonts w:cs="Times New Roman"/>
                <w:i/>
                <w:sz w:val="22"/>
                <w:lang w:val="en-US"/>
              </w:rPr>
            </w:pPr>
            <w:r w:rsidRPr="00EB66F0">
              <w:rPr>
                <w:rFonts w:cs="Times New Roman"/>
                <w:i/>
                <w:sz w:val="22"/>
                <w:lang w:val="en-US"/>
              </w:rPr>
              <w:t>r</w:t>
            </w:r>
          </w:p>
        </w:tc>
        <w:tc>
          <w:tcPr>
            <w:tcW w:w="1267" w:type="dxa"/>
            <w:tcBorders>
              <w:top w:val="single" w:sz="4" w:space="0" w:color="auto"/>
              <w:bottom w:val="single" w:sz="4" w:space="0" w:color="auto"/>
            </w:tcBorders>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i/>
                <w:sz w:val="22"/>
                <w:lang w:val="en-US"/>
              </w:rPr>
              <w:t>r</w:t>
            </w:r>
          </w:p>
        </w:tc>
        <w:tc>
          <w:tcPr>
            <w:tcW w:w="1521" w:type="dxa"/>
            <w:tcBorders>
              <w:top w:val="single" w:sz="4" w:space="0" w:color="auto"/>
              <w:bottom w:val="single" w:sz="4" w:space="0" w:color="auto"/>
            </w:tcBorders>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i/>
                <w:sz w:val="22"/>
                <w:lang w:val="en-US"/>
              </w:rPr>
              <w:t>r</w:t>
            </w:r>
          </w:p>
        </w:tc>
        <w:tc>
          <w:tcPr>
            <w:tcW w:w="0" w:type="auto"/>
            <w:tcBorders>
              <w:top w:val="single" w:sz="4" w:space="0" w:color="auto"/>
              <w:bottom w:val="single" w:sz="4" w:space="0" w:color="auto"/>
            </w:tcBorders>
            <w:vAlign w:val="center"/>
          </w:tcPr>
          <w:p w:rsidR="000F5CE5" w:rsidRPr="00EB66F0" w:rsidRDefault="000F5CE5" w:rsidP="003C5EA2">
            <w:pPr>
              <w:spacing w:before="120" w:after="120" w:line="240" w:lineRule="auto"/>
              <w:jc w:val="center"/>
              <w:rPr>
                <w:rFonts w:cs="Times New Roman"/>
                <w:i/>
                <w:sz w:val="22"/>
                <w:lang w:val="en-US"/>
              </w:rPr>
            </w:pPr>
            <w:r w:rsidRPr="00EB66F0">
              <w:rPr>
                <w:rFonts w:cs="Times New Roman"/>
                <w:i/>
                <w:sz w:val="22"/>
                <w:lang w:val="en-US"/>
              </w:rPr>
              <w:t>r</w:t>
            </w:r>
          </w:p>
        </w:tc>
        <w:tc>
          <w:tcPr>
            <w:tcW w:w="0" w:type="auto"/>
            <w:tcBorders>
              <w:top w:val="single" w:sz="4" w:space="0" w:color="auto"/>
              <w:bottom w:val="single" w:sz="4" w:space="0" w:color="auto"/>
            </w:tcBorders>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i/>
                <w:sz w:val="22"/>
                <w:lang w:val="en-US"/>
              </w:rPr>
              <w:t>r</w:t>
            </w:r>
          </w:p>
        </w:tc>
        <w:tc>
          <w:tcPr>
            <w:tcW w:w="0" w:type="auto"/>
            <w:tcBorders>
              <w:top w:val="single" w:sz="4" w:space="0" w:color="auto"/>
              <w:bottom w:val="single" w:sz="4" w:space="0" w:color="auto"/>
            </w:tcBorders>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i/>
                <w:sz w:val="22"/>
                <w:lang w:val="en-US"/>
              </w:rPr>
              <w:t>r</w:t>
            </w:r>
          </w:p>
        </w:tc>
      </w:tr>
      <w:tr w:rsidR="000F5CE5" w:rsidRPr="00EB66F0" w:rsidTr="000F5CE5">
        <w:trPr>
          <w:trHeight w:val="340"/>
          <w:jc w:val="center"/>
        </w:trPr>
        <w:tc>
          <w:tcPr>
            <w:tcW w:w="0" w:type="auto"/>
            <w:tcBorders>
              <w:top w:val="nil"/>
              <w:bottom w:val="nil"/>
            </w:tcBorders>
            <w:vAlign w:val="center"/>
          </w:tcPr>
          <w:p w:rsidR="000F5CE5" w:rsidRPr="00EB66F0" w:rsidRDefault="000F5CE5" w:rsidP="003C5EA2">
            <w:pPr>
              <w:spacing w:line="240" w:lineRule="auto"/>
              <w:jc w:val="center"/>
              <w:rPr>
                <w:rFonts w:cs="Times New Roman"/>
                <w:sz w:val="22"/>
              </w:rPr>
            </w:pPr>
            <w:r w:rsidRPr="00EB66F0">
              <w:rPr>
                <w:rFonts w:cs="Times New Roman"/>
                <w:sz w:val="22"/>
              </w:rPr>
              <w:t>CC–SR Language Structure</w:t>
            </w:r>
          </w:p>
        </w:tc>
        <w:tc>
          <w:tcPr>
            <w:tcW w:w="0" w:type="auto"/>
            <w:tcBorders>
              <w:top w:val="nil"/>
            </w:tcBorders>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.15</w:t>
            </w:r>
          </w:p>
        </w:tc>
        <w:tc>
          <w:tcPr>
            <w:tcW w:w="1267" w:type="dxa"/>
            <w:tcBorders>
              <w:top w:val="nil"/>
            </w:tcBorders>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.36</w:t>
            </w:r>
          </w:p>
        </w:tc>
        <w:tc>
          <w:tcPr>
            <w:tcW w:w="1521" w:type="dxa"/>
            <w:tcBorders>
              <w:top w:val="nil"/>
            </w:tcBorders>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.25</w:t>
            </w:r>
          </w:p>
        </w:tc>
        <w:tc>
          <w:tcPr>
            <w:tcW w:w="0" w:type="auto"/>
            <w:tcBorders>
              <w:top w:val="nil"/>
            </w:tcBorders>
            <w:vAlign w:val="center"/>
          </w:tcPr>
          <w:p w:rsidR="000F5CE5" w:rsidRPr="00EB66F0" w:rsidRDefault="000F5CE5" w:rsidP="003C5EA2">
            <w:pPr>
              <w:spacing w:before="120" w:after="120" w:line="240" w:lineRule="auto"/>
              <w:jc w:val="center"/>
              <w:rPr>
                <w:rFonts w:cs="Times New Roman"/>
                <w:b/>
                <w:sz w:val="22"/>
                <w:lang w:val="en-US"/>
              </w:rPr>
            </w:pPr>
            <w:r w:rsidRPr="00EB66F0">
              <w:rPr>
                <w:rFonts w:cs="Times New Roman"/>
                <w:b/>
                <w:sz w:val="22"/>
                <w:lang w:val="en-US"/>
              </w:rPr>
              <w:t>-.31</w:t>
            </w:r>
            <w:r w:rsidRPr="00EB66F0">
              <w:rPr>
                <w:rFonts w:cs="Times New Roman"/>
                <w:b/>
                <w:sz w:val="22"/>
                <w:vertAlign w:val="superscript"/>
                <w:lang w:val="en-US"/>
              </w:rPr>
              <w:t>*</w:t>
            </w:r>
          </w:p>
        </w:tc>
        <w:tc>
          <w:tcPr>
            <w:tcW w:w="0" w:type="auto"/>
            <w:tcBorders>
              <w:top w:val="nil"/>
            </w:tcBorders>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-.30</w:t>
            </w:r>
          </w:p>
        </w:tc>
        <w:tc>
          <w:tcPr>
            <w:tcW w:w="0" w:type="auto"/>
            <w:tcBorders>
              <w:top w:val="nil"/>
            </w:tcBorders>
            <w:vAlign w:val="center"/>
          </w:tcPr>
          <w:p w:rsidR="000F5CE5" w:rsidRPr="00EB66F0" w:rsidRDefault="000F5CE5" w:rsidP="003C5EA2">
            <w:pPr>
              <w:spacing w:before="120" w:after="120" w:line="240" w:lineRule="auto"/>
              <w:jc w:val="center"/>
              <w:rPr>
                <w:rFonts w:cs="Times New Roman"/>
                <w:b/>
                <w:sz w:val="22"/>
                <w:lang w:val="en-US"/>
              </w:rPr>
            </w:pPr>
            <w:r w:rsidRPr="00EB66F0">
              <w:rPr>
                <w:rFonts w:cs="Times New Roman"/>
                <w:b/>
                <w:sz w:val="22"/>
                <w:lang w:val="en-US"/>
              </w:rPr>
              <w:t>-.35</w:t>
            </w:r>
            <w:r w:rsidRPr="00EB66F0">
              <w:rPr>
                <w:rFonts w:cs="Times New Roman"/>
                <w:b/>
                <w:sz w:val="22"/>
                <w:vertAlign w:val="superscript"/>
                <w:lang w:val="en-US"/>
              </w:rPr>
              <w:t>*</w:t>
            </w:r>
          </w:p>
        </w:tc>
      </w:tr>
      <w:tr w:rsidR="000F5CE5" w:rsidRPr="00EB66F0" w:rsidTr="000F5CE5">
        <w:trPr>
          <w:trHeight w:val="340"/>
          <w:jc w:val="center"/>
        </w:trPr>
        <w:tc>
          <w:tcPr>
            <w:tcW w:w="0" w:type="auto"/>
            <w:tcBorders>
              <w:top w:val="nil"/>
            </w:tcBorders>
            <w:vAlign w:val="center"/>
          </w:tcPr>
          <w:p w:rsidR="000F5CE5" w:rsidRPr="00EB66F0" w:rsidRDefault="000F5CE5" w:rsidP="003C5EA2">
            <w:pPr>
              <w:spacing w:line="240" w:lineRule="auto"/>
              <w:jc w:val="center"/>
              <w:rPr>
                <w:rFonts w:cs="Times New Roman"/>
                <w:sz w:val="22"/>
              </w:rPr>
            </w:pPr>
            <w:r w:rsidRPr="00EB66F0">
              <w:rPr>
                <w:rFonts w:cs="Times New Roman"/>
                <w:sz w:val="22"/>
              </w:rPr>
              <w:t>CC–SR Pragmatic Skills</w:t>
            </w:r>
          </w:p>
        </w:tc>
        <w:tc>
          <w:tcPr>
            <w:tcW w:w="0" w:type="auto"/>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.01</w:t>
            </w:r>
          </w:p>
        </w:tc>
        <w:tc>
          <w:tcPr>
            <w:tcW w:w="1267" w:type="dxa"/>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-.27</w:t>
            </w:r>
          </w:p>
        </w:tc>
        <w:tc>
          <w:tcPr>
            <w:tcW w:w="1521" w:type="dxa"/>
            <w:vAlign w:val="center"/>
          </w:tcPr>
          <w:p w:rsidR="000F5CE5" w:rsidRPr="00EB66F0" w:rsidRDefault="000F5CE5" w:rsidP="003C5EA2">
            <w:pPr>
              <w:spacing w:before="120" w:after="120" w:line="240" w:lineRule="auto"/>
              <w:jc w:val="center"/>
              <w:rPr>
                <w:rFonts w:cs="Times New Roman"/>
                <w:b/>
                <w:sz w:val="22"/>
                <w:lang w:val="en-US"/>
              </w:rPr>
            </w:pPr>
            <w:r w:rsidRPr="00EB66F0">
              <w:rPr>
                <w:rFonts w:cs="Times New Roman"/>
                <w:b/>
                <w:sz w:val="22"/>
                <w:lang w:val="en-US"/>
              </w:rPr>
              <w:t>.36</w:t>
            </w:r>
            <w:r w:rsidRPr="00EB66F0">
              <w:rPr>
                <w:rFonts w:cs="Times New Roman"/>
                <w:b/>
                <w:sz w:val="22"/>
                <w:vertAlign w:val="superscript"/>
                <w:lang w:val="en-US"/>
              </w:rPr>
              <w:t>*</w:t>
            </w:r>
          </w:p>
        </w:tc>
        <w:tc>
          <w:tcPr>
            <w:tcW w:w="0" w:type="auto"/>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-.17</w:t>
            </w:r>
          </w:p>
        </w:tc>
        <w:tc>
          <w:tcPr>
            <w:tcW w:w="0" w:type="auto"/>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.16</w:t>
            </w:r>
          </w:p>
        </w:tc>
        <w:tc>
          <w:tcPr>
            <w:tcW w:w="0" w:type="auto"/>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-.30</w:t>
            </w:r>
          </w:p>
        </w:tc>
      </w:tr>
      <w:tr w:rsidR="000F5CE5" w:rsidRPr="00EB66F0" w:rsidTr="000F5CE5">
        <w:trPr>
          <w:trHeight w:val="340"/>
          <w:jc w:val="center"/>
        </w:trPr>
        <w:tc>
          <w:tcPr>
            <w:tcW w:w="0" w:type="auto"/>
            <w:vAlign w:val="center"/>
          </w:tcPr>
          <w:p w:rsidR="000F5CE5" w:rsidRPr="00EB66F0" w:rsidRDefault="000F5CE5" w:rsidP="003C5EA2">
            <w:pPr>
              <w:spacing w:line="240" w:lineRule="auto"/>
              <w:jc w:val="center"/>
              <w:rPr>
                <w:rFonts w:cs="Times New Roman"/>
                <w:sz w:val="22"/>
              </w:rPr>
            </w:pPr>
            <w:r w:rsidRPr="00EB66F0">
              <w:rPr>
                <w:rFonts w:cs="Times New Roman"/>
                <w:sz w:val="22"/>
              </w:rPr>
              <w:t>CC–SR Social Engagement</w:t>
            </w:r>
          </w:p>
        </w:tc>
        <w:tc>
          <w:tcPr>
            <w:tcW w:w="0" w:type="auto"/>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.08</w:t>
            </w:r>
          </w:p>
        </w:tc>
        <w:tc>
          <w:tcPr>
            <w:tcW w:w="1267" w:type="dxa"/>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.05</w:t>
            </w:r>
          </w:p>
        </w:tc>
        <w:tc>
          <w:tcPr>
            <w:tcW w:w="1521" w:type="dxa"/>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.31</w:t>
            </w:r>
          </w:p>
        </w:tc>
        <w:tc>
          <w:tcPr>
            <w:tcW w:w="0" w:type="auto"/>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-.16</w:t>
            </w:r>
          </w:p>
        </w:tc>
        <w:tc>
          <w:tcPr>
            <w:tcW w:w="0" w:type="auto"/>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-.04</w:t>
            </w:r>
          </w:p>
        </w:tc>
        <w:tc>
          <w:tcPr>
            <w:tcW w:w="0" w:type="auto"/>
            <w:vAlign w:val="center"/>
          </w:tcPr>
          <w:p w:rsidR="000F5CE5" w:rsidRPr="00EB66F0" w:rsidRDefault="000F5CE5" w:rsidP="003C5EA2">
            <w:pPr>
              <w:spacing w:before="120" w:after="120" w:line="240" w:lineRule="auto"/>
              <w:jc w:val="center"/>
              <w:rPr>
                <w:rFonts w:cs="Times New Roman"/>
                <w:sz w:val="22"/>
                <w:lang w:val="en-US"/>
              </w:rPr>
            </w:pPr>
            <w:r w:rsidRPr="00EB66F0">
              <w:rPr>
                <w:rFonts w:cs="Times New Roman"/>
                <w:sz w:val="22"/>
                <w:lang w:val="en-US"/>
              </w:rPr>
              <w:t>-.22</w:t>
            </w:r>
          </w:p>
        </w:tc>
      </w:tr>
      <w:tr w:rsidR="000F5CE5" w:rsidRPr="00EB66F0" w:rsidTr="000F5CE5">
        <w:trPr>
          <w:trHeight w:val="340"/>
          <w:jc w:val="center"/>
        </w:trPr>
        <w:tc>
          <w:tcPr>
            <w:tcW w:w="0" w:type="auto"/>
            <w:vAlign w:val="center"/>
          </w:tcPr>
          <w:p w:rsidR="000F5CE5" w:rsidRPr="00EB66F0" w:rsidRDefault="000F5CE5" w:rsidP="00C83A12">
            <w:pPr>
              <w:spacing w:before="120" w:after="120" w:line="240" w:lineRule="auto"/>
              <w:jc w:val="center"/>
              <w:rPr>
                <w:rFonts w:cs="Times New Roman"/>
                <w:sz w:val="22"/>
                <w:lang w:val="en-US"/>
              </w:rPr>
            </w:pPr>
            <w:r w:rsidRPr="00EB66F0">
              <w:rPr>
                <w:rFonts w:cs="Times New Roman"/>
                <w:sz w:val="22"/>
                <w:lang w:val="en-US"/>
              </w:rPr>
              <w:t>NWR Average (% accurate)</w:t>
            </w:r>
          </w:p>
        </w:tc>
        <w:tc>
          <w:tcPr>
            <w:tcW w:w="0" w:type="auto"/>
            <w:vAlign w:val="center"/>
          </w:tcPr>
          <w:p w:rsidR="000F5CE5" w:rsidRPr="00EB66F0" w:rsidRDefault="000F5CE5" w:rsidP="00C83A12">
            <w:pPr>
              <w:spacing w:before="120" w:after="120" w:line="240" w:lineRule="auto"/>
              <w:jc w:val="center"/>
              <w:rPr>
                <w:rFonts w:cs="Times New Roman"/>
                <w:b/>
                <w:sz w:val="22"/>
                <w:lang w:val="en-US"/>
              </w:rPr>
            </w:pPr>
            <w:r w:rsidRPr="00EB66F0">
              <w:rPr>
                <w:rFonts w:cs="Times New Roman"/>
                <w:b/>
                <w:sz w:val="22"/>
                <w:lang w:val="en-US"/>
              </w:rPr>
              <w:t>-.30</w:t>
            </w:r>
            <w:r w:rsidRPr="00EB66F0">
              <w:rPr>
                <w:rFonts w:cs="Times New Roman"/>
                <w:b/>
                <w:sz w:val="22"/>
                <w:vertAlign w:val="superscript"/>
                <w:lang w:val="en-US"/>
              </w:rPr>
              <w:t>*</w:t>
            </w:r>
          </w:p>
        </w:tc>
        <w:tc>
          <w:tcPr>
            <w:tcW w:w="1267" w:type="dxa"/>
            <w:vAlign w:val="center"/>
          </w:tcPr>
          <w:p w:rsidR="000F5CE5" w:rsidRPr="00EB66F0" w:rsidRDefault="000F5CE5" w:rsidP="00C83A12">
            <w:pPr>
              <w:spacing w:before="120" w:after="120" w:line="240" w:lineRule="auto"/>
              <w:jc w:val="center"/>
              <w:rPr>
                <w:rFonts w:cs="Times New Roman"/>
                <w:b/>
                <w:sz w:val="22"/>
                <w:lang w:val="en-US"/>
              </w:rPr>
            </w:pPr>
            <w:r w:rsidRPr="00EB66F0">
              <w:rPr>
                <w:rFonts w:cs="Times New Roman"/>
                <w:b/>
                <w:sz w:val="22"/>
                <w:lang w:val="en-US"/>
              </w:rPr>
              <w:t>-.60</w:t>
            </w:r>
            <w:r w:rsidRPr="00EB66F0">
              <w:rPr>
                <w:rFonts w:cs="Times New Roman"/>
                <w:b/>
                <w:sz w:val="22"/>
                <w:vertAlign w:val="superscript"/>
                <w:lang w:val="en-US"/>
              </w:rPr>
              <w:t>**</w:t>
            </w:r>
          </w:p>
        </w:tc>
        <w:tc>
          <w:tcPr>
            <w:tcW w:w="1521" w:type="dxa"/>
            <w:vAlign w:val="center"/>
          </w:tcPr>
          <w:p w:rsidR="000F5CE5" w:rsidRPr="00EB66F0" w:rsidRDefault="000F5CE5" w:rsidP="00C83A12">
            <w:pPr>
              <w:spacing w:before="120" w:after="120" w:line="240" w:lineRule="auto"/>
              <w:jc w:val="center"/>
              <w:rPr>
                <w:rFonts w:cs="Times New Roman"/>
                <w:sz w:val="22"/>
                <w:lang w:val="en-US"/>
              </w:rPr>
            </w:pPr>
            <w:r w:rsidRPr="00EB66F0">
              <w:rPr>
                <w:rFonts w:cs="Times New Roman"/>
                <w:sz w:val="22"/>
                <w:lang w:val="en-US"/>
              </w:rPr>
              <w:t>-.01</w:t>
            </w:r>
          </w:p>
        </w:tc>
        <w:tc>
          <w:tcPr>
            <w:tcW w:w="0" w:type="auto"/>
            <w:vAlign w:val="center"/>
          </w:tcPr>
          <w:p w:rsidR="000F5CE5" w:rsidRPr="00EB66F0" w:rsidRDefault="000F5CE5" w:rsidP="00C83A12">
            <w:pPr>
              <w:spacing w:before="120" w:after="120" w:line="240" w:lineRule="auto"/>
              <w:jc w:val="center"/>
              <w:rPr>
                <w:rFonts w:cs="Times New Roman"/>
                <w:b/>
                <w:sz w:val="22"/>
                <w:lang w:val="en-US"/>
              </w:rPr>
            </w:pPr>
            <w:r w:rsidRPr="00EB66F0">
              <w:rPr>
                <w:rFonts w:cs="Times New Roman"/>
                <w:b/>
                <w:sz w:val="22"/>
                <w:lang w:val="en-US"/>
              </w:rPr>
              <w:t>.29</w:t>
            </w:r>
            <w:r w:rsidRPr="00EB66F0">
              <w:rPr>
                <w:rFonts w:cs="Times New Roman"/>
                <w:b/>
                <w:sz w:val="22"/>
                <w:vertAlign w:val="superscript"/>
                <w:lang w:val="en-US"/>
              </w:rPr>
              <w:t>*</w:t>
            </w:r>
          </w:p>
        </w:tc>
        <w:tc>
          <w:tcPr>
            <w:tcW w:w="0" w:type="auto"/>
            <w:vAlign w:val="center"/>
          </w:tcPr>
          <w:p w:rsidR="000F5CE5" w:rsidRPr="00EB66F0" w:rsidRDefault="000F5CE5" w:rsidP="00C83A12">
            <w:pPr>
              <w:spacing w:before="120" w:after="120" w:line="240" w:lineRule="auto"/>
              <w:jc w:val="center"/>
              <w:rPr>
                <w:rFonts w:cs="Times New Roman"/>
                <w:sz w:val="22"/>
                <w:lang w:val="en-US"/>
              </w:rPr>
            </w:pPr>
            <w:r w:rsidRPr="00EB66F0">
              <w:rPr>
                <w:rFonts w:cs="Times New Roman"/>
                <w:sz w:val="22"/>
                <w:lang w:val="en-US"/>
              </w:rPr>
              <w:t>.</w:t>
            </w:r>
            <w:r w:rsidRPr="00EB66F0">
              <w:rPr>
                <w:rFonts w:cs="Times New Roman"/>
                <w:b/>
                <w:sz w:val="22"/>
                <w:lang w:val="en-US"/>
              </w:rPr>
              <w:t>51</w:t>
            </w:r>
            <w:r w:rsidRPr="00EB66F0">
              <w:rPr>
                <w:rFonts w:cs="Times New Roman"/>
                <w:b/>
                <w:sz w:val="22"/>
                <w:vertAlign w:val="superscript"/>
                <w:lang w:val="en-US"/>
              </w:rPr>
              <w:t>*</w:t>
            </w:r>
          </w:p>
        </w:tc>
        <w:tc>
          <w:tcPr>
            <w:tcW w:w="0" w:type="auto"/>
            <w:vAlign w:val="center"/>
          </w:tcPr>
          <w:p w:rsidR="000F5CE5" w:rsidRPr="00EB66F0" w:rsidRDefault="000F5CE5" w:rsidP="00C83A12">
            <w:pPr>
              <w:spacing w:before="120" w:after="120" w:line="240" w:lineRule="auto"/>
              <w:jc w:val="center"/>
              <w:rPr>
                <w:rFonts w:cs="Times New Roman"/>
                <w:sz w:val="22"/>
                <w:lang w:val="en-US"/>
              </w:rPr>
            </w:pPr>
            <w:r w:rsidRPr="00EB66F0">
              <w:rPr>
                <w:rFonts w:cs="Times New Roman"/>
                <w:sz w:val="22"/>
                <w:lang w:val="en-US"/>
              </w:rPr>
              <w:t>.19</w:t>
            </w:r>
          </w:p>
        </w:tc>
      </w:tr>
      <w:tr w:rsidR="000F5CE5" w:rsidRPr="00EB66F0" w:rsidTr="000F5CE5">
        <w:trPr>
          <w:trHeight w:val="340"/>
          <w:jc w:val="center"/>
        </w:trPr>
        <w:tc>
          <w:tcPr>
            <w:tcW w:w="0" w:type="auto"/>
            <w:vAlign w:val="center"/>
          </w:tcPr>
          <w:p w:rsidR="000F5CE5" w:rsidRPr="00EB66F0" w:rsidRDefault="000F5CE5" w:rsidP="00C83A12">
            <w:pPr>
              <w:spacing w:before="120" w:after="120" w:line="240" w:lineRule="auto"/>
              <w:jc w:val="center"/>
              <w:rPr>
                <w:rFonts w:cs="Times New Roman"/>
                <w:sz w:val="22"/>
                <w:lang w:val="en-US"/>
              </w:rPr>
            </w:pPr>
            <w:r w:rsidRPr="00EB66F0">
              <w:rPr>
                <w:rFonts w:cs="Times New Roman"/>
                <w:sz w:val="22"/>
                <w:lang w:val="en-US"/>
              </w:rPr>
              <w:t>NWR Total Correct</w:t>
            </w:r>
          </w:p>
        </w:tc>
        <w:tc>
          <w:tcPr>
            <w:tcW w:w="0" w:type="auto"/>
            <w:vAlign w:val="center"/>
          </w:tcPr>
          <w:p w:rsidR="000F5CE5" w:rsidRPr="00EB66F0" w:rsidRDefault="000F5CE5" w:rsidP="00C83A12">
            <w:pPr>
              <w:spacing w:before="120" w:after="120" w:line="240" w:lineRule="auto"/>
              <w:jc w:val="center"/>
              <w:rPr>
                <w:rFonts w:cs="Times New Roman"/>
                <w:sz w:val="22"/>
                <w:lang w:val="en-US"/>
              </w:rPr>
            </w:pPr>
            <w:r w:rsidRPr="00EB66F0">
              <w:rPr>
                <w:rFonts w:cs="Times New Roman"/>
                <w:sz w:val="22"/>
                <w:lang w:val="en-US"/>
              </w:rPr>
              <w:t>-.26</w:t>
            </w:r>
          </w:p>
        </w:tc>
        <w:tc>
          <w:tcPr>
            <w:tcW w:w="1267" w:type="dxa"/>
            <w:vAlign w:val="center"/>
          </w:tcPr>
          <w:p w:rsidR="000F5CE5" w:rsidRPr="00EB66F0" w:rsidRDefault="000F5CE5" w:rsidP="00C83A12">
            <w:pPr>
              <w:spacing w:before="120" w:after="120" w:line="240" w:lineRule="auto"/>
              <w:jc w:val="center"/>
              <w:rPr>
                <w:rFonts w:cs="Times New Roman"/>
                <w:sz w:val="22"/>
                <w:lang w:val="en-US"/>
              </w:rPr>
            </w:pPr>
            <w:r w:rsidRPr="00EB66F0">
              <w:rPr>
                <w:rFonts w:cs="Times New Roman"/>
                <w:sz w:val="22"/>
                <w:lang w:val="en-US"/>
              </w:rPr>
              <w:t>-.40</w:t>
            </w:r>
          </w:p>
        </w:tc>
        <w:tc>
          <w:tcPr>
            <w:tcW w:w="1521" w:type="dxa"/>
            <w:vAlign w:val="center"/>
          </w:tcPr>
          <w:p w:rsidR="000F5CE5" w:rsidRPr="00EB66F0" w:rsidRDefault="000F5CE5" w:rsidP="00C83A12">
            <w:pPr>
              <w:spacing w:before="120" w:after="120" w:line="240" w:lineRule="auto"/>
              <w:jc w:val="center"/>
              <w:rPr>
                <w:rFonts w:cs="Times New Roman"/>
                <w:sz w:val="22"/>
                <w:lang w:val="en-US"/>
              </w:rPr>
            </w:pPr>
            <w:r w:rsidRPr="00EB66F0">
              <w:rPr>
                <w:rFonts w:cs="Times New Roman"/>
                <w:sz w:val="22"/>
                <w:lang w:val="en-US"/>
              </w:rPr>
              <w:t>-.15</w:t>
            </w:r>
          </w:p>
        </w:tc>
        <w:tc>
          <w:tcPr>
            <w:tcW w:w="0" w:type="auto"/>
            <w:vAlign w:val="center"/>
          </w:tcPr>
          <w:p w:rsidR="000F5CE5" w:rsidRPr="00EB66F0" w:rsidRDefault="000F5CE5" w:rsidP="00C83A12">
            <w:pPr>
              <w:spacing w:before="120" w:after="120" w:line="240" w:lineRule="auto"/>
              <w:jc w:val="center"/>
              <w:rPr>
                <w:rFonts w:cs="Times New Roman"/>
                <w:b/>
                <w:sz w:val="22"/>
                <w:lang w:val="en-US"/>
              </w:rPr>
            </w:pPr>
            <w:r w:rsidRPr="00EB66F0">
              <w:rPr>
                <w:rFonts w:cs="Times New Roman"/>
                <w:b/>
                <w:sz w:val="22"/>
                <w:lang w:val="en-US"/>
              </w:rPr>
              <w:t>.34</w:t>
            </w:r>
            <w:r w:rsidRPr="00EB66F0">
              <w:rPr>
                <w:rFonts w:cs="Times New Roman"/>
                <w:b/>
                <w:sz w:val="22"/>
                <w:vertAlign w:val="superscript"/>
                <w:lang w:val="en-US"/>
              </w:rPr>
              <w:t>*</w:t>
            </w:r>
          </w:p>
        </w:tc>
        <w:tc>
          <w:tcPr>
            <w:tcW w:w="0" w:type="auto"/>
            <w:vAlign w:val="center"/>
          </w:tcPr>
          <w:p w:rsidR="000F5CE5" w:rsidRPr="00EB66F0" w:rsidRDefault="000F5CE5" w:rsidP="00C83A12">
            <w:pPr>
              <w:spacing w:before="120" w:after="120" w:line="240" w:lineRule="auto"/>
              <w:jc w:val="center"/>
              <w:rPr>
                <w:rFonts w:cs="Times New Roman"/>
                <w:sz w:val="22"/>
                <w:lang w:val="en-US"/>
              </w:rPr>
            </w:pPr>
            <w:r w:rsidRPr="00EB66F0">
              <w:rPr>
                <w:rFonts w:cs="Times New Roman"/>
                <w:sz w:val="22"/>
                <w:lang w:val="en-US"/>
              </w:rPr>
              <w:t>.41</w:t>
            </w:r>
          </w:p>
        </w:tc>
        <w:tc>
          <w:tcPr>
            <w:tcW w:w="0" w:type="auto"/>
            <w:vAlign w:val="center"/>
          </w:tcPr>
          <w:p w:rsidR="000F5CE5" w:rsidRPr="00EB66F0" w:rsidRDefault="000F5CE5" w:rsidP="00C83A12">
            <w:pPr>
              <w:spacing w:before="120" w:after="120" w:line="240" w:lineRule="auto"/>
              <w:jc w:val="center"/>
              <w:rPr>
                <w:rFonts w:cs="Times New Roman"/>
                <w:sz w:val="22"/>
                <w:lang w:val="en-US"/>
              </w:rPr>
            </w:pPr>
            <w:r w:rsidRPr="00EB66F0">
              <w:rPr>
                <w:rFonts w:cs="Times New Roman"/>
                <w:sz w:val="22"/>
                <w:lang w:val="en-US"/>
              </w:rPr>
              <w:t>.30</w:t>
            </w:r>
          </w:p>
        </w:tc>
      </w:tr>
    </w:tbl>
    <w:p w:rsidR="00462581" w:rsidRPr="005A76D0" w:rsidRDefault="00462581" w:rsidP="005A76D0">
      <w:pPr>
        <w:spacing w:before="360" w:line="240" w:lineRule="auto"/>
        <w:contextualSpacing w:val="0"/>
        <w:jc w:val="center"/>
        <w:rPr>
          <w:rFonts w:cs="Times New Roman"/>
          <w:sz w:val="22"/>
          <w:szCs w:val="20"/>
        </w:rPr>
      </w:pPr>
      <w:r w:rsidRPr="005A76D0">
        <w:rPr>
          <w:rFonts w:cs="Times New Roman"/>
          <w:i/>
          <w:sz w:val="22"/>
          <w:szCs w:val="20"/>
        </w:rPr>
        <w:t>Note</w:t>
      </w:r>
      <w:r w:rsidRPr="005A76D0">
        <w:rPr>
          <w:rFonts w:cs="Times New Roman"/>
          <w:sz w:val="22"/>
          <w:szCs w:val="20"/>
        </w:rPr>
        <w:t xml:space="preserve">: </w:t>
      </w:r>
      <w:r w:rsidR="0098649B" w:rsidRPr="005A76D0">
        <w:rPr>
          <w:rFonts w:cs="Times New Roman"/>
          <w:sz w:val="22"/>
          <w:szCs w:val="20"/>
        </w:rPr>
        <w:t>CC</w:t>
      </w:r>
      <w:r w:rsidR="00F466A6" w:rsidRPr="005A76D0">
        <w:rPr>
          <w:rFonts w:cs="Times New Roman"/>
          <w:sz w:val="22"/>
          <w:szCs w:val="20"/>
        </w:rPr>
        <w:t>–</w:t>
      </w:r>
      <w:r w:rsidR="0098649B" w:rsidRPr="005A76D0">
        <w:rPr>
          <w:rFonts w:cs="Times New Roman"/>
          <w:sz w:val="22"/>
          <w:szCs w:val="20"/>
        </w:rPr>
        <w:t>SR</w:t>
      </w:r>
      <w:r w:rsidRPr="005A76D0">
        <w:rPr>
          <w:rFonts w:cs="Times New Roman"/>
          <w:sz w:val="22"/>
          <w:szCs w:val="20"/>
        </w:rPr>
        <w:t>=</w:t>
      </w:r>
      <w:r w:rsidR="0098649B" w:rsidRPr="005A76D0">
        <w:rPr>
          <w:rFonts w:cs="Times New Roman"/>
          <w:sz w:val="22"/>
          <w:szCs w:val="20"/>
        </w:rPr>
        <w:t>Communication Checklist – Self Report</w:t>
      </w:r>
      <w:r w:rsidR="00C83A12" w:rsidRPr="005A76D0">
        <w:rPr>
          <w:rFonts w:cs="Times New Roman"/>
          <w:sz w:val="22"/>
          <w:szCs w:val="20"/>
        </w:rPr>
        <w:t>; NWR=Nonword Repetition</w:t>
      </w:r>
      <w:r w:rsidR="00556D32" w:rsidRPr="005A76D0">
        <w:rPr>
          <w:rFonts w:cs="Times New Roman"/>
          <w:sz w:val="22"/>
          <w:szCs w:val="20"/>
        </w:rPr>
        <w:t xml:space="preserve">; </w:t>
      </w:r>
      <w:r w:rsidR="00CD4816" w:rsidRPr="005A76D0">
        <w:rPr>
          <w:rFonts w:cs="Times New Roman"/>
          <w:sz w:val="22"/>
          <w:szCs w:val="20"/>
        </w:rPr>
        <w:t>a</w:t>
      </w:r>
      <w:r w:rsidRPr="005A76D0">
        <w:rPr>
          <w:rFonts w:cs="Times New Roman"/>
          <w:sz w:val="22"/>
          <w:szCs w:val="20"/>
        </w:rPr>
        <w:t>ll correlations</w:t>
      </w:r>
      <w:r w:rsidR="006204F2" w:rsidRPr="005A76D0">
        <w:rPr>
          <w:rFonts w:cs="Times New Roman"/>
          <w:sz w:val="22"/>
          <w:szCs w:val="20"/>
        </w:rPr>
        <w:t>,</w:t>
      </w:r>
      <w:r w:rsidR="00963306" w:rsidRPr="005A76D0">
        <w:rPr>
          <w:rFonts w:cs="Times New Roman"/>
          <w:sz w:val="22"/>
          <w:szCs w:val="20"/>
        </w:rPr>
        <w:t xml:space="preserve"> two-tailed; </w:t>
      </w:r>
      <w:r w:rsidR="00D3027E" w:rsidRPr="005A76D0">
        <w:rPr>
          <w:rFonts w:cs="Times New Roman"/>
          <w:sz w:val="22"/>
          <w:szCs w:val="20"/>
        </w:rPr>
        <w:t>un</w:t>
      </w:r>
      <w:r w:rsidRPr="005A76D0">
        <w:rPr>
          <w:rFonts w:cs="Times New Roman"/>
          <w:sz w:val="22"/>
          <w:szCs w:val="20"/>
        </w:rPr>
        <w:t xml:space="preserve">corrected for </w:t>
      </w:r>
      <w:r w:rsidR="00DE097E" w:rsidRPr="005A76D0">
        <w:rPr>
          <w:rFonts w:cs="Times New Roman"/>
          <w:sz w:val="22"/>
          <w:szCs w:val="20"/>
        </w:rPr>
        <w:t>multiple</w:t>
      </w:r>
      <w:r w:rsidRPr="005A76D0">
        <w:rPr>
          <w:rFonts w:cs="Times New Roman"/>
          <w:sz w:val="22"/>
          <w:szCs w:val="20"/>
        </w:rPr>
        <w:t xml:space="preserve"> co</w:t>
      </w:r>
      <w:r w:rsidR="00963306" w:rsidRPr="005A76D0">
        <w:rPr>
          <w:rFonts w:cs="Times New Roman"/>
          <w:sz w:val="22"/>
          <w:szCs w:val="20"/>
        </w:rPr>
        <w:t>mparisons</w:t>
      </w:r>
      <w:r w:rsidR="003C5EA2" w:rsidRPr="005A76D0">
        <w:rPr>
          <w:rFonts w:cs="Times New Roman"/>
          <w:sz w:val="22"/>
          <w:szCs w:val="20"/>
        </w:rPr>
        <w:t xml:space="preserve">; </w:t>
      </w:r>
      <w:r w:rsidR="003C5EA2" w:rsidRPr="005A76D0">
        <w:rPr>
          <w:rFonts w:eastAsia="Times New Roman" w:cs="Times New Roman"/>
          <w:sz w:val="22"/>
          <w:szCs w:val="20"/>
          <w:vertAlign w:val="superscript"/>
        </w:rPr>
        <w:t>*</w:t>
      </w:r>
      <w:r w:rsidR="003C5EA2" w:rsidRPr="005A76D0">
        <w:rPr>
          <w:rFonts w:eastAsia="Times New Roman" w:cs="Times New Roman"/>
          <w:i/>
          <w:sz w:val="22"/>
          <w:szCs w:val="20"/>
        </w:rPr>
        <w:t>p</w:t>
      </w:r>
      <w:r w:rsidR="00556D32" w:rsidRPr="005A76D0">
        <w:rPr>
          <w:rFonts w:eastAsia="Times New Roman" w:cs="Times New Roman"/>
          <w:sz w:val="22"/>
          <w:szCs w:val="20"/>
        </w:rPr>
        <w:t>&lt;.05</w:t>
      </w:r>
      <w:r w:rsidR="006F4C68">
        <w:rPr>
          <w:rFonts w:eastAsia="Times New Roman" w:cs="Times New Roman"/>
          <w:sz w:val="22"/>
          <w:szCs w:val="20"/>
        </w:rPr>
        <w:t xml:space="preserve">, </w:t>
      </w:r>
      <w:r w:rsidR="006F4C68" w:rsidRPr="005A76D0">
        <w:rPr>
          <w:rFonts w:eastAsia="Times New Roman" w:cs="Times New Roman"/>
          <w:sz w:val="22"/>
          <w:szCs w:val="20"/>
          <w:vertAlign w:val="superscript"/>
        </w:rPr>
        <w:t>**</w:t>
      </w:r>
      <w:r w:rsidR="006F4C68" w:rsidRPr="005A76D0">
        <w:rPr>
          <w:rFonts w:eastAsia="Times New Roman" w:cs="Times New Roman"/>
          <w:i/>
          <w:sz w:val="22"/>
          <w:szCs w:val="20"/>
        </w:rPr>
        <w:t>p</w:t>
      </w:r>
      <w:r w:rsidR="006F4C68">
        <w:rPr>
          <w:rFonts w:eastAsia="Times New Roman" w:cs="Times New Roman"/>
          <w:sz w:val="22"/>
          <w:szCs w:val="20"/>
        </w:rPr>
        <w:t>&lt;.01</w:t>
      </w:r>
      <w:r w:rsidR="00963306" w:rsidRPr="005A76D0">
        <w:rPr>
          <w:rFonts w:cs="Times New Roman"/>
          <w:sz w:val="22"/>
          <w:szCs w:val="20"/>
        </w:rPr>
        <w:t>.</w:t>
      </w:r>
    </w:p>
    <w:p w:rsidR="001A0C0C" w:rsidRPr="00963306" w:rsidRDefault="001A0C0C" w:rsidP="00927193">
      <w:pPr>
        <w:rPr>
          <w:rFonts w:eastAsia="Times New Roman" w:cs="Times New Roman"/>
        </w:rPr>
      </w:pPr>
    </w:p>
    <w:p w:rsidR="00762DC5" w:rsidRDefault="000267CB" w:rsidP="00927193">
      <w:pPr>
        <w:rPr>
          <w:rFonts w:eastAsia="Times New Roman" w:cs="Times New Roman"/>
        </w:rPr>
        <w:sectPr w:rsidR="00762DC5" w:rsidSect="00762DC5">
          <w:headerReference w:type="default" r:id="rId88"/>
          <w:footerReference w:type="default" r:id="rId89"/>
          <w:pgSz w:w="16838" w:h="11906" w:orient="landscape"/>
          <w:pgMar w:top="1077" w:right="1418" w:bottom="1701" w:left="1418" w:header="708" w:footer="567" w:gutter="0"/>
          <w:cols w:space="708"/>
          <w:docGrid w:linePitch="360"/>
        </w:sectPr>
      </w:pPr>
      <w:r>
        <w:rPr>
          <w:rFonts w:eastAsia="Times New Roman" w:cs="Times New Roman"/>
        </w:rPr>
        <w:t xml:space="preserve"> </w:t>
      </w:r>
    </w:p>
    <w:p w:rsidR="00C83A12" w:rsidRPr="00963306" w:rsidRDefault="00C83A12" w:rsidP="00C83A12">
      <w:pPr>
        <w:ind w:firstLine="567"/>
        <w:jc w:val="both"/>
        <w:rPr>
          <w:rFonts w:eastAsia="Times New Roman" w:cs="Times New Roman"/>
          <w:szCs w:val="24"/>
        </w:rPr>
      </w:pPr>
      <w:r>
        <w:rPr>
          <w:rFonts w:eastAsia="Times New Roman" w:cs="Times New Roman"/>
          <w:szCs w:val="24"/>
        </w:rPr>
        <w:lastRenderedPageBreak/>
        <w:t xml:space="preserve">The Congruency Difference Accuracy Score correlated negatively with the NWR Average (% accurate) score in the typically-developed </w:t>
      </w:r>
      <w:r w:rsidR="002F7F57">
        <w:rPr>
          <w:rFonts w:eastAsia="Times New Roman" w:cs="Times New Roman"/>
          <w:szCs w:val="24"/>
        </w:rPr>
        <w:t xml:space="preserve">adult </w:t>
      </w:r>
      <w:r>
        <w:rPr>
          <w:rFonts w:eastAsia="Times New Roman" w:cs="Times New Roman"/>
          <w:szCs w:val="24"/>
        </w:rPr>
        <w:t xml:space="preserve">sample and in the Low Raven’s group.  It correlated positively with Pragmatic Skills in the High Raven’s group.  Accuracy on </w:t>
      </w:r>
      <w:r w:rsidR="00F375EB">
        <w:rPr>
          <w:rFonts w:eastAsia="Times New Roman" w:cs="Times New Roman"/>
          <w:szCs w:val="24"/>
        </w:rPr>
        <w:t>the word-cue prosody-response test</w:t>
      </w:r>
      <w:r>
        <w:rPr>
          <w:rFonts w:eastAsia="Times New Roman" w:cs="Times New Roman"/>
          <w:szCs w:val="24"/>
        </w:rPr>
        <w:t xml:space="preserve"> correlated negatively wit</w:t>
      </w:r>
      <w:r w:rsidR="009C6199">
        <w:rPr>
          <w:rFonts w:eastAsia="Times New Roman" w:cs="Times New Roman"/>
          <w:szCs w:val="24"/>
        </w:rPr>
        <w:t>h Language Structure in</w:t>
      </w:r>
      <w:r>
        <w:rPr>
          <w:rFonts w:eastAsia="Times New Roman" w:cs="Times New Roman"/>
          <w:szCs w:val="24"/>
        </w:rPr>
        <w:t xml:space="preserve"> the typically-developed </w:t>
      </w:r>
      <w:r w:rsidR="002F7F57">
        <w:rPr>
          <w:rFonts w:eastAsia="Times New Roman" w:cs="Times New Roman"/>
          <w:szCs w:val="24"/>
        </w:rPr>
        <w:t xml:space="preserve">adult </w:t>
      </w:r>
      <w:r>
        <w:rPr>
          <w:rFonts w:eastAsia="Times New Roman" w:cs="Times New Roman"/>
          <w:szCs w:val="24"/>
        </w:rPr>
        <w:t xml:space="preserve">sample and </w:t>
      </w:r>
      <w:r w:rsidR="009C6199">
        <w:rPr>
          <w:rFonts w:eastAsia="Times New Roman" w:cs="Times New Roman"/>
          <w:szCs w:val="24"/>
        </w:rPr>
        <w:t xml:space="preserve">in </w:t>
      </w:r>
      <w:r>
        <w:rPr>
          <w:rFonts w:eastAsia="Times New Roman" w:cs="Times New Roman"/>
          <w:szCs w:val="24"/>
        </w:rPr>
        <w:t xml:space="preserve">the High Raven’s group.  It correlated positively with both the NWR scores in the typically-developed </w:t>
      </w:r>
      <w:r w:rsidR="002F7F57">
        <w:rPr>
          <w:rFonts w:eastAsia="Times New Roman" w:cs="Times New Roman"/>
          <w:szCs w:val="24"/>
        </w:rPr>
        <w:t xml:space="preserve">adult </w:t>
      </w:r>
      <w:r>
        <w:rPr>
          <w:rFonts w:eastAsia="Times New Roman" w:cs="Times New Roman"/>
          <w:szCs w:val="24"/>
        </w:rPr>
        <w:t xml:space="preserve">sample.  These findings show that aspects of prosodic processing are related to aspects of </w:t>
      </w:r>
      <w:r>
        <w:rPr>
          <w:rFonts w:eastAsia="Calibri" w:cstheme="majorBidi"/>
          <w:szCs w:val="24"/>
        </w:rPr>
        <w:t xml:space="preserve">language ability </w:t>
      </w:r>
      <w:r>
        <w:rPr>
          <w:rFonts w:eastAsia="Times New Roman" w:cs="Times New Roman"/>
          <w:szCs w:val="24"/>
        </w:rPr>
        <w:t>in typically-developed adults and that some of these relationships are additionally dependent on limitations in nonverbal IQ.</w:t>
      </w:r>
    </w:p>
    <w:p w:rsidR="00B97517" w:rsidRDefault="00B97517" w:rsidP="00FA4701">
      <w:pPr>
        <w:rPr>
          <w:rFonts w:eastAsia="Times New Roman" w:cs="Times New Roman"/>
        </w:rPr>
      </w:pPr>
    </w:p>
    <w:p w:rsidR="00BA6601" w:rsidRDefault="00BA6601" w:rsidP="00FA4701">
      <w:pPr>
        <w:rPr>
          <w:rFonts w:eastAsia="Times New Roman" w:cs="Times New Roman"/>
        </w:rPr>
      </w:pPr>
    </w:p>
    <w:p w:rsidR="001A0C0C" w:rsidRPr="00BA06D5" w:rsidRDefault="001A0C0C" w:rsidP="00712906">
      <w:pPr>
        <w:pStyle w:val="Heading2"/>
        <w:ind w:left="567" w:hanging="567"/>
        <w:rPr>
          <w:rFonts w:eastAsia="Times New Roman"/>
        </w:rPr>
      </w:pPr>
      <w:bookmarkStart w:id="374" w:name="_Toc416690496"/>
      <w:r w:rsidRPr="00BA06D5">
        <w:rPr>
          <w:rFonts w:eastAsia="Times New Roman"/>
        </w:rPr>
        <w:t>Discussion</w:t>
      </w:r>
      <w:bookmarkEnd w:id="374"/>
    </w:p>
    <w:p w:rsidR="00FA6AA0" w:rsidRDefault="00FA6AA0" w:rsidP="00F54E11">
      <w:pPr>
        <w:ind w:firstLine="567"/>
        <w:jc w:val="both"/>
        <w:rPr>
          <w:rFonts w:eastAsia="Times New Roman" w:cs="Times New Roman"/>
          <w:lang w:val="en-AU"/>
        </w:rPr>
      </w:pPr>
      <w:r>
        <w:rPr>
          <w:rFonts w:eastAsia="Calibri" w:cs="Times New Roman"/>
          <w:szCs w:val="24"/>
        </w:rPr>
        <w:t xml:space="preserve">The current results showed that </w:t>
      </w:r>
      <w:r w:rsidRPr="00BA6601">
        <w:rPr>
          <w:rFonts w:eastAsia="Calibri" w:cs="Times New Roman"/>
          <w:szCs w:val="24"/>
        </w:rPr>
        <w:t xml:space="preserve">adults with ASC </w:t>
      </w:r>
      <w:r>
        <w:rPr>
          <w:rFonts w:eastAsia="Calibri" w:cs="Times New Roman"/>
          <w:szCs w:val="24"/>
        </w:rPr>
        <w:t xml:space="preserve">did not demonstrate reduced prosodic processing.  They did not show a reduced influence of the semantic context of </w:t>
      </w:r>
      <w:r w:rsidR="00CE550E">
        <w:rPr>
          <w:rFonts w:eastAsia="Calibri" w:cs="Times New Roman"/>
          <w:szCs w:val="24"/>
        </w:rPr>
        <w:t>sentence</w:t>
      </w:r>
      <w:r>
        <w:rPr>
          <w:rFonts w:eastAsia="Calibri" w:cs="Times New Roman"/>
          <w:szCs w:val="24"/>
        </w:rPr>
        <w:t xml:space="preserve"> as they showed development of automatic expectations of stress </w:t>
      </w:r>
      <w:r w:rsidR="00101A79">
        <w:rPr>
          <w:rFonts w:eastAsia="Calibri" w:cs="Times New Roman"/>
          <w:szCs w:val="24"/>
        </w:rPr>
        <w:t xml:space="preserve">similar </w:t>
      </w:r>
      <w:r>
        <w:rPr>
          <w:rFonts w:eastAsia="Calibri" w:cs="Times New Roman"/>
          <w:szCs w:val="24"/>
        </w:rPr>
        <w:t>to the adults without ASC as measured by the Congruency Difference Accuracy Score.  This shows that b</w:t>
      </w:r>
      <w:r w:rsidRPr="00AF4B21">
        <w:rPr>
          <w:rFonts w:eastAsia="Calibri" w:cs="Times New Roman"/>
          <w:szCs w:val="24"/>
        </w:rPr>
        <w:t xml:space="preserve">oth adults with ASC and typically-developed adults were better </w:t>
      </w:r>
      <w:r>
        <w:rPr>
          <w:rFonts w:eastAsia="Calibri" w:cs="Times New Roman"/>
          <w:szCs w:val="24"/>
        </w:rPr>
        <w:t>at identifying</w:t>
      </w:r>
      <w:r w:rsidRPr="00AF4B21">
        <w:rPr>
          <w:rFonts w:eastAsia="Times New Roman" w:cs="Times New Roman"/>
          <w:lang w:val="en-AU"/>
        </w:rPr>
        <w:t xml:space="preserve"> </w:t>
      </w:r>
      <w:r w:rsidR="00CE550E">
        <w:rPr>
          <w:rFonts w:eastAsia="Times New Roman" w:cs="Times New Roman"/>
          <w:lang w:val="en-AU"/>
        </w:rPr>
        <w:t>semantically</w:t>
      </w:r>
      <w:r w:rsidRPr="00AF4B21">
        <w:rPr>
          <w:rFonts w:eastAsia="Times New Roman" w:cs="Times New Roman"/>
          <w:lang w:val="en-AU"/>
        </w:rPr>
        <w:t xml:space="preserve"> congruent placed stress </w:t>
      </w:r>
      <w:r>
        <w:rPr>
          <w:rFonts w:eastAsia="Times New Roman" w:cs="Times New Roman"/>
          <w:lang w:val="en-AU"/>
        </w:rPr>
        <w:t xml:space="preserve">than </w:t>
      </w:r>
      <w:r w:rsidR="00CE550E">
        <w:rPr>
          <w:rFonts w:eastAsia="Times New Roman" w:cs="Times New Roman"/>
          <w:lang w:val="en-AU"/>
        </w:rPr>
        <w:t>semantically</w:t>
      </w:r>
      <w:r>
        <w:rPr>
          <w:rFonts w:eastAsia="Times New Roman" w:cs="Times New Roman"/>
          <w:lang w:val="en-AU"/>
        </w:rPr>
        <w:t xml:space="preserve"> incongruent placed stress and</w:t>
      </w:r>
      <w:r w:rsidRPr="00AF4B21">
        <w:rPr>
          <w:rFonts w:eastAsia="Times New Roman" w:cs="Times New Roman"/>
          <w:lang w:val="en-AU"/>
        </w:rPr>
        <w:t xml:space="preserve"> that adults with ASC </w:t>
      </w:r>
      <w:r>
        <w:rPr>
          <w:rFonts w:eastAsia="Times New Roman" w:cs="Times New Roman"/>
          <w:lang w:val="en-AU"/>
        </w:rPr>
        <w:t xml:space="preserve">are influenced by semantic context in prosodic processing </w:t>
      </w:r>
      <w:r w:rsidRPr="00AF4B21">
        <w:rPr>
          <w:rFonts w:eastAsia="Times New Roman" w:cs="Times New Roman"/>
          <w:lang w:val="en-AU"/>
        </w:rPr>
        <w:t>that is consistent with previous studies in typically-developed indiv</w:t>
      </w:r>
      <w:r w:rsidR="00F54E11">
        <w:rPr>
          <w:rFonts w:eastAsia="Times New Roman" w:cs="Times New Roman"/>
          <w:lang w:val="en-AU"/>
        </w:rPr>
        <w:t xml:space="preserve">iduals (Akker &amp; Cutler, 2003).  </w:t>
      </w:r>
      <w:r>
        <w:rPr>
          <w:rFonts w:eastAsia="Times New Roman" w:cs="Times New Roman"/>
          <w:szCs w:val="24"/>
        </w:rPr>
        <w:t xml:space="preserve">The absence of </w:t>
      </w:r>
      <w:r w:rsidR="009C6199">
        <w:rPr>
          <w:rFonts w:eastAsia="Times New Roman" w:cs="Times New Roman"/>
          <w:szCs w:val="24"/>
        </w:rPr>
        <w:t xml:space="preserve">an influence of semantic context on the </w:t>
      </w:r>
      <w:r>
        <w:rPr>
          <w:rFonts w:eastAsia="Times New Roman" w:cs="Times New Roman"/>
          <w:szCs w:val="24"/>
        </w:rPr>
        <w:t xml:space="preserve">identification of stress in the current study contradicts the WCC </w:t>
      </w:r>
      <w:r w:rsidRPr="00AF4B21">
        <w:rPr>
          <w:rFonts w:eastAsia="Times New Roman" w:cs="Times New Roman"/>
          <w:szCs w:val="24"/>
        </w:rPr>
        <w:t xml:space="preserve">theory of </w:t>
      </w:r>
      <w:r w:rsidR="004B6F50">
        <w:rPr>
          <w:rFonts w:eastAsia="Times New Roman" w:cs="Times New Roman"/>
          <w:szCs w:val="24"/>
        </w:rPr>
        <w:t>ASC</w:t>
      </w:r>
      <w:r>
        <w:rPr>
          <w:rFonts w:eastAsia="Times New Roman" w:cs="Times New Roman"/>
          <w:szCs w:val="24"/>
        </w:rPr>
        <w:t xml:space="preserve"> (</w:t>
      </w:r>
      <w:r>
        <w:t>Frith, 1989; Frith, 2003</w:t>
      </w:r>
      <w:r>
        <w:rPr>
          <w:rFonts w:cs="Times New Roman"/>
          <w:szCs w:val="24"/>
        </w:rPr>
        <w:t xml:space="preserve">; Frith &amp; Happé, 1994; </w:t>
      </w:r>
      <w:r>
        <w:t>Happé &amp; Frith, 2006</w:t>
      </w:r>
      <w:r>
        <w:rPr>
          <w:rFonts w:eastAsia="Times New Roman" w:cs="Times New Roman"/>
          <w:szCs w:val="24"/>
        </w:rPr>
        <w:t xml:space="preserve">). </w:t>
      </w:r>
      <w:r w:rsidRPr="00AF4B21">
        <w:rPr>
          <w:rFonts w:eastAsia="Times New Roman" w:cs="Times New Roman"/>
          <w:szCs w:val="24"/>
        </w:rPr>
        <w:t xml:space="preserve"> This theory predicts that adults with ASC should be impa</w:t>
      </w:r>
      <w:r>
        <w:rPr>
          <w:rFonts w:eastAsia="Times New Roman" w:cs="Times New Roman"/>
          <w:szCs w:val="24"/>
        </w:rPr>
        <w:t>ired on tasks that require the use of</w:t>
      </w:r>
      <w:r w:rsidRPr="00AF4B21">
        <w:rPr>
          <w:rFonts w:eastAsia="Times New Roman" w:cs="Times New Roman"/>
          <w:szCs w:val="24"/>
        </w:rPr>
        <w:t xml:space="preserve"> context to guide meaning.</w:t>
      </w:r>
      <w:r>
        <w:rPr>
          <w:rFonts w:eastAsia="Times New Roman" w:cs="Times New Roman"/>
          <w:szCs w:val="24"/>
        </w:rPr>
        <w:t xml:space="preserve">  </w:t>
      </w:r>
      <w:r>
        <w:rPr>
          <w:rFonts w:eastAsia="Times New Roman" w:cs="Times New Roman"/>
          <w:lang w:val="en-AU"/>
        </w:rPr>
        <w:t xml:space="preserve">In addition, </w:t>
      </w:r>
      <w:r w:rsidR="008A25DA">
        <w:rPr>
          <w:rFonts w:eastAsia="Times New Roman" w:cs="Times New Roman"/>
          <w:lang w:val="en-AU"/>
        </w:rPr>
        <w:t>adults</w:t>
      </w:r>
      <w:r>
        <w:rPr>
          <w:rFonts w:eastAsia="Calibri" w:cs="Times New Roman"/>
          <w:szCs w:val="24"/>
        </w:rPr>
        <w:t xml:space="preserve"> with ASC were also not </w:t>
      </w:r>
      <w:r w:rsidR="009C6199">
        <w:rPr>
          <w:rFonts w:eastAsia="Calibri" w:cs="Times New Roman"/>
          <w:szCs w:val="24"/>
        </w:rPr>
        <w:t xml:space="preserve">influenced by prosodic forms of speech in </w:t>
      </w:r>
      <w:r w:rsidRPr="00BA6601">
        <w:rPr>
          <w:rFonts w:eastAsia="Calibri" w:cs="Times New Roman"/>
          <w:szCs w:val="24"/>
        </w:rPr>
        <w:t xml:space="preserve">their </w:t>
      </w:r>
      <w:r>
        <w:rPr>
          <w:rFonts w:eastAsia="Calibri" w:cs="Times New Roman"/>
          <w:szCs w:val="24"/>
        </w:rPr>
        <w:t>identification</w:t>
      </w:r>
      <w:r w:rsidRPr="00BA6601">
        <w:rPr>
          <w:rFonts w:eastAsia="Calibri" w:cs="Times New Roman"/>
          <w:szCs w:val="24"/>
        </w:rPr>
        <w:t xml:space="preserve"> of </w:t>
      </w:r>
      <w:r w:rsidR="009C6199">
        <w:rPr>
          <w:rFonts w:eastAsia="Calibri" w:cs="Times New Roman"/>
          <w:szCs w:val="24"/>
        </w:rPr>
        <w:t>stress</w:t>
      </w:r>
      <w:r>
        <w:rPr>
          <w:rFonts w:eastAsia="Calibri" w:cs="Times New Roman"/>
          <w:szCs w:val="24"/>
        </w:rPr>
        <w:t xml:space="preserve">.  These effects were also reflected in the </w:t>
      </w:r>
      <w:r w:rsidR="000D476E">
        <w:rPr>
          <w:rFonts w:eastAsia="Calibri" w:cs="Times New Roman"/>
          <w:szCs w:val="24"/>
        </w:rPr>
        <w:t>typically-developed adult</w:t>
      </w:r>
      <w:r>
        <w:rPr>
          <w:rFonts w:eastAsia="Calibri" w:cs="Times New Roman"/>
          <w:szCs w:val="24"/>
        </w:rPr>
        <w:t xml:space="preserve"> sample whereby there were no significant correlations between </w:t>
      </w:r>
      <w:r w:rsidR="00F375EB">
        <w:rPr>
          <w:rFonts w:eastAsia="Calibri" w:cs="Times New Roman"/>
          <w:szCs w:val="24"/>
        </w:rPr>
        <w:t xml:space="preserve">autistic traits and </w:t>
      </w:r>
      <w:r>
        <w:rPr>
          <w:rFonts w:eastAsia="Calibri" w:cs="Times New Roman"/>
          <w:szCs w:val="24"/>
        </w:rPr>
        <w:t>the Congruency Difference Accu</w:t>
      </w:r>
      <w:r w:rsidR="00F375EB">
        <w:rPr>
          <w:rFonts w:eastAsia="Calibri" w:cs="Times New Roman"/>
          <w:szCs w:val="24"/>
        </w:rPr>
        <w:t>racy Score or accuracy</w:t>
      </w:r>
      <w:r>
        <w:rPr>
          <w:rFonts w:eastAsia="Calibri" w:cs="Times New Roman"/>
          <w:szCs w:val="24"/>
        </w:rPr>
        <w:t xml:space="preserve"> on</w:t>
      </w:r>
      <w:r w:rsidR="00F375EB">
        <w:rPr>
          <w:rFonts w:eastAsia="Calibri" w:cs="Times New Roman"/>
          <w:szCs w:val="24"/>
        </w:rPr>
        <w:t xml:space="preserve"> the word-cue prosody-response and the laryngeal same/different tests</w:t>
      </w:r>
      <w:r>
        <w:rPr>
          <w:rFonts w:eastAsia="Calibri" w:cs="Times New Roman"/>
          <w:szCs w:val="24"/>
        </w:rPr>
        <w:t xml:space="preserve">.  </w:t>
      </w:r>
      <w:r>
        <w:rPr>
          <w:rFonts w:eastAsia="Times New Roman" w:cs="Times New Roman"/>
          <w:lang w:val="en-AU"/>
        </w:rPr>
        <w:t xml:space="preserve">This shows that difficulties in prosodic processing do not arise as a result of difficulties in perceiving the low-level percept of the stimulus.  </w:t>
      </w:r>
      <w:r w:rsidRPr="00AF4B21">
        <w:rPr>
          <w:rFonts w:eastAsia="Times New Roman" w:cs="Times New Roman"/>
          <w:lang w:val="en-AU"/>
        </w:rPr>
        <w:t xml:space="preserve">Taken together, these findings suggest that </w:t>
      </w:r>
      <w:r>
        <w:rPr>
          <w:rFonts w:eastAsia="Times New Roman" w:cs="Times New Roman"/>
          <w:lang w:val="en-AU"/>
        </w:rPr>
        <w:t xml:space="preserve">the identification of prosody </w:t>
      </w:r>
      <w:r w:rsidRPr="00AF4B21">
        <w:rPr>
          <w:rFonts w:eastAsia="Times New Roman" w:cs="Times New Roman"/>
          <w:lang w:val="en-AU"/>
        </w:rPr>
        <w:t>is not impaired in adults with ASC</w:t>
      </w:r>
      <w:r w:rsidR="00261F42">
        <w:rPr>
          <w:rFonts w:eastAsia="Times New Roman" w:cs="Times New Roman"/>
          <w:lang w:val="en-AU"/>
        </w:rPr>
        <w:t xml:space="preserve"> and</w:t>
      </w:r>
      <w:r>
        <w:rPr>
          <w:rFonts w:eastAsia="Times New Roman" w:cs="Times New Roman"/>
          <w:lang w:val="en-AU"/>
        </w:rPr>
        <w:t xml:space="preserve"> </w:t>
      </w:r>
      <w:r w:rsidR="000267CB">
        <w:rPr>
          <w:rFonts w:eastAsia="Times New Roman" w:cs="Times New Roman"/>
          <w:lang w:val="en-AU"/>
        </w:rPr>
        <w:t>processing is not influenced by</w:t>
      </w:r>
      <w:r>
        <w:rPr>
          <w:rFonts w:eastAsia="Times New Roman" w:cs="Times New Roman"/>
          <w:lang w:val="en-AU"/>
        </w:rPr>
        <w:t xml:space="preserve"> semantic contex</w:t>
      </w:r>
      <w:r w:rsidR="00F54E11">
        <w:rPr>
          <w:rFonts w:eastAsia="Times New Roman" w:cs="Times New Roman"/>
          <w:lang w:val="en-AU"/>
        </w:rPr>
        <w:t>t or prosodic forms of speech.</w:t>
      </w:r>
    </w:p>
    <w:p w:rsidR="00384EF2" w:rsidRPr="00A642F3" w:rsidRDefault="00FA6AA0" w:rsidP="00384EF2">
      <w:pPr>
        <w:autoSpaceDE w:val="0"/>
        <w:autoSpaceDN w:val="0"/>
        <w:adjustRightInd w:val="0"/>
        <w:spacing w:before="120" w:after="120"/>
        <w:ind w:firstLine="567"/>
        <w:jc w:val="both"/>
        <w:rPr>
          <w:rFonts w:ascii="Arial" w:eastAsia="Calibri" w:hAnsi="Arial" w:cs="Arial"/>
          <w:szCs w:val="24"/>
        </w:rPr>
      </w:pPr>
      <w:r>
        <w:rPr>
          <w:rFonts w:eastAsia="Times New Roman" w:cs="Times New Roman"/>
          <w:lang w:val="en-AU"/>
        </w:rPr>
        <w:t>The absence of difficulty in prosodic processing in the current study may be due to the fact that the participating individuals were adults.  Previous</w:t>
      </w:r>
      <w:r w:rsidRPr="00AF4B21">
        <w:rPr>
          <w:rFonts w:eastAsia="Times New Roman" w:cs="Times New Roman"/>
          <w:lang w:val="en-AU"/>
        </w:rPr>
        <w:t xml:space="preserve"> studies </w:t>
      </w:r>
      <w:r>
        <w:rPr>
          <w:rFonts w:eastAsia="Times New Roman" w:cs="Times New Roman"/>
          <w:lang w:val="en-AU"/>
        </w:rPr>
        <w:t xml:space="preserve">that have found impaired </w:t>
      </w:r>
      <w:r>
        <w:rPr>
          <w:rFonts w:eastAsia="Times New Roman" w:cs="Times New Roman"/>
          <w:lang w:val="en-AU"/>
        </w:rPr>
        <w:lastRenderedPageBreak/>
        <w:t>prosodic processing i</w:t>
      </w:r>
      <w:r w:rsidRPr="00AF4B21">
        <w:rPr>
          <w:rFonts w:eastAsia="Times New Roman" w:cs="Times New Roman"/>
          <w:lang w:val="en-AU"/>
        </w:rPr>
        <w:t xml:space="preserve">n individuals </w:t>
      </w:r>
      <w:r>
        <w:rPr>
          <w:rFonts w:eastAsia="Times New Roman" w:cs="Times New Roman"/>
          <w:lang w:val="en-AU"/>
        </w:rPr>
        <w:t xml:space="preserve">with </w:t>
      </w:r>
      <w:r w:rsidRPr="00AF4B21">
        <w:rPr>
          <w:rFonts w:eastAsia="Times New Roman" w:cs="Times New Roman"/>
          <w:lang w:val="en-AU"/>
        </w:rPr>
        <w:t xml:space="preserve">ASC </w:t>
      </w:r>
      <w:r>
        <w:rPr>
          <w:rFonts w:eastAsia="Times New Roman" w:cs="Times New Roman"/>
          <w:lang w:val="en-AU"/>
        </w:rPr>
        <w:t>have used</w:t>
      </w:r>
      <w:r w:rsidRPr="00AF4B21">
        <w:rPr>
          <w:rFonts w:eastAsia="Times New Roman" w:cs="Times New Roman"/>
          <w:lang w:val="en-AU"/>
        </w:rPr>
        <w:t xml:space="preserve"> child and adolescent samples (</w:t>
      </w:r>
      <w:r>
        <w:rPr>
          <w:rFonts w:eastAsia="Times New Roman" w:cs="Times New Roman"/>
          <w:lang w:val="en-AU"/>
        </w:rPr>
        <w:t>e.g., McCann et al., 2007; Peppé et al., 2007; Paul et al., 2005).</w:t>
      </w:r>
      <w:r w:rsidRPr="00AF4B21">
        <w:rPr>
          <w:rFonts w:eastAsia="Times New Roman" w:cs="Times New Roman"/>
          <w:lang w:val="en-AU"/>
        </w:rPr>
        <w:t xml:space="preserve"> </w:t>
      </w:r>
      <w:r>
        <w:rPr>
          <w:rFonts w:eastAsia="Times New Roman" w:cs="Times New Roman"/>
          <w:lang w:val="en-AU"/>
        </w:rPr>
        <w:t xml:space="preserve"> </w:t>
      </w:r>
      <w:r w:rsidRPr="00AF4B21">
        <w:rPr>
          <w:rFonts w:eastAsia="Times New Roman" w:cs="Times New Roman"/>
          <w:lang w:val="en-AU"/>
        </w:rPr>
        <w:t xml:space="preserve">Therefore, prosodic processing may no longer be an area </w:t>
      </w:r>
      <w:r>
        <w:rPr>
          <w:rFonts w:eastAsia="Times New Roman" w:cs="Times New Roman"/>
          <w:lang w:val="en-AU"/>
        </w:rPr>
        <w:t>of difficulty in adults with ASC as difficu</w:t>
      </w:r>
      <w:r w:rsidR="00F54E11">
        <w:rPr>
          <w:rFonts w:eastAsia="Times New Roman" w:cs="Times New Roman"/>
          <w:lang w:val="en-AU"/>
        </w:rPr>
        <w:t>lties have resolved themselves or individuals have developed compensatory strategies.</w:t>
      </w:r>
      <w:r w:rsidR="0006359C">
        <w:rPr>
          <w:rFonts w:eastAsia="Times New Roman" w:cs="Times New Roman"/>
          <w:lang w:val="en-AU"/>
        </w:rPr>
        <w:t xml:space="preserve">  Furthermore, t</w:t>
      </w:r>
      <w:r w:rsidR="0006359C" w:rsidRPr="00A642F3">
        <w:rPr>
          <w:rFonts w:eastAsia="Calibri" w:cs="Times New Roman"/>
          <w:szCs w:val="24"/>
        </w:rPr>
        <w:t xml:space="preserve">he two groups were matched person by person on </w:t>
      </w:r>
      <w:r w:rsidR="0006359C">
        <w:rPr>
          <w:rFonts w:eastAsia="Calibri" w:cs="Times New Roman"/>
          <w:szCs w:val="24"/>
        </w:rPr>
        <w:t>n</w:t>
      </w:r>
      <w:r w:rsidR="0006359C" w:rsidRPr="00A642F3">
        <w:rPr>
          <w:rFonts w:eastAsia="Calibri" w:cs="Times New Roman"/>
          <w:szCs w:val="24"/>
        </w:rPr>
        <w:t xml:space="preserve">onverbal IQ. </w:t>
      </w:r>
      <w:r w:rsidR="0006359C">
        <w:rPr>
          <w:rFonts w:eastAsia="Calibri" w:cs="Times New Roman"/>
          <w:szCs w:val="24"/>
        </w:rPr>
        <w:t xml:space="preserve"> </w:t>
      </w:r>
      <w:r w:rsidR="0006359C" w:rsidRPr="00A642F3">
        <w:rPr>
          <w:rFonts w:eastAsia="Calibri" w:cs="Times New Roman"/>
          <w:szCs w:val="24"/>
        </w:rPr>
        <w:t xml:space="preserve">Nonverbal IQ is highly related to discrimination ability (Deary, 1994). </w:t>
      </w:r>
      <w:r w:rsidR="0006359C">
        <w:rPr>
          <w:rFonts w:eastAsia="Calibri" w:cs="Times New Roman"/>
          <w:szCs w:val="24"/>
        </w:rPr>
        <w:t xml:space="preserve"> </w:t>
      </w:r>
      <w:r w:rsidR="0006359C" w:rsidRPr="00A642F3">
        <w:rPr>
          <w:rFonts w:eastAsia="Calibri" w:cs="Times New Roman"/>
          <w:szCs w:val="24"/>
        </w:rPr>
        <w:t>In the current study</w:t>
      </w:r>
      <w:r w:rsidR="0006359C">
        <w:rPr>
          <w:rFonts w:eastAsia="Calibri" w:cs="Times New Roman"/>
          <w:szCs w:val="24"/>
        </w:rPr>
        <w:t xml:space="preserve">, </w:t>
      </w:r>
      <w:r w:rsidR="0006359C" w:rsidRPr="00A642F3">
        <w:rPr>
          <w:rFonts w:eastAsia="Calibri" w:cs="Times New Roman"/>
          <w:szCs w:val="24"/>
        </w:rPr>
        <w:t xml:space="preserve">nonverbal IQ scores did not significantly correlate with any of the </w:t>
      </w:r>
      <w:r w:rsidR="0006359C">
        <w:rPr>
          <w:rFonts w:eastAsia="Calibri" w:cs="Times New Roman"/>
          <w:szCs w:val="24"/>
        </w:rPr>
        <w:t>measures of prosodic processing</w:t>
      </w:r>
      <w:r w:rsidR="0006359C" w:rsidRPr="00A642F3">
        <w:rPr>
          <w:rFonts w:eastAsia="Calibri" w:cs="Times New Roman"/>
          <w:szCs w:val="24"/>
        </w:rPr>
        <w:t xml:space="preserve"> in either group</w:t>
      </w:r>
      <w:r w:rsidR="0006359C">
        <w:rPr>
          <w:rFonts w:eastAsia="Calibri" w:cs="Times New Roman"/>
          <w:szCs w:val="24"/>
        </w:rPr>
        <w:t xml:space="preserve">. </w:t>
      </w:r>
      <w:r w:rsidR="00342FB3">
        <w:rPr>
          <w:rFonts w:eastAsia="Calibri" w:cs="Times New Roman"/>
          <w:szCs w:val="24"/>
        </w:rPr>
        <w:t xml:space="preserve"> </w:t>
      </w:r>
      <w:r w:rsidR="00384EF2">
        <w:rPr>
          <w:rFonts w:eastAsia="Calibri" w:cs="Times New Roman"/>
          <w:szCs w:val="24"/>
        </w:rPr>
        <w:t>A</w:t>
      </w:r>
      <w:r w:rsidR="00384EF2" w:rsidRPr="00A642F3">
        <w:rPr>
          <w:rFonts w:eastAsia="Calibri" w:cs="Times New Roman"/>
          <w:szCs w:val="24"/>
        </w:rPr>
        <w:t xml:space="preserve"> potential explanation is that previous findings of </w:t>
      </w:r>
      <w:r w:rsidR="00384EF2">
        <w:rPr>
          <w:rFonts w:eastAsia="Calibri" w:cs="Times New Roman"/>
          <w:szCs w:val="24"/>
        </w:rPr>
        <w:t>reduced prosodic processing</w:t>
      </w:r>
      <w:r w:rsidR="00384EF2" w:rsidRPr="00A642F3">
        <w:rPr>
          <w:rFonts w:eastAsia="Calibri" w:cs="Times New Roman"/>
          <w:szCs w:val="24"/>
        </w:rPr>
        <w:t xml:space="preserve"> in individuals with ASC may be a function of </w:t>
      </w:r>
      <w:r w:rsidR="00384EF2">
        <w:rPr>
          <w:rFonts w:eastAsia="Calibri" w:cs="Times New Roman"/>
          <w:szCs w:val="24"/>
        </w:rPr>
        <w:t xml:space="preserve">reduced </w:t>
      </w:r>
      <w:r w:rsidR="00384EF2" w:rsidRPr="00A642F3">
        <w:rPr>
          <w:rFonts w:eastAsia="Calibri" w:cs="Times New Roman"/>
          <w:szCs w:val="24"/>
        </w:rPr>
        <w:t>performance on nonverbal IQ.</w:t>
      </w:r>
    </w:p>
    <w:p w:rsidR="0006359C" w:rsidRDefault="0006359C" w:rsidP="00500207">
      <w:pPr>
        <w:ind w:firstLine="567"/>
        <w:jc w:val="both"/>
        <w:rPr>
          <w:rFonts w:eastAsia="Times New Roman" w:cs="Times New Roman"/>
          <w:szCs w:val="24"/>
        </w:rPr>
      </w:pPr>
      <w:r>
        <w:rPr>
          <w:rFonts w:eastAsia="Times New Roman" w:cs="Times New Roman"/>
          <w:szCs w:val="24"/>
        </w:rPr>
        <w:t xml:space="preserve">Additionally, </w:t>
      </w:r>
      <w:r w:rsidR="006D60DE">
        <w:rPr>
          <w:rFonts w:eastAsia="Times New Roman" w:cs="Times New Roman"/>
          <w:szCs w:val="24"/>
        </w:rPr>
        <w:t>it was</w:t>
      </w:r>
      <w:r w:rsidR="0066374C">
        <w:rPr>
          <w:rFonts w:eastAsia="Times New Roman" w:cs="Times New Roman"/>
          <w:szCs w:val="24"/>
        </w:rPr>
        <w:t xml:space="preserve"> found that </w:t>
      </w:r>
      <w:r w:rsidR="005F7505">
        <w:rPr>
          <w:rFonts w:eastAsia="Times New Roman" w:cs="Times New Roman"/>
          <w:szCs w:val="24"/>
        </w:rPr>
        <w:t>a</w:t>
      </w:r>
      <w:r w:rsidR="009A187E">
        <w:rPr>
          <w:rFonts w:eastAsia="Times New Roman" w:cs="Times New Roman"/>
          <w:szCs w:val="24"/>
        </w:rPr>
        <w:t xml:space="preserve">lthough there was </w:t>
      </w:r>
      <w:r w:rsidR="00933F9A">
        <w:rPr>
          <w:rFonts w:eastAsia="Times New Roman" w:cs="Times New Roman"/>
          <w:szCs w:val="24"/>
        </w:rPr>
        <w:t>a trend for adults with ASC who had</w:t>
      </w:r>
      <w:r w:rsidR="009A187E">
        <w:rPr>
          <w:rFonts w:eastAsia="Times New Roman" w:cs="Times New Roman"/>
          <w:szCs w:val="24"/>
        </w:rPr>
        <w:t xml:space="preserve"> lower nonverbal IQ to be less accurate on the </w:t>
      </w:r>
      <w:r w:rsidR="00500207">
        <w:rPr>
          <w:rFonts w:eastAsia="Times New Roman" w:cs="Times New Roman"/>
          <w:szCs w:val="24"/>
        </w:rPr>
        <w:t xml:space="preserve">Congruency Difference Accuracy Score and on accuracy of identification of prosodic forms of speech, </w:t>
      </w:r>
      <w:r w:rsidR="009A187E">
        <w:rPr>
          <w:rFonts w:eastAsia="Times New Roman" w:cs="Times New Roman"/>
          <w:szCs w:val="24"/>
        </w:rPr>
        <w:t xml:space="preserve">they did not differ significantly from the other groups.  </w:t>
      </w:r>
      <w:r w:rsidR="00CB31B9">
        <w:rPr>
          <w:rFonts w:eastAsia="Times New Roman" w:cs="Times New Roman"/>
          <w:szCs w:val="24"/>
        </w:rPr>
        <w:t xml:space="preserve">The absence of an impact of limitations in nonverbal IQ on </w:t>
      </w:r>
      <w:r w:rsidR="009C6199">
        <w:rPr>
          <w:rFonts w:eastAsia="Times New Roman" w:cs="Times New Roman"/>
          <w:szCs w:val="24"/>
        </w:rPr>
        <w:t>prosodic processing</w:t>
      </w:r>
      <w:r w:rsidR="00CB31B9">
        <w:rPr>
          <w:rFonts w:eastAsia="Times New Roman" w:cs="Times New Roman"/>
          <w:szCs w:val="24"/>
        </w:rPr>
        <w:t xml:space="preserve"> in adults with ASC is also supported by the finding that limitations in</w:t>
      </w:r>
      <w:r w:rsidR="009A187E">
        <w:rPr>
          <w:rFonts w:eastAsia="Times New Roman" w:cs="Times New Roman"/>
          <w:szCs w:val="24"/>
        </w:rPr>
        <w:t xml:space="preserve"> nonverbal IQ</w:t>
      </w:r>
      <w:r w:rsidR="00CB31B9">
        <w:rPr>
          <w:rFonts w:eastAsia="Times New Roman" w:cs="Times New Roman"/>
          <w:szCs w:val="24"/>
        </w:rPr>
        <w:t xml:space="preserve"> did not impact</w:t>
      </w:r>
      <w:r w:rsidR="009A187E">
        <w:rPr>
          <w:rFonts w:eastAsia="Times New Roman" w:cs="Times New Roman"/>
          <w:szCs w:val="24"/>
        </w:rPr>
        <w:t xml:space="preserve"> on the relationship between autistic traits and </w:t>
      </w:r>
      <w:r w:rsidR="009C6199">
        <w:rPr>
          <w:rFonts w:eastAsia="Times New Roman" w:cs="Times New Roman"/>
          <w:szCs w:val="24"/>
        </w:rPr>
        <w:t>prosodic processing</w:t>
      </w:r>
      <w:r w:rsidR="009A187E">
        <w:rPr>
          <w:rFonts w:eastAsia="Times New Roman" w:cs="Times New Roman"/>
          <w:szCs w:val="24"/>
        </w:rPr>
        <w:t xml:space="preserve"> </w:t>
      </w:r>
      <w:r w:rsidR="009A187E" w:rsidRPr="00EE32A2">
        <w:rPr>
          <w:rFonts w:eastAsia="Times New Roman" w:cs="Times New Roman"/>
          <w:szCs w:val="24"/>
        </w:rPr>
        <w:t>wh</w:t>
      </w:r>
      <w:r w:rsidR="00830DD3" w:rsidRPr="00EE32A2">
        <w:rPr>
          <w:rFonts w:eastAsia="Times New Roman" w:cs="Times New Roman"/>
          <w:szCs w:val="24"/>
        </w:rPr>
        <w:t xml:space="preserve">en the typically-developed </w:t>
      </w:r>
      <w:r w:rsidR="00CA2AA1" w:rsidRPr="00EE32A2">
        <w:rPr>
          <w:rFonts w:eastAsia="Times New Roman" w:cs="Times New Roman"/>
          <w:szCs w:val="24"/>
        </w:rPr>
        <w:t xml:space="preserve">adult </w:t>
      </w:r>
      <w:r w:rsidR="00830DD3" w:rsidRPr="00EE32A2">
        <w:rPr>
          <w:rFonts w:eastAsia="Times New Roman" w:cs="Times New Roman"/>
          <w:szCs w:val="24"/>
        </w:rPr>
        <w:t>sample had been split at the median</w:t>
      </w:r>
      <w:r w:rsidR="00500207" w:rsidRPr="00EE32A2">
        <w:rPr>
          <w:rFonts w:eastAsia="Times New Roman" w:cs="Times New Roman"/>
          <w:szCs w:val="24"/>
        </w:rPr>
        <w:t xml:space="preserve">.  These findings suggest that the factors of features associated with ASC and limitations in nonverbal IQ do not have confounding or </w:t>
      </w:r>
      <w:r w:rsidR="00F54A26" w:rsidRPr="00EE32A2">
        <w:rPr>
          <w:rFonts w:eastAsia="Times New Roman" w:cs="Times New Roman"/>
          <w:szCs w:val="24"/>
        </w:rPr>
        <w:t>a</w:t>
      </w:r>
      <w:r w:rsidR="00500207" w:rsidRPr="00EE32A2">
        <w:rPr>
          <w:rFonts w:eastAsia="Times New Roman" w:cs="Times New Roman"/>
          <w:szCs w:val="24"/>
        </w:rPr>
        <w:t>dditive effects on prosodic processing.</w:t>
      </w:r>
      <w:r>
        <w:rPr>
          <w:rFonts w:eastAsia="Times New Roman" w:cs="Times New Roman"/>
          <w:szCs w:val="24"/>
        </w:rPr>
        <w:t xml:space="preserve"> </w:t>
      </w:r>
    </w:p>
    <w:p w:rsidR="000F5CE5" w:rsidRPr="0006359C" w:rsidRDefault="0006359C" w:rsidP="0006359C">
      <w:pPr>
        <w:ind w:firstLine="567"/>
        <w:jc w:val="both"/>
        <w:rPr>
          <w:rFonts w:eastAsia="Times New Roman" w:cs="Times New Roman"/>
          <w:szCs w:val="24"/>
        </w:rPr>
      </w:pPr>
      <w:r>
        <w:rPr>
          <w:rFonts w:eastAsia="Times New Roman" w:cs="Times New Roman"/>
          <w:szCs w:val="24"/>
        </w:rPr>
        <w:t xml:space="preserve">Another aim of this study was to test whether prosodic processing </w:t>
      </w:r>
      <w:r w:rsidR="00FA6AA0" w:rsidRPr="00EE32A2">
        <w:rPr>
          <w:rFonts w:eastAsia="Times New Roman" w:cs="Times New Roman"/>
          <w:lang w:val="en-AU"/>
        </w:rPr>
        <w:t xml:space="preserve">was related to aspects of language </w:t>
      </w:r>
      <w:r w:rsidR="00F05688" w:rsidRPr="00EE32A2">
        <w:rPr>
          <w:rFonts w:eastAsia="Times New Roman" w:cs="Times New Roman"/>
          <w:lang w:val="en-AU"/>
        </w:rPr>
        <w:t>ability</w:t>
      </w:r>
      <w:r w:rsidR="00CE550E" w:rsidRPr="00EE32A2">
        <w:rPr>
          <w:rFonts w:eastAsia="Times New Roman" w:cs="Times New Roman"/>
          <w:lang w:val="en-AU"/>
        </w:rPr>
        <w:t xml:space="preserve"> in adults with ASC and whether these relationships were independent of limitations in nonverbal IQ</w:t>
      </w:r>
      <w:r w:rsidR="00FA6AA0" w:rsidRPr="00EE32A2">
        <w:rPr>
          <w:rFonts w:eastAsia="Times New Roman" w:cs="Times New Roman"/>
          <w:lang w:val="en-AU"/>
        </w:rPr>
        <w:t xml:space="preserve">.  </w:t>
      </w:r>
      <w:r>
        <w:rPr>
          <w:rFonts w:eastAsia="Times New Roman" w:cs="Times New Roman"/>
          <w:lang w:val="en-AU"/>
        </w:rPr>
        <w:t xml:space="preserve">This was in order to test whether this aspect of processing was related to any aspects of language functioning or language development.  </w:t>
      </w:r>
      <w:r w:rsidR="00FA6AA0" w:rsidRPr="00EE32A2">
        <w:rPr>
          <w:rFonts w:eastAsia="Times New Roman" w:cs="Times New Roman"/>
          <w:lang w:val="en-AU"/>
        </w:rPr>
        <w:t xml:space="preserve">It was tested whether the Congruency Difference Accuracy Score and accuracy on </w:t>
      </w:r>
      <w:r w:rsidR="00F375EB">
        <w:rPr>
          <w:rFonts w:eastAsia="Times New Roman" w:cs="Times New Roman"/>
          <w:lang w:val="en-AU"/>
        </w:rPr>
        <w:t xml:space="preserve">the word-cue prosody-response </w:t>
      </w:r>
      <w:r w:rsidR="000F5CE5">
        <w:rPr>
          <w:rFonts w:eastAsia="Times New Roman" w:cs="Times New Roman"/>
          <w:lang w:val="en-AU"/>
        </w:rPr>
        <w:t>test</w:t>
      </w:r>
      <w:r w:rsidR="00F375EB">
        <w:rPr>
          <w:rFonts w:eastAsia="Times New Roman" w:cs="Times New Roman"/>
          <w:lang w:val="en-AU"/>
        </w:rPr>
        <w:t xml:space="preserve"> </w:t>
      </w:r>
      <w:r w:rsidR="00FA6AA0" w:rsidRPr="00EE32A2">
        <w:rPr>
          <w:rFonts w:eastAsia="Times New Roman" w:cs="Times New Roman"/>
          <w:lang w:val="en-AU"/>
        </w:rPr>
        <w:t xml:space="preserve">were related to pragmatic language ability </w:t>
      </w:r>
      <w:r w:rsidR="00CE550E" w:rsidRPr="00EE32A2">
        <w:rPr>
          <w:rFonts w:eastAsia="Times New Roman" w:cs="Times New Roman"/>
          <w:lang w:val="en-AU"/>
        </w:rPr>
        <w:t>and</w:t>
      </w:r>
      <w:r w:rsidR="00FA6AA0" w:rsidRPr="00EE32A2">
        <w:rPr>
          <w:rFonts w:eastAsia="Times New Roman" w:cs="Times New Roman"/>
          <w:lang w:val="en-AU"/>
        </w:rPr>
        <w:t xml:space="preserve"> phonological awareness </w:t>
      </w:r>
      <w:r w:rsidR="00CE550E" w:rsidRPr="00EE32A2">
        <w:rPr>
          <w:rFonts w:eastAsia="Times New Roman" w:cs="Times New Roman"/>
          <w:szCs w:val="24"/>
          <w:lang w:val="en-US" w:eastAsia="en-GB"/>
        </w:rPr>
        <w:t xml:space="preserve">in adults with and without ASC </w:t>
      </w:r>
      <w:r w:rsidR="00CE550E" w:rsidRPr="00EE32A2">
        <w:rPr>
          <w:rFonts w:eastAsia="Times New Roman" w:cs="Times New Roman"/>
          <w:szCs w:val="24"/>
        </w:rPr>
        <w:t>both before and after limitations had been placed on nonverbal IQ</w:t>
      </w:r>
      <w:r w:rsidR="00FA6AA0" w:rsidRPr="00EE32A2">
        <w:rPr>
          <w:rFonts w:eastAsia="Times New Roman" w:cs="Times New Roman"/>
          <w:lang w:val="en-AU"/>
        </w:rPr>
        <w:t xml:space="preserve">.  The main findings were that </w:t>
      </w:r>
      <w:r w:rsidR="008A25DA">
        <w:rPr>
          <w:rFonts w:eastAsia="Times New Roman" w:cs="Times New Roman"/>
          <w:lang w:val="en-AU"/>
        </w:rPr>
        <w:t>accuracy</w:t>
      </w:r>
      <w:r w:rsidR="00101A79" w:rsidRPr="00EE32A2">
        <w:rPr>
          <w:rFonts w:eastAsia="Times New Roman" w:cs="Times New Roman"/>
        </w:rPr>
        <w:t xml:space="preserve"> on </w:t>
      </w:r>
      <w:r w:rsidR="00F375EB">
        <w:rPr>
          <w:rFonts w:eastAsia="Times New Roman" w:cs="Times New Roman"/>
        </w:rPr>
        <w:t>the word-cue prosody-response test</w:t>
      </w:r>
      <w:r w:rsidR="00101A79" w:rsidRPr="00EE32A2">
        <w:rPr>
          <w:rFonts w:eastAsia="Times New Roman" w:cs="Times New Roman"/>
        </w:rPr>
        <w:t xml:space="preserve"> correlated negati</w:t>
      </w:r>
      <w:r w:rsidR="00223613" w:rsidRPr="00EE32A2">
        <w:rPr>
          <w:rFonts w:eastAsia="Times New Roman" w:cs="Times New Roman"/>
        </w:rPr>
        <w:t>vely with Language Structure in</w:t>
      </w:r>
      <w:r w:rsidR="00101A79" w:rsidRPr="00EE32A2">
        <w:rPr>
          <w:rFonts w:eastAsia="Times New Roman" w:cs="Times New Roman"/>
        </w:rPr>
        <w:t xml:space="preserve"> adults with ASC and </w:t>
      </w:r>
      <w:r w:rsidR="00223613" w:rsidRPr="00EE32A2">
        <w:rPr>
          <w:rFonts w:eastAsia="Times New Roman" w:cs="Times New Roman"/>
        </w:rPr>
        <w:t>in</w:t>
      </w:r>
      <w:r w:rsidR="00101A79" w:rsidRPr="00EE32A2">
        <w:rPr>
          <w:rFonts w:eastAsia="Times New Roman" w:cs="Times New Roman"/>
        </w:rPr>
        <w:t xml:space="preserve"> nonverbal IQ-matched adults.  It correlated positively with both the nonword repetition scores in adults with ASC and in adults with ASC who had lower and higher nonverbal IQ.  </w:t>
      </w:r>
    </w:p>
    <w:p w:rsidR="00D64164" w:rsidRPr="00EE32A2" w:rsidRDefault="00D64164" w:rsidP="00101A79">
      <w:pPr>
        <w:ind w:firstLine="567"/>
        <w:jc w:val="both"/>
        <w:rPr>
          <w:rFonts w:eastAsia="Calibri" w:cstheme="majorBidi"/>
          <w:szCs w:val="24"/>
        </w:rPr>
      </w:pPr>
      <w:r w:rsidRPr="00EE32A2">
        <w:rPr>
          <w:rFonts w:eastAsia="Times New Roman" w:cs="Times New Roman"/>
        </w:rPr>
        <w:t xml:space="preserve">The relationships between </w:t>
      </w:r>
      <w:r w:rsidRPr="00EE32A2">
        <w:rPr>
          <w:rFonts w:eastAsia="Calibri" w:cstheme="majorBidi"/>
          <w:szCs w:val="24"/>
        </w:rPr>
        <w:t>identification and discrimination of</w:t>
      </w:r>
      <w:r w:rsidR="00101A79" w:rsidRPr="00EE32A2">
        <w:rPr>
          <w:rFonts w:eastAsia="Calibri" w:cstheme="majorBidi"/>
          <w:szCs w:val="24"/>
        </w:rPr>
        <w:t xml:space="preserve"> </w:t>
      </w:r>
      <w:r w:rsidRPr="00EE32A2">
        <w:rPr>
          <w:rFonts w:eastAsia="Calibri" w:cstheme="majorBidi"/>
          <w:szCs w:val="24"/>
        </w:rPr>
        <w:t>prosodic forms of speech and commun</w:t>
      </w:r>
      <w:r w:rsidR="00B13F87">
        <w:rPr>
          <w:rFonts w:eastAsia="Calibri" w:cstheme="majorBidi"/>
          <w:szCs w:val="24"/>
        </w:rPr>
        <w:t>ication ability as measured by Language S</w:t>
      </w:r>
      <w:r w:rsidRPr="00EE32A2">
        <w:rPr>
          <w:rFonts w:eastAsia="Calibri" w:cstheme="majorBidi"/>
          <w:szCs w:val="24"/>
        </w:rPr>
        <w:t xml:space="preserve">tructure show that as accuracy of </w:t>
      </w:r>
      <w:r w:rsidR="00EE32A2">
        <w:rPr>
          <w:rFonts w:eastAsia="Calibri" w:cstheme="majorBidi"/>
          <w:szCs w:val="24"/>
        </w:rPr>
        <w:t>processing prosodic forms of speech</w:t>
      </w:r>
      <w:r w:rsidR="00B13F87">
        <w:rPr>
          <w:rFonts w:eastAsia="Calibri" w:cstheme="majorBidi"/>
          <w:szCs w:val="24"/>
        </w:rPr>
        <w:t xml:space="preserve"> increases, Language S</w:t>
      </w:r>
      <w:r w:rsidRPr="00EE32A2">
        <w:rPr>
          <w:rFonts w:eastAsia="Calibri" w:cstheme="majorBidi"/>
          <w:szCs w:val="24"/>
        </w:rPr>
        <w:t>tructure decreases in adults with AS</w:t>
      </w:r>
      <w:r w:rsidR="00101A79" w:rsidRPr="00EE32A2">
        <w:rPr>
          <w:rFonts w:eastAsia="Calibri" w:cstheme="majorBidi"/>
          <w:szCs w:val="24"/>
        </w:rPr>
        <w:t>C</w:t>
      </w:r>
      <w:r w:rsidRPr="00EE32A2">
        <w:rPr>
          <w:rFonts w:eastAsia="Calibri" w:cstheme="majorBidi"/>
          <w:szCs w:val="24"/>
        </w:rPr>
        <w:t xml:space="preserve">.  In contrast, as identification and discrimination of prosodic forms of speech increase, so </w:t>
      </w:r>
      <w:r w:rsidRPr="00EE32A2">
        <w:rPr>
          <w:rFonts w:eastAsia="Calibri" w:cstheme="majorBidi"/>
          <w:szCs w:val="24"/>
        </w:rPr>
        <w:lastRenderedPageBreak/>
        <w:t xml:space="preserve">does phonological awareness.  These findings show that there may be opposite relationships between the processing of prosodic forms of speech and </w:t>
      </w:r>
      <w:r w:rsidR="00B13F87">
        <w:rPr>
          <w:rFonts w:eastAsia="Calibri" w:cstheme="majorBidi"/>
          <w:szCs w:val="24"/>
        </w:rPr>
        <w:t>Language S</w:t>
      </w:r>
      <w:r w:rsidR="00EE32A2">
        <w:rPr>
          <w:rFonts w:eastAsia="Calibri" w:cstheme="majorBidi"/>
          <w:szCs w:val="24"/>
        </w:rPr>
        <w:t>tructure</w:t>
      </w:r>
      <w:r w:rsidRPr="00EE32A2">
        <w:rPr>
          <w:rFonts w:eastAsia="Calibri" w:cstheme="majorBidi"/>
          <w:szCs w:val="24"/>
        </w:rPr>
        <w:t xml:space="preserve"> and phonological awareness in adults with ASC.  Both the processing of prosodic forms of speech and phonological awareness are examples of low-level perceptual and language ability</w:t>
      </w:r>
      <w:r w:rsidR="00384EF2">
        <w:rPr>
          <w:rFonts w:eastAsia="Calibri" w:cstheme="majorBidi"/>
          <w:szCs w:val="24"/>
        </w:rPr>
        <w:t>,</w:t>
      </w:r>
      <w:r w:rsidRPr="00EE32A2">
        <w:rPr>
          <w:rFonts w:eastAsia="Calibri" w:cstheme="majorBidi"/>
          <w:szCs w:val="24"/>
        </w:rPr>
        <w:t xml:space="preserve"> respectively.  It may be that such low-level prosodic processing in adults with ASC does not provide sufficient information in order to detect differences in </w:t>
      </w:r>
      <w:r w:rsidR="00B13F87">
        <w:rPr>
          <w:rFonts w:eastAsia="Calibri" w:cstheme="majorBidi"/>
          <w:szCs w:val="24"/>
        </w:rPr>
        <w:t xml:space="preserve">the structure of </w:t>
      </w:r>
      <w:r w:rsidRPr="00EE32A2">
        <w:rPr>
          <w:rFonts w:eastAsia="Calibri" w:cstheme="majorBidi"/>
          <w:szCs w:val="24"/>
        </w:rPr>
        <w:t xml:space="preserve">language for communication and in fact, may hamper communication.  These relationships demonstrate that there is an overlap of variability in ASC and IQ within the relationship between prosodic processing of perceptual features and language ability.  Also, the relationship between these factors may be qualitatively different in adults with ASC who have higher and lower intellectual abilities.  </w:t>
      </w:r>
    </w:p>
    <w:p w:rsidR="00101A79" w:rsidRDefault="00D64164" w:rsidP="00E55FCF">
      <w:pPr>
        <w:ind w:firstLine="567"/>
        <w:jc w:val="both"/>
        <w:rPr>
          <w:rFonts w:eastAsia="Times New Roman" w:cs="Times New Roman"/>
          <w:lang w:val="en-AU"/>
        </w:rPr>
      </w:pPr>
      <w:r w:rsidRPr="00EE32A2">
        <w:rPr>
          <w:rFonts w:eastAsia="Calibri" w:cstheme="majorBidi"/>
          <w:szCs w:val="24"/>
        </w:rPr>
        <w:t>The no</w:t>
      </w:r>
      <w:r w:rsidR="00261F42">
        <w:rPr>
          <w:rFonts w:eastAsia="Calibri" w:cstheme="majorBidi"/>
          <w:szCs w:val="24"/>
        </w:rPr>
        <w:t>tion of individual differences i</w:t>
      </w:r>
      <w:r w:rsidRPr="00EE32A2">
        <w:rPr>
          <w:rFonts w:eastAsia="Calibri" w:cstheme="majorBidi"/>
          <w:szCs w:val="24"/>
        </w:rPr>
        <w:t xml:space="preserve">n the relationship between perceptual ability and language ability and the independence of nonverbal IQ is supported by the relationships that were found between prosodic processing and language ability in the typically-developed </w:t>
      </w:r>
      <w:r w:rsidR="002F7F57">
        <w:rPr>
          <w:rFonts w:eastAsia="Calibri" w:cstheme="majorBidi"/>
          <w:szCs w:val="24"/>
        </w:rPr>
        <w:t xml:space="preserve">adult </w:t>
      </w:r>
      <w:r w:rsidRPr="00EE32A2">
        <w:rPr>
          <w:rFonts w:eastAsia="Calibri" w:cstheme="majorBidi"/>
          <w:szCs w:val="24"/>
        </w:rPr>
        <w:t>sample.  T</w:t>
      </w:r>
      <w:r w:rsidR="00101A79" w:rsidRPr="00EE32A2">
        <w:rPr>
          <w:rFonts w:eastAsia="Times New Roman" w:cs="Times New Roman"/>
          <w:szCs w:val="24"/>
        </w:rPr>
        <w:t xml:space="preserve">he Congruency Difference Accuracy Score correlated negatively with the nonword repetition average (% accurate) score </w:t>
      </w:r>
      <w:r w:rsidR="00EE32A2" w:rsidRPr="00EE32A2">
        <w:rPr>
          <w:rFonts w:eastAsia="Times New Roman" w:cs="Times New Roman"/>
          <w:szCs w:val="24"/>
        </w:rPr>
        <w:t>in the typically-developed</w:t>
      </w:r>
      <w:r w:rsidR="00CE550E" w:rsidRPr="00EE32A2">
        <w:rPr>
          <w:rFonts w:eastAsia="Times New Roman" w:cs="Times New Roman"/>
          <w:szCs w:val="24"/>
        </w:rPr>
        <w:t xml:space="preserve"> </w:t>
      </w:r>
      <w:r w:rsidR="002F7F57">
        <w:rPr>
          <w:rFonts w:eastAsia="Times New Roman" w:cs="Times New Roman"/>
          <w:szCs w:val="24"/>
        </w:rPr>
        <w:t xml:space="preserve">adult </w:t>
      </w:r>
      <w:r w:rsidR="00CE550E" w:rsidRPr="00EE32A2">
        <w:rPr>
          <w:rFonts w:eastAsia="Times New Roman" w:cs="Times New Roman"/>
          <w:szCs w:val="24"/>
        </w:rPr>
        <w:t xml:space="preserve">sample </w:t>
      </w:r>
      <w:r w:rsidR="005772A0">
        <w:rPr>
          <w:rFonts w:eastAsia="Times New Roman" w:cs="Times New Roman"/>
          <w:szCs w:val="24"/>
        </w:rPr>
        <w:t xml:space="preserve">and in </w:t>
      </w:r>
      <w:r w:rsidR="00101A79" w:rsidRPr="00EE32A2">
        <w:rPr>
          <w:rFonts w:eastAsia="Times New Roman" w:cs="Times New Roman"/>
          <w:szCs w:val="24"/>
        </w:rPr>
        <w:t>adults with lower nonverbal IQ.  It correlated positive</w:t>
      </w:r>
      <w:r w:rsidR="005772A0">
        <w:rPr>
          <w:rFonts w:eastAsia="Times New Roman" w:cs="Times New Roman"/>
          <w:szCs w:val="24"/>
        </w:rPr>
        <w:t xml:space="preserve">ly with Pragmatic Skills in </w:t>
      </w:r>
      <w:r w:rsidR="00101A79" w:rsidRPr="00EE32A2">
        <w:rPr>
          <w:rFonts w:eastAsia="Times New Roman" w:cs="Times New Roman"/>
          <w:szCs w:val="24"/>
        </w:rPr>
        <w:t>adults with higher nonverbal IQ.  Accuracy on</w:t>
      </w:r>
      <w:r w:rsidR="00101A79">
        <w:rPr>
          <w:rFonts w:eastAsia="Times New Roman" w:cs="Times New Roman"/>
          <w:szCs w:val="24"/>
        </w:rPr>
        <w:t xml:space="preserve"> </w:t>
      </w:r>
      <w:r w:rsidR="00F375EB">
        <w:rPr>
          <w:rFonts w:eastAsia="Times New Roman" w:cs="Times New Roman"/>
          <w:szCs w:val="24"/>
        </w:rPr>
        <w:t>the word-cue prosody-response test</w:t>
      </w:r>
      <w:r w:rsidR="00101A79">
        <w:rPr>
          <w:rFonts w:eastAsia="Times New Roman" w:cs="Times New Roman"/>
          <w:szCs w:val="24"/>
        </w:rPr>
        <w:t xml:space="preserve"> correlated negati</w:t>
      </w:r>
      <w:r w:rsidR="00EE32A2">
        <w:rPr>
          <w:rFonts w:eastAsia="Times New Roman" w:cs="Times New Roman"/>
          <w:szCs w:val="24"/>
        </w:rPr>
        <w:t>vely with Language Structure in</w:t>
      </w:r>
      <w:r w:rsidR="00101A79">
        <w:rPr>
          <w:rFonts w:eastAsia="Times New Roman" w:cs="Times New Roman"/>
          <w:szCs w:val="24"/>
        </w:rPr>
        <w:t xml:space="preserve"> </w:t>
      </w:r>
      <w:r w:rsidR="00261F42">
        <w:rPr>
          <w:rFonts w:eastAsia="Times New Roman" w:cs="Times New Roman"/>
          <w:szCs w:val="24"/>
        </w:rPr>
        <w:t xml:space="preserve">the </w:t>
      </w:r>
      <w:r w:rsidR="00101A79">
        <w:rPr>
          <w:rFonts w:eastAsia="Times New Roman" w:cs="Times New Roman"/>
          <w:szCs w:val="24"/>
        </w:rPr>
        <w:t>typic</w:t>
      </w:r>
      <w:r w:rsidR="005772A0">
        <w:rPr>
          <w:rFonts w:eastAsia="Times New Roman" w:cs="Times New Roman"/>
          <w:szCs w:val="24"/>
        </w:rPr>
        <w:t xml:space="preserve">ally-developed </w:t>
      </w:r>
      <w:r w:rsidR="002F7F57">
        <w:rPr>
          <w:rFonts w:eastAsia="Times New Roman" w:cs="Times New Roman"/>
          <w:szCs w:val="24"/>
        </w:rPr>
        <w:t xml:space="preserve">adult </w:t>
      </w:r>
      <w:r w:rsidR="005772A0">
        <w:rPr>
          <w:rFonts w:eastAsia="Times New Roman" w:cs="Times New Roman"/>
          <w:szCs w:val="24"/>
        </w:rPr>
        <w:t>sample and in</w:t>
      </w:r>
      <w:r w:rsidR="00101A79">
        <w:rPr>
          <w:rFonts w:eastAsia="Times New Roman" w:cs="Times New Roman"/>
          <w:szCs w:val="24"/>
        </w:rPr>
        <w:t xml:space="preserve"> adults with higher nonverbal IQ.  It correlated positively with both the nonword repetition scores in the typically-developed </w:t>
      </w:r>
      <w:r w:rsidR="002F7F57">
        <w:rPr>
          <w:rFonts w:eastAsia="Times New Roman" w:cs="Times New Roman"/>
          <w:szCs w:val="24"/>
        </w:rPr>
        <w:t xml:space="preserve">adult </w:t>
      </w:r>
      <w:r w:rsidR="00101A79">
        <w:rPr>
          <w:rFonts w:eastAsia="Times New Roman" w:cs="Times New Roman"/>
          <w:szCs w:val="24"/>
        </w:rPr>
        <w:t xml:space="preserve">sample.  </w:t>
      </w:r>
      <w:r w:rsidR="00EE32A2">
        <w:rPr>
          <w:rFonts w:eastAsia="Times New Roman" w:cs="Times New Roman"/>
          <w:szCs w:val="24"/>
        </w:rPr>
        <w:t xml:space="preserve">With the exception of </w:t>
      </w:r>
      <w:r w:rsidR="005772A0">
        <w:rPr>
          <w:rFonts w:eastAsia="Times New Roman" w:cs="Times New Roman"/>
          <w:szCs w:val="24"/>
        </w:rPr>
        <w:t>the</w:t>
      </w:r>
      <w:r w:rsidR="00EE32A2">
        <w:rPr>
          <w:rFonts w:eastAsia="Times New Roman" w:cs="Times New Roman"/>
          <w:szCs w:val="24"/>
        </w:rPr>
        <w:t xml:space="preserve"> relationship</w:t>
      </w:r>
      <w:r w:rsidR="005772A0">
        <w:rPr>
          <w:rFonts w:eastAsia="Times New Roman" w:cs="Times New Roman"/>
          <w:szCs w:val="24"/>
        </w:rPr>
        <w:t>s</w:t>
      </w:r>
      <w:r w:rsidR="00EE32A2">
        <w:rPr>
          <w:rFonts w:eastAsia="Times New Roman" w:cs="Times New Roman"/>
          <w:szCs w:val="24"/>
        </w:rPr>
        <w:t xml:space="preserve"> between the Congruency Difference Accuracy Score, phonolo</w:t>
      </w:r>
      <w:r w:rsidR="008A25DA">
        <w:rPr>
          <w:rFonts w:eastAsia="Times New Roman" w:cs="Times New Roman"/>
          <w:szCs w:val="24"/>
        </w:rPr>
        <w:t>g</w:t>
      </w:r>
      <w:r w:rsidR="00EE32A2">
        <w:rPr>
          <w:rFonts w:eastAsia="Times New Roman" w:cs="Times New Roman"/>
          <w:szCs w:val="24"/>
        </w:rPr>
        <w:t xml:space="preserve">ical awareness, and pragmatic skills, these relationships between identification and discrimination of prosodic forms of speech and language ability are in the same direction as those found in the clinical sample.  Thus, these findings show that the relationship between processing prosodic forms </w:t>
      </w:r>
      <w:r w:rsidR="00101A79">
        <w:rPr>
          <w:rFonts w:eastAsia="Times New Roman" w:cs="Times New Roman"/>
          <w:szCs w:val="24"/>
        </w:rPr>
        <w:t xml:space="preserve">of speech is </w:t>
      </w:r>
      <w:r w:rsidR="00EE32A2">
        <w:rPr>
          <w:rFonts w:eastAsia="Times New Roman" w:cs="Times New Roman"/>
          <w:szCs w:val="24"/>
        </w:rPr>
        <w:t xml:space="preserve">positively </w:t>
      </w:r>
      <w:r w:rsidR="00101A79">
        <w:rPr>
          <w:rFonts w:eastAsia="Times New Roman" w:cs="Times New Roman"/>
          <w:szCs w:val="24"/>
        </w:rPr>
        <w:t>rel</w:t>
      </w:r>
      <w:r w:rsidR="00EE32A2">
        <w:rPr>
          <w:rFonts w:eastAsia="Times New Roman" w:cs="Times New Roman"/>
          <w:szCs w:val="24"/>
        </w:rPr>
        <w:t>ated to phonological awareness and negatively related to language structure as a pragmatic language ability</w:t>
      </w:r>
      <w:r w:rsidR="005772A0">
        <w:rPr>
          <w:rFonts w:eastAsia="Times New Roman" w:cs="Times New Roman"/>
          <w:szCs w:val="24"/>
        </w:rPr>
        <w:t xml:space="preserve"> in adults with and without ASC.  </w:t>
      </w:r>
      <w:r w:rsidR="00EE32A2" w:rsidRPr="00EA0C5F">
        <w:rPr>
          <w:rFonts w:eastAsia="Times New Roman" w:cs="Times New Roman"/>
          <w:szCs w:val="24"/>
        </w:rPr>
        <w:t xml:space="preserve">In addition, </w:t>
      </w:r>
      <w:r w:rsidR="00EE32A2">
        <w:rPr>
          <w:rFonts w:eastAsia="Times New Roman" w:cs="Times New Roman"/>
          <w:szCs w:val="24"/>
        </w:rPr>
        <w:t xml:space="preserve">some of </w:t>
      </w:r>
      <w:r w:rsidR="00EE32A2" w:rsidRPr="00EA0C5F">
        <w:rPr>
          <w:rFonts w:eastAsia="Times New Roman" w:cs="Times New Roman"/>
          <w:szCs w:val="24"/>
        </w:rPr>
        <w:t>these relationships</w:t>
      </w:r>
      <w:r w:rsidR="00EE32A2">
        <w:rPr>
          <w:rFonts w:eastAsia="Times New Roman" w:cs="Times New Roman"/>
          <w:szCs w:val="24"/>
        </w:rPr>
        <w:t xml:space="preserve"> </w:t>
      </w:r>
      <w:r w:rsidR="00EE32A2" w:rsidRPr="00EA0C5F">
        <w:rPr>
          <w:rFonts w:eastAsia="Times New Roman" w:cs="Times New Roman"/>
          <w:szCs w:val="24"/>
        </w:rPr>
        <w:t xml:space="preserve">may be dependent on </w:t>
      </w:r>
      <w:r w:rsidR="00EE32A2">
        <w:rPr>
          <w:rFonts w:eastAsia="Times New Roman" w:cs="Times New Roman"/>
          <w:szCs w:val="24"/>
        </w:rPr>
        <w:t xml:space="preserve">limitations in </w:t>
      </w:r>
      <w:r w:rsidR="00EE32A2" w:rsidRPr="00EA0C5F">
        <w:rPr>
          <w:rFonts w:eastAsia="Times New Roman" w:cs="Times New Roman"/>
          <w:szCs w:val="24"/>
        </w:rPr>
        <w:t xml:space="preserve">nonverbal IQ showing that IQ is related to </w:t>
      </w:r>
      <w:r w:rsidR="00EE32A2">
        <w:rPr>
          <w:rFonts w:eastAsia="Times New Roman" w:cs="Times New Roman"/>
          <w:szCs w:val="24"/>
        </w:rPr>
        <w:t>aspects of language ability</w:t>
      </w:r>
      <w:r w:rsidR="005772A0">
        <w:rPr>
          <w:rFonts w:eastAsia="Times New Roman" w:cs="Times New Roman"/>
          <w:szCs w:val="24"/>
        </w:rPr>
        <w:t xml:space="preserve"> in adults with and without ASC.</w:t>
      </w:r>
    </w:p>
    <w:p w:rsidR="00B553FD" w:rsidRDefault="00425378" w:rsidP="00B553FD">
      <w:pPr>
        <w:ind w:firstLine="567"/>
        <w:jc w:val="both"/>
        <w:rPr>
          <w:rFonts w:eastAsia="Times New Roman" w:cs="Times New Roman"/>
          <w:szCs w:val="24"/>
        </w:rPr>
      </w:pPr>
      <w:r w:rsidRPr="00E27388">
        <w:rPr>
          <w:rFonts w:eastAsia="Times New Roman" w:cs="Times New Roman"/>
          <w:szCs w:val="24"/>
        </w:rPr>
        <w:t xml:space="preserve">Since the current study is the first to assess </w:t>
      </w:r>
      <w:r>
        <w:t xml:space="preserve">prosodic processing </w:t>
      </w:r>
      <w:r w:rsidR="006B60E1">
        <w:t xml:space="preserve">differences </w:t>
      </w:r>
      <w:r>
        <w:t>in adults with ASC</w:t>
      </w:r>
      <w:r w:rsidR="006B60E1">
        <w:t>, whether this is influenced by semantic context or prosodic forms of speech, their relationship to language ability, and how</w:t>
      </w:r>
      <w:r w:rsidR="00385AC8">
        <w:t xml:space="preserve"> independent these effects are from</w:t>
      </w:r>
      <w:r w:rsidR="006B60E1">
        <w:t xml:space="preserve"> IQ</w:t>
      </w:r>
      <w:r>
        <w:rPr>
          <w:rFonts w:eastAsia="Calibri" w:cs="Times New Roman"/>
        </w:rPr>
        <w:t xml:space="preserve">, </w:t>
      </w:r>
      <w:r w:rsidRPr="00E27388">
        <w:rPr>
          <w:rFonts w:eastAsia="Times New Roman" w:cs="Times New Roman"/>
          <w:szCs w:val="24"/>
        </w:rPr>
        <w:t xml:space="preserve">there are no direct comparisons that can be made with findings from other studies.  </w:t>
      </w:r>
      <w:r w:rsidR="00406AF2">
        <w:t xml:space="preserve">Although the study </w:t>
      </w:r>
      <w:r w:rsidR="00406AF2">
        <w:lastRenderedPageBreak/>
        <w:t xml:space="preserve">benefits from comparisons to the impact of nonverbal IQ on prosodic processing in the general population, the findings reported are preliminary.  </w:t>
      </w:r>
      <w:r w:rsidR="00827FAF">
        <w:t>T</w:t>
      </w:r>
      <w:r w:rsidR="00827FAF">
        <w:rPr>
          <w:rFonts w:eastAsia="Times New Roman" w:cs="Times New Roman"/>
          <w:lang w:val="en-AU"/>
        </w:rPr>
        <w:t>he task</w:t>
      </w:r>
      <w:r w:rsidR="00917101">
        <w:rPr>
          <w:rFonts w:eastAsia="Times New Roman" w:cs="Times New Roman"/>
          <w:lang w:val="en-AU"/>
        </w:rPr>
        <w:t>s</w:t>
      </w:r>
      <w:r w:rsidR="00827FAF">
        <w:rPr>
          <w:rFonts w:eastAsia="Times New Roman" w:cs="Times New Roman"/>
          <w:lang w:val="en-AU"/>
        </w:rPr>
        <w:t xml:space="preserve"> in the current stud</w:t>
      </w:r>
      <w:r w:rsidR="00917101">
        <w:rPr>
          <w:rFonts w:eastAsia="Times New Roman" w:cs="Times New Roman"/>
          <w:lang w:val="en-AU"/>
        </w:rPr>
        <w:t>y were</w:t>
      </w:r>
      <w:r w:rsidR="00085F90">
        <w:rPr>
          <w:rFonts w:eastAsia="Times New Roman" w:cs="Times New Roman"/>
          <w:lang w:val="en-AU"/>
        </w:rPr>
        <w:t xml:space="preserve"> very different to those used in other studies</w:t>
      </w:r>
      <w:r w:rsidR="00827FAF">
        <w:rPr>
          <w:rFonts w:eastAsia="Times New Roman" w:cs="Times New Roman"/>
          <w:lang w:val="en-AU"/>
        </w:rPr>
        <w:t xml:space="preserve"> </w:t>
      </w:r>
      <w:r w:rsidR="00384EF2">
        <w:rPr>
          <w:rFonts w:eastAsia="Times New Roman" w:cs="Times New Roman"/>
          <w:lang w:val="en-AU"/>
        </w:rPr>
        <w:t xml:space="preserve">that have assessed prosody </w:t>
      </w:r>
      <w:r w:rsidR="00827FAF">
        <w:rPr>
          <w:rFonts w:eastAsia="Times New Roman" w:cs="Times New Roman"/>
          <w:lang w:val="en-AU"/>
        </w:rPr>
        <w:t xml:space="preserve">in that </w:t>
      </w:r>
      <w:r w:rsidR="00276BF1">
        <w:rPr>
          <w:rFonts w:eastAsia="Times New Roman" w:cs="Times New Roman"/>
          <w:lang w:val="en-AU"/>
        </w:rPr>
        <w:t xml:space="preserve">the nature of the task requires </w:t>
      </w:r>
      <w:r w:rsidR="00EE32A2">
        <w:rPr>
          <w:rFonts w:eastAsia="Times New Roman" w:cs="Times New Roman"/>
          <w:lang w:val="en-AU"/>
        </w:rPr>
        <w:t>the listener</w:t>
      </w:r>
      <w:r w:rsidR="00276BF1">
        <w:rPr>
          <w:rFonts w:eastAsia="Times New Roman" w:cs="Times New Roman"/>
          <w:lang w:val="en-AU"/>
        </w:rPr>
        <w:t xml:space="preserve"> to </w:t>
      </w:r>
      <w:r w:rsidR="003C65B5">
        <w:rPr>
          <w:rFonts w:eastAsia="Times New Roman" w:cs="Times New Roman"/>
          <w:lang w:val="en-AU"/>
        </w:rPr>
        <w:t>inadvertently</w:t>
      </w:r>
      <w:r w:rsidR="00702D81">
        <w:rPr>
          <w:rFonts w:eastAsia="Times New Roman" w:cs="Times New Roman"/>
          <w:lang w:val="en-AU"/>
        </w:rPr>
        <w:t xml:space="preserve"> develop</w:t>
      </w:r>
      <w:r w:rsidR="00827FAF">
        <w:rPr>
          <w:rFonts w:eastAsia="Times New Roman" w:cs="Times New Roman"/>
          <w:lang w:val="en-AU"/>
        </w:rPr>
        <w:t xml:space="preserve"> a visual scene </w:t>
      </w:r>
      <w:r w:rsidR="001442A2">
        <w:rPr>
          <w:rFonts w:eastAsia="Times New Roman" w:cs="Times New Roman"/>
          <w:lang w:val="en-AU"/>
        </w:rPr>
        <w:t xml:space="preserve">in the mind </w:t>
      </w:r>
      <w:r w:rsidR="00827FAF">
        <w:rPr>
          <w:rFonts w:eastAsia="Times New Roman" w:cs="Times New Roman"/>
          <w:lang w:val="en-AU"/>
        </w:rPr>
        <w:t xml:space="preserve">throughout the trials.  </w:t>
      </w:r>
      <w:r w:rsidR="00276BF1">
        <w:rPr>
          <w:rFonts w:eastAsia="Times New Roman" w:cs="Times New Roman"/>
          <w:lang w:val="en-AU"/>
        </w:rPr>
        <w:t>It may be that a</w:t>
      </w:r>
      <w:r w:rsidR="00827FAF">
        <w:rPr>
          <w:rFonts w:eastAsia="Times New Roman" w:cs="Times New Roman"/>
          <w:lang w:val="en-AU"/>
        </w:rPr>
        <w:t xml:space="preserve">dults with ASC may not have been impaired in this task since they were using visual strategies to </w:t>
      </w:r>
      <w:r w:rsidR="00276BF1">
        <w:rPr>
          <w:rFonts w:eastAsia="Times New Roman" w:cs="Times New Roman"/>
          <w:lang w:val="en-AU"/>
        </w:rPr>
        <w:t>facilitate</w:t>
      </w:r>
      <w:r w:rsidR="00825099">
        <w:rPr>
          <w:rFonts w:eastAsia="Times New Roman" w:cs="Times New Roman"/>
          <w:lang w:val="en-AU"/>
        </w:rPr>
        <w:t xml:space="preserve"> where the stress lay.  Indeed, </w:t>
      </w:r>
      <w:r w:rsidR="00276BF1">
        <w:rPr>
          <w:rFonts w:eastAsia="Times New Roman" w:cs="Times New Roman"/>
          <w:lang w:val="en-AU"/>
        </w:rPr>
        <w:t>it is well documented that visual processing is an area of enhanced ability in individuals with ASC (</w:t>
      </w:r>
      <w:r w:rsidR="00276BF1" w:rsidRPr="009658E0">
        <w:rPr>
          <w:rFonts w:eastAsia="Times New Roman" w:cs="Times New Roman"/>
          <w:szCs w:val="24"/>
          <w:lang w:eastAsia="en-GB"/>
        </w:rPr>
        <w:t>B</w:t>
      </w:r>
      <w:r w:rsidR="002F590A">
        <w:rPr>
          <w:rFonts w:eastAsia="Times New Roman" w:cs="Times New Roman"/>
          <w:szCs w:val="24"/>
          <w:lang w:eastAsia="en-GB"/>
        </w:rPr>
        <w:t xml:space="preserve">ertone et al., </w:t>
      </w:r>
      <w:r w:rsidR="00276BF1" w:rsidRPr="009658E0">
        <w:rPr>
          <w:rFonts w:eastAsia="Times New Roman" w:cs="Times New Roman"/>
          <w:szCs w:val="24"/>
          <w:lang w:eastAsia="en-GB"/>
        </w:rPr>
        <w:t>2005</w:t>
      </w:r>
      <w:r w:rsidR="00D97E74">
        <w:rPr>
          <w:rFonts w:eastAsia="Times New Roman" w:cs="Times New Roman"/>
          <w:lang w:val="en-AU"/>
        </w:rPr>
        <w:t xml:space="preserve">).  </w:t>
      </w:r>
      <w:r w:rsidR="00825099">
        <w:rPr>
          <w:rFonts w:eastAsia="Times New Roman" w:cs="Times New Roman"/>
          <w:lang w:val="en-AU"/>
        </w:rPr>
        <w:t>Further research would be needed to determine whether potential prosodic difficulties in adults with ASC are solely att</w:t>
      </w:r>
      <w:r>
        <w:rPr>
          <w:rFonts w:eastAsia="Times New Roman" w:cs="Times New Roman"/>
          <w:lang w:val="en-AU"/>
        </w:rPr>
        <w:t xml:space="preserve">ributable to reduced </w:t>
      </w:r>
      <w:r w:rsidR="00500207">
        <w:rPr>
          <w:rFonts w:eastAsia="Times New Roman" w:cs="Times New Roman"/>
          <w:lang w:val="en-AU"/>
        </w:rPr>
        <w:t xml:space="preserve">prosodic processing </w:t>
      </w:r>
      <w:r w:rsidR="001442A2">
        <w:rPr>
          <w:rFonts w:eastAsia="Times New Roman" w:cs="Times New Roman"/>
          <w:lang w:val="en-AU"/>
        </w:rPr>
        <w:t>or whether differences arise due to reduced visual memory</w:t>
      </w:r>
      <w:r w:rsidR="006B60E1">
        <w:rPr>
          <w:rFonts w:eastAsia="Times New Roman" w:cs="Times New Roman"/>
          <w:lang w:val="en-AU"/>
        </w:rPr>
        <w:t xml:space="preserve"> or scene building</w:t>
      </w:r>
      <w:r w:rsidR="00EE32A2">
        <w:rPr>
          <w:rFonts w:eastAsia="Times New Roman" w:cs="Times New Roman"/>
          <w:lang w:val="en-AU"/>
        </w:rPr>
        <w:t xml:space="preserve"> inherent within the task</w:t>
      </w:r>
      <w:r w:rsidR="00B553FD">
        <w:t xml:space="preserve">.  </w:t>
      </w:r>
      <w:r w:rsidR="00406AF2">
        <w:t xml:space="preserve">Furthermore, </w:t>
      </w:r>
      <w:r w:rsidR="00825099">
        <w:t xml:space="preserve">other forms of prosodic processing using measurements of both identification and discrimination </w:t>
      </w:r>
      <w:r w:rsidR="00EE32A2">
        <w:t xml:space="preserve">as well as contrastive stress </w:t>
      </w:r>
      <w:r w:rsidR="00825099">
        <w:t xml:space="preserve">would need to be investigated in adults with ASC to determine if and where such difficulties </w:t>
      </w:r>
      <w:r w:rsidR="00B13F87">
        <w:t>arise in interpreting prosody</w:t>
      </w:r>
      <w:r w:rsidR="00825099">
        <w:t xml:space="preserve">.  </w:t>
      </w:r>
      <w:r w:rsidR="00B553FD">
        <w:t>A final limitation is that since the groups were split at the median on nonverbal IQ, the number of individuals with and without ASC who had higher and lower nonverbal IQ only ranged from 11-14 in each group.  Therefore, such group sizes are too modest to confidently interpret the correlations between the prosodic measures</w:t>
      </w:r>
      <w:r w:rsidR="00B553FD">
        <w:rPr>
          <w:rFonts w:eastAsia="Times New Roman" w:cs="Times New Roman"/>
          <w:szCs w:val="24"/>
          <w:lang w:val="en-US"/>
        </w:rPr>
        <w:t>, the IQ measures, and t</w:t>
      </w:r>
      <w:r w:rsidR="00B553FD">
        <w:t>he language measures.</w:t>
      </w:r>
    </w:p>
    <w:p w:rsidR="00222E03" w:rsidRDefault="00AF4B21" w:rsidP="00384EF2">
      <w:pPr>
        <w:ind w:firstLine="567"/>
        <w:jc w:val="both"/>
        <w:rPr>
          <w:rFonts w:eastAsia="Times New Roman" w:cs="Times New Roman"/>
          <w:szCs w:val="24"/>
        </w:rPr>
      </w:pPr>
      <w:r w:rsidRPr="00C26BB2">
        <w:rPr>
          <w:rFonts w:eastAsia="Times New Roman" w:cs="Times New Roman"/>
          <w:szCs w:val="24"/>
        </w:rPr>
        <w:t>In conclusion, this study provides evidence that</w:t>
      </w:r>
      <w:r w:rsidR="00E015C4">
        <w:rPr>
          <w:rFonts w:eastAsia="Times New Roman" w:cs="Times New Roman"/>
          <w:szCs w:val="24"/>
        </w:rPr>
        <w:t xml:space="preserve"> </w:t>
      </w:r>
      <w:r w:rsidR="006B60E1">
        <w:rPr>
          <w:rFonts w:eastAsia="Times New Roman" w:cs="Times New Roman"/>
          <w:szCs w:val="24"/>
        </w:rPr>
        <w:t>prosodic processing is not impaired in</w:t>
      </w:r>
      <w:r w:rsidR="00261F42">
        <w:rPr>
          <w:rFonts w:eastAsia="Times New Roman" w:cs="Times New Roman"/>
          <w:szCs w:val="24"/>
        </w:rPr>
        <w:t xml:space="preserve"> adults with ASC and this is neither</w:t>
      </w:r>
      <w:r w:rsidR="006B60E1">
        <w:rPr>
          <w:rFonts w:eastAsia="Times New Roman" w:cs="Times New Roman"/>
          <w:szCs w:val="24"/>
        </w:rPr>
        <w:t xml:space="preserve"> influenced by semantic context nor </w:t>
      </w:r>
      <w:r w:rsidR="00261F42">
        <w:rPr>
          <w:rFonts w:eastAsia="Times New Roman" w:cs="Times New Roman"/>
          <w:szCs w:val="24"/>
        </w:rPr>
        <w:t xml:space="preserve">by </w:t>
      </w:r>
      <w:r w:rsidR="006B60E1">
        <w:rPr>
          <w:rFonts w:eastAsia="Times New Roman" w:cs="Times New Roman"/>
          <w:szCs w:val="24"/>
        </w:rPr>
        <w:t>prosodic forms of speech.  It is also not attributable to independent or additive effects of IQ</w:t>
      </w:r>
      <w:r w:rsidR="00E015C4">
        <w:rPr>
          <w:rFonts w:eastAsia="Times New Roman" w:cs="Times New Roman"/>
          <w:szCs w:val="24"/>
        </w:rPr>
        <w:t xml:space="preserve">.  </w:t>
      </w:r>
      <w:r w:rsidR="00EE32A2">
        <w:rPr>
          <w:rFonts w:eastAsia="Times New Roman" w:cs="Times New Roman"/>
          <w:szCs w:val="24"/>
        </w:rPr>
        <w:t xml:space="preserve">There are also relationships between the </w:t>
      </w:r>
      <w:r w:rsidR="00564290">
        <w:rPr>
          <w:rFonts w:eastAsia="Times New Roman" w:cs="Times New Roman"/>
          <w:szCs w:val="24"/>
        </w:rPr>
        <w:t xml:space="preserve">processing </w:t>
      </w:r>
      <w:r w:rsidR="00EE32A2">
        <w:rPr>
          <w:rFonts w:eastAsia="Times New Roman" w:cs="Times New Roman"/>
          <w:szCs w:val="24"/>
        </w:rPr>
        <w:t>of prosodic forms of speech, language structure,</w:t>
      </w:r>
      <w:r w:rsidR="00500207">
        <w:rPr>
          <w:rFonts w:eastAsia="Times New Roman" w:cs="Times New Roman"/>
          <w:szCs w:val="24"/>
        </w:rPr>
        <w:t xml:space="preserve"> </w:t>
      </w:r>
      <w:r w:rsidR="006B60E1">
        <w:rPr>
          <w:rFonts w:eastAsia="Times New Roman" w:cs="Times New Roman"/>
          <w:szCs w:val="24"/>
        </w:rPr>
        <w:t xml:space="preserve">and phonological awareness </w:t>
      </w:r>
      <w:r w:rsidR="00500207">
        <w:rPr>
          <w:rFonts w:eastAsia="Times New Roman" w:cs="Times New Roman"/>
          <w:szCs w:val="24"/>
        </w:rPr>
        <w:t xml:space="preserve">in adults with ASC with </w:t>
      </w:r>
      <w:r w:rsidR="00EE32A2" w:rsidRPr="00175C7C">
        <w:rPr>
          <w:rFonts w:eastAsia="Times New Roman" w:cs="Times New Roman"/>
          <w:szCs w:val="24"/>
        </w:rPr>
        <w:t xml:space="preserve">some of these </w:t>
      </w:r>
      <w:r w:rsidR="00EE32A2">
        <w:rPr>
          <w:rFonts w:eastAsia="Times New Roman" w:cs="Times New Roman"/>
          <w:szCs w:val="24"/>
        </w:rPr>
        <w:t xml:space="preserve">relationships between perceptual ability and language ability </w:t>
      </w:r>
      <w:r w:rsidR="00EE32A2" w:rsidRPr="00175C7C">
        <w:rPr>
          <w:rFonts w:eastAsia="Times New Roman" w:cs="Times New Roman"/>
          <w:szCs w:val="24"/>
        </w:rPr>
        <w:t>being additionally dependent on limitation</w:t>
      </w:r>
      <w:r w:rsidR="00923985">
        <w:rPr>
          <w:rFonts w:eastAsia="Times New Roman" w:cs="Times New Roman"/>
          <w:szCs w:val="24"/>
        </w:rPr>
        <w:t>s</w:t>
      </w:r>
      <w:r w:rsidR="00EE32A2" w:rsidRPr="00175C7C">
        <w:rPr>
          <w:rFonts w:eastAsia="Times New Roman" w:cs="Times New Roman"/>
          <w:szCs w:val="24"/>
        </w:rPr>
        <w:t xml:space="preserve"> in nonverbal IQ.</w:t>
      </w:r>
      <w:r w:rsidR="00EE32A2">
        <w:rPr>
          <w:rFonts w:eastAsia="Times New Roman" w:cs="Times New Roman"/>
          <w:szCs w:val="24"/>
        </w:rPr>
        <w:t xml:space="preserve">  </w:t>
      </w:r>
      <w:r w:rsidR="00500207">
        <w:rPr>
          <w:rFonts w:eastAsia="Times New Roman" w:cs="Times New Roman"/>
          <w:szCs w:val="24"/>
        </w:rPr>
        <w:t xml:space="preserve">This demonstrates that </w:t>
      </w:r>
      <w:r w:rsidR="00101A79">
        <w:rPr>
          <w:rFonts w:eastAsia="Times New Roman" w:cs="Times New Roman"/>
          <w:szCs w:val="24"/>
        </w:rPr>
        <w:t xml:space="preserve">there is a relationship between perceptual ability and language </w:t>
      </w:r>
      <w:r w:rsidR="00F05688">
        <w:rPr>
          <w:rFonts w:eastAsia="Times New Roman" w:cs="Times New Roman"/>
          <w:szCs w:val="24"/>
        </w:rPr>
        <w:t>ability</w:t>
      </w:r>
      <w:r w:rsidR="00101A79">
        <w:rPr>
          <w:rFonts w:eastAsia="Times New Roman" w:cs="Times New Roman"/>
          <w:szCs w:val="24"/>
        </w:rPr>
        <w:t xml:space="preserve"> in adults with ASC that may also be dependent on intellectual ability.  </w:t>
      </w:r>
      <w:r w:rsidR="00500207" w:rsidRPr="00EE2CFC">
        <w:rPr>
          <w:rFonts w:eastAsia="Times New Roman" w:cs="Times New Roman"/>
          <w:szCs w:val="24"/>
        </w:rPr>
        <w:t>Careful control of IQ</w:t>
      </w:r>
      <w:r w:rsidR="00261F42">
        <w:rPr>
          <w:rFonts w:eastAsia="Times New Roman" w:cs="Times New Roman"/>
          <w:szCs w:val="24"/>
        </w:rPr>
        <w:t xml:space="preserve"> and linguistic ability is</w:t>
      </w:r>
      <w:r w:rsidR="00500207" w:rsidRPr="00EE2CFC">
        <w:rPr>
          <w:rFonts w:eastAsia="Times New Roman" w:cs="Times New Roman"/>
          <w:szCs w:val="24"/>
        </w:rPr>
        <w:t xml:space="preserve"> needed in order to determine the extent to which </w:t>
      </w:r>
      <w:r w:rsidR="00500207">
        <w:rPr>
          <w:rFonts w:eastAsia="Times New Roman" w:cs="Times New Roman"/>
          <w:szCs w:val="24"/>
        </w:rPr>
        <w:t xml:space="preserve">prosodic processing in adults with ASC using perceptual tasks </w:t>
      </w:r>
      <w:r w:rsidR="00EE32A2">
        <w:rPr>
          <w:rFonts w:eastAsia="Times New Roman" w:cs="Times New Roman"/>
          <w:szCs w:val="24"/>
        </w:rPr>
        <w:t xml:space="preserve">that measure identification and discrimination ability </w:t>
      </w:r>
      <w:r w:rsidR="00500207">
        <w:rPr>
          <w:rFonts w:eastAsia="Times New Roman" w:cs="Times New Roman"/>
          <w:szCs w:val="24"/>
        </w:rPr>
        <w:t>is attributable to ASC and not a consequence of confounding o</w:t>
      </w:r>
      <w:r w:rsidR="00261F42">
        <w:rPr>
          <w:rFonts w:eastAsia="Times New Roman" w:cs="Times New Roman"/>
          <w:szCs w:val="24"/>
        </w:rPr>
        <w:t>r additive effects of IQ.  This</w:t>
      </w:r>
      <w:r w:rsidR="00500207">
        <w:rPr>
          <w:rFonts w:eastAsia="Times New Roman" w:cs="Times New Roman"/>
          <w:szCs w:val="24"/>
        </w:rPr>
        <w:t xml:space="preserve"> </w:t>
      </w:r>
      <w:r w:rsidR="00500207" w:rsidRPr="00C26BB2">
        <w:rPr>
          <w:rFonts w:eastAsia="Times New Roman" w:cs="Times New Roman"/>
          <w:szCs w:val="24"/>
        </w:rPr>
        <w:t>need</w:t>
      </w:r>
      <w:r w:rsidR="00261F42">
        <w:rPr>
          <w:rFonts w:eastAsia="Times New Roman" w:cs="Times New Roman"/>
          <w:szCs w:val="24"/>
        </w:rPr>
        <w:t>s</w:t>
      </w:r>
      <w:r w:rsidR="00500207" w:rsidRPr="00C26BB2">
        <w:rPr>
          <w:rFonts w:eastAsia="Times New Roman" w:cs="Times New Roman"/>
          <w:szCs w:val="24"/>
        </w:rPr>
        <w:t xml:space="preserve"> to be established before drawing conclusions about </w:t>
      </w:r>
      <w:r w:rsidR="00500207">
        <w:rPr>
          <w:rFonts w:eastAsia="Times New Roman" w:cs="Times New Roman"/>
          <w:szCs w:val="24"/>
        </w:rPr>
        <w:t>prosodic processing</w:t>
      </w:r>
      <w:r w:rsidR="00500207" w:rsidRPr="00C26BB2">
        <w:rPr>
          <w:rFonts w:eastAsia="Times New Roman" w:cs="Times New Roman"/>
          <w:szCs w:val="24"/>
        </w:rPr>
        <w:t xml:space="preserve"> </w:t>
      </w:r>
      <w:r w:rsidR="00500207" w:rsidRPr="00B016D9">
        <w:rPr>
          <w:rFonts w:eastAsia="Times New Roman" w:cs="Times New Roman"/>
          <w:szCs w:val="24"/>
        </w:rPr>
        <w:t>differences and their relation</w:t>
      </w:r>
      <w:r w:rsidR="00BC4557">
        <w:rPr>
          <w:rFonts w:eastAsia="Times New Roman" w:cs="Times New Roman"/>
          <w:szCs w:val="24"/>
        </w:rPr>
        <w:t>ship</w:t>
      </w:r>
      <w:r w:rsidR="00500207" w:rsidRPr="00B016D9">
        <w:rPr>
          <w:rFonts w:eastAsia="Times New Roman" w:cs="Times New Roman"/>
          <w:szCs w:val="24"/>
        </w:rPr>
        <w:t xml:space="preserve"> to </w:t>
      </w:r>
      <w:r w:rsidR="00D5006B">
        <w:rPr>
          <w:rFonts w:eastAsia="Times New Roman" w:cs="Times New Roman"/>
          <w:szCs w:val="24"/>
          <w:lang w:val="en-US" w:eastAsia="en-GB"/>
        </w:rPr>
        <w:t>language ability</w:t>
      </w:r>
      <w:r w:rsidR="00500207" w:rsidRPr="00B016D9">
        <w:rPr>
          <w:rFonts w:eastAsia="Times New Roman" w:cs="Times New Roman"/>
          <w:szCs w:val="24"/>
        </w:rPr>
        <w:t xml:space="preserve"> i</w:t>
      </w:r>
      <w:r w:rsidR="00500207" w:rsidRPr="00C26BB2">
        <w:rPr>
          <w:rFonts w:eastAsia="Times New Roman" w:cs="Times New Roman"/>
          <w:szCs w:val="24"/>
        </w:rPr>
        <w:t>n clinical populations of individuals with ASC.</w:t>
      </w:r>
    </w:p>
    <w:p w:rsidR="00384EF2" w:rsidRDefault="00384EF2" w:rsidP="00384EF2">
      <w:pPr>
        <w:ind w:firstLine="567"/>
        <w:jc w:val="both"/>
        <w:rPr>
          <w:rFonts w:eastAsia="Times New Roman" w:cs="Times New Roman"/>
          <w:szCs w:val="24"/>
        </w:rPr>
      </w:pPr>
    </w:p>
    <w:p w:rsidR="00A27D5A" w:rsidRDefault="00A27D5A" w:rsidP="00222E03">
      <w:pPr>
        <w:pBdr>
          <w:bottom w:val="single" w:sz="8" w:space="1" w:color="auto"/>
        </w:pBdr>
        <w:spacing w:line="240" w:lineRule="auto"/>
        <w:jc w:val="both"/>
        <w:rPr>
          <w:rFonts w:eastAsia="Times New Roman" w:cs="Times New Roman"/>
          <w:szCs w:val="24"/>
        </w:rPr>
      </w:pPr>
    </w:p>
    <w:p w:rsidR="00C90EE0" w:rsidRPr="00C90EE0" w:rsidRDefault="00C90EE0" w:rsidP="00C90EE0">
      <w:pPr>
        <w:sectPr w:rsidR="00C90EE0" w:rsidRPr="00C90EE0" w:rsidSect="00044402">
          <w:headerReference w:type="default" r:id="rId90"/>
          <w:footerReference w:type="default" r:id="rId91"/>
          <w:pgSz w:w="11906" w:h="16838"/>
          <w:pgMar w:top="1418" w:right="1077" w:bottom="1418" w:left="1701" w:header="708" w:footer="567" w:gutter="0"/>
          <w:cols w:space="708"/>
          <w:docGrid w:linePitch="360"/>
        </w:sectPr>
      </w:pPr>
    </w:p>
    <w:p w:rsidR="005E4E05" w:rsidRPr="00304A37" w:rsidRDefault="005E4E05" w:rsidP="00CC1A90">
      <w:pPr>
        <w:keepNext/>
        <w:keepLines/>
        <w:numPr>
          <w:ilvl w:val="0"/>
          <w:numId w:val="40"/>
        </w:numPr>
        <w:pBdr>
          <w:bottom w:val="single" w:sz="8" w:space="1" w:color="auto"/>
        </w:pBdr>
        <w:ind w:left="0" w:firstLine="720"/>
        <w:contextualSpacing w:val="0"/>
        <w:jc w:val="center"/>
        <w:outlineLvl w:val="0"/>
        <w:rPr>
          <w:rFonts w:eastAsia="Calibri" w:cs="Times New Roman"/>
          <w:b/>
          <w:sz w:val="28"/>
          <w:szCs w:val="32"/>
          <w:lang w:val="en-US"/>
        </w:rPr>
      </w:pPr>
      <w:r w:rsidRPr="00304A37">
        <w:rPr>
          <w:rFonts w:eastAsia="Calibri" w:cs="Times New Roman"/>
          <w:b/>
          <w:sz w:val="28"/>
          <w:szCs w:val="32"/>
          <w:lang w:val="en-US"/>
        </w:rPr>
        <w:lastRenderedPageBreak/>
        <w:t xml:space="preserve"> </w:t>
      </w:r>
      <w:bookmarkStart w:id="375" w:name="_Toc416690497"/>
      <w:r w:rsidR="00A42A40">
        <w:rPr>
          <w:rFonts w:eastAsia="Calibri" w:cs="Times New Roman"/>
          <w:b/>
          <w:sz w:val="28"/>
          <w:szCs w:val="32"/>
          <w:lang w:val="en-US"/>
        </w:rPr>
        <w:t>– General d</w:t>
      </w:r>
      <w:r w:rsidRPr="00304A37">
        <w:rPr>
          <w:rFonts w:eastAsia="Calibri" w:cs="Times New Roman"/>
          <w:b/>
          <w:sz w:val="28"/>
          <w:szCs w:val="32"/>
          <w:lang w:val="en-US"/>
        </w:rPr>
        <w:t>iscussion</w:t>
      </w:r>
      <w:bookmarkEnd w:id="375"/>
    </w:p>
    <w:p w:rsidR="005E4E05" w:rsidRPr="00304A37" w:rsidRDefault="005E4E05" w:rsidP="005E4E05">
      <w:pPr>
        <w:autoSpaceDE w:val="0"/>
        <w:autoSpaceDN w:val="0"/>
        <w:adjustRightInd w:val="0"/>
        <w:jc w:val="both"/>
        <w:rPr>
          <w:rFonts w:eastAsia="Times New Roman" w:cs="Times New Roman"/>
          <w:szCs w:val="24"/>
          <w:lang w:val="en-US" w:eastAsia="en-GB"/>
        </w:rPr>
      </w:pPr>
    </w:p>
    <w:p w:rsidR="002C67A7" w:rsidRPr="00304A37" w:rsidRDefault="002C67A7" w:rsidP="005E4E05">
      <w:pPr>
        <w:autoSpaceDE w:val="0"/>
        <w:autoSpaceDN w:val="0"/>
        <w:adjustRightInd w:val="0"/>
        <w:jc w:val="both"/>
        <w:rPr>
          <w:rFonts w:eastAsia="Times New Roman" w:cs="Times New Roman"/>
          <w:szCs w:val="24"/>
          <w:lang w:val="en-US" w:eastAsia="en-GB"/>
        </w:rPr>
      </w:pPr>
    </w:p>
    <w:p w:rsidR="005E4E05" w:rsidRPr="00304A37" w:rsidRDefault="008C6414" w:rsidP="007D2F42">
      <w:pPr>
        <w:ind w:firstLine="567"/>
        <w:jc w:val="both"/>
        <w:rPr>
          <w:rFonts w:eastAsia="Times New Roman" w:cs="Times New Roman"/>
          <w:szCs w:val="24"/>
        </w:rPr>
      </w:pPr>
      <w:r w:rsidRPr="00304A37">
        <w:rPr>
          <w:rFonts w:eastAsia="Times New Roman" w:cs="Times New Roman"/>
          <w:szCs w:val="24"/>
          <w:lang w:val="en-US"/>
        </w:rPr>
        <w:t>T</w:t>
      </w:r>
      <w:r w:rsidR="005E4E05" w:rsidRPr="00304A37">
        <w:rPr>
          <w:rFonts w:eastAsia="Times New Roman" w:cs="Times New Roman"/>
          <w:szCs w:val="24"/>
          <w:lang w:val="en-US"/>
        </w:rPr>
        <w:t xml:space="preserve">his thesis </w:t>
      </w:r>
      <w:r w:rsidRPr="00304A37">
        <w:rPr>
          <w:rFonts w:eastAsia="Times New Roman" w:cs="Times New Roman"/>
          <w:szCs w:val="24"/>
          <w:lang w:val="en-US"/>
        </w:rPr>
        <w:t xml:space="preserve">investigated whether enhanced discrimination of a range of auditory stimuli </w:t>
      </w:r>
      <w:r w:rsidR="00D317DC" w:rsidRPr="00304A37">
        <w:rPr>
          <w:rFonts w:eastAsia="Times New Roman" w:cs="Times New Roman"/>
          <w:szCs w:val="24"/>
          <w:lang w:val="en-US"/>
        </w:rPr>
        <w:t xml:space="preserve">from low-level acoustic stimuli to higher-level linguistic stimuli </w:t>
      </w:r>
      <w:r w:rsidRPr="00304A37">
        <w:rPr>
          <w:rFonts w:eastAsia="Times New Roman" w:cs="Times New Roman"/>
          <w:szCs w:val="24"/>
          <w:lang w:val="en-US"/>
        </w:rPr>
        <w:t xml:space="preserve">occurred </w:t>
      </w:r>
      <w:r w:rsidR="00D317DC" w:rsidRPr="00304A37">
        <w:rPr>
          <w:rFonts w:eastAsia="Times New Roman" w:cs="Times New Roman"/>
          <w:szCs w:val="24"/>
          <w:lang w:val="en-US"/>
        </w:rPr>
        <w:t>across the autism spectrum</w:t>
      </w:r>
      <w:r w:rsidR="00547995">
        <w:rPr>
          <w:rFonts w:eastAsia="Times New Roman" w:cs="Times New Roman"/>
          <w:szCs w:val="24"/>
          <w:lang w:val="en-US"/>
        </w:rPr>
        <w:t xml:space="preserve"> and whether there were differences in identification ability of basic speech sounds and prosodic stress</w:t>
      </w:r>
      <w:r w:rsidR="00D317DC" w:rsidRPr="00304A37">
        <w:rPr>
          <w:rFonts w:eastAsia="Times New Roman" w:cs="Times New Roman"/>
          <w:szCs w:val="24"/>
          <w:lang w:val="en-US"/>
        </w:rPr>
        <w:t xml:space="preserve">.  It </w:t>
      </w:r>
      <w:r w:rsidR="007D2F42" w:rsidRPr="00304A37">
        <w:rPr>
          <w:rFonts w:eastAsia="Times New Roman" w:cs="Times New Roman"/>
          <w:szCs w:val="24"/>
          <w:lang w:val="en-US"/>
        </w:rPr>
        <w:t>tested</w:t>
      </w:r>
      <w:r w:rsidR="00D317DC" w:rsidRPr="00304A37">
        <w:rPr>
          <w:rFonts w:eastAsia="Times New Roman" w:cs="Times New Roman"/>
          <w:szCs w:val="24"/>
          <w:lang w:val="en-US"/>
        </w:rPr>
        <w:t xml:space="preserve"> </w:t>
      </w:r>
      <w:r w:rsidRPr="00304A37">
        <w:rPr>
          <w:rFonts w:eastAsia="Times New Roman" w:cs="Times New Roman"/>
          <w:szCs w:val="24"/>
          <w:lang w:val="en-US"/>
        </w:rPr>
        <w:t>whether differences in discrimination</w:t>
      </w:r>
      <w:r w:rsidR="008569F9">
        <w:rPr>
          <w:rFonts w:eastAsia="Times New Roman" w:cs="Times New Roman"/>
          <w:szCs w:val="24"/>
          <w:lang w:val="en-US"/>
        </w:rPr>
        <w:t xml:space="preserve"> and identification</w:t>
      </w:r>
      <w:r w:rsidRPr="00304A37">
        <w:rPr>
          <w:rFonts w:eastAsia="Times New Roman" w:cs="Times New Roman"/>
          <w:szCs w:val="24"/>
          <w:lang w:val="en-US"/>
        </w:rPr>
        <w:t xml:space="preserve"> ability were related to aspects of language ability</w:t>
      </w:r>
      <w:r w:rsidR="008569F9">
        <w:rPr>
          <w:rFonts w:eastAsia="Times New Roman" w:cs="Times New Roman"/>
          <w:szCs w:val="24"/>
          <w:lang w:val="en-US"/>
        </w:rPr>
        <w:t xml:space="preserve"> and</w:t>
      </w:r>
      <w:r w:rsidR="00D317DC" w:rsidRPr="00304A37">
        <w:rPr>
          <w:rFonts w:eastAsia="Times New Roman" w:cs="Times New Roman"/>
          <w:szCs w:val="24"/>
          <w:lang w:val="en-US"/>
        </w:rPr>
        <w:t xml:space="preserve"> </w:t>
      </w:r>
      <w:r w:rsidR="008569F9">
        <w:rPr>
          <w:rFonts w:eastAsia="Times New Roman" w:cs="Times New Roman"/>
          <w:szCs w:val="24"/>
          <w:lang w:val="en-US"/>
        </w:rPr>
        <w:t>whether these relationships</w:t>
      </w:r>
      <w:r w:rsidR="009E75A3" w:rsidRPr="00304A37">
        <w:rPr>
          <w:rFonts w:eastAsia="Times New Roman" w:cs="Times New Roman"/>
          <w:szCs w:val="24"/>
          <w:lang w:val="en-US"/>
        </w:rPr>
        <w:t xml:space="preserve"> were independent of IQ or whether IQ had an additive effect</w:t>
      </w:r>
      <w:r w:rsidR="00F402D1">
        <w:rPr>
          <w:rFonts w:eastAsia="Times New Roman" w:cs="Times New Roman"/>
          <w:szCs w:val="24"/>
          <w:lang w:val="en-US"/>
        </w:rPr>
        <w:t xml:space="preserve"> with features associated with</w:t>
      </w:r>
      <w:r w:rsidR="00A64161">
        <w:rPr>
          <w:rFonts w:eastAsia="Times New Roman" w:cs="Times New Roman"/>
          <w:szCs w:val="24"/>
          <w:lang w:val="en-US"/>
        </w:rPr>
        <w:t xml:space="preserve"> autism spectrum conditions (</w:t>
      </w:r>
      <w:r w:rsidR="00F402D1">
        <w:rPr>
          <w:rFonts w:eastAsia="Times New Roman" w:cs="Times New Roman"/>
          <w:szCs w:val="24"/>
          <w:lang w:val="en-US"/>
        </w:rPr>
        <w:t>ASC</w:t>
      </w:r>
      <w:r w:rsidR="00A64161">
        <w:rPr>
          <w:rFonts w:eastAsia="Times New Roman" w:cs="Times New Roman"/>
          <w:szCs w:val="24"/>
          <w:lang w:val="en-US"/>
        </w:rPr>
        <w:t>)</w:t>
      </w:r>
      <w:r w:rsidR="00D317DC" w:rsidRPr="00304A37">
        <w:rPr>
          <w:rFonts w:eastAsia="Times New Roman" w:cs="Times New Roman"/>
          <w:szCs w:val="24"/>
          <w:lang w:val="en-US"/>
        </w:rPr>
        <w:t>.</w:t>
      </w:r>
      <w:r w:rsidR="005E4E05" w:rsidRPr="00304A37">
        <w:rPr>
          <w:rFonts w:eastAsia="Times New Roman" w:cs="Times New Roman"/>
          <w:szCs w:val="24"/>
          <w:lang w:val="en-US"/>
        </w:rPr>
        <w:t xml:space="preserve">  </w:t>
      </w:r>
      <w:r w:rsidR="00D317DC" w:rsidRPr="00304A37">
        <w:rPr>
          <w:rFonts w:eastAsia="Times New Roman" w:cs="Times New Roman"/>
          <w:szCs w:val="24"/>
          <w:lang w:val="en-US"/>
        </w:rPr>
        <w:t>These research questions were</w:t>
      </w:r>
      <w:r w:rsidR="007D2F42" w:rsidRPr="00304A37">
        <w:rPr>
          <w:rFonts w:eastAsia="Times New Roman" w:cs="Times New Roman"/>
          <w:szCs w:val="24"/>
          <w:lang w:val="en-US"/>
        </w:rPr>
        <w:t xml:space="preserve"> </w:t>
      </w:r>
      <w:r w:rsidR="00F12535">
        <w:rPr>
          <w:rFonts w:eastAsia="Times New Roman" w:cs="Times New Roman"/>
          <w:szCs w:val="24"/>
          <w:lang w:val="en-US"/>
        </w:rPr>
        <w:t>assessed</w:t>
      </w:r>
      <w:r w:rsidR="00D317DC" w:rsidRPr="00304A37">
        <w:rPr>
          <w:rFonts w:eastAsia="Times New Roman" w:cs="Times New Roman"/>
          <w:szCs w:val="24"/>
          <w:lang w:val="en-US"/>
        </w:rPr>
        <w:t xml:space="preserve"> </w:t>
      </w:r>
      <w:r w:rsidR="005E4E05" w:rsidRPr="00304A37">
        <w:rPr>
          <w:rFonts w:eastAsia="Times New Roman" w:cs="Times New Roman"/>
          <w:szCs w:val="24"/>
          <w:lang w:val="en-US"/>
        </w:rPr>
        <w:t xml:space="preserve">both in adults with a clinical diagnosis of </w:t>
      </w:r>
      <w:r w:rsidR="00A64161">
        <w:rPr>
          <w:rFonts w:eastAsia="Times New Roman" w:cs="Times New Roman"/>
          <w:szCs w:val="24"/>
          <w:lang w:val="en-US"/>
        </w:rPr>
        <w:t>ASC</w:t>
      </w:r>
      <w:r w:rsidR="00F12535">
        <w:rPr>
          <w:rFonts w:eastAsia="Times New Roman" w:cs="Times New Roman"/>
          <w:szCs w:val="24"/>
          <w:lang w:val="en-US"/>
        </w:rPr>
        <w:t xml:space="preserve"> of either </w:t>
      </w:r>
      <w:r w:rsidR="005E4E05" w:rsidRPr="00304A37">
        <w:rPr>
          <w:rFonts w:eastAsia="Times New Roman" w:cs="Times New Roman"/>
          <w:szCs w:val="24"/>
          <w:lang w:val="en-US"/>
        </w:rPr>
        <w:t xml:space="preserve">high-functioning autism or Asperger’s syndrome and in </w:t>
      </w:r>
      <w:r w:rsidR="000D476E">
        <w:rPr>
          <w:rFonts w:eastAsia="Times New Roman" w:cs="Times New Roman"/>
          <w:szCs w:val="24"/>
          <w:lang w:val="en-US"/>
        </w:rPr>
        <w:t>typically-developed</w:t>
      </w:r>
      <w:r w:rsidR="005E4E05" w:rsidRPr="00304A37">
        <w:rPr>
          <w:rFonts w:eastAsia="Times New Roman" w:cs="Times New Roman"/>
          <w:szCs w:val="24"/>
          <w:lang w:val="en-US"/>
        </w:rPr>
        <w:t xml:space="preserve"> </w:t>
      </w:r>
      <w:r w:rsidR="00102B3E" w:rsidRPr="00304A37">
        <w:rPr>
          <w:rFonts w:eastAsia="Times New Roman" w:cs="Times New Roman"/>
          <w:szCs w:val="24"/>
          <w:lang w:val="en-US"/>
        </w:rPr>
        <w:t>adults</w:t>
      </w:r>
      <w:r w:rsidR="005E4E05" w:rsidRPr="00304A37">
        <w:rPr>
          <w:rFonts w:eastAsia="Times New Roman" w:cs="Times New Roman"/>
          <w:szCs w:val="24"/>
          <w:lang w:val="en-US"/>
        </w:rPr>
        <w:t xml:space="preserve"> </w:t>
      </w:r>
      <w:r w:rsidRPr="00304A37">
        <w:rPr>
          <w:rFonts w:eastAsia="Times New Roman" w:cs="Times New Roman"/>
          <w:szCs w:val="24"/>
          <w:lang w:val="en-US"/>
        </w:rPr>
        <w:t>with</w:t>
      </w:r>
      <w:r w:rsidR="005E4E05" w:rsidRPr="00304A37">
        <w:rPr>
          <w:rFonts w:eastAsia="Times New Roman" w:cs="Times New Roman"/>
          <w:szCs w:val="24"/>
          <w:lang w:val="en-US"/>
        </w:rPr>
        <w:t xml:space="preserve"> differen</w:t>
      </w:r>
      <w:r w:rsidR="008569F9">
        <w:rPr>
          <w:rFonts w:eastAsia="Times New Roman" w:cs="Times New Roman"/>
          <w:szCs w:val="24"/>
          <w:lang w:val="en-US"/>
        </w:rPr>
        <w:t>t degrees of autistic traits.</w:t>
      </w:r>
    </w:p>
    <w:p w:rsidR="00DC6A30" w:rsidRPr="008569F9" w:rsidRDefault="005611BA" w:rsidP="008569F9">
      <w:pPr>
        <w:ind w:firstLine="567"/>
        <w:jc w:val="both"/>
        <w:rPr>
          <w:rFonts w:cs="Times New Roman"/>
        </w:rPr>
      </w:pPr>
      <w:r w:rsidRPr="00D97CEB">
        <w:rPr>
          <w:rFonts w:eastAsia="Calibri" w:cs="Times New Roman"/>
          <w:szCs w:val="24"/>
        </w:rPr>
        <w:t>From previous research</w:t>
      </w:r>
      <w:r w:rsidR="008569F9">
        <w:rPr>
          <w:rFonts w:eastAsia="Calibri" w:cs="Times New Roman"/>
          <w:szCs w:val="24"/>
        </w:rPr>
        <w:t xml:space="preserve">, it was expected that individuals with </w:t>
      </w:r>
      <w:r w:rsidR="00F12535">
        <w:rPr>
          <w:rFonts w:eastAsia="Calibri" w:cs="Times New Roman"/>
          <w:szCs w:val="24"/>
        </w:rPr>
        <w:t>ASC</w:t>
      </w:r>
      <w:r w:rsidRPr="00D97CEB">
        <w:rPr>
          <w:rFonts w:eastAsia="Calibri" w:cs="Times New Roman"/>
          <w:szCs w:val="24"/>
        </w:rPr>
        <w:t xml:space="preserve"> would show enhanced discriminat</w:t>
      </w:r>
      <w:r w:rsidR="008569F9">
        <w:rPr>
          <w:rFonts w:eastAsia="Calibri" w:cs="Times New Roman"/>
          <w:szCs w:val="24"/>
        </w:rPr>
        <w:t xml:space="preserve">ion and enhanced identification of </w:t>
      </w:r>
      <w:r w:rsidR="00A42A40">
        <w:rPr>
          <w:rFonts w:eastAsia="Calibri" w:cs="Times New Roman"/>
          <w:szCs w:val="24"/>
        </w:rPr>
        <w:t xml:space="preserve">basic </w:t>
      </w:r>
      <w:r w:rsidR="008569F9">
        <w:rPr>
          <w:rFonts w:eastAsia="Calibri" w:cs="Times New Roman"/>
          <w:szCs w:val="24"/>
        </w:rPr>
        <w:t xml:space="preserve">acoustic signals as explained by the </w:t>
      </w:r>
      <w:r w:rsidR="00FD209E" w:rsidRPr="00304A37">
        <w:rPr>
          <w:rFonts w:cs="Times New Roman"/>
          <w:szCs w:val="24"/>
        </w:rPr>
        <w:t>Enhanced Perceptual Functioning model of autism (</w:t>
      </w:r>
      <w:r w:rsidR="00FD209E" w:rsidRPr="00304A37">
        <w:rPr>
          <w:rFonts w:cs="Times New Roman"/>
        </w:rPr>
        <w:t xml:space="preserve">Mottron &amp; Burack, 2001; </w:t>
      </w:r>
      <w:r w:rsidR="00994651">
        <w:rPr>
          <w:rFonts w:eastAsia="Calibri" w:cs="Times New Roman"/>
          <w:noProof/>
          <w:szCs w:val="24"/>
        </w:rPr>
        <w:t xml:space="preserve">Mottron et al., </w:t>
      </w:r>
      <w:r w:rsidR="00FD209E" w:rsidRPr="00304A37">
        <w:rPr>
          <w:rFonts w:cs="Times New Roman"/>
        </w:rPr>
        <w:t>2006</w:t>
      </w:r>
      <w:r w:rsidR="008569F9">
        <w:rPr>
          <w:rFonts w:cs="Times New Roman"/>
        </w:rPr>
        <w:t xml:space="preserve">). </w:t>
      </w:r>
      <w:r w:rsidR="00FD209E" w:rsidRPr="00304A37">
        <w:rPr>
          <w:rFonts w:cs="Times New Roman"/>
        </w:rPr>
        <w:t xml:space="preserve"> This model suggests that individuals with ASC have enhanced low-level processing of basic perceptual information where the default processing mechanism on which to base the percept occurs at the ‘basic’ or ‘local’ level.  Information processing is more faithful to acoustic differences resulting in higher sensitivity to acoustic signals and thus, enhanced acoustic perception</w:t>
      </w:r>
      <w:r w:rsidR="008569F9">
        <w:rPr>
          <w:rFonts w:cs="Times New Roman"/>
        </w:rPr>
        <w:t xml:space="preserve">.  </w:t>
      </w:r>
      <w:r w:rsidR="008569F9">
        <w:rPr>
          <w:rFonts w:eastAsia="Calibri" w:cs="Times New Roman"/>
          <w:szCs w:val="24"/>
        </w:rPr>
        <w:t>However, a</w:t>
      </w:r>
      <w:r w:rsidRPr="00D97CEB">
        <w:rPr>
          <w:rFonts w:eastAsia="Calibri" w:cs="Times New Roman"/>
        </w:rPr>
        <w:t xml:space="preserve"> direct relationship between ASC or </w:t>
      </w:r>
      <w:r w:rsidR="00195BAF">
        <w:rPr>
          <w:rFonts w:eastAsia="Calibri" w:cs="Times New Roman"/>
        </w:rPr>
        <w:t>autistic traits</w:t>
      </w:r>
      <w:r w:rsidRPr="00D97CEB">
        <w:rPr>
          <w:rFonts w:eastAsia="Calibri" w:cs="Times New Roman"/>
        </w:rPr>
        <w:t xml:space="preserve"> was </w:t>
      </w:r>
      <w:r w:rsidR="008569F9">
        <w:rPr>
          <w:rFonts w:eastAsia="Calibri" w:cs="Times New Roman"/>
        </w:rPr>
        <w:t xml:space="preserve">not </w:t>
      </w:r>
      <w:r w:rsidRPr="00D97CEB">
        <w:rPr>
          <w:rFonts w:eastAsia="Calibri" w:cs="Times New Roman"/>
        </w:rPr>
        <w:t>found for discrimination of pitch in speech-like stimuli from either lingui</w:t>
      </w:r>
      <w:r>
        <w:rPr>
          <w:rFonts w:eastAsia="Calibri" w:cs="Times New Roman"/>
        </w:rPr>
        <w:t>stic or non</w:t>
      </w:r>
      <w:r w:rsidRPr="00D97CEB">
        <w:rPr>
          <w:rFonts w:eastAsia="Calibri" w:cs="Times New Roman"/>
        </w:rPr>
        <w:t xml:space="preserve">linguistic </w:t>
      </w:r>
      <w:r w:rsidR="00AC1667">
        <w:rPr>
          <w:rFonts w:eastAsia="Calibri" w:cs="Times New Roman"/>
        </w:rPr>
        <w:t>contexts</w:t>
      </w:r>
      <w:r w:rsidRPr="00D97CEB">
        <w:rPr>
          <w:rFonts w:eastAsia="Calibri" w:cs="Times New Roman"/>
        </w:rPr>
        <w:t xml:space="preserve"> (Study 1</w:t>
      </w:r>
      <w:r w:rsidR="008569F9">
        <w:rPr>
          <w:rFonts w:eastAsia="Calibri" w:cs="Times New Roman"/>
        </w:rPr>
        <w:t>,</w:t>
      </w:r>
      <w:r w:rsidRPr="00D97CEB">
        <w:rPr>
          <w:rFonts w:eastAsia="Calibri" w:cs="Times New Roman"/>
        </w:rPr>
        <w:t xml:space="preserve"> Chapter 6), discrimination of frequency in sinusoidal tones, duration, or </w:t>
      </w:r>
      <w:r w:rsidR="00105B73">
        <w:rPr>
          <w:rFonts w:eastAsia="Calibri" w:cs="Times New Roman"/>
        </w:rPr>
        <w:t>intensity</w:t>
      </w:r>
      <w:r w:rsidRPr="00D97CEB">
        <w:rPr>
          <w:rFonts w:eastAsia="Calibri" w:cs="Times New Roman"/>
        </w:rPr>
        <w:t xml:space="preserve"> (Study 2</w:t>
      </w:r>
      <w:r w:rsidR="008569F9">
        <w:rPr>
          <w:rFonts w:eastAsia="Calibri" w:cs="Times New Roman"/>
        </w:rPr>
        <w:t>,</w:t>
      </w:r>
      <w:r w:rsidRPr="00D97CEB">
        <w:rPr>
          <w:rFonts w:eastAsia="Calibri" w:cs="Times New Roman"/>
        </w:rPr>
        <w:t xml:space="preserve"> Chapter 7), or in the discrimination or identification of phonemes (Study 3</w:t>
      </w:r>
      <w:r w:rsidR="008569F9">
        <w:rPr>
          <w:rFonts w:eastAsia="Calibri" w:cs="Times New Roman"/>
        </w:rPr>
        <w:t>,</w:t>
      </w:r>
      <w:r w:rsidRPr="00D97CEB">
        <w:rPr>
          <w:rFonts w:eastAsia="Calibri" w:cs="Times New Roman"/>
        </w:rPr>
        <w:t xml:space="preserve"> Chapter 8).</w:t>
      </w:r>
      <w:r w:rsidR="00DC6A30">
        <w:rPr>
          <w:rFonts w:eastAsia="Calibri" w:cs="Times New Roman"/>
        </w:rPr>
        <w:t xml:space="preserve">  </w:t>
      </w:r>
      <w:r w:rsidR="008569F9">
        <w:rPr>
          <w:rFonts w:eastAsia="Calibri" w:cs="Times New Roman"/>
        </w:rPr>
        <w:t xml:space="preserve">Nevertheless, </w:t>
      </w:r>
      <w:r w:rsidR="00195BAF">
        <w:rPr>
          <w:rFonts w:eastAsia="Calibri" w:cs="Times New Roman"/>
        </w:rPr>
        <w:t>two</w:t>
      </w:r>
      <w:r w:rsidRPr="00D97CEB">
        <w:rPr>
          <w:rFonts w:eastAsia="Calibri" w:cs="Times New Roman"/>
        </w:rPr>
        <w:t xml:space="preserve"> interesting differences in </w:t>
      </w:r>
      <w:r w:rsidR="008569F9">
        <w:rPr>
          <w:rFonts w:eastAsia="Calibri" w:cs="Times New Roman"/>
        </w:rPr>
        <w:t>performance</w:t>
      </w:r>
      <w:r w:rsidRPr="00D97CEB">
        <w:rPr>
          <w:rFonts w:eastAsia="Calibri" w:cs="Times New Roman"/>
        </w:rPr>
        <w:t xml:space="preserve"> across the autism spectrum can be identified.  </w:t>
      </w:r>
    </w:p>
    <w:p w:rsidR="005611BA" w:rsidRPr="00D97CEB" w:rsidRDefault="003E471D" w:rsidP="005611BA">
      <w:pPr>
        <w:ind w:firstLine="567"/>
        <w:jc w:val="both"/>
        <w:rPr>
          <w:rFonts w:eastAsia="Calibri" w:cs="Times New Roman"/>
        </w:rPr>
      </w:pPr>
      <w:r>
        <w:rPr>
          <w:rFonts w:eastAsia="Calibri" w:cs="Times New Roman"/>
        </w:rPr>
        <w:t>The first interesting difference comes</w:t>
      </w:r>
      <w:r w:rsidR="00F12535">
        <w:rPr>
          <w:rFonts w:eastAsia="Calibri" w:cs="Times New Roman"/>
        </w:rPr>
        <w:t xml:space="preserve"> from the finding of Study 1, </w:t>
      </w:r>
      <w:r>
        <w:rPr>
          <w:rFonts w:eastAsia="Calibri" w:cs="Times New Roman"/>
        </w:rPr>
        <w:t>Chapter 6.  In this study,</w:t>
      </w:r>
      <w:r w:rsidR="00195BAF">
        <w:rPr>
          <w:rFonts w:eastAsia="Calibri" w:cs="Times New Roman"/>
        </w:rPr>
        <w:t xml:space="preserve"> there are two types of stimuli: R</w:t>
      </w:r>
      <w:r w:rsidR="005611BA" w:rsidRPr="00D97CEB">
        <w:rPr>
          <w:rFonts w:eastAsia="Calibri" w:cs="Times New Roman"/>
        </w:rPr>
        <w:t xml:space="preserve">eal words and pitch contours. </w:t>
      </w:r>
      <w:r w:rsidR="005611BA">
        <w:rPr>
          <w:rFonts w:eastAsia="Calibri" w:cs="Times New Roman"/>
        </w:rPr>
        <w:t xml:space="preserve"> </w:t>
      </w:r>
      <w:r w:rsidR="005611BA" w:rsidRPr="00D97CEB">
        <w:rPr>
          <w:rFonts w:eastAsia="Calibri" w:cs="Times New Roman"/>
        </w:rPr>
        <w:t>Typically in this test, individuals are</w:t>
      </w:r>
      <w:r>
        <w:rPr>
          <w:rFonts w:eastAsia="Calibri" w:cs="Times New Roman"/>
        </w:rPr>
        <w:t xml:space="preserve"> more accurate at discriminating</w:t>
      </w:r>
      <w:r w:rsidR="005611BA" w:rsidRPr="00D97CEB">
        <w:rPr>
          <w:rFonts w:eastAsia="Calibri" w:cs="Times New Roman"/>
        </w:rPr>
        <w:t xml:space="preserve"> pitch</w:t>
      </w:r>
      <w:r w:rsidR="00DC6A30">
        <w:rPr>
          <w:rFonts w:eastAsia="Calibri" w:cs="Times New Roman"/>
        </w:rPr>
        <w:t xml:space="preserve"> </w:t>
      </w:r>
      <w:r w:rsidR="00FD209E">
        <w:rPr>
          <w:rFonts w:eastAsia="Calibri" w:cs="Times New Roman"/>
        </w:rPr>
        <w:t>i</w:t>
      </w:r>
      <w:r w:rsidR="00DC6A30">
        <w:rPr>
          <w:rFonts w:eastAsia="Calibri" w:cs="Times New Roman"/>
        </w:rPr>
        <w:t>n</w:t>
      </w:r>
      <w:r>
        <w:rPr>
          <w:rFonts w:eastAsia="Calibri" w:cs="Times New Roman"/>
        </w:rPr>
        <w:t xml:space="preserve"> pitch contours (i.e., nonlinguistic </w:t>
      </w:r>
      <w:r w:rsidR="00AC1667">
        <w:rPr>
          <w:rFonts w:eastAsia="Calibri" w:cs="Times New Roman"/>
        </w:rPr>
        <w:t>contexts</w:t>
      </w:r>
      <w:r>
        <w:rPr>
          <w:rFonts w:eastAsia="Calibri" w:cs="Times New Roman"/>
        </w:rPr>
        <w:t>) compared to discriminating</w:t>
      </w:r>
      <w:r w:rsidR="005611BA" w:rsidRPr="00D97CEB">
        <w:rPr>
          <w:rFonts w:eastAsia="Calibri" w:cs="Times New Roman"/>
        </w:rPr>
        <w:t xml:space="preserve"> </w:t>
      </w:r>
      <w:r w:rsidR="008569F9">
        <w:rPr>
          <w:rFonts w:eastAsia="Calibri" w:cs="Times New Roman"/>
        </w:rPr>
        <w:t xml:space="preserve">pitch in </w:t>
      </w:r>
      <w:r w:rsidR="005611BA" w:rsidRPr="00D97CEB">
        <w:rPr>
          <w:rFonts w:eastAsia="Calibri" w:cs="Times New Roman"/>
        </w:rPr>
        <w:t>real words</w:t>
      </w:r>
      <w:r>
        <w:rPr>
          <w:rFonts w:eastAsia="Calibri" w:cs="Times New Roman"/>
        </w:rPr>
        <w:t xml:space="preserve"> (i.e., linguistic </w:t>
      </w:r>
      <w:r w:rsidR="00AC1667">
        <w:rPr>
          <w:rFonts w:eastAsia="Calibri" w:cs="Times New Roman"/>
        </w:rPr>
        <w:t>contexts</w:t>
      </w:r>
      <w:r>
        <w:rPr>
          <w:rFonts w:eastAsia="Calibri" w:cs="Times New Roman"/>
        </w:rPr>
        <w:t>)</w:t>
      </w:r>
      <w:r w:rsidR="005611BA" w:rsidRPr="00D97CEB">
        <w:rPr>
          <w:rFonts w:eastAsia="Calibri" w:cs="Times New Roman"/>
        </w:rPr>
        <w:t>.  This becomes more apparent when the task is mor</w:t>
      </w:r>
      <w:r w:rsidR="00DC6A30">
        <w:rPr>
          <w:rFonts w:eastAsia="Calibri" w:cs="Times New Roman"/>
        </w:rPr>
        <w:t>e difficult;</w:t>
      </w:r>
      <w:r w:rsidR="005611BA" w:rsidRPr="00D97CEB">
        <w:rPr>
          <w:rFonts w:eastAsia="Calibri" w:cs="Times New Roman"/>
        </w:rPr>
        <w:t xml:space="preserve"> that is</w:t>
      </w:r>
      <w:r w:rsidR="00DC6A30">
        <w:rPr>
          <w:rFonts w:eastAsia="Calibri" w:cs="Times New Roman"/>
        </w:rPr>
        <w:t xml:space="preserve">, </w:t>
      </w:r>
      <w:r w:rsidR="00FD209E">
        <w:rPr>
          <w:rFonts w:eastAsia="Calibri" w:cs="Times New Roman"/>
        </w:rPr>
        <w:t>when the interval size indicates</w:t>
      </w:r>
      <w:r w:rsidR="00DC6A30">
        <w:rPr>
          <w:rFonts w:eastAsia="Calibri" w:cs="Times New Roman"/>
        </w:rPr>
        <w:t xml:space="preserve"> a small difference</w:t>
      </w:r>
      <w:r>
        <w:rPr>
          <w:rFonts w:eastAsia="Calibri" w:cs="Times New Roman"/>
        </w:rPr>
        <w:t xml:space="preserve"> (i.e., two semitones)</w:t>
      </w:r>
      <w:r w:rsidR="005611BA" w:rsidRPr="00D97CEB">
        <w:rPr>
          <w:rFonts w:eastAsia="Calibri" w:cs="Times New Roman"/>
        </w:rPr>
        <w:t xml:space="preserve">.  It was hypothesised that individuals </w:t>
      </w:r>
      <w:r w:rsidR="008569F9">
        <w:rPr>
          <w:rFonts w:eastAsia="Calibri" w:cs="Times New Roman"/>
        </w:rPr>
        <w:t xml:space="preserve">across </w:t>
      </w:r>
      <w:r w:rsidR="005611BA" w:rsidRPr="00D97CEB">
        <w:rPr>
          <w:rFonts w:eastAsia="Calibri" w:cs="Times New Roman"/>
        </w:rPr>
        <w:t>the autism spectrum may</w:t>
      </w:r>
      <w:r w:rsidR="00EF5E55">
        <w:rPr>
          <w:rFonts w:eastAsia="Calibri" w:cs="Times New Roman"/>
        </w:rPr>
        <w:t xml:space="preserve"> </w:t>
      </w:r>
      <w:r w:rsidR="0039132C">
        <w:rPr>
          <w:rFonts w:eastAsia="Calibri" w:cs="Times New Roman"/>
        </w:rPr>
        <w:t xml:space="preserve">not </w:t>
      </w:r>
      <w:r>
        <w:rPr>
          <w:rFonts w:eastAsia="Calibri" w:cs="Times New Roman"/>
        </w:rPr>
        <w:t xml:space="preserve">demonstrate </w:t>
      </w:r>
      <w:r w:rsidR="0039132C">
        <w:rPr>
          <w:rFonts w:eastAsia="Calibri" w:cs="Times New Roman"/>
        </w:rPr>
        <w:t xml:space="preserve">this difference between </w:t>
      </w:r>
      <w:r>
        <w:rPr>
          <w:rFonts w:eastAsia="Calibri" w:cs="Times New Roman"/>
        </w:rPr>
        <w:t xml:space="preserve">pitch discrimination in </w:t>
      </w:r>
      <w:r w:rsidR="005611BA" w:rsidRPr="00D97CEB">
        <w:rPr>
          <w:rFonts w:eastAsia="Calibri" w:cs="Times New Roman"/>
        </w:rPr>
        <w:t>linguistic and nonlingui</w:t>
      </w:r>
      <w:r>
        <w:rPr>
          <w:rFonts w:eastAsia="Calibri" w:cs="Times New Roman"/>
        </w:rPr>
        <w:t xml:space="preserve">stic </w:t>
      </w:r>
      <w:r w:rsidR="00AC1667">
        <w:rPr>
          <w:rFonts w:eastAsia="Calibri" w:cs="Times New Roman"/>
        </w:rPr>
        <w:t>contexts</w:t>
      </w:r>
      <w:r>
        <w:rPr>
          <w:rFonts w:eastAsia="Calibri" w:cs="Times New Roman"/>
        </w:rPr>
        <w:t>.  That is,</w:t>
      </w:r>
      <w:r w:rsidR="005611BA" w:rsidRPr="00D97CEB">
        <w:rPr>
          <w:rFonts w:eastAsia="Calibri" w:cs="Times New Roman"/>
        </w:rPr>
        <w:t xml:space="preserve"> pitch discrimination would be </w:t>
      </w:r>
      <w:r w:rsidR="0039132C">
        <w:rPr>
          <w:rFonts w:eastAsia="Calibri" w:cs="Times New Roman"/>
        </w:rPr>
        <w:t xml:space="preserve">similar in both stimulus types.  </w:t>
      </w:r>
      <w:r w:rsidR="0039132C">
        <w:rPr>
          <w:rFonts w:eastAsia="Calibri" w:cs="Times New Roman"/>
        </w:rPr>
        <w:lastRenderedPageBreak/>
        <w:t xml:space="preserve">Indeed, this is what </w:t>
      </w:r>
      <w:r w:rsidR="00EF5E55">
        <w:rPr>
          <w:rFonts w:eastAsia="Calibri" w:cs="Times New Roman"/>
        </w:rPr>
        <w:t>was found</w:t>
      </w:r>
      <w:r w:rsidR="0039132C">
        <w:rPr>
          <w:rFonts w:eastAsia="Calibri" w:cs="Times New Roman"/>
        </w:rPr>
        <w:t>: As</w:t>
      </w:r>
      <w:r w:rsidR="00EF5E55">
        <w:rPr>
          <w:rFonts w:eastAsia="Calibri" w:cs="Times New Roman"/>
        </w:rPr>
        <w:t xml:space="preserve"> </w:t>
      </w:r>
      <w:r w:rsidR="00195BAF">
        <w:rPr>
          <w:rFonts w:eastAsia="Calibri" w:cs="Times New Roman"/>
        </w:rPr>
        <w:t>autistic traits</w:t>
      </w:r>
      <w:r w:rsidR="00EF5E55">
        <w:rPr>
          <w:rFonts w:eastAsia="Calibri" w:cs="Times New Roman"/>
        </w:rPr>
        <w:t xml:space="preserve"> increased</w:t>
      </w:r>
      <w:r w:rsidR="00195BAF">
        <w:rPr>
          <w:rFonts w:eastAsia="Calibri" w:cs="Times New Roman"/>
        </w:rPr>
        <w:t xml:space="preserve"> in the typically-developed adult sample</w:t>
      </w:r>
      <w:r w:rsidR="00EF5E55">
        <w:rPr>
          <w:rFonts w:eastAsia="Calibri" w:cs="Times New Roman"/>
        </w:rPr>
        <w:t xml:space="preserve">, </w:t>
      </w:r>
      <w:r w:rsidR="00EF5E55" w:rsidRPr="00D97CEB">
        <w:rPr>
          <w:rFonts w:eastAsia="Calibri" w:cs="Times New Roman"/>
        </w:rPr>
        <w:t>there was less difference between accuracy of pitch discrimination between the two types of stimuli</w:t>
      </w:r>
      <w:r w:rsidR="0039132C">
        <w:rPr>
          <w:rFonts w:eastAsia="Calibri" w:cs="Times New Roman"/>
        </w:rPr>
        <w:t>.  Interestingly, this was only the case</w:t>
      </w:r>
      <w:r w:rsidR="00EF5E55">
        <w:rPr>
          <w:rFonts w:eastAsia="Calibri" w:cs="Times New Roman"/>
        </w:rPr>
        <w:t xml:space="preserve"> </w:t>
      </w:r>
      <w:r w:rsidR="00F12535">
        <w:rPr>
          <w:rFonts w:eastAsia="Calibri" w:cs="Times New Roman"/>
        </w:rPr>
        <w:t xml:space="preserve">in adults with lower nonverbal IQ </w:t>
      </w:r>
      <w:r w:rsidR="0039132C">
        <w:rPr>
          <w:rFonts w:eastAsia="Calibri" w:cs="Times New Roman"/>
        </w:rPr>
        <w:t>that was</w:t>
      </w:r>
      <w:r w:rsidR="00EF5E55">
        <w:rPr>
          <w:rFonts w:eastAsia="Calibri" w:cs="Times New Roman"/>
        </w:rPr>
        <w:t xml:space="preserve"> found to be</w:t>
      </w:r>
      <w:r w:rsidR="00277C03">
        <w:rPr>
          <w:rFonts w:eastAsia="Calibri" w:cs="Times New Roman"/>
        </w:rPr>
        <w:t xml:space="preserve"> attributable to </w:t>
      </w:r>
      <w:r w:rsidR="00EF5E55">
        <w:rPr>
          <w:rFonts w:eastAsia="Calibri" w:cs="Times New Roman"/>
        </w:rPr>
        <w:t xml:space="preserve">increased discrimination of </w:t>
      </w:r>
      <w:r w:rsidR="00277C03">
        <w:rPr>
          <w:rFonts w:eastAsia="Calibri" w:cs="Times New Roman"/>
        </w:rPr>
        <w:t xml:space="preserve">pitch in linguistic </w:t>
      </w:r>
      <w:r w:rsidR="00AC1667">
        <w:rPr>
          <w:rFonts w:eastAsia="Calibri" w:cs="Times New Roman"/>
        </w:rPr>
        <w:t>contexts</w:t>
      </w:r>
      <w:r w:rsidR="006047D1">
        <w:rPr>
          <w:rFonts w:eastAsia="Calibri" w:cs="Times New Roman"/>
        </w:rPr>
        <w:t>.</w:t>
      </w:r>
      <w:r w:rsidR="0046229B">
        <w:rPr>
          <w:rFonts w:eastAsia="Calibri" w:cs="Times New Roman"/>
        </w:rPr>
        <w:t xml:space="preserve">  This suggests that the discrimination of pitch in linguistic versus nonlinguistic contexts is attributable to an additive effect of autistic traits and IQ.</w:t>
      </w:r>
    </w:p>
    <w:p w:rsidR="005611BA" w:rsidRPr="00D97CEB" w:rsidRDefault="00195BAF" w:rsidP="005611BA">
      <w:pPr>
        <w:ind w:firstLine="567"/>
        <w:contextualSpacing w:val="0"/>
        <w:jc w:val="both"/>
        <w:rPr>
          <w:rFonts w:eastAsia="Times New Roman" w:cs="Times New Roman"/>
          <w:szCs w:val="24"/>
        </w:rPr>
      </w:pPr>
      <w:r>
        <w:rPr>
          <w:rFonts w:eastAsia="Calibri" w:cs="Times New Roman"/>
        </w:rPr>
        <w:t>The second interesting difference come</w:t>
      </w:r>
      <w:r w:rsidR="00F12535">
        <w:rPr>
          <w:rFonts w:eastAsia="Calibri" w:cs="Times New Roman"/>
        </w:rPr>
        <w:t>s from the finding of Study 3,</w:t>
      </w:r>
      <w:r w:rsidR="005611BA">
        <w:rPr>
          <w:rFonts w:eastAsia="Calibri" w:cs="Times New Roman"/>
        </w:rPr>
        <w:t xml:space="preserve"> Chapter 8</w:t>
      </w:r>
      <w:r>
        <w:rPr>
          <w:rFonts w:eastAsia="Calibri" w:cs="Times New Roman"/>
        </w:rPr>
        <w:t xml:space="preserve">. </w:t>
      </w:r>
      <w:r w:rsidR="005611BA">
        <w:rPr>
          <w:rFonts w:eastAsia="Calibri" w:cs="Times New Roman"/>
        </w:rPr>
        <w:t xml:space="preserve"> </w:t>
      </w:r>
      <w:r>
        <w:rPr>
          <w:rFonts w:eastAsia="Calibri" w:cs="Times New Roman"/>
        </w:rPr>
        <w:t>In this study, it was hypothesised that if the enhanced perceptual tendency extends to basic speech sounds, then adults with ASC would demonstrate enhanced discrimination of phonemes.  However, if they were less influenced by phonemic categories on the perception of exemplars, then adults with ASC would demonstrate reduced categorical speech perception.  It</w:t>
      </w:r>
      <w:r w:rsidR="005611BA" w:rsidRPr="00D97CEB">
        <w:rPr>
          <w:rFonts w:eastAsia="Calibri" w:cs="Times New Roman"/>
        </w:rPr>
        <w:t xml:space="preserve"> was </w:t>
      </w:r>
      <w:r w:rsidR="001C220A">
        <w:rPr>
          <w:rFonts w:eastAsia="Calibri" w:cs="Times New Roman"/>
        </w:rPr>
        <w:t xml:space="preserve">this latter hypothesis that was supported whereby the </w:t>
      </w:r>
      <w:r w:rsidR="005611BA" w:rsidRPr="00D97CEB">
        <w:rPr>
          <w:rFonts w:eastAsia="Calibri" w:cs="Times New Roman"/>
          <w:szCs w:val="24"/>
          <w:lang w:eastAsia="en-GB"/>
        </w:rPr>
        <w:t xml:space="preserve">discrimination of </w:t>
      </w:r>
      <w:r>
        <w:rPr>
          <w:rFonts w:eastAsia="Calibri" w:cs="Times New Roman"/>
          <w:szCs w:val="24"/>
          <w:lang w:eastAsia="en-GB"/>
        </w:rPr>
        <w:t>phonemes</w:t>
      </w:r>
      <w:r w:rsidR="005611BA" w:rsidRPr="00D97CEB">
        <w:rPr>
          <w:rFonts w:eastAsia="Calibri" w:cs="Times New Roman"/>
          <w:szCs w:val="24"/>
          <w:lang w:eastAsia="en-GB"/>
        </w:rPr>
        <w:t xml:space="preserve"> was less</w:t>
      </w:r>
      <w:r>
        <w:rPr>
          <w:rFonts w:eastAsia="Calibri" w:cs="Times New Roman"/>
          <w:szCs w:val="24"/>
          <w:lang w:eastAsia="en-GB"/>
        </w:rPr>
        <w:t xml:space="preserve"> categorical in adults with ASC.  </w:t>
      </w:r>
      <w:r w:rsidR="005611BA" w:rsidRPr="00D97CEB">
        <w:rPr>
          <w:rFonts w:eastAsia="Calibri" w:cs="Times New Roman"/>
          <w:szCs w:val="24"/>
          <w:lang w:eastAsia="en-GB"/>
        </w:rPr>
        <w:t xml:space="preserve">That is, adults with ASC demonstrated a reduced difference between more accurate discrimination at the boundary and less accurate discrimination within category </w:t>
      </w:r>
      <w:r w:rsidRPr="00D97CEB">
        <w:rPr>
          <w:rFonts w:eastAsia="Calibri" w:cs="Times New Roman"/>
          <w:szCs w:val="24"/>
          <w:lang w:eastAsia="en-GB"/>
        </w:rPr>
        <w:t xml:space="preserve">as measured by the </w:t>
      </w:r>
      <w:r w:rsidR="001C220A">
        <w:rPr>
          <w:rFonts w:eastAsia="Calibri" w:cs="Times New Roman"/>
          <w:szCs w:val="24"/>
          <w:lang w:eastAsia="en-GB"/>
        </w:rPr>
        <w:t xml:space="preserve">index of ‘categoricalness’ of discrimination across the continuum; the </w:t>
      </w:r>
      <w:r w:rsidRPr="00D97CEB">
        <w:rPr>
          <w:rFonts w:eastAsia="Calibri" w:cs="Times New Roman"/>
          <w:szCs w:val="24"/>
          <w:lang w:eastAsia="en-GB"/>
        </w:rPr>
        <w:t>Boundary-Categ</w:t>
      </w:r>
      <w:r>
        <w:rPr>
          <w:rFonts w:eastAsia="Calibri" w:cs="Times New Roman"/>
          <w:szCs w:val="24"/>
          <w:lang w:eastAsia="en-GB"/>
        </w:rPr>
        <w:t>ory Difference Accuracy Score.</w:t>
      </w:r>
      <w:r w:rsidR="0046229B">
        <w:rPr>
          <w:rFonts w:eastAsia="Calibri" w:cs="Times New Roman"/>
          <w:szCs w:val="24"/>
          <w:lang w:eastAsia="en-GB"/>
        </w:rPr>
        <w:t xml:space="preserve"> </w:t>
      </w:r>
    </w:p>
    <w:p w:rsidR="005E4E05" w:rsidRPr="00304A37" w:rsidRDefault="004720B5" w:rsidP="005611BA">
      <w:pPr>
        <w:ind w:firstLine="567"/>
        <w:jc w:val="both"/>
        <w:rPr>
          <w:rFonts w:eastAsia="Calibri" w:cs="Times New Roman"/>
          <w:szCs w:val="24"/>
        </w:rPr>
      </w:pPr>
      <w:r>
        <w:rPr>
          <w:rFonts w:eastAsia="Calibri" w:cs="Times New Roman"/>
          <w:szCs w:val="24"/>
        </w:rPr>
        <w:t>The current C</w:t>
      </w:r>
      <w:r w:rsidR="005611BA" w:rsidRPr="00D97CEB">
        <w:rPr>
          <w:rFonts w:eastAsia="Calibri" w:cs="Times New Roman"/>
          <w:szCs w:val="24"/>
        </w:rPr>
        <w:t xml:space="preserve">hapter </w:t>
      </w:r>
      <w:r w:rsidR="00EF5E55">
        <w:rPr>
          <w:rFonts w:eastAsia="Calibri" w:cs="Times New Roman"/>
          <w:szCs w:val="24"/>
        </w:rPr>
        <w:t>first discusses</w:t>
      </w:r>
      <w:r w:rsidR="005611BA" w:rsidRPr="00D97CEB">
        <w:rPr>
          <w:rFonts w:eastAsia="Calibri" w:cs="Times New Roman"/>
          <w:szCs w:val="24"/>
        </w:rPr>
        <w:t xml:space="preserve"> possible reasons why enhanced discrimination </w:t>
      </w:r>
      <w:r w:rsidR="00D0674C">
        <w:rPr>
          <w:rFonts w:eastAsia="Calibri" w:cs="Times New Roman"/>
          <w:szCs w:val="24"/>
        </w:rPr>
        <w:t xml:space="preserve">and </w:t>
      </w:r>
      <w:r w:rsidR="007258DA">
        <w:rPr>
          <w:rFonts w:eastAsia="Calibri" w:cs="Times New Roman"/>
          <w:szCs w:val="24"/>
        </w:rPr>
        <w:t xml:space="preserve">enhanced </w:t>
      </w:r>
      <w:r w:rsidR="00D0674C">
        <w:rPr>
          <w:rFonts w:eastAsia="Calibri" w:cs="Times New Roman"/>
          <w:szCs w:val="24"/>
        </w:rPr>
        <w:t xml:space="preserve">identification </w:t>
      </w:r>
      <w:r w:rsidR="007258DA">
        <w:rPr>
          <w:rFonts w:eastAsia="Calibri" w:cs="Times New Roman"/>
          <w:szCs w:val="24"/>
        </w:rPr>
        <w:t>were</w:t>
      </w:r>
      <w:r w:rsidR="005611BA" w:rsidRPr="00D97CEB">
        <w:rPr>
          <w:rFonts w:eastAsia="Calibri" w:cs="Times New Roman"/>
          <w:szCs w:val="24"/>
        </w:rPr>
        <w:t xml:space="preserve"> not found across any of the studies</w:t>
      </w:r>
      <w:r w:rsidR="00195BAF">
        <w:rPr>
          <w:rFonts w:eastAsia="Calibri" w:cs="Times New Roman"/>
          <w:szCs w:val="24"/>
        </w:rPr>
        <w:t xml:space="preserve"> in this thesis</w:t>
      </w:r>
      <w:r w:rsidR="005611BA" w:rsidRPr="00D97CEB">
        <w:rPr>
          <w:rFonts w:eastAsia="Calibri" w:cs="Times New Roman"/>
          <w:szCs w:val="24"/>
        </w:rPr>
        <w:t xml:space="preserve">.  Second, it </w:t>
      </w:r>
      <w:r w:rsidR="00D77C03">
        <w:rPr>
          <w:rFonts w:eastAsia="Calibri" w:cs="Times New Roman"/>
          <w:szCs w:val="24"/>
        </w:rPr>
        <w:t>discuss</w:t>
      </w:r>
      <w:r w:rsidR="00EF5E55">
        <w:rPr>
          <w:rFonts w:eastAsia="Calibri" w:cs="Times New Roman"/>
          <w:szCs w:val="24"/>
        </w:rPr>
        <w:t>es</w:t>
      </w:r>
      <w:r w:rsidR="00D77C03">
        <w:rPr>
          <w:rFonts w:eastAsia="Calibri" w:cs="Times New Roman"/>
          <w:szCs w:val="24"/>
        </w:rPr>
        <w:t xml:space="preserve"> the relationships between</w:t>
      </w:r>
      <w:r w:rsidR="005611BA" w:rsidRPr="00D97CEB">
        <w:rPr>
          <w:rFonts w:eastAsia="Calibri" w:cs="Times New Roman"/>
          <w:szCs w:val="24"/>
        </w:rPr>
        <w:t xml:space="preserve"> the two main findings with </w:t>
      </w:r>
      <w:r w:rsidR="00FD209E">
        <w:rPr>
          <w:rFonts w:eastAsia="Calibri" w:cs="Times New Roman"/>
          <w:szCs w:val="24"/>
        </w:rPr>
        <w:t xml:space="preserve">the measures of language ability </w:t>
      </w:r>
      <w:r w:rsidR="005611BA" w:rsidRPr="00D97CEB">
        <w:rPr>
          <w:rFonts w:eastAsia="Calibri" w:cs="Times New Roman"/>
          <w:szCs w:val="24"/>
        </w:rPr>
        <w:t xml:space="preserve">and the </w:t>
      </w:r>
      <w:r w:rsidR="005611BA">
        <w:rPr>
          <w:rFonts w:eastAsia="Calibri" w:cs="Times New Roman"/>
          <w:szCs w:val="24"/>
        </w:rPr>
        <w:t xml:space="preserve">implications of these findings.  </w:t>
      </w:r>
      <w:r w:rsidR="005E4E05" w:rsidRPr="00304A37">
        <w:rPr>
          <w:rFonts w:eastAsia="Times New Roman" w:cs="Times New Roman"/>
          <w:szCs w:val="24"/>
        </w:rPr>
        <w:t xml:space="preserve">Tentative recommendations are then made as to factors that may need to be considered for speech and language interventions for individuals with ASC.  </w:t>
      </w:r>
      <w:r w:rsidR="005E4E05" w:rsidRPr="00304A37">
        <w:rPr>
          <w:rFonts w:eastAsia="Calibri" w:cs="Times New Roman"/>
          <w:szCs w:val="24"/>
        </w:rPr>
        <w:t>L</w:t>
      </w:r>
      <w:r w:rsidR="009E75A3" w:rsidRPr="00304A37">
        <w:rPr>
          <w:rFonts w:eastAsia="Times New Roman" w:cs="Times New Roman"/>
          <w:szCs w:val="24"/>
          <w:lang w:val="en-US"/>
        </w:rPr>
        <w:t>imitations of this</w:t>
      </w:r>
      <w:r w:rsidR="005E4E05" w:rsidRPr="00304A37">
        <w:rPr>
          <w:rFonts w:eastAsia="Times New Roman" w:cs="Times New Roman"/>
          <w:szCs w:val="24"/>
          <w:lang w:val="en-US"/>
        </w:rPr>
        <w:t xml:space="preserve"> thesis are outlined </w:t>
      </w:r>
      <w:r w:rsidR="005E4E05" w:rsidRPr="00304A37">
        <w:rPr>
          <w:rFonts w:eastAsia="Calibri" w:cs="Times New Roman"/>
          <w:szCs w:val="24"/>
        </w:rPr>
        <w:t xml:space="preserve">alongside how future studies </w:t>
      </w:r>
      <w:r w:rsidR="005C3264" w:rsidRPr="00304A37">
        <w:rPr>
          <w:rFonts w:eastAsia="Calibri" w:cs="Times New Roman"/>
          <w:szCs w:val="24"/>
        </w:rPr>
        <w:t xml:space="preserve">in the area of auditory </w:t>
      </w:r>
      <w:r w:rsidR="00ED67B7">
        <w:rPr>
          <w:rFonts w:eastAsia="Calibri" w:cs="Times New Roman"/>
          <w:szCs w:val="24"/>
        </w:rPr>
        <w:t>perceptual</w:t>
      </w:r>
      <w:r w:rsidR="001C220A">
        <w:rPr>
          <w:rFonts w:eastAsia="Calibri" w:cs="Times New Roman"/>
          <w:szCs w:val="24"/>
        </w:rPr>
        <w:t xml:space="preserve"> abilities </w:t>
      </w:r>
      <w:r w:rsidR="00D77C03">
        <w:rPr>
          <w:rFonts w:eastAsia="Calibri" w:cs="Times New Roman"/>
          <w:szCs w:val="24"/>
        </w:rPr>
        <w:t xml:space="preserve">and </w:t>
      </w:r>
      <w:r w:rsidR="001C220A">
        <w:rPr>
          <w:rFonts w:eastAsia="Calibri" w:cs="Times New Roman"/>
          <w:szCs w:val="24"/>
        </w:rPr>
        <w:t>their</w:t>
      </w:r>
      <w:r w:rsidR="00D77C03">
        <w:rPr>
          <w:rFonts w:eastAsia="Calibri" w:cs="Times New Roman"/>
          <w:szCs w:val="24"/>
        </w:rPr>
        <w:t xml:space="preserve"> relationship to language ability</w:t>
      </w:r>
      <w:r w:rsidR="005C3264" w:rsidRPr="00304A37">
        <w:rPr>
          <w:rFonts w:eastAsia="Calibri" w:cs="Times New Roman"/>
          <w:szCs w:val="24"/>
        </w:rPr>
        <w:t xml:space="preserve"> </w:t>
      </w:r>
      <w:r w:rsidR="005E4E05" w:rsidRPr="00304A37">
        <w:rPr>
          <w:rFonts w:eastAsia="Calibri" w:cs="Times New Roman"/>
          <w:szCs w:val="24"/>
        </w:rPr>
        <w:t xml:space="preserve">are required to increase the understanding of this pervasive developmental disorder.  </w:t>
      </w:r>
    </w:p>
    <w:p w:rsidR="00934140" w:rsidRDefault="00934140" w:rsidP="005E4E05">
      <w:pPr>
        <w:jc w:val="both"/>
        <w:rPr>
          <w:rFonts w:eastAsia="Calibri" w:cs="Times New Roman"/>
          <w:szCs w:val="24"/>
        </w:rPr>
      </w:pPr>
    </w:p>
    <w:p w:rsidR="005611BA" w:rsidRPr="00304A37" w:rsidRDefault="005611BA" w:rsidP="005E4E05">
      <w:pPr>
        <w:jc w:val="both"/>
        <w:rPr>
          <w:rFonts w:eastAsia="Calibri" w:cs="Times New Roman"/>
          <w:szCs w:val="24"/>
        </w:rPr>
      </w:pPr>
    </w:p>
    <w:p w:rsidR="005E4E05" w:rsidRPr="00304A37" w:rsidRDefault="008569F9" w:rsidP="00934140">
      <w:pPr>
        <w:pStyle w:val="Heading2"/>
        <w:rPr>
          <w:rFonts w:eastAsia="Times New Roman" w:cs="Times New Roman"/>
        </w:rPr>
      </w:pPr>
      <w:bookmarkStart w:id="376" w:name="_Toc416690498"/>
      <w:r>
        <w:rPr>
          <w:rFonts w:eastAsia="Times New Roman" w:cs="Times New Roman"/>
        </w:rPr>
        <w:t>The absence of</w:t>
      </w:r>
      <w:r w:rsidR="00DC6A30">
        <w:rPr>
          <w:rFonts w:eastAsia="Times New Roman" w:cs="Times New Roman"/>
        </w:rPr>
        <w:t xml:space="preserve"> enhanced discrimination and enhanced identification</w:t>
      </w:r>
      <w:bookmarkEnd w:id="376"/>
      <w:r w:rsidR="00DC6A30">
        <w:rPr>
          <w:rFonts w:eastAsia="Times New Roman" w:cs="Times New Roman"/>
        </w:rPr>
        <w:t xml:space="preserve"> </w:t>
      </w:r>
    </w:p>
    <w:p w:rsidR="005C3264" w:rsidRDefault="005E4E05" w:rsidP="005E4E05">
      <w:pPr>
        <w:ind w:firstLine="567"/>
        <w:contextualSpacing w:val="0"/>
        <w:jc w:val="both"/>
        <w:rPr>
          <w:rFonts w:eastAsia="Times New Roman" w:cs="Times New Roman"/>
          <w:szCs w:val="24"/>
          <w:lang w:val="en-US"/>
        </w:rPr>
      </w:pPr>
      <w:r w:rsidRPr="00304A37">
        <w:rPr>
          <w:rFonts w:eastAsia="Times New Roman" w:cs="Times New Roman"/>
          <w:szCs w:val="24"/>
          <w:lang w:val="en-US"/>
        </w:rPr>
        <w:t>The relationship between auditory processing</w:t>
      </w:r>
      <w:r w:rsidR="00373762" w:rsidRPr="00304A37">
        <w:rPr>
          <w:rFonts w:eastAsia="Times New Roman" w:cs="Times New Roman"/>
          <w:szCs w:val="24"/>
          <w:lang w:val="en-US"/>
        </w:rPr>
        <w:t xml:space="preserve"> ability</w:t>
      </w:r>
      <w:r w:rsidRPr="00304A37">
        <w:rPr>
          <w:rFonts w:eastAsia="Times New Roman" w:cs="Times New Roman"/>
          <w:szCs w:val="24"/>
          <w:lang w:val="en-US"/>
        </w:rPr>
        <w:t>, in particular discrimination ability, and how this r</w:t>
      </w:r>
      <w:r w:rsidR="005C3264" w:rsidRPr="00304A37">
        <w:rPr>
          <w:rFonts w:eastAsia="Times New Roman" w:cs="Times New Roman"/>
          <w:szCs w:val="24"/>
          <w:lang w:val="en-US"/>
        </w:rPr>
        <w:t>elates to cognitive ability was</w:t>
      </w:r>
      <w:r w:rsidRPr="00304A37">
        <w:rPr>
          <w:rFonts w:eastAsia="Times New Roman" w:cs="Times New Roman"/>
          <w:szCs w:val="24"/>
          <w:lang w:val="en-US"/>
        </w:rPr>
        <w:t xml:space="preserve"> outlined in Chapter 3.  Despite this strong and important relationship, </w:t>
      </w:r>
      <w:r w:rsidR="0065746A">
        <w:rPr>
          <w:rFonts w:eastAsia="Times New Roman" w:cs="Times New Roman"/>
          <w:szCs w:val="24"/>
          <w:lang w:val="en-US"/>
        </w:rPr>
        <w:t>the procedure of matching individuals with ASC on the same cognitive control variable to typically-developed comparison individuals has</w:t>
      </w:r>
      <w:r w:rsidR="0065746A" w:rsidRPr="00304A37">
        <w:rPr>
          <w:rFonts w:eastAsia="Times New Roman" w:cs="Times New Roman"/>
          <w:szCs w:val="24"/>
          <w:lang w:val="en-US"/>
        </w:rPr>
        <w:t xml:space="preserve"> not </w:t>
      </w:r>
      <w:r w:rsidR="0065746A">
        <w:rPr>
          <w:rFonts w:eastAsia="Times New Roman" w:cs="Times New Roman"/>
          <w:szCs w:val="24"/>
          <w:lang w:val="en-US"/>
        </w:rPr>
        <w:t>been consistent</w:t>
      </w:r>
      <w:r w:rsidR="0065746A" w:rsidRPr="00304A37">
        <w:rPr>
          <w:rFonts w:eastAsia="Times New Roman" w:cs="Times New Roman"/>
          <w:szCs w:val="24"/>
          <w:lang w:val="en-US"/>
        </w:rPr>
        <w:t xml:space="preserve"> across studies</w:t>
      </w:r>
      <w:r w:rsidR="0065746A">
        <w:rPr>
          <w:rFonts w:eastAsia="Times New Roman" w:cs="Times New Roman"/>
          <w:szCs w:val="24"/>
          <w:lang w:val="en-US"/>
        </w:rPr>
        <w:t xml:space="preserve"> </w:t>
      </w:r>
      <w:r w:rsidRPr="00304A37">
        <w:rPr>
          <w:rFonts w:eastAsia="Times New Roman" w:cs="Times New Roman"/>
          <w:szCs w:val="24"/>
          <w:lang w:val="en-US"/>
        </w:rPr>
        <w:t>that have investigated perceptual and linguistic processing</w:t>
      </w:r>
      <w:r w:rsidR="00E702C8">
        <w:rPr>
          <w:rFonts w:eastAsia="Times New Roman" w:cs="Times New Roman"/>
          <w:szCs w:val="24"/>
          <w:lang w:val="en-US"/>
        </w:rPr>
        <w:t>.  Also, the</w:t>
      </w:r>
      <w:r w:rsidRPr="00304A37">
        <w:rPr>
          <w:rFonts w:eastAsia="Times New Roman" w:cs="Times New Roman"/>
          <w:szCs w:val="24"/>
          <w:lang w:val="en-US"/>
        </w:rPr>
        <w:t xml:space="preserve"> majority of </w:t>
      </w:r>
      <w:r w:rsidR="00373762" w:rsidRPr="00304A37">
        <w:rPr>
          <w:rFonts w:eastAsia="Times New Roman" w:cs="Times New Roman"/>
          <w:szCs w:val="24"/>
          <w:lang w:val="en-US"/>
        </w:rPr>
        <w:t xml:space="preserve">these </w:t>
      </w:r>
      <w:r w:rsidRPr="00304A37">
        <w:rPr>
          <w:rFonts w:eastAsia="Times New Roman" w:cs="Times New Roman"/>
          <w:szCs w:val="24"/>
          <w:lang w:val="en-US"/>
        </w:rPr>
        <w:t xml:space="preserve">studies have used group matching </w:t>
      </w:r>
      <w:r w:rsidR="00E702C8">
        <w:rPr>
          <w:rFonts w:eastAsia="Times New Roman" w:cs="Times New Roman"/>
          <w:szCs w:val="24"/>
          <w:lang w:val="en-US"/>
        </w:rPr>
        <w:t xml:space="preserve">while other studies have matched on a pair-wise basis </w:t>
      </w:r>
      <w:r w:rsidR="00E702C8" w:rsidRPr="00304A37">
        <w:rPr>
          <w:rFonts w:eastAsia="Times New Roman" w:cs="Times New Roman"/>
          <w:szCs w:val="24"/>
          <w:lang w:val="en-US"/>
        </w:rPr>
        <w:lastRenderedPageBreak/>
        <w:t>across a range of different cognitive variables</w:t>
      </w:r>
      <w:r w:rsidR="00E702C8">
        <w:rPr>
          <w:rFonts w:eastAsia="Times New Roman" w:cs="Times New Roman"/>
          <w:szCs w:val="24"/>
          <w:lang w:val="en-US"/>
        </w:rPr>
        <w:t xml:space="preserve">.  </w:t>
      </w:r>
      <w:r w:rsidRPr="00304A37">
        <w:rPr>
          <w:rFonts w:eastAsia="Times New Roman" w:cs="Times New Roman"/>
          <w:szCs w:val="24"/>
          <w:lang w:val="en-US"/>
        </w:rPr>
        <w:t>T</w:t>
      </w:r>
      <w:r w:rsidR="00373762" w:rsidRPr="00304A37">
        <w:rPr>
          <w:rFonts w:eastAsia="Times New Roman" w:cs="Times New Roman"/>
          <w:szCs w:val="24"/>
          <w:lang w:val="en-US"/>
        </w:rPr>
        <w:t>his inconsistency in control of</w:t>
      </w:r>
      <w:r w:rsidRPr="00304A37">
        <w:rPr>
          <w:rFonts w:eastAsia="Times New Roman" w:cs="Times New Roman"/>
          <w:szCs w:val="24"/>
          <w:lang w:val="en-US"/>
        </w:rPr>
        <w:t xml:space="preserve"> </w:t>
      </w:r>
      <w:r w:rsidR="00E702C8">
        <w:rPr>
          <w:rFonts w:eastAsia="Times New Roman" w:cs="Times New Roman"/>
          <w:szCs w:val="24"/>
          <w:lang w:val="en-US"/>
        </w:rPr>
        <w:t xml:space="preserve">a cognitive variable alongside the variation of matching procedures </w:t>
      </w:r>
      <w:r w:rsidRPr="00304A37">
        <w:rPr>
          <w:rFonts w:eastAsia="Times New Roman" w:cs="Times New Roman"/>
          <w:szCs w:val="24"/>
          <w:lang w:val="en-US"/>
        </w:rPr>
        <w:t xml:space="preserve">may explain why some studies have found enhanced acoustic processing (Bonnel et al., 2003; Heaton, 2005; </w:t>
      </w:r>
      <w:r w:rsidR="00216372">
        <w:rPr>
          <w:rFonts w:eastAsia="Times New Roman" w:cs="Times New Roman"/>
          <w:szCs w:val="24"/>
          <w:lang w:eastAsia="en-GB"/>
        </w:rPr>
        <w:t>Mottron et al.,</w:t>
      </w:r>
      <w:r w:rsidRPr="00304A37">
        <w:rPr>
          <w:rFonts w:eastAsia="Times New Roman" w:cs="Times New Roman"/>
          <w:szCs w:val="24"/>
          <w:lang w:eastAsia="en-GB"/>
        </w:rPr>
        <w:t xml:space="preserve"> 2000</w:t>
      </w:r>
      <w:r w:rsidRPr="00304A37">
        <w:rPr>
          <w:rFonts w:eastAsia="Times New Roman" w:cs="Times New Roman"/>
          <w:szCs w:val="24"/>
          <w:lang w:val="en-US"/>
        </w:rPr>
        <w:t xml:space="preserve">) while others have only found this to be the case for a subsample of individuals with ASC (e.g., </w:t>
      </w:r>
      <w:r w:rsidR="00D2387E">
        <w:rPr>
          <w:rFonts w:eastAsia="Calibri" w:cs="Times New Roman"/>
          <w:lang w:eastAsia="en-GB"/>
        </w:rPr>
        <w:t xml:space="preserve">Heaton et al., </w:t>
      </w:r>
      <w:r w:rsidRPr="00304A37">
        <w:rPr>
          <w:rFonts w:eastAsia="Calibri" w:cs="Times New Roman"/>
          <w:lang w:eastAsia="en-GB"/>
        </w:rPr>
        <w:t>2008;</w:t>
      </w:r>
      <w:r w:rsidRPr="00304A37">
        <w:rPr>
          <w:rFonts w:eastAsia="Times New Roman" w:cs="Times New Roman"/>
          <w:szCs w:val="24"/>
          <w:lang w:val="en-US"/>
        </w:rPr>
        <w:t xml:space="preserve"> Jones et al., 2009; Bonnel et al., 2010) or not at all (e.g., </w:t>
      </w:r>
      <w:r w:rsidR="00D2387E">
        <w:rPr>
          <w:rFonts w:eastAsia="Times New Roman" w:cs="Times New Roman"/>
          <w:szCs w:val="24"/>
          <w:lang w:eastAsia="en-GB"/>
        </w:rPr>
        <w:t>Heaton et al.</w:t>
      </w:r>
      <w:r w:rsidRPr="00304A37">
        <w:rPr>
          <w:rFonts w:eastAsia="Times New Roman" w:cs="Times New Roman"/>
          <w:szCs w:val="24"/>
          <w:lang w:eastAsia="en-GB"/>
        </w:rPr>
        <w:t>, 1998; Järvinen-Pasley &amp; Heaton, 2007)</w:t>
      </w:r>
      <w:r w:rsidR="00373762" w:rsidRPr="00304A37">
        <w:rPr>
          <w:rFonts w:eastAsia="Times New Roman" w:cs="Times New Roman"/>
          <w:szCs w:val="24"/>
          <w:lang w:val="en-US"/>
        </w:rPr>
        <w:t xml:space="preserve"> since differences in processing may in fact be </w:t>
      </w:r>
      <w:r w:rsidR="0005113C" w:rsidRPr="00304A37">
        <w:rPr>
          <w:rFonts w:eastAsia="Times New Roman" w:cs="Times New Roman"/>
          <w:szCs w:val="24"/>
          <w:lang w:val="en-US"/>
        </w:rPr>
        <w:t>reflecting</w:t>
      </w:r>
      <w:r w:rsidR="00373762" w:rsidRPr="00304A37">
        <w:rPr>
          <w:rFonts w:eastAsia="Times New Roman" w:cs="Times New Roman"/>
          <w:szCs w:val="24"/>
          <w:lang w:val="en-US"/>
        </w:rPr>
        <w:t xml:space="preserve"> an independent </w:t>
      </w:r>
      <w:r w:rsidR="005215A9">
        <w:rPr>
          <w:rFonts w:eastAsia="Times New Roman" w:cs="Times New Roman"/>
          <w:szCs w:val="24"/>
          <w:lang w:val="en-US"/>
        </w:rPr>
        <w:t xml:space="preserve">effect </w:t>
      </w:r>
      <w:r w:rsidR="00373762" w:rsidRPr="00304A37">
        <w:rPr>
          <w:rFonts w:eastAsia="Times New Roman" w:cs="Times New Roman"/>
          <w:szCs w:val="24"/>
          <w:lang w:val="en-US"/>
        </w:rPr>
        <w:t xml:space="preserve">or </w:t>
      </w:r>
      <w:r w:rsidR="00105B73">
        <w:rPr>
          <w:rFonts w:eastAsia="Times New Roman" w:cs="Times New Roman"/>
          <w:szCs w:val="24"/>
          <w:lang w:val="en-US"/>
        </w:rPr>
        <w:t xml:space="preserve">an </w:t>
      </w:r>
      <w:r w:rsidR="00373762" w:rsidRPr="00304A37">
        <w:rPr>
          <w:rFonts w:eastAsia="Times New Roman" w:cs="Times New Roman"/>
          <w:szCs w:val="24"/>
          <w:lang w:val="en-US"/>
        </w:rPr>
        <w:t xml:space="preserve">additive effect of IQ rather than </w:t>
      </w:r>
      <w:r w:rsidR="005215A9">
        <w:rPr>
          <w:rFonts w:eastAsia="Times New Roman" w:cs="Times New Roman"/>
          <w:szCs w:val="24"/>
          <w:lang w:val="en-US"/>
        </w:rPr>
        <w:t xml:space="preserve">performance </w:t>
      </w:r>
      <w:r w:rsidR="00373762" w:rsidRPr="00304A37">
        <w:rPr>
          <w:rFonts w:eastAsia="Times New Roman" w:cs="Times New Roman"/>
          <w:szCs w:val="24"/>
          <w:lang w:val="en-US"/>
        </w:rPr>
        <w:t>differences being solely attributable to features associated with ASC.</w:t>
      </w:r>
    </w:p>
    <w:p w:rsidR="005F22E5" w:rsidRDefault="00D0674C" w:rsidP="005F22E5">
      <w:pPr>
        <w:ind w:firstLine="567"/>
        <w:contextualSpacing w:val="0"/>
        <w:jc w:val="both"/>
        <w:rPr>
          <w:rFonts w:cs="Times New Roman"/>
        </w:rPr>
      </w:pPr>
      <w:r>
        <w:rPr>
          <w:rFonts w:eastAsia="Times New Roman" w:cs="Times New Roman"/>
          <w:szCs w:val="24"/>
          <w:lang w:val="en-US"/>
        </w:rPr>
        <w:t xml:space="preserve">In order to consider the possibility that differences in auditory discrimination and identification </w:t>
      </w:r>
      <w:r w:rsidR="00CC1A90">
        <w:rPr>
          <w:rFonts w:eastAsia="Times New Roman" w:cs="Times New Roman"/>
          <w:szCs w:val="24"/>
          <w:lang w:val="en-US"/>
        </w:rPr>
        <w:t xml:space="preserve">ability </w:t>
      </w:r>
      <w:r>
        <w:rPr>
          <w:rFonts w:eastAsia="Times New Roman" w:cs="Times New Roman"/>
          <w:szCs w:val="24"/>
          <w:lang w:val="en-US"/>
        </w:rPr>
        <w:t xml:space="preserve">could be attributable to IQ, this thesis </w:t>
      </w:r>
      <w:r w:rsidR="007258DA">
        <w:rPr>
          <w:rFonts w:eastAsia="Times New Roman" w:cs="Times New Roman"/>
          <w:szCs w:val="24"/>
          <w:lang w:val="en-US"/>
        </w:rPr>
        <w:t>ensured careful control of</w:t>
      </w:r>
      <w:r>
        <w:rPr>
          <w:rFonts w:eastAsia="Times New Roman" w:cs="Times New Roman"/>
          <w:szCs w:val="24"/>
          <w:lang w:val="en-US"/>
        </w:rPr>
        <w:t xml:space="preserve"> IQ.  Indeed, one of the str</w:t>
      </w:r>
      <w:r w:rsidR="005215A9">
        <w:rPr>
          <w:rFonts w:eastAsia="Times New Roman" w:cs="Times New Roman"/>
          <w:szCs w:val="24"/>
          <w:lang w:val="en-US"/>
        </w:rPr>
        <w:t>engths of this thesis was that each</w:t>
      </w:r>
      <w:r>
        <w:rPr>
          <w:rFonts w:eastAsia="Times New Roman" w:cs="Times New Roman"/>
          <w:szCs w:val="24"/>
          <w:lang w:val="en-US"/>
        </w:rPr>
        <w:t xml:space="preserve"> </w:t>
      </w:r>
      <w:r w:rsidRPr="00304A37">
        <w:rPr>
          <w:rFonts w:eastAsia="Times New Roman" w:cs="Times New Roman"/>
          <w:szCs w:val="24"/>
          <w:lang w:val="en-US"/>
        </w:rPr>
        <w:t>adult with ASC w</w:t>
      </w:r>
      <w:r w:rsidR="005215A9">
        <w:rPr>
          <w:rFonts w:eastAsia="Times New Roman" w:cs="Times New Roman"/>
          <w:szCs w:val="24"/>
          <w:lang w:val="en-US"/>
        </w:rPr>
        <w:t>as</w:t>
      </w:r>
      <w:r w:rsidR="007258DA">
        <w:rPr>
          <w:rFonts w:eastAsia="Times New Roman" w:cs="Times New Roman"/>
          <w:szCs w:val="24"/>
          <w:lang w:val="en-US"/>
        </w:rPr>
        <w:t xml:space="preserve"> consistently well matched </w:t>
      </w:r>
      <w:r w:rsidR="005215A9">
        <w:rPr>
          <w:rFonts w:eastAsia="Times New Roman" w:cs="Times New Roman"/>
          <w:szCs w:val="24"/>
          <w:lang w:val="en-US"/>
        </w:rPr>
        <w:t xml:space="preserve">to a comparison adult </w:t>
      </w:r>
      <w:r w:rsidR="007258DA">
        <w:rPr>
          <w:rFonts w:eastAsia="Times New Roman" w:cs="Times New Roman"/>
          <w:szCs w:val="24"/>
          <w:lang w:val="en-US"/>
        </w:rPr>
        <w:t>across each study</w:t>
      </w:r>
      <w:r w:rsidRPr="00304A37">
        <w:rPr>
          <w:rFonts w:eastAsia="Times New Roman" w:cs="Times New Roman"/>
          <w:szCs w:val="24"/>
          <w:lang w:val="en-US"/>
        </w:rPr>
        <w:t xml:space="preserve">.  Since discrimination ability is strongly related to </w:t>
      </w:r>
      <w:r w:rsidR="00CC1A90">
        <w:rPr>
          <w:rFonts w:eastAsia="Times New Roman" w:cs="Times New Roman"/>
          <w:szCs w:val="24"/>
          <w:lang w:val="en-US"/>
        </w:rPr>
        <w:t xml:space="preserve">nonverbal IQ </w:t>
      </w:r>
      <w:r w:rsidRPr="00304A37">
        <w:rPr>
          <w:rFonts w:eastAsia="Times New Roman" w:cs="Times New Roman"/>
          <w:szCs w:val="24"/>
          <w:lang w:val="en-US"/>
        </w:rPr>
        <w:t>(</w:t>
      </w:r>
      <w:r w:rsidR="00994651">
        <w:rPr>
          <w:rFonts w:eastAsia="Times New Roman" w:cs="Times New Roman"/>
          <w:szCs w:val="24"/>
          <w:lang w:eastAsia="en-GB"/>
        </w:rPr>
        <w:t xml:space="preserve">Deary et al., </w:t>
      </w:r>
      <w:r w:rsidRPr="00304A37">
        <w:rPr>
          <w:rFonts w:eastAsia="Times New Roman" w:cs="Times New Roman"/>
          <w:szCs w:val="24"/>
          <w:lang w:val="en-US"/>
        </w:rPr>
        <w:t xml:space="preserve">2004), the adults with ASC in this thesis </w:t>
      </w:r>
      <w:r w:rsidR="00CC1A90">
        <w:rPr>
          <w:rFonts w:eastAsia="Times New Roman" w:cs="Times New Roman"/>
          <w:szCs w:val="24"/>
          <w:lang w:val="en-US"/>
        </w:rPr>
        <w:t xml:space="preserve">were </w:t>
      </w:r>
      <w:r w:rsidRPr="00304A37">
        <w:rPr>
          <w:rFonts w:eastAsia="Times New Roman" w:cs="Times New Roman"/>
          <w:szCs w:val="24"/>
          <w:lang w:val="en-US"/>
        </w:rPr>
        <w:t xml:space="preserve">matched exactly on </w:t>
      </w:r>
      <w:r w:rsidR="00CC1A90">
        <w:rPr>
          <w:rFonts w:eastAsia="Times New Roman" w:cs="Times New Roman"/>
          <w:szCs w:val="24"/>
          <w:lang w:val="en-US"/>
        </w:rPr>
        <w:t xml:space="preserve">their </w:t>
      </w:r>
      <w:r w:rsidRPr="00304A37">
        <w:rPr>
          <w:rFonts w:eastAsia="Times New Roman" w:cs="Times New Roman"/>
          <w:szCs w:val="24"/>
          <w:lang w:val="en-US"/>
        </w:rPr>
        <w:t>nonverbal IQ</w:t>
      </w:r>
      <w:r w:rsidR="00CC1A90">
        <w:rPr>
          <w:rFonts w:eastAsia="Times New Roman" w:cs="Times New Roman"/>
          <w:szCs w:val="24"/>
          <w:lang w:val="en-US"/>
        </w:rPr>
        <w:t xml:space="preserve"> scores</w:t>
      </w:r>
      <w:r w:rsidRPr="00304A37">
        <w:rPr>
          <w:rFonts w:eastAsia="Times New Roman" w:cs="Times New Roman"/>
          <w:szCs w:val="24"/>
          <w:lang w:val="en-US"/>
        </w:rPr>
        <w:t xml:space="preserve">.  </w:t>
      </w:r>
      <w:r w:rsidRPr="00304A37">
        <w:rPr>
          <w:rFonts w:cs="Times New Roman"/>
        </w:rPr>
        <w:t xml:space="preserve">When there was more than one person with the same nonverbal IQ score, they were also matched on their verbal IQ score.  If there was more than one </w:t>
      </w:r>
      <w:r w:rsidR="005F22E5">
        <w:rPr>
          <w:rFonts w:cs="Times New Roman"/>
        </w:rPr>
        <w:t>person</w:t>
      </w:r>
      <w:r w:rsidRPr="00304A37">
        <w:rPr>
          <w:rFonts w:cs="Times New Roman"/>
        </w:rPr>
        <w:t xml:space="preserve"> who had the same nonverbal IQ and verbal IQ scores, they were next matched as closely as possible on age.  If there was still more than one </w:t>
      </w:r>
      <w:r w:rsidR="005F22E5">
        <w:rPr>
          <w:rFonts w:cs="Times New Roman"/>
        </w:rPr>
        <w:t>person</w:t>
      </w:r>
      <w:r w:rsidRPr="00304A37">
        <w:rPr>
          <w:rFonts w:cs="Times New Roman"/>
        </w:rPr>
        <w:t xml:space="preserve">, they were further matched as closely as possible on gender.  </w:t>
      </w:r>
      <w:r w:rsidR="005F22E5">
        <w:rPr>
          <w:rFonts w:cs="Times New Roman"/>
        </w:rPr>
        <w:t>Given</w:t>
      </w:r>
      <w:r>
        <w:rPr>
          <w:rFonts w:cs="Times New Roman"/>
        </w:rPr>
        <w:t xml:space="preserve"> this careful control</w:t>
      </w:r>
      <w:r w:rsidR="002F2FDC">
        <w:rPr>
          <w:rFonts w:cs="Times New Roman"/>
        </w:rPr>
        <w:t xml:space="preserve"> of IQ</w:t>
      </w:r>
      <w:r w:rsidR="005F22E5">
        <w:rPr>
          <w:rFonts w:cs="Times New Roman"/>
        </w:rPr>
        <w:t xml:space="preserve"> within </w:t>
      </w:r>
      <w:r w:rsidR="005215A9">
        <w:rPr>
          <w:rFonts w:cs="Times New Roman"/>
        </w:rPr>
        <w:t xml:space="preserve">the </w:t>
      </w:r>
      <w:r w:rsidR="005F22E5">
        <w:rPr>
          <w:rFonts w:cs="Times New Roman"/>
        </w:rPr>
        <w:t xml:space="preserve">clinical samples of adults with ASC, the studies reported in this thesis did not find enhanced discrimination or enhanced identification of any auditory stimuli.  This may suggest that previous findings of discrimination and identification </w:t>
      </w:r>
      <w:r w:rsidR="00E304F0">
        <w:rPr>
          <w:rFonts w:cs="Times New Roman"/>
        </w:rPr>
        <w:t>differences</w:t>
      </w:r>
      <w:r w:rsidR="005F22E5">
        <w:rPr>
          <w:rFonts w:cs="Times New Roman"/>
        </w:rPr>
        <w:t xml:space="preserve"> may be attributable to an influence of IQ.  </w:t>
      </w:r>
    </w:p>
    <w:p w:rsidR="00FD209E" w:rsidRPr="00304A37" w:rsidRDefault="005F22E5" w:rsidP="005F22E5">
      <w:pPr>
        <w:ind w:firstLine="567"/>
        <w:contextualSpacing w:val="0"/>
        <w:jc w:val="both"/>
        <w:rPr>
          <w:rFonts w:eastAsia="Times New Roman" w:cs="Times New Roman"/>
          <w:szCs w:val="24"/>
        </w:rPr>
      </w:pPr>
      <w:r>
        <w:rPr>
          <w:rFonts w:cs="Times New Roman"/>
        </w:rPr>
        <w:t xml:space="preserve">The </w:t>
      </w:r>
      <w:r w:rsidR="00703063">
        <w:rPr>
          <w:rFonts w:cs="Times New Roman"/>
        </w:rPr>
        <w:t>concept</w:t>
      </w:r>
      <w:r>
        <w:rPr>
          <w:rFonts w:cs="Times New Roman"/>
        </w:rPr>
        <w:t xml:space="preserve"> that differences in discrimination and identification ability in individuals with ASC are reflecting differences in IQ is further supported by the fact that</w:t>
      </w:r>
      <w:r w:rsidR="00FD209E">
        <w:rPr>
          <w:rFonts w:cs="Times New Roman"/>
        </w:rPr>
        <w:t xml:space="preserve"> relationships </w:t>
      </w:r>
      <w:r w:rsidR="00DC03D5">
        <w:rPr>
          <w:rFonts w:cs="Times New Roman"/>
        </w:rPr>
        <w:t>existed</w:t>
      </w:r>
      <w:r w:rsidR="00FD209E">
        <w:rPr>
          <w:rFonts w:cs="Times New Roman"/>
        </w:rPr>
        <w:t xml:space="preserve"> </w:t>
      </w:r>
      <w:r w:rsidR="001E7CB0">
        <w:rPr>
          <w:rFonts w:cs="Times New Roman"/>
        </w:rPr>
        <w:t>between</w:t>
      </w:r>
      <w:r w:rsidR="00D0674C">
        <w:rPr>
          <w:rFonts w:cs="Times New Roman"/>
        </w:rPr>
        <w:t xml:space="preserve"> both </w:t>
      </w:r>
      <w:r>
        <w:rPr>
          <w:rFonts w:cs="Times New Roman"/>
        </w:rPr>
        <w:t xml:space="preserve">nonverbal IQ and </w:t>
      </w:r>
      <w:r w:rsidR="00D0674C">
        <w:rPr>
          <w:rFonts w:cs="Times New Roman"/>
        </w:rPr>
        <w:t xml:space="preserve">verbal IQ and some aspects of auditory </w:t>
      </w:r>
      <w:r w:rsidR="001E7CB0">
        <w:rPr>
          <w:rFonts w:cs="Times New Roman"/>
        </w:rPr>
        <w:t>discrimination and identification</w:t>
      </w:r>
      <w:r w:rsidR="00D0674C">
        <w:rPr>
          <w:rFonts w:cs="Times New Roman"/>
        </w:rPr>
        <w:t xml:space="preserve"> </w:t>
      </w:r>
      <w:r w:rsidR="00ED67B7">
        <w:rPr>
          <w:rFonts w:cs="Times New Roman"/>
        </w:rPr>
        <w:t xml:space="preserve">ability </w:t>
      </w:r>
      <w:r w:rsidR="00D0674C">
        <w:rPr>
          <w:rFonts w:cs="Times New Roman"/>
        </w:rPr>
        <w:t>in adults with ASC</w:t>
      </w:r>
      <w:r>
        <w:rPr>
          <w:rFonts w:cs="Times New Roman"/>
        </w:rPr>
        <w:t xml:space="preserve"> after careful matching of IQ</w:t>
      </w:r>
      <w:r w:rsidR="00FD209E">
        <w:rPr>
          <w:rFonts w:cs="Times New Roman"/>
        </w:rPr>
        <w:t xml:space="preserve">.  </w:t>
      </w:r>
      <w:r>
        <w:rPr>
          <w:rFonts w:cs="Times New Roman"/>
        </w:rPr>
        <w:t xml:space="preserve">In terms of nonverbal IQ, </w:t>
      </w:r>
      <w:r w:rsidRPr="00304A37">
        <w:rPr>
          <w:rFonts w:eastAsia="Times New Roman" w:cs="Times New Roman"/>
          <w:szCs w:val="24"/>
        </w:rPr>
        <w:t xml:space="preserve">it was found that nonverbal IQ was negatively related to the </w:t>
      </w:r>
      <w:r w:rsidR="00C94549">
        <w:rPr>
          <w:rFonts w:eastAsia="Times New Roman" w:cs="Times New Roman"/>
          <w:szCs w:val="24"/>
        </w:rPr>
        <w:t xml:space="preserve">threshold in the </w:t>
      </w:r>
      <w:r w:rsidRPr="00304A37">
        <w:rPr>
          <w:rFonts w:eastAsia="Times New Roman" w:cs="Times New Roman"/>
          <w:szCs w:val="24"/>
        </w:rPr>
        <w:t xml:space="preserve">variable-reference pitch </w:t>
      </w:r>
      <w:r w:rsidR="00C94549">
        <w:rPr>
          <w:rFonts w:eastAsia="Times New Roman" w:cs="Times New Roman"/>
          <w:szCs w:val="24"/>
        </w:rPr>
        <w:t>condition</w:t>
      </w:r>
      <w:r w:rsidRPr="00304A37">
        <w:rPr>
          <w:rFonts w:eastAsia="Times New Roman" w:cs="Times New Roman"/>
          <w:szCs w:val="24"/>
        </w:rPr>
        <w:t xml:space="preserve"> </w:t>
      </w:r>
      <w:r>
        <w:rPr>
          <w:rFonts w:eastAsia="Times New Roman" w:cs="Times New Roman"/>
          <w:szCs w:val="24"/>
        </w:rPr>
        <w:t xml:space="preserve">in Study 2 </w:t>
      </w:r>
      <w:r w:rsidRPr="00304A37">
        <w:rPr>
          <w:rFonts w:eastAsia="Times New Roman" w:cs="Times New Roman"/>
          <w:szCs w:val="24"/>
        </w:rPr>
        <w:t xml:space="preserve">and in Study 3, it was negatively related to the identification slope.  </w:t>
      </w:r>
      <w:r>
        <w:rPr>
          <w:rFonts w:eastAsia="Times New Roman" w:cs="Times New Roman"/>
          <w:szCs w:val="24"/>
        </w:rPr>
        <w:t xml:space="preserve">The measure of nonverbal IQ used in this thesis was </w:t>
      </w:r>
      <w:r w:rsidR="00FD209E" w:rsidRPr="00304A37">
        <w:rPr>
          <w:rFonts w:eastAsia="Times New Roman" w:cs="Times New Roman"/>
          <w:szCs w:val="24"/>
        </w:rPr>
        <w:t>the Raven’s Advanc</w:t>
      </w:r>
      <w:r w:rsidR="00994651">
        <w:rPr>
          <w:rFonts w:eastAsia="Times New Roman" w:cs="Times New Roman"/>
          <w:szCs w:val="24"/>
        </w:rPr>
        <w:t xml:space="preserve">ed Progressive Matrices (Raven et al., </w:t>
      </w:r>
      <w:r w:rsidR="00FD209E" w:rsidRPr="00304A37">
        <w:rPr>
          <w:rFonts w:eastAsia="Times New Roman" w:cs="Times New Roman"/>
          <w:szCs w:val="24"/>
        </w:rPr>
        <w:t xml:space="preserve">1998) that is a well-established measure of nonverbal IQ in clinical populations of individuals with ASC (e.g., Bishop &amp; Norbury, 2002).  </w:t>
      </w:r>
    </w:p>
    <w:p w:rsidR="00215CCC" w:rsidRDefault="00FD209E" w:rsidP="00FD209E">
      <w:pPr>
        <w:autoSpaceDE w:val="0"/>
        <w:autoSpaceDN w:val="0"/>
        <w:adjustRightInd w:val="0"/>
        <w:ind w:firstLine="567"/>
        <w:jc w:val="both"/>
        <w:rPr>
          <w:rFonts w:eastAsia="Times New Roman" w:cs="Times New Roman"/>
          <w:szCs w:val="24"/>
        </w:rPr>
      </w:pPr>
      <w:r w:rsidRPr="00304A37">
        <w:rPr>
          <w:rFonts w:eastAsia="Times New Roman" w:cs="Times New Roman"/>
          <w:szCs w:val="24"/>
        </w:rPr>
        <w:t xml:space="preserve">In terms of verbal IQ, it was found that verbal IQ was negatively related to thresholds in the fixed-reference and variable-reference pitch </w:t>
      </w:r>
      <w:r w:rsidR="00C94549">
        <w:rPr>
          <w:rFonts w:eastAsia="Times New Roman" w:cs="Times New Roman"/>
          <w:szCs w:val="24"/>
        </w:rPr>
        <w:t>tasks</w:t>
      </w:r>
      <w:r w:rsidRPr="00304A37">
        <w:rPr>
          <w:rFonts w:eastAsia="Times New Roman" w:cs="Times New Roman"/>
          <w:szCs w:val="24"/>
        </w:rPr>
        <w:t xml:space="preserve"> and the variable-reference duration </w:t>
      </w:r>
      <w:r w:rsidR="00C94549">
        <w:rPr>
          <w:rFonts w:eastAsia="Times New Roman" w:cs="Times New Roman"/>
          <w:szCs w:val="24"/>
        </w:rPr>
        <w:t>condition</w:t>
      </w:r>
      <w:r w:rsidRPr="00304A37">
        <w:rPr>
          <w:rFonts w:eastAsia="Times New Roman" w:cs="Times New Roman"/>
          <w:szCs w:val="24"/>
        </w:rPr>
        <w:t xml:space="preserve"> in Study 2.  In Study 3, it was positively related to discrimination at the boundary </w:t>
      </w:r>
      <w:r w:rsidR="00295BA9">
        <w:rPr>
          <w:rFonts w:eastAsia="Times New Roman" w:cs="Times New Roman"/>
          <w:szCs w:val="24"/>
        </w:rPr>
        <w:lastRenderedPageBreak/>
        <w:t>S</w:t>
      </w:r>
      <w:r w:rsidRPr="00304A37">
        <w:rPr>
          <w:rFonts w:eastAsia="Times New Roman" w:cs="Times New Roman"/>
          <w:szCs w:val="24"/>
        </w:rPr>
        <w:t xml:space="preserve">tep and the Boundary-Category Difference Accuracy Score and it was negatively related to the identification slope.  In Study 4, it was positively related to the accuracy of identification of prosodic forms of speech.  Again, these relationships were only apparent in the adults with ASC.  </w:t>
      </w:r>
      <w:r w:rsidR="00215CCC">
        <w:rPr>
          <w:rFonts w:eastAsia="Times New Roman" w:cs="Times New Roman"/>
          <w:szCs w:val="24"/>
        </w:rPr>
        <w:t xml:space="preserve">The fact that these relationships were present even after careful matching of IQ provides further evidence that differences in auditory discrimination and identification ability in adults with ASC are not </w:t>
      </w:r>
      <w:r w:rsidR="00342FB3">
        <w:rPr>
          <w:rFonts w:eastAsia="Times New Roman" w:cs="Times New Roman"/>
          <w:szCs w:val="24"/>
        </w:rPr>
        <w:t>solely</w:t>
      </w:r>
      <w:r w:rsidR="0046229B">
        <w:rPr>
          <w:rFonts w:eastAsia="Times New Roman" w:cs="Times New Roman"/>
          <w:szCs w:val="24"/>
        </w:rPr>
        <w:t xml:space="preserve"> </w:t>
      </w:r>
      <w:r w:rsidR="00215CCC">
        <w:rPr>
          <w:rFonts w:eastAsia="Times New Roman" w:cs="Times New Roman"/>
          <w:szCs w:val="24"/>
        </w:rPr>
        <w:t xml:space="preserve">attributable to features associated with ASC but </w:t>
      </w:r>
      <w:r w:rsidR="0046229B">
        <w:rPr>
          <w:rFonts w:eastAsia="Times New Roman" w:cs="Times New Roman"/>
          <w:szCs w:val="24"/>
        </w:rPr>
        <w:t>also to additional</w:t>
      </w:r>
      <w:r w:rsidR="00215CCC">
        <w:rPr>
          <w:rFonts w:eastAsia="Times New Roman" w:cs="Times New Roman"/>
          <w:szCs w:val="24"/>
        </w:rPr>
        <w:t xml:space="preserve"> differences in nonverbal IQ and verbal IQ.</w:t>
      </w:r>
    </w:p>
    <w:p w:rsidR="00FD209E" w:rsidRPr="00304A37" w:rsidRDefault="00FD209E" w:rsidP="00215CCC">
      <w:pPr>
        <w:autoSpaceDE w:val="0"/>
        <w:autoSpaceDN w:val="0"/>
        <w:adjustRightInd w:val="0"/>
        <w:ind w:firstLine="567"/>
        <w:jc w:val="both"/>
        <w:rPr>
          <w:rFonts w:eastAsia="Times New Roman" w:cs="Times New Roman"/>
          <w:szCs w:val="24"/>
        </w:rPr>
      </w:pPr>
      <w:r w:rsidRPr="00304A37">
        <w:rPr>
          <w:rFonts w:eastAsia="Times New Roman" w:cs="Times New Roman"/>
          <w:szCs w:val="24"/>
        </w:rPr>
        <w:t>The measure of verbal IQ used in this thesis was that of vocabulary (i.e., the Mill</w:t>
      </w:r>
      <w:r w:rsidR="00994651">
        <w:rPr>
          <w:rFonts w:eastAsia="Times New Roman" w:cs="Times New Roman"/>
          <w:szCs w:val="24"/>
        </w:rPr>
        <w:t xml:space="preserve"> Hill Vocabulary Scales; Raven et al.,</w:t>
      </w:r>
      <w:r w:rsidRPr="00304A37">
        <w:rPr>
          <w:rFonts w:eastAsia="Times New Roman" w:cs="Times New Roman"/>
          <w:szCs w:val="24"/>
        </w:rPr>
        <w:t xml:space="preserve"> 1988) that has been used extensively across a range of studies in clinical populations of individuals with ASC (e.g., </w:t>
      </w:r>
      <w:r w:rsidRPr="00304A37">
        <w:rPr>
          <w:rFonts w:eastAsia="Calibri" w:cs="Times New Roman"/>
          <w:szCs w:val="24"/>
        </w:rPr>
        <w:t xml:space="preserve">Davies, Bishop, Manstead, &amp; Tantam, 1994) and nonclinical populations (e.g., </w:t>
      </w:r>
      <w:r w:rsidRPr="00304A37">
        <w:rPr>
          <w:rFonts w:eastAsia="Calibri" w:cs="Times New Roman"/>
          <w:szCs w:val="24"/>
          <w:shd w:val="clear" w:color="auto" w:fill="FFFFFF"/>
        </w:rPr>
        <w:t>Gathercole, Service, Hitch, Adams, &amp; Martin, 1999).</w:t>
      </w:r>
      <w:r w:rsidRPr="00304A37">
        <w:rPr>
          <w:rFonts w:eastAsia="Calibri" w:cs="Times New Roman"/>
          <w:szCs w:val="24"/>
        </w:rPr>
        <w:t xml:space="preserve">  </w:t>
      </w:r>
      <w:r w:rsidR="00215CCC">
        <w:rPr>
          <w:rFonts w:eastAsia="Calibri" w:cs="Times New Roman"/>
          <w:szCs w:val="24"/>
        </w:rPr>
        <w:t xml:space="preserve">The aforementioned relationships reported in this thesis show that </w:t>
      </w:r>
      <w:r w:rsidR="00215CCC">
        <w:rPr>
          <w:rFonts w:eastAsia="Times New Roman" w:cs="Times New Roman"/>
          <w:szCs w:val="24"/>
        </w:rPr>
        <w:t xml:space="preserve">basic perceptual ability from </w:t>
      </w:r>
      <w:r w:rsidR="00215CCC" w:rsidRPr="00304A37">
        <w:rPr>
          <w:rFonts w:eastAsia="Times New Roman" w:cs="Times New Roman"/>
          <w:szCs w:val="24"/>
        </w:rPr>
        <w:t xml:space="preserve">aspects of acoustic discrimination, the ability to perceive speech sounds categorically, and the identification of prosodic forms of speech </w:t>
      </w:r>
      <w:r w:rsidR="00215CCC">
        <w:t xml:space="preserve">could be related to the ability to learn vocabulary, which is in turn related to many </w:t>
      </w:r>
      <w:r w:rsidR="005215A9">
        <w:t>aspects of language ability</w:t>
      </w:r>
      <w:r w:rsidR="00215CCC">
        <w:t>.</w:t>
      </w:r>
      <w:r w:rsidR="00215CCC">
        <w:rPr>
          <w:rFonts w:eastAsia="Times New Roman" w:cs="Times New Roman"/>
          <w:szCs w:val="24"/>
        </w:rPr>
        <w:t xml:space="preserve">  </w:t>
      </w:r>
      <w:r w:rsidRPr="00304A37">
        <w:rPr>
          <w:rFonts w:eastAsia="Times New Roman" w:cs="Times New Roman"/>
          <w:szCs w:val="24"/>
        </w:rPr>
        <w:t xml:space="preserve">There is literature to demonstrate that even in infancy, vocabulary knowledge predicts cognitive and language outcomes later in childhood in typically-developing children (e.g., Marchmann &amp; Fernald, 2008).  Thus, the relationships found between verbal IQ and some of the auditory processing measures for the adults with ASC show that an increased ability to process basic linguistic units such as pitch, phonemes, and prosodic forms of speech may be important for vocabulary knowledge and thus, subsequent language ability in this population.  Targeted training on processing basic acoustic and linguistic units in the early years for children with ASC may have an impact on speech and language ability in the later years via its effect on increased vocabulary knowledge.  </w:t>
      </w:r>
    </w:p>
    <w:p w:rsidR="00FD209E" w:rsidRDefault="00FD209E" w:rsidP="00D64DF1">
      <w:pPr>
        <w:ind w:firstLine="567"/>
        <w:contextualSpacing w:val="0"/>
        <w:jc w:val="both"/>
        <w:rPr>
          <w:rFonts w:eastAsia="Times New Roman" w:cs="Times New Roman"/>
          <w:szCs w:val="24"/>
        </w:rPr>
      </w:pPr>
      <w:r w:rsidRPr="00304A37">
        <w:rPr>
          <w:rFonts w:eastAsia="Times New Roman" w:cs="Times New Roman"/>
          <w:szCs w:val="24"/>
        </w:rPr>
        <w:t xml:space="preserve">The impact of IQ on </w:t>
      </w:r>
      <w:r w:rsidR="00DF4ED6">
        <w:rPr>
          <w:rFonts w:eastAsia="Times New Roman" w:cs="Times New Roman"/>
          <w:szCs w:val="24"/>
        </w:rPr>
        <w:t xml:space="preserve">auditory </w:t>
      </w:r>
      <w:r w:rsidR="006047D1">
        <w:rPr>
          <w:rFonts w:eastAsia="Times New Roman" w:cs="Times New Roman"/>
          <w:szCs w:val="24"/>
        </w:rPr>
        <w:t>discrimination and identification</w:t>
      </w:r>
      <w:r w:rsidRPr="00304A37">
        <w:rPr>
          <w:rFonts w:eastAsia="Times New Roman" w:cs="Times New Roman"/>
          <w:szCs w:val="24"/>
        </w:rPr>
        <w:t xml:space="preserve"> </w:t>
      </w:r>
      <w:r w:rsidR="00DF4ED6">
        <w:rPr>
          <w:rFonts w:eastAsia="Times New Roman" w:cs="Times New Roman"/>
          <w:szCs w:val="24"/>
        </w:rPr>
        <w:t xml:space="preserve">ability </w:t>
      </w:r>
      <w:r w:rsidRPr="00304A37">
        <w:rPr>
          <w:rFonts w:eastAsia="Times New Roman" w:cs="Times New Roman"/>
          <w:szCs w:val="24"/>
        </w:rPr>
        <w:t xml:space="preserve">is also supported by the findings </w:t>
      </w:r>
      <w:r w:rsidR="007258DA">
        <w:rPr>
          <w:rFonts w:eastAsia="Times New Roman" w:cs="Times New Roman"/>
          <w:szCs w:val="24"/>
        </w:rPr>
        <w:t xml:space="preserve">from the </w:t>
      </w:r>
      <w:r w:rsidR="0046229B">
        <w:rPr>
          <w:rFonts w:eastAsia="Times New Roman" w:cs="Times New Roman"/>
          <w:szCs w:val="24"/>
        </w:rPr>
        <w:t xml:space="preserve">intellectual </w:t>
      </w:r>
      <w:r w:rsidR="007258DA">
        <w:rPr>
          <w:rFonts w:eastAsia="Times New Roman" w:cs="Times New Roman"/>
          <w:szCs w:val="24"/>
        </w:rPr>
        <w:t xml:space="preserve">capacity model </w:t>
      </w:r>
      <w:r w:rsidR="005215A9">
        <w:rPr>
          <w:rFonts w:eastAsia="Times New Roman" w:cs="Times New Roman"/>
          <w:szCs w:val="24"/>
        </w:rPr>
        <w:t>that was tested in each study.  That is,</w:t>
      </w:r>
      <w:r w:rsidRPr="00304A37">
        <w:rPr>
          <w:rFonts w:eastAsia="Times New Roman" w:cs="Times New Roman"/>
          <w:szCs w:val="24"/>
        </w:rPr>
        <w:t xml:space="preserve"> once the samples had been split at the median</w:t>
      </w:r>
      <w:r w:rsidR="00D64DF1">
        <w:rPr>
          <w:rFonts w:eastAsia="Times New Roman" w:cs="Times New Roman"/>
          <w:szCs w:val="24"/>
        </w:rPr>
        <w:t xml:space="preserve"> on nonverbal IQ</w:t>
      </w:r>
      <w:r w:rsidRPr="00304A37">
        <w:rPr>
          <w:rFonts w:eastAsia="Times New Roman" w:cs="Times New Roman"/>
          <w:szCs w:val="24"/>
        </w:rPr>
        <w:t xml:space="preserve">, differences in some aspects of discrimination </w:t>
      </w:r>
      <w:r w:rsidR="006047D1">
        <w:rPr>
          <w:rFonts w:eastAsia="Times New Roman" w:cs="Times New Roman"/>
          <w:szCs w:val="24"/>
        </w:rPr>
        <w:t xml:space="preserve">and identification </w:t>
      </w:r>
      <w:r w:rsidR="00ED67B7">
        <w:rPr>
          <w:rFonts w:eastAsia="Times New Roman" w:cs="Times New Roman"/>
          <w:szCs w:val="24"/>
        </w:rPr>
        <w:t xml:space="preserve">ability </w:t>
      </w:r>
      <w:r w:rsidRPr="00304A37">
        <w:rPr>
          <w:rFonts w:eastAsia="Times New Roman" w:cs="Times New Roman"/>
          <w:szCs w:val="24"/>
        </w:rPr>
        <w:t xml:space="preserve">were attributable to limitations in nonverbal IQ rather than features associated with ASC.  In </w:t>
      </w:r>
      <w:r w:rsidR="00215CCC">
        <w:rPr>
          <w:rFonts w:eastAsia="Times New Roman" w:cs="Times New Roman"/>
          <w:szCs w:val="24"/>
        </w:rPr>
        <w:t>Study 2</w:t>
      </w:r>
      <w:r w:rsidRPr="00304A37">
        <w:rPr>
          <w:rFonts w:eastAsia="Times New Roman" w:cs="Times New Roman"/>
          <w:szCs w:val="24"/>
        </w:rPr>
        <w:t>, it was found that adults with lower nonverbal IQ were less accurate in their discrimination in the duration task and in particular, in the variable-reference duration condition, compared to ad</w:t>
      </w:r>
      <w:r w:rsidR="00D64DF1">
        <w:rPr>
          <w:rFonts w:eastAsia="Times New Roman" w:cs="Times New Roman"/>
          <w:szCs w:val="24"/>
        </w:rPr>
        <w:t xml:space="preserve">ults with higher nonverbal IQ and </w:t>
      </w:r>
      <w:r w:rsidRPr="00304A37">
        <w:rPr>
          <w:rFonts w:eastAsia="Times New Roman" w:cs="Times New Roman"/>
          <w:szCs w:val="24"/>
        </w:rPr>
        <w:t xml:space="preserve">this tendency was also observed once the </w:t>
      </w:r>
      <w:r w:rsidR="005215A9">
        <w:rPr>
          <w:rFonts w:eastAsia="Times New Roman" w:cs="Times New Roman"/>
          <w:szCs w:val="24"/>
        </w:rPr>
        <w:t>typically-developed adult sample</w:t>
      </w:r>
      <w:r w:rsidRPr="00304A37">
        <w:rPr>
          <w:rFonts w:eastAsia="Times New Roman" w:cs="Times New Roman"/>
          <w:szCs w:val="24"/>
        </w:rPr>
        <w:t xml:space="preserve"> had been s</w:t>
      </w:r>
      <w:r w:rsidR="00D64DF1">
        <w:rPr>
          <w:rFonts w:eastAsia="Times New Roman" w:cs="Times New Roman"/>
          <w:szCs w:val="24"/>
        </w:rPr>
        <w:t>plit.  In</w:t>
      </w:r>
      <w:r w:rsidR="006047D1">
        <w:rPr>
          <w:rFonts w:eastAsia="Times New Roman" w:cs="Times New Roman"/>
          <w:szCs w:val="24"/>
        </w:rPr>
        <w:t xml:space="preserve"> </w:t>
      </w:r>
      <w:r w:rsidR="00215CCC">
        <w:rPr>
          <w:rFonts w:eastAsia="Times New Roman" w:cs="Times New Roman"/>
          <w:szCs w:val="24"/>
        </w:rPr>
        <w:t>Study 3</w:t>
      </w:r>
      <w:r w:rsidR="006047D1">
        <w:rPr>
          <w:rFonts w:eastAsia="Times New Roman" w:cs="Times New Roman"/>
          <w:szCs w:val="24"/>
        </w:rPr>
        <w:t xml:space="preserve">, it was found that </w:t>
      </w:r>
      <w:r w:rsidRPr="00304A37">
        <w:rPr>
          <w:rFonts w:eastAsia="Times New Roman" w:cs="Times New Roman"/>
          <w:szCs w:val="24"/>
        </w:rPr>
        <w:t xml:space="preserve">adults with lower nonverbal IQ were less accurate in their </w:t>
      </w:r>
      <w:r w:rsidRPr="00304A37">
        <w:rPr>
          <w:rFonts w:eastAsia="Times New Roman" w:cs="Times New Roman"/>
          <w:szCs w:val="24"/>
        </w:rPr>
        <w:lastRenderedPageBreak/>
        <w:t xml:space="preserve">discrimination of phonetic exemplars </w:t>
      </w:r>
      <w:r w:rsidR="00D64DF1">
        <w:rPr>
          <w:rFonts w:eastAsia="Times New Roman" w:cs="Times New Roman"/>
          <w:szCs w:val="24"/>
        </w:rPr>
        <w:t xml:space="preserve">and showed less categorical identification of phonemes as demonstrated by </w:t>
      </w:r>
      <w:r w:rsidRPr="00304A37">
        <w:rPr>
          <w:rFonts w:eastAsia="Times New Roman" w:cs="Times New Roman"/>
          <w:szCs w:val="24"/>
        </w:rPr>
        <w:t xml:space="preserve">a reduced identification slope compared to adults with higher nonverbal IQ.  </w:t>
      </w:r>
      <w:r w:rsidR="00D64DF1">
        <w:rPr>
          <w:rFonts w:eastAsia="Times New Roman" w:cs="Times New Roman"/>
          <w:szCs w:val="24"/>
        </w:rPr>
        <w:t xml:space="preserve">These findings support </w:t>
      </w:r>
      <w:r w:rsidR="00D64DF1" w:rsidRPr="00304A37">
        <w:rPr>
          <w:rFonts w:eastAsia="Times New Roman" w:cs="Times New Roman"/>
          <w:szCs w:val="24"/>
        </w:rPr>
        <w:t>the hypothesis that differences i</w:t>
      </w:r>
      <w:r w:rsidR="00D64DF1">
        <w:rPr>
          <w:rFonts w:eastAsia="Times New Roman" w:cs="Times New Roman"/>
          <w:szCs w:val="24"/>
        </w:rPr>
        <w:t xml:space="preserve">n the discrimination of </w:t>
      </w:r>
      <w:r w:rsidR="00B21B92">
        <w:rPr>
          <w:rFonts w:eastAsia="Times New Roman" w:cs="Times New Roman"/>
          <w:szCs w:val="24"/>
        </w:rPr>
        <w:t xml:space="preserve">acoustic </w:t>
      </w:r>
      <w:r w:rsidR="00D64DF1">
        <w:rPr>
          <w:rFonts w:eastAsia="Times New Roman" w:cs="Times New Roman"/>
          <w:szCs w:val="24"/>
        </w:rPr>
        <w:t>duration</w:t>
      </w:r>
      <w:r w:rsidR="00B21B92">
        <w:rPr>
          <w:rFonts w:eastAsia="Times New Roman" w:cs="Times New Roman"/>
          <w:szCs w:val="24"/>
        </w:rPr>
        <w:t xml:space="preserve">, the discrimination of </w:t>
      </w:r>
      <w:r w:rsidR="00D64DF1">
        <w:rPr>
          <w:rFonts w:eastAsia="Times New Roman" w:cs="Times New Roman"/>
          <w:szCs w:val="24"/>
        </w:rPr>
        <w:t xml:space="preserve">basic speech sounds, and </w:t>
      </w:r>
      <w:r w:rsidR="00B21B92">
        <w:rPr>
          <w:rFonts w:eastAsia="Times New Roman" w:cs="Times New Roman"/>
          <w:szCs w:val="24"/>
        </w:rPr>
        <w:t>the categorical identification of phonemes, ar</w:t>
      </w:r>
      <w:r w:rsidR="00D64DF1" w:rsidRPr="00304A37">
        <w:rPr>
          <w:rFonts w:eastAsia="Times New Roman" w:cs="Times New Roman"/>
          <w:szCs w:val="24"/>
        </w:rPr>
        <w:t xml:space="preserve">e </w:t>
      </w:r>
      <w:r w:rsidR="00D64DF1">
        <w:rPr>
          <w:rFonts w:eastAsia="Times New Roman" w:cs="Times New Roman"/>
          <w:szCs w:val="24"/>
        </w:rPr>
        <w:t>dependent on</w:t>
      </w:r>
      <w:r w:rsidR="00D64DF1" w:rsidRPr="00304A37">
        <w:rPr>
          <w:rFonts w:eastAsia="Times New Roman" w:cs="Times New Roman"/>
          <w:szCs w:val="24"/>
        </w:rPr>
        <w:t xml:space="preserve"> limitations in nonverbal IQ and not</w:t>
      </w:r>
      <w:r w:rsidR="00D64DF1">
        <w:rPr>
          <w:rFonts w:eastAsia="Times New Roman" w:cs="Times New Roman"/>
          <w:szCs w:val="24"/>
        </w:rPr>
        <w:t xml:space="preserve"> features associated with ASC.</w:t>
      </w:r>
    </w:p>
    <w:p w:rsidR="00D0674C" w:rsidRDefault="00FD209E" w:rsidP="00FD209E">
      <w:pPr>
        <w:autoSpaceDE w:val="0"/>
        <w:autoSpaceDN w:val="0"/>
        <w:adjustRightInd w:val="0"/>
        <w:ind w:firstLine="567"/>
        <w:jc w:val="both"/>
        <w:rPr>
          <w:rFonts w:cs="Times New Roman"/>
        </w:rPr>
      </w:pPr>
      <w:r w:rsidRPr="00304A37">
        <w:rPr>
          <w:rFonts w:eastAsia="Times New Roman" w:cs="Times New Roman"/>
          <w:szCs w:val="24"/>
        </w:rPr>
        <w:t>In sum, the evidence from the studies reported in this thesis demonstrate</w:t>
      </w:r>
      <w:r w:rsidR="006047D1">
        <w:rPr>
          <w:rFonts w:eastAsia="Times New Roman" w:cs="Times New Roman"/>
          <w:szCs w:val="24"/>
        </w:rPr>
        <w:t>s</w:t>
      </w:r>
      <w:r w:rsidR="00D64DF1">
        <w:rPr>
          <w:rFonts w:eastAsia="Times New Roman" w:cs="Times New Roman"/>
          <w:szCs w:val="24"/>
        </w:rPr>
        <w:t xml:space="preserve"> that </w:t>
      </w:r>
      <w:r w:rsidRPr="00304A37">
        <w:rPr>
          <w:rFonts w:eastAsia="Times New Roman" w:cs="Times New Roman"/>
          <w:szCs w:val="24"/>
        </w:rPr>
        <w:t xml:space="preserve">differences </w:t>
      </w:r>
      <w:r w:rsidR="00D64DF1">
        <w:rPr>
          <w:rFonts w:eastAsia="Times New Roman" w:cs="Times New Roman"/>
          <w:szCs w:val="24"/>
        </w:rPr>
        <w:t xml:space="preserve">in discrimination and identification </w:t>
      </w:r>
      <w:r w:rsidR="00DF4ED6">
        <w:rPr>
          <w:rFonts w:eastAsia="Times New Roman" w:cs="Times New Roman"/>
          <w:szCs w:val="24"/>
        </w:rPr>
        <w:t xml:space="preserve">ability </w:t>
      </w:r>
      <w:r w:rsidR="00D64DF1">
        <w:rPr>
          <w:rFonts w:eastAsia="Times New Roman" w:cs="Times New Roman"/>
          <w:szCs w:val="24"/>
        </w:rPr>
        <w:t xml:space="preserve">across a range of auditory stimuli </w:t>
      </w:r>
      <w:r w:rsidRPr="00304A37">
        <w:rPr>
          <w:rFonts w:eastAsia="Times New Roman" w:cs="Times New Roman"/>
          <w:szCs w:val="24"/>
        </w:rPr>
        <w:t>in adults with ASC may be confounded by IQ</w:t>
      </w:r>
      <w:r w:rsidR="00B9209F">
        <w:rPr>
          <w:rFonts w:eastAsia="Times New Roman" w:cs="Times New Roman"/>
          <w:szCs w:val="24"/>
        </w:rPr>
        <w:t>.  P</w:t>
      </w:r>
      <w:r w:rsidRPr="00304A37">
        <w:rPr>
          <w:rFonts w:eastAsia="Times New Roman" w:cs="Times New Roman"/>
          <w:szCs w:val="24"/>
        </w:rPr>
        <w:t>revious findings of enhanced acoustic discrimination and</w:t>
      </w:r>
      <w:r w:rsidR="00215CCC">
        <w:rPr>
          <w:rFonts w:eastAsia="Times New Roman" w:cs="Times New Roman"/>
          <w:szCs w:val="24"/>
        </w:rPr>
        <w:t xml:space="preserve"> perhaps</w:t>
      </w:r>
      <w:r w:rsidRPr="00304A37">
        <w:rPr>
          <w:rFonts w:eastAsia="Times New Roman" w:cs="Times New Roman"/>
          <w:szCs w:val="24"/>
        </w:rPr>
        <w:t xml:space="preserve"> impaired discrimination and identification of linguistic stimuli</w:t>
      </w:r>
      <w:r w:rsidR="00D64DF1">
        <w:rPr>
          <w:rFonts w:eastAsia="Times New Roman" w:cs="Times New Roman"/>
          <w:szCs w:val="24"/>
        </w:rPr>
        <w:t xml:space="preserve"> in individuals with ASC may be a function </w:t>
      </w:r>
      <w:r w:rsidRPr="00304A37">
        <w:rPr>
          <w:rFonts w:eastAsia="Times New Roman" w:cs="Times New Roman"/>
          <w:szCs w:val="24"/>
        </w:rPr>
        <w:t>o</w:t>
      </w:r>
      <w:r w:rsidR="00D64DF1">
        <w:rPr>
          <w:rFonts w:eastAsia="Times New Roman" w:cs="Times New Roman"/>
          <w:szCs w:val="24"/>
        </w:rPr>
        <w:t>f</w:t>
      </w:r>
      <w:r w:rsidRPr="00304A37">
        <w:rPr>
          <w:rFonts w:eastAsia="Times New Roman" w:cs="Times New Roman"/>
          <w:szCs w:val="24"/>
        </w:rPr>
        <w:t xml:space="preserve"> enhanced and impaired performance on IQ, respectively.  This has important implications for the consideration of what tests of perceptual and linguistic processing are actually testing.  That is, whether they are reflecting performanc</w:t>
      </w:r>
      <w:r w:rsidR="0046229B">
        <w:rPr>
          <w:rFonts w:eastAsia="Times New Roman" w:cs="Times New Roman"/>
          <w:szCs w:val="24"/>
        </w:rPr>
        <w:t xml:space="preserve">e by those with and without ASC or by </w:t>
      </w:r>
      <w:r w:rsidRPr="00304A37">
        <w:rPr>
          <w:rFonts w:eastAsia="Times New Roman" w:cs="Times New Roman"/>
          <w:szCs w:val="24"/>
        </w:rPr>
        <w:t>those who are</w:t>
      </w:r>
      <w:r w:rsidR="0046229B">
        <w:rPr>
          <w:rFonts w:eastAsia="Times New Roman" w:cs="Times New Roman"/>
          <w:szCs w:val="24"/>
        </w:rPr>
        <w:t xml:space="preserve"> more and less cognitively able.  </w:t>
      </w:r>
      <w:r>
        <w:rPr>
          <w:rFonts w:eastAsia="Times New Roman" w:cs="Times New Roman"/>
          <w:szCs w:val="24"/>
        </w:rPr>
        <w:t xml:space="preserve">Therefore, the findings from this thesis </w:t>
      </w:r>
      <w:r>
        <w:rPr>
          <w:rFonts w:cs="Times New Roman"/>
        </w:rPr>
        <w:t>emphasi</w:t>
      </w:r>
      <w:r w:rsidR="00D64DF1">
        <w:rPr>
          <w:rFonts w:cs="Times New Roman"/>
        </w:rPr>
        <w:t>se</w:t>
      </w:r>
      <w:r w:rsidR="00D0674C">
        <w:rPr>
          <w:rFonts w:cs="Times New Roman"/>
        </w:rPr>
        <w:t xml:space="preserve"> the </w:t>
      </w:r>
      <w:r w:rsidR="00703063">
        <w:rPr>
          <w:rFonts w:cs="Times New Roman"/>
        </w:rPr>
        <w:t>idea</w:t>
      </w:r>
      <w:r w:rsidR="00D0674C">
        <w:rPr>
          <w:rFonts w:cs="Times New Roman"/>
        </w:rPr>
        <w:t xml:space="preserve"> that previous work that has found enhanced discrimination and </w:t>
      </w:r>
      <w:r w:rsidR="00D64DF1">
        <w:rPr>
          <w:rFonts w:cs="Times New Roman"/>
        </w:rPr>
        <w:t xml:space="preserve">enhanced </w:t>
      </w:r>
      <w:r w:rsidR="00D0674C">
        <w:rPr>
          <w:rFonts w:cs="Times New Roman"/>
        </w:rPr>
        <w:t>identification</w:t>
      </w:r>
      <w:r>
        <w:rPr>
          <w:rFonts w:cs="Times New Roman"/>
        </w:rPr>
        <w:t xml:space="preserve"> in individuals with ASC</w:t>
      </w:r>
      <w:r w:rsidR="00D0674C">
        <w:rPr>
          <w:rFonts w:cs="Times New Roman"/>
        </w:rPr>
        <w:t xml:space="preserve"> </w:t>
      </w:r>
      <w:r w:rsidR="00D64DF1">
        <w:rPr>
          <w:rFonts w:cs="Times New Roman"/>
        </w:rPr>
        <w:t xml:space="preserve">may </w:t>
      </w:r>
      <w:r w:rsidR="00D0674C">
        <w:rPr>
          <w:rFonts w:cs="Times New Roman"/>
        </w:rPr>
        <w:t xml:space="preserve">in fact </w:t>
      </w:r>
      <w:r w:rsidR="00D64DF1">
        <w:rPr>
          <w:rFonts w:cs="Times New Roman"/>
        </w:rPr>
        <w:t xml:space="preserve">be </w:t>
      </w:r>
      <w:r w:rsidR="00D0674C">
        <w:rPr>
          <w:rFonts w:cs="Times New Roman"/>
        </w:rPr>
        <w:t xml:space="preserve">reflecting </w:t>
      </w:r>
      <w:r w:rsidR="0046229B">
        <w:rPr>
          <w:rFonts w:cs="Times New Roman"/>
        </w:rPr>
        <w:t xml:space="preserve">either </w:t>
      </w:r>
      <w:r w:rsidR="00D64DF1">
        <w:rPr>
          <w:rFonts w:cs="Times New Roman"/>
        </w:rPr>
        <w:t xml:space="preserve">enhanced </w:t>
      </w:r>
      <w:r w:rsidR="0046229B">
        <w:rPr>
          <w:rFonts w:cs="Times New Roman"/>
        </w:rPr>
        <w:t xml:space="preserve">performance on IQ or </w:t>
      </w:r>
      <w:r w:rsidR="0046229B">
        <w:rPr>
          <w:rFonts w:eastAsia="Times New Roman" w:cs="Times New Roman"/>
          <w:szCs w:val="24"/>
        </w:rPr>
        <w:t>an additive effect of IQ and ASC.</w:t>
      </w:r>
    </w:p>
    <w:p w:rsidR="00720504" w:rsidRDefault="00720504" w:rsidP="00AB5D40">
      <w:pPr>
        <w:rPr>
          <w:rFonts w:eastAsia="Times New Roman" w:cs="Times New Roman"/>
          <w:szCs w:val="24"/>
        </w:rPr>
      </w:pPr>
    </w:p>
    <w:p w:rsidR="00AB5D40" w:rsidRDefault="00AB5D40" w:rsidP="00AB5D40">
      <w:pPr>
        <w:rPr>
          <w:rFonts w:eastAsia="Times New Roman" w:cs="Times New Roman"/>
          <w:szCs w:val="24"/>
        </w:rPr>
      </w:pPr>
    </w:p>
    <w:p w:rsidR="005E4E05" w:rsidRPr="00304A37" w:rsidRDefault="00727BBD" w:rsidP="008D4018">
      <w:pPr>
        <w:pStyle w:val="Heading2"/>
        <w:rPr>
          <w:rFonts w:eastAsia="Times New Roman" w:cs="Times New Roman"/>
        </w:rPr>
      </w:pPr>
      <w:bookmarkStart w:id="377" w:name="_Toc416690499"/>
      <w:r>
        <w:rPr>
          <w:rFonts w:eastAsia="Times New Roman" w:cs="Times New Roman"/>
        </w:rPr>
        <w:t>Discrimination</w:t>
      </w:r>
      <w:r w:rsidR="000758E5">
        <w:rPr>
          <w:rFonts w:eastAsia="Times New Roman" w:cs="Times New Roman"/>
        </w:rPr>
        <w:t xml:space="preserve"> </w:t>
      </w:r>
      <w:r>
        <w:rPr>
          <w:rFonts w:eastAsia="Times New Roman" w:cs="Times New Roman"/>
        </w:rPr>
        <w:t xml:space="preserve">and its relationship to </w:t>
      </w:r>
      <w:r w:rsidR="005E4E05" w:rsidRPr="00304A37">
        <w:rPr>
          <w:rFonts w:eastAsia="Times New Roman" w:cs="Times New Roman"/>
        </w:rPr>
        <w:t>language ability</w:t>
      </w:r>
      <w:bookmarkEnd w:id="377"/>
    </w:p>
    <w:p w:rsidR="00092F37" w:rsidRDefault="00092F37" w:rsidP="00092F37">
      <w:pPr>
        <w:ind w:firstLine="567"/>
        <w:jc w:val="both"/>
        <w:rPr>
          <w:rFonts w:cs="Times New Roman"/>
          <w:szCs w:val="24"/>
          <w:lang w:eastAsia="en-GB"/>
        </w:rPr>
      </w:pPr>
      <w:r>
        <w:t xml:space="preserve">This thesis investigated </w:t>
      </w:r>
      <w:r>
        <w:rPr>
          <w:rFonts w:eastAsia="Times New Roman" w:cs="Times New Roman"/>
          <w:szCs w:val="24"/>
          <w:lang w:val="en-US"/>
        </w:rPr>
        <w:t>whether enhanced discrimination and enhanced identification of a r</w:t>
      </w:r>
      <w:r w:rsidR="001E4D0E">
        <w:rPr>
          <w:rFonts w:eastAsia="Times New Roman" w:cs="Times New Roman"/>
          <w:szCs w:val="24"/>
          <w:lang w:val="en-US"/>
        </w:rPr>
        <w:t>ange of auditory stimuli were</w:t>
      </w:r>
      <w:r>
        <w:rPr>
          <w:rFonts w:eastAsia="Times New Roman" w:cs="Times New Roman"/>
          <w:szCs w:val="24"/>
          <w:lang w:val="en-US"/>
        </w:rPr>
        <w:t xml:space="preserve"> related to aspects of language ability across the autism spectrum.  </w:t>
      </w:r>
      <w:r w:rsidR="00703063">
        <w:rPr>
          <w:rFonts w:eastAsia="Times New Roman" w:cs="Times New Roman"/>
          <w:szCs w:val="24"/>
          <w:lang w:val="en-US"/>
        </w:rPr>
        <w:t>T</w:t>
      </w:r>
      <w:r w:rsidRPr="00BF0176">
        <w:t>here has</w:t>
      </w:r>
      <w:r>
        <w:t xml:space="preserve"> been little evidence to show whether </w:t>
      </w:r>
      <w:r w:rsidR="00E64379">
        <w:t xml:space="preserve">perceptual ability </w:t>
      </w:r>
      <w:r>
        <w:t>of features such as pitch is related to aspects of la</w:t>
      </w:r>
      <w:r w:rsidR="00316AC2">
        <w:t>nguage ability in individuals with</w:t>
      </w:r>
      <w:r>
        <w:t xml:space="preserve"> ASC.  In one study, </w:t>
      </w:r>
      <w:r w:rsidRPr="00B136F9">
        <w:rPr>
          <w:rFonts w:cs="Times New Roman"/>
          <w:szCs w:val="24"/>
          <w:lang w:eastAsia="en-GB"/>
        </w:rPr>
        <w:t>Heaton</w:t>
      </w:r>
      <w:r w:rsidR="00875D36">
        <w:rPr>
          <w:rFonts w:cs="Times New Roman"/>
          <w:szCs w:val="24"/>
          <w:lang w:eastAsia="en-GB"/>
        </w:rPr>
        <w:t xml:space="preserve"> et al.,</w:t>
      </w:r>
      <w:r w:rsidRPr="00B136F9">
        <w:rPr>
          <w:rFonts w:cs="Times New Roman"/>
          <w:szCs w:val="24"/>
          <w:lang w:eastAsia="en-GB"/>
        </w:rPr>
        <w:t xml:space="preserve"> (2008) </w:t>
      </w:r>
      <w:r>
        <w:t>predicted that</w:t>
      </w:r>
      <w:r>
        <w:rPr>
          <w:rFonts w:cs="Times New Roman"/>
          <w:szCs w:val="24"/>
          <w:lang w:eastAsia="en-GB"/>
        </w:rPr>
        <w:t xml:space="preserve"> enhanced pitch discrimination would correlate negatively with receptive language skills of vocabulary and grammar in children with ASC</w:t>
      </w:r>
      <w:r>
        <w:t xml:space="preserve">.  It was </w:t>
      </w:r>
      <w:r>
        <w:rPr>
          <w:rFonts w:cs="Times New Roman"/>
          <w:szCs w:val="24"/>
          <w:lang w:eastAsia="en-GB"/>
        </w:rPr>
        <w:t xml:space="preserve">found that enhanced pitch discrimination correlated positively with receptive vocabulary, but only in those children with ASC who scored highly on receptive vocabulary, and enhanced pitch discrimination occurred for children with ASC who were not language impaired.  In contrast, Jones et al., (2009) found enhanced pitch discrimination for individuals with ASC who had delayed </w:t>
      </w:r>
      <w:r w:rsidRPr="00881980">
        <w:rPr>
          <w:rFonts w:cs="Times New Roman"/>
          <w:szCs w:val="24"/>
          <w:lang w:eastAsia="en-GB"/>
        </w:rPr>
        <w:t>language onse</w:t>
      </w:r>
      <w:r>
        <w:rPr>
          <w:rFonts w:cs="Times New Roman"/>
          <w:szCs w:val="24"/>
          <w:lang w:eastAsia="en-GB"/>
        </w:rPr>
        <w:t>t.  Therefore, the sparse research into whether discrimination ability relates to language ability in individuals with ASC remains equivocal</w:t>
      </w:r>
      <w:r>
        <w:t xml:space="preserve">.  </w:t>
      </w:r>
    </w:p>
    <w:p w:rsidR="001B78E5" w:rsidRPr="00304A37" w:rsidRDefault="00DF0DD2" w:rsidP="001B78E5">
      <w:pPr>
        <w:ind w:firstLine="567"/>
        <w:jc w:val="both"/>
        <w:rPr>
          <w:rFonts w:cs="Times New Roman"/>
          <w:szCs w:val="24"/>
          <w:lang w:eastAsia="en-GB"/>
        </w:rPr>
      </w:pPr>
      <w:r>
        <w:rPr>
          <w:rFonts w:eastAsia="Calibri" w:cs="Times New Roman"/>
          <w:szCs w:val="24"/>
          <w:lang w:eastAsia="en-GB"/>
        </w:rPr>
        <w:t xml:space="preserve">The findings from this thesis </w:t>
      </w:r>
      <w:r w:rsidR="00B43608">
        <w:rPr>
          <w:rFonts w:eastAsia="Calibri" w:cs="Times New Roman"/>
          <w:szCs w:val="24"/>
          <w:lang w:eastAsia="en-GB"/>
        </w:rPr>
        <w:t>add</w:t>
      </w:r>
      <w:r w:rsidR="001B78E5" w:rsidRPr="00304A37">
        <w:rPr>
          <w:rFonts w:eastAsia="Calibri" w:cs="Times New Roman"/>
          <w:szCs w:val="24"/>
          <w:lang w:eastAsia="en-GB"/>
        </w:rPr>
        <w:t xml:space="preserve"> to this paucity of </w:t>
      </w:r>
      <w:r>
        <w:rPr>
          <w:rFonts w:eastAsia="Calibri" w:cs="Times New Roman"/>
          <w:szCs w:val="24"/>
          <w:lang w:eastAsia="en-GB"/>
        </w:rPr>
        <w:t>current knowledge</w:t>
      </w:r>
      <w:r w:rsidR="001B78E5" w:rsidRPr="00304A37">
        <w:rPr>
          <w:rFonts w:eastAsia="Calibri" w:cs="Times New Roman"/>
          <w:szCs w:val="24"/>
          <w:lang w:eastAsia="en-GB"/>
        </w:rPr>
        <w:t xml:space="preserve"> by </w:t>
      </w:r>
      <w:r w:rsidR="00B43608">
        <w:rPr>
          <w:rFonts w:eastAsia="Calibri" w:cs="Times New Roman"/>
          <w:szCs w:val="24"/>
          <w:lang w:eastAsia="en-GB"/>
        </w:rPr>
        <w:t xml:space="preserve">testing </w:t>
      </w:r>
      <w:r w:rsidR="00A93C53" w:rsidRPr="00304A37">
        <w:rPr>
          <w:rFonts w:eastAsia="Calibri" w:cs="Times New Roman"/>
          <w:szCs w:val="24"/>
          <w:lang w:eastAsia="en-GB"/>
        </w:rPr>
        <w:t xml:space="preserve">whether auditory discrimination </w:t>
      </w:r>
      <w:r w:rsidR="00F7028D" w:rsidRPr="00304A37">
        <w:rPr>
          <w:rFonts w:eastAsia="Calibri" w:cs="Times New Roman"/>
          <w:szCs w:val="24"/>
          <w:lang w:eastAsia="en-GB"/>
        </w:rPr>
        <w:t xml:space="preserve">and identification </w:t>
      </w:r>
      <w:r w:rsidR="00BC4557">
        <w:rPr>
          <w:rFonts w:eastAsia="Calibri" w:cs="Times New Roman"/>
          <w:szCs w:val="24"/>
          <w:lang w:eastAsia="en-GB"/>
        </w:rPr>
        <w:t>ability relate</w:t>
      </w:r>
      <w:r w:rsidR="00A93C53" w:rsidRPr="00304A37">
        <w:rPr>
          <w:rFonts w:eastAsia="Calibri" w:cs="Times New Roman"/>
          <w:szCs w:val="24"/>
          <w:lang w:eastAsia="en-GB"/>
        </w:rPr>
        <w:t xml:space="preserve"> to aspects of language ability in adults </w:t>
      </w:r>
      <w:r w:rsidR="00A93C53" w:rsidRPr="00304A37">
        <w:rPr>
          <w:rFonts w:eastAsia="Calibri" w:cs="Times New Roman"/>
          <w:szCs w:val="24"/>
          <w:lang w:eastAsia="en-GB"/>
        </w:rPr>
        <w:lastRenderedPageBreak/>
        <w:t xml:space="preserve">with ASC.  </w:t>
      </w:r>
      <w:r w:rsidR="001B78E5" w:rsidRPr="00304A37">
        <w:rPr>
          <w:rFonts w:eastAsia="Calibri" w:cs="Times New Roman"/>
          <w:szCs w:val="24"/>
          <w:lang w:eastAsia="en-GB"/>
        </w:rPr>
        <w:t>This was</w:t>
      </w:r>
      <w:r w:rsidR="00A93C53" w:rsidRPr="00304A37">
        <w:rPr>
          <w:rFonts w:eastAsia="Calibri" w:cs="Times New Roman"/>
          <w:szCs w:val="24"/>
          <w:lang w:eastAsia="en-GB"/>
        </w:rPr>
        <w:t xml:space="preserve"> achieved by assessing whether </w:t>
      </w:r>
      <w:r w:rsidR="001B78E5" w:rsidRPr="00304A37">
        <w:rPr>
          <w:rFonts w:eastAsia="Calibri" w:cs="Times New Roman"/>
          <w:szCs w:val="24"/>
          <w:lang w:eastAsia="en-GB"/>
        </w:rPr>
        <w:t>there were</w:t>
      </w:r>
      <w:r w:rsidR="00720504">
        <w:rPr>
          <w:rFonts w:eastAsia="Calibri" w:cs="Times New Roman"/>
          <w:szCs w:val="24"/>
          <w:lang w:eastAsia="en-GB"/>
        </w:rPr>
        <w:t xml:space="preserve"> relationships between discrimination and identification </w:t>
      </w:r>
      <w:r w:rsidR="00A93C53" w:rsidRPr="00304A37">
        <w:rPr>
          <w:rFonts w:cs="Times New Roman"/>
          <w:szCs w:val="24"/>
          <w:lang w:eastAsia="en-GB"/>
        </w:rPr>
        <w:t xml:space="preserve">ability and a range of language measures of </w:t>
      </w:r>
      <w:r w:rsidR="009940D9" w:rsidRPr="00304A37">
        <w:rPr>
          <w:rFonts w:cs="Times New Roman"/>
          <w:szCs w:val="24"/>
          <w:lang w:eastAsia="en-GB"/>
        </w:rPr>
        <w:t xml:space="preserve">lower-level </w:t>
      </w:r>
      <w:r w:rsidR="00A93C53" w:rsidRPr="00304A37">
        <w:rPr>
          <w:rFonts w:cs="Times New Roman"/>
          <w:szCs w:val="24"/>
          <w:lang w:eastAsia="en-GB"/>
        </w:rPr>
        <w:t>literacy a</w:t>
      </w:r>
      <w:r w:rsidR="009940D9" w:rsidRPr="00304A37">
        <w:rPr>
          <w:rFonts w:cs="Times New Roman"/>
          <w:szCs w:val="24"/>
          <w:lang w:eastAsia="en-GB"/>
        </w:rPr>
        <w:t>bility of reading and spelling, phonological awareness, and</w:t>
      </w:r>
      <w:r w:rsidR="00A93C53" w:rsidRPr="00304A37">
        <w:rPr>
          <w:rFonts w:cs="Times New Roman"/>
          <w:szCs w:val="24"/>
          <w:lang w:eastAsia="en-GB"/>
        </w:rPr>
        <w:t xml:space="preserve"> higher-level pragmatic language </w:t>
      </w:r>
      <w:r w:rsidR="00703063">
        <w:rPr>
          <w:rFonts w:cs="Times New Roman"/>
          <w:szCs w:val="24"/>
          <w:lang w:eastAsia="en-GB"/>
        </w:rPr>
        <w:t>ability.  The establishment of</w:t>
      </w:r>
      <w:r w:rsidR="00A93C53" w:rsidRPr="00304A37">
        <w:rPr>
          <w:rFonts w:cs="Times New Roman"/>
          <w:szCs w:val="24"/>
          <w:lang w:eastAsia="en-GB"/>
        </w:rPr>
        <w:t xml:space="preserve"> relationship</w:t>
      </w:r>
      <w:r w:rsidR="00703063">
        <w:rPr>
          <w:rFonts w:cs="Times New Roman"/>
          <w:szCs w:val="24"/>
          <w:lang w:eastAsia="en-GB"/>
        </w:rPr>
        <w:t>s</w:t>
      </w:r>
      <w:r w:rsidR="00A93C53" w:rsidRPr="00304A37">
        <w:rPr>
          <w:rFonts w:cs="Times New Roman"/>
          <w:szCs w:val="24"/>
          <w:lang w:eastAsia="en-GB"/>
        </w:rPr>
        <w:t xml:space="preserve"> between </w:t>
      </w:r>
      <w:r w:rsidR="00F7028D" w:rsidRPr="00304A37">
        <w:rPr>
          <w:rFonts w:cs="Times New Roman"/>
          <w:szCs w:val="24"/>
          <w:lang w:eastAsia="en-GB"/>
        </w:rPr>
        <w:t xml:space="preserve">processing </w:t>
      </w:r>
      <w:r w:rsidR="00A93C53" w:rsidRPr="00304A37">
        <w:rPr>
          <w:rFonts w:cs="Times New Roman"/>
          <w:szCs w:val="24"/>
          <w:lang w:eastAsia="en-GB"/>
        </w:rPr>
        <w:t xml:space="preserve">ability and aspects of language ability is important because it may be that enhanced discrimination during speech </w:t>
      </w:r>
      <w:r w:rsidR="009940D9" w:rsidRPr="00304A37">
        <w:rPr>
          <w:rFonts w:cs="Times New Roman"/>
          <w:szCs w:val="24"/>
          <w:lang w:eastAsia="en-GB"/>
        </w:rPr>
        <w:t>could</w:t>
      </w:r>
      <w:r w:rsidR="00A93C53" w:rsidRPr="00304A37">
        <w:rPr>
          <w:rFonts w:cs="Times New Roman"/>
          <w:szCs w:val="24"/>
          <w:lang w:eastAsia="en-GB"/>
        </w:rPr>
        <w:t xml:space="preserve"> actually impact negatively on language ability in individuals with ASC</w:t>
      </w:r>
      <w:r w:rsidR="0046229B">
        <w:rPr>
          <w:rFonts w:cs="Times New Roman"/>
          <w:szCs w:val="24"/>
          <w:lang w:eastAsia="en-GB"/>
        </w:rPr>
        <w:t xml:space="preserve"> (e.g., Jones et al., 2009)</w:t>
      </w:r>
      <w:r w:rsidR="00A93C53" w:rsidRPr="00304A37">
        <w:rPr>
          <w:rFonts w:cs="Times New Roman"/>
          <w:szCs w:val="24"/>
          <w:lang w:eastAsia="en-GB"/>
        </w:rPr>
        <w:t xml:space="preserve">.  </w:t>
      </w:r>
      <w:r w:rsidR="00B43608">
        <w:rPr>
          <w:rFonts w:cs="Times New Roman"/>
          <w:szCs w:val="24"/>
          <w:lang w:eastAsia="en-GB"/>
        </w:rPr>
        <w:t>This has important implications for how perceptual features are processed in speech signals and their impact on linguistic-communicative functioning in this population.</w:t>
      </w:r>
    </w:p>
    <w:p w:rsidR="00DE77EC" w:rsidRDefault="00852C36" w:rsidP="00C74454">
      <w:pPr>
        <w:ind w:firstLine="567"/>
        <w:jc w:val="both"/>
        <w:rPr>
          <w:szCs w:val="24"/>
          <w:lang w:eastAsia="en-GB"/>
        </w:rPr>
      </w:pPr>
      <w:r w:rsidRPr="00304A37">
        <w:rPr>
          <w:rFonts w:cs="Times New Roman"/>
          <w:szCs w:val="24"/>
          <w:lang w:eastAsia="en-GB"/>
        </w:rPr>
        <w:t>It was</w:t>
      </w:r>
      <w:r w:rsidR="001B78E5" w:rsidRPr="00304A37">
        <w:rPr>
          <w:rFonts w:cs="Times New Roman"/>
          <w:szCs w:val="24"/>
          <w:lang w:eastAsia="en-GB"/>
        </w:rPr>
        <w:t xml:space="preserve"> also investigated whether</w:t>
      </w:r>
      <w:r w:rsidR="001B78E5" w:rsidRPr="00304A37">
        <w:rPr>
          <w:rFonts w:cs="Times New Roman"/>
        </w:rPr>
        <w:t xml:space="preserve"> the relationships between auditory </w:t>
      </w:r>
      <w:r w:rsidR="00703063">
        <w:rPr>
          <w:rFonts w:cs="Times New Roman"/>
        </w:rPr>
        <w:t>discrimination and identification</w:t>
      </w:r>
      <w:r w:rsidR="00F7028D" w:rsidRPr="00304A37">
        <w:rPr>
          <w:rFonts w:cs="Times New Roman"/>
        </w:rPr>
        <w:t xml:space="preserve"> </w:t>
      </w:r>
      <w:r w:rsidR="001B78E5" w:rsidRPr="00304A37">
        <w:rPr>
          <w:rFonts w:cs="Times New Roman"/>
        </w:rPr>
        <w:t>ability and</w:t>
      </w:r>
      <w:r w:rsidR="00703063">
        <w:rPr>
          <w:rFonts w:cs="Times New Roman"/>
        </w:rPr>
        <w:t xml:space="preserve"> aspects of language ability were</w:t>
      </w:r>
      <w:r w:rsidR="001B78E5" w:rsidRPr="00304A37">
        <w:rPr>
          <w:rFonts w:cs="Times New Roman"/>
        </w:rPr>
        <w:t xml:space="preserve"> ind</w:t>
      </w:r>
      <w:r w:rsidR="00703063">
        <w:rPr>
          <w:rFonts w:cs="Times New Roman"/>
        </w:rPr>
        <w:t>ependent of IQ or whether IQ had</w:t>
      </w:r>
      <w:r w:rsidR="001B78E5" w:rsidRPr="00304A37">
        <w:rPr>
          <w:rFonts w:cs="Times New Roman"/>
        </w:rPr>
        <w:t xml:space="preserve"> an additive effect with features associated with ASC.  Although language ability can be independent of IQ in some clinical conditions such as Williams syndrome whereby </w:t>
      </w:r>
      <w:r w:rsidR="001B78E5" w:rsidRPr="00304A37">
        <w:rPr>
          <w:rFonts w:eastAsia="Times New Roman" w:cs="Times New Roman"/>
          <w:szCs w:val="24"/>
          <w:lang w:eastAsia="en-GB"/>
        </w:rPr>
        <w:t>linguistic skills often improve despite lower IQ (</w:t>
      </w:r>
      <w:r w:rsidR="00875D36">
        <w:rPr>
          <w:rStyle w:val="citation"/>
          <w:rFonts w:cs="Times New Roman"/>
        </w:rPr>
        <w:t xml:space="preserve">Carrasco et al., </w:t>
      </w:r>
      <w:r w:rsidR="001B78E5" w:rsidRPr="00304A37">
        <w:rPr>
          <w:rStyle w:val="citation"/>
          <w:rFonts w:cs="Times New Roman"/>
        </w:rPr>
        <w:t>2005), language ability has not been found to be independent of IQ in individuals with ASC.</w:t>
      </w:r>
      <w:r w:rsidR="001B78E5" w:rsidRPr="00304A37">
        <w:rPr>
          <w:rFonts w:cs="Times New Roman"/>
        </w:rPr>
        <w:t xml:space="preserve">  For example, </w:t>
      </w:r>
      <w:r w:rsidR="001B78E5" w:rsidRPr="00304A37">
        <w:rPr>
          <w:rFonts w:eastAsia="Calibri" w:cs="Times New Roman"/>
          <w:szCs w:val="24"/>
          <w:lang w:eastAsia="en-GB"/>
        </w:rPr>
        <w:t xml:space="preserve">Kjelgaard and Tager-Flusberg (2001) found that some of the heterogeneity in language functioning among children with ASC is accounted for by IQ that was demonstrated by children with ASC with higher IQ scores having better language abilities overall.  This suggests that there may be an important </w:t>
      </w:r>
      <w:r w:rsidR="0046229B">
        <w:rPr>
          <w:rFonts w:eastAsia="Calibri" w:cs="Times New Roman"/>
          <w:szCs w:val="24"/>
          <w:lang w:eastAsia="en-GB"/>
        </w:rPr>
        <w:t xml:space="preserve">and unique </w:t>
      </w:r>
      <w:r w:rsidR="001B78E5" w:rsidRPr="00304A37">
        <w:rPr>
          <w:rFonts w:eastAsia="Calibri" w:cs="Times New Roman"/>
          <w:szCs w:val="24"/>
          <w:lang w:eastAsia="en-GB"/>
        </w:rPr>
        <w:t xml:space="preserve">relationship between language ability and IQ in individuals with ASC that must be considered in perceptual and linguistic tasks to determine whether potential relationships between auditory </w:t>
      </w:r>
      <w:r w:rsidR="00703063">
        <w:rPr>
          <w:rFonts w:eastAsia="Calibri" w:cs="Times New Roman"/>
          <w:szCs w:val="24"/>
          <w:lang w:eastAsia="en-GB"/>
        </w:rPr>
        <w:t xml:space="preserve">discrimination and identification </w:t>
      </w:r>
      <w:r w:rsidR="001B78E5" w:rsidRPr="00304A37">
        <w:rPr>
          <w:rFonts w:eastAsia="Calibri" w:cs="Times New Roman"/>
          <w:szCs w:val="24"/>
          <w:lang w:eastAsia="en-GB"/>
        </w:rPr>
        <w:t xml:space="preserve">ability and language ability are attributable to IQ rather than features associated with ASC.  </w:t>
      </w:r>
      <w:r w:rsidR="00DE77EC">
        <w:rPr>
          <w:rFonts w:eastAsia="Calibri" w:cs="Times New Roman"/>
          <w:szCs w:val="24"/>
          <w:lang w:eastAsia="en-GB"/>
        </w:rPr>
        <w:t>I</w:t>
      </w:r>
      <w:r w:rsidR="00DE77EC" w:rsidRPr="00DE301B">
        <w:rPr>
          <w:szCs w:val="24"/>
          <w:lang w:eastAsia="en-GB"/>
        </w:rPr>
        <w:t xml:space="preserve">n order to explore whether relationships between </w:t>
      </w:r>
      <w:r w:rsidR="00DE77EC">
        <w:rPr>
          <w:szCs w:val="24"/>
          <w:lang w:eastAsia="en-GB"/>
        </w:rPr>
        <w:t>auditory discrimination and identification</w:t>
      </w:r>
      <w:r w:rsidR="00DE77EC" w:rsidRPr="00DE301B">
        <w:rPr>
          <w:szCs w:val="24"/>
          <w:lang w:eastAsia="en-GB"/>
        </w:rPr>
        <w:t xml:space="preserve"> </w:t>
      </w:r>
      <w:r w:rsidR="00DE77EC">
        <w:rPr>
          <w:szCs w:val="24"/>
          <w:lang w:eastAsia="en-GB"/>
        </w:rPr>
        <w:t xml:space="preserve">ability </w:t>
      </w:r>
      <w:r w:rsidR="00DE77EC" w:rsidRPr="00DE301B">
        <w:rPr>
          <w:szCs w:val="24"/>
          <w:lang w:eastAsia="en-GB"/>
        </w:rPr>
        <w:t>and</w:t>
      </w:r>
      <w:r w:rsidR="00DE77EC">
        <w:rPr>
          <w:szCs w:val="24"/>
          <w:lang w:eastAsia="en-GB"/>
        </w:rPr>
        <w:t xml:space="preserve"> aspects of</w:t>
      </w:r>
      <w:r w:rsidR="00DE77EC" w:rsidRPr="00DE301B">
        <w:rPr>
          <w:szCs w:val="24"/>
          <w:lang w:eastAsia="en-GB"/>
        </w:rPr>
        <w:t xml:space="preserve"> language </w:t>
      </w:r>
      <w:r w:rsidR="00DE77EC">
        <w:rPr>
          <w:szCs w:val="24"/>
          <w:lang w:eastAsia="en-GB"/>
        </w:rPr>
        <w:t>ability were</w:t>
      </w:r>
      <w:r w:rsidR="00DE77EC" w:rsidRPr="00DE301B">
        <w:rPr>
          <w:szCs w:val="24"/>
          <w:lang w:eastAsia="en-GB"/>
        </w:rPr>
        <w:t xml:space="preserve"> </w:t>
      </w:r>
      <w:r w:rsidR="00DE77EC">
        <w:rPr>
          <w:szCs w:val="24"/>
          <w:lang w:eastAsia="en-GB"/>
        </w:rPr>
        <w:t>independent of</w:t>
      </w:r>
      <w:r w:rsidR="00DE77EC" w:rsidRPr="00DE301B">
        <w:rPr>
          <w:szCs w:val="24"/>
          <w:lang w:eastAsia="en-GB"/>
        </w:rPr>
        <w:t xml:space="preserve"> IQ</w:t>
      </w:r>
      <w:r w:rsidR="00B43608">
        <w:rPr>
          <w:szCs w:val="24"/>
          <w:lang w:eastAsia="en-GB"/>
        </w:rPr>
        <w:t xml:space="preserve"> or whether IQ had</w:t>
      </w:r>
      <w:r w:rsidR="00DE77EC">
        <w:rPr>
          <w:szCs w:val="24"/>
          <w:lang w:eastAsia="en-GB"/>
        </w:rPr>
        <w:t xml:space="preserve"> an additive effect</w:t>
      </w:r>
      <w:r w:rsidR="00DE77EC" w:rsidRPr="00DE301B">
        <w:rPr>
          <w:szCs w:val="24"/>
          <w:lang w:eastAsia="en-GB"/>
        </w:rPr>
        <w:t xml:space="preserve">, </w:t>
      </w:r>
      <w:r w:rsidR="00703063">
        <w:rPr>
          <w:szCs w:val="24"/>
          <w:lang w:eastAsia="en-GB"/>
        </w:rPr>
        <w:t>this thesis assessed</w:t>
      </w:r>
      <w:r w:rsidR="00DE77EC">
        <w:rPr>
          <w:szCs w:val="24"/>
          <w:lang w:eastAsia="en-GB"/>
        </w:rPr>
        <w:t xml:space="preserve"> these relationships</w:t>
      </w:r>
      <w:r w:rsidR="00DE77EC" w:rsidRPr="00DE301B">
        <w:rPr>
          <w:szCs w:val="24"/>
          <w:lang w:eastAsia="en-GB"/>
        </w:rPr>
        <w:t xml:space="preserve"> </w:t>
      </w:r>
      <w:r w:rsidR="00DE77EC">
        <w:rPr>
          <w:szCs w:val="24"/>
          <w:lang w:eastAsia="en-GB"/>
        </w:rPr>
        <w:t>both</w:t>
      </w:r>
      <w:r w:rsidR="00DE77EC" w:rsidRPr="00DE301B">
        <w:rPr>
          <w:szCs w:val="24"/>
          <w:lang w:eastAsia="en-GB"/>
        </w:rPr>
        <w:t xml:space="preserve"> before and after assessing the </w:t>
      </w:r>
      <w:r w:rsidR="00DE77EC">
        <w:rPr>
          <w:szCs w:val="24"/>
          <w:lang w:eastAsia="en-GB"/>
        </w:rPr>
        <w:t>independence</w:t>
      </w:r>
      <w:r w:rsidR="00DE77EC" w:rsidRPr="00DE301B">
        <w:rPr>
          <w:szCs w:val="24"/>
          <w:lang w:eastAsia="en-GB"/>
        </w:rPr>
        <w:t xml:space="preserve"> of</w:t>
      </w:r>
      <w:r w:rsidR="00DE77EC">
        <w:rPr>
          <w:szCs w:val="24"/>
          <w:lang w:eastAsia="en-GB"/>
        </w:rPr>
        <w:t xml:space="preserve"> limitations in</w:t>
      </w:r>
      <w:r w:rsidR="00DE77EC" w:rsidRPr="00DE301B">
        <w:rPr>
          <w:szCs w:val="24"/>
          <w:lang w:eastAsia="en-GB"/>
        </w:rPr>
        <w:t xml:space="preserve"> nonverbal IQ on auditory </w:t>
      </w:r>
      <w:r w:rsidR="00DE77EC">
        <w:rPr>
          <w:szCs w:val="24"/>
          <w:lang w:eastAsia="en-GB"/>
        </w:rPr>
        <w:t xml:space="preserve">discrimination and identification ability. </w:t>
      </w:r>
    </w:p>
    <w:p w:rsidR="00CA293B" w:rsidRPr="00DF0DD2" w:rsidRDefault="000758E5" w:rsidP="00DF0DD2">
      <w:pPr>
        <w:ind w:firstLine="567"/>
        <w:jc w:val="both"/>
        <w:rPr>
          <w:rFonts w:eastAsia="Calibri" w:cs="Times New Roman"/>
        </w:rPr>
      </w:pPr>
      <w:r>
        <w:rPr>
          <w:rFonts w:eastAsia="Times New Roman" w:cs="Times New Roman"/>
          <w:szCs w:val="24"/>
          <w:lang w:val="en-US"/>
        </w:rPr>
        <w:t xml:space="preserve">The </w:t>
      </w:r>
      <w:r w:rsidR="00DF0DD2">
        <w:rPr>
          <w:rFonts w:eastAsia="Times New Roman" w:cs="Times New Roman"/>
          <w:szCs w:val="24"/>
          <w:lang w:val="en-US"/>
        </w:rPr>
        <w:t>first</w:t>
      </w:r>
      <w:r>
        <w:rPr>
          <w:rFonts w:eastAsia="Times New Roman" w:cs="Times New Roman"/>
          <w:szCs w:val="24"/>
          <w:lang w:val="en-US"/>
        </w:rPr>
        <w:t xml:space="preserve"> main f</w:t>
      </w:r>
      <w:r w:rsidR="00DF0DD2">
        <w:rPr>
          <w:rFonts w:eastAsia="Times New Roman" w:cs="Times New Roman"/>
          <w:szCs w:val="24"/>
          <w:lang w:val="en-US"/>
        </w:rPr>
        <w:t>inding</w:t>
      </w:r>
      <w:r w:rsidR="00C74454">
        <w:rPr>
          <w:rFonts w:eastAsia="Times New Roman" w:cs="Times New Roman"/>
          <w:szCs w:val="24"/>
          <w:lang w:val="en-US"/>
        </w:rPr>
        <w:t xml:space="preserve"> of this thesis </w:t>
      </w:r>
      <w:r w:rsidRPr="00D97CEB">
        <w:rPr>
          <w:rFonts w:eastAsia="Calibri" w:cs="Times New Roman"/>
        </w:rPr>
        <w:t xml:space="preserve">was </w:t>
      </w:r>
      <w:r w:rsidR="00DF0DD2">
        <w:rPr>
          <w:rFonts w:eastAsia="Calibri" w:cs="Times New Roman"/>
        </w:rPr>
        <w:t xml:space="preserve">that there was </w:t>
      </w:r>
      <w:r w:rsidRPr="00D97CEB">
        <w:rPr>
          <w:rFonts w:eastAsia="Calibri" w:cs="Times New Roman"/>
        </w:rPr>
        <w:t xml:space="preserve">less difference between accuracy of pitch discrimination between </w:t>
      </w:r>
      <w:r>
        <w:rPr>
          <w:rFonts w:eastAsia="Calibri" w:cs="Times New Roman"/>
        </w:rPr>
        <w:t xml:space="preserve">linguistic versus nonlinguistic contexts </w:t>
      </w:r>
      <w:r w:rsidR="00AB5D40">
        <w:rPr>
          <w:rFonts w:eastAsia="Calibri" w:cs="Times New Roman"/>
        </w:rPr>
        <w:t xml:space="preserve">with increasing autistic traits in </w:t>
      </w:r>
      <w:r w:rsidR="00CD3E5F">
        <w:rPr>
          <w:rFonts w:eastAsia="Calibri" w:cs="Times New Roman"/>
        </w:rPr>
        <w:t xml:space="preserve">typically-developed </w:t>
      </w:r>
      <w:r>
        <w:rPr>
          <w:rFonts w:eastAsia="Calibri" w:cs="Times New Roman"/>
        </w:rPr>
        <w:t>adults with lower nonverbal IQ</w:t>
      </w:r>
      <w:r w:rsidR="00C74454">
        <w:rPr>
          <w:rFonts w:eastAsia="Calibri" w:cs="Times New Roman"/>
        </w:rPr>
        <w:t xml:space="preserve"> as found in Study 1</w:t>
      </w:r>
      <w:r w:rsidR="00B30454">
        <w:rPr>
          <w:rFonts w:eastAsia="Calibri" w:cs="Times New Roman"/>
        </w:rPr>
        <w:t xml:space="preserve">, Chapter 6.  </w:t>
      </w:r>
      <w:r w:rsidR="00510BF0">
        <w:rPr>
          <w:rFonts w:eastAsia="Calibri" w:cs="Times New Roman"/>
          <w:szCs w:val="24"/>
        </w:rPr>
        <w:t>T</w:t>
      </w:r>
      <w:r w:rsidR="00CD3E5F" w:rsidRPr="005205E9">
        <w:rPr>
          <w:rFonts w:eastAsia="Calibri" w:cs="Times New Roman"/>
          <w:szCs w:val="24"/>
        </w:rPr>
        <w:t xml:space="preserve">he index that measured the similarity of pitch discrimination </w:t>
      </w:r>
      <w:r w:rsidR="00442A8A" w:rsidRPr="005205E9">
        <w:rPr>
          <w:rFonts w:eastAsia="Calibri" w:cs="Times New Roman"/>
          <w:szCs w:val="24"/>
        </w:rPr>
        <w:t>between</w:t>
      </w:r>
      <w:r w:rsidR="00CD3E5F" w:rsidRPr="005205E9">
        <w:rPr>
          <w:rFonts w:eastAsia="Calibri" w:cs="Times New Roman"/>
          <w:szCs w:val="24"/>
        </w:rPr>
        <w:t xml:space="preserve"> linguistic and nonlinguistic </w:t>
      </w:r>
      <w:r w:rsidR="00AC1667">
        <w:rPr>
          <w:rFonts w:eastAsia="Calibri" w:cs="Times New Roman"/>
          <w:szCs w:val="24"/>
        </w:rPr>
        <w:t>contexts</w:t>
      </w:r>
      <w:r w:rsidR="00CD3E5F" w:rsidRPr="005205E9">
        <w:rPr>
          <w:rFonts w:eastAsia="Calibri" w:cs="Times New Roman"/>
          <w:szCs w:val="24"/>
        </w:rPr>
        <w:t xml:space="preserve"> was the Small Interval Difference Ac</w:t>
      </w:r>
      <w:r w:rsidR="00F60BCD">
        <w:rPr>
          <w:rFonts w:eastAsia="Calibri" w:cs="Times New Roman"/>
          <w:szCs w:val="24"/>
        </w:rPr>
        <w:t xml:space="preserve">curacy Score.  </w:t>
      </w:r>
      <w:r w:rsidR="00CD3E5F" w:rsidRPr="005205E9">
        <w:rPr>
          <w:rFonts w:eastAsia="Calibri" w:cs="Times New Roman"/>
          <w:szCs w:val="24"/>
        </w:rPr>
        <w:t xml:space="preserve">This </w:t>
      </w:r>
      <w:r w:rsidR="00D5126F">
        <w:rPr>
          <w:rFonts w:eastAsia="Calibri" w:cs="Times New Roman"/>
          <w:szCs w:val="24"/>
        </w:rPr>
        <w:t xml:space="preserve">index </w:t>
      </w:r>
      <w:r w:rsidR="00CD3E5F" w:rsidRPr="005205E9">
        <w:rPr>
          <w:rFonts w:eastAsia="Calibri" w:cs="Times New Roman"/>
          <w:szCs w:val="24"/>
        </w:rPr>
        <w:t>correlated positively with the nonword repetition average percent accurate score</w:t>
      </w:r>
      <w:r w:rsidR="003E3577">
        <w:rPr>
          <w:rFonts w:eastAsia="Calibri" w:cs="Times New Roman"/>
          <w:szCs w:val="24"/>
        </w:rPr>
        <w:t xml:space="preserve"> that </w:t>
      </w:r>
      <w:r w:rsidR="005205E9">
        <w:rPr>
          <w:rFonts w:eastAsia="Calibri" w:cs="Times New Roman"/>
          <w:szCs w:val="24"/>
        </w:rPr>
        <w:t>shows</w:t>
      </w:r>
      <w:r w:rsidR="00CD3E5F">
        <w:rPr>
          <w:rFonts w:eastAsia="Calibri" w:cs="Times New Roman"/>
          <w:szCs w:val="24"/>
        </w:rPr>
        <w:t xml:space="preserve"> that </w:t>
      </w:r>
      <w:r w:rsidR="00CD3E5F">
        <w:rPr>
          <w:rFonts w:eastAsia="Times New Roman" w:cs="Times New Roman"/>
          <w:szCs w:val="24"/>
          <w:lang w:val="en-US" w:eastAsia="en-GB"/>
        </w:rPr>
        <w:t xml:space="preserve">pitch discrimination between linguistic versus nonlinguistic contexts </w:t>
      </w:r>
      <w:r w:rsidR="007D75AE">
        <w:rPr>
          <w:rFonts w:eastAsia="Times New Roman" w:cs="Times New Roman"/>
          <w:szCs w:val="24"/>
          <w:lang w:val="en-US" w:eastAsia="en-GB"/>
        </w:rPr>
        <w:t xml:space="preserve">becomes more accurate </w:t>
      </w:r>
      <w:r w:rsidR="00CD3E5F">
        <w:rPr>
          <w:rFonts w:eastAsia="Times New Roman" w:cs="Times New Roman"/>
          <w:szCs w:val="24"/>
          <w:lang w:val="en-US" w:eastAsia="en-GB"/>
        </w:rPr>
        <w:t>with incr</w:t>
      </w:r>
      <w:r w:rsidR="00E1021D">
        <w:rPr>
          <w:rFonts w:eastAsia="Times New Roman" w:cs="Times New Roman"/>
          <w:szCs w:val="24"/>
          <w:lang w:val="en-US" w:eastAsia="en-GB"/>
        </w:rPr>
        <w:t>easing phonological awareness.  T</w:t>
      </w:r>
      <w:r w:rsidR="00CD3E5F">
        <w:rPr>
          <w:rFonts w:eastAsia="Times New Roman" w:cs="Times New Roman"/>
          <w:szCs w:val="24"/>
          <w:lang w:val="en-US" w:eastAsia="en-GB"/>
        </w:rPr>
        <w:t xml:space="preserve">his finding is consistent with those of </w:t>
      </w:r>
      <w:r w:rsidR="00CD3E5F">
        <w:rPr>
          <w:rFonts w:eastAsia="Times New Roman" w:cs="Times New Roman"/>
          <w:szCs w:val="24"/>
          <w:lang w:val="en-US" w:eastAsia="en-GB"/>
        </w:rPr>
        <w:lastRenderedPageBreak/>
        <w:t xml:space="preserve">previous studies that have found </w:t>
      </w:r>
      <w:r w:rsidR="005B4F92">
        <w:rPr>
          <w:rFonts w:eastAsia="Times New Roman" w:cs="Times New Roman"/>
          <w:szCs w:val="24"/>
          <w:lang w:val="en-US" w:eastAsia="en-GB"/>
        </w:rPr>
        <w:t xml:space="preserve">a </w:t>
      </w:r>
      <w:r w:rsidR="003E3577">
        <w:rPr>
          <w:rFonts w:eastAsia="Times New Roman" w:cs="Times New Roman"/>
          <w:szCs w:val="24"/>
          <w:lang w:val="en-US" w:eastAsia="en-GB"/>
        </w:rPr>
        <w:t xml:space="preserve">positive </w:t>
      </w:r>
      <w:r w:rsidR="005B4F92">
        <w:rPr>
          <w:rFonts w:eastAsia="Times New Roman" w:cs="Times New Roman"/>
          <w:szCs w:val="24"/>
          <w:lang w:val="en-US" w:eastAsia="en-GB"/>
        </w:rPr>
        <w:t>relationship</w:t>
      </w:r>
      <w:r w:rsidR="00CD3E5F">
        <w:rPr>
          <w:rFonts w:eastAsia="Times New Roman" w:cs="Times New Roman"/>
          <w:szCs w:val="24"/>
          <w:lang w:val="en-US" w:eastAsia="en-GB"/>
        </w:rPr>
        <w:t xml:space="preserve"> between pitch discrimination and phonological awareness in the general population (Foxton et al., 2003)</w:t>
      </w:r>
      <w:r w:rsidR="00DF0DD2">
        <w:rPr>
          <w:rFonts w:eastAsia="Times New Roman" w:cs="Times New Roman"/>
          <w:szCs w:val="24"/>
          <w:lang w:val="en-US" w:eastAsia="en-GB"/>
        </w:rPr>
        <w:t xml:space="preserve">. </w:t>
      </w:r>
      <w:r w:rsidR="008F7471">
        <w:rPr>
          <w:rFonts w:eastAsia="Times New Roman" w:cs="Times New Roman"/>
          <w:szCs w:val="24"/>
          <w:lang w:val="en-US" w:eastAsia="en-GB"/>
        </w:rPr>
        <w:t xml:space="preserve"> This may be important for later language learning since the ability to discriminate pitch between linguistic versus nonlinguistic contexts</w:t>
      </w:r>
      <w:r w:rsidR="00E1021D">
        <w:rPr>
          <w:rFonts w:eastAsia="Times New Roman" w:cs="Times New Roman"/>
          <w:szCs w:val="24"/>
          <w:lang w:val="en-US" w:eastAsia="en-GB"/>
        </w:rPr>
        <w:t xml:space="preserve"> </w:t>
      </w:r>
      <w:r w:rsidR="008F7471">
        <w:rPr>
          <w:rFonts w:eastAsia="Times New Roman" w:cs="Times New Roman"/>
          <w:szCs w:val="24"/>
          <w:lang w:val="en-US" w:eastAsia="en-GB"/>
        </w:rPr>
        <w:t xml:space="preserve">may </w:t>
      </w:r>
      <w:r w:rsidR="00F60BCD">
        <w:rPr>
          <w:rFonts w:eastAsia="Times New Roman" w:cs="Times New Roman"/>
          <w:szCs w:val="24"/>
          <w:lang w:val="en-US" w:eastAsia="en-GB"/>
        </w:rPr>
        <w:t>be similar to the</w:t>
      </w:r>
      <w:r w:rsidR="008F7471">
        <w:rPr>
          <w:rFonts w:eastAsia="Times New Roman" w:cs="Times New Roman"/>
          <w:szCs w:val="24"/>
          <w:lang w:val="en-US" w:eastAsia="en-GB"/>
        </w:rPr>
        <w:t xml:space="preserve"> ability to discriminate between different phonemic units within a word that is </w:t>
      </w:r>
      <w:r w:rsidR="00E1021D">
        <w:rPr>
          <w:rFonts w:eastAsia="Times New Roman" w:cs="Times New Roman"/>
          <w:szCs w:val="24"/>
          <w:lang w:val="en-US" w:eastAsia="en-GB"/>
        </w:rPr>
        <w:t xml:space="preserve">considered </w:t>
      </w:r>
      <w:r w:rsidR="008F7471">
        <w:rPr>
          <w:rFonts w:eastAsia="Times New Roman" w:cs="Times New Roman"/>
          <w:szCs w:val="24"/>
          <w:lang w:val="en-US" w:eastAsia="en-GB"/>
        </w:rPr>
        <w:t>a fundamental skill</w:t>
      </w:r>
      <w:r w:rsidR="00E1021D">
        <w:rPr>
          <w:rFonts w:eastAsia="Times New Roman" w:cs="Times New Roman"/>
          <w:szCs w:val="24"/>
          <w:lang w:val="en-US" w:eastAsia="en-GB"/>
        </w:rPr>
        <w:t xml:space="preserve"> for perceiving speech</w:t>
      </w:r>
      <w:r w:rsidR="007368BA">
        <w:rPr>
          <w:rFonts w:eastAsia="Times New Roman" w:cs="Times New Roman"/>
          <w:szCs w:val="24"/>
          <w:lang w:val="en-US" w:eastAsia="en-GB"/>
        </w:rPr>
        <w:t xml:space="preserve"> and the acquisition of reading</w:t>
      </w:r>
      <w:r w:rsidR="00E1021D">
        <w:rPr>
          <w:rFonts w:eastAsia="Times New Roman" w:cs="Times New Roman"/>
          <w:szCs w:val="24"/>
          <w:lang w:val="en-US" w:eastAsia="en-GB"/>
        </w:rPr>
        <w:t xml:space="preserve"> (se</w:t>
      </w:r>
      <w:r w:rsidR="009142B1">
        <w:rPr>
          <w:rFonts w:eastAsia="Times New Roman" w:cs="Times New Roman"/>
          <w:szCs w:val="24"/>
          <w:lang w:val="en-US" w:eastAsia="en-GB"/>
        </w:rPr>
        <w:t>e Chapter 4, S</w:t>
      </w:r>
      <w:r w:rsidR="00E1021D">
        <w:rPr>
          <w:rFonts w:eastAsia="Times New Roman" w:cs="Times New Roman"/>
          <w:szCs w:val="24"/>
          <w:lang w:val="en-US" w:eastAsia="en-GB"/>
        </w:rPr>
        <w:t xml:space="preserve">ection 4.1.1).  </w:t>
      </w:r>
    </w:p>
    <w:p w:rsidR="00CD3E5F" w:rsidRDefault="00E1021D" w:rsidP="00CD3E5F">
      <w:pPr>
        <w:ind w:firstLine="567"/>
        <w:jc w:val="both"/>
        <w:rPr>
          <w:rFonts w:eastAsia="Times New Roman" w:cs="Times New Roman"/>
          <w:szCs w:val="24"/>
          <w:lang w:val="en-US" w:eastAsia="en-GB"/>
        </w:rPr>
      </w:pPr>
      <w:r>
        <w:rPr>
          <w:rFonts w:eastAsia="Times New Roman" w:cs="Times New Roman"/>
          <w:szCs w:val="24"/>
          <w:lang w:val="en-US" w:eastAsia="en-GB"/>
        </w:rPr>
        <w:t>However, th</w:t>
      </w:r>
      <w:r w:rsidR="00CA293B">
        <w:rPr>
          <w:rFonts w:eastAsia="Times New Roman" w:cs="Times New Roman"/>
          <w:szCs w:val="24"/>
          <w:lang w:val="en-US" w:eastAsia="en-GB"/>
        </w:rPr>
        <w:t>e</w:t>
      </w:r>
      <w:r>
        <w:rPr>
          <w:rFonts w:eastAsia="Times New Roman" w:cs="Times New Roman"/>
          <w:szCs w:val="24"/>
          <w:lang w:val="en-US" w:eastAsia="en-GB"/>
        </w:rPr>
        <w:t xml:space="preserve"> relationship</w:t>
      </w:r>
      <w:r w:rsidR="004A64A9">
        <w:rPr>
          <w:rFonts w:eastAsia="Times New Roman" w:cs="Times New Roman"/>
          <w:szCs w:val="24"/>
          <w:lang w:val="en-US" w:eastAsia="en-GB"/>
        </w:rPr>
        <w:t xml:space="preserve"> </w:t>
      </w:r>
      <w:r w:rsidR="00CA293B">
        <w:rPr>
          <w:rFonts w:eastAsia="Times New Roman" w:cs="Times New Roman"/>
          <w:szCs w:val="24"/>
          <w:lang w:val="en-US" w:eastAsia="en-GB"/>
        </w:rPr>
        <w:t xml:space="preserve">between the Small Interval Difference Accuracy Score and the nonword repetition average percent accurate score </w:t>
      </w:r>
      <w:r w:rsidR="004A64A9">
        <w:rPr>
          <w:rFonts w:eastAsia="Times New Roman" w:cs="Times New Roman"/>
          <w:szCs w:val="24"/>
          <w:lang w:val="en-US" w:eastAsia="en-GB"/>
        </w:rPr>
        <w:t xml:space="preserve">was only found for </w:t>
      </w:r>
      <w:r w:rsidR="000D476E">
        <w:rPr>
          <w:rFonts w:eastAsia="Times New Roman" w:cs="Times New Roman"/>
          <w:szCs w:val="24"/>
          <w:lang w:val="en-US" w:eastAsia="en-GB"/>
        </w:rPr>
        <w:t>typically-developed</w:t>
      </w:r>
      <w:r w:rsidR="00703063">
        <w:rPr>
          <w:rFonts w:eastAsia="Times New Roman" w:cs="Times New Roman"/>
          <w:szCs w:val="24"/>
          <w:lang w:val="en-US" w:eastAsia="en-GB"/>
        </w:rPr>
        <w:t xml:space="preserve"> </w:t>
      </w:r>
      <w:r w:rsidR="004A64A9">
        <w:rPr>
          <w:rFonts w:eastAsia="Times New Roman" w:cs="Times New Roman"/>
          <w:szCs w:val="24"/>
          <w:lang w:val="en-US" w:eastAsia="en-GB"/>
        </w:rPr>
        <w:t>adults with higher nonverbal IQ</w:t>
      </w:r>
      <w:r w:rsidR="003E3577">
        <w:rPr>
          <w:rFonts w:eastAsia="Times New Roman" w:cs="Times New Roman"/>
          <w:szCs w:val="24"/>
          <w:lang w:val="en-US" w:eastAsia="en-GB"/>
        </w:rPr>
        <w:t>.  This</w:t>
      </w:r>
      <w:r w:rsidR="00CD3E5F">
        <w:rPr>
          <w:rFonts w:eastAsia="Times New Roman" w:cs="Times New Roman"/>
          <w:szCs w:val="24"/>
          <w:lang w:val="en-US" w:eastAsia="en-GB"/>
        </w:rPr>
        <w:t xml:space="preserve"> has important implications for </w:t>
      </w:r>
      <w:r w:rsidR="00442A8A">
        <w:rPr>
          <w:rFonts w:eastAsia="Times New Roman" w:cs="Times New Roman"/>
          <w:szCs w:val="24"/>
          <w:lang w:val="en-US" w:eastAsia="en-GB"/>
        </w:rPr>
        <w:t>how</w:t>
      </w:r>
      <w:r w:rsidR="003E3577">
        <w:rPr>
          <w:rFonts w:eastAsia="Times New Roman" w:cs="Times New Roman"/>
          <w:szCs w:val="24"/>
          <w:lang w:val="en-US" w:eastAsia="en-GB"/>
        </w:rPr>
        <w:t xml:space="preserve"> the</w:t>
      </w:r>
      <w:r w:rsidR="005F6762">
        <w:rPr>
          <w:rFonts w:eastAsia="Times New Roman" w:cs="Times New Roman"/>
          <w:szCs w:val="24"/>
          <w:lang w:val="en-US" w:eastAsia="en-GB"/>
        </w:rPr>
        <w:t xml:space="preserve"> ability to discriminate pitch between linguistic versus nonlinguistic contexts and its</w:t>
      </w:r>
      <w:r w:rsidR="003E3577">
        <w:rPr>
          <w:rFonts w:eastAsia="Times New Roman" w:cs="Times New Roman"/>
          <w:szCs w:val="24"/>
          <w:lang w:val="en-US" w:eastAsia="en-GB"/>
        </w:rPr>
        <w:t xml:space="preserve"> relationship between </w:t>
      </w:r>
      <w:r w:rsidR="009F234A">
        <w:rPr>
          <w:rFonts w:eastAsia="Times New Roman" w:cs="Times New Roman"/>
          <w:szCs w:val="24"/>
          <w:lang w:val="en-US" w:eastAsia="en-GB"/>
        </w:rPr>
        <w:t xml:space="preserve">pitch discrimination </w:t>
      </w:r>
      <w:r w:rsidR="003E3577">
        <w:rPr>
          <w:rFonts w:eastAsia="Times New Roman" w:cs="Times New Roman"/>
          <w:szCs w:val="24"/>
          <w:lang w:val="en-US" w:eastAsia="en-GB"/>
        </w:rPr>
        <w:t xml:space="preserve">ability and </w:t>
      </w:r>
      <w:r w:rsidR="009F234A">
        <w:rPr>
          <w:rFonts w:eastAsia="Times New Roman" w:cs="Times New Roman"/>
          <w:szCs w:val="24"/>
          <w:lang w:val="en-US" w:eastAsia="en-GB"/>
        </w:rPr>
        <w:t>phonological awareness</w:t>
      </w:r>
      <w:r w:rsidR="003E3577">
        <w:rPr>
          <w:rFonts w:eastAsia="Times New Roman" w:cs="Times New Roman"/>
          <w:szCs w:val="24"/>
          <w:lang w:val="en-US" w:eastAsia="en-GB"/>
        </w:rPr>
        <w:t xml:space="preserve"> </w:t>
      </w:r>
      <w:r w:rsidR="005B4F92">
        <w:rPr>
          <w:rFonts w:eastAsia="Times New Roman" w:cs="Times New Roman"/>
          <w:szCs w:val="24"/>
          <w:lang w:val="en-US" w:eastAsia="en-GB"/>
        </w:rPr>
        <w:t>may be</w:t>
      </w:r>
      <w:r w:rsidR="003E3577">
        <w:rPr>
          <w:rFonts w:eastAsia="Times New Roman" w:cs="Times New Roman"/>
          <w:szCs w:val="24"/>
          <w:lang w:val="en-US" w:eastAsia="en-GB"/>
        </w:rPr>
        <w:t xml:space="preserve"> </w:t>
      </w:r>
      <w:r w:rsidR="009F234A">
        <w:rPr>
          <w:rFonts w:eastAsia="Times New Roman" w:cs="Times New Roman"/>
          <w:szCs w:val="24"/>
          <w:lang w:val="en-US" w:eastAsia="en-GB"/>
        </w:rPr>
        <w:t xml:space="preserve">qualitatively </w:t>
      </w:r>
      <w:r w:rsidR="003E3577">
        <w:rPr>
          <w:rFonts w:eastAsia="Times New Roman" w:cs="Times New Roman"/>
          <w:szCs w:val="24"/>
          <w:lang w:val="en-US" w:eastAsia="en-GB"/>
        </w:rPr>
        <w:t xml:space="preserve">different </w:t>
      </w:r>
      <w:r w:rsidR="00703063">
        <w:rPr>
          <w:rFonts w:eastAsia="Times New Roman" w:cs="Times New Roman"/>
          <w:szCs w:val="24"/>
          <w:lang w:val="en-US" w:eastAsia="en-GB"/>
        </w:rPr>
        <w:t>in adults</w:t>
      </w:r>
      <w:r w:rsidR="003E3577">
        <w:rPr>
          <w:rFonts w:eastAsia="Times New Roman" w:cs="Times New Roman"/>
          <w:szCs w:val="24"/>
          <w:lang w:val="en-US" w:eastAsia="en-GB"/>
        </w:rPr>
        <w:t xml:space="preserve"> with higher and lower nonverbal IQ.  </w:t>
      </w:r>
      <w:r w:rsidR="005F6762">
        <w:rPr>
          <w:rFonts w:eastAsia="Times New Roman" w:cs="Times New Roman"/>
          <w:szCs w:val="24"/>
          <w:lang w:val="en-US" w:eastAsia="en-GB"/>
        </w:rPr>
        <w:t>I</w:t>
      </w:r>
      <w:r w:rsidR="00E011B0">
        <w:rPr>
          <w:rFonts w:eastAsia="Times New Roman" w:cs="Times New Roman"/>
          <w:szCs w:val="24"/>
          <w:lang w:val="en-US" w:eastAsia="en-GB"/>
        </w:rPr>
        <w:t>t may be</w:t>
      </w:r>
      <w:r w:rsidR="00442A8A">
        <w:rPr>
          <w:rFonts w:eastAsia="Times New Roman" w:cs="Times New Roman"/>
          <w:szCs w:val="24"/>
          <w:lang w:val="en-US" w:eastAsia="en-GB"/>
        </w:rPr>
        <w:t xml:space="preserve"> </w:t>
      </w:r>
      <w:r w:rsidR="00687265">
        <w:rPr>
          <w:rFonts w:eastAsia="Times New Roman" w:cs="Times New Roman"/>
          <w:szCs w:val="24"/>
          <w:lang w:val="en-US" w:eastAsia="en-GB"/>
        </w:rPr>
        <w:t xml:space="preserve">the ability to </w:t>
      </w:r>
      <w:r w:rsidR="00442A8A">
        <w:rPr>
          <w:rFonts w:eastAsia="Times New Roman" w:cs="Times New Roman"/>
          <w:szCs w:val="24"/>
          <w:lang w:val="en-US" w:eastAsia="en-GB"/>
        </w:rPr>
        <w:t>discriminat</w:t>
      </w:r>
      <w:r w:rsidR="00687265">
        <w:rPr>
          <w:rFonts w:eastAsia="Times New Roman" w:cs="Times New Roman"/>
          <w:szCs w:val="24"/>
          <w:lang w:val="en-US" w:eastAsia="en-GB"/>
        </w:rPr>
        <w:t>e</w:t>
      </w:r>
      <w:r w:rsidR="00442A8A">
        <w:rPr>
          <w:rFonts w:eastAsia="Times New Roman" w:cs="Times New Roman"/>
          <w:szCs w:val="24"/>
          <w:lang w:val="en-US" w:eastAsia="en-GB"/>
        </w:rPr>
        <w:t xml:space="preserve"> pitch </w:t>
      </w:r>
      <w:r w:rsidR="00687265" w:rsidRPr="00D5126F">
        <w:rPr>
          <w:rFonts w:eastAsia="Times New Roman" w:cs="Times New Roman"/>
          <w:i/>
          <w:szCs w:val="24"/>
          <w:lang w:val="en-US" w:eastAsia="en-GB"/>
        </w:rPr>
        <w:t>between</w:t>
      </w:r>
      <w:r w:rsidR="00687265">
        <w:rPr>
          <w:rFonts w:eastAsia="Times New Roman" w:cs="Times New Roman"/>
          <w:szCs w:val="24"/>
          <w:lang w:val="en-US" w:eastAsia="en-GB"/>
        </w:rPr>
        <w:t xml:space="preserve"> linguistic versus nonlinguistic </w:t>
      </w:r>
      <w:r w:rsidR="00703063">
        <w:rPr>
          <w:rFonts w:eastAsia="Times New Roman" w:cs="Times New Roman"/>
          <w:szCs w:val="24"/>
          <w:lang w:val="en-US" w:eastAsia="en-GB"/>
        </w:rPr>
        <w:t>contexts</w:t>
      </w:r>
      <w:r w:rsidR="00E011B0">
        <w:rPr>
          <w:rFonts w:eastAsia="Times New Roman" w:cs="Times New Roman"/>
          <w:szCs w:val="24"/>
          <w:lang w:val="en-US" w:eastAsia="en-GB"/>
        </w:rPr>
        <w:t xml:space="preserve"> </w:t>
      </w:r>
      <w:r w:rsidR="005B4F92">
        <w:rPr>
          <w:rFonts w:eastAsia="Times New Roman" w:cs="Times New Roman"/>
          <w:szCs w:val="24"/>
          <w:lang w:val="en-US" w:eastAsia="en-GB"/>
        </w:rPr>
        <w:t>and not ju</w:t>
      </w:r>
      <w:r w:rsidR="00B43608">
        <w:rPr>
          <w:rFonts w:eastAsia="Times New Roman" w:cs="Times New Roman"/>
          <w:szCs w:val="24"/>
          <w:lang w:val="en-US" w:eastAsia="en-GB"/>
        </w:rPr>
        <w:t>st the ability to discriminate</w:t>
      </w:r>
      <w:r w:rsidR="005B4F92">
        <w:rPr>
          <w:rFonts w:eastAsia="Times New Roman" w:cs="Times New Roman"/>
          <w:szCs w:val="24"/>
          <w:lang w:val="en-US" w:eastAsia="en-GB"/>
        </w:rPr>
        <w:t xml:space="preserve"> pitch </w:t>
      </w:r>
      <w:r w:rsidR="005B4F92" w:rsidRPr="005B4F92">
        <w:rPr>
          <w:rFonts w:eastAsia="Times New Roman" w:cs="Times New Roman"/>
          <w:i/>
          <w:szCs w:val="24"/>
          <w:lang w:val="en-US" w:eastAsia="en-GB"/>
        </w:rPr>
        <w:t>in</w:t>
      </w:r>
      <w:r w:rsidR="005B4F92">
        <w:rPr>
          <w:rFonts w:eastAsia="Times New Roman" w:cs="Times New Roman"/>
          <w:szCs w:val="24"/>
          <w:lang w:val="en-US" w:eastAsia="en-GB"/>
        </w:rPr>
        <w:t xml:space="preserve"> linguistic or nonlinguistic </w:t>
      </w:r>
      <w:r w:rsidR="00703063">
        <w:rPr>
          <w:rFonts w:eastAsia="Times New Roman" w:cs="Times New Roman"/>
          <w:szCs w:val="24"/>
          <w:lang w:val="en-US" w:eastAsia="en-GB"/>
        </w:rPr>
        <w:t>contexts</w:t>
      </w:r>
      <w:r w:rsidR="005B4F92">
        <w:rPr>
          <w:rFonts w:eastAsia="Times New Roman" w:cs="Times New Roman"/>
          <w:szCs w:val="24"/>
          <w:lang w:val="en-US" w:eastAsia="en-GB"/>
        </w:rPr>
        <w:t xml:space="preserve"> </w:t>
      </w:r>
      <w:r w:rsidR="00E011B0">
        <w:rPr>
          <w:rFonts w:eastAsia="Times New Roman" w:cs="Times New Roman"/>
          <w:szCs w:val="24"/>
          <w:lang w:val="en-US" w:eastAsia="en-GB"/>
        </w:rPr>
        <w:t xml:space="preserve">that is </w:t>
      </w:r>
      <w:r w:rsidR="00703063">
        <w:rPr>
          <w:rFonts w:eastAsia="Times New Roman" w:cs="Times New Roman"/>
          <w:szCs w:val="24"/>
          <w:lang w:val="en-US" w:eastAsia="en-GB"/>
        </w:rPr>
        <w:t xml:space="preserve">related to, and </w:t>
      </w:r>
      <w:r w:rsidR="00E011B0">
        <w:rPr>
          <w:rFonts w:eastAsia="Times New Roman" w:cs="Times New Roman"/>
          <w:szCs w:val="24"/>
          <w:lang w:val="en-US" w:eastAsia="en-GB"/>
        </w:rPr>
        <w:t>important</w:t>
      </w:r>
      <w:r w:rsidR="00687265">
        <w:rPr>
          <w:rFonts w:eastAsia="Times New Roman" w:cs="Times New Roman"/>
          <w:szCs w:val="24"/>
          <w:lang w:val="en-US" w:eastAsia="en-GB"/>
        </w:rPr>
        <w:t xml:space="preserve"> for</w:t>
      </w:r>
      <w:r w:rsidR="00703063">
        <w:rPr>
          <w:rFonts w:eastAsia="Times New Roman" w:cs="Times New Roman"/>
          <w:szCs w:val="24"/>
          <w:lang w:val="en-US" w:eastAsia="en-GB"/>
        </w:rPr>
        <w:t>,</w:t>
      </w:r>
      <w:r w:rsidR="00687265">
        <w:rPr>
          <w:rFonts w:eastAsia="Times New Roman" w:cs="Times New Roman"/>
          <w:szCs w:val="24"/>
          <w:lang w:val="en-US" w:eastAsia="en-GB"/>
        </w:rPr>
        <w:t xml:space="preserve"> </w:t>
      </w:r>
      <w:r w:rsidR="00744703">
        <w:rPr>
          <w:rFonts w:eastAsia="Times New Roman" w:cs="Times New Roman"/>
          <w:szCs w:val="24"/>
          <w:lang w:val="en-US" w:eastAsia="en-GB"/>
        </w:rPr>
        <w:t>phonological awareness</w:t>
      </w:r>
      <w:r w:rsidR="00CD3E5F">
        <w:rPr>
          <w:rFonts w:eastAsia="Times New Roman" w:cs="Times New Roman"/>
          <w:szCs w:val="24"/>
          <w:lang w:val="en-US" w:eastAsia="en-GB"/>
        </w:rPr>
        <w:t xml:space="preserve"> </w:t>
      </w:r>
      <w:r w:rsidR="00703063">
        <w:rPr>
          <w:rFonts w:eastAsia="Times New Roman" w:cs="Times New Roman"/>
          <w:szCs w:val="24"/>
          <w:lang w:val="en-US" w:eastAsia="en-GB"/>
        </w:rPr>
        <w:t xml:space="preserve">and that </w:t>
      </w:r>
      <w:r w:rsidR="00D5126F">
        <w:rPr>
          <w:rFonts w:eastAsia="Times New Roman" w:cs="Times New Roman"/>
          <w:szCs w:val="24"/>
          <w:lang w:val="en-US" w:eastAsia="en-GB"/>
        </w:rPr>
        <w:t>an</w:t>
      </w:r>
      <w:r w:rsidR="00CD3E5F">
        <w:rPr>
          <w:rFonts w:eastAsia="Times New Roman" w:cs="Times New Roman"/>
          <w:szCs w:val="24"/>
          <w:lang w:val="en-US" w:eastAsia="en-GB"/>
        </w:rPr>
        <w:t xml:space="preserve"> individual’s intellectual capacity</w:t>
      </w:r>
      <w:r w:rsidR="00703063">
        <w:rPr>
          <w:rFonts w:eastAsia="Times New Roman" w:cs="Times New Roman"/>
          <w:szCs w:val="24"/>
          <w:lang w:val="en-US" w:eastAsia="en-GB"/>
        </w:rPr>
        <w:t xml:space="preserve"> has an impact on </w:t>
      </w:r>
      <w:r w:rsidR="00EC3F8D">
        <w:rPr>
          <w:rFonts w:eastAsia="Times New Roman" w:cs="Times New Roman"/>
          <w:szCs w:val="24"/>
          <w:lang w:val="en-US" w:eastAsia="en-GB"/>
        </w:rPr>
        <w:t>the strength of this relationship</w:t>
      </w:r>
      <w:r w:rsidR="00703063">
        <w:rPr>
          <w:rFonts w:eastAsia="Times New Roman" w:cs="Times New Roman"/>
          <w:szCs w:val="24"/>
          <w:lang w:val="en-US" w:eastAsia="en-GB"/>
        </w:rPr>
        <w:t>.</w:t>
      </w:r>
    </w:p>
    <w:p w:rsidR="00CA293B" w:rsidRDefault="001B6E01" w:rsidP="003E3577">
      <w:pPr>
        <w:ind w:firstLine="567"/>
        <w:jc w:val="both"/>
        <w:rPr>
          <w:rStyle w:val="citation"/>
        </w:rPr>
      </w:pPr>
      <w:r>
        <w:rPr>
          <w:rFonts w:eastAsia="Times New Roman" w:cs="Times New Roman"/>
          <w:szCs w:val="24"/>
          <w:lang w:val="en-US" w:eastAsia="en-GB"/>
        </w:rPr>
        <w:t xml:space="preserve">The findings from Study 1 show that an individual’s intellectual capacity may underlie </w:t>
      </w:r>
      <w:r w:rsidR="00EC3F8D">
        <w:rPr>
          <w:rFonts w:eastAsia="Times New Roman" w:cs="Times New Roman"/>
          <w:szCs w:val="24"/>
          <w:lang w:val="en-US" w:eastAsia="en-GB"/>
        </w:rPr>
        <w:t>the accuracy of an individual’s ability</w:t>
      </w:r>
      <w:r>
        <w:rPr>
          <w:rFonts w:eastAsia="Times New Roman" w:cs="Times New Roman"/>
          <w:szCs w:val="24"/>
          <w:lang w:val="en-US" w:eastAsia="en-GB"/>
        </w:rPr>
        <w:t xml:space="preserve"> to discriminate pitch between linguistic versus nonlinguistic contexts and whether this ability relates to </w:t>
      </w:r>
      <w:r w:rsidR="00E1021D">
        <w:rPr>
          <w:rFonts w:eastAsia="Times New Roman" w:cs="Times New Roman"/>
          <w:szCs w:val="24"/>
          <w:lang w:val="en-US" w:eastAsia="en-GB"/>
        </w:rPr>
        <w:t>phonological awareness</w:t>
      </w:r>
      <w:r>
        <w:rPr>
          <w:rFonts w:eastAsia="Times New Roman" w:cs="Times New Roman"/>
          <w:szCs w:val="24"/>
          <w:lang w:val="en-US" w:eastAsia="en-GB"/>
        </w:rPr>
        <w:t xml:space="preserve">.  </w:t>
      </w:r>
      <w:r w:rsidR="003E3577">
        <w:rPr>
          <w:rFonts w:eastAsia="Times New Roman" w:cs="Times New Roman"/>
          <w:szCs w:val="24"/>
          <w:lang w:val="en-US" w:eastAsia="en-GB"/>
        </w:rPr>
        <w:t xml:space="preserve">The positive correlation </w:t>
      </w:r>
      <w:r w:rsidR="00E1021D">
        <w:rPr>
          <w:rFonts w:eastAsia="Times New Roman" w:cs="Times New Roman"/>
          <w:szCs w:val="24"/>
          <w:lang w:val="en-US" w:eastAsia="en-GB"/>
        </w:rPr>
        <w:t xml:space="preserve">found </w:t>
      </w:r>
      <w:r w:rsidR="003E3577">
        <w:rPr>
          <w:rFonts w:eastAsia="Times New Roman" w:cs="Times New Roman"/>
          <w:szCs w:val="24"/>
          <w:lang w:val="en-US" w:eastAsia="en-GB"/>
        </w:rPr>
        <w:t xml:space="preserve">between the Small Interval Difference Accuracy Score and phonological awareness was only the case in adults who were more cognitively able showing that the relationship between pitch discrimination and </w:t>
      </w:r>
      <w:r w:rsidR="007368BA">
        <w:rPr>
          <w:rFonts w:eastAsia="Times New Roman" w:cs="Times New Roman"/>
          <w:szCs w:val="24"/>
          <w:lang w:val="en-US" w:eastAsia="en-GB"/>
        </w:rPr>
        <w:t>phonological awareness</w:t>
      </w:r>
      <w:r w:rsidR="003E3577">
        <w:rPr>
          <w:rFonts w:eastAsia="Times New Roman" w:cs="Times New Roman"/>
          <w:szCs w:val="24"/>
          <w:lang w:val="en-US" w:eastAsia="en-GB"/>
        </w:rPr>
        <w:t xml:space="preserve"> is dependent on </w:t>
      </w:r>
      <w:r w:rsidR="00CA293B">
        <w:rPr>
          <w:rFonts w:eastAsia="Times New Roman" w:cs="Times New Roman"/>
          <w:szCs w:val="24"/>
          <w:lang w:val="en-US" w:eastAsia="en-GB"/>
        </w:rPr>
        <w:t xml:space="preserve">nonverbal </w:t>
      </w:r>
      <w:r w:rsidR="003E3577">
        <w:rPr>
          <w:rFonts w:eastAsia="Times New Roman" w:cs="Times New Roman"/>
          <w:szCs w:val="24"/>
          <w:lang w:val="en-US" w:eastAsia="en-GB"/>
        </w:rPr>
        <w:t xml:space="preserve">IQ in adults </w:t>
      </w:r>
      <w:r w:rsidR="00703063">
        <w:rPr>
          <w:rFonts w:eastAsia="Times New Roman" w:cs="Times New Roman"/>
          <w:szCs w:val="24"/>
          <w:lang w:val="en-US" w:eastAsia="en-GB"/>
        </w:rPr>
        <w:t>with</w:t>
      </w:r>
      <w:r w:rsidR="003E3577">
        <w:rPr>
          <w:rFonts w:eastAsia="Times New Roman" w:cs="Times New Roman"/>
          <w:szCs w:val="24"/>
          <w:lang w:val="en-US" w:eastAsia="en-GB"/>
        </w:rPr>
        <w:t xml:space="preserve"> higher nonverbal IQ but independent</w:t>
      </w:r>
      <w:r w:rsidR="00CA293B">
        <w:rPr>
          <w:rFonts w:eastAsia="Times New Roman" w:cs="Times New Roman"/>
          <w:szCs w:val="24"/>
          <w:lang w:val="en-US" w:eastAsia="en-GB"/>
        </w:rPr>
        <w:t xml:space="preserve"> of nonverbal IQ</w:t>
      </w:r>
      <w:r w:rsidR="003E3577">
        <w:rPr>
          <w:rFonts w:eastAsia="Times New Roman" w:cs="Times New Roman"/>
          <w:szCs w:val="24"/>
          <w:lang w:val="en-US" w:eastAsia="en-GB"/>
        </w:rPr>
        <w:t xml:space="preserve"> in adults </w:t>
      </w:r>
      <w:r w:rsidR="00703063">
        <w:rPr>
          <w:rFonts w:eastAsia="Times New Roman" w:cs="Times New Roman"/>
          <w:szCs w:val="24"/>
          <w:lang w:val="en-US" w:eastAsia="en-GB"/>
        </w:rPr>
        <w:t>with</w:t>
      </w:r>
      <w:r w:rsidR="00AE7DA7">
        <w:rPr>
          <w:rFonts w:eastAsia="Times New Roman" w:cs="Times New Roman"/>
          <w:szCs w:val="24"/>
          <w:lang w:val="en-US" w:eastAsia="en-GB"/>
        </w:rPr>
        <w:t xml:space="preserve"> lower nonverbal IQ.  </w:t>
      </w:r>
      <w:r w:rsidR="00CA293B">
        <w:rPr>
          <w:rFonts w:eastAsia="Times New Roman" w:cs="Times New Roman"/>
          <w:szCs w:val="24"/>
          <w:lang w:val="en-US" w:eastAsia="en-GB"/>
        </w:rPr>
        <w:t>It</w:t>
      </w:r>
      <w:r w:rsidR="009F234A">
        <w:rPr>
          <w:rFonts w:eastAsia="Times New Roman" w:cs="Times New Roman"/>
          <w:szCs w:val="24"/>
          <w:lang w:val="en-US" w:eastAsia="en-GB"/>
        </w:rPr>
        <w:t xml:space="preserve"> may be that a</w:t>
      </w:r>
      <w:r w:rsidR="003E3577">
        <w:rPr>
          <w:rFonts w:eastAsia="Times New Roman" w:cs="Times New Roman"/>
          <w:szCs w:val="24"/>
          <w:lang w:val="en-US" w:eastAsia="en-GB"/>
        </w:rPr>
        <w:t xml:space="preserve">dults who have the intellectual capacity use </w:t>
      </w:r>
      <w:r w:rsidR="005B4F92">
        <w:rPr>
          <w:rFonts w:eastAsia="Times New Roman" w:cs="Times New Roman"/>
          <w:szCs w:val="24"/>
          <w:lang w:val="en-US" w:eastAsia="en-GB"/>
        </w:rPr>
        <w:t xml:space="preserve">their ability to discriminate basic acoustic stimuli or their </w:t>
      </w:r>
      <w:r w:rsidR="003E3577">
        <w:rPr>
          <w:rFonts w:eastAsia="Times New Roman" w:cs="Times New Roman"/>
          <w:szCs w:val="24"/>
          <w:lang w:val="en-US" w:eastAsia="en-GB"/>
        </w:rPr>
        <w:t>perceptual ability to facilitate their language ability</w:t>
      </w:r>
      <w:r w:rsidR="007368BA">
        <w:rPr>
          <w:rFonts w:eastAsia="Times New Roman" w:cs="Times New Roman"/>
          <w:szCs w:val="24"/>
          <w:lang w:val="en-US" w:eastAsia="en-GB"/>
        </w:rPr>
        <w:t xml:space="preserve"> whereas </w:t>
      </w:r>
      <w:r w:rsidR="00D716F7">
        <w:rPr>
          <w:rFonts w:eastAsia="Times New Roman" w:cs="Times New Roman"/>
          <w:szCs w:val="24"/>
          <w:lang w:val="en-US" w:eastAsia="en-GB"/>
        </w:rPr>
        <w:t>individuals</w:t>
      </w:r>
      <w:r w:rsidR="005B4F92">
        <w:rPr>
          <w:rStyle w:val="citation"/>
        </w:rPr>
        <w:t xml:space="preserve"> with lower nonverbal IQ may </w:t>
      </w:r>
      <w:r w:rsidR="00EC3F8D">
        <w:rPr>
          <w:rStyle w:val="citation"/>
        </w:rPr>
        <w:t xml:space="preserve">have a reduced appreciation for the fact that </w:t>
      </w:r>
      <w:r w:rsidR="005F6762">
        <w:rPr>
          <w:rStyle w:val="citation"/>
        </w:rPr>
        <w:t xml:space="preserve">skills that are needed in </w:t>
      </w:r>
      <w:r w:rsidR="008326E6">
        <w:rPr>
          <w:rStyle w:val="citation"/>
        </w:rPr>
        <w:t>perceptual abilities a</w:t>
      </w:r>
      <w:r w:rsidR="00F60BCD">
        <w:rPr>
          <w:rStyle w:val="citation"/>
        </w:rPr>
        <w:t>nd language abilities are relate</w:t>
      </w:r>
      <w:r w:rsidR="008326E6">
        <w:rPr>
          <w:rStyle w:val="citation"/>
        </w:rPr>
        <w:t xml:space="preserve">d.  </w:t>
      </w:r>
      <w:r w:rsidR="001A0BC8" w:rsidRPr="00325209">
        <w:rPr>
          <w:rStyle w:val="citation"/>
        </w:rPr>
        <w:t>In turn, this</w:t>
      </w:r>
      <w:r w:rsidR="00703063" w:rsidRPr="00325209">
        <w:rPr>
          <w:rStyle w:val="citation"/>
        </w:rPr>
        <w:t xml:space="preserve"> may </w:t>
      </w:r>
      <w:r w:rsidR="00176C18" w:rsidRPr="00325209">
        <w:rPr>
          <w:rStyle w:val="citation"/>
        </w:rPr>
        <w:t xml:space="preserve">increase </w:t>
      </w:r>
      <w:r w:rsidR="001A0BC8" w:rsidRPr="00325209">
        <w:rPr>
          <w:rStyle w:val="citation"/>
        </w:rPr>
        <w:t xml:space="preserve">the number of processes </w:t>
      </w:r>
      <w:r w:rsidR="00325209" w:rsidRPr="00325209">
        <w:rPr>
          <w:rStyle w:val="citation"/>
        </w:rPr>
        <w:t xml:space="preserve">that are </w:t>
      </w:r>
      <w:r w:rsidR="001A0BC8" w:rsidRPr="00325209">
        <w:rPr>
          <w:rStyle w:val="citation"/>
        </w:rPr>
        <w:t xml:space="preserve">needed to successfully discriminate material </w:t>
      </w:r>
      <w:r w:rsidR="008326E6">
        <w:rPr>
          <w:rStyle w:val="citation"/>
        </w:rPr>
        <w:t xml:space="preserve">that is similar </w:t>
      </w:r>
      <w:r w:rsidR="001A0BC8" w:rsidRPr="00325209">
        <w:rPr>
          <w:rStyle w:val="citation"/>
        </w:rPr>
        <w:t xml:space="preserve">from perceptual and linguistic sources </w:t>
      </w:r>
      <w:r w:rsidR="00325209" w:rsidRPr="00325209">
        <w:rPr>
          <w:rStyle w:val="citation"/>
        </w:rPr>
        <w:t>because</w:t>
      </w:r>
      <w:r w:rsidR="001A0BC8" w:rsidRPr="00325209">
        <w:rPr>
          <w:rStyle w:val="citation"/>
        </w:rPr>
        <w:t xml:space="preserve"> they are treated as separate entities.  This reduced</w:t>
      </w:r>
      <w:r w:rsidR="00703063" w:rsidRPr="00325209">
        <w:rPr>
          <w:rStyle w:val="citation"/>
        </w:rPr>
        <w:t xml:space="preserve"> </w:t>
      </w:r>
      <w:r w:rsidR="001A0BC8" w:rsidRPr="00325209">
        <w:rPr>
          <w:rStyle w:val="citation"/>
        </w:rPr>
        <w:t xml:space="preserve">ability to transfer learned processes from one context to the next may result in slower </w:t>
      </w:r>
      <w:r w:rsidR="00325209" w:rsidRPr="00325209">
        <w:rPr>
          <w:rStyle w:val="citation"/>
        </w:rPr>
        <w:t xml:space="preserve">and more inaccurate </w:t>
      </w:r>
      <w:r w:rsidR="001A0BC8" w:rsidRPr="00325209">
        <w:rPr>
          <w:rStyle w:val="citation"/>
        </w:rPr>
        <w:t>processing of material as knowledge of one is</w:t>
      </w:r>
      <w:r w:rsidR="00325209" w:rsidRPr="00325209">
        <w:rPr>
          <w:rStyle w:val="citation"/>
        </w:rPr>
        <w:t xml:space="preserve"> unable to facilitate the other.</w:t>
      </w:r>
      <w:r w:rsidR="007368BA">
        <w:rPr>
          <w:rStyle w:val="citation"/>
        </w:rPr>
        <w:t xml:space="preserve">  </w:t>
      </w:r>
    </w:p>
    <w:p w:rsidR="007368BA" w:rsidRPr="00604CF5" w:rsidRDefault="00CA293B" w:rsidP="003E3577">
      <w:pPr>
        <w:ind w:firstLine="567"/>
        <w:jc w:val="both"/>
        <w:rPr>
          <w:rFonts w:eastAsia="Times New Roman" w:cs="Times New Roman"/>
          <w:szCs w:val="24"/>
          <w:lang w:val="en-US" w:eastAsia="en-GB"/>
        </w:rPr>
      </w:pPr>
      <w:r>
        <w:rPr>
          <w:rStyle w:val="citation"/>
        </w:rPr>
        <w:lastRenderedPageBreak/>
        <w:t>The aforementioned idea that the absence of a relationship between perceptual ability and language ability in ad</w:t>
      </w:r>
      <w:r w:rsidR="007D75AE">
        <w:rPr>
          <w:rStyle w:val="citation"/>
        </w:rPr>
        <w:t xml:space="preserve">ults with lower nonverbal IQ may arise due </w:t>
      </w:r>
      <w:r>
        <w:rPr>
          <w:rStyle w:val="citation"/>
        </w:rPr>
        <w:t xml:space="preserve">to a reduced abstraction of learned </w:t>
      </w:r>
      <w:r w:rsidR="00D716F7">
        <w:rPr>
          <w:rStyle w:val="citation"/>
        </w:rPr>
        <w:t>correspondences</w:t>
      </w:r>
      <w:r>
        <w:rPr>
          <w:rStyle w:val="citation"/>
        </w:rPr>
        <w:t xml:space="preserve"> </w:t>
      </w:r>
      <w:r w:rsidR="007368BA">
        <w:rPr>
          <w:rStyle w:val="citation"/>
        </w:rPr>
        <w:t>can be seen as analogous to the alphabetic principle (</w:t>
      </w:r>
      <w:r w:rsidR="007368BA" w:rsidRPr="009658E0">
        <w:rPr>
          <w:rFonts w:eastAsia="Times New Roman" w:cs="Times New Roman"/>
          <w:szCs w:val="24"/>
          <w:lang w:eastAsia="en-GB"/>
        </w:rPr>
        <w:t>Byrne</w:t>
      </w:r>
      <w:r w:rsidR="007368BA" w:rsidRPr="009658E0">
        <w:rPr>
          <w:rFonts w:eastAsia="Times New Roman" w:cs="Times New Roman"/>
          <w:szCs w:val="24"/>
          <w:lang w:eastAsia="en-GB"/>
        </w:rPr>
        <w:fldChar w:fldCharType="begin"/>
      </w:r>
      <w:r w:rsidR="007368BA" w:rsidRPr="009658E0">
        <w:rPr>
          <w:rFonts w:eastAsia="Times New Roman" w:cs="Times New Roman"/>
          <w:szCs w:val="24"/>
          <w:lang w:eastAsia="en-GB"/>
        </w:rPr>
        <w:instrText xml:space="preserve"> ADDIN EN.CITE &lt;EndNote&gt;&lt;Cite ExcludeAuth="1" ExcludeYear="1"&gt;&lt;Author&gt;Byrne&lt;/Author&gt;&lt;Year&gt;1989&lt;/Year&gt;&lt;RecNum&gt;923&lt;/RecNum&gt;&lt;record&gt;&lt;rec-number&gt;923&lt;/rec-number&gt;&lt;foreign-keys&gt;&lt;key app="EN" db-id="t59aravd5axwzqexrr2x2xp4v2dsep0tw0ae"&gt;923&lt;/key&gt;&lt;/foreign-keys&gt;&lt;ref-type name="Journal Article"&gt;17&lt;/ref-type&gt;&lt;contributors&gt;&lt;authors&gt;&lt;author&gt;Byrne, Brian., &amp;amp; Fielding-Barnsley, R&lt;/author&gt;&lt;/authors&gt;&lt;/contributors&gt;&lt;titles&gt;&lt;title&gt;Phonemic awareness and letter knowledge in the child&amp;apos;s acquisition of the alphabetic principle&lt;/title&gt;&lt;secondary-title&gt;Journal of Educational Psychology&lt;/secondary-title&gt;&lt;/titles&gt;&lt;periodical&gt;&lt;full-title&gt;Journal of Educational Psychology&lt;/full-title&gt;&lt;/periodical&gt;&lt;pages&gt;313-321&lt;/pages&gt;&lt;volume&gt;81&lt;/volume&gt;&lt;number&gt;3&lt;/number&gt;&lt;dates&gt;&lt;year&gt;1989&lt;/year&gt;&lt;/dates&gt;&lt;isbn&gt;&amp;#xD;&lt;/isbn&gt;&lt;work-type&gt;&amp;#xD;&lt;/work-type&gt;&lt;urls&gt;&lt;related-urls&gt;&lt;url&gt;http://www.sciencedirect.com/science/article/B6WYD-46X48DC-T/2/3a45b2320c06b8f7783a035d932eb056&lt;/url&gt;&lt;/related-urls&gt;&lt;/urls&gt;&lt;/record&gt;&lt;/Cite&gt;&lt;/EndNote&gt;</w:instrText>
      </w:r>
      <w:r w:rsidR="007368BA" w:rsidRPr="009658E0">
        <w:rPr>
          <w:rFonts w:eastAsia="Times New Roman" w:cs="Times New Roman"/>
          <w:szCs w:val="24"/>
          <w:lang w:eastAsia="en-GB"/>
        </w:rPr>
        <w:fldChar w:fldCharType="end"/>
      </w:r>
      <w:r w:rsidR="007368BA" w:rsidRPr="009658E0">
        <w:rPr>
          <w:rFonts w:eastAsia="Times New Roman" w:cs="Times New Roman"/>
          <w:szCs w:val="24"/>
          <w:lang w:eastAsia="en-GB"/>
        </w:rPr>
        <w:t xml:space="preserve"> &amp; </w:t>
      </w:r>
      <w:r w:rsidR="007368BA" w:rsidRPr="009658E0">
        <w:rPr>
          <w:rFonts w:eastAsia="Times New Roman" w:cs="Times New Roman"/>
          <w:szCs w:val="24"/>
          <w:lang w:eastAsia="en-GB"/>
        </w:rPr>
        <w:fldChar w:fldCharType="begin"/>
      </w:r>
      <w:r w:rsidR="007368BA" w:rsidRPr="009658E0">
        <w:rPr>
          <w:rFonts w:eastAsia="Times New Roman" w:cs="Times New Roman"/>
          <w:szCs w:val="24"/>
          <w:lang w:eastAsia="en-GB"/>
        </w:rPr>
        <w:instrText xml:space="preserve"> ADDIN EN.CITE &lt;EndNote&gt;&lt;Cite ExcludeAuth="1" ExcludeYear="1"&gt;&lt;Author&gt;Byrne&lt;/Author&gt;&lt;Year&gt;1989&lt;/Year&gt;&lt;RecNum&gt;923&lt;/RecNum&gt;&lt;record&gt;&lt;rec-number&gt;923&lt;/rec-number&gt;&lt;foreign-keys&gt;&lt;key app="EN" db-id="t59aravd5axwzqexrr2x2xp4v2dsep0tw0ae"&gt;923&lt;/key&gt;&lt;/foreign-keys&gt;&lt;ref-type name="Journal Article"&gt;17&lt;/ref-type&gt;&lt;contributors&gt;&lt;authors&gt;&lt;author&gt;Byrne, Brian., &amp;amp; Fielding-Barnsley, R&lt;/author&gt;&lt;/authors&gt;&lt;/contributors&gt;&lt;titles&gt;&lt;title&gt;Phonemic awareness and letter knowledge in the child&amp;apos;s acquisition of the alphabetic principle&lt;/title&gt;&lt;secondary-title&gt;Journal of Educational Psychology&lt;/secondary-title&gt;&lt;/titles&gt;&lt;periodical&gt;&lt;full-title&gt;Journal of Educational Psychology&lt;/full-title&gt;&lt;/periodical&gt;&lt;pages&gt;313-321&lt;/pages&gt;&lt;volume&gt;81&lt;/volume&gt;&lt;number&gt;3&lt;/number&gt;&lt;dates&gt;&lt;year&gt;1989&lt;/year&gt;&lt;/dates&gt;&lt;isbn&gt;&amp;#xD;&lt;/isbn&gt;&lt;work-type&gt;&amp;#xD;&lt;/work-type&gt;&lt;urls&gt;&lt;related-urls&gt;&lt;url&gt;http://www.sciencedirect.com/science/article/B6WYD-46X48DC-T/2/3a45b2320c06b8f7783a035d932eb056&lt;/url&gt;&lt;/related-urls&gt;&lt;/urls&gt;&lt;/record&gt;&lt;/Cite&gt;&lt;/EndNote&gt;</w:instrText>
      </w:r>
      <w:r w:rsidR="007368BA" w:rsidRPr="009658E0">
        <w:rPr>
          <w:rFonts w:eastAsia="Times New Roman" w:cs="Times New Roman"/>
          <w:szCs w:val="24"/>
          <w:lang w:eastAsia="en-GB"/>
        </w:rPr>
        <w:fldChar w:fldCharType="end"/>
      </w:r>
      <w:r w:rsidR="007368BA" w:rsidRPr="009658E0">
        <w:rPr>
          <w:rFonts w:eastAsia="Times New Roman" w:cs="Times New Roman"/>
          <w:szCs w:val="24"/>
          <w:lang w:eastAsia="en-GB"/>
        </w:rPr>
        <w:t>Fielding-Barnsley, 1989)</w:t>
      </w:r>
      <w:r w:rsidR="007368BA" w:rsidRPr="009658E0">
        <w:rPr>
          <w:rFonts w:eastAsia="Times New Roman" w:cs="Times New Roman"/>
          <w:szCs w:val="24"/>
          <w:lang w:eastAsia="en-GB"/>
        </w:rPr>
        <w:fldChar w:fldCharType="begin"/>
      </w:r>
      <w:r w:rsidR="007368BA" w:rsidRPr="009658E0">
        <w:rPr>
          <w:rFonts w:eastAsia="Times New Roman" w:cs="Times New Roman"/>
          <w:szCs w:val="24"/>
          <w:lang w:eastAsia="en-GB"/>
        </w:rPr>
        <w:instrText xml:space="preserve"> ADDIN EN.CITE &lt;EndNote&gt;&lt;Cite ExcludeAuth="1" ExcludeYear="1"&gt;&lt;Author&gt;Byrne&lt;/Author&gt;&lt;Year&gt;1989&lt;/Year&gt;&lt;RecNum&gt;923&lt;/RecNum&gt;&lt;record&gt;&lt;rec-number&gt;923&lt;/rec-number&gt;&lt;foreign-keys&gt;&lt;key app="EN" db-id="t59aravd5axwzqexrr2x2xp4v2dsep0tw0ae"&gt;923&lt;/key&gt;&lt;/foreign-keys&gt;&lt;ref-type name="Journal Article"&gt;17&lt;/ref-type&gt;&lt;contributors&gt;&lt;authors&gt;&lt;author&gt;Byrne, Brian., &amp;amp; Fielding-Barnsley, R&lt;/author&gt;&lt;/authors&gt;&lt;/contributors&gt;&lt;titles&gt;&lt;title&gt;Phonemic awareness and letter knowledge in the child&amp;apos;s acquisition of the alphabetic principle&lt;/title&gt;&lt;secondary-title&gt;Journal of Educational Psychology&lt;/secondary-title&gt;&lt;/titles&gt;&lt;periodical&gt;&lt;full-title&gt;Journal of Educational Psychology&lt;/full-title&gt;&lt;/periodical&gt;&lt;pages&gt;313-321&lt;/pages&gt;&lt;volume&gt;81&lt;/volume&gt;&lt;number&gt;3&lt;/number&gt;&lt;dates&gt;&lt;year&gt;1989&lt;/year&gt;&lt;/dates&gt;&lt;isbn&gt;&amp;#xD;&lt;/isbn&gt;&lt;work-type&gt;&amp;#xD;&lt;/work-type&gt;&lt;urls&gt;&lt;related-urls&gt;&lt;url&gt;http://www.sciencedirect.com/science/article/B6WYD-46X48DC-T/2/3a45b2320c06b8f7783a035d932eb056&lt;/url&gt;&lt;/related-urls&gt;&lt;/urls&gt;&lt;/record&gt;&lt;/Cite&gt;&lt;/EndNote&gt;</w:instrText>
      </w:r>
      <w:r w:rsidR="007368BA" w:rsidRPr="009658E0">
        <w:rPr>
          <w:rFonts w:eastAsia="Times New Roman" w:cs="Times New Roman"/>
          <w:szCs w:val="24"/>
          <w:lang w:eastAsia="en-GB"/>
        </w:rPr>
        <w:fldChar w:fldCharType="end"/>
      </w:r>
      <w:r w:rsidR="007368BA" w:rsidRPr="009658E0">
        <w:rPr>
          <w:rFonts w:eastAsia="Times New Roman" w:cs="Times New Roman"/>
          <w:szCs w:val="24"/>
          <w:lang w:eastAsia="en-GB"/>
        </w:rPr>
        <w:t>. This principle encompasses the understanding that to become a fluent reader, an individual must</w:t>
      </w:r>
      <w:r w:rsidR="007368BA" w:rsidRPr="009658E0">
        <w:rPr>
          <w:rFonts w:eastAsia="Times New Roman" w:cs="Times New Roman"/>
          <w:color w:val="FF0000"/>
          <w:szCs w:val="24"/>
          <w:lang w:eastAsia="en-GB"/>
        </w:rPr>
        <w:t xml:space="preserve"> </w:t>
      </w:r>
      <w:r w:rsidR="007368BA" w:rsidRPr="009658E0">
        <w:rPr>
          <w:rFonts w:eastAsia="Times New Roman" w:cs="Times New Roman"/>
          <w:szCs w:val="24"/>
          <w:lang w:eastAsia="en-GB"/>
        </w:rPr>
        <w:t xml:space="preserve">learn that phonemes are the units within the speech stream that can be represented by graphic symbols and letters and skilled readers must recognise that </w:t>
      </w:r>
      <w:r w:rsidR="007368BA" w:rsidRPr="007368BA">
        <w:rPr>
          <w:rFonts w:eastAsia="Times New Roman" w:cs="Times New Roman"/>
          <w:szCs w:val="24"/>
          <w:lang w:eastAsia="en-GB"/>
        </w:rPr>
        <w:t>relationships</w:t>
      </w:r>
      <w:r w:rsidR="007368BA" w:rsidRPr="009658E0">
        <w:rPr>
          <w:rFonts w:eastAsia="Times New Roman" w:cs="Times New Roman"/>
          <w:szCs w:val="24"/>
          <w:lang w:eastAsia="en-GB"/>
        </w:rPr>
        <w:t xml:space="preserve"> exist between letters and sounds and use these correspondences to decipher unfamiliar words.  The acquisition of phonemic awareness is essential for these processes as it allows individuals to abstract how written words relate to spoken words in order for them to acq</w:t>
      </w:r>
      <w:r>
        <w:rPr>
          <w:rFonts w:eastAsia="Times New Roman" w:cs="Times New Roman"/>
          <w:szCs w:val="24"/>
          <w:lang w:eastAsia="en-GB"/>
        </w:rPr>
        <w:t xml:space="preserve">uire the alphabetic principle that </w:t>
      </w:r>
      <w:r w:rsidR="007368BA" w:rsidRPr="009658E0">
        <w:rPr>
          <w:rFonts w:eastAsia="Times New Roman" w:cs="Times New Roman"/>
          <w:szCs w:val="24"/>
          <w:lang w:eastAsia="en-GB"/>
        </w:rPr>
        <w:t>is seen as being a vital component to the foundation of literacy and the basic task facing the beginning reader (</w:t>
      </w:r>
      <w:r w:rsidR="007368BA" w:rsidRPr="009658E0">
        <w:rPr>
          <w:rFonts w:eastAsia="Times New Roman" w:cs="Times New Roman"/>
          <w:szCs w:val="24"/>
          <w:lang w:eastAsia="en-GB"/>
        </w:rPr>
        <w:fldChar w:fldCharType="begin"/>
      </w:r>
      <w:r w:rsidR="007368BA" w:rsidRPr="009658E0">
        <w:rPr>
          <w:rFonts w:eastAsia="Times New Roman" w:cs="Times New Roman"/>
          <w:szCs w:val="24"/>
          <w:lang w:eastAsia="en-GB"/>
        </w:rPr>
        <w:instrText xml:space="preserve"> ADDIN EN.CITE &lt;EndNote&gt;&lt;Cite ExcludeAuth="1" ExcludeYear="1"&gt;&lt;Author&gt;Liberman&lt;/Author&gt;&lt;Year&gt;1971&lt;/Year&gt;&lt;RecNum&gt;1023&lt;/RecNum&gt;&lt;record&gt;&lt;rec-number&gt;1023&lt;/rec-number&gt;&lt;foreign-keys&gt;&lt;key app="EN" db-id="t59aravd5axwzqexrr2x2xp4v2dsep0tw0ae"&gt;1023&lt;/key&gt;&lt;/foreign-keys&gt;&lt;ref-type name="Journal Article"&gt;17&lt;/ref-type&gt;&lt;contributors&gt;&lt;authors&gt;&lt;author&gt;Liberman, I. Y&lt;/author&gt;&lt;author&gt;Shankweiler, D&lt;/author&gt;&lt;author&gt;Orlando, C&lt;/author&gt;&lt;author&gt;Harris, K&lt;/author&gt;&lt;author&gt;Bell-Berti, F&lt;/author&gt;&lt;/authors&gt;&lt;/contributors&gt;&lt;titles&gt;&lt;title&gt;Letter confusions and reversals of sequence in the beginning reader: Implications of Orton’s theory of developmental dyslexia&lt;/title&gt;&lt;secondary-title&gt;Cortex&lt;/secondary-title&gt;&lt;/titles&gt;&lt;periodical&gt;&lt;full-title&gt;Cortex&lt;/full-title&gt;&lt;/periodical&gt;&lt;pages&gt;127-142&lt;/pages&gt;&lt;volume&gt;7&lt;/volume&gt;&lt;dates&gt;&lt;year&gt;1971&lt;/year&gt;&lt;/dates&gt;&lt;urls&gt;&lt;/urls&gt;&lt;/record&gt;&lt;/Cite&gt;&lt;/EndNote&gt;</w:instrText>
      </w:r>
      <w:r w:rsidR="007368BA" w:rsidRPr="009658E0">
        <w:rPr>
          <w:rFonts w:eastAsia="Times New Roman" w:cs="Times New Roman"/>
          <w:szCs w:val="24"/>
          <w:lang w:eastAsia="en-GB"/>
        </w:rPr>
        <w:fldChar w:fldCharType="end"/>
      </w:r>
      <w:r w:rsidR="00BA67C7">
        <w:rPr>
          <w:rFonts w:eastAsia="Times New Roman" w:cs="Times New Roman"/>
          <w:szCs w:val="24"/>
          <w:lang w:eastAsia="en-GB"/>
        </w:rPr>
        <w:t xml:space="preserve">Liberman et al., </w:t>
      </w:r>
      <w:r w:rsidR="007368BA" w:rsidRPr="009658E0">
        <w:rPr>
          <w:rFonts w:eastAsia="Times New Roman" w:cs="Times New Roman"/>
          <w:szCs w:val="24"/>
          <w:lang w:eastAsia="en-GB"/>
        </w:rPr>
        <w:t>1971).</w:t>
      </w:r>
      <w:r>
        <w:rPr>
          <w:rFonts w:eastAsia="Times New Roman" w:cs="Times New Roman"/>
          <w:szCs w:val="24"/>
          <w:lang w:eastAsia="en-GB"/>
        </w:rPr>
        <w:t xml:space="preserve"> </w:t>
      </w:r>
      <w:r w:rsidR="007D75AE">
        <w:rPr>
          <w:rFonts w:eastAsia="Times New Roman" w:cs="Times New Roman"/>
          <w:szCs w:val="24"/>
          <w:lang w:eastAsia="en-GB"/>
        </w:rPr>
        <w:t xml:space="preserve"> </w:t>
      </w:r>
      <w:r w:rsidR="005F6762">
        <w:rPr>
          <w:rFonts w:eastAsia="Times New Roman" w:cs="Times New Roman"/>
          <w:szCs w:val="24"/>
          <w:lang w:eastAsia="en-GB"/>
        </w:rPr>
        <w:t>Therefore,</w:t>
      </w:r>
      <w:r w:rsidR="007D75AE">
        <w:rPr>
          <w:rFonts w:eastAsia="Times New Roman" w:cs="Times New Roman"/>
          <w:szCs w:val="24"/>
          <w:lang w:eastAsia="en-GB"/>
        </w:rPr>
        <w:t xml:space="preserve"> an adult </w:t>
      </w:r>
      <w:r>
        <w:rPr>
          <w:rFonts w:eastAsia="Times New Roman" w:cs="Times New Roman"/>
          <w:szCs w:val="24"/>
          <w:lang w:eastAsia="en-GB"/>
        </w:rPr>
        <w:t xml:space="preserve">with lower nonverbal IQ may have a reduced ability to abstract </w:t>
      </w:r>
      <w:r w:rsidR="00F60BCD">
        <w:rPr>
          <w:rFonts w:eastAsia="Times New Roman" w:cs="Times New Roman"/>
          <w:szCs w:val="24"/>
          <w:lang w:eastAsia="en-GB"/>
        </w:rPr>
        <w:t xml:space="preserve">the ability to discriminate pitch between linguistic versus nonlinguistic contexts to the ability to discriminate phonemic units within a word that </w:t>
      </w:r>
      <w:r w:rsidR="00744703">
        <w:rPr>
          <w:rFonts w:eastAsia="Times New Roman" w:cs="Times New Roman"/>
          <w:szCs w:val="24"/>
          <w:lang w:eastAsia="en-GB"/>
        </w:rPr>
        <w:t xml:space="preserve">in turn may result in </w:t>
      </w:r>
      <w:r w:rsidR="007D75AE">
        <w:rPr>
          <w:rFonts w:eastAsia="Times New Roman" w:cs="Times New Roman"/>
          <w:szCs w:val="24"/>
          <w:lang w:eastAsia="en-GB"/>
        </w:rPr>
        <w:t>difficulties acquiring subsequent components of the language system.  This has important implicat</w:t>
      </w:r>
      <w:r w:rsidR="005E1B88">
        <w:rPr>
          <w:rFonts w:eastAsia="Times New Roman" w:cs="Times New Roman"/>
          <w:szCs w:val="24"/>
          <w:lang w:eastAsia="en-GB"/>
        </w:rPr>
        <w:t>ions for how adults with ASC who have more variable</w:t>
      </w:r>
      <w:r w:rsidR="007D75AE">
        <w:rPr>
          <w:rFonts w:eastAsia="Times New Roman" w:cs="Times New Roman"/>
          <w:szCs w:val="24"/>
          <w:lang w:eastAsia="en-GB"/>
        </w:rPr>
        <w:t xml:space="preserve"> IQ</w:t>
      </w:r>
      <w:r w:rsidR="005E1B88">
        <w:rPr>
          <w:rFonts w:eastAsia="Times New Roman" w:cs="Times New Roman"/>
          <w:szCs w:val="24"/>
          <w:lang w:eastAsia="en-GB"/>
        </w:rPr>
        <w:t>s</w:t>
      </w:r>
      <w:r w:rsidR="007D75AE">
        <w:rPr>
          <w:rFonts w:eastAsia="Times New Roman" w:cs="Times New Roman"/>
          <w:szCs w:val="24"/>
          <w:lang w:eastAsia="en-GB"/>
        </w:rPr>
        <w:t xml:space="preserve"> may associate perceptual and linguistic processes</w:t>
      </w:r>
      <w:r w:rsidR="009878D8">
        <w:rPr>
          <w:rFonts w:eastAsia="Times New Roman" w:cs="Times New Roman"/>
          <w:szCs w:val="24"/>
          <w:lang w:eastAsia="en-GB"/>
        </w:rPr>
        <w:t xml:space="preserve"> differently to typically-developed adults.</w:t>
      </w:r>
    </w:p>
    <w:p w:rsidR="00E059DA" w:rsidRPr="00DF0DD2" w:rsidRDefault="00DF0DD2" w:rsidP="00224FF5">
      <w:pPr>
        <w:ind w:firstLine="567"/>
        <w:jc w:val="both"/>
        <w:rPr>
          <w:rFonts w:eastAsia="Calibri" w:cs="Times New Roman"/>
        </w:rPr>
      </w:pPr>
      <w:r>
        <w:rPr>
          <w:rFonts w:eastAsia="Calibri" w:cs="Times New Roman"/>
        </w:rPr>
        <w:t>The second main finding of this thesis was that adults with ASC were less categorical in their discrimination of basic speech sounds as found in Study 3</w:t>
      </w:r>
      <w:r w:rsidR="00B30454">
        <w:rPr>
          <w:rFonts w:eastAsia="Calibri" w:cs="Times New Roman"/>
        </w:rPr>
        <w:t>, Chapter 8</w:t>
      </w:r>
      <w:r>
        <w:rPr>
          <w:rFonts w:eastAsia="Calibri" w:cs="Times New Roman"/>
        </w:rPr>
        <w:t xml:space="preserve">.  </w:t>
      </w:r>
      <w:r w:rsidR="008326E6" w:rsidRPr="008326E6">
        <w:rPr>
          <w:rFonts w:eastAsia="Times New Roman" w:cs="Times New Roman"/>
          <w:szCs w:val="24"/>
        </w:rPr>
        <w:t>T</w:t>
      </w:r>
      <w:r w:rsidR="00BC1BB4" w:rsidRPr="008326E6">
        <w:rPr>
          <w:rFonts w:eastAsia="Times New Roman" w:cs="Times New Roman"/>
          <w:szCs w:val="24"/>
        </w:rPr>
        <w:t>he index that measured catego</w:t>
      </w:r>
      <w:r w:rsidR="008326E6" w:rsidRPr="008326E6">
        <w:rPr>
          <w:rFonts w:eastAsia="Times New Roman" w:cs="Times New Roman"/>
          <w:szCs w:val="24"/>
        </w:rPr>
        <w:t xml:space="preserve">rical discrimination </w:t>
      </w:r>
      <w:r w:rsidR="00BC1BB4" w:rsidRPr="008326E6">
        <w:rPr>
          <w:rFonts w:eastAsia="Times New Roman" w:cs="Times New Roman"/>
          <w:szCs w:val="24"/>
        </w:rPr>
        <w:t xml:space="preserve">of </w:t>
      </w:r>
      <w:r w:rsidR="00510BF0">
        <w:rPr>
          <w:rFonts w:eastAsia="Times New Roman" w:cs="Times New Roman"/>
          <w:szCs w:val="24"/>
        </w:rPr>
        <w:t>phonemes</w:t>
      </w:r>
      <w:r w:rsidR="00BC1BB4" w:rsidRPr="008326E6">
        <w:rPr>
          <w:rFonts w:eastAsia="Times New Roman" w:cs="Times New Roman"/>
          <w:szCs w:val="24"/>
        </w:rPr>
        <w:t xml:space="preserve"> was the Boundary-Category Difference Accuracy Score.  This index correlated positively with reading in adults with ASC showing that discrimination of phonemes becomes more categorical with increasing reading ability.  </w:t>
      </w:r>
      <w:r w:rsidR="002A64FC" w:rsidRPr="008326E6">
        <w:rPr>
          <w:rFonts w:eastAsia="Times New Roman" w:cs="Times New Roman"/>
          <w:szCs w:val="24"/>
          <w:lang w:val="en-US" w:eastAsia="en-GB"/>
        </w:rPr>
        <w:t>Although</w:t>
      </w:r>
      <w:r w:rsidR="002A64FC">
        <w:rPr>
          <w:rFonts w:eastAsia="Times New Roman" w:cs="Times New Roman"/>
          <w:szCs w:val="24"/>
          <w:lang w:val="en-US" w:eastAsia="en-GB"/>
        </w:rPr>
        <w:t xml:space="preserve"> this finding is </w:t>
      </w:r>
      <w:r w:rsidR="002A64FC" w:rsidRPr="008326E6">
        <w:rPr>
          <w:rFonts w:eastAsia="Times New Roman" w:cs="Times New Roman"/>
          <w:szCs w:val="24"/>
          <w:lang w:val="en-US" w:eastAsia="en-GB"/>
        </w:rPr>
        <w:t xml:space="preserve">consistent with those of previous studies that have found a relationship </w:t>
      </w:r>
      <w:r w:rsidR="001561BE">
        <w:rPr>
          <w:rFonts w:eastAsia="Times New Roman" w:cs="Times New Roman"/>
          <w:szCs w:val="24"/>
          <w:lang w:val="en-US" w:eastAsia="en-GB"/>
        </w:rPr>
        <w:t xml:space="preserve">between </w:t>
      </w:r>
      <w:r w:rsidR="008326E6" w:rsidRPr="008326E6">
        <w:rPr>
          <w:rFonts w:eastAsia="Times New Roman" w:cs="Times New Roman"/>
          <w:szCs w:val="24"/>
          <w:lang w:val="en-US" w:eastAsia="en-GB"/>
        </w:rPr>
        <w:t>perceptual ability and reading ability in the general population (Foxton et al., 2003)</w:t>
      </w:r>
      <w:r w:rsidR="008326E6" w:rsidRPr="008326E6">
        <w:rPr>
          <w:rFonts w:eastAsia="Times New Roman" w:cs="Times New Roman"/>
          <w:szCs w:val="24"/>
          <w:lang w:val="en-US"/>
        </w:rPr>
        <w:t xml:space="preserve">, </w:t>
      </w:r>
      <w:r w:rsidR="007D75AE" w:rsidRPr="008326E6">
        <w:rPr>
          <w:rFonts w:eastAsia="Times New Roman" w:cs="Times New Roman"/>
          <w:szCs w:val="24"/>
        </w:rPr>
        <w:t xml:space="preserve">this correlation was also present for adults with ASC who had lower nonverbal IQ.  </w:t>
      </w:r>
      <w:r w:rsidR="00DE5FEA">
        <w:rPr>
          <w:rFonts w:eastAsia="Times New Roman" w:cs="Times New Roman"/>
          <w:szCs w:val="24"/>
        </w:rPr>
        <w:t>T</w:t>
      </w:r>
      <w:r w:rsidR="00FB1B1C">
        <w:rPr>
          <w:rFonts w:eastAsia="Times New Roman" w:cs="Times New Roman"/>
          <w:szCs w:val="24"/>
        </w:rPr>
        <w:t xml:space="preserve">his finding </w:t>
      </w:r>
      <w:r w:rsidR="009878D8">
        <w:rPr>
          <w:rFonts w:eastAsia="Times New Roman" w:cs="Times New Roman"/>
          <w:szCs w:val="24"/>
        </w:rPr>
        <w:t>d</w:t>
      </w:r>
      <w:r w:rsidR="00FB1B1C">
        <w:rPr>
          <w:rFonts w:eastAsia="Times New Roman" w:cs="Times New Roman"/>
          <w:szCs w:val="24"/>
        </w:rPr>
        <w:t xml:space="preserve">emonstrates that there is variability </w:t>
      </w:r>
      <w:r w:rsidR="00DE5FEA">
        <w:rPr>
          <w:rFonts w:eastAsia="Times New Roman" w:cs="Times New Roman"/>
          <w:szCs w:val="24"/>
        </w:rPr>
        <w:t>of</w:t>
      </w:r>
      <w:r w:rsidR="00FB1B1C">
        <w:rPr>
          <w:rFonts w:eastAsia="Times New Roman" w:cs="Times New Roman"/>
          <w:szCs w:val="24"/>
        </w:rPr>
        <w:t xml:space="preserve"> IQ within the relationship between the processing of basic speech sounds and re</w:t>
      </w:r>
      <w:r w:rsidR="005530C4">
        <w:rPr>
          <w:rFonts w:eastAsia="Times New Roman" w:cs="Times New Roman"/>
          <w:szCs w:val="24"/>
        </w:rPr>
        <w:t xml:space="preserve">ading ability and suggests that </w:t>
      </w:r>
      <w:r w:rsidR="00FB1B1C">
        <w:rPr>
          <w:rFonts w:eastAsia="Times New Roman" w:cs="Times New Roman"/>
          <w:szCs w:val="24"/>
        </w:rPr>
        <w:t>the relationship between these factors may be qualitatively different in adults with ASC who have higher nonverbal IQ</w:t>
      </w:r>
      <w:r w:rsidR="009878D8">
        <w:rPr>
          <w:rFonts w:eastAsia="Times New Roman" w:cs="Times New Roman"/>
          <w:szCs w:val="24"/>
        </w:rPr>
        <w:t>.</w:t>
      </w:r>
    </w:p>
    <w:p w:rsidR="00A95CBD" w:rsidRDefault="009878D8" w:rsidP="00EE477F">
      <w:pPr>
        <w:ind w:firstLine="567"/>
        <w:jc w:val="both"/>
        <w:rPr>
          <w:rFonts w:eastAsia="Times New Roman" w:cs="Times New Roman"/>
          <w:szCs w:val="24"/>
        </w:rPr>
      </w:pPr>
      <w:r>
        <w:rPr>
          <w:rFonts w:eastAsia="Times New Roman" w:cs="Times New Roman"/>
          <w:szCs w:val="24"/>
        </w:rPr>
        <w:t>The relationship between categorical speech per</w:t>
      </w:r>
      <w:r w:rsidR="00224FF5">
        <w:rPr>
          <w:rFonts w:eastAsia="Times New Roman" w:cs="Times New Roman"/>
          <w:szCs w:val="24"/>
        </w:rPr>
        <w:t xml:space="preserve">ception and reading ability has </w:t>
      </w:r>
      <w:r>
        <w:rPr>
          <w:rFonts w:eastAsia="Times New Roman" w:cs="Times New Roman"/>
          <w:szCs w:val="24"/>
        </w:rPr>
        <w:t>been longstanding by advocates of the phonological deficit hypothesis of dyslexia (e.g., Stanovich, 1988)</w:t>
      </w:r>
      <w:r w:rsidR="00B30454">
        <w:rPr>
          <w:rFonts w:eastAsia="Times New Roman" w:cs="Times New Roman"/>
          <w:szCs w:val="24"/>
        </w:rPr>
        <w:t>.  The ability to perceive speech sounds categorically is important for reading ability</w:t>
      </w:r>
      <w:r>
        <w:rPr>
          <w:rFonts w:eastAsia="Times New Roman" w:cs="Times New Roman"/>
          <w:szCs w:val="24"/>
        </w:rPr>
        <w:t xml:space="preserve"> and learning new words to increase vocabulary that subsequently impacts on learning other </w:t>
      </w:r>
      <w:r>
        <w:rPr>
          <w:rFonts w:eastAsia="Times New Roman" w:cs="Times New Roman"/>
          <w:szCs w:val="24"/>
        </w:rPr>
        <w:lastRenderedPageBreak/>
        <w:t xml:space="preserve">components of the language system.  </w:t>
      </w:r>
      <w:r w:rsidR="00510BF0">
        <w:rPr>
          <w:rFonts w:eastAsia="Times New Roman" w:cs="Times New Roman"/>
          <w:szCs w:val="24"/>
        </w:rPr>
        <w:t>T</w:t>
      </w:r>
      <w:r>
        <w:rPr>
          <w:rFonts w:eastAsia="Times New Roman" w:cs="Times New Roman"/>
          <w:szCs w:val="24"/>
        </w:rPr>
        <w:t xml:space="preserve">he fact that </w:t>
      </w:r>
      <w:r w:rsidR="007410A9">
        <w:rPr>
          <w:rFonts w:eastAsia="Times New Roman" w:cs="Times New Roman"/>
          <w:szCs w:val="24"/>
        </w:rPr>
        <w:t>there was a positive relationshi</w:t>
      </w:r>
      <w:r>
        <w:rPr>
          <w:rFonts w:eastAsia="Times New Roman" w:cs="Times New Roman"/>
          <w:szCs w:val="24"/>
        </w:rPr>
        <w:t xml:space="preserve">p </w:t>
      </w:r>
      <w:r w:rsidR="007410A9">
        <w:rPr>
          <w:rFonts w:eastAsia="Times New Roman" w:cs="Times New Roman"/>
          <w:szCs w:val="24"/>
        </w:rPr>
        <w:t>between the Boundary-Category Difference Accuracy Score and reading</w:t>
      </w:r>
      <w:r w:rsidR="00510BF0">
        <w:rPr>
          <w:rFonts w:eastAsia="Times New Roman" w:cs="Times New Roman"/>
          <w:szCs w:val="24"/>
        </w:rPr>
        <w:t xml:space="preserve"> ability</w:t>
      </w:r>
      <w:r w:rsidR="007410A9">
        <w:rPr>
          <w:rFonts w:eastAsia="Times New Roman" w:cs="Times New Roman"/>
          <w:szCs w:val="24"/>
        </w:rPr>
        <w:t xml:space="preserve"> </w:t>
      </w:r>
      <w:r>
        <w:rPr>
          <w:rFonts w:eastAsia="Times New Roman" w:cs="Times New Roman"/>
          <w:szCs w:val="24"/>
        </w:rPr>
        <w:t xml:space="preserve">suggests that </w:t>
      </w:r>
      <w:r w:rsidR="00DE5FEA">
        <w:rPr>
          <w:rFonts w:eastAsia="Times New Roman" w:cs="Times New Roman"/>
          <w:szCs w:val="24"/>
        </w:rPr>
        <w:t>adults wi</w:t>
      </w:r>
      <w:r w:rsidR="00EB3561">
        <w:rPr>
          <w:rFonts w:eastAsia="Times New Roman" w:cs="Times New Roman"/>
          <w:szCs w:val="24"/>
        </w:rPr>
        <w:t>th ASC may use</w:t>
      </w:r>
      <w:r w:rsidR="00EE477F">
        <w:rPr>
          <w:rFonts w:eastAsia="Times New Roman" w:cs="Times New Roman"/>
          <w:szCs w:val="24"/>
        </w:rPr>
        <w:t xml:space="preserve"> their ability to discriminate</w:t>
      </w:r>
      <w:r w:rsidR="00EB3561">
        <w:rPr>
          <w:rFonts w:eastAsia="Times New Roman" w:cs="Times New Roman"/>
          <w:szCs w:val="24"/>
        </w:rPr>
        <w:t xml:space="preserve"> phonemes categorically </w:t>
      </w:r>
      <w:r w:rsidR="00DE5FEA">
        <w:rPr>
          <w:rFonts w:eastAsia="Times New Roman" w:cs="Times New Roman"/>
          <w:szCs w:val="24"/>
        </w:rPr>
        <w:t>to facilitate their reading ability</w:t>
      </w:r>
      <w:r w:rsidR="00224FF5">
        <w:rPr>
          <w:rFonts w:eastAsia="Times New Roman" w:cs="Times New Roman"/>
          <w:szCs w:val="24"/>
        </w:rPr>
        <w:t xml:space="preserve">.  </w:t>
      </w:r>
      <w:r w:rsidR="00A95CBD">
        <w:rPr>
          <w:rFonts w:eastAsia="Times New Roman" w:cs="Times New Roman"/>
          <w:szCs w:val="24"/>
        </w:rPr>
        <w:t>B</w:t>
      </w:r>
      <w:r w:rsidR="009021DC">
        <w:rPr>
          <w:rFonts w:eastAsia="Times New Roman" w:cs="Times New Roman"/>
          <w:szCs w:val="24"/>
        </w:rPr>
        <w:t>etter reading ability in</w:t>
      </w:r>
      <w:r w:rsidR="00224FF5">
        <w:rPr>
          <w:rFonts w:eastAsia="Times New Roman" w:cs="Times New Roman"/>
          <w:szCs w:val="24"/>
        </w:rPr>
        <w:t xml:space="preserve"> adults with ASC who have lower nonverbal IQ may </w:t>
      </w:r>
      <w:r w:rsidR="009021DC">
        <w:rPr>
          <w:rFonts w:eastAsia="Times New Roman" w:cs="Times New Roman"/>
          <w:szCs w:val="24"/>
        </w:rPr>
        <w:t xml:space="preserve">be achieved via </w:t>
      </w:r>
      <w:r w:rsidR="00A95CBD">
        <w:rPr>
          <w:rFonts w:eastAsia="Times New Roman" w:cs="Times New Roman"/>
          <w:szCs w:val="24"/>
        </w:rPr>
        <w:t xml:space="preserve">the use of </w:t>
      </w:r>
      <w:r w:rsidR="00224FF5">
        <w:rPr>
          <w:rFonts w:eastAsia="Times New Roman" w:cs="Times New Roman"/>
          <w:szCs w:val="24"/>
        </w:rPr>
        <w:t xml:space="preserve">perceptual </w:t>
      </w:r>
      <w:r w:rsidR="009021DC">
        <w:rPr>
          <w:rFonts w:eastAsia="Times New Roman" w:cs="Times New Roman"/>
          <w:szCs w:val="24"/>
        </w:rPr>
        <w:t xml:space="preserve">abilities </w:t>
      </w:r>
      <w:r w:rsidR="00224FF5">
        <w:rPr>
          <w:rFonts w:eastAsia="Times New Roman" w:cs="Times New Roman"/>
          <w:szCs w:val="24"/>
        </w:rPr>
        <w:t xml:space="preserve">whereas adults with ASC who have higher nonverbal IQ </w:t>
      </w:r>
      <w:r w:rsidR="00F6307F">
        <w:rPr>
          <w:rFonts w:eastAsia="Times New Roman" w:cs="Times New Roman"/>
          <w:szCs w:val="24"/>
        </w:rPr>
        <w:t>are able to</w:t>
      </w:r>
      <w:r w:rsidR="00A95CBD">
        <w:rPr>
          <w:rFonts w:eastAsia="Times New Roman" w:cs="Times New Roman"/>
          <w:szCs w:val="24"/>
        </w:rPr>
        <w:t xml:space="preserve"> </w:t>
      </w:r>
      <w:r w:rsidR="009021DC">
        <w:rPr>
          <w:rFonts w:eastAsia="Times New Roman" w:cs="Times New Roman"/>
          <w:szCs w:val="24"/>
        </w:rPr>
        <w:t>use their knowledge of language direc</w:t>
      </w:r>
      <w:r w:rsidR="00A95CBD">
        <w:rPr>
          <w:rFonts w:eastAsia="Times New Roman" w:cs="Times New Roman"/>
          <w:szCs w:val="24"/>
        </w:rPr>
        <w:t>tl</w:t>
      </w:r>
      <w:r w:rsidR="009021DC">
        <w:rPr>
          <w:rFonts w:eastAsia="Times New Roman" w:cs="Times New Roman"/>
          <w:szCs w:val="24"/>
        </w:rPr>
        <w:t>y</w:t>
      </w:r>
      <w:r w:rsidR="00224FF5">
        <w:rPr>
          <w:rFonts w:eastAsia="Times New Roman" w:cs="Times New Roman"/>
          <w:szCs w:val="24"/>
        </w:rPr>
        <w:t xml:space="preserve">.  This </w:t>
      </w:r>
      <w:r w:rsidR="00AB2552">
        <w:rPr>
          <w:rFonts w:eastAsia="Times New Roman" w:cs="Times New Roman"/>
          <w:szCs w:val="24"/>
        </w:rPr>
        <w:t xml:space="preserve">not only </w:t>
      </w:r>
      <w:r w:rsidR="00224FF5">
        <w:rPr>
          <w:rFonts w:eastAsia="Times New Roman" w:cs="Times New Roman"/>
          <w:szCs w:val="24"/>
        </w:rPr>
        <w:t xml:space="preserve">has implications for </w:t>
      </w:r>
      <w:r w:rsidR="009021DC">
        <w:rPr>
          <w:rFonts w:eastAsia="Times New Roman" w:cs="Times New Roman"/>
          <w:szCs w:val="24"/>
        </w:rPr>
        <w:t xml:space="preserve">the role of perceptual ability in language ability but also, the </w:t>
      </w:r>
      <w:r w:rsidR="00224FF5">
        <w:rPr>
          <w:rFonts w:eastAsia="Times New Roman" w:cs="Times New Roman"/>
          <w:szCs w:val="24"/>
        </w:rPr>
        <w:t xml:space="preserve">relationship </w:t>
      </w:r>
      <w:r w:rsidR="009021DC">
        <w:rPr>
          <w:rFonts w:eastAsia="Times New Roman" w:cs="Times New Roman"/>
          <w:szCs w:val="24"/>
        </w:rPr>
        <w:t xml:space="preserve">between language ability and IQ in </w:t>
      </w:r>
      <w:r w:rsidR="00A95CBD">
        <w:rPr>
          <w:rFonts w:eastAsia="Times New Roman" w:cs="Times New Roman"/>
          <w:szCs w:val="24"/>
        </w:rPr>
        <w:t xml:space="preserve">adults with </w:t>
      </w:r>
      <w:r w:rsidR="009021DC">
        <w:rPr>
          <w:rFonts w:eastAsia="Times New Roman" w:cs="Times New Roman"/>
          <w:szCs w:val="24"/>
        </w:rPr>
        <w:t xml:space="preserve">ASC.  </w:t>
      </w:r>
    </w:p>
    <w:p w:rsidR="005E4E05" w:rsidRPr="00304A37" w:rsidRDefault="00A95CBD" w:rsidP="00BA5A87">
      <w:pPr>
        <w:ind w:firstLine="567"/>
        <w:contextualSpacing w:val="0"/>
        <w:jc w:val="both"/>
        <w:rPr>
          <w:rFonts w:eastAsia="Times New Roman" w:cs="Times New Roman"/>
          <w:szCs w:val="24"/>
        </w:rPr>
      </w:pPr>
      <w:r>
        <w:rPr>
          <w:rFonts w:eastAsia="Times New Roman" w:cs="Times New Roman"/>
          <w:szCs w:val="24"/>
        </w:rPr>
        <w:t xml:space="preserve">The main findings of </w:t>
      </w:r>
      <w:r w:rsidR="00D716F7">
        <w:rPr>
          <w:rFonts w:eastAsia="Times New Roman" w:cs="Times New Roman"/>
          <w:szCs w:val="24"/>
        </w:rPr>
        <w:t>this</w:t>
      </w:r>
      <w:r>
        <w:rPr>
          <w:rFonts w:eastAsia="Times New Roman" w:cs="Times New Roman"/>
          <w:szCs w:val="24"/>
        </w:rPr>
        <w:t xml:space="preserve"> thesis and their relationship to language ability </w:t>
      </w:r>
      <w:r w:rsidR="005E4E05" w:rsidRPr="00304A37">
        <w:rPr>
          <w:rFonts w:eastAsia="Times New Roman" w:cs="Times New Roman"/>
          <w:szCs w:val="24"/>
        </w:rPr>
        <w:t xml:space="preserve">show that aspects of auditory </w:t>
      </w:r>
      <w:r w:rsidR="00092F37">
        <w:rPr>
          <w:rFonts w:eastAsia="Times New Roman" w:cs="Times New Roman"/>
          <w:szCs w:val="24"/>
        </w:rPr>
        <w:t>discrimination ability</w:t>
      </w:r>
      <w:r w:rsidR="005E4E05" w:rsidRPr="00304A37">
        <w:rPr>
          <w:rFonts w:eastAsia="Times New Roman" w:cs="Times New Roman"/>
          <w:szCs w:val="24"/>
        </w:rPr>
        <w:t xml:space="preserve"> are related to aspects of </w:t>
      </w:r>
      <w:r w:rsidR="0028074D" w:rsidRPr="00304A37">
        <w:rPr>
          <w:rFonts w:eastAsia="Calibri" w:cs="Times New Roman"/>
          <w:szCs w:val="24"/>
        </w:rPr>
        <w:t>language ability</w:t>
      </w:r>
      <w:r w:rsidR="005E4E05" w:rsidRPr="00304A37">
        <w:rPr>
          <w:rFonts w:eastAsia="Times New Roman" w:cs="Times New Roman"/>
          <w:szCs w:val="24"/>
        </w:rPr>
        <w:t xml:space="preserve"> in adults with and without ASC who had lower and higher nonverbal IQ.  This suggests that whilst the relationship between aspects of auditory </w:t>
      </w:r>
      <w:r w:rsidR="003E3577">
        <w:rPr>
          <w:rFonts w:eastAsia="Times New Roman" w:cs="Times New Roman"/>
          <w:szCs w:val="24"/>
        </w:rPr>
        <w:t>discrimination</w:t>
      </w:r>
      <w:r w:rsidR="005E4E05" w:rsidRPr="00304A37">
        <w:rPr>
          <w:rFonts w:eastAsia="Times New Roman" w:cs="Times New Roman"/>
          <w:szCs w:val="24"/>
        </w:rPr>
        <w:t xml:space="preserve"> and aspects of </w:t>
      </w:r>
      <w:r w:rsidR="0028074D" w:rsidRPr="00304A37">
        <w:rPr>
          <w:rFonts w:eastAsia="Calibri" w:cs="Times New Roman"/>
          <w:szCs w:val="24"/>
        </w:rPr>
        <w:t>language ability</w:t>
      </w:r>
      <w:r w:rsidR="005E4E05" w:rsidRPr="00304A37">
        <w:rPr>
          <w:rFonts w:eastAsia="Times New Roman" w:cs="Times New Roman"/>
          <w:szCs w:val="24"/>
        </w:rPr>
        <w:t xml:space="preserve"> are dependent on ASC, others are </w:t>
      </w:r>
      <w:r w:rsidR="00986232" w:rsidRPr="00304A37">
        <w:rPr>
          <w:rFonts w:eastAsia="Times New Roman" w:cs="Times New Roman"/>
          <w:szCs w:val="24"/>
        </w:rPr>
        <w:t>additionally</w:t>
      </w:r>
      <w:r w:rsidR="005E4E05" w:rsidRPr="00304A37">
        <w:rPr>
          <w:rFonts w:eastAsia="Times New Roman" w:cs="Times New Roman"/>
          <w:szCs w:val="24"/>
        </w:rPr>
        <w:t xml:space="preserve"> d</w:t>
      </w:r>
      <w:r w:rsidR="00BA5A87" w:rsidRPr="00304A37">
        <w:rPr>
          <w:rFonts w:eastAsia="Times New Roman" w:cs="Times New Roman"/>
          <w:szCs w:val="24"/>
        </w:rPr>
        <w:t xml:space="preserve">ependent on limitations in </w:t>
      </w:r>
      <w:r w:rsidR="00224FF5">
        <w:rPr>
          <w:rFonts w:eastAsia="Times New Roman" w:cs="Times New Roman"/>
          <w:szCs w:val="24"/>
        </w:rPr>
        <w:t xml:space="preserve">nonverbal </w:t>
      </w:r>
      <w:r w:rsidR="00BA5A87" w:rsidRPr="00304A37">
        <w:rPr>
          <w:rFonts w:eastAsia="Times New Roman" w:cs="Times New Roman"/>
          <w:szCs w:val="24"/>
        </w:rPr>
        <w:t>IQ</w:t>
      </w:r>
      <w:r w:rsidR="005E4E05" w:rsidRPr="00304A37">
        <w:rPr>
          <w:rFonts w:eastAsia="Times New Roman" w:cs="Times New Roman"/>
          <w:szCs w:val="24"/>
        </w:rPr>
        <w:t>.</w:t>
      </w:r>
      <w:r w:rsidR="00BA5A87" w:rsidRPr="00304A37">
        <w:rPr>
          <w:rFonts w:eastAsia="Times New Roman" w:cs="Times New Roman"/>
          <w:szCs w:val="24"/>
        </w:rPr>
        <w:t xml:space="preserve">  </w:t>
      </w:r>
      <w:r w:rsidR="00924E5C">
        <w:rPr>
          <w:rFonts w:eastAsia="Calibri" w:cs="Times New Roman"/>
          <w:szCs w:val="24"/>
          <w:lang w:eastAsia="en-GB"/>
        </w:rPr>
        <w:t>The implication of these findings is that some</w:t>
      </w:r>
      <w:r w:rsidR="00924E5C" w:rsidRPr="00304A37">
        <w:rPr>
          <w:rFonts w:eastAsia="Calibri" w:cs="Times New Roman"/>
          <w:iCs/>
          <w:szCs w:val="24"/>
          <w:lang w:val="en-AU"/>
        </w:rPr>
        <w:t xml:space="preserve"> of the language differences in individuals with ASC may be due to reduced ability to discriminate pitch in linguistic</w:t>
      </w:r>
      <w:r w:rsidR="00924E5C">
        <w:rPr>
          <w:rFonts w:eastAsia="Calibri" w:cs="Times New Roman"/>
          <w:iCs/>
          <w:szCs w:val="24"/>
          <w:lang w:val="en-AU"/>
        </w:rPr>
        <w:t xml:space="preserve"> versus nonlinguistic contexts </w:t>
      </w:r>
      <w:r w:rsidR="00924E5C" w:rsidRPr="00304A37">
        <w:rPr>
          <w:rFonts w:eastAsia="Calibri" w:cs="Times New Roman"/>
          <w:iCs/>
          <w:szCs w:val="24"/>
          <w:lang w:val="en-AU"/>
        </w:rPr>
        <w:t>and reduced categorical p</w:t>
      </w:r>
      <w:r w:rsidR="00924E5C">
        <w:rPr>
          <w:rFonts w:eastAsia="Calibri" w:cs="Times New Roman"/>
          <w:iCs/>
          <w:szCs w:val="24"/>
          <w:lang w:val="en-AU"/>
        </w:rPr>
        <w:t xml:space="preserve">erception of phonemes that may </w:t>
      </w:r>
      <w:r w:rsidR="00924E5C" w:rsidRPr="00304A37">
        <w:rPr>
          <w:rFonts w:eastAsia="Calibri" w:cs="Times New Roman"/>
          <w:iCs/>
          <w:szCs w:val="24"/>
          <w:lang w:val="en-AU"/>
        </w:rPr>
        <w:t xml:space="preserve">be attributable, at least in part, to a reduced intellectual capacity.  </w:t>
      </w:r>
      <w:r w:rsidR="005E4E05" w:rsidRPr="00304A37">
        <w:rPr>
          <w:rFonts w:eastAsia="Times New Roman" w:cs="Times New Roman"/>
          <w:szCs w:val="24"/>
          <w:lang w:eastAsia="en-GB"/>
        </w:rPr>
        <w:t xml:space="preserve">Indeed, Kjelgaard and  Tager-Flusberg (2001) state that </w:t>
      </w:r>
      <w:r w:rsidR="005E4E05" w:rsidRPr="00304A37">
        <w:rPr>
          <w:rFonts w:eastAsia="Calibri" w:cs="Times New Roman"/>
          <w:szCs w:val="24"/>
          <w:lang w:eastAsia="en-GB"/>
        </w:rPr>
        <w:t xml:space="preserve">some of the heterogeneity found in language functioning among children with </w:t>
      </w:r>
      <w:r w:rsidR="000B71AE" w:rsidRPr="00304A37">
        <w:rPr>
          <w:rFonts w:eastAsia="Calibri" w:cs="Times New Roman"/>
          <w:szCs w:val="24"/>
          <w:lang w:eastAsia="en-GB"/>
        </w:rPr>
        <w:t>ASC</w:t>
      </w:r>
      <w:r w:rsidR="005E4E05" w:rsidRPr="00304A37">
        <w:rPr>
          <w:rFonts w:eastAsia="Calibri" w:cs="Times New Roman"/>
          <w:szCs w:val="24"/>
          <w:lang w:eastAsia="en-GB"/>
        </w:rPr>
        <w:t xml:space="preserve"> is accounted for by IQ as demonstrated by children with </w:t>
      </w:r>
      <w:r w:rsidR="000B71AE" w:rsidRPr="00304A37">
        <w:rPr>
          <w:rFonts w:eastAsia="Calibri" w:cs="Times New Roman"/>
          <w:szCs w:val="24"/>
          <w:lang w:eastAsia="en-GB"/>
        </w:rPr>
        <w:t>ASC</w:t>
      </w:r>
      <w:r w:rsidR="005E4E05" w:rsidRPr="00304A37">
        <w:rPr>
          <w:rFonts w:eastAsia="Calibri" w:cs="Times New Roman"/>
          <w:szCs w:val="24"/>
          <w:lang w:eastAsia="en-GB"/>
        </w:rPr>
        <w:t xml:space="preserve"> with higher IQ scores having better language abilities overall.  However, the researchers also state that “language skills can be independent of IQ in autism, and may in fact be more important in understanding both the current functioning and long term prognosis for children with this disorder” (p. 301).  The findings in this thesis support the comments in Kjelgaard and Tager-Flusberg (2001) whereby some of the relationships between auditory processing and language </w:t>
      </w:r>
      <w:r w:rsidR="006C0FA5" w:rsidRPr="00304A37">
        <w:rPr>
          <w:rFonts w:eastAsia="Calibri" w:cs="Times New Roman"/>
          <w:szCs w:val="24"/>
          <w:lang w:eastAsia="en-GB"/>
        </w:rPr>
        <w:t xml:space="preserve">ability </w:t>
      </w:r>
      <w:r w:rsidR="005E4E05" w:rsidRPr="00304A37">
        <w:rPr>
          <w:rFonts w:eastAsia="Calibri" w:cs="Times New Roman"/>
          <w:szCs w:val="24"/>
          <w:lang w:eastAsia="en-GB"/>
        </w:rPr>
        <w:t xml:space="preserve">were only present in adults with ASC whereas others were also present on the condition </w:t>
      </w:r>
      <w:r w:rsidR="00EE477F">
        <w:rPr>
          <w:rFonts w:eastAsia="Calibri" w:cs="Times New Roman"/>
          <w:szCs w:val="24"/>
          <w:lang w:eastAsia="en-GB"/>
        </w:rPr>
        <w:t>of</w:t>
      </w:r>
      <w:r w:rsidR="005E4E05" w:rsidRPr="00304A37">
        <w:rPr>
          <w:rFonts w:eastAsia="Calibri" w:cs="Times New Roman"/>
          <w:szCs w:val="24"/>
          <w:lang w:eastAsia="en-GB"/>
        </w:rPr>
        <w:t xml:space="preserve"> limitations in nonverbal IQ.  </w:t>
      </w:r>
    </w:p>
    <w:p w:rsidR="005E4E05" w:rsidRDefault="00F7028D" w:rsidP="005E4E05">
      <w:pPr>
        <w:autoSpaceDE w:val="0"/>
        <w:autoSpaceDN w:val="0"/>
        <w:adjustRightInd w:val="0"/>
        <w:ind w:firstLine="567"/>
        <w:jc w:val="both"/>
        <w:rPr>
          <w:rFonts w:eastAsia="Times New Roman" w:cs="Times New Roman"/>
          <w:szCs w:val="24"/>
          <w:lang w:val="en-US" w:eastAsia="en-GB"/>
        </w:rPr>
      </w:pPr>
      <w:r w:rsidRPr="00304A37">
        <w:rPr>
          <w:rFonts w:eastAsia="Times New Roman" w:cs="Times New Roman"/>
          <w:szCs w:val="24"/>
        </w:rPr>
        <w:t>Although</w:t>
      </w:r>
      <w:r w:rsidR="005E4E05" w:rsidRPr="00304A37">
        <w:rPr>
          <w:rFonts w:eastAsia="Times New Roman" w:cs="Times New Roman"/>
          <w:szCs w:val="24"/>
        </w:rPr>
        <w:t xml:space="preserve"> the findings in this thesis have demonstrated close relationships between ASC, IQ, and </w:t>
      </w:r>
      <w:r w:rsidR="0028074D" w:rsidRPr="00304A37">
        <w:rPr>
          <w:rFonts w:eastAsia="Calibri" w:cs="Times New Roman"/>
          <w:szCs w:val="24"/>
        </w:rPr>
        <w:t>language ability</w:t>
      </w:r>
      <w:r w:rsidR="005E4E05" w:rsidRPr="00304A37">
        <w:rPr>
          <w:rFonts w:eastAsia="Times New Roman" w:cs="Times New Roman"/>
          <w:szCs w:val="24"/>
        </w:rPr>
        <w:t xml:space="preserve">, nothing can be stated about causality.  For example, it is not possible to state that reduced language </w:t>
      </w:r>
      <w:r w:rsidR="006C0FA5" w:rsidRPr="00304A37">
        <w:rPr>
          <w:rFonts w:eastAsia="Times New Roman" w:cs="Times New Roman"/>
          <w:szCs w:val="24"/>
        </w:rPr>
        <w:t>ability</w:t>
      </w:r>
      <w:r w:rsidR="005E4E05" w:rsidRPr="00304A37">
        <w:rPr>
          <w:rFonts w:eastAsia="Times New Roman" w:cs="Times New Roman"/>
          <w:szCs w:val="24"/>
        </w:rPr>
        <w:t xml:space="preserve"> in adults with ASC is caused by reduced perceptual ability that in turn is caused by reduced IQ.  Therefore, it is important to consider whether these relationships are due to another factor such as attention that may directly or indirectly affect language processing.  Many neurological investigations that have </w:t>
      </w:r>
      <w:r w:rsidR="00612765" w:rsidRPr="00304A37">
        <w:rPr>
          <w:rFonts w:eastAsia="Times New Roman" w:cs="Times New Roman"/>
          <w:szCs w:val="24"/>
          <w:lang w:val="en-US" w:eastAsia="en-GB"/>
        </w:rPr>
        <w:t>utilised event-related p</w:t>
      </w:r>
      <w:r w:rsidR="005E4E05" w:rsidRPr="00304A37">
        <w:rPr>
          <w:rFonts w:eastAsia="Times New Roman" w:cs="Times New Roman"/>
          <w:szCs w:val="24"/>
          <w:lang w:val="en-US" w:eastAsia="en-GB"/>
        </w:rPr>
        <w:t>otentials (</w:t>
      </w:r>
      <w:r w:rsidR="00612765" w:rsidRPr="00304A37">
        <w:rPr>
          <w:rFonts w:eastAsia="Times New Roman" w:cs="Times New Roman"/>
          <w:szCs w:val="24"/>
          <w:lang w:eastAsia="en-GB"/>
        </w:rPr>
        <w:t>Čeponiené et al., 2003), p</w:t>
      </w:r>
      <w:r w:rsidR="005E4E05" w:rsidRPr="00304A37">
        <w:rPr>
          <w:rFonts w:eastAsia="Times New Roman" w:cs="Times New Roman"/>
          <w:szCs w:val="24"/>
          <w:lang w:eastAsia="en-GB"/>
        </w:rPr>
        <w:t xml:space="preserve">ositron </w:t>
      </w:r>
      <w:r w:rsidR="00612765" w:rsidRPr="00304A37">
        <w:rPr>
          <w:rFonts w:eastAsia="Times New Roman" w:cs="Times New Roman"/>
          <w:szCs w:val="24"/>
          <w:lang w:eastAsia="en-GB"/>
        </w:rPr>
        <w:t>e</w:t>
      </w:r>
      <w:r w:rsidR="005E4E05" w:rsidRPr="00304A37">
        <w:rPr>
          <w:rFonts w:eastAsia="Times New Roman" w:cs="Times New Roman"/>
          <w:szCs w:val="24"/>
          <w:lang w:eastAsia="en-GB"/>
        </w:rPr>
        <w:t xml:space="preserve">mission </w:t>
      </w:r>
      <w:r w:rsidR="00612765" w:rsidRPr="00304A37">
        <w:rPr>
          <w:rFonts w:eastAsia="Times New Roman" w:cs="Times New Roman"/>
          <w:szCs w:val="24"/>
          <w:lang w:eastAsia="en-GB"/>
        </w:rPr>
        <w:t>t</w:t>
      </w:r>
      <w:r w:rsidR="0005113C" w:rsidRPr="00304A37">
        <w:rPr>
          <w:rFonts w:eastAsia="Times New Roman" w:cs="Times New Roman"/>
          <w:szCs w:val="24"/>
          <w:lang w:eastAsia="en-GB"/>
        </w:rPr>
        <w:t>omography</w:t>
      </w:r>
      <w:r w:rsidR="005E4E05" w:rsidRPr="00304A37">
        <w:rPr>
          <w:rFonts w:eastAsia="Times New Roman" w:cs="Times New Roman"/>
          <w:szCs w:val="24"/>
          <w:lang w:eastAsia="en-GB"/>
        </w:rPr>
        <w:t xml:space="preserve"> (</w:t>
      </w:r>
      <w:r w:rsidR="0005113C" w:rsidRPr="00304A37">
        <w:rPr>
          <w:rFonts w:eastAsia="Times New Roman" w:cs="Times New Roman"/>
          <w:szCs w:val="24"/>
          <w:lang w:eastAsia="en-GB"/>
        </w:rPr>
        <w:t>Boddaert</w:t>
      </w:r>
      <w:r w:rsidR="00612765" w:rsidRPr="00304A37">
        <w:rPr>
          <w:rFonts w:eastAsia="Times New Roman" w:cs="Times New Roman"/>
          <w:szCs w:val="24"/>
          <w:lang w:val="en-US" w:eastAsia="en-GB"/>
        </w:rPr>
        <w:t xml:space="preserve"> et al., 2003), and functional magnetic resonance i</w:t>
      </w:r>
      <w:r w:rsidR="005E4E05" w:rsidRPr="00304A37">
        <w:rPr>
          <w:rFonts w:eastAsia="Times New Roman" w:cs="Times New Roman"/>
          <w:szCs w:val="24"/>
          <w:lang w:val="en-US" w:eastAsia="en-GB"/>
        </w:rPr>
        <w:t xml:space="preserve">maging (Gervais et al., 2004) methodologies </w:t>
      </w:r>
      <w:r w:rsidR="005E4E05" w:rsidRPr="00304A37">
        <w:rPr>
          <w:rFonts w:eastAsia="Times New Roman" w:cs="Times New Roman"/>
          <w:szCs w:val="24"/>
        </w:rPr>
        <w:t xml:space="preserve">have shown that </w:t>
      </w:r>
      <w:r w:rsidR="005E4E05" w:rsidRPr="00304A37">
        <w:rPr>
          <w:rFonts w:eastAsia="Times New Roman" w:cs="Times New Roman"/>
          <w:szCs w:val="24"/>
        </w:rPr>
        <w:lastRenderedPageBreak/>
        <w:t xml:space="preserve">individuals with ASC have reduced attention to linguistic material compared to </w:t>
      </w:r>
      <w:r w:rsidR="000D476E">
        <w:rPr>
          <w:rFonts w:eastAsia="Times New Roman" w:cs="Times New Roman"/>
          <w:szCs w:val="24"/>
        </w:rPr>
        <w:t>typically-developed</w:t>
      </w:r>
      <w:r w:rsidR="005E4E05" w:rsidRPr="00304A37">
        <w:rPr>
          <w:rFonts w:eastAsia="Times New Roman" w:cs="Times New Roman"/>
          <w:szCs w:val="24"/>
        </w:rPr>
        <w:t xml:space="preserve"> individuals</w:t>
      </w:r>
      <w:r w:rsidR="005E4E05" w:rsidRPr="00304A37">
        <w:rPr>
          <w:rFonts w:eastAsia="Times New Roman" w:cs="Times New Roman"/>
          <w:szCs w:val="24"/>
          <w:lang w:val="en-US" w:eastAsia="en-GB"/>
        </w:rPr>
        <w:t xml:space="preserve"> and autism has been characterised by a speech-specific attentional deficit in orienting towards the ‘speechness’ quality of sounds and an attentional bias towards nonspeech informati</w:t>
      </w:r>
      <w:r w:rsidR="009420D5">
        <w:rPr>
          <w:rFonts w:eastAsia="Times New Roman" w:cs="Times New Roman"/>
          <w:szCs w:val="24"/>
          <w:lang w:val="en-US" w:eastAsia="en-GB"/>
        </w:rPr>
        <w:t>on.  This can be demonstrated by</w:t>
      </w:r>
      <w:r w:rsidR="005E4E05" w:rsidRPr="00304A37">
        <w:rPr>
          <w:rFonts w:eastAsia="Times New Roman" w:cs="Times New Roman"/>
          <w:szCs w:val="24"/>
          <w:lang w:val="en-US" w:eastAsia="en-GB"/>
        </w:rPr>
        <w:t xml:space="preserve"> the finding of unimpaired musical processing</w:t>
      </w:r>
      <w:r w:rsidR="009420D5">
        <w:rPr>
          <w:rFonts w:eastAsia="Times New Roman" w:cs="Times New Roman"/>
          <w:szCs w:val="24"/>
          <w:lang w:val="en-US" w:eastAsia="en-GB"/>
        </w:rPr>
        <w:t>,</w:t>
      </w:r>
      <w:r w:rsidR="005E4E05" w:rsidRPr="00304A37">
        <w:rPr>
          <w:rFonts w:eastAsia="Times New Roman" w:cs="Times New Roman"/>
          <w:szCs w:val="24"/>
          <w:lang w:val="en-US" w:eastAsia="en-GB"/>
        </w:rPr>
        <w:t xml:space="preserve"> and atypical prosodic processing in </w:t>
      </w:r>
      <w:r w:rsidR="009420D5">
        <w:rPr>
          <w:rFonts w:eastAsia="Times New Roman" w:cs="Times New Roman"/>
          <w:szCs w:val="24"/>
          <w:lang w:val="en-US" w:eastAsia="en-GB"/>
        </w:rPr>
        <w:t>individuals with ASC</w:t>
      </w:r>
      <w:r w:rsidR="005E4E05" w:rsidRPr="00304A37">
        <w:rPr>
          <w:rFonts w:eastAsia="Times New Roman" w:cs="Times New Roman"/>
          <w:szCs w:val="24"/>
          <w:lang w:val="en-US" w:eastAsia="en-GB"/>
        </w:rPr>
        <w:t xml:space="preserve"> that shows a general bias towards non-vocal information results in enhanced processing of musical or non-linguistic pitch and, correspondingly, diminished appreciation of linguistically functional pitch, that is, prosody (Gervais </w:t>
      </w:r>
      <w:r w:rsidR="005E4E05" w:rsidRPr="00304A37">
        <w:rPr>
          <w:rFonts w:eastAsia="Times New Roman" w:cs="Times New Roman"/>
          <w:iCs/>
          <w:szCs w:val="24"/>
          <w:lang w:val="en-US" w:eastAsia="en-GB"/>
        </w:rPr>
        <w:t>et al.</w:t>
      </w:r>
      <w:r w:rsidR="005E4E05" w:rsidRPr="00304A37">
        <w:rPr>
          <w:rFonts w:eastAsia="Times New Roman" w:cs="Times New Roman"/>
          <w:szCs w:val="24"/>
          <w:lang w:val="en-US" w:eastAsia="en-GB"/>
        </w:rPr>
        <w:t xml:space="preserve">, 2004). </w:t>
      </w:r>
    </w:p>
    <w:p w:rsidR="00685926" w:rsidRDefault="00685926" w:rsidP="005E4E05">
      <w:pPr>
        <w:autoSpaceDE w:val="0"/>
        <w:autoSpaceDN w:val="0"/>
        <w:adjustRightInd w:val="0"/>
        <w:ind w:firstLine="567"/>
        <w:jc w:val="both"/>
        <w:rPr>
          <w:rFonts w:eastAsia="Times New Roman" w:cs="Times New Roman"/>
          <w:szCs w:val="24"/>
          <w:lang w:val="en-US" w:eastAsia="en-GB"/>
        </w:rPr>
      </w:pPr>
    </w:p>
    <w:p w:rsidR="00685926" w:rsidRPr="00304A37" w:rsidRDefault="00685926" w:rsidP="005E4E05">
      <w:pPr>
        <w:autoSpaceDE w:val="0"/>
        <w:autoSpaceDN w:val="0"/>
        <w:adjustRightInd w:val="0"/>
        <w:ind w:firstLine="567"/>
        <w:jc w:val="both"/>
        <w:rPr>
          <w:rFonts w:eastAsia="Times New Roman" w:cs="Times New Roman"/>
          <w:szCs w:val="24"/>
        </w:rPr>
      </w:pPr>
    </w:p>
    <w:p w:rsidR="005E4E05" w:rsidRPr="00304A37" w:rsidRDefault="005E4E05" w:rsidP="00021EBB">
      <w:pPr>
        <w:pStyle w:val="Heading2"/>
        <w:rPr>
          <w:rFonts w:eastAsia="Times New Roman" w:cs="Times New Roman"/>
          <w:snapToGrid w:val="0"/>
          <w:lang w:val="en-US"/>
        </w:rPr>
      </w:pPr>
      <w:bookmarkStart w:id="378" w:name="_Toc386123010"/>
      <w:bookmarkStart w:id="379" w:name="_Toc416690500"/>
      <w:r w:rsidRPr="00304A37">
        <w:rPr>
          <w:rFonts w:eastAsia="Times New Roman" w:cs="Times New Roman"/>
          <w:snapToGrid w:val="0"/>
          <w:lang w:val="en-US"/>
        </w:rPr>
        <w:t>Considerations for speech and language interventions</w:t>
      </w:r>
      <w:bookmarkEnd w:id="378"/>
      <w:bookmarkEnd w:id="379"/>
    </w:p>
    <w:p w:rsidR="005E4E05" w:rsidRPr="00304A37" w:rsidRDefault="005E4E05" w:rsidP="00312CE7">
      <w:pPr>
        <w:autoSpaceDE w:val="0"/>
        <w:autoSpaceDN w:val="0"/>
        <w:adjustRightInd w:val="0"/>
        <w:ind w:firstLine="567"/>
        <w:jc w:val="both"/>
        <w:rPr>
          <w:rFonts w:eastAsia="Times New Roman" w:cs="Times New Roman"/>
          <w:szCs w:val="24"/>
          <w:lang w:val="en-US"/>
        </w:rPr>
      </w:pPr>
      <w:r w:rsidRPr="00304A37">
        <w:rPr>
          <w:rFonts w:eastAsia="Times New Roman" w:cs="Times New Roman"/>
          <w:szCs w:val="24"/>
        </w:rPr>
        <w:t xml:space="preserve">The findings </w:t>
      </w:r>
      <w:r w:rsidR="00E52A07">
        <w:rPr>
          <w:rFonts w:eastAsia="Times New Roman" w:cs="Times New Roman"/>
          <w:szCs w:val="24"/>
        </w:rPr>
        <w:t>from</w:t>
      </w:r>
      <w:r w:rsidRPr="00304A37">
        <w:rPr>
          <w:rFonts w:eastAsia="Times New Roman" w:cs="Times New Roman"/>
          <w:szCs w:val="24"/>
        </w:rPr>
        <w:t xml:space="preserve"> this thesis have provided knowledge that </w:t>
      </w:r>
      <w:r w:rsidR="00AB5D40">
        <w:rPr>
          <w:rFonts w:eastAsia="Times New Roman" w:cs="Times New Roman"/>
          <w:szCs w:val="24"/>
        </w:rPr>
        <w:t xml:space="preserve">differences that do occur in </w:t>
      </w:r>
      <w:r w:rsidR="00E52A07">
        <w:rPr>
          <w:rFonts w:eastAsia="Times New Roman" w:cs="Times New Roman"/>
          <w:szCs w:val="24"/>
        </w:rPr>
        <w:t xml:space="preserve">auditory discrimination and identification </w:t>
      </w:r>
      <w:r w:rsidR="00ED67B7">
        <w:rPr>
          <w:rFonts w:eastAsia="Times New Roman" w:cs="Times New Roman"/>
          <w:szCs w:val="24"/>
        </w:rPr>
        <w:t xml:space="preserve">ability </w:t>
      </w:r>
      <w:r w:rsidR="00AB5D40">
        <w:rPr>
          <w:rFonts w:eastAsia="Times New Roman" w:cs="Times New Roman"/>
          <w:szCs w:val="24"/>
        </w:rPr>
        <w:t>in adults with ASC may arise</w:t>
      </w:r>
      <w:r w:rsidR="00E52A07">
        <w:rPr>
          <w:rFonts w:eastAsia="Times New Roman" w:cs="Times New Roman"/>
          <w:szCs w:val="24"/>
        </w:rPr>
        <w:t xml:space="preserve"> due to the </w:t>
      </w:r>
      <w:r w:rsidR="005662AD">
        <w:rPr>
          <w:rFonts w:eastAsia="Times New Roman" w:cs="Times New Roman"/>
          <w:szCs w:val="24"/>
        </w:rPr>
        <w:t xml:space="preserve">additive </w:t>
      </w:r>
      <w:r w:rsidR="00E52A07">
        <w:rPr>
          <w:rFonts w:eastAsia="Times New Roman" w:cs="Times New Roman"/>
          <w:szCs w:val="24"/>
        </w:rPr>
        <w:t>influence of</w:t>
      </w:r>
      <w:r w:rsidR="00AB5D40">
        <w:rPr>
          <w:rFonts w:eastAsia="Times New Roman" w:cs="Times New Roman"/>
          <w:szCs w:val="24"/>
        </w:rPr>
        <w:t xml:space="preserve"> IQ since very few</w:t>
      </w:r>
      <w:r w:rsidR="00E52A07">
        <w:rPr>
          <w:rFonts w:eastAsia="Times New Roman" w:cs="Times New Roman"/>
          <w:szCs w:val="24"/>
        </w:rPr>
        <w:t xml:space="preserve"> differences </w:t>
      </w:r>
      <w:r w:rsidR="00AB5D40">
        <w:rPr>
          <w:rFonts w:eastAsia="Times New Roman" w:cs="Times New Roman"/>
          <w:szCs w:val="24"/>
        </w:rPr>
        <w:t xml:space="preserve">in performance </w:t>
      </w:r>
      <w:r w:rsidR="00E52A07">
        <w:rPr>
          <w:rFonts w:eastAsia="Times New Roman" w:cs="Times New Roman"/>
          <w:szCs w:val="24"/>
        </w:rPr>
        <w:t xml:space="preserve">were found in </w:t>
      </w:r>
      <w:r w:rsidR="00AB5D40">
        <w:rPr>
          <w:rFonts w:eastAsia="Times New Roman" w:cs="Times New Roman"/>
          <w:szCs w:val="24"/>
        </w:rPr>
        <w:t xml:space="preserve">clinical </w:t>
      </w:r>
      <w:r w:rsidR="00E52A07">
        <w:rPr>
          <w:rFonts w:eastAsia="Times New Roman" w:cs="Times New Roman"/>
          <w:szCs w:val="24"/>
        </w:rPr>
        <w:t>samples</w:t>
      </w:r>
      <w:r w:rsidR="00AB5D40">
        <w:rPr>
          <w:rFonts w:eastAsia="Times New Roman" w:cs="Times New Roman"/>
          <w:szCs w:val="24"/>
        </w:rPr>
        <w:t xml:space="preserve"> of adults with ASC who</w:t>
      </w:r>
      <w:r w:rsidR="00E52A07">
        <w:rPr>
          <w:rFonts w:eastAsia="Times New Roman" w:cs="Times New Roman"/>
          <w:szCs w:val="24"/>
        </w:rPr>
        <w:t xml:space="preserve"> were very well </w:t>
      </w:r>
      <w:r w:rsidR="00AB5D40">
        <w:rPr>
          <w:rFonts w:eastAsia="Times New Roman" w:cs="Times New Roman"/>
          <w:szCs w:val="24"/>
        </w:rPr>
        <w:t>matched</w:t>
      </w:r>
      <w:r w:rsidR="00E52A07">
        <w:rPr>
          <w:rFonts w:eastAsia="Times New Roman" w:cs="Times New Roman"/>
          <w:szCs w:val="24"/>
        </w:rPr>
        <w:t xml:space="preserve"> and some relationships between IQ and performance </w:t>
      </w:r>
      <w:r w:rsidR="00AB5D40">
        <w:rPr>
          <w:rFonts w:eastAsia="Times New Roman" w:cs="Times New Roman"/>
          <w:szCs w:val="24"/>
        </w:rPr>
        <w:t>continued to remain</w:t>
      </w:r>
      <w:r w:rsidR="00E52A07">
        <w:rPr>
          <w:rFonts w:eastAsia="Times New Roman" w:cs="Times New Roman"/>
          <w:szCs w:val="24"/>
        </w:rPr>
        <w:t xml:space="preserve">.  </w:t>
      </w:r>
      <w:r w:rsidRPr="00304A37">
        <w:rPr>
          <w:rFonts w:eastAsia="Times New Roman" w:cs="Times New Roman"/>
          <w:szCs w:val="24"/>
          <w:lang w:val="en-US" w:eastAsia="en-GB"/>
        </w:rPr>
        <w:t xml:space="preserve">In order to </w:t>
      </w:r>
      <w:r w:rsidR="00312CE7" w:rsidRPr="00304A37">
        <w:rPr>
          <w:rFonts w:eastAsia="Times New Roman" w:cs="Times New Roman"/>
          <w:szCs w:val="24"/>
          <w:lang w:val="en-US" w:eastAsia="en-GB"/>
        </w:rPr>
        <w:t>distinguish</w:t>
      </w:r>
      <w:r w:rsidRPr="00304A37">
        <w:rPr>
          <w:rFonts w:eastAsia="Times New Roman" w:cs="Times New Roman"/>
          <w:szCs w:val="24"/>
          <w:lang w:val="en-US" w:eastAsia="en-GB"/>
        </w:rPr>
        <w:t xml:space="preserve"> </w:t>
      </w:r>
      <w:r w:rsidR="005662AD">
        <w:rPr>
          <w:rFonts w:eastAsia="Times New Roman" w:cs="Times New Roman"/>
          <w:szCs w:val="24"/>
          <w:lang w:val="en-US" w:eastAsia="en-GB"/>
        </w:rPr>
        <w:t xml:space="preserve">between </w:t>
      </w:r>
      <w:r w:rsidRPr="00304A37">
        <w:rPr>
          <w:rFonts w:eastAsia="Times New Roman" w:cs="Times New Roman"/>
          <w:szCs w:val="24"/>
          <w:lang w:val="en-US" w:eastAsia="en-GB"/>
        </w:rPr>
        <w:t xml:space="preserve">the influence of IQ from features associated with </w:t>
      </w:r>
      <w:r w:rsidR="006564F9" w:rsidRPr="00304A37">
        <w:rPr>
          <w:rFonts w:eastAsia="Times New Roman" w:cs="Times New Roman"/>
          <w:szCs w:val="24"/>
          <w:lang w:val="en-US" w:eastAsia="en-GB"/>
        </w:rPr>
        <w:t>ASC</w:t>
      </w:r>
      <w:r w:rsidR="00AB5D40">
        <w:rPr>
          <w:rFonts w:eastAsia="Times New Roman" w:cs="Times New Roman"/>
          <w:szCs w:val="24"/>
          <w:lang w:val="en-US" w:eastAsia="en-GB"/>
        </w:rPr>
        <w:t xml:space="preserve"> o</w:t>
      </w:r>
      <w:r w:rsidRPr="00304A37">
        <w:rPr>
          <w:rFonts w:eastAsia="Times New Roman" w:cs="Times New Roman"/>
          <w:szCs w:val="24"/>
          <w:lang w:val="en-US" w:eastAsia="en-GB"/>
        </w:rPr>
        <w:t>n auditory</w:t>
      </w:r>
      <w:r w:rsidR="00AB5D40">
        <w:rPr>
          <w:rFonts w:eastAsia="Times New Roman" w:cs="Times New Roman"/>
          <w:szCs w:val="24"/>
          <w:lang w:val="en-US" w:eastAsia="en-GB"/>
        </w:rPr>
        <w:t xml:space="preserve"> discrimination and identification</w:t>
      </w:r>
      <w:r w:rsidR="00ED67B7">
        <w:rPr>
          <w:rFonts w:eastAsia="Times New Roman" w:cs="Times New Roman"/>
          <w:szCs w:val="24"/>
          <w:lang w:val="en-US" w:eastAsia="en-GB"/>
        </w:rPr>
        <w:t xml:space="preserve"> ability</w:t>
      </w:r>
      <w:r w:rsidRPr="00304A37">
        <w:rPr>
          <w:rFonts w:eastAsia="Times New Roman" w:cs="Times New Roman"/>
          <w:szCs w:val="24"/>
          <w:lang w:val="en-US" w:eastAsia="en-GB"/>
        </w:rPr>
        <w:t>, c</w:t>
      </w:r>
      <w:r w:rsidRPr="00304A37">
        <w:rPr>
          <w:rFonts w:eastAsia="Times New Roman" w:cs="Times New Roman"/>
          <w:szCs w:val="24"/>
          <w:lang w:val="en-US"/>
        </w:rPr>
        <w:t xml:space="preserve">areful control of IQ is needed.  For research purposes, individuals with ASC need to be matched exactly on nonverbal IQ </w:t>
      </w:r>
      <w:r w:rsidR="00034C25" w:rsidRPr="00304A37">
        <w:rPr>
          <w:rFonts w:eastAsia="Times New Roman" w:cs="Times New Roman"/>
          <w:szCs w:val="24"/>
          <w:lang w:val="en-US"/>
        </w:rPr>
        <w:t xml:space="preserve">and ideally, exactly on verbal IQ, </w:t>
      </w:r>
      <w:r w:rsidRPr="00304A37">
        <w:rPr>
          <w:rFonts w:eastAsia="Times New Roman" w:cs="Times New Roman"/>
          <w:szCs w:val="24"/>
          <w:lang w:val="en-US"/>
        </w:rPr>
        <w:t xml:space="preserve">rather than </w:t>
      </w:r>
      <w:r w:rsidR="00034C25" w:rsidRPr="00304A37">
        <w:rPr>
          <w:rFonts w:eastAsia="Times New Roman" w:cs="Times New Roman"/>
          <w:szCs w:val="24"/>
          <w:lang w:val="en-US"/>
        </w:rPr>
        <w:t xml:space="preserve">being matched </w:t>
      </w:r>
      <w:r w:rsidRPr="00304A37">
        <w:rPr>
          <w:rFonts w:eastAsia="Times New Roman" w:cs="Times New Roman"/>
          <w:szCs w:val="24"/>
          <w:lang w:val="en-US"/>
        </w:rPr>
        <w:t>at the group level</w:t>
      </w:r>
      <w:r w:rsidR="00034C25" w:rsidRPr="00304A37">
        <w:rPr>
          <w:rFonts w:eastAsia="Times New Roman" w:cs="Times New Roman"/>
          <w:szCs w:val="24"/>
          <w:lang w:val="en-US"/>
        </w:rPr>
        <w:t xml:space="preserve">.  This would reduce </w:t>
      </w:r>
      <w:r w:rsidR="00C03414" w:rsidRPr="00304A37">
        <w:rPr>
          <w:rFonts w:eastAsia="Times New Roman" w:cs="Times New Roman"/>
          <w:szCs w:val="24"/>
          <w:lang w:val="en-US"/>
        </w:rPr>
        <w:t xml:space="preserve">the possibility </w:t>
      </w:r>
      <w:r w:rsidR="00034C25" w:rsidRPr="00304A37">
        <w:rPr>
          <w:rFonts w:eastAsia="Times New Roman" w:cs="Times New Roman"/>
          <w:szCs w:val="24"/>
          <w:lang w:val="en-US"/>
        </w:rPr>
        <w:t xml:space="preserve">of inferring </w:t>
      </w:r>
      <w:r w:rsidR="00C03414" w:rsidRPr="00304A37">
        <w:rPr>
          <w:rFonts w:eastAsia="Times New Roman" w:cs="Times New Roman"/>
          <w:szCs w:val="24"/>
          <w:lang w:val="en-US"/>
        </w:rPr>
        <w:t>that differences in acoustic and linguistic processing</w:t>
      </w:r>
      <w:r w:rsidRPr="00304A37">
        <w:rPr>
          <w:rFonts w:eastAsia="Times New Roman" w:cs="Times New Roman"/>
          <w:szCs w:val="24"/>
          <w:lang w:val="en-US"/>
        </w:rPr>
        <w:t xml:space="preserve"> are attributable to </w:t>
      </w:r>
      <w:r w:rsidR="00034C25" w:rsidRPr="00304A37">
        <w:rPr>
          <w:rFonts w:eastAsia="Times New Roman" w:cs="Times New Roman"/>
          <w:szCs w:val="24"/>
          <w:lang w:val="en-US"/>
        </w:rPr>
        <w:t>the variation</w:t>
      </w:r>
      <w:r w:rsidRPr="00304A37">
        <w:rPr>
          <w:rFonts w:eastAsia="Times New Roman" w:cs="Times New Roman"/>
          <w:szCs w:val="24"/>
          <w:lang w:val="en-US"/>
        </w:rPr>
        <w:t xml:space="preserve"> in IQ</w:t>
      </w:r>
      <w:r w:rsidR="00034C25" w:rsidRPr="00304A37">
        <w:rPr>
          <w:rFonts w:eastAsia="Times New Roman" w:cs="Times New Roman"/>
          <w:szCs w:val="24"/>
          <w:lang w:val="en-US"/>
        </w:rPr>
        <w:t xml:space="preserve"> incurred during group matching</w:t>
      </w:r>
      <w:r w:rsidRPr="00304A37">
        <w:rPr>
          <w:rFonts w:eastAsia="Times New Roman" w:cs="Times New Roman"/>
          <w:szCs w:val="24"/>
          <w:lang w:val="en-US"/>
        </w:rPr>
        <w:t xml:space="preserve">.  For clinical </w:t>
      </w:r>
      <w:r w:rsidR="009420D5">
        <w:rPr>
          <w:rFonts w:eastAsia="Times New Roman" w:cs="Times New Roman"/>
          <w:szCs w:val="24"/>
          <w:lang w:val="en-US"/>
        </w:rPr>
        <w:t xml:space="preserve">and </w:t>
      </w:r>
      <w:r w:rsidR="00D716F7">
        <w:rPr>
          <w:rFonts w:eastAsia="Times New Roman" w:cs="Times New Roman"/>
          <w:szCs w:val="24"/>
          <w:lang w:val="en-US"/>
        </w:rPr>
        <w:t>diagnostic</w:t>
      </w:r>
      <w:r w:rsidRPr="00304A37">
        <w:rPr>
          <w:rFonts w:eastAsia="Times New Roman" w:cs="Times New Roman"/>
          <w:szCs w:val="24"/>
          <w:lang w:val="en-US"/>
        </w:rPr>
        <w:t xml:space="preserve"> purposes, it is important to </w:t>
      </w:r>
      <w:proofErr w:type="spellStart"/>
      <w:r w:rsidRPr="00304A37">
        <w:rPr>
          <w:rFonts w:eastAsia="Times New Roman" w:cs="Times New Roman"/>
          <w:szCs w:val="24"/>
          <w:lang w:val="en-US"/>
        </w:rPr>
        <w:t>recognise</w:t>
      </w:r>
      <w:proofErr w:type="spellEnd"/>
      <w:r w:rsidRPr="00304A37">
        <w:rPr>
          <w:rFonts w:eastAsia="Times New Roman" w:cs="Times New Roman"/>
          <w:szCs w:val="24"/>
          <w:lang w:val="en-US"/>
        </w:rPr>
        <w:t xml:space="preserve"> that </w:t>
      </w:r>
      <w:r w:rsidR="005662AD">
        <w:rPr>
          <w:rFonts w:eastAsia="Times New Roman" w:cs="Times New Roman"/>
          <w:szCs w:val="24"/>
          <w:lang w:val="en-US"/>
        </w:rPr>
        <w:t xml:space="preserve">it may be </w:t>
      </w:r>
      <w:r w:rsidRPr="00304A37">
        <w:rPr>
          <w:rFonts w:eastAsia="Times New Roman" w:cs="Times New Roman"/>
          <w:szCs w:val="24"/>
          <w:lang w:val="en-US"/>
        </w:rPr>
        <w:t xml:space="preserve">IQ </w:t>
      </w:r>
      <w:r w:rsidR="005662AD">
        <w:rPr>
          <w:rFonts w:eastAsia="Times New Roman" w:cs="Times New Roman"/>
          <w:szCs w:val="24"/>
          <w:lang w:val="en-US"/>
        </w:rPr>
        <w:t xml:space="preserve">that is influencing performance, either independently or </w:t>
      </w:r>
      <w:r w:rsidR="00342FB3">
        <w:rPr>
          <w:rFonts w:eastAsia="Times New Roman" w:cs="Times New Roman"/>
          <w:szCs w:val="24"/>
          <w:lang w:val="en-US"/>
        </w:rPr>
        <w:t>additively</w:t>
      </w:r>
      <w:r w:rsidR="005662AD">
        <w:rPr>
          <w:rFonts w:eastAsia="Times New Roman" w:cs="Times New Roman"/>
          <w:szCs w:val="24"/>
          <w:lang w:val="en-US"/>
        </w:rPr>
        <w:t xml:space="preserve">, </w:t>
      </w:r>
      <w:r w:rsidRPr="00304A37">
        <w:rPr>
          <w:rFonts w:eastAsia="Times New Roman" w:cs="Times New Roman"/>
          <w:szCs w:val="24"/>
          <w:lang w:val="en-US"/>
        </w:rPr>
        <w:t xml:space="preserve">on different types of tasks and that this should not be </w:t>
      </w:r>
      <w:r w:rsidR="00034C25" w:rsidRPr="00304A37">
        <w:rPr>
          <w:rFonts w:eastAsia="Times New Roman" w:cs="Times New Roman"/>
          <w:szCs w:val="24"/>
          <w:lang w:val="en-US"/>
        </w:rPr>
        <w:t>misidentified</w:t>
      </w:r>
      <w:r w:rsidRPr="00304A37">
        <w:rPr>
          <w:rFonts w:eastAsia="Times New Roman" w:cs="Times New Roman"/>
          <w:szCs w:val="24"/>
          <w:lang w:val="en-US"/>
        </w:rPr>
        <w:t xml:space="preserve"> for autistic symptomology.</w:t>
      </w:r>
    </w:p>
    <w:p w:rsidR="005E4E05" w:rsidRPr="00304A37" w:rsidRDefault="00C03414" w:rsidP="005E4E05">
      <w:pPr>
        <w:autoSpaceDE w:val="0"/>
        <w:autoSpaceDN w:val="0"/>
        <w:adjustRightInd w:val="0"/>
        <w:ind w:firstLine="567"/>
        <w:jc w:val="both"/>
        <w:rPr>
          <w:rFonts w:eastAsia="Times New Roman" w:cs="Times New Roman"/>
          <w:szCs w:val="24"/>
          <w:lang w:val="en-US"/>
        </w:rPr>
      </w:pPr>
      <w:r w:rsidRPr="00304A37">
        <w:rPr>
          <w:rFonts w:eastAsia="Times New Roman" w:cs="Times New Roman"/>
          <w:szCs w:val="24"/>
        </w:rPr>
        <w:t xml:space="preserve">The knowledge that </w:t>
      </w:r>
      <w:r w:rsidR="006564F9" w:rsidRPr="00304A37">
        <w:rPr>
          <w:rFonts w:eastAsia="Times New Roman" w:cs="Times New Roman"/>
          <w:szCs w:val="24"/>
        </w:rPr>
        <w:t xml:space="preserve">IQ </w:t>
      </w:r>
      <w:r w:rsidR="00AB5D40">
        <w:rPr>
          <w:rFonts w:eastAsia="Times New Roman" w:cs="Times New Roman"/>
          <w:szCs w:val="24"/>
        </w:rPr>
        <w:t>influenced</w:t>
      </w:r>
      <w:r w:rsidR="006564F9" w:rsidRPr="00304A37">
        <w:rPr>
          <w:rFonts w:eastAsia="Times New Roman" w:cs="Times New Roman"/>
          <w:szCs w:val="24"/>
        </w:rPr>
        <w:t xml:space="preserve"> </w:t>
      </w:r>
      <w:r w:rsidR="00184899" w:rsidRPr="00304A37">
        <w:rPr>
          <w:rFonts w:eastAsia="Times New Roman" w:cs="Times New Roman"/>
          <w:szCs w:val="24"/>
        </w:rPr>
        <w:t xml:space="preserve">auditory </w:t>
      </w:r>
      <w:r w:rsidR="00AB5D40">
        <w:rPr>
          <w:rFonts w:eastAsia="Times New Roman" w:cs="Times New Roman"/>
          <w:szCs w:val="24"/>
        </w:rPr>
        <w:t>performance</w:t>
      </w:r>
      <w:r w:rsidR="00184899" w:rsidRPr="00304A37">
        <w:rPr>
          <w:rFonts w:eastAsia="Times New Roman" w:cs="Times New Roman"/>
          <w:szCs w:val="24"/>
        </w:rPr>
        <w:t xml:space="preserve"> </w:t>
      </w:r>
      <w:r w:rsidRPr="00304A37">
        <w:rPr>
          <w:rFonts w:eastAsia="Times New Roman" w:cs="Times New Roman"/>
          <w:szCs w:val="24"/>
        </w:rPr>
        <w:t xml:space="preserve">in adults with ASC </w:t>
      </w:r>
      <w:r w:rsidR="00184899" w:rsidRPr="00304A37">
        <w:rPr>
          <w:rFonts w:eastAsia="Times New Roman" w:cs="Times New Roman"/>
          <w:szCs w:val="24"/>
        </w:rPr>
        <w:t xml:space="preserve">may provide insight into how best to treat speech and language difficulties in this population by a more targeted intervention process.  </w:t>
      </w:r>
      <w:r w:rsidR="00B5180B" w:rsidRPr="00304A37">
        <w:rPr>
          <w:rFonts w:eastAsia="Times New Roman" w:cs="Times New Roman"/>
          <w:szCs w:val="24"/>
        </w:rPr>
        <w:t>S</w:t>
      </w:r>
      <w:r w:rsidR="00034C25" w:rsidRPr="00304A37">
        <w:rPr>
          <w:rFonts w:eastAsia="Times New Roman" w:cs="Times New Roman"/>
          <w:szCs w:val="24"/>
        </w:rPr>
        <w:t xml:space="preserve">ince discrimination ability is related to language </w:t>
      </w:r>
      <w:r w:rsidR="00BB5D8D" w:rsidRPr="00304A37">
        <w:rPr>
          <w:rFonts w:eastAsia="Times New Roman" w:cs="Times New Roman"/>
          <w:szCs w:val="24"/>
        </w:rPr>
        <w:t>ability</w:t>
      </w:r>
      <w:r w:rsidR="00034C25" w:rsidRPr="00304A37">
        <w:rPr>
          <w:rFonts w:eastAsia="Times New Roman" w:cs="Times New Roman"/>
          <w:szCs w:val="24"/>
        </w:rPr>
        <w:t>, and that lower discrimination ability may arise from lower nonverbal IQ, it</w:t>
      </w:r>
      <w:r w:rsidR="005E4E05" w:rsidRPr="00304A37">
        <w:rPr>
          <w:rFonts w:eastAsia="Times New Roman" w:cs="Times New Roman"/>
          <w:szCs w:val="24"/>
        </w:rPr>
        <w:t xml:space="preserve"> may mean that IQ </w:t>
      </w:r>
      <w:r w:rsidRPr="00304A37">
        <w:rPr>
          <w:rFonts w:eastAsia="Times New Roman" w:cs="Times New Roman"/>
          <w:szCs w:val="24"/>
        </w:rPr>
        <w:t xml:space="preserve">level </w:t>
      </w:r>
      <w:r w:rsidR="005E4E05" w:rsidRPr="00304A37">
        <w:rPr>
          <w:rFonts w:eastAsia="Times New Roman" w:cs="Times New Roman"/>
          <w:szCs w:val="24"/>
        </w:rPr>
        <w:t xml:space="preserve">must be one of the first screeners </w:t>
      </w:r>
      <w:r w:rsidR="005E4E05" w:rsidRPr="00304A37">
        <w:rPr>
          <w:rFonts w:eastAsia="Times New Roman" w:cs="Times New Roman"/>
          <w:szCs w:val="24"/>
          <w:lang w:val="en-US"/>
        </w:rPr>
        <w:t>before</w:t>
      </w:r>
      <w:r w:rsidR="006564F9" w:rsidRPr="00304A37">
        <w:rPr>
          <w:rFonts w:eastAsia="Times New Roman" w:cs="Times New Roman"/>
          <w:szCs w:val="24"/>
          <w:lang w:val="en-US"/>
        </w:rPr>
        <w:t xml:space="preserve"> </w:t>
      </w:r>
      <w:r w:rsidR="00B5180B" w:rsidRPr="00304A37">
        <w:rPr>
          <w:rFonts w:eastAsia="Times New Roman" w:cs="Times New Roman"/>
          <w:szCs w:val="24"/>
          <w:lang w:val="en-US"/>
        </w:rPr>
        <w:t xml:space="preserve">directly </w:t>
      </w:r>
      <w:r w:rsidR="006564F9" w:rsidRPr="00304A37">
        <w:rPr>
          <w:rFonts w:eastAsia="Times New Roman" w:cs="Times New Roman"/>
          <w:szCs w:val="24"/>
          <w:lang w:val="en-US"/>
        </w:rPr>
        <w:t>addressing linguistic difficulties as</w:t>
      </w:r>
      <w:r w:rsidR="005E4E05" w:rsidRPr="00304A37">
        <w:rPr>
          <w:rFonts w:eastAsia="Times New Roman" w:cs="Times New Roman"/>
          <w:szCs w:val="24"/>
          <w:lang w:val="en-US"/>
        </w:rPr>
        <w:t xml:space="preserve"> features associated with ASC.  This may provide some indication as to what areas of difficulty are attributable to IQ and what areas of difficulty are due to features associated with </w:t>
      </w:r>
      <w:r w:rsidR="005E4E05" w:rsidRPr="00304A37">
        <w:rPr>
          <w:rFonts w:eastAsia="Times New Roman" w:cs="Times New Roman"/>
          <w:szCs w:val="24"/>
        </w:rPr>
        <w:t>ASC.  As such, those with lower nonverbal IQ may require more targeted training whereas those with higher nonv</w:t>
      </w:r>
      <w:r w:rsidR="006564F9" w:rsidRPr="00304A37">
        <w:rPr>
          <w:rFonts w:eastAsia="Times New Roman" w:cs="Times New Roman"/>
          <w:szCs w:val="24"/>
        </w:rPr>
        <w:t>erbal IQ may</w:t>
      </w:r>
      <w:r w:rsidR="005E4E05" w:rsidRPr="00304A37">
        <w:rPr>
          <w:rFonts w:eastAsia="Times New Roman" w:cs="Times New Roman"/>
          <w:szCs w:val="24"/>
        </w:rPr>
        <w:t xml:space="preserve"> not.  This may be quite independent of the effect of features </w:t>
      </w:r>
      <w:r w:rsidR="005E4E05" w:rsidRPr="00304A37">
        <w:rPr>
          <w:rFonts w:eastAsia="Times New Roman" w:cs="Times New Roman"/>
          <w:szCs w:val="24"/>
        </w:rPr>
        <w:lastRenderedPageBreak/>
        <w:t xml:space="preserve">associated with ASC on discrimination and would provide further support for individual differences in speech and language interventions in individuals with ASC.  </w:t>
      </w:r>
    </w:p>
    <w:p w:rsidR="005E4E05" w:rsidRPr="00304A37" w:rsidRDefault="000E58D1" w:rsidP="005E4E05">
      <w:pPr>
        <w:autoSpaceDE w:val="0"/>
        <w:autoSpaceDN w:val="0"/>
        <w:adjustRightInd w:val="0"/>
        <w:ind w:firstLine="567"/>
        <w:jc w:val="both"/>
        <w:rPr>
          <w:rFonts w:eastAsia="Times New Roman" w:cs="Times New Roman"/>
          <w:szCs w:val="24"/>
        </w:rPr>
      </w:pPr>
      <w:r w:rsidRPr="00304A37">
        <w:rPr>
          <w:rFonts w:eastAsia="Calibri" w:cs="Times New Roman"/>
          <w:szCs w:val="24"/>
          <w:lang w:eastAsia="en-GB"/>
        </w:rPr>
        <w:t>The findings from this thesis show that t</w:t>
      </w:r>
      <w:r w:rsidR="005E4E05" w:rsidRPr="00304A37">
        <w:rPr>
          <w:rFonts w:eastAsia="Calibri" w:cs="Times New Roman"/>
          <w:szCs w:val="24"/>
          <w:lang w:eastAsia="en-GB"/>
        </w:rPr>
        <w:t>here are inter-relationsh</w:t>
      </w:r>
      <w:r w:rsidR="005046C2">
        <w:rPr>
          <w:rFonts w:eastAsia="Calibri" w:cs="Times New Roman"/>
          <w:szCs w:val="24"/>
          <w:lang w:eastAsia="en-GB"/>
        </w:rPr>
        <w:t>ips between discrimination ability,</w:t>
      </w:r>
      <w:r w:rsidR="005E4E05" w:rsidRPr="00304A37">
        <w:rPr>
          <w:rFonts w:eastAsia="Calibri" w:cs="Times New Roman"/>
          <w:szCs w:val="24"/>
          <w:lang w:eastAsia="en-GB"/>
        </w:rPr>
        <w:t xml:space="preserve"> IQ</w:t>
      </w:r>
      <w:r w:rsidR="005046C2">
        <w:rPr>
          <w:rFonts w:eastAsia="Calibri" w:cs="Times New Roman"/>
          <w:szCs w:val="24"/>
          <w:lang w:eastAsia="en-GB"/>
        </w:rPr>
        <w:t>, and feature</w:t>
      </w:r>
      <w:r w:rsidR="00AB5D40">
        <w:rPr>
          <w:rFonts w:eastAsia="Calibri" w:cs="Times New Roman"/>
          <w:szCs w:val="24"/>
          <w:lang w:eastAsia="en-GB"/>
        </w:rPr>
        <w:t>s</w:t>
      </w:r>
      <w:r w:rsidR="005046C2">
        <w:rPr>
          <w:rFonts w:eastAsia="Calibri" w:cs="Times New Roman"/>
          <w:szCs w:val="24"/>
          <w:lang w:eastAsia="en-GB"/>
        </w:rPr>
        <w:t xml:space="preserve"> associated with ASC</w:t>
      </w:r>
      <w:r w:rsidR="006564F9" w:rsidRPr="00304A37">
        <w:rPr>
          <w:rFonts w:eastAsia="Calibri" w:cs="Times New Roman"/>
          <w:szCs w:val="24"/>
          <w:lang w:eastAsia="en-GB"/>
        </w:rPr>
        <w:t>.  One</w:t>
      </w:r>
      <w:r w:rsidR="005E4E05" w:rsidRPr="00304A37">
        <w:rPr>
          <w:rFonts w:eastAsia="Calibri" w:cs="Times New Roman"/>
          <w:szCs w:val="24"/>
          <w:lang w:eastAsia="en-GB"/>
        </w:rPr>
        <w:t xml:space="preserve"> </w:t>
      </w:r>
      <w:r w:rsidR="005E4E05" w:rsidRPr="00304A37">
        <w:rPr>
          <w:rFonts w:eastAsia="Times New Roman" w:cs="Times New Roman"/>
          <w:szCs w:val="24"/>
          <w:lang w:val="en-US" w:eastAsia="en-GB"/>
        </w:rPr>
        <w:t xml:space="preserve">way to differentiate the impact of these factors on </w:t>
      </w:r>
      <w:r w:rsidR="0028074D" w:rsidRPr="00304A37">
        <w:rPr>
          <w:rFonts w:eastAsia="Calibri" w:cs="Times New Roman"/>
          <w:szCs w:val="24"/>
        </w:rPr>
        <w:t>language ability</w:t>
      </w:r>
      <w:r w:rsidR="0028074D" w:rsidRPr="00304A37">
        <w:rPr>
          <w:rFonts w:eastAsia="Times New Roman" w:cs="Times New Roman"/>
          <w:szCs w:val="24"/>
          <w:lang w:val="en-US" w:eastAsia="en-GB"/>
        </w:rPr>
        <w:t xml:space="preserve"> </w:t>
      </w:r>
      <w:r w:rsidR="005E4E05" w:rsidRPr="00304A37">
        <w:rPr>
          <w:rFonts w:eastAsia="Times New Roman" w:cs="Times New Roman"/>
          <w:szCs w:val="24"/>
          <w:lang w:val="en-US" w:eastAsia="en-GB"/>
        </w:rPr>
        <w:t xml:space="preserve">is to do a training study to see if improving nonverbal IQ triggers improvements in language </w:t>
      </w:r>
      <w:r w:rsidR="00B5180B" w:rsidRPr="00304A37">
        <w:rPr>
          <w:rFonts w:eastAsia="Times New Roman" w:cs="Times New Roman"/>
          <w:szCs w:val="24"/>
          <w:lang w:val="en-US" w:eastAsia="en-GB"/>
        </w:rPr>
        <w:t xml:space="preserve">ability </w:t>
      </w:r>
      <w:r w:rsidR="005E4E05" w:rsidRPr="00304A37">
        <w:rPr>
          <w:rFonts w:eastAsia="Times New Roman" w:cs="Times New Roman"/>
          <w:szCs w:val="24"/>
          <w:lang w:val="en-US" w:eastAsia="en-GB"/>
        </w:rPr>
        <w:t xml:space="preserve">and vice versa in individuals with ASC.  </w:t>
      </w:r>
      <w:r w:rsidR="00B5180B" w:rsidRPr="00304A37">
        <w:rPr>
          <w:rFonts w:eastAsia="Times New Roman" w:cs="Times New Roman"/>
          <w:szCs w:val="24"/>
          <w:lang w:val="en-US" w:eastAsia="en-GB"/>
        </w:rPr>
        <w:t>Similarly</w:t>
      </w:r>
      <w:r w:rsidR="005E4E05" w:rsidRPr="00304A37">
        <w:rPr>
          <w:rFonts w:eastAsia="Times New Roman" w:cs="Times New Roman"/>
          <w:szCs w:val="24"/>
          <w:lang w:val="en-US" w:eastAsia="en-GB"/>
        </w:rPr>
        <w:t xml:space="preserve">, </w:t>
      </w:r>
      <w:r w:rsidR="00B5180B" w:rsidRPr="00304A37">
        <w:rPr>
          <w:rFonts w:eastAsia="Times New Roman" w:cs="Times New Roman"/>
          <w:szCs w:val="24"/>
          <w:lang w:val="en-US" w:eastAsia="en-GB"/>
        </w:rPr>
        <w:t xml:space="preserve">improving </w:t>
      </w:r>
      <w:r w:rsidR="00B5180B" w:rsidRPr="00304A37">
        <w:rPr>
          <w:rFonts w:eastAsia="Times New Roman" w:cs="Times New Roman"/>
          <w:szCs w:val="24"/>
        </w:rPr>
        <w:t>discrimination ability may trigger improvements in language ability and vice versa in individuals with ASC</w:t>
      </w:r>
      <w:r w:rsidR="005E4E05" w:rsidRPr="00304A37">
        <w:rPr>
          <w:rFonts w:eastAsia="Times New Roman" w:cs="Times New Roman"/>
          <w:szCs w:val="24"/>
        </w:rPr>
        <w:t xml:space="preserve">.  It may be that greater emphasis would </w:t>
      </w:r>
      <w:r w:rsidR="00B5180B" w:rsidRPr="00304A37">
        <w:rPr>
          <w:rFonts w:eastAsia="Times New Roman" w:cs="Times New Roman"/>
          <w:szCs w:val="24"/>
        </w:rPr>
        <w:t>need to be placed on training</w:t>
      </w:r>
      <w:r w:rsidR="005E4E05" w:rsidRPr="00304A37">
        <w:rPr>
          <w:rFonts w:eastAsia="Times New Roman" w:cs="Times New Roman"/>
          <w:szCs w:val="24"/>
        </w:rPr>
        <w:t xml:space="preserve"> the ability to discriminate </w:t>
      </w:r>
      <w:r w:rsidR="00605C78" w:rsidRPr="00304A37">
        <w:rPr>
          <w:rFonts w:eastAsia="Times New Roman" w:cs="Times New Roman"/>
          <w:szCs w:val="24"/>
        </w:rPr>
        <w:t>perceptual</w:t>
      </w:r>
      <w:r w:rsidR="005E4E05" w:rsidRPr="00304A37">
        <w:rPr>
          <w:rFonts w:eastAsia="Times New Roman" w:cs="Times New Roman"/>
          <w:szCs w:val="24"/>
        </w:rPr>
        <w:t xml:space="preserve"> informati</w:t>
      </w:r>
      <w:r w:rsidR="00B5180B" w:rsidRPr="00304A37">
        <w:rPr>
          <w:rFonts w:eastAsia="Times New Roman" w:cs="Times New Roman"/>
          <w:szCs w:val="24"/>
        </w:rPr>
        <w:t>on before introducing specific training</w:t>
      </w:r>
      <w:r w:rsidR="005E4E05" w:rsidRPr="00304A37">
        <w:rPr>
          <w:rFonts w:eastAsia="Times New Roman" w:cs="Times New Roman"/>
          <w:szCs w:val="24"/>
        </w:rPr>
        <w:t xml:space="preserve"> of speech and language techniques.  That is, the ability to discriminate may need </w:t>
      </w:r>
      <w:r w:rsidR="009420D5">
        <w:rPr>
          <w:rFonts w:eastAsia="Times New Roman" w:cs="Times New Roman"/>
          <w:szCs w:val="24"/>
        </w:rPr>
        <w:t xml:space="preserve">to be fast forwarded as it is </w:t>
      </w:r>
      <w:r w:rsidR="005E4E05" w:rsidRPr="00304A37">
        <w:rPr>
          <w:rFonts w:eastAsia="Times New Roman" w:cs="Times New Roman"/>
          <w:szCs w:val="24"/>
        </w:rPr>
        <w:t xml:space="preserve">fundamental to the processing of a range of information.  It can then be </w:t>
      </w:r>
      <w:r w:rsidR="00B5180B" w:rsidRPr="00304A37">
        <w:rPr>
          <w:rFonts w:eastAsia="Times New Roman" w:cs="Times New Roman"/>
          <w:szCs w:val="24"/>
        </w:rPr>
        <w:t>generalised</w:t>
      </w:r>
      <w:r w:rsidR="005E4E05" w:rsidRPr="00304A37">
        <w:rPr>
          <w:rFonts w:eastAsia="Times New Roman" w:cs="Times New Roman"/>
          <w:szCs w:val="24"/>
        </w:rPr>
        <w:t xml:space="preserve"> </w:t>
      </w:r>
      <w:r w:rsidR="005E4E05" w:rsidRPr="00304A37">
        <w:rPr>
          <w:rFonts w:eastAsia="Times New Roman" w:cs="Times New Roman"/>
          <w:szCs w:val="24"/>
          <w:lang w:val="en-US"/>
        </w:rPr>
        <w:t>to training on speech tasks such as the discrimination of phonemes, nonwords, and real words to extrapolate this ability from basic to linguistic processing.</w:t>
      </w:r>
    </w:p>
    <w:p w:rsidR="005E4E05" w:rsidRPr="00304A37" w:rsidRDefault="006564F9" w:rsidP="005E4E05">
      <w:pPr>
        <w:ind w:firstLine="567"/>
        <w:contextualSpacing w:val="0"/>
        <w:jc w:val="both"/>
        <w:rPr>
          <w:rFonts w:eastAsia="Times New Roman" w:cs="Times New Roman"/>
          <w:szCs w:val="24"/>
          <w:lang w:val="en-US"/>
        </w:rPr>
      </w:pPr>
      <w:r w:rsidRPr="00304A37">
        <w:rPr>
          <w:rFonts w:eastAsia="Times New Roman" w:cs="Times New Roman"/>
          <w:szCs w:val="24"/>
          <w:lang w:val="en-US"/>
        </w:rPr>
        <w:t>P</w:t>
      </w:r>
      <w:r w:rsidR="005E4E05" w:rsidRPr="00304A37">
        <w:rPr>
          <w:rFonts w:eastAsia="Times New Roman" w:cs="Times New Roman"/>
          <w:szCs w:val="24"/>
          <w:lang w:val="en-US"/>
        </w:rPr>
        <w:t>revious reports of enhanced acoustic discrimination may impact negatively on speech and language processing in adults with ASC in that their enhanced perceptual tende</w:t>
      </w:r>
      <w:r w:rsidR="00B5180B" w:rsidRPr="00304A37">
        <w:rPr>
          <w:rFonts w:eastAsia="Times New Roman" w:cs="Times New Roman"/>
          <w:szCs w:val="24"/>
          <w:lang w:val="en-US"/>
        </w:rPr>
        <w:t>ncy reduces their ability to utilise the system of linguistic</w:t>
      </w:r>
      <w:r w:rsidR="005E4E05" w:rsidRPr="00304A37">
        <w:rPr>
          <w:rFonts w:eastAsia="Times New Roman" w:cs="Times New Roman"/>
          <w:szCs w:val="24"/>
          <w:lang w:val="en-US"/>
        </w:rPr>
        <w:t xml:space="preserve"> </w:t>
      </w:r>
      <w:r w:rsidR="00B5180B" w:rsidRPr="00304A37">
        <w:rPr>
          <w:rFonts w:eastAsia="Times New Roman" w:cs="Times New Roman"/>
          <w:szCs w:val="24"/>
          <w:lang w:val="en-US"/>
        </w:rPr>
        <w:t xml:space="preserve">rules and </w:t>
      </w:r>
      <w:r w:rsidR="005E4E05" w:rsidRPr="00304A37">
        <w:rPr>
          <w:rFonts w:eastAsia="Times New Roman" w:cs="Times New Roman"/>
          <w:szCs w:val="24"/>
          <w:lang w:val="en-US"/>
        </w:rPr>
        <w:t>regulations.  Thus, it may be useful to transform this enhanced perceptual tendency i</w:t>
      </w:r>
      <w:r w:rsidR="00B5180B" w:rsidRPr="00304A37">
        <w:rPr>
          <w:rFonts w:eastAsia="Times New Roman" w:cs="Times New Roman"/>
          <w:szCs w:val="24"/>
          <w:lang w:val="en-US"/>
        </w:rPr>
        <w:t>nto a</w:t>
      </w:r>
      <w:r w:rsidR="005E4E05" w:rsidRPr="00304A37">
        <w:rPr>
          <w:rFonts w:eastAsia="Times New Roman" w:cs="Times New Roman"/>
          <w:szCs w:val="24"/>
          <w:lang w:val="en-US"/>
        </w:rPr>
        <w:t xml:space="preserve"> speech training package that involves extrapolating the enhanced </w:t>
      </w:r>
      <w:r w:rsidR="00B5180B" w:rsidRPr="00304A37">
        <w:rPr>
          <w:rFonts w:eastAsia="Times New Roman" w:cs="Times New Roman"/>
          <w:szCs w:val="24"/>
          <w:lang w:val="en-US"/>
        </w:rPr>
        <w:t>perceptual tendency to linguistic rules and regulations</w:t>
      </w:r>
      <w:r w:rsidR="005E4E05" w:rsidRPr="00304A37">
        <w:rPr>
          <w:rFonts w:eastAsia="Times New Roman" w:cs="Times New Roman"/>
          <w:szCs w:val="24"/>
          <w:lang w:val="en-US"/>
        </w:rPr>
        <w:t xml:space="preserve">.  It may be that individuals with ASC require more cues </w:t>
      </w:r>
      <w:r w:rsidR="00B5180B" w:rsidRPr="00304A37">
        <w:rPr>
          <w:rFonts w:eastAsia="Times New Roman" w:cs="Times New Roman"/>
          <w:szCs w:val="24"/>
          <w:lang w:val="en-US"/>
        </w:rPr>
        <w:t xml:space="preserve">or guided attention to </w:t>
      </w:r>
      <w:r w:rsidR="005E4E05" w:rsidRPr="00304A37">
        <w:rPr>
          <w:rFonts w:eastAsia="Times New Roman" w:cs="Times New Roman"/>
          <w:szCs w:val="24"/>
          <w:lang w:val="en-US"/>
        </w:rPr>
        <w:t>the speech signal to correctly discriminate</w:t>
      </w:r>
      <w:r w:rsidR="00B5180B" w:rsidRPr="00304A37">
        <w:rPr>
          <w:rFonts w:eastAsia="Times New Roman" w:cs="Times New Roman"/>
          <w:szCs w:val="24"/>
          <w:lang w:val="en-US"/>
        </w:rPr>
        <w:t xml:space="preserve"> and/or identify the linguistic unit</w:t>
      </w:r>
      <w:r w:rsidR="005E4E05" w:rsidRPr="00304A37">
        <w:rPr>
          <w:rFonts w:eastAsia="Times New Roman" w:cs="Times New Roman"/>
          <w:szCs w:val="24"/>
          <w:lang w:val="en-US"/>
        </w:rPr>
        <w:t xml:space="preserve">.  </w:t>
      </w:r>
      <w:r w:rsidR="00C15808" w:rsidRPr="00304A37">
        <w:rPr>
          <w:rFonts w:eastAsia="Times New Roman" w:cs="Times New Roman"/>
          <w:szCs w:val="24"/>
          <w:lang w:val="en-US"/>
        </w:rPr>
        <w:t>For example,</w:t>
      </w:r>
      <w:r w:rsidR="005E4E05" w:rsidRPr="00304A37">
        <w:rPr>
          <w:rFonts w:eastAsia="Times New Roman" w:cs="Times New Roman"/>
          <w:szCs w:val="24"/>
          <w:lang w:val="en-US"/>
        </w:rPr>
        <w:t xml:space="preserve"> the findings in this thesis have identified </w:t>
      </w:r>
      <w:r w:rsidR="00C15808" w:rsidRPr="00304A37">
        <w:rPr>
          <w:rFonts w:eastAsia="Times New Roman" w:cs="Times New Roman"/>
          <w:szCs w:val="24"/>
          <w:lang w:val="en-US"/>
        </w:rPr>
        <w:t>that</w:t>
      </w:r>
      <w:r w:rsidR="005E4E05" w:rsidRPr="00304A37">
        <w:rPr>
          <w:rFonts w:eastAsia="Times New Roman" w:cs="Times New Roman"/>
          <w:szCs w:val="24"/>
          <w:lang w:val="en-US"/>
        </w:rPr>
        <w:t xml:space="preserve"> diff</w:t>
      </w:r>
      <w:r w:rsidR="00B956CE">
        <w:rPr>
          <w:rFonts w:eastAsia="Times New Roman" w:cs="Times New Roman"/>
          <w:szCs w:val="24"/>
          <w:lang w:val="en-US"/>
        </w:rPr>
        <w:t>erences</w:t>
      </w:r>
      <w:r w:rsidR="005E4E05" w:rsidRPr="00304A37">
        <w:rPr>
          <w:rFonts w:eastAsia="Times New Roman" w:cs="Times New Roman"/>
          <w:szCs w:val="24"/>
          <w:lang w:val="en-US"/>
        </w:rPr>
        <w:t xml:space="preserve"> with speech begin to arise at</w:t>
      </w:r>
      <w:r w:rsidR="00B5180B" w:rsidRPr="00304A37">
        <w:rPr>
          <w:rFonts w:eastAsia="Times New Roman" w:cs="Times New Roman"/>
          <w:szCs w:val="24"/>
          <w:lang w:val="en-US"/>
        </w:rPr>
        <w:t xml:space="preserve"> the basic phonemic level in adults with ASC.  Therefore</w:t>
      </w:r>
      <w:r w:rsidR="005E4E05" w:rsidRPr="00304A37">
        <w:rPr>
          <w:rFonts w:eastAsia="Times New Roman" w:cs="Times New Roman"/>
          <w:szCs w:val="24"/>
          <w:lang w:val="en-US"/>
        </w:rPr>
        <w:t>, training on phoneme awareness</w:t>
      </w:r>
      <w:r w:rsidR="00AB5D40">
        <w:rPr>
          <w:rFonts w:eastAsia="Times New Roman" w:cs="Times New Roman"/>
          <w:szCs w:val="24"/>
          <w:lang w:val="en-US"/>
        </w:rPr>
        <w:t xml:space="preserve"> and the ability to discriminate phonemes</w:t>
      </w:r>
      <w:r w:rsidR="005E4E05" w:rsidRPr="00304A37">
        <w:rPr>
          <w:rFonts w:eastAsia="Times New Roman" w:cs="Times New Roman"/>
          <w:szCs w:val="24"/>
          <w:lang w:val="en-US"/>
        </w:rPr>
        <w:t xml:space="preserve"> may help </w:t>
      </w:r>
      <w:r w:rsidR="00B5180B" w:rsidRPr="00304A37">
        <w:rPr>
          <w:rFonts w:eastAsia="Times New Roman" w:cs="Times New Roman"/>
          <w:szCs w:val="24"/>
          <w:lang w:val="en-US"/>
        </w:rPr>
        <w:t>increase</w:t>
      </w:r>
      <w:r w:rsidR="005E4E05" w:rsidRPr="00304A37">
        <w:rPr>
          <w:rFonts w:eastAsia="Times New Roman" w:cs="Times New Roman"/>
          <w:szCs w:val="24"/>
          <w:lang w:val="en-US"/>
        </w:rPr>
        <w:t xml:space="preserve"> </w:t>
      </w:r>
      <w:r w:rsidR="00276586" w:rsidRPr="00304A37">
        <w:rPr>
          <w:rFonts w:eastAsia="Times New Roman" w:cs="Times New Roman"/>
          <w:szCs w:val="24"/>
          <w:lang w:val="en-US"/>
        </w:rPr>
        <w:t>the</w:t>
      </w:r>
      <w:r w:rsidR="005E4E05" w:rsidRPr="00304A37">
        <w:rPr>
          <w:rFonts w:eastAsia="Times New Roman" w:cs="Times New Roman"/>
          <w:szCs w:val="24"/>
          <w:lang w:val="en-US"/>
        </w:rPr>
        <w:t xml:space="preserve"> use of categories </w:t>
      </w:r>
      <w:r w:rsidR="00C15808" w:rsidRPr="00304A37">
        <w:rPr>
          <w:rFonts w:eastAsia="Times New Roman" w:cs="Times New Roman"/>
          <w:szCs w:val="24"/>
          <w:lang w:val="en-US"/>
        </w:rPr>
        <w:t xml:space="preserve">for successful </w:t>
      </w:r>
      <w:r w:rsidR="00B5180B" w:rsidRPr="00304A37">
        <w:rPr>
          <w:rFonts w:eastAsia="Times New Roman" w:cs="Times New Roman"/>
          <w:szCs w:val="24"/>
          <w:lang w:val="en-US"/>
        </w:rPr>
        <w:t>speech perception.</w:t>
      </w:r>
    </w:p>
    <w:p w:rsidR="005E4E05" w:rsidRPr="00304A37" w:rsidRDefault="005E4E05" w:rsidP="00C15808">
      <w:pPr>
        <w:jc w:val="both"/>
        <w:rPr>
          <w:rFonts w:eastAsia="Times New Roman" w:cs="Times New Roman"/>
          <w:szCs w:val="24"/>
          <w:lang w:val="en-US"/>
        </w:rPr>
      </w:pPr>
    </w:p>
    <w:p w:rsidR="006564F9" w:rsidRPr="00304A37" w:rsidRDefault="006564F9" w:rsidP="00C15808">
      <w:pPr>
        <w:rPr>
          <w:rFonts w:eastAsia="Times New Roman" w:cs="Times New Roman"/>
          <w:szCs w:val="24"/>
          <w:lang w:val="en-US"/>
        </w:rPr>
      </w:pPr>
    </w:p>
    <w:p w:rsidR="005E4E05" w:rsidRPr="00304A37" w:rsidRDefault="005E4E05" w:rsidP="00021EBB">
      <w:pPr>
        <w:pStyle w:val="Heading2"/>
        <w:rPr>
          <w:rFonts w:eastAsia="Times New Roman" w:cs="Times New Roman"/>
          <w:snapToGrid w:val="0"/>
          <w:lang w:val="en-US"/>
        </w:rPr>
      </w:pPr>
      <w:bookmarkStart w:id="380" w:name="_Toc386123011"/>
      <w:bookmarkStart w:id="381" w:name="_Toc386123009"/>
      <w:bookmarkStart w:id="382" w:name="_Toc416690501"/>
      <w:r w:rsidRPr="00304A37">
        <w:rPr>
          <w:rFonts w:eastAsia="Times New Roman" w:cs="Times New Roman"/>
          <w:snapToGrid w:val="0"/>
          <w:lang w:val="en-US"/>
        </w:rPr>
        <w:t>Limitations</w:t>
      </w:r>
      <w:bookmarkEnd w:id="380"/>
      <w:bookmarkEnd w:id="382"/>
    </w:p>
    <w:p w:rsidR="005E4E05" w:rsidRPr="00304A37" w:rsidRDefault="000432E9" w:rsidP="005E4E05">
      <w:pPr>
        <w:ind w:firstLine="567"/>
        <w:jc w:val="both"/>
        <w:rPr>
          <w:rFonts w:eastAsia="Times New Roman" w:cs="Times New Roman"/>
          <w:szCs w:val="24"/>
        </w:rPr>
      </w:pPr>
      <w:r w:rsidRPr="00304A37">
        <w:rPr>
          <w:rFonts w:eastAsia="Times New Roman" w:cs="Times New Roman"/>
          <w:szCs w:val="24"/>
        </w:rPr>
        <w:t>T</w:t>
      </w:r>
      <w:r w:rsidR="005E4E05" w:rsidRPr="00304A37">
        <w:rPr>
          <w:rFonts w:eastAsia="Times New Roman" w:cs="Times New Roman"/>
          <w:szCs w:val="24"/>
        </w:rPr>
        <w:t>here are a few limitations of this thesis that nee</w:t>
      </w:r>
      <w:r w:rsidR="006564F9" w:rsidRPr="00304A37">
        <w:rPr>
          <w:rFonts w:eastAsia="Times New Roman" w:cs="Times New Roman"/>
          <w:szCs w:val="24"/>
        </w:rPr>
        <w:t>d to be considered in the assessment of enhanced discrimination</w:t>
      </w:r>
      <w:r w:rsidR="00D64DF1">
        <w:rPr>
          <w:rFonts w:eastAsia="Times New Roman" w:cs="Times New Roman"/>
          <w:szCs w:val="24"/>
        </w:rPr>
        <w:t xml:space="preserve"> and enhanced identification, their</w:t>
      </w:r>
      <w:r w:rsidR="006564F9" w:rsidRPr="00304A37">
        <w:rPr>
          <w:rFonts w:eastAsia="Times New Roman" w:cs="Times New Roman"/>
          <w:szCs w:val="24"/>
        </w:rPr>
        <w:t xml:space="preserve"> relation</w:t>
      </w:r>
      <w:r w:rsidR="00BC4557">
        <w:rPr>
          <w:rFonts w:eastAsia="Times New Roman" w:cs="Times New Roman"/>
          <w:szCs w:val="24"/>
        </w:rPr>
        <w:t>ship</w:t>
      </w:r>
      <w:r w:rsidR="006564F9" w:rsidRPr="00304A37">
        <w:rPr>
          <w:rFonts w:eastAsia="Times New Roman" w:cs="Times New Roman"/>
          <w:szCs w:val="24"/>
        </w:rPr>
        <w:t xml:space="preserve"> to language ability, and whether IQ has </w:t>
      </w:r>
      <w:r w:rsidR="00962CB0">
        <w:rPr>
          <w:rFonts w:eastAsia="Times New Roman" w:cs="Times New Roman"/>
          <w:szCs w:val="24"/>
        </w:rPr>
        <w:t xml:space="preserve">an </w:t>
      </w:r>
      <w:r w:rsidR="006564F9" w:rsidRPr="00304A37">
        <w:rPr>
          <w:rFonts w:eastAsia="Times New Roman" w:cs="Times New Roman"/>
          <w:szCs w:val="24"/>
        </w:rPr>
        <w:t>i</w:t>
      </w:r>
      <w:r w:rsidR="00962CB0">
        <w:rPr>
          <w:rFonts w:eastAsia="Times New Roman" w:cs="Times New Roman"/>
          <w:szCs w:val="24"/>
        </w:rPr>
        <w:t>ndependent or additive effect</w:t>
      </w:r>
      <w:r w:rsidR="006564F9" w:rsidRPr="00304A37">
        <w:rPr>
          <w:rFonts w:eastAsia="Times New Roman" w:cs="Times New Roman"/>
          <w:szCs w:val="24"/>
        </w:rPr>
        <w:t xml:space="preserve">.  </w:t>
      </w:r>
      <w:r w:rsidR="005E4E05" w:rsidRPr="00304A37">
        <w:rPr>
          <w:rFonts w:eastAsia="Times New Roman" w:cs="Times New Roman"/>
          <w:szCs w:val="24"/>
        </w:rPr>
        <w:t xml:space="preserve">One limitation is the consistency of </w:t>
      </w:r>
      <w:r w:rsidR="00D64DF1">
        <w:rPr>
          <w:rFonts w:eastAsia="Times New Roman" w:cs="Times New Roman"/>
          <w:szCs w:val="24"/>
        </w:rPr>
        <w:t xml:space="preserve">the tasks that measured this </w:t>
      </w:r>
      <w:r w:rsidR="00E539AA" w:rsidRPr="00304A37">
        <w:rPr>
          <w:rFonts w:eastAsia="Times New Roman" w:cs="Times New Roman"/>
          <w:szCs w:val="24"/>
        </w:rPr>
        <w:t xml:space="preserve">perceptual ability </w:t>
      </w:r>
      <w:r w:rsidR="00D64DF1">
        <w:rPr>
          <w:rFonts w:eastAsia="Times New Roman" w:cs="Times New Roman"/>
          <w:szCs w:val="24"/>
        </w:rPr>
        <w:t>throughout the studies and how these tasks in themselves measured performance</w:t>
      </w:r>
      <w:r w:rsidR="00E539AA" w:rsidRPr="00304A37">
        <w:rPr>
          <w:rFonts w:eastAsia="Times New Roman" w:cs="Times New Roman"/>
          <w:szCs w:val="24"/>
        </w:rPr>
        <w:t xml:space="preserve">.  Although the focus of this thesis was on discrimination ability, Study 3 and Study 4 also assessed their respective auditory processes via identification ability.  In Study 3, this was because the processing of basic speech sounds such as the </w:t>
      </w:r>
      <w:r w:rsidR="00E539AA" w:rsidRPr="00304A37">
        <w:rPr>
          <w:rFonts w:eastAsia="Times New Roman" w:cs="Times New Roman"/>
          <w:szCs w:val="24"/>
        </w:rPr>
        <w:lastRenderedPageBreak/>
        <w:t>categorical perception of speech is typically measured using both discrimination and identification tasks.  In Study 4, this was because the meas</w:t>
      </w:r>
      <w:r w:rsidR="007E0888" w:rsidRPr="00304A37">
        <w:rPr>
          <w:rFonts w:eastAsia="Times New Roman" w:cs="Times New Roman"/>
          <w:szCs w:val="24"/>
        </w:rPr>
        <w:t>ure had been created this way.  Furthermore, d</w:t>
      </w:r>
      <w:r w:rsidR="005E4E05" w:rsidRPr="00304A37">
        <w:rPr>
          <w:rFonts w:eastAsia="Times New Roman" w:cs="Times New Roman"/>
          <w:szCs w:val="24"/>
        </w:rPr>
        <w:t>iscrimination was measured by accuracy in Study 1</w:t>
      </w:r>
      <w:r w:rsidR="00BC6897" w:rsidRPr="00304A37">
        <w:rPr>
          <w:rFonts w:eastAsia="Times New Roman" w:cs="Times New Roman"/>
          <w:szCs w:val="24"/>
        </w:rPr>
        <w:t xml:space="preserve">, </w:t>
      </w:r>
      <w:r w:rsidR="00612ADD" w:rsidRPr="00304A37">
        <w:rPr>
          <w:rFonts w:eastAsia="Times New Roman" w:cs="Times New Roman"/>
          <w:szCs w:val="24"/>
        </w:rPr>
        <w:t>Study 3</w:t>
      </w:r>
      <w:r w:rsidR="00BC6897" w:rsidRPr="00304A37">
        <w:rPr>
          <w:rFonts w:eastAsia="Times New Roman" w:cs="Times New Roman"/>
          <w:szCs w:val="24"/>
        </w:rPr>
        <w:t>, and</w:t>
      </w:r>
      <w:r w:rsidR="00612ADD" w:rsidRPr="00304A37">
        <w:rPr>
          <w:rFonts w:eastAsia="Times New Roman" w:cs="Times New Roman"/>
          <w:szCs w:val="24"/>
        </w:rPr>
        <w:t xml:space="preserve"> Study 4</w:t>
      </w:r>
      <w:r w:rsidR="00BC6897" w:rsidRPr="00304A37">
        <w:rPr>
          <w:rFonts w:eastAsia="Times New Roman" w:cs="Times New Roman"/>
          <w:szCs w:val="24"/>
        </w:rPr>
        <w:t xml:space="preserve"> whereas it was measured by</w:t>
      </w:r>
      <w:r w:rsidR="005E4E05" w:rsidRPr="00304A37">
        <w:rPr>
          <w:rFonts w:eastAsia="Times New Roman" w:cs="Times New Roman"/>
          <w:szCs w:val="24"/>
        </w:rPr>
        <w:t xml:space="preserve"> just noticeable differences </w:t>
      </w:r>
      <w:r w:rsidR="00E52A07">
        <w:rPr>
          <w:rFonts w:eastAsia="Times New Roman" w:cs="Times New Roman"/>
          <w:szCs w:val="24"/>
        </w:rPr>
        <w:t xml:space="preserve">(JNDs) </w:t>
      </w:r>
      <w:r w:rsidR="005E4E05" w:rsidRPr="00304A37">
        <w:rPr>
          <w:rFonts w:eastAsia="Times New Roman" w:cs="Times New Roman"/>
          <w:szCs w:val="24"/>
        </w:rPr>
        <w:t>in Study 2.  Identification was measured by proportion of classification in Study 3 whereas it was me</w:t>
      </w:r>
      <w:r w:rsidR="007E0888" w:rsidRPr="00304A37">
        <w:rPr>
          <w:rFonts w:eastAsia="Times New Roman" w:cs="Times New Roman"/>
          <w:szCs w:val="24"/>
        </w:rPr>
        <w:t xml:space="preserve">asured by accuracy in Study 4.  </w:t>
      </w:r>
      <w:r w:rsidR="005E4E05" w:rsidRPr="00304A37">
        <w:rPr>
          <w:rFonts w:eastAsia="Times New Roman" w:cs="Times New Roman"/>
          <w:szCs w:val="24"/>
        </w:rPr>
        <w:t xml:space="preserve">This variation of different </w:t>
      </w:r>
      <w:r w:rsidR="007E0888" w:rsidRPr="00304A37">
        <w:rPr>
          <w:rFonts w:eastAsia="Times New Roman" w:cs="Times New Roman"/>
          <w:szCs w:val="24"/>
        </w:rPr>
        <w:t xml:space="preserve">perceptual tasks (i.e., discrimination and identification) as well as </w:t>
      </w:r>
      <w:r w:rsidR="00BB5D8D" w:rsidRPr="00304A37">
        <w:rPr>
          <w:rFonts w:eastAsia="Times New Roman" w:cs="Times New Roman"/>
          <w:szCs w:val="24"/>
        </w:rPr>
        <w:t>different</w:t>
      </w:r>
      <w:r w:rsidR="007E0888" w:rsidRPr="00304A37">
        <w:rPr>
          <w:rFonts w:eastAsia="Times New Roman" w:cs="Times New Roman"/>
          <w:szCs w:val="24"/>
        </w:rPr>
        <w:t xml:space="preserve"> measurement </w:t>
      </w:r>
      <w:r w:rsidR="00BB5D8D" w:rsidRPr="00304A37">
        <w:rPr>
          <w:rFonts w:eastAsia="Times New Roman" w:cs="Times New Roman"/>
          <w:szCs w:val="24"/>
        </w:rPr>
        <w:t xml:space="preserve">types </w:t>
      </w:r>
      <w:r w:rsidR="00E52A07">
        <w:rPr>
          <w:rFonts w:eastAsia="Times New Roman" w:cs="Times New Roman"/>
          <w:szCs w:val="24"/>
        </w:rPr>
        <w:t xml:space="preserve">(i.e., accuracy, JNDs, and proportion of classification) </w:t>
      </w:r>
      <w:r w:rsidR="00BB5D8D" w:rsidRPr="00304A37">
        <w:rPr>
          <w:rFonts w:eastAsia="Times New Roman" w:cs="Times New Roman"/>
          <w:szCs w:val="24"/>
        </w:rPr>
        <w:t>may</w:t>
      </w:r>
      <w:r w:rsidR="005E4E05" w:rsidRPr="00304A37">
        <w:rPr>
          <w:rFonts w:eastAsia="Times New Roman" w:cs="Times New Roman"/>
          <w:szCs w:val="24"/>
        </w:rPr>
        <w:t xml:space="preserve"> have had an impact on the results.  That is, it was not just the stimuli that changed</w:t>
      </w:r>
      <w:r w:rsidR="007E0888" w:rsidRPr="00304A37">
        <w:rPr>
          <w:rFonts w:eastAsia="Times New Roman" w:cs="Times New Roman"/>
          <w:szCs w:val="24"/>
        </w:rPr>
        <w:t xml:space="preserve"> in progression</w:t>
      </w:r>
      <w:r w:rsidR="00E52A07">
        <w:rPr>
          <w:rFonts w:eastAsia="Times New Roman" w:cs="Times New Roman"/>
          <w:szCs w:val="24"/>
        </w:rPr>
        <w:t xml:space="preserve"> across studies but the measurement type that was used to </w:t>
      </w:r>
      <w:r w:rsidR="007E0888" w:rsidRPr="00304A37">
        <w:rPr>
          <w:rFonts w:eastAsia="Times New Roman" w:cs="Times New Roman"/>
          <w:szCs w:val="24"/>
        </w:rPr>
        <w:t xml:space="preserve">assess </w:t>
      </w:r>
      <w:r w:rsidR="00E52A07">
        <w:rPr>
          <w:rFonts w:eastAsia="Times New Roman" w:cs="Times New Roman"/>
          <w:szCs w:val="24"/>
        </w:rPr>
        <w:t>performance</w:t>
      </w:r>
      <w:r w:rsidR="007E0888" w:rsidRPr="00304A37">
        <w:rPr>
          <w:rFonts w:eastAsia="Times New Roman" w:cs="Times New Roman"/>
          <w:szCs w:val="24"/>
        </w:rPr>
        <w:t xml:space="preserve"> </w:t>
      </w:r>
      <w:r w:rsidR="005E4E05" w:rsidRPr="00304A37">
        <w:rPr>
          <w:rFonts w:eastAsia="Times New Roman" w:cs="Times New Roman"/>
          <w:szCs w:val="24"/>
        </w:rPr>
        <w:t xml:space="preserve">also changed.  A consistent measure across </w:t>
      </w:r>
      <w:r w:rsidR="007E0888" w:rsidRPr="00304A37">
        <w:rPr>
          <w:rFonts w:eastAsia="Times New Roman" w:cs="Times New Roman"/>
          <w:szCs w:val="24"/>
        </w:rPr>
        <w:t xml:space="preserve">the different auditory stimuli </w:t>
      </w:r>
      <w:r w:rsidR="005E4E05" w:rsidRPr="00304A37">
        <w:rPr>
          <w:rFonts w:eastAsia="Times New Roman" w:cs="Times New Roman"/>
          <w:szCs w:val="24"/>
        </w:rPr>
        <w:t>would be needed to</w:t>
      </w:r>
      <w:r w:rsidR="00076DE7">
        <w:rPr>
          <w:rFonts w:eastAsia="Times New Roman" w:cs="Times New Roman"/>
          <w:szCs w:val="24"/>
        </w:rPr>
        <w:t xml:space="preserve"> confirm that differences in</w:t>
      </w:r>
      <w:r w:rsidR="005E4E05" w:rsidRPr="00304A37">
        <w:rPr>
          <w:rFonts w:eastAsia="Times New Roman" w:cs="Times New Roman"/>
          <w:szCs w:val="24"/>
        </w:rPr>
        <w:t xml:space="preserve"> performance are in fact attributable to </w:t>
      </w:r>
      <w:r w:rsidR="00D64DF1">
        <w:rPr>
          <w:rFonts w:eastAsia="Times New Roman" w:cs="Times New Roman"/>
          <w:szCs w:val="24"/>
        </w:rPr>
        <w:t xml:space="preserve">features associated with </w:t>
      </w:r>
      <w:r w:rsidR="005E4E05" w:rsidRPr="00304A37">
        <w:rPr>
          <w:rFonts w:eastAsia="Times New Roman" w:cs="Times New Roman"/>
          <w:szCs w:val="24"/>
        </w:rPr>
        <w:t xml:space="preserve">ASC and/or limitations in nonverbal IQ and not attributable to differences in the tasks that </w:t>
      </w:r>
      <w:r w:rsidR="00B052E7" w:rsidRPr="00304A37">
        <w:rPr>
          <w:rFonts w:eastAsia="Times New Roman" w:cs="Times New Roman"/>
          <w:szCs w:val="24"/>
        </w:rPr>
        <w:t xml:space="preserve">are used to </w:t>
      </w:r>
      <w:r w:rsidR="00E52A07">
        <w:rPr>
          <w:rFonts w:eastAsia="Times New Roman" w:cs="Times New Roman"/>
          <w:szCs w:val="24"/>
        </w:rPr>
        <w:t>measure it.  However, the use of different methods does have the advantage o</w:t>
      </w:r>
      <w:r w:rsidR="00B956CE">
        <w:rPr>
          <w:rFonts w:eastAsia="Times New Roman" w:cs="Times New Roman"/>
          <w:szCs w:val="24"/>
        </w:rPr>
        <w:t>f showing that discrimination and</w:t>
      </w:r>
      <w:r w:rsidR="00E52A07">
        <w:rPr>
          <w:rFonts w:eastAsia="Times New Roman" w:cs="Times New Roman"/>
          <w:szCs w:val="24"/>
        </w:rPr>
        <w:t xml:space="preserve"> identification </w:t>
      </w:r>
      <w:r w:rsidR="00D64DF1">
        <w:rPr>
          <w:rFonts w:eastAsia="Times New Roman" w:cs="Times New Roman"/>
          <w:szCs w:val="24"/>
        </w:rPr>
        <w:t xml:space="preserve">were not enhanced </w:t>
      </w:r>
      <w:r w:rsidR="00E52A07">
        <w:rPr>
          <w:rFonts w:eastAsia="Times New Roman" w:cs="Times New Roman"/>
          <w:szCs w:val="24"/>
        </w:rPr>
        <w:t xml:space="preserve">no matter what method was used.  </w:t>
      </w:r>
    </w:p>
    <w:p w:rsidR="007E0888" w:rsidRPr="00304A37" w:rsidRDefault="005E4E05" w:rsidP="007E0888">
      <w:pPr>
        <w:autoSpaceDE w:val="0"/>
        <w:autoSpaceDN w:val="0"/>
        <w:adjustRightInd w:val="0"/>
        <w:ind w:firstLine="567"/>
        <w:jc w:val="both"/>
        <w:rPr>
          <w:rFonts w:eastAsia="Times New Roman" w:cs="Times New Roman"/>
          <w:szCs w:val="24"/>
          <w:lang w:val="en-US" w:eastAsia="en-GB"/>
        </w:rPr>
      </w:pPr>
      <w:r w:rsidRPr="00304A37">
        <w:rPr>
          <w:rFonts w:eastAsia="Times New Roman" w:cs="Times New Roman"/>
          <w:szCs w:val="24"/>
          <w:lang w:val="en-US" w:eastAsia="en-GB"/>
        </w:rPr>
        <w:t xml:space="preserve">One of the main focuses of this thesis was to ascertain whether differences in auditory </w:t>
      </w:r>
      <w:r w:rsidR="00D64DF1">
        <w:rPr>
          <w:rFonts w:eastAsia="Times New Roman" w:cs="Times New Roman"/>
          <w:szCs w:val="24"/>
          <w:lang w:val="en-US" w:eastAsia="en-GB"/>
        </w:rPr>
        <w:t>discrimination and identification</w:t>
      </w:r>
      <w:r w:rsidRPr="00304A37">
        <w:rPr>
          <w:rFonts w:eastAsia="Times New Roman" w:cs="Times New Roman"/>
          <w:szCs w:val="24"/>
          <w:lang w:val="en-US" w:eastAsia="en-GB"/>
        </w:rPr>
        <w:t xml:space="preserve"> </w:t>
      </w:r>
      <w:r w:rsidR="00DF4ED6">
        <w:rPr>
          <w:rFonts w:eastAsia="Times New Roman" w:cs="Times New Roman"/>
          <w:szCs w:val="24"/>
          <w:lang w:val="en-US" w:eastAsia="en-GB"/>
        </w:rPr>
        <w:t xml:space="preserve">ability </w:t>
      </w:r>
      <w:r w:rsidRPr="00304A37">
        <w:rPr>
          <w:rFonts w:eastAsia="Times New Roman" w:cs="Times New Roman"/>
          <w:szCs w:val="24"/>
          <w:lang w:val="en-US" w:eastAsia="en-GB"/>
        </w:rPr>
        <w:t xml:space="preserve">were dependent on IQ instead of, or in addition to, features associated with ASC.  It was previously discussed in Chapter 2 that different measures of nonverbal IQ can yield different outcomes in ASC.  For example, </w:t>
      </w:r>
      <w:r w:rsidRPr="00304A37">
        <w:rPr>
          <w:rFonts w:eastAsia="Times New Roman" w:cs="Times New Roman"/>
          <w:szCs w:val="24"/>
        </w:rPr>
        <w:t>S</w:t>
      </w:r>
      <w:r w:rsidR="00994651">
        <w:rPr>
          <w:rFonts w:eastAsia="Times New Roman" w:cs="Times New Roman"/>
          <w:szCs w:val="24"/>
          <w:lang w:eastAsia="en-GB"/>
        </w:rPr>
        <w:t xml:space="preserve">oulières et al., </w:t>
      </w:r>
      <w:r w:rsidRPr="00304A37">
        <w:rPr>
          <w:rFonts w:eastAsia="Times New Roman" w:cs="Times New Roman"/>
          <w:szCs w:val="24"/>
          <w:lang w:eastAsia="en-GB"/>
        </w:rPr>
        <w:t xml:space="preserve">(2011) </w:t>
      </w:r>
      <w:r w:rsidRPr="00304A37">
        <w:rPr>
          <w:rFonts w:eastAsia="Calibri" w:cs="Times New Roman"/>
        </w:rPr>
        <w:t xml:space="preserve">showed that in contrast to typically-developed controls, adults with Asperger’s syndrome displayed a disparity between performance on the Raven’s Progressive Matrices and the Wechsler Scales of Intelligence with much higher scores on the former test.  </w:t>
      </w:r>
      <w:r w:rsidRPr="00304A37">
        <w:rPr>
          <w:rFonts w:eastAsia="Times New Roman" w:cs="Times New Roman"/>
          <w:szCs w:val="24"/>
          <w:lang w:eastAsia="en-GB"/>
        </w:rPr>
        <w:t xml:space="preserve">This disparity was also found in children with </w:t>
      </w:r>
      <w:r w:rsidR="000B71AE" w:rsidRPr="00304A37">
        <w:rPr>
          <w:rFonts w:eastAsia="Times New Roman" w:cs="Times New Roman"/>
          <w:szCs w:val="24"/>
          <w:lang w:eastAsia="en-GB"/>
        </w:rPr>
        <w:t>ASC</w:t>
      </w:r>
      <w:r w:rsidR="00994651">
        <w:rPr>
          <w:rFonts w:eastAsia="Times New Roman" w:cs="Times New Roman"/>
          <w:szCs w:val="24"/>
          <w:lang w:eastAsia="en-GB"/>
        </w:rPr>
        <w:t xml:space="preserve"> (Dawson et al.,</w:t>
      </w:r>
      <w:r w:rsidR="007E0888" w:rsidRPr="00304A37">
        <w:rPr>
          <w:rFonts w:eastAsia="Times New Roman" w:cs="Times New Roman"/>
          <w:szCs w:val="24"/>
          <w:lang w:eastAsia="en-GB"/>
        </w:rPr>
        <w:t xml:space="preserve"> 2007).  </w:t>
      </w:r>
      <w:r w:rsidRPr="00304A37">
        <w:rPr>
          <w:rFonts w:eastAsia="Times New Roman" w:cs="Times New Roman"/>
          <w:szCs w:val="24"/>
          <w:lang w:eastAsia="en-GB"/>
        </w:rPr>
        <w:t>T</w:t>
      </w:r>
      <w:r w:rsidRPr="00304A37">
        <w:rPr>
          <w:rFonts w:eastAsia="Times New Roman" w:cs="Times New Roman"/>
          <w:szCs w:val="24"/>
          <w:lang w:val="en-US" w:eastAsia="en-GB"/>
        </w:rPr>
        <w:t xml:space="preserve">he studies in this thesis only used the Raven’s as a measure of nonverbal IQ.  If </w:t>
      </w:r>
      <w:r w:rsidR="00D64DF1">
        <w:rPr>
          <w:rFonts w:eastAsia="Times New Roman" w:cs="Times New Roman"/>
          <w:szCs w:val="24"/>
          <w:lang w:val="en-US" w:eastAsia="en-GB"/>
        </w:rPr>
        <w:t xml:space="preserve">nonverbal </w:t>
      </w:r>
      <w:r w:rsidRPr="00304A37">
        <w:rPr>
          <w:rFonts w:eastAsia="Times New Roman" w:cs="Times New Roman"/>
          <w:szCs w:val="24"/>
          <w:lang w:val="en-US" w:eastAsia="en-GB"/>
        </w:rPr>
        <w:t xml:space="preserve">IQ does have such an </w:t>
      </w:r>
      <w:r w:rsidR="00D64DF1">
        <w:rPr>
          <w:rFonts w:eastAsia="Times New Roman" w:cs="Times New Roman"/>
          <w:szCs w:val="24"/>
          <w:lang w:val="en-US" w:eastAsia="en-GB"/>
        </w:rPr>
        <w:t>influence</w:t>
      </w:r>
      <w:r w:rsidRPr="00304A37">
        <w:rPr>
          <w:rFonts w:eastAsia="Times New Roman" w:cs="Times New Roman"/>
          <w:szCs w:val="24"/>
          <w:lang w:val="en-US" w:eastAsia="en-GB"/>
        </w:rPr>
        <w:t xml:space="preserve"> on auditory </w:t>
      </w:r>
      <w:r w:rsidR="00D64DF1">
        <w:rPr>
          <w:rFonts w:eastAsia="Times New Roman" w:cs="Times New Roman"/>
          <w:szCs w:val="24"/>
          <w:lang w:val="en-US" w:eastAsia="en-GB"/>
        </w:rPr>
        <w:t xml:space="preserve">performance </w:t>
      </w:r>
      <w:r w:rsidRPr="00304A37">
        <w:rPr>
          <w:rFonts w:eastAsia="Times New Roman" w:cs="Times New Roman"/>
          <w:szCs w:val="24"/>
          <w:lang w:val="en-US" w:eastAsia="en-GB"/>
        </w:rPr>
        <w:t xml:space="preserve">outcomes, then it needs to be established whether a similar result would be found if nonverbal IQ was </w:t>
      </w:r>
      <w:r w:rsidR="00C15808" w:rsidRPr="00304A37">
        <w:rPr>
          <w:rFonts w:eastAsia="Times New Roman" w:cs="Times New Roman"/>
          <w:szCs w:val="24"/>
          <w:lang w:val="en-US" w:eastAsia="en-GB"/>
        </w:rPr>
        <w:t>tested</w:t>
      </w:r>
      <w:r w:rsidRPr="00304A37">
        <w:rPr>
          <w:rFonts w:eastAsia="Times New Roman" w:cs="Times New Roman"/>
          <w:szCs w:val="24"/>
          <w:lang w:val="en-US" w:eastAsia="en-GB"/>
        </w:rPr>
        <w:t xml:space="preserve"> using </w:t>
      </w:r>
      <w:r w:rsidR="00B052E7" w:rsidRPr="00304A37">
        <w:rPr>
          <w:rFonts w:eastAsia="Times New Roman" w:cs="Times New Roman"/>
          <w:szCs w:val="24"/>
          <w:lang w:val="en-US" w:eastAsia="en-GB"/>
        </w:rPr>
        <w:t>a different measure.  This</w:t>
      </w:r>
      <w:r w:rsidRPr="00304A37">
        <w:rPr>
          <w:rFonts w:eastAsia="Times New Roman" w:cs="Times New Roman"/>
          <w:szCs w:val="24"/>
          <w:lang w:val="en-US" w:eastAsia="en-GB"/>
        </w:rPr>
        <w:t xml:space="preserve"> would inform researchers and clinicians as to wheth</w:t>
      </w:r>
      <w:r w:rsidR="00D64DF1">
        <w:rPr>
          <w:rFonts w:eastAsia="Times New Roman" w:cs="Times New Roman"/>
          <w:szCs w:val="24"/>
          <w:lang w:val="en-US" w:eastAsia="en-GB"/>
        </w:rPr>
        <w:t>er differences in performance are</w:t>
      </w:r>
      <w:r w:rsidRPr="00304A37">
        <w:rPr>
          <w:rFonts w:eastAsia="Times New Roman" w:cs="Times New Roman"/>
          <w:szCs w:val="24"/>
          <w:lang w:val="en-US" w:eastAsia="en-GB"/>
        </w:rPr>
        <w:t xml:space="preserve"> attributable to nonverbal IQ </w:t>
      </w:r>
      <w:r w:rsidR="000432E9" w:rsidRPr="00304A37">
        <w:rPr>
          <w:rFonts w:eastAsia="Times New Roman" w:cs="Times New Roman"/>
          <w:szCs w:val="24"/>
          <w:lang w:val="en-US" w:eastAsia="en-GB"/>
        </w:rPr>
        <w:t xml:space="preserve">itself </w:t>
      </w:r>
      <w:r w:rsidRPr="00304A37">
        <w:rPr>
          <w:rFonts w:eastAsia="Times New Roman" w:cs="Times New Roman"/>
          <w:szCs w:val="24"/>
          <w:lang w:val="en-US" w:eastAsia="en-GB"/>
        </w:rPr>
        <w:t xml:space="preserve">or </w:t>
      </w:r>
      <w:r w:rsidR="00D64DF1">
        <w:rPr>
          <w:rFonts w:eastAsia="Times New Roman" w:cs="Times New Roman"/>
          <w:szCs w:val="24"/>
          <w:lang w:val="en-US" w:eastAsia="en-GB"/>
        </w:rPr>
        <w:t xml:space="preserve">whether differences are </w:t>
      </w:r>
      <w:r w:rsidRPr="00304A37">
        <w:rPr>
          <w:rFonts w:eastAsia="Times New Roman" w:cs="Times New Roman"/>
          <w:szCs w:val="24"/>
          <w:lang w:val="en-US" w:eastAsia="en-GB"/>
        </w:rPr>
        <w:t xml:space="preserve">due to </w:t>
      </w:r>
      <w:r w:rsidR="000432E9" w:rsidRPr="00304A37">
        <w:rPr>
          <w:rFonts w:eastAsia="Times New Roman" w:cs="Times New Roman"/>
          <w:szCs w:val="24"/>
          <w:lang w:val="en-US" w:eastAsia="en-GB"/>
        </w:rPr>
        <w:t xml:space="preserve">how nonverbal IQ is measured.  </w:t>
      </w:r>
      <w:r w:rsidR="003B25BC">
        <w:rPr>
          <w:rFonts w:eastAsia="Times New Roman" w:cs="Times New Roman"/>
          <w:szCs w:val="24"/>
          <w:lang w:val="en-US" w:eastAsia="en-GB"/>
        </w:rPr>
        <w:t>However, it is important to note that the</w:t>
      </w:r>
      <w:r w:rsidR="00E52A07">
        <w:rPr>
          <w:rFonts w:eastAsia="Times New Roman" w:cs="Times New Roman"/>
          <w:szCs w:val="24"/>
          <w:lang w:val="en-US" w:eastAsia="en-GB"/>
        </w:rPr>
        <w:t xml:space="preserve"> Raven’s is considered the </w:t>
      </w:r>
      <w:r w:rsidR="00B35A31">
        <w:rPr>
          <w:rFonts w:eastAsia="Times New Roman" w:cs="Times New Roman"/>
          <w:szCs w:val="24"/>
          <w:lang w:val="en-US" w:eastAsia="en-GB"/>
        </w:rPr>
        <w:t>‘</w:t>
      </w:r>
      <w:r w:rsidR="00D64DF1">
        <w:rPr>
          <w:rFonts w:eastAsia="Times New Roman" w:cs="Times New Roman"/>
          <w:szCs w:val="24"/>
          <w:lang w:val="en-US" w:eastAsia="en-GB"/>
        </w:rPr>
        <w:t xml:space="preserve">gold standard’ </w:t>
      </w:r>
      <w:r w:rsidR="00B35A31">
        <w:rPr>
          <w:rFonts w:eastAsia="Times New Roman" w:cs="Times New Roman"/>
          <w:szCs w:val="24"/>
          <w:lang w:val="en-US" w:eastAsia="en-GB"/>
        </w:rPr>
        <w:t>for the assessment of</w:t>
      </w:r>
      <w:r w:rsidR="003B25BC">
        <w:rPr>
          <w:rFonts w:eastAsia="Times New Roman" w:cs="Times New Roman"/>
          <w:szCs w:val="24"/>
          <w:lang w:val="en-US" w:eastAsia="en-GB"/>
        </w:rPr>
        <w:t xml:space="preserve"> nonverbal IQ.  I</w:t>
      </w:r>
      <w:r w:rsidR="00E52A07">
        <w:rPr>
          <w:rFonts w:eastAsia="Times New Roman" w:cs="Times New Roman"/>
          <w:szCs w:val="24"/>
          <w:lang w:val="en-US" w:eastAsia="en-GB"/>
        </w:rPr>
        <w:t xml:space="preserve">f individuals with ASC tend to perform better on the Raven’s than </w:t>
      </w:r>
      <w:r w:rsidR="003B25BC">
        <w:rPr>
          <w:rFonts w:eastAsia="Times New Roman" w:cs="Times New Roman"/>
          <w:szCs w:val="24"/>
          <w:lang w:val="en-US" w:eastAsia="en-GB"/>
        </w:rPr>
        <w:t xml:space="preserve">on </w:t>
      </w:r>
      <w:r w:rsidR="00E52A07">
        <w:rPr>
          <w:rFonts w:eastAsia="Times New Roman" w:cs="Times New Roman"/>
          <w:szCs w:val="24"/>
          <w:lang w:val="en-US" w:eastAsia="en-GB"/>
        </w:rPr>
        <w:t>other tools, then thi</w:t>
      </w:r>
      <w:r w:rsidR="003B25BC">
        <w:rPr>
          <w:rFonts w:eastAsia="Times New Roman" w:cs="Times New Roman"/>
          <w:szCs w:val="24"/>
          <w:lang w:val="en-US" w:eastAsia="en-GB"/>
        </w:rPr>
        <w:t xml:space="preserve">s </w:t>
      </w:r>
      <w:r w:rsidR="00D64DF1">
        <w:rPr>
          <w:rFonts w:eastAsia="Times New Roman" w:cs="Times New Roman"/>
          <w:szCs w:val="24"/>
          <w:lang w:val="en-US" w:eastAsia="en-GB"/>
        </w:rPr>
        <w:t>may be a core feature of ASC.  If</w:t>
      </w:r>
      <w:r w:rsidR="003B25BC">
        <w:rPr>
          <w:rFonts w:eastAsia="Times New Roman" w:cs="Times New Roman"/>
          <w:szCs w:val="24"/>
          <w:lang w:val="en-US" w:eastAsia="en-GB"/>
        </w:rPr>
        <w:t xml:space="preserve"> </w:t>
      </w:r>
      <w:r w:rsidR="00E52A07">
        <w:rPr>
          <w:rFonts w:eastAsia="Times New Roman" w:cs="Times New Roman"/>
          <w:szCs w:val="24"/>
          <w:lang w:val="en-US" w:eastAsia="en-GB"/>
        </w:rPr>
        <w:t>this perceptual enhancement is controlled for,</w:t>
      </w:r>
      <w:r w:rsidR="003B25BC">
        <w:rPr>
          <w:rFonts w:eastAsia="Times New Roman" w:cs="Times New Roman"/>
          <w:szCs w:val="24"/>
          <w:lang w:val="en-US" w:eastAsia="en-GB"/>
        </w:rPr>
        <w:t xml:space="preserve"> </w:t>
      </w:r>
      <w:r w:rsidR="00E52A07">
        <w:rPr>
          <w:rFonts w:eastAsia="Times New Roman" w:cs="Times New Roman"/>
          <w:szCs w:val="24"/>
          <w:lang w:val="en-US" w:eastAsia="en-GB"/>
        </w:rPr>
        <w:t>other effects may be masked.</w:t>
      </w:r>
    </w:p>
    <w:p w:rsidR="005E4E05" w:rsidRPr="00304A37" w:rsidRDefault="005E4E05" w:rsidP="007E0888">
      <w:pPr>
        <w:autoSpaceDE w:val="0"/>
        <w:autoSpaceDN w:val="0"/>
        <w:adjustRightInd w:val="0"/>
        <w:ind w:firstLine="567"/>
        <w:jc w:val="both"/>
        <w:rPr>
          <w:rFonts w:eastAsia="Times New Roman" w:cs="Times New Roman"/>
          <w:szCs w:val="24"/>
          <w:lang w:eastAsia="en-GB"/>
        </w:rPr>
      </w:pPr>
      <w:r w:rsidRPr="00304A37">
        <w:rPr>
          <w:rFonts w:eastAsia="Times New Roman" w:cs="Times New Roman"/>
          <w:szCs w:val="24"/>
          <w:lang w:val="en-US" w:eastAsia="en-GB"/>
        </w:rPr>
        <w:t xml:space="preserve">In addition, </w:t>
      </w:r>
      <w:r w:rsidRPr="00304A37">
        <w:rPr>
          <w:rFonts w:eastAsia="Times New Roman" w:cs="Times New Roman"/>
          <w:szCs w:val="24"/>
          <w:lang w:eastAsia="en-GB"/>
        </w:rPr>
        <w:t xml:space="preserve">it is important to consider, when controlling for </w:t>
      </w:r>
      <w:r w:rsidR="00C15808" w:rsidRPr="00304A37">
        <w:rPr>
          <w:rFonts w:eastAsia="Times New Roman" w:cs="Times New Roman"/>
          <w:szCs w:val="24"/>
          <w:lang w:eastAsia="en-GB"/>
        </w:rPr>
        <w:t xml:space="preserve">IQ </w:t>
      </w:r>
      <w:r w:rsidRPr="00304A37">
        <w:rPr>
          <w:rFonts w:eastAsia="Times New Roman" w:cs="Times New Roman"/>
          <w:szCs w:val="24"/>
          <w:lang w:eastAsia="en-GB"/>
        </w:rPr>
        <w:t xml:space="preserve">and matching individuals with ASC to typically-developed </w:t>
      </w:r>
      <w:r w:rsidR="00AB5D40">
        <w:rPr>
          <w:rFonts w:eastAsia="Times New Roman" w:cs="Times New Roman"/>
          <w:szCs w:val="24"/>
          <w:lang w:eastAsia="en-GB"/>
        </w:rPr>
        <w:t>individuals</w:t>
      </w:r>
      <w:r w:rsidRPr="00304A37">
        <w:rPr>
          <w:rFonts w:eastAsia="Times New Roman" w:cs="Times New Roman"/>
          <w:szCs w:val="24"/>
          <w:lang w:eastAsia="en-GB"/>
        </w:rPr>
        <w:t xml:space="preserve">, what it is that the IQ test is actually measuring.  </w:t>
      </w:r>
      <w:r w:rsidRPr="00304A37">
        <w:rPr>
          <w:rFonts w:eastAsia="Times New Roman" w:cs="Times New Roman"/>
          <w:szCs w:val="24"/>
          <w:lang w:eastAsia="en-GB"/>
        </w:rPr>
        <w:lastRenderedPageBreak/>
        <w:t xml:space="preserve">Standard IQ tests are measures of a typically-developed individual’s general capacity or whether a person is developing within the normal range.  However, given that individuals with ASC present different cognitive and perceptual information processing styles, it is unlikely that the same IQ test is measuring the same thing in individuals with ASC.  Since individuals with ASC follow a different path in their development with respect to adaptation, compensation, and strategy, they have developed along a different track and should not be regarded as less developed comparisons of typically-developed individuals.  Therefore, although substantially used in ASC research, IQ tests may be measuring the ability of an individual with ASC to function in a different cognitive, social, or linguistic way through the strategies and systems available to the individual but that are not identified in the test. </w:t>
      </w:r>
      <w:r w:rsidR="00E34E44" w:rsidRPr="00304A37">
        <w:rPr>
          <w:rFonts w:eastAsia="Times New Roman" w:cs="Times New Roman"/>
          <w:szCs w:val="24"/>
          <w:lang w:eastAsia="en-GB"/>
        </w:rPr>
        <w:t xml:space="preserve"> </w:t>
      </w:r>
      <w:r w:rsidR="00C15808" w:rsidRPr="00304A37">
        <w:rPr>
          <w:rFonts w:eastAsia="Times New Roman" w:cs="Times New Roman"/>
          <w:szCs w:val="24"/>
          <w:lang w:eastAsia="en-GB"/>
        </w:rPr>
        <w:t>Furthermore, due to certain perceptual or cognitive differences, it may be that an individual with ASC may not understand what is expected of them, lose interest in the test, or may not be able to perform sufficiently on the day of testing.  It is important to consider the role of correctly-measured IQ in auditory and linguistic processing in individuals with ASC.</w:t>
      </w:r>
    </w:p>
    <w:p w:rsidR="005E4E05" w:rsidRDefault="00342FB3" w:rsidP="005E4E05">
      <w:pPr>
        <w:spacing w:after="100" w:afterAutospacing="1"/>
        <w:ind w:firstLine="567"/>
        <w:jc w:val="both"/>
        <w:rPr>
          <w:rFonts w:eastAsia="Times New Roman" w:cs="Times New Roman"/>
          <w:szCs w:val="24"/>
          <w:lang w:val="en-US" w:eastAsia="en-GB"/>
        </w:rPr>
      </w:pPr>
      <w:r>
        <w:rPr>
          <w:rFonts w:eastAsia="Times New Roman" w:cs="Times New Roman"/>
          <w:szCs w:val="24"/>
          <w:lang w:val="en-US" w:eastAsia="en-GB"/>
        </w:rPr>
        <w:t>Furthermore</w:t>
      </w:r>
      <w:r w:rsidR="005E4E05" w:rsidRPr="00304A37">
        <w:rPr>
          <w:rFonts w:eastAsia="Times New Roman" w:cs="Times New Roman"/>
          <w:szCs w:val="24"/>
          <w:lang w:val="en-US" w:eastAsia="en-GB"/>
        </w:rPr>
        <w:t xml:space="preserve">, </w:t>
      </w:r>
      <w:r w:rsidR="00AB5D40">
        <w:rPr>
          <w:rFonts w:eastAsia="Times New Roman" w:cs="Times New Roman"/>
          <w:szCs w:val="24"/>
          <w:lang w:val="en-US" w:eastAsia="en-GB"/>
        </w:rPr>
        <w:t xml:space="preserve">this thesis tested </w:t>
      </w:r>
      <w:r w:rsidR="005E4E05" w:rsidRPr="00304A37">
        <w:rPr>
          <w:rFonts w:eastAsia="Times New Roman" w:cs="Times New Roman"/>
          <w:szCs w:val="24"/>
          <w:lang w:val="en-US" w:eastAsia="en-GB"/>
        </w:rPr>
        <w:t>the</w:t>
      </w:r>
      <w:r w:rsidR="00F375EB">
        <w:rPr>
          <w:rFonts w:eastAsia="Times New Roman" w:cs="Times New Roman"/>
          <w:szCs w:val="24"/>
          <w:lang w:val="en-US" w:eastAsia="en-GB"/>
        </w:rPr>
        <w:t xml:space="preserve"> intellectual</w:t>
      </w:r>
      <w:r w:rsidR="005E4E05" w:rsidRPr="00304A37">
        <w:rPr>
          <w:rFonts w:eastAsia="Times New Roman" w:cs="Times New Roman"/>
          <w:szCs w:val="24"/>
          <w:lang w:val="en-US" w:eastAsia="en-GB"/>
        </w:rPr>
        <w:t xml:space="preserve"> capacity model by imposing limitations in nonverbal IQ</w:t>
      </w:r>
      <w:r w:rsidR="007E0888" w:rsidRPr="00304A37">
        <w:rPr>
          <w:rFonts w:eastAsia="Times New Roman" w:cs="Times New Roman"/>
          <w:szCs w:val="24"/>
          <w:lang w:val="en-US" w:eastAsia="en-GB"/>
        </w:rPr>
        <w:t>.  This was achieved</w:t>
      </w:r>
      <w:r w:rsidR="005E4E05" w:rsidRPr="00304A37">
        <w:rPr>
          <w:rFonts w:eastAsia="Times New Roman" w:cs="Times New Roman"/>
          <w:szCs w:val="24"/>
          <w:lang w:val="en-US" w:eastAsia="en-GB"/>
        </w:rPr>
        <w:t xml:space="preserve"> by splitting the samples at the median on nonverbal IQ</w:t>
      </w:r>
      <w:r w:rsidR="007E0888" w:rsidRPr="00304A37">
        <w:rPr>
          <w:rFonts w:eastAsia="Times New Roman" w:cs="Times New Roman"/>
          <w:szCs w:val="24"/>
          <w:lang w:val="en-US" w:eastAsia="en-GB"/>
        </w:rPr>
        <w:t xml:space="preserve"> into adults with and without ASC who had lower and higher nonverbal IQ</w:t>
      </w:r>
      <w:r w:rsidR="005E4E05" w:rsidRPr="00304A37">
        <w:rPr>
          <w:rFonts w:eastAsia="Times New Roman" w:cs="Times New Roman"/>
          <w:szCs w:val="24"/>
          <w:lang w:val="en-US" w:eastAsia="en-GB"/>
        </w:rPr>
        <w:t xml:space="preserve">.  This in fact was an arbitrary </w:t>
      </w:r>
      <w:r w:rsidR="009F748B">
        <w:rPr>
          <w:rFonts w:eastAsia="Times New Roman" w:cs="Times New Roman"/>
          <w:szCs w:val="24"/>
          <w:lang w:val="en-US" w:eastAsia="en-GB"/>
        </w:rPr>
        <w:t>cutoff</w:t>
      </w:r>
      <w:r w:rsidR="005E4E05" w:rsidRPr="00304A37">
        <w:rPr>
          <w:rFonts w:eastAsia="Times New Roman" w:cs="Times New Roman"/>
          <w:szCs w:val="24"/>
          <w:lang w:val="en-US" w:eastAsia="en-GB"/>
        </w:rPr>
        <w:t xml:space="preserve">.  If reduced processing capacity is the hypothesis behind differences in </w:t>
      </w:r>
      <w:r w:rsidR="00C15808" w:rsidRPr="00304A37">
        <w:rPr>
          <w:rFonts w:eastAsia="Times New Roman" w:cs="Times New Roman"/>
          <w:szCs w:val="24"/>
          <w:lang w:val="en-US" w:eastAsia="en-GB"/>
        </w:rPr>
        <w:t xml:space="preserve">auditory </w:t>
      </w:r>
      <w:r w:rsidR="00AB5D40">
        <w:rPr>
          <w:rFonts w:eastAsia="Times New Roman" w:cs="Times New Roman"/>
          <w:szCs w:val="24"/>
          <w:lang w:val="en-US" w:eastAsia="en-GB"/>
        </w:rPr>
        <w:t>discrimination and identification</w:t>
      </w:r>
      <w:r w:rsidR="005E4E05" w:rsidRPr="00304A37">
        <w:rPr>
          <w:rFonts w:eastAsia="Times New Roman" w:cs="Times New Roman"/>
          <w:szCs w:val="24"/>
          <w:lang w:val="en-US" w:eastAsia="en-GB"/>
        </w:rPr>
        <w:t xml:space="preserve"> </w:t>
      </w:r>
      <w:r w:rsidR="00DF4ED6">
        <w:rPr>
          <w:rFonts w:eastAsia="Times New Roman" w:cs="Times New Roman"/>
          <w:szCs w:val="24"/>
          <w:lang w:val="en-US" w:eastAsia="en-GB"/>
        </w:rPr>
        <w:t xml:space="preserve">ability </w:t>
      </w:r>
      <w:r w:rsidR="005E4E05" w:rsidRPr="00304A37">
        <w:rPr>
          <w:rFonts w:eastAsia="Times New Roman" w:cs="Times New Roman"/>
          <w:szCs w:val="24"/>
          <w:lang w:val="en-US" w:eastAsia="en-GB"/>
        </w:rPr>
        <w:t xml:space="preserve">in individuals with ASC, then imposing limitations in nonverbal IQ </w:t>
      </w:r>
      <w:r w:rsidR="007E0888" w:rsidRPr="00304A37">
        <w:rPr>
          <w:rFonts w:eastAsia="Times New Roman" w:cs="Times New Roman"/>
          <w:szCs w:val="24"/>
          <w:lang w:val="en-US" w:eastAsia="en-GB"/>
        </w:rPr>
        <w:t>would need</w:t>
      </w:r>
      <w:r w:rsidR="005E4E05" w:rsidRPr="00304A37">
        <w:rPr>
          <w:rFonts w:eastAsia="Times New Roman" w:cs="Times New Roman"/>
          <w:szCs w:val="24"/>
          <w:lang w:val="en-US" w:eastAsia="en-GB"/>
        </w:rPr>
        <w:t xml:space="preserve"> to be much more </w:t>
      </w:r>
      <w:r w:rsidR="007E0888" w:rsidRPr="00304A37">
        <w:rPr>
          <w:rFonts w:eastAsia="Times New Roman" w:cs="Times New Roman"/>
          <w:szCs w:val="24"/>
          <w:lang w:val="en-US" w:eastAsia="en-GB"/>
        </w:rPr>
        <w:t>sensitive</w:t>
      </w:r>
      <w:r w:rsidR="005E4E05" w:rsidRPr="00304A37">
        <w:rPr>
          <w:rFonts w:eastAsia="Times New Roman" w:cs="Times New Roman"/>
          <w:szCs w:val="24"/>
          <w:lang w:val="en-US" w:eastAsia="en-GB"/>
        </w:rPr>
        <w:t xml:space="preserve">.  This may be </w:t>
      </w:r>
      <w:r w:rsidR="007E0888" w:rsidRPr="00304A37">
        <w:rPr>
          <w:rFonts w:eastAsia="Times New Roman" w:cs="Times New Roman"/>
          <w:szCs w:val="24"/>
          <w:lang w:val="en-US" w:eastAsia="en-GB"/>
        </w:rPr>
        <w:t>determined</w:t>
      </w:r>
      <w:r w:rsidR="005E4E05" w:rsidRPr="00304A37">
        <w:rPr>
          <w:rFonts w:eastAsia="Times New Roman" w:cs="Times New Roman"/>
          <w:szCs w:val="24"/>
          <w:lang w:val="en-US" w:eastAsia="en-GB"/>
        </w:rPr>
        <w:t xml:space="preserve"> by establishing sample means and splitting </w:t>
      </w:r>
      <w:r w:rsidR="00B34CD8">
        <w:rPr>
          <w:rFonts w:eastAsia="Times New Roman" w:cs="Times New Roman"/>
          <w:szCs w:val="24"/>
          <w:lang w:val="en-US" w:eastAsia="en-GB"/>
        </w:rPr>
        <w:t>the sample into groups who score</w:t>
      </w:r>
      <w:r w:rsidR="005E4E05" w:rsidRPr="00304A37">
        <w:rPr>
          <w:rFonts w:eastAsia="Times New Roman" w:cs="Times New Roman"/>
          <w:szCs w:val="24"/>
          <w:lang w:val="en-US" w:eastAsia="en-GB"/>
        </w:rPr>
        <w:t xml:space="preserve"> 1, 2, or 3 standard deviations above or below the m</w:t>
      </w:r>
      <w:r w:rsidR="007E0888" w:rsidRPr="00304A37">
        <w:rPr>
          <w:rFonts w:eastAsia="Times New Roman" w:cs="Times New Roman"/>
          <w:szCs w:val="24"/>
          <w:lang w:val="en-US" w:eastAsia="en-GB"/>
        </w:rPr>
        <w:t>ean</w:t>
      </w:r>
      <w:r w:rsidR="00B34CD8">
        <w:rPr>
          <w:rFonts w:eastAsia="Times New Roman" w:cs="Times New Roman"/>
          <w:szCs w:val="24"/>
          <w:lang w:val="en-US" w:eastAsia="en-GB"/>
        </w:rPr>
        <w:t>.  Although a larger number of participants in the sample would be needed to reduce the possibility of group differences being attributable to reduced power, it would assist in determining</w:t>
      </w:r>
      <w:r w:rsidR="007E0888" w:rsidRPr="00304A37">
        <w:rPr>
          <w:rFonts w:eastAsia="Times New Roman" w:cs="Times New Roman"/>
          <w:szCs w:val="24"/>
          <w:lang w:val="en-US" w:eastAsia="en-GB"/>
        </w:rPr>
        <w:t xml:space="preserve"> at what capacity level nonverbal IQ has an impact on performance.</w:t>
      </w:r>
      <w:r w:rsidR="00B34CD8">
        <w:rPr>
          <w:rFonts w:eastAsia="Times New Roman" w:cs="Times New Roman"/>
          <w:szCs w:val="24"/>
          <w:lang w:val="en-US" w:eastAsia="en-GB"/>
        </w:rPr>
        <w:t xml:space="preserve">  </w:t>
      </w:r>
    </w:p>
    <w:p w:rsidR="005E4E05" w:rsidRDefault="00D06840" w:rsidP="00D06840">
      <w:pPr>
        <w:spacing w:after="100" w:afterAutospacing="1"/>
        <w:ind w:firstLine="567"/>
        <w:jc w:val="both"/>
        <w:rPr>
          <w:rFonts w:eastAsia="Times New Roman" w:cs="Times New Roman"/>
          <w:szCs w:val="24"/>
          <w:lang w:val="en-US" w:eastAsia="en-GB"/>
        </w:rPr>
      </w:pPr>
      <w:r>
        <w:rPr>
          <w:rFonts w:eastAsia="Times New Roman" w:cs="Times New Roman"/>
          <w:szCs w:val="24"/>
          <w:lang w:val="en-US" w:eastAsia="en-GB"/>
        </w:rPr>
        <w:t xml:space="preserve">A final limitation of this thesis is the fact that no screens or tests of hearing ability were administered to any of the individuals with and without ASC prior to data collection.  This is particularly important since the main focus of this thesis was on auditory processing in clinical samples of individuals with ASC and differences in such processing may have been attributable to differences in hearing ability.  Although </w:t>
      </w:r>
      <w:r w:rsidR="0085309F">
        <w:rPr>
          <w:rFonts w:eastAsia="Times New Roman" w:cs="Times New Roman"/>
          <w:szCs w:val="24"/>
          <w:lang w:val="en-US" w:eastAsia="en-GB"/>
        </w:rPr>
        <w:t xml:space="preserve">all </w:t>
      </w:r>
      <w:r>
        <w:rPr>
          <w:rFonts w:eastAsia="Times New Roman" w:cs="Times New Roman"/>
          <w:szCs w:val="24"/>
          <w:lang w:val="en-US" w:eastAsia="en-GB"/>
        </w:rPr>
        <w:t xml:space="preserve">individuals </w:t>
      </w:r>
      <w:r w:rsidR="0085309F">
        <w:rPr>
          <w:rFonts w:eastAsia="Times New Roman" w:cs="Times New Roman"/>
          <w:szCs w:val="24"/>
          <w:lang w:val="en-US" w:eastAsia="en-GB"/>
        </w:rPr>
        <w:t xml:space="preserve">had stated that they did not have any </w:t>
      </w:r>
      <w:r>
        <w:rPr>
          <w:rFonts w:eastAsia="Times New Roman" w:cs="Times New Roman"/>
          <w:szCs w:val="24"/>
          <w:lang w:val="en-US" w:eastAsia="en-GB"/>
        </w:rPr>
        <w:t xml:space="preserve">previous hearing difficulties prior to obtaining written consent, the absence of </w:t>
      </w:r>
      <w:r w:rsidR="0085309F">
        <w:rPr>
          <w:rFonts w:eastAsia="Times New Roman" w:cs="Times New Roman"/>
          <w:szCs w:val="24"/>
          <w:lang w:val="en-US" w:eastAsia="en-GB"/>
        </w:rPr>
        <w:t xml:space="preserve">information on hearing ability obtained from </w:t>
      </w:r>
      <w:r>
        <w:rPr>
          <w:rFonts w:eastAsia="Times New Roman" w:cs="Times New Roman"/>
          <w:szCs w:val="24"/>
          <w:lang w:val="en-US" w:eastAsia="en-GB"/>
        </w:rPr>
        <w:t xml:space="preserve">a </w:t>
      </w:r>
      <w:proofErr w:type="spellStart"/>
      <w:r>
        <w:rPr>
          <w:rFonts w:eastAsia="Times New Roman" w:cs="Times New Roman"/>
          <w:szCs w:val="24"/>
          <w:lang w:val="en-US" w:eastAsia="en-GB"/>
        </w:rPr>
        <w:t>standardised</w:t>
      </w:r>
      <w:proofErr w:type="spellEnd"/>
      <w:r>
        <w:rPr>
          <w:rFonts w:eastAsia="Times New Roman" w:cs="Times New Roman"/>
          <w:szCs w:val="24"/>
          <w:lang w:val="en-US" w:eastAsia="en-GB"/>
        </w:rPr>
        <w:t xml:space="preserve"> </w:t>
      </w:r>
      <w:r w:rsidR="0085309F">
        <w:rPr>
          <w:rFonts w:eastAsia="Times New Roman" w:cs="Times New Roman"/>
          <w:szCs w:val="24"/>
          <w:lang w:val="en-US" w:eastAsia="en-GB"/>
        </w:rPr>
        <w:t xml:space="preserve">hearing test was due to pragmatic reasons and a lack of facilities and resources that were made available to the primary </w:t>
      </w:r>
      <w:r w:rsidR="0085309F">
        <w:rPr>
          <w:rFonts w:eastAsia="Times New Roman" w:cs="Times New Roman"/>
          <w:szCs w:val="24"/>
          <w:lang w:val="en-US" w:eastAsia="en-GB"/>
        </w:rPr>
        <w:lastRenderedPageBreak/>
        <w:t xml:space="preserve">researcher.  Therefore, the interpretation of the findings obtained from this thesis should be taken with caution.  </w:t>
      </w:r>
    </w:p>
    <w:p w:rsidR="00FD788B" w:rsidRDefault="00FD788B" w:rsidP="00A23AF9">
      <w:pPr>
        <w:rPr>
          <w:rFonts w:eastAsia="Times New Roman" w:cs="Times New Roman"/>
          <w:szCs w:val="24"/>
          <w:lang w:val="en-US" w:eastAsia="en-GB"/>
        </w:rPr>
      </w:pPr>
    </w:p>
    <w:p w:rsidR="00A04677" w:rsidRDefault="00A04677" w:rsidP="00A23AF9">
      <w:pPr>
        <w:rPr>
          <w:rFonts w:eastAsia="Times New Roman" w:cs="Times New Roman"/>
          <w:szCs w:val="24"/>
          <w:lang w:val="en-US" w:eastAsia="en-GB"/>
        </w:rPr>
      </w:pPr>
    </w:p>
    <w:p w:rsidR="005E4E05" w:rsidRPr="00304A37" w:rsidRDefault="005E4E05" w:rsidP="00021EBB">
      <w:pPr>
        <w:pStyle w:val="Heading2"/>
        <w:rPr>
          <w:rFonts w:eastAsia="Times New Roman" w:cs="Times New Roman"/>
          <w:snapToGrid w:val="0"/>
          <w:lang w:val="en-US"/>
        </w:rPr>
      </w:pPr>
      <w:bookmarkStart w:id="383" w:name="_Toc416690502"/>
      <w:r w:rsidRPr="00304A37">
        <w:rPr>
          <w:rFonts w:eastAsia="Times New Roman" w:cs="Times New Roman"/>
          <w:snapToGrid w:val="0"/>
          <w:lang w:val="en-US"/>
        </w:rPr>
        <w:t>Future directions for research</w:t>
      </w:r>
      <w:bookmarkEnd w:id="381"/>
      <w:bookmarkEnd w:id="383"/>
      <w:r w:rsidRPr="00304A37">
        <w:rPr>
          <w:rFonts w:eastAsia="Times New Roman" w:cs="Times New Roman"/>
          <w:snapToGrid w:val="0"/>
          <w:lang w:val="en-US"/>
        </w:rPr>
        <w:t xml:space="preserve"> </w:t>
      </w:r>
    </w:p>
    <w:p w:rsidR="005E4E05" w:rsidRPr="00304A37" w:rsidRDefault="005E4E05" w:rsidP="005E4E05">
      <w:pPr>
        <w:ind w:firstLine="567"/>
        <w:jc w:val="both"/>
        <w:rPr>
          <w:rFonts w:eastAsia="Times New Roman" w:cs="Times New Roman"/>
          <w:szCs w:val="24"/>
        </w:rPr>
      </w:pPr>
      <w:r w:rsidRPr="00304A37">
        <w:rPr>
          <w:rFonts w:eastAsia="Times New Roman" w:cs="Times New Roman"/>
          <w:szCs w:val="24"/>
        </w:rPr>
        <w:t xml:space="preserve">The research presented in this thesis could be extended to further examine how adults with ASC </w:t>
      </w:r>
      <w:r w:rsidR="00D64DF1">
        <w:rPr>
          <w:rFonts w:eastAsia="Times New Roman" w:cs="Times New Roman"/>
          <w:szCs w:val="24"/>
        </w:rPr>
        <w:t>discriminate and identify various</w:t>
      </w:r>
      <w:r w:rsidRPr="00304A37">
        <w:rPr>
          <w:rFonts w:eastAsia="Times New Roman" w:cs="Times New Roman"/>
          <w:szCs w:val="24"/>
        </w:rPr>
        <w:t xml:space="preserve"> auditory </w:t>
      </w:r>
      <w:r w:rsidR="009E75A3" w:rsidRPr="00304A37">
        <w:rPr>
          <w:rFonts w:eastAsia="Times New Roman" w:cs="Times New Roman"/>
          <w:szCs w:val="24"/>
        </w:rPr>
        <w:t>stimuli</w:t>
      </w:r>
      <w:r w:rsidRPr="00304A37">
        <w:rPr>
          <w:rFonts w:eastAsia="Times New Roman" w:cs="Times New Roman"/>
          <w:szCs w:val="24"/>
        </w:rPr>
        <w:t xml:space="preserve">, how this is related to </w:t>
      </w:r>
      <w:r w:rsidR="00F05688" w:rsidRPr="00304A37">
        <w:rPr>
          <w:rFonts w:eastAsia="Times New Roman" w:cs="Times New Roman"/>
          <w:szCs w:val="24"/>
        </w:rPr>
        <w:t>language ability, and</w:t>
      </w:r>
      <w:r w:rsidR="00D82AB2" w:rsidRPr="00304A37">
        <w:rPr>
          <w:rFonts w:eastAsia="Times New Roman" w:cs="Times New Roman"/>
          <w:szCs w:val="24"/>
        </w:rPr>
        <w:t xml:space="preserve"> how IQ may impact on such </w:t>
      </w:r>
      <w:r w:rsidR="00F05688" w:rsidRPr="00304A37">
        <w:rPr>
          <w:rFonts w:eastAsia="Times New Roman" w:cs="Times New Roman"/>
          <w:szCs w:val="24"/>
        </w:rPr>
        <w:t>performance</w:t>
      </w:r>
      <w:r w:rsidRPr="00304A37">
        <w:rPr>
          <w:rFonts w:eastAsia="Times New Roman" w:cs="Times New Roman"/>
          <w:szCs w:val="24"/>
        </w:rPr>
        <w:t xml:space="preserve">.  It is possible that the impact of IQ on auditory processing </w:t>
      </w:r>
      <w:r w:rsidR="009E56FE" w:rsidRPr="00304A37">
        <w:rPr>
          <w:rFonts w:eastAsia="Times New Roman" w:cs="Times New Roman"/>
          <w:szCs w:val="24"/>
        </w:rPr>
        <w:t xml:space="preserve">and its relationship with aspects of language ability </w:t>
      </w:r>
      <w:r w:rsidRPr="00304A37">
        <w:rPr>
          <w:rFonts w:eastAsia="Times New Roman" w:cs="Times New Roman"/>
          <w:szCs w:val="24"/>
        </w:rPr>
        <w:t xml:space="preserve">is more evident, and perhaps has more of an </w:t>
      </w:r>
      <w:r w:rsidR="00671262" w:rsidRPr="00304A37">
        <w:rPr>
          <w:rFonts w:eastAsia="Times New Roman" w:cs="Times New Roman"/>
          <w:szCs w:val="24"/>
        </w:rPr>
        <w:t>effect</w:t>
      </w:r>
      <w:r w:rsidRPr="00304A37">
        <w:rPr>
          <w:rFonts w:eastAsia="Times New Roman" w:cs="Times New Roman"/>
          <w:szCs w:val="24"/>
        </w:rPr>
        <w:t>, in children since adults may have developed compensation strategies via linguistic experience</w:t>
      </w:r>
      <w:r w:rsidR="000432E9" w:rsidRPr="00304A37">
        <w:rPr>
          <w:rFonts w:eastAsia="Times New Roman" w:cs="Times New Roman"/>
          <w:szCs w:val="24"/>
        </w:rPr>
        <w:t xml:space="preserve"> </w:t>
      </w:r>
      <w:r w:rsidRPr="00304A37">
        <w:rPr>
          <w:rFonts w:eastAsia="Times New Roman" w:cs="Times New Roman"/>
          <w:szCs w:val="24"/>
        </w:rPr>
        <w:t xml:space="preserve">throughout development.  Although one of the studies in this thesis assessed </w:t>
      </w:r>
      <w:r w:rsidR="009E56FE" w:rsidRPr="00304A37">
        <w:rPr>
          <w:rFonts w:eastAsia="Times New Roman" w:cs="Times New Roman"/>
          <w:szCs w:val="24"/>
        </w:rPr>
        <w:t>the processing of basic speech sounds</w:t>
      </w:r>
      <w:r w:rsidRPr="00304A37">
        <w:rPr>
          <w:rFonts w:eastAsia="Times New Roman" w:cs="Times New Roman"/>
          <w:szCs w:val="24"/>
        </w:rPr>
        <w:t xml:space="preserve"> in typically-developing children with different degrees of autistic traits, there was no IQ or language data in which to analyse the impact of </w:t>
      </w:r>
      <w:r w:rsidR="00671262" w:rsidRPr="00304A37">
        <w:rPr>
          <w:rFonts w:eastAsia="Times New Roman" w:cs="Times New Roman"/>
          <w:szCs w:val="24"/>
        </w:rPr>
        <w:t xml:space="preserve">IQ on auditory </w:t>
      </w:r>
      <w:r w:rsidR="00D64DF1">
        <w:rPr>
          <w:rFonts w:eastAsia="Times New Roman" w:cs="Times New Roman"/>
          <w:szCs w:val="24"/>
        </w:rPr>
        <w:t>discrimination and identification</w:t>
      </w:r>
      <w:r w:rsidR="00671262" w:rsidRPr="00304A37">
        <w:rPr>
          <w:rFonts w:eastAsia="Times New Roman" w:cs="Times New Roman"/>
          <w:szCs w:val="24"/>
        </w:rPr>
        <w:t xml:space="preserve"> performance or its relationship with aspects of language ability.  </w:t>
      </w:r>
      <w:r w:rsidRPr="00304A37">
        <w:rPr>
          <w:rFonts w:eastAsia="Times New Roman" w:cs="Times New Roman"/>
          <w:szCs w:val="24"/>
        </w:rPr>
        <w:t xml:space="preserve">Therefore, it would be </w:t>
      </w:r>
      <w:r w:rsidR="008339EE" w:rsidRPr="00304A37">
        <w:rPr>
          <w:rFonts w:eastAsia="Times New Roman" w:cs="Times New Roman"/>
          <w:szCs w:val="24"/>
        </w:rPr>
        <w:t>of interest</w:t>
      </w:r>
      <w:r w:rsidRPr="00304A37">
        <w:rPr>
          <w:rFonts w:eastAsia="Times New Roman" w:cs="Times New Roman"/>
          <w:szCs w:val="24"/>
        </w:rPr>
        <w:t xml:space="preserve"> to</w:t>
      </w:r>
      <w:r w:rsidR="00671262" w:rsidRPr="00304A37">
        <w:rPr>
          <w:rFonts w:eastAsia="Times New Roman" w:cs="Times New Roman"/>
          <w:szCs w:val="24"/>
        </w:rPr>
        <w:t xml:space="preserve"> test whether similar effects of</w:t>
      </w:r>
      <w:r w:rsidRPr="00304A37">
        <w:rPr>
          <w:rFonts w:eastAsia="Times New Roman" w:cs="Times New Roman"/>
          <w:szCs w:val="24"/>
        </w:rPr>
        <w:t xml:space="preserve"> </w:t>
      </w:r>
      <w:r w:rsidR="00671262" w:rsidRPr="00304A37">
        <w:rPr>
          <w:rFonts w:eastAsia="Times New Roman" w:cs="Times New Roman"/>
          <w:szCs w:val="24"/>
        </w:rPr>
        <w:t xml:space="preserve">IQ on </w:t>
      </w:r>
      <w:r w:rsidR="00D64DF1">
        <w:rPr>
          <w:rFonts w:eastAsia="Times New Roman" w:cs="Times New Roman"/>
          <w:szCs w:val="24"/>
        </w:rPr>
        <w:t>performance</w:t>
      </w:r>
      <w:r w:rsidRPr="00304A37">
        <w:rPr>
          <w:rFonts w:eastAsia="Times New Roman" w:cs="Times New Roman"/>
          <w:szCs w:val="24"/>
        </w:rPr>
        <w:t xml:space="preserve"> </w:t>
      </w:r>
      <w:r w:rsidR="00671262" w:rsidRPr="00304A37">
        <w:rPr>
          <w:rFonts w:eastAsia="Times New Roman" w:cs="Times New Roman"/>
          <w:szCs w:val="24"/>
        </w:rPr>
        <w:t xml:space="preserve">across this range of auditory stimuli </w:t>
      </w:r>
      <w:r w:rsidRPr="00304A37">
        <w:rPr>
          <w:rFonts w:eastAsia="Times New Roman" w:cs="Times New Roman"/>
          <w:szCs w:val="24"/>
        </w:rPr>
        <w:t>are found in children with ASC.  If this is the case, this would have</w:t>
      </w:r>
      <w:r w:rsidR="00C15808" w:rsidRPr="00304A37">
        <w:rPr>
          <w:rFonts w:eastAsia="Times New Roman" w:cs="Times New Roman"/>
          <w:szCs w:val="24"/>
        </w:rPr>
        <w:t xml:space="preserve"> an impact on targeting speech and language </w:t>
      </w:r>
      <w:r w:rsidRPr="00304A37">
        <w:rPr>
          <w:rFonts w:eastAsia="Times New Roman" w:cs="Times New Roman"/>
          <w:szCs w:val="24"/>
        </w:rPr>
        <w:t xml:space="preserve">abilities of children with lower IQ at an early stage to reduce and/or prevent </w:t>
      </w:r>
      <w:r w:rsidR="000432E9" w:rsidRPr="00304A37">
        <w:rPr>
          <w:rFonts w:eastAsia="Times New Roman" w:cs="Times New Roman"/>
          <w:szCs w:val="24"/>
        </w:rPr>
        <w:t xml:space="preserve">potential </w:t>
      </w:r>
      <w:r w:rsidRPr="00304A37">
        <w:rPr>
          <w:rFonts w:eastAsia="Times New Roman" w:cs="Times New Roman"/>
          <w:szCs w:val="24"/>
        </w:rPr>
        <w:t>language difficulties</w:t>
      </w:r>
      <w:r w:rsidR="000432E9" w:rsidRPr="00304A37">
        <w:rPr>
          <w:rFonts w:eastAsia="Times New Roman" w:cs="Times New Roman"/>
          <w:szCs w:val="24"/>
        </w:rPr>
        <w:t xml:space="preserve"> </w:t>
      </w:r>
      <w:r w:rsidR="00D82AB2" w:rsidRPr="00304A37">
        <w:rPr>
          <w:rFonts w:eastAsia="Times New Roman" w:cs="Times New Roman"/>
          <w:szCs w:val="24"/>
        </w:rPr>
        <w:t xml:space="preserve">developing </w:t>
      </w:r>
      <w:r w:rsidR="000432E9" w:rsidRPr="00304A37">
        <w:rPr>
          <w:rFonts w:eastAsia="Times New Roman" w:cs="Times New Roman"/>
          <w:szCs w:val="24"/>
        </w:rPr>
        <w:t>later in childhood</w:t>
      </w:r>
      <w:r w:rsidRPr="00304A37">
        <w:rPr>
          <w:rFonts w:eastAsia="Times New Roman" w:cs="Times New Roman"/>
          <w:szCs w:val="24"/>
        </w:rPr>
        <w:t>.</w:t>
      </w:r>
    </w:p>
    <w:p w:rsidR="009E56FE" w:rsidRPr="00304A37" w:rsidRDefault="005E4E05" w:rsidP="005E4E05">
      <w:pPr>
        <w:ind w:firstLine="567"/>
        <w:contextualSpacing w:val="0"/>
        <w:jc w:val="both"/>
        <w:rPr>
          <w:rFonts w:eastAsia="Times New Roman" w:cs="Times New Roman"/>
          <w:szCs w:val="24"/>
          <w:lang w:val="en-US"/>
        </w:rPr>
      </w:pPr>
      <w:r w:rsidRPr="00304A37">
        <w:rPr>
          <w:rFonts w:eastAsia="Times New Roman" w:cs="Times New Roman"/>
          <w:szCs w:val="24"/>
          <w:lang w:eastAsia="en-GB"/>
        </w:rPr>
        <w:t xml:space="preserve">Individuals with ASC who are minimally verbal or nonverbal are considered the most cognitively impaired in comparison to high-functioning individuals with ASC who are considered to have average verbal and nonverbal ability levels.  </w:t>
      </w:r>
      <w:r w:rsidRPr="00304A37">
        <w:rPr>
          <w:rFonts w:eastAsia="Times New Roman" w:cs="Times New Roman"/>
          <w:szCs w:val="24"/>
        </w:rPr>
        <w:t xml:space="preserve">The adult individuals </w:t>
      </w:r>
      <w:r w:rsidR="009420D5">
        <w:rPr>
          <w:rFonts w:eastAsia="Times New Roman" w:cs="Times New Roman"/>
          <w:szCs w:val="24"/>
        </w:rPr>
        <w:t xml:space="preserve">described </w:t>
      </w:r>
      <w:r w:rsidRPr="00304A37">
        <w:rPr>
          <w:rFonts w:eastAsia="Times New Roman" w:cs="Times New Roman"/>
          <w:szCs w:val="24"/>
        </w:rPr>
        <w:t>in this thesis were those with high-functioning autism or Asperger’s syndrome who are assumed to have IQ scores within the normal range.  T</w:t>
      </w:r>
      <w:r w:rsidRPr="00304A37">
        <w:rPr>
          <w:rFonts w:eastAsia="Times New Roman" w:cs="Times New Roman"/>
          <w:szCs w:val="24"/>
          <w:lang w:val="en-US" w:eastAsia="en-GB"/>
        </w:rPr>
        <w:t xml:space="preserve">he fact that </w:t>
      </w:r>
      <w:r w:rsidR="00671262" w:rsidRPr="00304A37">
        <w:rPr>
          <w:rFonts w:eastAsia="Times New Roman" w:cs="Times New Roman"/>
          <w:szCs w:val="24"/>
          <w:lang w:val="en-US" w:eastAsia="en-GB"/>
        </w:rPr>
        <w:t xml:space="preserve">the findings of this thesis do not reflect previous reports of </w:t>
      </w:r>
      <w:r w:rsidR="00ED67B7">
        <w:rPr>
          <w:rFonts w:eastAsia="Times New Roman" w:cs="Times New Roman"/>
          <w:szCs w:val="24"/>
          <w:lang w:val="en-US" w:eastAsia="en-GB"/>
        </w:rPr>
        <w:t xml:space="preserve">differences in </w:t>
      </w:r>
      <w:r w:rsidR="00671262" w:rsidRPr="00304A37">
        <w:rPr>
          <w:rFonts w:eastAsia="Times New Roman" w:cs="Times New Roman"/>
          <w:szCs w:val="24"/>
          <w:lang w:val="en-US" w:eastAsia="en-GB"/>
        </w:rPr>
        <w:t xml:space="preserve">auditory </w:t>
      </w:r>
      <w:r w:rsidR="00D64DF1">
        <w:rPr>
          <w:rFonts w:eastAsia="Times New Roman" w:cs="Times New Roman"/>
          <w:szCs w:val="24"/>
          <w:lang w:val="en-US" w:eastAsia="en-GB"/>
        </w:rPr>
        <w:t>discrimination and identification</w:t>
      </w:r>
      <w:r w:rsidR="00671262" w:rsidRPr="00304A37">
        <w:rPr>
          <w:rFonts w:eastAsia="Times New Roman" w:cs="Times New Roman"/>
          <w:szCs w:val="24"/>
          <w:lang w:val="en-US" w:eastAsia="en-GB"/>
        </w:rPr>
        <w:t xml:space="preserve"> </w:t>
      </w:r>
      <w:r w:rsidR="00ED67B7">
        <w:rPr>
          <w:rFonts w:eastAsia="Times New Roman" w:cs="Times New Roman"/>
          <w:szCs w:val="24"/>
          <w:lang w:val="en-US" w:eastAsia="en-GB"/>
        </w:rPr>
        <w:t xml:space="preserve">ability </w:t>
      </w:r>
      <w:r w:rsidRPr="00304A37">
        <w:rPr>
          <w:rFonts w:eastAsia="Times New Roman" w:cs="Times New Roman"/>
          <w:szCs w:val="24"/>
          <w:lang w:val="en-US" w:eastAsia="en-GB"/>
        </w:rPr>
        <w:t xml:space="preserve">may be due to the fact that the adults </w:t>
      </w:r>
      <w:r w:rsidR="00076DE7">
        <w:rPr>
          <w:rFonts w:eastAsia="Times New Roman" w:cs="Times New Roman"/>
          <w:szCs w:val="24"/>
          <w:lang w:val="en-US" w:eastAsia="en-GB"/>
        </w:rPr>
        <w:t xml:space="preserve">with ASC </w:t>
      </w:r>
      <w:r w:rsidRPr="00304A37">
        <w:rPr>
          <w:rFonts w:eastAsia="Times New Roman" w:cs="Times New Roman"/>
          <w:szCs w:val="24"/>
          <w:lang w:val="en-US" w:eastAsia="en-GB"/>
        </w:rPr>
        <w:t xml:space="preserve">were high-functioning and that previous reports </w:t>
      </w:r>
      <w:r w:rsidR="00D713D2">
        <w:rPr>
          <w:rFonts w:eastAsia="Times New Roman" w:cs="Times New Roman"/>
          <w:szCs w:val="24"/>
          <w:lang w:val="en-US" w:eastAsia="en-GB"/>
        </w:rPr>
        <w:t xml:space="preserve">of differences in performance </w:t>
      </w:r>
      <w:r w:rsidRPr="00304A37">
        <w:rPr>
          <w:rFonts w:eastAsia="Times New Roman" w:cs="Times New Roman"/>
          <w:szCs w:val="24"/>
          <w:lang w:val="en-US" w:eastAsia="en-GB"/>
        </w:rPr>
        <w:t xml:space="preserve">may be a reflection of </w:t>
      </w:r>
      <w:r w:rsidR="00076DE7">
        <w:rPr>
          <w:rFonts w:eastAsia="Times New Roman" w:cs="Times New Roman"/>
          <w:szCs w:val="24"/>
          <w:lang w:val="en-US" w:eastAsia="en-GB"/>
        </w:rPr>
        <w:t>individuals with ASC</w:t>
      </w:r>
      <w:r w:rsidRPr="00304A37">
        <w:rPr>
          <w:rFonts w:eastAsia="Times New Roman" w:cs="Times New Roman"/>
          <w:szCs w:val="24"/>
          <w:lang w:val="en-US" w:eastAsia="en-GB"/>
        </w:rPr>
        <w:t xml:space="preserve"> who </w:t>
      </w:r>
      <w:r w:rsidR="00076DE7">
        <w:rPr>
          <w:rFonts w:eastAsia="Times New Roman" w:cs="Times New Roman"/>
          <w:szCs w:val="24"/>
          <w:lang w:val="en-US" w:eastAsia="en-GB"/>
        </w:rPr>
        <w:t>were</w:t>
      </w:r>
      <w:r w:rsidRPr="00304A37">
        <w:rPr>
          <w:rFonts w:eastAsia="Times New Roman" w:cs="Times New Roman"/>
          <w:szCs w:val="24"/>
          <w:lang w:val="en-US" w:eastAsia="en-GB"/>
        </w:rPr>
        <w:t xml:space="preserve"> low functioning.  </w:t>
      </w:r>
      <w:r w:rsidR="00D64DF1" w:rsidRPr="00304A37">
        <w:rPr>
          <w:rFonts w:eastAsia="Times New Roman" w:cs="Times New Roman"/>
          <w:szCs w:val="24"/>
        </w:rPr>
        <w:t xml:space="preserve">Indeed, the adults in this thesis had a range of scores of nonverbal IQ; some being relatively low that shows that they were not ‘high’-functioning.  </w:t>
      </w:r>
      <w:r w:rsidR="00D64DF1">
        <w:rPr>
          <w:rFonts w:eastAsia="Times New Roman" w:cs="Times New Roman"/>
          <w:szCs w:val="24"/>
          <w:lang w:val="en-US" w:eastAsia="en-GB"/>
        </w:rPr>
        <w:t>Although this can be seen as a limiting factor in this thesis, it is</w:t>
      </w:r>
      <w:r w:rsidRPr="00304A37">
        <w:rPr>
          <w:rFonts w:eastAsia="Times New Roman" w:cs="Times New Roman"/>
          <w:szCs w:val="24"/>
        </w:rPr>
        <w:t xml:space="preserve"> </w:t>
      </w:r>
      <w:r w:rsidR="00D64DF1">
        <w:rPr>
          <w:rFonts w:eastAsia="Times New Roman" w:cs="Times New Roman"/>
          <w:szCs w:val="24"/>
        </w:rPr>
        <w:t xml:space="preserve">a factor that is </w:t>
      </w:r>
      <w:r w:rsidRPr="00304A37">
        <w:rPr>
          <w:rFonts w:eastAsia="Times New Roman" w:cs="Times New Roman"/>
          <w:szCs w:val="24"/>
        </w:rPr>
        <w:t xml:space="preserve">important </w:t>
      </w:r>
      <w:r w:rsidR="003B25BC">
        <w:rPr>
          <w:rFonts w:eastAsia="Times New Roman" w:cs="Times New Roman"/>
          <w:szCs w:val="24"/>
        </w:rPr>
        <w:t xml:space="preserve">to consider for future research </w:t>
      </w:r>
      <w:r w:rsidRPr="00304A37">
        <w:rPr>
          <w:rFonts w:eastAsia="Times New Roman" w:cs="Times New Roman"/>
          <w:szCs w:val="24"/>
        </w:rPr>
        <w:t>because it shows that a clinical diagnosis of a presentation o</w:t>
      </w:r>
      <w:r w:rsidR="009420D5">
        <w:rPr>
          <w:rFonts w:eastAsia="Times New Roman" w:cs="Times New Roman"/>
          <w:szCs w:val="24"/>
        </w:rPr>
        <w:t>f symptomology may not necessarily</w:t>
      </w:r>
      <w:r w:rsidRPr="00304A37">
        <w:rPr>
          <w:rFonts w:eastAsia="Times New Roman" w:cs="Times New Roman"/>
          <w:szCs w:val="24"/>
        </w:rPr>
        <w:t xml:space="preserve"> equate to that profile which is seen in psychometric testing such as nonverbal IQ.  Therefore, it would be </w:t>
      </w:r>
      <w:r w:rsidR="008339EE" w:rsidRPr="00304A37">
        <w:rPr>
          <w:rFonts w:eastAsia="Times New Roman" w:cs="Times New Roman"/>
          <w:szCs w:val="24"/>
        </w:rPr>
        <w:t xml:space="preserve">of interest to </w:t>
      </w:r>
      <w:r w:rsidRPr="00304A37">
        <w:rPr>
          <w:rFonts w:eastAsia="Times New Roman" w:cs="Times New Roman"/>
          <w:szCs w:val="24"/>
        </w:rPr>
        <w:t>t</w:t>
      </w:r>
      <w:r w:rsidR="00D64DF1">
        <w:rPr>
          <w:rFonts w:eastAsia="Times New Roman" w:cs="Times New Roman"/>
          <w:szCs w:val="24"/>
        </w:rPr>
        <w:t xml:space="preserve">est whether the same impact of </w:t>
      </w:r>
      <w:r w:rsidRPr="00304A37">
        <w:rPr>
          <w:rFonts w:eastAsia="Times New Roman" w:cs="Times New Roman"/>
          <w:szCs w:val="24"/>
        </w:rPr>
        <w:t xml:space="preserve">IQ </w:t>
      </w:r>
      <w:r w:rsidRPr="00304A37">
        <w:rPr>
          <w:rFonts w:eastAsia="Times New Roman" w:cs="Times New Roman"/>
          <w:szCs w:val="24"/>
        </w:rPr>
        <w:lastRenderedPageBreak/>
        <w:t xml:space="preserve">on </w:t>
      </w:r>
      <w:r w:rsidR="00ED67B7">
        <w:rPr>
          <w:rFonts w:eastAsia="Times New Roman" w:cs="Times New Roman"/>
          <w:szCs w:val="24"/>
        </w:rPr>
        <w:t xml:space="preserve">differences in </w:t>
      </w:r>
      <w:r w:rsidRPr="00304A37">
        <w:rPr>
          <w:rFonts w:eastAsia="Times New Roman" w:cs="Times New Roman"/>
          <w:szCs w:val="24"/>
        </w:rPr>
        <w:t xml:space="preserve">auditory </w:t>
      </w:r>
      <w:r w:rsidR="00D64DF1">
        <w:rPr>
          <w:rFonts w:eastAsia="Times New Roman" w:cs="Times New Roman"/>
          <w:szCs w:val="24"/>
        </w:rPr>
        <w:t>discrimination and identification ability and their</w:t>
      </w:r>
      <w:r w:rsidR="009E56FE" w:rsidRPr="00304A37">
        <w:rPr>
          <w:rFonts w:eastAsia="Times New Roman" w:cs="Times New Roman"/>
          <w:szCs w:val="24"/>
        </w:rPr>
        <w:t xml:space="preserve"> relation</w:t>
      </w:r>
      <w:r w:rsidR="00BC4557">
        <w:rPr>
          <w:rFonts w:eastAsia="Times New Roman" w:cs="Times New Roman"/>
          <w:szCs w:val="24"/>
        </w:rPr>
        <w:t>ship</w:t>
      </w:r>
      <w:r w:rsidR="009E56FE" w:rsidRPr="00304A37">
        <w:rPr>
          <w:rFonts w:eastAsia="Times New Roman" w:cs="Times New Roman"/>
          <w:szCs w:val="24"/>
        </w:rPr>
        <w:t xml:space="preserve"> to </w:t>
      </w:r>
      <w:r w:rsidR="00D64DF1">
        <w:rPr>
          <w:rFonts w:eastAsia="Times New Roman" w:cs="Times New Roman"/>
          <w:szCs w:val="24"/>
        </w:rPr>
        <w:t xml:space="preserve">aspects of </w:t>
      </w:r>
      <w:r w:rsidR="009E56FE" w:rsidRPr="00304A37">
        <w:rPr>
          <w:rFonts w:eastAsia="Times New Roman" w:cs="Times New Roman"/>
          <w:szCs w:val="24"/>
        </w:rPr>
        <w:t xml:space="preserve">language ability </w:t>
      </w:r>
      <w:r w:rsidRPr="00304A37">
        <w:rPr>
          <w:rFonts w:eastAsia="Times New Roman" w:cs="Times New Roman"/>
          <w:szCs w:val="24"/>
        </w:rPr>
        <w:t xml:space="preserve">would be found in </w:t>
      </w:r>
      <w:r w:rsidR="009E56FE" w:rsidRPr="00304A37">
        <w:rPr>
          <w:rFonts w:eastAsia="Times New Roman" w:cs="Times New Roman"/>
          <w:szCs w:val="24"/>
        </w:rPr>
        <w:t xml:space="preserve">adults </w:t>
      </w:r>
      <w:r w:rsidR="00D64DF1">
        <w:rPr>
          <w:rFonts w:eastAsia="Times New Roman" w:cs="Times New Roman"/>
          <w:szCs w:val="24"/>
        </w:rPr>
        <w:t xml:space="preserve">with ASC </w:t>
      </w:r>
      <w:r w:rsidRPr="00304A37">
        <w:rPr>
          <w:rFonts w:eastAsia="Times New Roman" w:cs="Times New Roman"/>
          <w:szCs w:val="24"/>
        </w:rPr>
        <w:t xml:space="preserve">who </w:t>
      </w:r>
      <w:r w:rsidR="00D64DF1">
        <w:rPr>
          <w:rFonts w:eastAsia="Times New Roman" w:cs="Times New Roman"/>
          <w:szCs w:val="24"/>
        </w:rPr>
        <w:t>are</w:t>
      </w:r>
      <w:r w:rsidRPr="00304A37">
        <w:rPr>
          <w:rFonts w:eastAsia="Times New Roman" w:cs="Times New Roman"/>
          <w:szCs w:val="24"/>
        </w:rPr>
        <w:t xml:space="preserve"> </w:t>
      </w:r>
      <w:r w:rsidR="000432E9" w:rsidRPr="00304A37">
        <w:rPr>
          <w:rFonts w:eastAsia="Times New Roman" w:cs="Times New Roman"/>
          <w:szCs w:val="24"/>
        </w:rPr>
        <w:t>less cognitively</w:t>
      </w:r>
      <w:r w:rsidRPr="00304A37">
        <w:rPr>
          <w:rFonts w:eastAsia="Times New Roman" w:cs="Times New Roman"/>
          <w:szCs w:val="24"/>
        </w:rPr>
        <w:t xml:space="preserve"> able whilst controlling for the ability to perform the tasks.</w:t>
      </w:r>
      <w:r w:rsidRPr="00304A37">
        <w:rPr>
          <w:rFonts w:eastAsia="Times New Roman" w:cs="Times New Roman"/>
          <w:szCs w:val="24"/>
          <w:lang w:val="en-US"/>
        </w:rPr>
        <w:t xml:space="preserve">  </w:t>
      </w:r>
    </w:p>
    <w:p w:rsidR="003F4400" w:rsidRPr="00304A37" w:rsidRDefault="009E56FE" w:rsidP="00AC0493">
      <w:pPr>
        <w:ind w:firstLine="567"/>
        <w:contextualSpacing w:val="0"/>
        <w:jc w:val="both"/>
        <w:rPr>
          <w:rFonts w:eastAsia="Times New Roman" w:cs="Times New Roman"/>
          <w:szCs w:val="24"/>
          <w:lang w:val="en-US"/>
        </w:rPr>
      </w:pPr>
      <w:r w:rsidRPr="00304A37">
        <w:rPr>
          <w:rFonts w:eastAsia="Times New Roman" w:cs="Times New Roman"/>
          <w:szCs w:val="24"/>
          <w:lang w:val="en-US"/>
        </w:rPr>
        <w:t>Since there is a</w:t>
      </w:r>
      <w:r w:rsidR="005E4E05" w:rsidRPr="00304A37">
        <w:rPr>
          <w:rFonts w:eastAsia="Times New Roman" w:cs="Times New Roman"/>
          <w:szCs w:val="24"/>
          <w:lang w:val="en-US"/>
        </w:rPr>
        <w:t xml:space="preserve"> </w:t>
      </w:r>
      <w:r w:rsidR="00276586" w:rsidRPr="00304A37">
        <w:rPr>
          <w:rFonts w:eastAsia="Times New Roman" w:cs="Times New Roman"/>
          <w:szCs w:val="24"/>
          <w:lang w:val="en-US"/>
        </w:rPr>
        <w:t>range of</w:t>
      </w:r>
      <w:r w:rsidR="005E4E05" w:rsidRPr="00304A37">
        <w:rPr>
          <w:rFonts w:eastAsia="Times New Roman" w:cs="Times New Roman"/>
          <w:szCs w:val="24"/>
          <w:lang w:val="en-US"/>
        </w:rPr>
        <w:t xml:space="preserve"> n</w:t>
      </w:r>
      <w:r w:rsidRPr="00304A37">
        <w:rPr>
          <w:rFonts w:eastAsia="Times New Roman" w:cs="Times New Roman"/>
          <w:szCs w:val="24"/>
          <w:lang w:val="en-US"/>
        </w:rPr>
        <w:t xml:space="preserve">onverbal IQ </w:t>
      </w:r>
      <w:r w:rsidR="00D64DF1">
        <w:rPr>
          <w:rFonts w:eastAsia="Times New Roman" w:cs="Times New Roman"/>
          <w:szCs w:val="24"/>
          <w:lang w:val="en-US"/>
        </w:rPr>
        <w:t xml:space="preserve">ability </w:t>
      </w:r>
      <w:r w:rsidRPr="00304A37">
        <w:rPr>
          <w:rFonts w:eastAsia="Times New Roman" w:cs="Times New Roman"/>
          <w:szCs w:val="24"/>
          <w:lang w:val="en-US"/>
        </w:rPr>
        <w:t xml:space="preserve">in ASC symptomology, it would also be of interest to test </w:t>
      </w:r>
      <w:r w:rsidR="00D81314" w:rsidRPr="00304A37">
        <w:rPr>
          <w:rFonts w:eastAsia="Times New Roman" w:cs="Times New Roman"/>
          <w:szCs w:val="24"/>
          <w:lang w:val="en-US"/>
        </w:rPr>
        <w:t xml:space="preserve">the effects of IQ and autism severity on </w:t>
      </w:r>
      <w:r w:rsidR="00D64DF1">
        <w:rPr>
          <w:rFonts w:eastAsia="Times New Roman" w:cs="Times New Roman"/>
          <w:szCs w:val="24"/>
          <w:lang w:val="en-US"/>
        </w:rPr>
        <w:t>differences in auditory discrimination and identification ability and their relation</w:t>
      </w:r>
      <w:r w:rsidR="00BC4557">
        <w:rPr>
          <w:rFonts w:eastAsia="Times New Roman" w:cs="Times New Roman"/>
          <w:szCs w:val="24"/>
          <w:lang w:val="en-US"/>
        </w:rPr>
        <w:t>ship</w:t>
      </w:r>
      <w:r w:rsidR="00D64DF1">
        <w:rPr>
          <w:rFonts w:eastAsia="Times New Roman" w:cs="Times New Roman"/>
          <w:szCs w:val="24"/>
          <w:lang w:val="en-US"/>
        </w:rPr>
        <w:t xml:space="preserve"> </w:t>
      </w:r>
      <w:r w:rsidR="00D81314" w:rsidRPr="00304A37">
        <w:rPr>
          <w:rFonts w:eastAsia="Times New Roman" w:cs="Times New Roman"/>
          <w:szCs w:val="24"/>
          <w:lang w:val="en-US"/>
        </w:rPr>
        <w:t xml:space="preserve">to aspects of language ability.  </w:t>
      </w:r>
      <w:r w:rsidR="00D81314" w:rsidRPr="00304A37">
        <w:rPr>
          <w:rFonts w:eastAsia="Arial Unicode MS" w:cs="Times New Roman"/>
          <w:szCs w:val="24"/>
          <w:lang w:eastAsia="en-GB"/>
        </w:rPr>
        <w:t xml:space="preserve">Indeed, it has </w:t>
      </w:r>
      <w:r w:rsidR="00671262" w:rsidRPr="00304A37">
        <w:rPr>
          <w:rFonts w:eastAsia="Arial Unicode MS" w:cs="Times New Roman"/>
          <w:szCs w:val="24"/>
          <w:lang w:eastAsia="en-GB"/>
        </w:rPr>
        <w:t>been</w:t>
      </w:r>
      <w:r w:rsidR="00D81314" w:rsidRPr="00304A37">
        <w:rPr>
          <w:rFonts w:eastAsia="Arial Unicode MS" w:cs="Times New Roman"/>
          <w:szCs w:val="24"/>
          <w:lang w:eastAsia="en-GB"/>
        </w:rPr>
        <w:t xml:space="preserve"> found that reduced reciprocal social interaction </w:t>
      </w:r>
      <w:r w:rsidR="00671262" w:rsidRPr="00304A37">
        <w:rPr>
          <w:rFonts w:eastAsia="Arial Unicode MS" w:cs="Times New Roman"/>
          <w:szCs w:val="24"/>
          <w:lang w:eastAsia="en-GB"/>
        </w:rPr>
        <w:t>is</w:t>
      </w:r>
      <w:r w:rsidR="00D81314" w:rsidRPr="00304A37">
        <w:rPr>
          <w:rFonts w:eastAsia="Arial Unicode MS" w:cs="Times New Roman"/>
          <w:szCs w:val="24"/>
          <w:lang w:eastAsia="en-GB"/>
        </w:rPr>
        <w:t xml:space="preserve"> demonstrated by children with higher nonverbal IQ relative to verbal IQ (Tager-Flusberg &amp; Joseph, 2003).  According to this analysis, children with ASC present severe symptoms of autism if low verbal ability is combined with high nonverbal IQ.  </w:t>
      </w:r>
      <w:r w:rsidR="00B603FF" w:rsidRPr="00304A37">
        <w:rPr>
          <w:rFonts w:eastAsia="Arial Unicode MS" w:cs="Times New Roman"/>
          <w:szCs w:val="24"/>
          <w:lang w:eastAsia="en-GB"/>
        </w:rPr>
        <w:t>Therefore, i</w:t>
      </w:r>
      <w:r w:rsidR="00C15808" w:rsidRPr="00304A37">
        <w:rPr>
          <w:rFonts w:eastAsia="Arial Unicode MS" w:cs="Times New Roman"/>
          <w:szCs w:val="24"/>
          <w:lang w:eastAsia="en-GB"/>
        </w:rPr>
        <w:t>t may be that the relationship</w:t>
      </w:r>
      <w:r w:rsidR="009420D5">
        <w:rPr>
          <w:rFonts w:eastAsia="Arial Unicode MS" w:cs="Times New Roman"/>
          <w:szCs w:val="24"/>
          <w:lang w:eastAsia="en-GB"/>
        </w:rPr>
        <w:t>s</w:t>
      </w:r>
      <w:r w:rsidR="00C15808" w:rsidRPr="00304A37">
        <w:rPr>
          <w:rFonts w:eastAsia="Arial Unicode MS" w:cs="Times New Roman"/>
          <w:szCs w:val="24"/>
          <w:lang w:eastAsia="en-GB"/>
        </w:rPr>
        <w:t xml:space="preserve"> between auditory processing and </w:t>
      </w:r>
      <w:r w:rsidR="00B603FF" w:rsidRPr="00304A37">
        <w:rPr>
          <w:rFonts w:eastAsia="Arial Unicode MS" w:cs="Times New Roman"/>
          <w:szCs w:val="24"/>
          <w:lang w:eastAsia="en-GB"/>
        </w:rPr>
        <w:t xml:space="preserve">some aspects of </w:t>
      </w:r>
      <w:r w:rsidR="00C15808" w:rsidRPr="00304A37">
        <w:rPr>
          <w:rFonts w:eastAsia="Arial Unicode MS" w:cs="Times New Roman"/>
          <w:szCs w:val="24"/>
          <w:lang w:eastAsia="en-GB"/>
        </w:rPr>
        <w:t xml:space="preserve">language ability </w:t>
      </w:r>
      <w:r w:rsidR="00B603FF" w:rsidRPr="00304A37">
        <w:rPr>
          <w:rFonts w:eastAsia="Arial Unicode MS" w:cs="Times New Roman"/>
          <w:szCs w:val="24"/>
          <w:lang w:eastAsia="en-GB"/>
        </w:rPr>
        <w:t xml:space="preserve">in individuals with ASC are not only dependent on IQ but also, relationships may be dependent on the severity of ASC.  </w:t>
      </w:r>
      <w:r w:rsidR="00D81314" w:rsidRPr="00304A37">
        <w:rPr>
          <w:rFonts w:eastAsia="Arial Unicode MS" w:cs="Times New Roman"/>
          <w:szCs w:val="24"/>
          <w:lang w:eastAsia="en-GB"/>
        </w:rPr>
        <w:t xml:space="preserve">This may be assessed by testing </w:t>
      </w:r>
      <w:r w:rsidR="005E4E05" w:rsidRPr="00304A37">
        <w:rPr>
          <w:rFonts w:eastAsia="Times New Roman" w:cs="Times New Roman"/>
          <w:szCs w:val="24"/>
          <w:lang w:val="en-US"/>
        </w:rPr>
        <w:t xml:space="preserve">whether there is a relationship between auditory </w:t>
      </w:r>
      <w:r w:rsidR="00D64DF1">
        <w:rPr>
          <w:rFonts w:eastAsia="Times New Roman" w:cs="Times New Roman"/>
          <w:szCs w:val="24"/>
          <w:lang w:val="en-US"/>
        </w:rPr>
        <w:t>discrimination and identification ability</w:t>
      </w:r>
      <w:r w:rsidR="005E4E05" w:rsidRPr="00304A37">
        <w:rPr>
          <w:rFonts w:eastAsia="Times New Roman" w:cs="Times New Roman"/>
          <w:szCs w:val="24"/>
          <w:lang w:val="en-US"/>
        </w:rPr>
        <w:t xml:space="preserve"> and individual severity scores</w:t>
      </w:r>
      <w:r w:rsidR="00276586" w:rsidRPr="00304A37">
        <w:rPr>
          <w:rFonts w:eastAsia="Times New Roman" w:cs="Times New Roman"/>
          <w:szCs w:val="24"/>
          <w:lang w:val="en-US"/>
        </w:rPr>
        <w:t xml:space="preserve"> and whether </w:t>
      </w:r>
      <w:r w:rsidRPr="00304A37">
        <w:rPr>
          <w:rFonts w:eastAsia="Times New Roman" w:cs="Times New Roman"/>
          <w:szCs w:val="24"/>
          <w:lang w:val="en-US"/>
        </w:rPr>
        <w:t xml:space="preserve">the relationship between </w:t>
      </w:r>
      <w:r w:rsidR="00D64DF1">
        <w:rPr>
          <w:rFonts w:eastAsia="Times New Roman" w:cs="Times New Roman"/>
          <w:szCs w:val="24"/>
          <w:lang w:val="en-US"/>
        </w:rPr>
        <w:t>performance</w:t>
      </w:r>
      <w:r w:rsidR="00D81314" w:rsidRPr="00304A37">
        <w:rPr>
          <w:rFonts w:eastAsia="Times New Roman" w:cs="Times New Roman"/>
          <w:szCs w:val="24"/>
          <w:lang w:val="en-US"/>
        </w:rPr>
        <w:t xml:space="preserve"> </w:t>
      </w:r>
      <w:r w:rsidRPr="00304A37">
        <w:rPr>
          <w:rFonts w:eastAsia="Times New Roman" w:cs="Times New Roman"/>
          <w:szCs w:val="24"/>
          <w:lang w:val="en-US"/>
        </w:rPr>
        <w:t xml:space="preserve">and </w:t>
      </w:r>
      <w:r w:rsidR="00276586" w:rsidRPr="00304A37">
        <w:rPr>
          <w:rFonts w:eastAsia="Times New Roman" w:cs="Times New Roman"/>
          <w:szCs w:val="24"/>
          <w:lang w:val="en-US"/>
        </w:rPr>
        <w:t xml:space="preserve">language </w:t>
      </w:r>
      <w:r w:rsidR="00C21B87" w:rsidRPr="00304A37">
        <w:rPr>
          <w:rFonts w:eastAsia="Times New Roman" w:cs="Times New Roman"/>
          <w:szCs w:val="24"/>
          <w:lang w:val="en-US"/>
        </w:rPr>
        <w:t xml:space="preserve">ability </w:t>
      </w:r>
      <w:r w:rsidR="00276586" w:rsidRPr="00304A37">
        <w:rPr>
          <w:rFonts w:eastAsia="Times New Roman" w:cs="Times New Roman"/>
          <w:szCs w:val="24"/>
          <w:lang w:val="en-US"/>
        </w:rPr>
        <w:t xml:space="preserve">is </w:t>
      </w:r>
      <w:r w:rsidRPr="00304A37">
        <w:rPr>
          <w:rFonts w:eastAsia="Times New Roman" w:cs="Times New Roman"/>
          <w:szCs w:val="24"/>
          <w:lang w:val="en-US"/>
        </w:rPr>
        <w:t>dependent on</w:t>
      </w:r>
      <w:r w:rsidR="00276586" w:rsidRPr="00304A37">
        <w:rPr>
          <w:rFonts w:eastAsia="Times New Roman" w:cs="Times New Roman"/>
          <w:szCs w:val="24"/>
          <w:lang w:val="en-US"/>
        </w:rPr>
        <w:t xml:space="preserve"> severity scores and/or IQ.  </w:t>
      </w:r>
    </w:p>
    <w:p w:rsidR="00AC0493" w:rsidRPr="00304A37" w:rsidRDefault="00AC0493" w:rsidP="00A23AF9">
      <w:pPr>
        <w:jc w:val="both"/>
        <w:rPr>
          <w:rFonts w:eastAsia="Times New Roman" w:cs="Times New Roman"/>
          <w:szCs w:val="24"/>
          <w:lang w:val="en-US"/>
        </w:rPr>
      </w:pPr>
    </w:p>
    <w:p w:rsidR="00250A20" w:rsidRDefault="00250A20" w:rsidP="00A23AF9">
      <w:pPr>
        <w:rPr>
          <w:rFonts w:eastAsia="Times New Roman" w:cs="Times New Roman"/>
          <w:szCs w:val="24"/>
          <w:lang w:val="en-US"/>
        </w:rPr>
      </w:pPr>
    </w:p>
    <w:p w:rsidR="005E4E05" w:rsidRPr="00304A37" w:rsidRDefault="005E4E05" w:rsidP="00021EBB">
      <w:pPr>
        <w:pStyle w:val="Heading2"/>
        <w:rPr>
          <w:rFonts w:eastAsia="Times New Roman" w:cs="Times New Roman"/>
          <w:snapToGrid w:val="0"/>
          <w:lang w:val="en-US"/>
        </w:rPr>
      </w:pPr>
      <w:bookmarkStart w:id="384" w:name="_Toc336267966"/>
      <w:bookmarkStart w:id="385" w:name="_Toc386123013"/>
      <w:bookmarkStart w:id="386" w:name="_Toc416690503"/>
      <w:r w:rsidRPr="00304A37">
        <w:rPr>
          <w:rFonts w:eastAsia="Times New Roman" w:cs="Times New Roman"/>
          <w:snapToGrid w:val="0"/>
          <w:lang w:val="en-US"/>
        </w:rPr>
        <w:t>Conclusions</w:t>
      </w:r>
      <w:bookmarkEnd w:id="384"/>
      <w:bookmarkEnd w:id="385"/>
      <w:bookmarkEnd w:id="386"/>
    </w:p>
    <w:p w:rsidR="000758E5" w:rsidRDefault="00FE4671" w:rsidP="005662AD">
      <w:pPr>
        <w:tabs>
          <w:tab w:val="left" w:pos="5245"/>
          <w:tab w:val="left" w:pos="8364"/>
        </w:tabs>
        <w:ind w:firstLine="567"/>
        <w:jc w:val="both"/>
        <w:rPr>
          <w:rFonts w:eastAsia="Times New Roman" w:cs="Times New Roman"/>
          <w:szCs w:val="24"/>
        </w:rPr>
      </w:pPr>
      <w:r w:rsidRPr="00304A37">
        <w:rPr>
          <w:rFonts w:eastAsia="Times New Roman" w:cs="Times New Roman"/>
          <w:szCs w:val="24"/>
          <w:lang w:val="en-US" w:eastAsia="en-GB"/>
        </w:rPr>
        <w:t>T</w:t>
      </w:r>
      <w:r w:rsidR="005E4E05" w:rsidRPr="00304A37">
        <w:rPr>
          <w:rFonts w:eastAsia="Times New Roman" w:cs="Times New Roman"/>
          <w:szCs w:val="24"/>
          <w:lang w:val="en-US" w:eastAsia="en-GB"/>
        </w:rPr>
        <w:t xml:space="preserve">his thesis </w:t>
      </w:r>
      <w:r w:rsidRPr="00304A37">
        <w:rPr>
          <w:rFonts w:eastAsia="Times New Roman" w:cs="Times New Roman"/>
          <w:szCs w:val="24"/>
          <w:lang w:val="en-US" w:eastAsia="en-GB"/>
        </w:rPr>
        <w:t xml:space="preserve">aimed to assess whether enhanced discrimination </w:t>
      </w:r>
      <w:r w:rsidR="003B25BC">
        <w:rPr>
          <w:rFonts w:eastAsia="Times New Roman" w:cs="Times New Roman"/>
          <w:szCs w:val="24"/>
          <w:lang w:val="en-US" w:eastAsia="en-GB"/>
        </w:rPr>
        <w:t xml:space="preserve">and </w:t>
      </w:r>
      <w:r w:rsidR="00BC4557">
        <w:rPr>
          <w:rFonts w:eastAsia="Times New Roman" w:cs="Times New Roman"/>
          <w:szCs w:val="24"/>
          <w:lang w:val="en-US" w:eastAsia="en-GB"/>
        </w:rPr>
        <w:t xml:space="preserve">enhanced </w:t>
      </w:r>
      <w:r w:rsidR="003B25BC">
        <w:rPr>
          <w:rFonts w:eastAsia="Times New Roman" w:cs="Times New Roman"/>
          <w:szCs w:val="24"/>
          <w:lang w:val="en-US" w:eastAsia="en-GB"/>
        </w:rPr>
        <w:t xml:space="preserve">identification </w:t>
      </w:r>
      <w:r w:rsidRPr="00304A37">
        <w:rPr>
          <w:rFonts w:eastAsia="Times New Roman" w:cs="Times New Roman"/>
          <w:szCs w:val="24"/>
          <w:lang w:val="en-US" w:eastAsia="en-GB"/>
        </w:rPr>
        <w:t xml:space="preserve">occurred in a range of </w:t>
      </w:r>
      <w:r w:rsidR="00D64DF1">
        <w:rPr>
          <w:rFonts w:eastAsia="Times New Roman" w:cs="Times New Roman"/>
          <w:szCs w:val="24"/>
          <w:lang w:val="en-US" w:eastAsia="en-GB"/>
        </w:rPr>
        <w:t xml:space="preserve">auditory </w:t>
      </w:r>
      <w:r w:rsidRPr="00304A37">
        <w:rPr>
          <w:rFonts w:eastAsia="Times New Roman" w:cs="Times New Roman"/>
          <w:szCs w:val="24"/>
          <w:lang w:val="en-US" w:eastAsia="en-GB"/>
        </w:rPr>
        <w:t>stimuli across the autism spectrum and whether this was related to aspects of language ability.  It also tested whether these effects were independent of IQ or whether IQ had an additive effect</w:t>
      </w:r>
      <w:r w:rsidR="00F402D1">
        <w:rPr>
          <w:rFonts w:eastAsia="Times New Roman" w:cs="Times New Roman"/>
          <w:szCs w:val="24"/>
          <w:lang w:val="en-US" w:eastAsia="en-GB"/>
        </w:rPr>
        <w:t xml:space="preserve"> with features associated with ASC</w:t>
      </w:r>
      <w:r w:rsidRPr="00304A37">
        <w:rPr>
          <w:rFonts w:eastAsia="Times New Roman" w:cs="Times New Roman"/>
          <w:szCs w:val="24"/>
          <w:lang w:val="en-US" w:eastAsia="en-GB"/>
        </w:rPr>
        <w:t xml:space="preserve">.  The findings </w:t>
      </w:r>
      <w:r w:rsidR="00B956CE">
        <w:rPr>
          <w:rFonts w:eastAsia="Times New Roman" w:cs="Times New Roman"/>
          <w:szCs w:val="24"/>
        </w:rPr>
        <w:t>show</w:t>
      </w:r>
      <w:r w:rsidRPr="00304A37">
        <w:rPr>
          <w:rFonts w:eastAsia="Times New Roman" w:cs="Times New Roman"/>
          <w:szCs w:val="24"/>
        </w:rPr>
        <w:t xml:space="preserve"> that </w:t>
      </w:r>
      <w:r w:rsidR="003B25BC">
        <w:rPr>
          <w:rFonts w:eastAsia="Times New Roman" w:cs="Times New Roman"/>
          <w:szCs w:val="24"/>
        </w:rPr>
        <w:t xml:space="preserve">the discrimination and identification of </w:t>
      </w:r>
      <w:r w:rsidR="00B603FF" w:rsidRPr="00304A37">
        <w:rPr>
          <w:rFonts w:eastAsia="Times New Roman" w:cs="Times New Roman"/>
          <w:szCs w:val="24"/>
        </w:rPr>
        <w:t xml:space="preserve">some aspects of auditory stimuli are not enhanced </w:t>
      </w:r>
      <w:r w:rsidRPr="00304A37">
        <w:rPr>
          <w:rFonts w:eastAsia="Times New Roman" w:cs="Times New Roman"/>
          <w:szCs w:val="24"/>
        </w:rPr>
        <w:t xml:space="preserve">in </w:t>
      </w:r>
      <w:r w:rsidR="00B603FF" w:rsidRPr="00304A37">
        <w:rPr>
          <w:rFonts w:eastAsia="Times New Roman" w:cs="Times New Roman"/>
          <w:szCs w:val="24"/>
        </w:rPr>
        <w:t>adults</w:t>
      </w:r>
      <w:r w:rsidRPr="00304A37">
        <w:rPr>
          <w:rFonts w:eastAsia="Times New Roman" w:cs="Times New Roman"/>
          <w:szCs w:val="24"/>
        </w:rPr>
        <w:t xml:space="preserve"> with ASC as previously reported in the literature</w:t>
      </w:r>
      <w:r w:rsidR="003F4400" w:rsidRPr="00304A37">
        <w:rPr>
          <w:rFonts w:eastAsia="Times New Roman" w:cs="Times New Roman"/>
          <w:szCs w:val="24"/>
        </w:rPr>
        <w:t xml:space="preserve"> but that</w:t>
      </w:r>
      <w:r w:rsidR="001A3639" w:rsidRPr="00304A37">
        <w:rPr>
          <w:rFonts w:eastAsia="Times New Roman" w:cs="Times New Roman"/>
          <w:szCs w:val="24"/>
          <w:lang w:val="en-US" w:eastAsia="en-GB"/>
        </w:rPr>
        <w:t xml:space="preserve"> IQ </w:t>
      </w:r>
      <w:r w:rsidR="00D64DF1">
        <w:rPr>
          <w:rFonts w:eastAsia="Times New Roman" w:cs="Times New Roman"/>
          <w:szCs w:val="24"/>
          <w:lang w:val="en-US" w:eastAsia="en-GB"/>
        </w:rPr>
        <w:t>influenced performance</w:t>
      </w:r>
      <w:r w:rsidR="00AE7DA7">
        <w:rPr>
          <w:rFonts w:eastAsia="Times New Roman" w:cs="Times New Roman"/>
          <w:szCs w:val="24"/>
          <w:lang w:val="en-US" w:eastAsia="en-GB"/>
        </w:rPr>
        <w:t xml:space="preserve"> of</w:t>
      </w:r>
      <w:r w:rsidR="001A3639" w:rsidRPr="00304A37">
        <w:rPr>
          <w:rFonts w:eastAsia="Times New Roman" w:cs="Times New Roman"/>
          <w:szCs w:val="24"/>
          <w:lang w:val="en-US" w:eastAsia="en-GB"/>
        </w:rPr>
        <w:t xml:space="preserve"> some auditory </w:t>
      </w:r>
      <w:r w:rsidR="00D64DF1">
        <w:rPr>
          <w:rFonts w:eastAsia="Times New Roman" w:cs="Times New Roman"/>
          <w:szCs w:val="24"/>
          <w:lang w:val="en-US" w:eastAsia="en-GB"/>
        </w:rPr>
        <w:t>stimuli</w:t>
      </w:r>
      <w:r w:rsidR="001A3639" w:rsidRPr="00304A37">
        <w:rPr>
          <w:rFonts w:eastAsia="Times New Roman" w:cs="Times New Roman"/>
          <w:szCs w:val="24"/>
          <w:lang w:val="en-US" w:eastAsia="en-GB"/>
        </w:rPr>
        <w:t xml:space="preserve">.  Thus, </w:t>
      </w:r>
      <w:r w:rsidR="0005113C" w:rsidRPr="00304A37">
        <w:rPr>
          <w:rFonts w:eastAsia="Times New Roman" w:cs="Times New Roman"/>
          <w:szCs w:val="24"/>
          <w:lang w:val="en-US" w:eastAsia="en-GB"/>
        </w:rPr>
        <w:t>differences</w:t>
      </w:r>
      <w:r w:rsidRPr="00304A37">
        <w:rPr>
          <w:rFonts w:eastAsia="Times New Roman" w:cs="Times New Roman"/>
          <w:szCs w:val="24"/>
        </w:rPr>
        <w:t xml:space="preserve"> that do occur </w:t>
      </w:r>
      <w:r w:rsidR="00B603FF" w:rsidRPr="00304A37">
        <w:rPr>
          <w:rFonts w:eastAsia="Times New Roman" w:cs="Times New Roman"/>
          <w:szCs w:val="24"/>
        </w:rPr>
        <w:t xml:space="preserve">in auditory </w:t>
      </w:r>
      <w:r w:rsidR="00D64DF1">
        <w:rPr>
          <w:rFonts w:eastAsia="Times New Roman" w:cs="Times New Roman"/>
          <w:szCs w:val="24"/>
        </w:rPr>
        <w:t xml:space="preserve">discrimination and identification </w:t>
      </w:r>
      <w:r w:rsidR="00B603FF" w:rsidRPr="00304A37">
        <w:rPr>
          <w:rFonts w:eastAsia="Times New Roman" w:cs="Times New Roman"/>
          <w:szCs w:val="24"/>
        </w:rPr>
        <w:t xml:space="preserve">in adults with ASC </w:t>
      </w:r>
      <w:r w:rsidRPr="00304A37">
        <w:rPr>
          <w:rFonts w:eastAsia="Times New Roman" w:cs="Times New Roman"/>
          <w:szCs w:val="24"/>
        </w:rPr>
        <w:t xml:space="preserve">may in fact be attributable to </w:t>
      </w:r>
      <w:r w:rsidR="00B603FF" w:rsidRPr="00304A37">
        <w:rPr>
          <w:rFonts w:eastAsia="Times New Roman" w:cs="Times New Roman"/>
          <w:szCs w:val="24"/>
        </w:rPr>
        <w:t>independent</w:t>
      </w:r>
      <w:r w:rsidR="0039132C">
        <w:rPr>
          <w:rFonts w:eastAsia="Times New Roman" w:cs="Times New Roman"/>
          <w:szCs w:val="24"/>
        </w:rPr>
        <w:t xml:space="preserve">, </w:t>
      </w:r>
      <w:r w:rsidR="005662AD">
        <w:rPr>
          <w:rFonts w:eastAsia="Times New Roman" w:cs="Times New Roman"/>
          <w:szCs w:val="24"/>
        </w:rPr>
        <w:t>additive</w:t>
      </w:r>
      <w:r w:rsidR="0039132C">
        <w:rPr>
          <w:rFonts w:eastAsia="Times New Roman" w:cs="Times New Roman"/>
          <w:szCs w:val="24"/>
        </w:rPr>
        <w:t>, or interactive</w:t>
      </w:r>
      <w:r w:rsidR="00B603FF" w:rsidRPr="00304A37">
        <w:rPr>
          <w:rFonts w:eastAsia="Times New Roman" w:cs="Times New Roman"/>
          <w:szCs w:val="24"/>
        </w:rPr>
        <w:t xml:space="preserve"> effect</w:t>
      </w:r>
      <w:r w:rsidR="005662AD">
        <w:rPr>
          <w:rFonts w:eastAsia="Times New Roman" w:cs="Times New Roman"/>
          <w:szCs w:val="24"/>
        </w:rPr>
        <w:t>s</w:t>
      </w:r>
      <w:r w:rsidR="00B603FF" w:rsidRPr="00304A37">
        <w:rPr>
          <w:rFonts w:eastAsia="Times New Roman" w:cs="Times New Roman"/>
          <w:szCs w:val="24"/>
        </w:rPr>
        <w:t xml:space="preserve"> of</w:t>
      </w:r>
      <w:r w:rsidRPr="00304A37">
        <w:rPr>
          <w:rFonts w:eastAsia="Times New Roman" w:cs="Times New Roman"/>
          <w:szCs w:val="24"/>
        </w:rPr>
        <w:t xml:space="preserve"> IQ</w:t>
      </w:r>
      <w:r w:rsidR="00D82AB2" w:rsidRPr="00304A37">
        <w:rPr>
          <w:rFonts w:eastAsia="Times New Roman" w:cs="Times New Roman"/>
          <w:szCs w:val="24"/>
        </w:rPr>
        <w:t xml:space="preserve"> rather than ASC per se</w:t>
      </w:r>
      <w:r w:rsidRPr="00304A37">
        <w:rPr>
          <w:rFonts w:eastAsia="Times New Roman" w:cs="Times New Roman"/>
          <w:szCs w:val="24"/>
        </w:rPr>
        <w:t xml:space="preserve">.  </w:t>
      </w:r>
      <w:r w:rsidR="005662AD">
        <w:rPr>
          <w:rFonts w:eastAsia="Times New Roman" w:cs="Times New Roman"/>
          <w:szCs w:val="24"/>
        </w:rPr>
        <w:t>It may be that to perform such tasks, an IQ-driven strategy</w:t>
      </w:r>
      <w:r w:rsidR="00C82DBA">
        <w:rPr>
          <w:rFonts w:eastAsia="Times New Roman" w:cs="Times New Roman"/>
          <w:szCs w:val="24"/>
        </w:rPr>
        <w:t xml:space="preserve"> rathe</w:t>
      </w:r>
      <w:r w:rsidR="002E147D">
        <w:rPr>
          <w:rFonts w:eastAsia="Times New Roman" w:cs="Times New Roman"/>
          <w:szCs w:val="24"/>
        </w:rPr>
        <w:t>r than a perceptual-driven strat</w:t>
      </w:r>
      <w:r w:rsidR="00C82DBA">
        <w:rPr>
          <w:rFonts w:eastAsia="Times New Roman" w:cs="Times New Roman"/>
          <w:szCs w:val="24"/>
        </w:rPr>
        <w:t>egy</w:t>
      </w:r>
      <w:r w:rsidR="005662AD">
        <w:rPr>
          <w:rFonts w:eastAsia="Times New Roman" w:cs="Times New Roman"/>
          <w:szCs w:val="24"/>
        </w:rPr>
        <w:t xml:space="preserve"> is more important in individuals with ASC than in individuals without ASC perhaps because they do not complete the task in the same way.  </w:t>
      </w:r>
    </w:p>
    <w:p w:rsidR="00D64DF1" w:rsidRDefault="00D64DF1" w:rsidP="00671262">
      <w:pPr>
        <w:tabs>
          <w:tab w:val="left" w:pos="8364"/>
        </w:tabs>
        <w:ind w:firstLine="567"/>
        <w:jc w:val="both"/>
        <w:rPr>
          <w:rFonts w:eastAsia="Times New Roman" w:cs="Times New Roman"/>
          <w:szCs w:val="24"/>
        </w:rPr>
      </w:pPr>
      <w:r w:rsidRPr="00304A37">
        <w:rPr>
          <w:rFonts w:eastAsia="Times New Roman" w:cs="Times New Roman"/>
          <w:szCs w:val="24"/>
        </w:rPr>
        <w:t>This thesis demonstrates how</w:t>
      </w:r>
      <w:r w:rsidR="00ED67B7">
        <w:rPr>
          <w:rFonts w:eastAsia="Times New Roman" w:cs="Times New Roman"/>
          <w:szCs w:val="24"/>
        </w:rPr>
        <w:t xml:space="preserve"> IQ may be</w:t>
      </w:r>
      <w:r w:rsidRPr="00304A37">
        <w:rPr>
          <w:rFonts w:eastAsia="Times New Roman" w:cs="Times New Roman"/>
          <w:szCs w:val="24"/>
        </w:rPr>
        <w:t xml:space="preserve"> a confounding factor in the assessment of auditory </w:t>
      </w:r>
      <w:r>
        <w:rPr>
          <w:rFonts w:eastAsia="Times New Roman" w:cs="Times New Roman"/>
          <w:szCs w:val="24"/>
        </w:rPr>
        <w:t>discrimination and identification</w:t>
      </w:r>
      <w:r w:rsidR="00ED67B7">
        <w:rPr>
          <w:rFonts w:eastAsia="Times New Roman" w:cs="Times New Roman"/>
          <w:szCs w:val="24"/>
        </w:rPr>
        <w:t xml:space="preserve"> ability</w:t>
      </w:r>
      <w:r w:rsidRPr="00304A37">
        <w:rPr>
          <w:rFonts w:eastAsia="Times New Roman" w:cs="Times New Roman"/>
          <w:szCs w:val="24"/>
        </w:rPr>
        <w:t xml:space="preserve"> in adults with ASC</w:t>
      </w:r>
      <w:r>
        <w:rPr>
          <w:rFonts w:eastAsia="Times New Roman" w:cs="Times New Roman"/>
          <w:szCs w:val="24"/>
        </w:rPr>
        <w:t>.  It</w:t>
      </w:r>
      <w:r w:rsidRPr="00304A37">
        <w:rPr>
          <w:rFonts w:eastAsia="Times New Roman" w:cs="Times New Roman"/>
          <w:szCs w:val="24"/>
        </w:rPr>
        <w:t xml:space="preserve"> supports how</w:t>
      </w:r>
      <w:r w:rsidRPr="00304A37">
        <w:rPr>
          <w:rFonts w:eastAsia="Times New Roman" w:cs="Times New Roman"/>
          <w:szCs w:val="24"/>
          <w:lang w:val="en-US" w:eastAsia="en-GB"/>
        </w:rPr>
        <w:t xml:space="preserve"> key it is to adequately control for </w:t>
      </w:r>
      <w:r>
        <w:rPr>
          <w:rFonts w:eastAsia="Times New Roman" w:cs="Times New Roman"/>
          <w:szCs w:val="24"/>
          <w:lang w:val="en-US" w:eastAsia="en-GB"/>
        </w:rPr>
        <w:t xml:space="preserve">IQ in the study of ASC </w:t>
      </w:r>
      <w:r w:rsidRPr="00304A37">
        <w:rPr>
          <w:rFonts w:eastAsia="Calibri" w:cs="Times New Roman"/>
        </w:rPr>
        <w:t xml:space="preserve">in order to determine the extent to which </w:t>
      </w:r>
      <w:r w:rsidRPr="00304A37">
        <w:rPr>
          <w:rFonts w:eastAsia="Calibri" w:cs="Times New Roman"/>
        </w:rPr>
        <w:lastRenderedPageBreak/>
        <w:t xml:space="preserve">differences in auditory </w:t>
      </w:r>
      <w:r>
        <w:rPr>
          <w:rFonts w:eastAsia="Calibri" w:cs="Times New Roman"/>
        </w:rPr>
        <w:t>discrimination and identification</w:t>
      </w:r>
      <w:r w:rsidRPr="00304A37">
        <w:rPr>
          <w:rFonts w:eastAsia="Calibri" w:cs="Times New Roman"/>
        </w:rPr>
        <w:t xml:space="preserve"> </w:t>
      </w:r>
      <w:r w:rsidR="00DF4ED6">
        <w:rPr>
          <w:rFonts w:eastAsia="Calibri" w:cs="Times New Roman"/>
        </w:rPr>
        <w:t xml:space="preserve">ability </w:t>
      </w:r>
      <w:r w:rsidRPr="00304A37">
        <w:rPr>
          <w:rFonts w:eastAsia="Calibri" w:cs="Times New Roman"/>
        </w:rPr>
        <w:t xml:space="preserve">and their relationship with language ability are attributable to features associated with ASC and not a consequence of confounding or additive effects of IQ.  </w:t>
      </w:r>
    </w:p>
    <w:p w:rsidR="00671262" w:rsidRPr="00304A37" w:rsidRDefault="003F4400" w:rsidP="00671262">
      <w:pPr>
        <w:tabs>
          <w:tab w:val="left" w:pos="8364"/>
        </w:tabs>
        <w:ind w:firstLine="567"/>
        <w:jc w:val="both"/>
        <w:rPr>
          <w:rFonts w:eastAsia="Times New Roman" w:cs="Times New Roman"/>
          <w:szCs w:val="24"/>
          <w:lang w:val="en-US" w:eastAsia="en-GB"/>
        </w:rPr>
      </w:pPr>
      <w:r w:rsidRPr="00304A37">
        <w:rPr>
          <w:rFonts w:eastAsia="Times New Roman" w:cs="Times New Roman"/>
          <w:szCs w:val="24"/>
        </w:rPr>
        <w:t xml:space="preserve">The </w:t>
      </w:r>
      <w:r w:rsidR="00B956CE">
        <w:rPr>
          <w:rFonts w:eastAsia="Times New Roman" w:cs="Times New Roman"/>
          <w:szCs w:val="24"/>
        </w:rPr>
        <w:t>main findings also show</w:t>
      </w:r>
      <w:r w:rsidRPr="00304A37">
        <w:rPr>
          <w:rFonts w:eastAsia="Times New Roman" w:cs="Times New Roman"/>
          <w:szCs w:val="24"/>
        </w:rPr>
        <w:t xml:space="preserve"> that </w:t>
      </w:r>
      <w:r w:rsidR="000758E5">
        <w:rPr>
          <w:rFonts w:eastAsia="Times New Roman" w:cs="Times New Roman"/>
          <w:szCs w:val="24"/>
        </w:rPr>
        <w:t>pitch discrimination between linguistic versus nonlinguistic contexts decreases with increasing autistic traits in typically-developed adults with lower nonverbal IQ that is related to phonological awareness in adults with higher nonverbal IQ.  The discrimination of basic speech sounds is less categorical in adults with ASC that is related to reading in adults with ASC who also had lower nonverbal IQ</w:t>
      </w:r>
      <w:r w:rsidR="00FE4671" w:rsidRPr="00304A37">
        <w:rPr>
          <w:rFonts w:eastAsia="Times New Roman" w:cs="Times New Roman"/>
          <w:szCs w:val="24"/>
        </w:rPr>
        <w:t xml:space="preserve">.  These reported relationships </w:t>
      </w:r>
      <w:r w:rsidR="00671262" w:rsidRPr="00304A37">
        <w:rPr>
          <w:rFonts w:eastAsia="Times New Roman" w:cs="Times New Roman"/>
          <w:szCs w:val="24"/>
        </w:rPr>
        <w:t xml:space="preserve">demonstrate </w:t>
      </w:r>
      <w:r w:rsidR="00FE4671" w:rsidRPr="00304A37">
        <w:rPr>
          <w:rFonts w:eastAsia="Times New Roman" w:cs="Times New Roman"/>
          <w:szCs w:val="24"/>
        </w:rPr>
        <w:t xml:space="preserve">that IQ and language ability are related </w:t>
      </w:r>
      <w:r w:rsidR="000758E5">
        <w:rPr>
          <w:rFonts w:eastAsia="Times New Roman" w:cs="Times New Roman"/>
          <w:szCs w:val="24"/>
        </w:rPr>
        <w:t>across the autism spectrum</w:t>
      </w:r>
      <w:r w:rsidR="00FE4671" w:rsidRPr="00304A37">
        <w:rPr>
          <w:rFonts w:eastAsia="Times New Roman" w:cs="Times New Roman"/>
          <w:szCs w:val="24"/>
        </w:rPr>
        <w:t xml:space="preserve"> and </w:t>
      </w:r>
      <w:r w:rsidR="009420D5">
        <w:rPr>
          <w:rFonts w:eastAsia="Times New Roman" w:cs="Times New Roman"/>
          <w:szCs w:val="24"/>
        </w:rPr>
        <w:t>suggest</w:t>
      </w:r>
      <w:r w:rsidR="005E4E05" w:rsidRPr="00304A37">
        <w:rPr>
          <w:rFonts w:eastAsia="Times New Roman" w:cs="Times New Roman"/>
          <w:szCs w:val="24"/>
        </w:rPr>
        <w:t xml:space="preserve"> that some </w:t>
      </w:r>
      <w:r w:rsidR="00924E5C">
        <w:rPr>
          <w:rFonts w:eastAsia="Times New Roman" w:cs="Times New Roman"/>
          <w:szCs w:val="24"/>
        </w:rPr>
        <w:t xml:space="preserve">of the </w:t>
      </w:r>
      <w:r w:rsidR="005E4E05" w:rsidRPr="00304A37">
        <w:rPr>
          <w:rFonts w:eastAsia="Times New Roman" w:cs="Times New Roman"/>
          <w:szCs w:val="24"/>
        </w:rPr>
        <w:t xml:space="preserve">language differences in individuals with ASC may be explained by differences in </w:t>
      </w:r>
      <w:r w:rsidR="00D64DF1">
        <w:rPr>
          <w:rFonts w:eastAsia="Times New Roman" w:cs="Times New Roman"/>
          <w:szCs w:val="24"/>
        </w:rPr>
        <w:t>auditory discrimination ability</w:t>
      </w:r>
      <w:r w:rsidR="00924E5C">
        <w:rPr>
          <w:rFonts w:eastAsia="Times New Roman" w:cs="Times New Roman"/>
          <w:szCs w:val="24"/>
        </w:rPr>
        <w:t xml:space="preserve"> that may</w:t>
      </w:r>
      <w:r w:rsidR="00924E5C">
        <w:rPr>
          <w:rFonts w:eastAsia="Calibri" w:cs="Times New Roman"/>
          <w:iCs/>
          <w:szCs w:val="24"/>
          <w:lang w:val="en-AU"/>
        </w:rPr>
        <w:t xml:space="preserve"> </w:t>
      </w:r>
      <w:r w:rsidR="00924E5C" w:rsidRPr="00304A37">
        <w:rPr>
          <w:rFonts w:eastAsia="Calibri" w:cs="Times New Roman"/>
          <w:iCs/>
          <w:szCs w:val="24"/>
          <w:lang w:val="en-AU"/>
        </w:rPr>
        <w:t>be attributable, at least in part, to a reduced intellectual capacity</w:t>
      </w:r>
      <w:r w:rsidR="00671262" w:rsidRPr="00304A37">
        <w:rPr>
          <w:rFonts w:eastAsia="Times New Roman" w:cs="Times New Roman"/>
          <w:szCs w:val="24"/>
        </w:rPr>
        <w:t xml:space="preserve">.  These </w:t>
      </w:r>
      <w:r w:rsidR="00671262" w:rsidRPr="00304A37">
        <w:rPr>
          <w:rFonts w:eastAsia="Times New Roman" w:cs="Times New Roman"/>
          <w:szCs w:val="24"/>
          <w:lang w:val="en-US" w:eastAsia="en-GB"/>
        </w:rPr>
        <w:t xml:space="preserve">findings have implications for </w:t>
      </w:r>
      <w:r w:rsidR="005E4E05" w:rsidRPr="00304A37">
        <w:rPr>
          <w:rFonts w:eastAsia="Times New Roman" w:cs="Times New Roman"/>
          <w:szCs w:val="24"/>
          <w:lang w:val="en-US" w:eastAsia="en-GB"/>
        </w:rPr>
        <w:t>identifying and providing targeted</w:t>
      </w:r>
      <w:r w:rsidR="00D64DF1">
        <w:rPr>
          <w:rFonts w:eastAsia="Times New Roman" w:cs="Times New Roman"/>
          <w:szCs w:val="24"/>
          <w:lang w:val="en-US" w:eastAsia="en-GB"/>
        </w:rPr>
        <w:t xml:space="preserve"> language</w:t>
      </w:r>
      <w:r w:rsidR="005E4E05" w:rsidRPr="00304A37">
        <w:rPr>
          <w:rFonts w:eastAsia="Times New Roman" w:cs="Times New Roman"/>
          <w:szCs w:val="24"/>
          <w:lang w:val="en-US" w:eastAsia="en-GB"/>
        </w:rPr>
        <w:t xml:space="preserve"> intervention for </w:t>
      </w:r>
      <w:r w:rsidR="00D64DF1">
        <w:rPr>
          <w:rFonts w:eastAsia="Times New Roman" w:cs="Times New Roman"/>
          <w:szCs w:val="24"/>
          <w:lang w:val="en-US" w:eastAsia="en-GB"/>
        </w:rPr>
        <w:t>clinical populations of individuals with</w:t>
      </w:r>
      <w:r w:rsidR="005E4E05" w:rsidRPr="00304A37">
        <w:rPr>
          <w:rFonts w:eastAsia="Times New Roman" w:cs="Times New Roman"/>
          <w:szCs w:val="24"/>
          <w:lang w:val="en-US" w:eastAsia="en-GB"/>
        </w:rPr>
        <w:t xml:space="preserve"> ASC.  </w:t>
      </w:r>
    </w:p>
    <w:p w:rsidR="00D64DF1" w:rsidRDefault="00D64DF1" w:rsidP="00222E03">
      <w:pPr>
        <w:pBdr>
          <w:bottom w:val="single" w:sz="8" w:space="1" w:color="auto"/>
        </w:pBdr>
        <w:tabs>
          <w:tab w:val="left" w:pos="8364"/>
        </w:tabs>
        <w:jc w:val="both"/>
        <w:rPr>
          <w:rFonts w:eastAsia="Times New Roman" w:cs="Times New Roman"/>
          <w:szCs w:val="24"/>
        </w:rPr>
      </w:pPr>
    </w:p>
    <w:p w:rsidR="00250A20" w:rsidRDefault="00250A20" w:rsidP="00222E03">
      <w:pPr>
        <w:pBdr>
          <w:bottom w:val="single" w:sz="8" w:space="1" w:color="auto"/>
        </w:pBdr>
        <w:tabs>
          <w:tab w:val="left" w:pos="8364"/>
        </w:tabs>
        <w:jc w:val="both"/>
        <w:rPr>
          <w:rFonts w:eastAsia="Times New Roman" w:cs="Times New Roman"/>
          <w:szCs w:val="24"/>
        </w:rPr>
      </w:pPr>
    </w:p>
    <w:p w:rsidR="00250A20" w:rsidRDefault="00250A20" w:rsidP="00222E03">
      <w:pPr>
        <w:pBdr>
          <w:bottom w:val="single" w:sz="8" w:space="1" w:color="auto"/>
        </w:pBdr>
        <w:tabs>
          <w:tab w:val="left" w:pos="8364"/>
        </w:tabs>
        <w:jc w:val="both"/>
        <w:rPr>
          <w:rFonts w:eastAsia="Times New Roman" w:cs="Times New Roman"/>
          <w:szCs w:val="24"/>
        </w:rPr>
      </w:pPr>
    </w:p>
    <w:p w:rsidR="00250A20" w:rsidRDefault="00250A20" w:rsidP="00222E03">
      <w:pPr>
        <w:pBdr>
          <w:bottom w:val="single" w:sz="8" w:space="1" w:color="auto"/>
        </w:pBdr>
        <w:tabs>
          <w:tab w:val="left" w:pos="8364"/>
        </w:tabs>
        <w:jc w:val="both"/>
        <w:rPr>
          <w:rFonts w:eastAsia="Times New Roman" w:cs="Times New Roman"/>
          <w:szCs w:val="24"/>
        </w:rPr>
      </w:pPr>
    </w:p>
    <w:p w:rsidR="00250A20" w:rsidRDefault="00250A20" w:rsidP="00222E03">
      <w:pPr>
        <w:pBdr>
          <w:bottom w:val="single" w:sz="8" w:space="1" w:color="auto"/>
        </w:pBdr>
        <w:tabs>
          <w:tab w:val="left" w:pos="8364"/>
        </w:tabs>
        <w:jc w:val="both"/>
        <w:rPr>
          <w:rFonts w:eastAsia="Times New Roman" w:cs="Times New Roman"/>
          <w:szCs w:val="24"/>
        </w:rPr>
      </w:pPr>
    </w:p>
    <w:p w:rsidR="00250A20" w:rsidRDefault="00250A20" w:rsidP="00222E03">
      <w:pPr>
        <w:pBdr>
          <w:bottom w:val="single" w:sz="8" w:space="1" w:color="auto"/>
        </w:pBdr>
        <w:tabs>
          <w:tab w:val="left" w:pos="8364"/>
        </w:tabs>
        <w:jc w:val="both"/>
        <w:rPr>
          <w:rFonts w:eastAsia="Times New Roman" w:cs="Times New Roman"/>
          <w:szCs w:val="24"/>
        </w:rPr>
      </w:pPr>
    </w:p>
    <w:p w:rsidR="00250A20" w:rsidRDefault="00250A20" w:rsidP="00222E03">
      <w:pPr>
        <w:pBdr>
          <w:bottom w:val="single" w:sz="8" w:space="1" w:color="auto"/>
        </w:pBdr>
        <w:tabs>
          <w:tab w:val="left" w:pos="8364"/>
        </w:tabs>
        <w:jc w:val="both"/>
        <w:rPr>
          <w:rFonts w:eastAsia="Times New Roman" w:cs="Times New Roman"/>
          <w:szCs w:val="24"/>
        </w:rPr>
      </w:pPr>
    </w:p>
    <w:p w:rsidR="00250A20" w:rsidRDefault="00250A20" w:rsidP="00222E03">
      <w:pPr>
        <w:pBdr>
          <w:bottom w:val="single" w:sz="8" w:space="1" w:color="auto"/>
        </w:pBdr>
        <w:tabs>
          <w:tab w:val="left" w:pos="8364"/>
        </w:tabs>
        <w:jc w:val="both"/>
        <w:rPr>
          <w:rFonts w:eastAsia="Times New Roman" w:cs="Times New Roman"/>
          <w:szCs w:val="24"/>
        </w:rPr>
      </w:pPr>
    </w:p>
    <w:p w:rsidR="00250A20" w:rsidRDefault="00250A20" w:rsidP="00222E03">
      <w:pPr>
        <w:pBdr>
          <w:bottom w:val="single" w:sz="8" w:space="1" w:color="auto"/>
        </w:pBdr>
        <w:tabs>
          <w:tab w:val="left" w:pos="8364"/>
        </w:tabs>
        <w:jc w:val="both"/>
        <w:rPr>
          <w:rFonts w:eastAsia="Times New Roman" w:cs="Times New Roman"/>
          <w:szCs w:val="24"/>
        </w:rPr>
      </w:pPr>
    </w:p>
    <w:p w:rsidR="00250A20" w:rsidRDefault="00250A20" w:rsidP="00342FB3">
      <w:pPr>
        <w:pBdr>
          <w:bottom w:val="single" w:sz="8" w:space="1" w:color="auto"/>
        </w:pBdr>
        <w:tabs>
          <w:tab w:val="left" w:pos="8364"/>
        </w:tabs>
        <w:jc w:val="both"/>
        <w:rPr>
          <w:rFonts w:eastAsia="Times New Roman" w:cs="Times New Roman"/>
          <w:szCs w:val="24"/>
        </w:rPr>
      </w:pPr>
    </w:p>
    <w:p w:rsidR="00250A20" w:rsidRDefault="00250A20" w:rsidP="00342FB3">
      <w:pPr>
        <w:pBdr>
          <w:bottom w:val="single" w:sz="8" w:space="1" w:color="auto"/>
        </w:pBdr>
        <w:tabs>
          <w:tab w:val="left" w:pos="8364"/>
        </w:tabs>
        <w:jc w:val="both"/>
        <w:rPr>
          <w:rFonts w:eastAsia="Times New Roman" w:cs="Times New Roman"/>
          <w:szCs w:val="24"/>
        </w:rPr>
      </w:pPr>
    </w:p>
    <w:p w:rsidR="00250A20" w:rsidRDefault="00250A20" w:rsidP="00342FB3">
      <w:pPr>
        <w:pBdr>
          <w:bottom w:val="single" w:sz="8" w:space="1" w:color="auto"/>
        </w:pBdr>
        <w:tabs>
          <w:tab w:val="left" w:pos="8364"/>
        </w:tabs>
        <w:jc w:val="both"/>
        <w:rPr>
          <w:rFonts w:eastAsia="Times New Roman" w:cs="Times New Roman"/>
          <w:szCs w:val="24"/>
        </w:rPr>
      </w:pPr>
    </w:p>
    <w:p w:rsidR="00250A20" w:rsidRDefault="00250A20" w:rsidP="00342FB3">
      <w:pPr>
        <w:pBdr>
          <w:bottom w:val="single" w:sz="8" w:space="1" w:color="auto"/>
        </w:pBdr>
        <w:tabs>
          <w:tab w:val="left" w:pos="8364"/>
        </w:tabs>
        <w:jc w:val="both"/>
        <w:rPr>
          <w:rFonts w:eastAsia="Times New Roman" w:cs="Times New Roman"/>
          <w:szCs w:val="24"/>
        </w:rPr>
      </w:pPr>
    </w:p>
    <w:p w:rsidR="00222E03" w:rsidRDefault="00222E03" w:rsidP="00342FB3">
      <w:pPr>
        <w:pBdr>
          <w:bottom w:val="single" w:sz="8" w:space="1" w:color="auto"/>
        </w:pBdr>
        <w:tabs>
          <w:tab w:val="left" w:pos="8364"/>
        </w:tabs>
        <w:jc w:val="both"/>
        <w:rPr>
          <w:rFonts w:eastAsia="Times New Roman" w:cs="Times New Roman"/>
          <w:szCs w:val="24"/>
        </w:rPr>
      </w:pPr>
    </w:p>
    <w:p w:rsidR="00342FB3" w:rsidRDefault="00342FB3" w:rsidP="00342FB3">
      <w:pPr>
        <w:pBdr>
          <w:bottom w:val="single" w:sz="8" w:space="1" w:color="auto"/>
        </w:pBdr>
        <w:tabs>
          <w:tab w:val="left" w:pos="8364"/>
        </w:tabs>
        <w:jc w:val="both"/>
        <w:rPr>
          <w:rFonts w:eastAsia="Times New Roman" w:cs="Times New Roman"/>
          <w:szCs w:val="24"/>
        </w:rPr>
      </w:pPr>
    </w:p>
    <w:p w:rsidR="00222E03" w:rsidRDefault="00222E03" w:rsidP="00342FB3">
      <w:pPr>
        <w:pBdr>
          <w:bottom w:val="single" w:sz="8" w:space="1" w:color="auto"/>
        </w:pBdr>
        <w:tabs>
          <w:tab w:val="left" w:pos="8364"/>
        </w:tabs>
        <w:jc w:val="both"/>
        <w:rPr>
          <w:rFonts w:eastAsia="Times New Roman" w:cs="Times New Roman"/>
          <w:szCs w:val="24"/>
        </w:rPr>
      </w:pPr>
    </w:p>
    <w:p w:rsidR="00250A20" w:rsidRDefault="00250A20" w:rsidP="00342FB3">
      <w:pPr>
        <w:pBdr>
          <w:bottom w:val="single" w:sz="8" w:space="1" w:color="auto"/>
        </w:pBdr>
        <w:tabs>
          <w:tab w:val="left" w:pos="8364"/>
        </w:tabs>
        <w:jc w:val="both"/>
        <w:rPr>
          <w:rFonts w:eastAsia="Times New Roman" w:cs="Times New Roman"/>
          <w:szCs w:val="24"/>
        </w:rPr>
      </w:pPr>
    </w:p>
    <w:p w:rsidR="00342FB3" w:rsidRDefault="00342FB3" w:rsidP="00342FB3">
      <w:pPr>
        <w:pBdr>
          <w:bottom w:val="single" w:sz="8" w:space="1" w:color="auto"/>
        </w:pBdr>
        <w:tabs>
          <w:tab w:val="left" w:pos="8364"/>
        </w:tabs>
        <w:jc w:val="both"/>
        <w:rPr>
          <w:rFonts w:eastAsia="Times New Roman" w:cs="Times New Roman"/>
          <w:szCs w:val="24"/>
        </w:rPr>
      </w:pPr>
    </w:p>
    <w:p w:rsidR="00342FB3" w:rsidRDefault="00342FB3" w:rsidP="00342FB3">
      <w:pPr>
        <w:pBdr>
          <w:bottom w:val="single" w:sz="8" w:space="1" w:color="auto"/>
        </w:pBdr>
        <w:tabs>
          <w:tab w:val="left" w:pos="8364"/>
        </w:tabs>
        <w:jc w:val="both"/>
        <w:rPr>
          <w:rFonts w:eastAsia="Times New Roman" w:cs="Times New Roman"/>
          <w:szCs w:val="24"/>
        </w:rPr>
      </w:pPr>
    </w:p>
    <w:p w:rsidR="00A27D5A" w:rsidRDefault="00A27D5A" w:rsidP="00342FB3">
      <w:pPr>
        <w:pBdr>
          <w:bottom w:val="single" w:sz="8" w:space="1" w:color="auto"/>
        </w:pBdr>
        <w:tabs>
          <w:tab w:val="left" w:pos="8364"/>
        </w:tabs>
        <w:jc w:val="both"/>
        <w:rPr>
          <w:rFonts w:eastAsia="Times New Roman" w:cs="Times New Roman"/>
          <w:szCs w:val="24"/>
        </w:rPr>
      </w:pPr>
    </w:p>
    <w:p w:rsidR="00D64DF1" w:rsidRDefault="00D64DF1" w:rsidP="00DD5D69">
      <w:pPr>
        <w:pStyle w:val="Heading1"/>
        <w:numPr>
          <w:ilvl w:val="0"/>
          <w:numId w:val="0"/>
        </w:numPr>
        <w:pBdr>
          <w:bottom w:val="single" w:sz="4" w:space="1" w:color="auto"/>
        </w:pBdr>
        <w:tabs>
          <w:tab w:val="left" w:pos="1505"/>
          <w:tab w:val="center" w:pos="4564"/>
        </w:tabs>
        <w:sectPr w:rsidR="00D64DF1" w:rsidSect="00044402">
          <w:footerReference w:type="default" r:id="rId92"/>
          <w:pgSz w:w="11906" w:h="16838"/>
          <w:pgMar w:top="1418" w:right="1077" w:bottom="1418" w:left="1701" w:header="708" w:footer="567" w:gutter="0"/>
          <w:cols w:space="708"/>
          <w:docGrid w:linePitch="360"/>
        </w:sectPr>
      </w:pPr>
    </w:p>
    <w:p w:rsidR="00A80229" w:rsidRDefault="00A80229" w:rsidP="00CC1A90">
      <w:pPr>
        <w:pStyle w:val="Heading1"/>
        <w:numPr>
          <w:ilvl w:val="0"/>
          <w:numId w:val="0"/>
        </w:numPr>
        <w:pBdr>
          <w:bottom w:val="single" w:sz="8" w:space="1" w:color="auto"/>
        </w:pBdr>
        <w:tabs>
          <w:tab w:val="left" w:pos="1505"/>
          <w:tab w:val="center" w:pos="4564"/>
        </w:tabs>
      </w:pPr>
      <w:bookmarkStart w:id="387" w:name="_Toc416690504"/>
      <w:r>
        <w:lastRenderedPageBreak/>
        <w:t>References</w:t>
      </w:r>
      <w:bookmarkEnd w:id="387"/>
    </w:p>
    <w:p w:rsidR="009A6824" w:rsidRDefault="009A6824" w:rsidP="00B831A5">
      <w:pPr>
        <w:ind w:left="567" w:hanging="567"/>
        <w:rPr>
          <w:rFonts w:eastAsia="Times New Roman" w:cs="Times New Roman"/>
          <w:szCs w:val="24"/>
          <w:lang w:eastAsia="en-GB"/>
        </w:rPr>
      </w:pPr>
    </w:p>
    <w:p w:rsidR="009A6824" w:rsidRDefault="009A6824" w:rsidP="005C62DC">
      <w:pPr>
        <w:ind w:left="567" w:hanging="567"/>
        <w:rPr>
          <w:rFonts w:eastAsia="Times New Roman" w:cs="Times New Roman"/>
          <w:szCs w:val="24"/>
          <w:lang w:eastAsia="en-GB"/>
        </w:rPr>
      </w:pP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Abramson, A. S., &amp; Lisker, L.  (1970).  </w:t>
      </w:r>
      <w:r w:rsidRPr="00EE57C1">
        <w:rPr>
          <w:rFonts w:eastAsia="Times New Roman" w:cs="Times New Roman"/>
          <w:i/>
          <w:iCs/>
          <w:szCs w:val="24"/>
          <w:lang w:eastAsia="en-GB"/>
        </w:rPr>
        <w:t>Discriminability along the voicing continuum: Cross-language tests.</w:t>
      </w:r>
      <w:r w:rsidRPr="00EE57C1">
        <w:rPr>
          <w:rFonts w:eastAsia="Times New Roman" w:cs="Times New Roman"/>
          <w:szCs w:val="24"/>
          <w:lang w:eastAsia="en-GB"/>
        </w:rPr>
        <w:t xml:space="preserve">  Paper presented at the Proceedings of the 6th International Congress of Phonetic Sciences, Prague.</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Acton, G. S., &amp; Schroeder, D. H.  (2001).  Sensory discrimination as related to general intelligence.  </w:t>
      </w:r>
      <w:r w:rsidRPr="00EE57C1">
        <w:rPr>
          <w:rFonts w:eastAsia="Times New Roman" w:cs="Times New Roman"/>
          <w:i/>
          <w:iCs/>
          <w:szCs w:val="24"/>
          <w:lang w:eastAsia="en-GB"/>
        </w:rPr>
        <w:t>Intelligence, 29</w:t>
      </w:r>
      <w:r w:rsidRPr="00EE57C1">
        <w:rPr>
          <w:rFonts w:eastAsia="Times New Roman" w:cs="Times New Roman"/>
          <w:szCs w:val="24"/>
          <w:lang w:eastAsia="en-GB"/>
        </w:rPr>
        <w:t>, 263–271.</w:t>
      </w:r>
    </w:p>
    <w:p w:rsidR="0015675D"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Adams, C.  (2002).  Practitioner review: The assessment of language pragmatics.  </w:t>
      </w:r>
      <w:r w:rsidRPr="00EE57C1">
        <w:rPr>
          <w:rFonts w:eastAsia="Times New Roman" w:cs="Times New Roman"/>
          <w:i/>
          <w:iCs/>
          <w:szCs w:val="24"/>
          <w:lang w:eastAsia="en-GB"/>
        </w:rPr>
        <w:t>Journal of Child Psychology and Psychiatry, 43</w:t>
      </w:r>
      <w:r w:rsidRPr="00EE57C1">
        <w:rPr>
          <w:rFonts w:eastAsia="Times New Roman" w:cs="Times New Roman"/>
          <w:szCs w:val="24"/>
          <w:lang w:eastAsia="en-GB"/>
        </w:rPr>
        <w:t>, 973–987.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Adams, C., Cooke, R., Crutchley, A., Hesketh, A., &amp; Reeves, D.  (2001).  </w:t>
      </w:r>
      <w:r w:rsidRPr="00EE57C1">
        <w:rPr>
          <w:rFonts w:eastAsia="Times New Roman" w:cs="Times New Roman"/>
          <w:i/>
          <w:iCs/>
          <w:szCs w:val="24"/>
          <w:lang w:eastAsia="en-GB"/>
        </w:rPr>
        <w:t>Assessment of Comprehension and Expression 6</w:t>
      </w:r>
      <w:r w:rsidRPr="00EE57C1">
        <w:rPr>
          <w:rFonts w:eastAsia="Times New Roman" w:cs="Times New Roman"/>
          <w:szCs w:val="24"/>
          <w:lang w:eastAsia="en-GB"/>
        </w:rPr>
        <w:t>–</w:t>
      </w:r>
      <w:r w:rsidRPr="00EE57C1">
        <w:rPr>
          <w:rFonts w:eastAsia="Times New Roman" w:cs="Times New Roman"/>
          <w:i/>
          <w:iCs/>
          <w:szCs w:val="24"/>
          <w:lang w:eastAsia="en-GB"/>
        </w:rPr>
        <w:t>11 (ACE 6</w:t>
      </w:r>
      <w:r w:rsidRPr="00EE57C1">
        <w:rPr>
          <w:rFonts w:eastAsia="Times New Roman" w:cs="Times New Roman"/>
          <w:szCs w:val="24"/>
          <w:lang w:eastAsia="en-GB"/>
        </w:rPr>
        <w:t>–</w:t>
      </w:r>
      <w:r w:rsidRPr="00EE57C1">
        <w:rPr>
          <w:rFonts w:eastAsia="Times New Roman" w:cs="Times New Roman"/>
          <w:i/>
          <w:iCs/>
          <w:szCs w:val="24"/>
          <w:lang w:eastAsia="en-GB"/>
        </w:rPr>
        <w:t>11)</w:t>
      </w:r>
      <w:r w:rsidRPr="00EE57C1">
        <w:rPr>
          <w:rFonts w:eastAsia="Times New Roman" w:cs="Times New Roman"/>
          <w:szCs w:val="24"/>
          <w:lang w:eastAsia="en-GB"/>
        </w:rPr>
        <w:t>.  Windsor: NFER–Nelson.</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Adams, C., Green, J., Gilchrist, A., &amp; Cox, A.  (2002).  Conversational behaviour of children with Asperger syndrome and conduct disorder.  </w:t>
      </w:r>
      <w:r w:rsidRPr="00EE57C1">
        <w:rPr>
          <w:rFonts w:eastAsia="Times New Roman" w:cs="Times New Roman"/>
          <w:i/>
          <w:iCs/>
          <w:szCs w:val="24"/>
          <w:lang w:eastAsia="en-GB"/>
        </w:rPr>
        <w:t>Journal of Child Psychology and Psychiatry, 43</w:t>
      </w:r>
      <w:r w:rsidRPr="00EE57C1">
        <w:rPr>
          <w:rFonts w:eastAsia="Times New Roman" w:cs="Times New Roman"/>
          <w:szCs w:val="24"/>
          <w:lang w:eastAsia="en-GB"/>
        </w:rPr>
        <w:t>, 679–690.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Ahissar, M., Lubin, Y., Putter-Katz, H., &amp; Banai, K.  (2006).  Dyslexia and the failure to form a perceptual anchor.  </w:t>
      </w:r>
      <w:r w:rsidRPr="00EE57C1">
        <w:rPr>
          <w:rFonts w:eastAsia="Times New Roman" w:cs="Times New Roman"/>
          <w:i/>
          <w:iCs/>
          <w:szCs w:val="24"/>
          <w:lang w:eastAsia="en-GB"/>
        </w:rPr>
        <w:t>Nature Neuroscience, 9</w:t>
      </w:r>
      <w:r w:rsidRPr="00EE57C1">
        <w:rPr>
          <w:rFonts w:eastAsia="Times New Roman" w:cs="Times New Roman"/>
          <w:szCs w:val="24"/>
          <w:lang w:eastAsia="en-GB"/>
        </w:rPr>
        <w:t>, 1558–1564.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Akker, E., &amp; Cutler, A.  (2003).  Prosodic cues to semantic structure in native and nonnative listening.  </w:t>
      </w:r>
      <w:r w:rsidRPr="00EE57C1">
        <w:rPr>
          <w:rFonts w:eastAsia="Times New Roman" w:cs="Times New Roman"/>
          <w:i/>
          <w:iCs/>
          <w:szCs w:val="24"/>
          <w:lang w:eastAsia="en-GB"/>
        </w:rPr>
        <w:t>Bilingualism: Language and Cognition, 6</w:t>
      </w:r>
      <w:r w:rsidRPr="00EE57C1">
        <w:rPr>
          <w:rFonts w:eastAsia="Times New Roman" w:cs="Times New Roman"/>
          <w:szCs w:val="24"/>
          <w:lang w:eastAsia="en-GB"/>
        </w:rPr>
        <w:t>, 81–96.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Alcántara, J. I., Weisblatt, E. J., Moore, B. C.</w:t>
      </w:r>
      <w:r w:rsidR="00D87A96" w:rsidRPr="00EE57C1">
        <w:rPr>
          <w:rFonts w:eastAsia="Times New Roman" w:cs="Times New Roman"/>
          <w:szCs w:val="24"/>
          <w:lang w:eastAsia="en-GB"/>
        </w:rPr>
        <w:t xml:space="preserve"> J</w:t>
      </w:r>
      <w:r w:rsidR="00612765" w:rsidRPr="00EE57C1">
        <w:rPr>
          <w:rFonts w:eastAsia="Times New Roman" w:cs="Times New Roman"/>
          <w:szCs w:val="24"/>
          <w:lang w:eastAsia="en-GB"/>
        </w:rPr>
        <w:t>.,</w:t>
      </w:r>
      <w:r w:rsidRPr="00EE57C1">
        <w:rPr>
          <w:rFonts w:eastAsia="Times New Roman" w:cs="Times New Roman"/>
          <w:szCs w:val="24"/>
          <w:lang w:eastAsia="en-GB"/>
        </w:rPr>
        <w:t xml:space="preserve"> &amp; Bolton, P. F.  (2004).  Speech-in-noise perception in high-functioning individuals with autism or Asperger's syndrome.  </w:t>
      </w:r>
      <w:r w:rsidRPr="00EE57C1">
        <w:rPr>
          <w:rFonts w:eastAsia="Times New Roman" w:cs="Times New Roman"/>
          <w:i/>
          <w:iCs/>
          <w:szCs w:val="24"/>
          <w:lang w:eastAsia="en-GB"/>
        </w:rPr>
        <w:t>Journal of Child Psychology and Psychiatry, 45</w:t>
      </w:r>
      <w:r w:rsidRPr="00EE57C1">
        <w:rPr>
          <w:rFonts w:eastAsia="Times New Roman" w:cs="Times New Roman"/>
          <w:szCs w:val="24"/>
          <w:lang w:eastAsia="en-GB"/>
        </w:rPr>
        <w:t>, 1107–1114.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Allen, G., &amp; Courchesne, E.  (2001).  Attention function and dysfunction in autism.  </w:t>
      </w:r>
      <w:r w:rsidRPr="00EE57C1">
        <w:rPr>
          <w:rFonts w:eastAsia="Times New Roman" w:cs="Times New Roman"/>
          <w:i/>
          <w:iCs/>
          <w:szCs w:val="24"/>
          <w:lang w:eastAsia="en-GB"/>
        </w:rPr>
        <w:t>Frontiers in Bioscience: A Journal and Virtual Library, 6</w:t>
      </w:r>
      <w:r w:rsidRPr="00EE57C1">
        <w:rPr>
          <w:rFonts w:eastAsia="Times New Roman" w:cs="Times New Roman"/>
          <w:szCs w:val="24"/>
          <w:lang w:eastAsia="en-GB"/>
        </w:rPr>
        <w:t>, D105–D119.</w:t>
      </w:r>
    </w:p>
    <w:p w:rsidR="0015675D"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Allman, M. J., DeLeon, I. G., &amp; Wearden, J. H.  (2011).  Psychophysical assessment of timing in individuals with autism.  </w:t>
      </w:r>
      <w:r w:rsidRPr="00EE57C1">
        <w:rPr>
          <w:rFonts w:eastAsia="Times New Roman" w:cs="Times New Roman"/>
          <w:i/>
          <w:iCs/>
          <w:szCs w:val="24"/>
          <w:lang w:eastAsia="en-GB"/>
        </w:rPr>
        <w:t>American Journal on Intellectual and Developmental Disabilities, 116</w:t>
      </w:r>
      <w:r w:rsidRPr="00EE57C1">
        <w:rPr>
          <w:rFonts w:eastAsia="Times New Roman" w:cs="Times New Roman"/>
          <w:szCs w:val="24"/>
          <w:lang w:eastAsia="en-GB"/>
        </w:rPr>
        <w:t>, 165–178.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American Nation</w:t>
      </w:r>
      <w:r w:rsidR="0088196C">
        <w:rPr>
          <w:rFonts w:eastAsia="Times New Roman" w:cs="Times New Roman"/>
          <w:szCs w:val="24"/>
          <w:lang w:eastAsia="en-GB"/>
        </w:rPr>
        <w:t xml:space="preserve">al Standard Institute (ANSI; </w:t>
      </w:r>
      <w:r w:rsidRPr="00EE57C1">
        <w:rPr>
          <w:rFonts w:eastAsia="Times New Roman" w:cs="Times New Roman"/>
          <w:szCs w:val="24"/>
          <w:lang w:eastAsia="en-GB"/>
        </w:rPr>
        <w:t xml:space="preserve">1994). </w:t>
      </w:r>
      <w:r w:rsidR="0088196C">
        <w:rPr>
          <w:rFonts w:eastAsia="Times New Roman" w:cs="Times New Roman"/>
          <w:szCs w:val="24"/>
          <w:lang w:eastAsia="en-GB"/>
        </w:rPr>
        <w:t xml:space="preserve"> </w:t>
      </w:r>
      <w:r w:rsidRPr="00EE57C1">
        <w:rPr>
          <w:rFonts w:eastAsia="Times New Roman" w:cs="Times New Roman"/>
          <w:i/>
          <w:iCs/>
          <w:szCs w:val="24"/>
          <w:lang w:eastAsia="en-GB"/>
        </w:rPr>
        <w:t>American National Standard Acoustical Terminology</w:t>
      </w:r>
      <w:r w:rsidRPr="00EE57C1">
        <w:rPr>
          <w:rFonts w:eastAsia="Times New Roman" w:cs="Times New Roman"/>
          <w:szCs w:val="24"/>
          <w:lang w:eastAsia="en-GB"/>
        </w:rPr>
        <w:t>.  New York</w:t>
      </w:r>
      <w:r w:rsidR="001A0C79">
        <w:rPr>
          <w:rFonts w:eastAsia="Times New Roman" w:cs="Times New Roman"/>
          <w:szCs w:val="24"/>
          <w:lang w:eastAsia="en-GB"/>
        </w:rPr>
        <w:t xml:space="preserve"> City</w:t>
      </w:r>
      <w:r w:rsidR="005B4BAF" w:rsidRPr="00EE57C1">
        <w:rPr>
          <w:rFonts w:eastAsia="Times New Roman" w:cs="Times New Roman"/>
          <w:szCs w:val="24"/>
          <w:lang w:eastAsia="en-GB"/>
        </w:rPr>
        <w:t>, NY</w:t>
      </w:r>
      <w:r w:rsidRPr="00EE57C1">
        <w:rPr>
          <w:rFonts w:eastAsia="Times New Roman" w:cs="Times New Roman"/>
          <w:szCs w:val="24"/>
          <w:lang w:eastAsia="en-GB"/>
        </w:rPr>
        <w:t>: Academic Press.</w:t>
      </w:r>
    </w:p>
    <w:p w:rsidR="005C62DC" w:rsidRPr="00EE57C1" w:rsidRDefault="005C62DC" w:rsidP="00EE57C1">
      <w:pPr>
        <w:ind w:left="567" w:hanging="567"/>
        <w:jc w:val="both"/>
        <w:rPr>
          <w:rFonts w:eastAsia="Times New Roman" w:cs="Times New Roman"/>
          <w:i/>
          <w:szCs w:val="24"/>
          <w:lang w:eastAsia="en-GB"/>
        </w:rPr>
      </w:pPr>
      <w:r w:rsidRPr="00EE57C1">
        <w:rPr>
          <w:rFonts w:eastAsia="Times New Roman" w:cs="Times New Roman"/>
          <w:szCs w:val="24"/>
          <w:lang w:eastAsia="en-GB"/>
        </w:rPr>
        <w:t xml:space="preserve">American Psychiatric Association.  (1980).  </w:t>
      </w:r>
      <w:r w:rsidRPr="00EE57C1">
        <w:rPr>
          <w:rFonts w:eastAsia="Times New Roman" w:cs="Times New Roman"/>
          <w:i/>
          <w:szCs w:val="24"/>
          <w:lang w:eastAsia="en-GB"/>
        </w:rPr>
        <w:t>Diagnostic and Statistical Manual of Mental Disorders – Third Revision (DSM–III)</w:t>
      </w:r>
      <w:r w:rsidRPr="00EE57C1">
        <w:rPr>
          <w:rFonts w:eastAsia="Times New Roman" w:cs="Times New Roman"/>
          <w:szCs w:val="24"/>
          <w:lang w:eastAsia="en-GB"/>
        </w:rPr>
        <w:t>.  Washington, DC: American Psychiatric Association.</w:t>
      </w:r>
    </w:p>
    <w:p w:rsidR="005C62DC" w:rsidRPr="00EE57C1" w:rsidRDefault="005C62DC" w:rsidP="00EE57C1">
      <w:pPr>
        <w:ind w:left="567" w:hanging="567"/>
        <w:jc w:val="both"/>
        <w:rPr>
          <w:rFonts w:eastAsia="Times New Roman" w:cs="Times New Roman"/>
          <w:szCs w:val="24"/>
          <w:lang w:eastAsia="en-GB"/>
        </w:rPr>
      </w:pPr>
    </w:p>
    <w:p w:rsidR="005C62DC" w:rsidRPr="00EE57C1" w:rsidRDefault="005C62DC" w:rsidP="00EE57C1">
      <w:pPr>
        <w:ind w:left="567" w:hanging="567"/>
        <w:jc w:val="both"/>
        <w:rPr>
          <w:rFonts w:eastAsia="Times New Roman" w:cs="Times New Roman"/>
          <w:i/>
          <w:szCs w:val="24"/>
          <w:lang w:eastAsia="en-GB"/>
        </w:rPr>
      </w:pPr>
      <w:r w:rsidRPr="00EE57C1">
        <w:rPr>
          <w:rFonts w:eastAsia="Times New Roman" w:cs="Times New Roman"/>
          <w:szCs w:val="24"/>
          <w:lang w:eastAsia="en-GB"/>
        </w:rPr>
        <w:lastRenderedPageBreak/>
        <w:t>American</w:t>
      </w:r>
      <w:r w:rsidR="00C12998" w:rsidRPr="00EE57C1">
        <w:rPr>
          <w:rFonts w:eastAsia="Times New Roman" w:cs="Times New Roman"/>
          <w:szCs w:val="24"/>
          <w:lang w:eastAsia="en-GB"/>
        </w:rPr>
        <w:t xml:space="preserve"> Psychiatric Association.  (1994</w:t>
      </w:r>
      <w:r w:rsidRPr="00EE57C1">
        <w:rPr>
          <w:rFonts w:eastAsia="Times New Roman" w:cs="Times New Roman"/>
          <w:szCs w:val="24"/>
          <w:lang w:eastAsia="en-GB"/>
        </w:rPr>
        <w:t xml:space="preserve">).  </w:t>
      </w:r>
      <w:r w:rsidRPr="00EE57C1">
        <w:rPr>
          <w:rFonts w:eastAsia="Times New Roman" w:cs="Times New Roman"/>
          <w:i/>
          <w:szCs w:val="24"/>
          <w:lang w:eastAsia="en-GB"/>
        </w:rPr>
        <w:t>Diagnostic and Statistical Manual of Mental Disorders – Fourth Rev</w:t>
      </w:r>
      <w:r w:rsidR="00C12998" w:rsidRPr="00EE57C1">
        <w:rPr>
          <w:rFonts w:eastAsia="Times New Roman" w:cs="Times New Roman"/>
          <w:i/>
          <w:szCs w:val="24"/>
          <w:lang w:eastAsia="en-GB"/>
        </w:rPr>
        <w:t>ision (DSM–IV</w:t>
      </w:r>
      <w:r w:rsidRPr="00EE57C1">
        <w:rPr>
          <w:rFonts w:eastAsia="Times New Roman" w:cs="Times New Roman"/>
          <w:i/>
          <w:szCs w:val="24"/>
          <w:lang w:eastAsia="en-GB"/>
        </w:rPr>
        <w:t>)</w:t>
      </w:r>
      <w:r w:rsidRPr="00EE57C1">
        <w:rPr>
          <w:rFonts w:eastAsia="Times New Roman" w:cs="Times New Roman"/>
          <w:szCs w:val="24"/>
          <w:lang w:eastAsia="en-GB"/>
        </w:rPr>
        <w:t>.  Washington, DC: American Psychiatric Association.</w:t>
      </w:r>
    </w:p>
    <w:p w:rsidR="005C62DC" w:rsidRPr="00EE57C1" w:rsidRDefault="005C62DC" w:rsidP="00EE57C1">
      <w:pPr>
        <w:ind w:left="567" w:hanging="567"/>
        <w:jc w:val="both"/>
        <w:rPr>
          <w:rFonts w:eastAsia="Times New Roman" w:cs="Times New Roman"/>
          <w:i/>
          <w:szCs w:val="24"/>
          <w:lang w:eastAsia="en-GB"/>
        </w:rPr>
      </w:pPr>
      <w:r w:rsidRPr="00EE57C1">
        <w:rPr>
          <w:rFonts w:eastAsia="Times New Roman" w:cs="Times New Roman"/>
          <w:szCs w:val="24"/>
          <w:lang w:eastAsia="en-GB"/>
        </w:rPr>
        <w:t xml:space="preserve">American Psychiatric Association.  (2013).  </w:t>
      </w:r>
      <w:r w:rsidRPr="00EE57C1">
        <w:rPr>
          <w:rFonts w:eastAsia="Times New Roman" w:cs="Times New Roman"/>
          <w:i/>
          <w:szCs w:val="24"/>
          <w:lang w:eastAsia="en-GB"/>
        </w:rPr>
        <w:t>Diagnostic and Statistical Manual of Mental Disorders – Fifth Revision (DSM–5)</w:t>
      </w:r>
      <w:r w:rsidRPr="00EE57C1">
        <w:rPr>
          <w:rFonts w:eastAsia="Times New Roman" w:cs="Times New Roman"/>
          <w:szCs w:val="24"/>
          <w:lang w:eastAsia="en-GB"/>
        </w:rPr>
        <w:t>.  Washington, DC: American Psychiatric Association.</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Amitay, S., Hawkey, D., &amp; Moore, D.  (2005).  Auditory frequency discrimination learning is affected by stimulus variability. </w:t>
      </w:r>
      <w:r w:rsidR="006A51D9" w:rsidRPr="00EE57C1">
        <w:rPr>
          <w:rFonts w:eastAsia="Times New Roman" w:cs="Times New Roman"/>
          <w:szCs w:val="24"/>
          <w:lang w:eastAsia="en-GB"/>
        </w:rPr>
        <w:t xml:space="preserve"> </w:t>
      </w:r>
      <w:r w:rsidRPr="00EE57C1">
        <w:rPr>
          <w:rFonts w:eastAsia="Times New Roman" w:cs="Times New Roman"/>
          <w:i/>
          <w:iCs/>
          <w:szCs w:val="24"/>
          <w:lang w:eastAsia="en-GB"/>
        </w:rPr>
        <w:t>Attention, Perception, and Psychophysics, 67</w:t>
      </w:r>
      <w:r w:rsidRPr="00EE57C1">
        <w:rPr>
          <w:rFonts w:eastAsia="Times New Roman" w:cs="Times New Roman"/>
          <w:szCs w:val="24"/>
          <w:lang w:eastAsia="en-GB"/>
        </w:rPr>
        <w:t>, 691–698.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Anderson, M. (1986).  Inspection time and IQ in young children.  </w:t>
      </w:r>
      <w:r w:rsidRPr="00EE57C1">
        <w:rPr>
          <w:rFonts w:eastAsia="Times New Roman" w:cs="Times New Roman"/>
          <w:i/>
          <w:iCs/>
          <w:szCs w:val="24"/>
          <w:lang w:eastAsia="en-GB"/>
        </w:rPr>
        <w:t>Personality and Individual Differences, 7</w:t>
      </w:r>
      <w:r w:rsidRPr="00EE57C1">
        <w:rPr>
          <w:rFonts w:eastAsia="Times New Roman" w:cs="Times New Roman"/>
          <w:szCs w:val="24"/>
          <w:lang w:eastAsia="en-GB"/>
        </w:rPr>
        <w:t>, 677–686.</w:t>
      </w:r>
    </w:p>
    <w:p w:rsidR="0015675D"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Asperger, H.  (1944).  Die </w:t>
      </w:r>
      <w:proofErr w:type="spellStart"/>
      <w:r w:rsidRPr="00EE57C1">
        <w:rPr>
          <w:rFonts w:eastAsia="Times New Roman" w:cs="Times New Roman"/>
          <w:szCs w:val="24"/>
          <w:lang w:eastAsia="en-GB"/>
        </w:rPr>
        <w:t>autistischen</w:t>
      </w:r>
      <w:proofErr w:type="spellEnd"/>
      <w:r w:rsidRPr="00EE57C1">
        <w:rPr>
          <w:rFonts w:eastAsia="Times New Roman" w:cs="Times New Roman"/>
          <w:szCs w:val="24"/>
          <w:lang w:eastAsia="en-GB"/>
        </w:rPr>
        <w:t xml:space="preserve"> </w:t>
      </w:r>
      <w:proofErr w:type="spellStart"/>
      <w:r w:rsidRPr="00EE57C1">
        <w:rPr>
          <w:rFonts w:eastAsia="Times New Roman" w:cs="Times New Roman"/>
          <w:szCs w:val="24"/>
          <w:lang w:eastAsia="en-GB"/>
        </w:rPr>
        <w:t>psychopathen</w:t>
      </w:r>
      <w:proofErr w:type="spellEnd"/>
      <w:r w:rsidRPr="00EE57C1">
        <w:rPr>
          <w:rFonts w:eastAsia="Times New Roman" w:cs="Times New Roman"/>
          <w:szCs w:val="24"/>
          <w:lang w:eastAsia="en-GB"/>
        </w:rPr>
        <w:t xml:space="preserve"> </w:t>
      </w:r>
      <w:proofErr w:type="spellStart"/>
      <w:r w:rsidRPr="00EE57C1">
        <w:rPr>
          <w:rFonts w:eastAsia="Times New Roman" w:cs="Times New Roman"/>
          <w:szCs w:val="24"/>
          <w:lang w:eastAsia="en-GB"/>
        </w:rPr>
        <w:t>im</w:t>
      </w:r>
      <w:proofErr w:type="spellEnd"/>
      <w:r w:rsidRPr="00EE57C1">
        <w:rPr>
          <w:rFonts w:eastAsia="Times New Roman" w:cs="Times New Roman"/>
          <w:szCs w:val="24"/>
          <w:lang w:eastAsia="en-GB"/>
        </w:rPr>
        <w:t xml:space="preserve"> </w:t>
      </w:r>
      <w:proofErr w:type="spellStart"/>
      <w:r w:rsidRPr="00EE57C1">
        <w:rPr>
          <w:rFonts w:eastAsia="Times New Roman" w:cs="Times New Roman"/>
          <w:szCs w:val="24"/>
          <w:lang w:eastAsia="en-GB"/>
        </w:rPr>
        <w:t>kindesalter</w:t>
      </w:r>
      <w:proofErr w:type="spellEnd"/>
      <w:r w:rsidRPr="00EE57C1">
        <w:rPr>
          <w:rFonts w:eastAsia="Times New Roman" w:cs="Times New Roman"/>
          <w:szCs w:val="24"/>
          <w:lang w:eastAsia="en-GB"/>
        </w:rPr>
        <w:t xml:space="preserve">.  </w:t>
      </w:r>
      <w:proofErr w:type="spellStart"/>
      <w:r w:rsidRPr="00EE57C1">
        <w:rPr>
          <w:rFonts w:eastAsia="Times New Roman" w:cs="Times New Roman"/>
          <w:i/>
          <w:szCs w:val="24"/>
          <w:lang w:eastAsia="en-GB"/>
        </w:rPr>
        <w:t>Archiv</w:t>
      </w:r>
      <w:proofErr w:type="spellEnd"/>
      <w:r w:rsidRPr="00EE57C1">
        <w:rPr>
          <w:rFonts w:eastAsia="Times New Roman" w:cs="Times New Roman"/>
          <w:i/>
          <w:szCs w:val="24"/>
          <w:lang w:eastAsia="en-GB"/>
        </w:rPr>
        <w:t xml:space="preserve"> </w:t>
      </w:r>
      <w:proofErr w:type="spellStart"/>
      <w:r w:rsidRPr="00EE57C1">
        <w:rPr>
          <w:rFonts w:eastAsia="Times New Roman" w:cs="Times New Roman"/>
          <w:i/>
          <w:szCs w:val="24"/>
          <w:lang w:eastAsia="en-GB"/>
        </w:rPr>
        <w:t>für</w:t>
      </w:r>
      <w:proofErr w:type="spellEnd"/>
      <w:r w:rsidRPr="00EE57C1">
        <w:rPr>
          <w:rFonts w:eastAsia="Times New Roman" w:cs="Times New Roman"/>
          <w:i/>
          <w:szCs w:val="24"/>
          <w:lang w:eastAsia="en-GB"/>
        </w:rPr>
        <w:t xml:space="preserve"> </w:t>
      </w:r>
      <w:proofErr w:type="spellStart"/>
      <w:r w:rsidRPr="00EE57C1">
        <w:rPr>
          <w:rFonts w:eastAsia="Times New Roman" w:cs="Times New Roman"/>
          <w:i/>
          <w:szCs w:val="24"/>
          <w:lang w:eastAsia="en-GB"/>
        </w:rPr>
        <w:t>Psychiatrie</w:t>
      </w:r>
      <w:proofErr w:type="spellEnd"/>
      <w:r w:rsidRPr="00EE57C1">
        <w:rPr>
          <w:rFonts w:eastAsia="Times New Roman" w:cs="Times New Roman"/>
          <w:i/>
          <w:szCs w:val="24"/>
          <w:lang w:eastAsia="en-GB"/>
        </w:rPr>
        <w:t xml:space="preserve"> und </w:t>
      </w:r>
      <w:proofErr w:type="spellStart"/>
      <w:r w:rsidRPr="00EE57C1">
        <w:rPr>
          <w:rFonts w:eastAsia="Times New Roman" w:cs="Times New Roman"/>
          <w:i/>
          <w:szCs w:val="24"/>
          <w:lang w:eastAsia="en-GB"/>
        </w:rPr>
        <w:t>Nervenkrankheiten</w:t>
      </w:r>
      <w:proofErr w:type="spellEnd"/>
      <w:r w:rsidRPr="00EE57C1">
        <w:rPr>
          <w:rFonts w:eastAsia="Times New Roman" w:cs="Times New Roman"/>
          <w:i/>
          <w:szCs w:val="24"/>
          <w:lang w:eastAsia="en-GB"/>
        </w:rPr>
        <w:t>, 117</w:t>
      </w:r>
      <w:r w:rsidRPr="00EE57C1">
        <w:rPr>
          <w:rFonts w:eastAsia="Times New Roman" w:cs="Times New Roman"/>
          <w:szCs w:val="24"/>
          <w:lang w:eastAsia="en-GB"/>
        </w:rPr>
        <w:t>, 76–136.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Auyeung, B., Baron-Cohen, S., Wheelwright, S., &amp; Allison, C.  (2008).  The Autism–Spectrum Quotient: Children’s </w:t>
      </w:r>
      <w:r w:rsidR="00807C63" w:rsidRPr="00EE57C1">
        <w:rPr>
          <w:rFonts w:eastAsia="Times New Roman" w:cs="Times New Roman"/>
          <w:szCs w:val="24"/>
          <w:lang w:eastAsia="en-GB"/>
        </w:rPr>
        <w:t>V</w:t>
      </w:r>
      <w:r w:rsidRPr="00EE57C1">
        <w:rPr>
          <w:rFonts w:eastAsia="Times New Roman" w:cs="Times New Roman"/>
          <w:szCs w:val="24"/>
          <w:lang w:eastAsia="en-GB"/>
        </w:rPr>
        <w:t xml:space="preserve">ersion (AQ–Child).  </w:t>
      </w:r>
      <w:r w:rsidRPr="00EE57C1">
        <w:rPr>
          <w:rFonts w:eastAsia="Times New Roman" w:cs="Times New Roman"/>
          <w:i/>
          <w:szCs w:val="24"/>
          <w:lang w:eastAsia="en-GB"/>
        </w:rPr>
        <w:t>Journal of Autism and Developmental Disorders, 38</w:t>
      </w:r>
      <w:r w:rsidRPr="00EE57C1">
        <w:rPr>
          <w:rFonts w:eastAsia="Times New Roman" w:cs="Times New Roman"/>
          <w:szCs w:val="24"/>
          <w:lang w:eastAsia="en-GB"/>
        </w:rPr>
        <w:t>, 1230–1240.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Bailey, A., Le Couteur, A., </w:t>
      </w:r>
      <w:proofErr w:type="spellStart"/>
      <w:r w:rsidRPr="00EE57C1">
        <w:rPr>
          <w:rFonts w:eastAsia="Times New Roman" w:cs="Times New Roman"/>
          <w:szCs w:val="24"/>
          <w:lang w:eastAsia="en-GB"/>
        </w:rPr>
        <w:t>Gottesman</w:t>
      </w:r>
      <w:proofErr w:type="spellEnd"/>
      <w:r w:rsidRPr="00EE57C1">
        <w:rPr>
          <w:rFonts w:eastAsia="Times New Roman" w:cs="Times New Roman"/>
          <w:szCs w:val="24"/>
          <w:lang w:eastAsia="en-GB"/>
        </w:rPr>
        <w:t>, I., Bolton, P.</w:t>
      </w:r>
      <w:r w:rsidR="006B3869" w:rsidRPr="00EE57C1">
        <w:rPr>
          <w:rFonts w:eastAsia="Times New Roman" w:cs="Times New Roman"/>
          <w:szCs w:val="24"/>
          <w:lang w:eastAsia="en-GB"/>
        </w:rPr>
        <w:t xml:space="preserve"> F.</w:t>
      </w:r>
      <w:r w:rsidRPr="00EE57C1">
        <w:rPr>
          <w:rFonts w:eastAsia="Times New Roman" w:cs="Times New Roman"/>
          <w:szCs w:val="24"/>
          <w:lang w:eastAsia="en-GB"/>
        </w:rPr>
        <w:t xml:space="preserve">, </w:t>
      </w:r>
      <w:proofErr w:type="spellStart"/>
      <w:r w:rsidRPr="00EE57C1">
        <w:rPr>
          <w:rFonts w:eastAsia="Times New Roman" w:cs="Times New Roman"/>
          <w:szCs w:val="24"/>
          <w:lang w:eastAsia="en-GB"/>
        </w:rPr>
        <w:t>Simonoff</w:t>
      </w:r>
      <w:proofErr w:type="spellEnd"/>
      <w:r w:rsidRPr="00EE57C1">
        <w:rPr>
          <w:rFonts w:eastAsia="Times New Roman" w:cs="Times New Roman"/>
          <w:szCs w:val="24"/>
          <w:lang w:eastAsia="en-GB"/>
        </w:rPr>
        <w:t xml:space="preserve">, E., </w:t>
      </w:r>
      <w:proofErr w:type="spellStart"/>
      <w:r w:rsidRPr="00EE57C1">
        <w:rPr>
          <w:rFonts w:eastAsia="Times New Roman" w:cs="Times New Roman"/>
          <w:szCs w:val="24"/>
          <w:lang w:eastAsia="en-GB"/>
        </w:rPr>
        <w:t>Yuzda</w:t>
      </w:r>
      <w:proofErr w:type="spellEnd"/>
      <w:r w:rsidRPr="00EE57C1">
        <w:rPr>
          <w:rFonts w:eastAsia="Times New Roman" w:cs="Times New Roman"/>
          <w:szCs w:val="24"/>
          <w:lang w:eastAsia="en-GB"/>
        </w:rPr>
        <w:t xml:space="preserve">, E., &amp; Rutter, M. </w:t>
      </w:r>
      <w:r w:rsidR="0088196C">
        <w:rPr>
          <w:rFonts w:eastAsia="Times New Roman" w:cs="Times New Roman"/>
          <w:szCs w:val="24"/>
          <w:lang w:eastAsia="en-GB"/>
        </w:rPr>
        <w:t xml:space="preserve"> </w:t>
      </w:r>
      <w:r w:rsidRPr="00EE57C1">
        <w:rPr>
          <w:rFonts w:eastAsia="Times New Roman" w:cs="Times New Roman"/>
          <w:szCs w:val="24"/>
          <w:lang w:eastAsia="en-GB"/>
        </w:rPr>
        <w:t xml:space="preserve">(1995).  Autism as a strongly genetic disorder: Evidence from a British twin study.  </w:t>
      </w:r>
      <w:r w:rsidRPr="00EE57C1">
        <w:rPr>
          <w:rFonts w:eastAsia="Times New Roman" w:cs="Times New Roman"/>
          <w:i/>
          <w:szCs w:val="24"/>
          <w:lang w:eastAsia="en-GB"/>
        </w:rPr>
        <w:t>Psychological Medicine, 25</w:t>
      </w:r>
      <w:r w:rsidRPr="00EE57C1">
        <w:rPr>
          <w:rFonts w:eastAsia="Times New Roman" w:cs="Times New Roman"/>
          <w:szCs w:val="24"/>
          <w:lang w:eastAsia="en-GB"/>
        </w:rPr>
        <w:t>, 63–77.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Bailey, A., Palferman, S., Heavey, L., &amp; Le Couteur, A.  (1998).  Autism: The phenotype in relatives.  </w:t>
      </w:r>
      <w:r w:rsidRPr="00EE57C1">
        <w:rPr>
          <w:rFonts w:eastAsia="Times New Roman" w:cs="Times New Roman"/>
          <w:i/>
          <w:szCs w:val="24"/>
          <w:lang w:eastAsia="en-GB"/>
        </w:rPr>
        <w:t>Journal of Autism and Developmental Disorders, 28</w:t>
      </w:r>
      <w:r w:rsidRPr="00EE57C1">
        <w:rPr>
          <w:rFonts w:eastAsia="Times New Roman" w:cs="Times New Roman"/>
          <w:szCs w:val="24"/>
          <w:lang w:eastAsia="en-GB"/>
        </w:rPr>
        <w:t>, 369–392.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Baird, G., </w:t>
      </w:r>
      <w:proofErr w:type="spellStart"/>
      <w:r w:rsidRPr="00EE57C1">
        <w:rPr>
          <w:rFonts w:eastAsia="Times New Roman" w:cs="Times New Roman"/>
          <w:szCs w:val="24"/>
          <w:lang w:eastAsia="en-GB"/>
        </w:rPr>
        <w:t>Simonoff</w:t>
      </w:r>
      <w:proofErr w:type="spellEnd"/>
      <w:r w:rsidRPr="00EE57C1">
        <w:rPr>
          <w:rFonts w:eastAsia="Times New Roman" w:cs="Times New Roman"/>
          <w:szCs w:val="24"/>
          <w:lang w:eastAsia="en-GB"/>
        </w:rPr>
        <w:t xml:space="preserve">, E., Pickles, A., Chandler, S., </w:t>
      </w:r>
      <w:proofErr w:type="spellStart"/>
      <w:r w:rsidRPr="00EE57C1">
        <w:rPr>
          <w:rFonts w:eastAsia="Times New Roman" w:cs="Times New Roman"/>
          <w:szCs w:val="24"/>
          <w:lang w:eastAsia="en-GB"/>
        </w:rPr>
        <w:t>Loucas</w:t>
      </w:r>
      <w:proofErr w:type="spellEnd"/>
      <w:r w:rsidRPr="00EE57C1">
        <w:rPr>
          <w:rFonts w:eastAsia="Times New Roman" w:cs="Times New Roman"/>
          <w:szCs w:val="24"/>
          <w:lang w:eastAsia="en-GB"/>
        </w:rPr>
        <w:t xml:space="preserve">, T., Meldrum, D., &amp; Charman, T.  (2006).  Prevalence of disorders of the autism spectrum in a population cohort of children in South Thames: The Special Needs and Autism Project (SNAP).  </w:t>
      </w:r>
      <w:r w:rsidRPr="00EE57C1">
        <w:rPr>
          <w:rFonts w:eastAsia="Times New Roman" w:cs="Times New Roman"/>
          <w:i/>
          <w:szCs w:val="24"/>
          <w:lang w:eastAsia="en-GB"/>
        </w:rPr>
        <w:t>The Lancet</w:t>
      </w:r>
      <w:r w:rsidRPr="00EE57C1">
        <w:rPr>
          <w:rFonts w:eastAsia="Times New Roman" w:cs="Times New Roman"/>
          <w:szCs w:val="24"/>
          <w:lang w:eastAsia="en-GB"/>
        </w:rPr>
        <w:t xml:space="preserve">, </w:t>
      </w:r>
      <w:r w:rsidRPr="00EE57C1">
        <w:rPr>
          <w:rFonts w:eastAsia="Times New Roman" w:cs="Times New Roman"/>
          <w:i/>
          <w:szCs w:val="24"/>
          <w:lang w:eastAsia="en-GB"/>
        </w:rPr>
        <w:t>368</w:t>
      </w:r>
      <w:r w:rsidRPr="00EE57C1">
        <w:rPr>
          <w:rFonts w:eastAsia="Times New Roman" w:cs="Times New Roman"/>
          <w:szCs w:val="24"/>
          <w:lang w:eastAsia="en-GB"/>
        </w:rPr>
        <w:t>, 210–215.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Baltaxe, C. A. M.  (1984).  Use of contrastive stress in normal, aphasic, and autistic children.  </w:t>
      </w:r>
      <w:r w:rsidRPr="00EE57C1">
        <w:rPr>
          <w:rFonts w:eastAsia="Times New Roman" w:cs="Times New Roman"/>
          <w:i/>
          <w:iCs/>
          <w:szCs w:val="24"/>
          <w:lang w:eastAsia="en-GB"/>
        </w:rPr>
        <w:t>Journal of Speech and Hearing Research, 27</w:t>
      </w:r>
      <w:r w:rsidRPr="00EE57C1">
        <w:rPr>
          <w:rFonts w:eastAsia="Times New Roman" w:cs="Times New Roman"/>
          <w:szCs w:val="24"/>
          <w:lang w:eastAsia="en-GB"/>
        </w:rPr>
        <w:t>, 97–105.</w:t>
      </w:r>
    </w:p>
    <w:p w:rsidR="004673BF"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Baltaxe, C. A. M., &amp; Guthrie, D.  (1987).  The use of primary sentence stress by normal, aphasic, and autistic children.  </w:t>
      </w:r>
      <w:r w:rsidRPr="00EE57C1">
        <w:rPr>
          <w:rFonts w:eastAsia="Times New Roman" w:cs="Times New Roman"/>
          <w:i/>
          <w:iCs/>
          <w:szCs w:val="24"/>
          <w:lang w:eastAsia="en-GB"/>
        </w:rPr>
        <w:t>Journal of Autism and Developmental Disorders, 17</w:t>
      </w:r>
      <w:r w:rsidRPr="00EE57C1">
        <w:rPr>
          <w:rFonts w:eastAsia="Times New Roman" w:cs="Times New Roman"/>
          <w:szCs w:val="24"/>
          <w:lang w:eastAsia="en-GB"/>
        </w:rPr>
        <w:t>, 255–271.</w:t>
      </w:r>
    </w:p>
    <w:p w:rsidR="0015675D"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Baranek, G.  (1999).  Autism during infancy: A retrospective video analysis of sensory-motor and social behaviours at 9–12 months of age.  </w:t>
      </w:r>
      <w:r w:rsidRPr="00EE57C1">
        <w:rPr>
          <w:rFonts w:eastAsia="Times New Roman" w:cs="Times New Roman"/>
          <w:i/>
          <w:szCs w:val="24"/>
          <w:lang w:eastAsia="en-GB"/>
        </w:rPr>
        <w:t>Journal of Autism and Developmental Disorders, 29</w:t>
      </w:r>
      <w:r w:rsidRPr="00EE57C1">
        <w:rPr>
          <w:rFonts w:eastAsia="Times New Roman" w:cs="Times New Roman"/>
          <w:szCs w:val="24"/>
          <w:lang w:eastAsia="en-GB"/>
        </w:rPr>
        <w:t>, 213–224.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Baron-Cohen, S.  (1988).  Social and pragmatic deficits in autism: Cognitive or affective?  </w:t>
      </w:r>
      <w:r w:rsidRPr="00EE57C1">
        <w:rPr>
          <w:rFonts w:eastAsia="Times New Roman" w:cs="Times New Roman"/>
          <w:i/>
          <w:szCs w:val="24"/>
          <w:lang w:eastAsia="en-GB"/>
        </w:rPr>
        <w:t>Journal of Autism and Developmental Disorders, 18</w:t>
      </w:r>
      <w:r w:rsidRPr="00EE57C1">
        <w:rPr>
          <w:rFonts w:eastAsia="Times New Roman" w:cs="Times New Roman"/>
          <w:szCs w:val="24"/>
          <w:lang w:eastAsia="en-GB"/>
        </w:rPr>
        <w:t>, 379–402.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Baron-Cohen, S.  (1989b).  The autistic child's theory of mind: A case of specific developmental delay.  </w:t>
      </w:r>
      <w:r w:rsidRPr="00EE57C1">
        <w:rPr>
          <w:rFonts w:eastAsia="Times New Roman" w:cs="Times New Roman"/>
          <w:i/>
          <w:szCs w:val="24"/>
          <w:lang w:eastAsia="en-GB"/>
        </w:rPr>
        <w:t>Journal of Child Psychology and Psychiatry, 30</w:t>
      </w:r>
      <w:r w:rsidRPr="00EE57C1">
        <w:rPr>
          <w:rFonts w:eastAsia="Times New Roman" w:cs="Times New Roman"/>
          <w:szCs w:val="24"/>
          <w:lang w:eastAsia="en-GB"/>
        </w:rPr>
        <w:t>, 285–297.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Baron-Cohen, S.  (1991).  Do people with autism understand what causes emotion?  </w:t>
      </w:r>
      <w:r w:rsidRPr="00EE57C1">
        <w:rPr>
          <w:rFonts w:eastAsia="Times New Roman" w:cs="Times New Roman"/>
          <w:i/>
          <w:szCs w:val="24"/>
          <w:lang w:eastAsia="en-GB"/>
        </w:rPr>
        <w:t>Child Development, 62</w:t>
      </w:r>
      <w:r w:rsidRPr="00EE57C1">
        <w:rPr>
          <w:rFonts w:eastAsia="Times New Roman" w:cs="Times New Roman"/>
          <w:szCs w:val="24"/>
          <w:lang w:eastAsia="en-GB"/>
        </w:rPr>
        <w:t>, 385–395.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Baron-Cohen, S.  (1995).  </w:t>
      </w:r>
      <w:proofErr w:type="spellStart"/>
      <w:r w:rsidRPr="00EE57C1">
        <w:rPr>
          <w:rFonts w:eastAsia="Times New Roman" w:cs="Times New Roman"/>
          <w:szCs w:val="24"/>
          <w:lang w:eastAsia="en-GB"/>
        </w:rPr>
        <w:t>Mindblindness</w:t>
      </w:r>
      <w:proofErr w:type="spellEnd"/>
      <w:r w:rsidRPr="00EE57C1">
        <w:rPr>
          <w:rFonts w:eastAsia="Times New Roman" w:cs="Times New Roman"/>
          <w:szCs w:val="24"/>
          <w:lang w:eastAsia="en-GB"/>
        </w:rPr>
        <w:t>: An essay on autism and theory of mind.  Cambridge, MA: MIT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Baron-Cohen, S., Hoekstra, R., Knickmeyer, R., &amp; Wheelwright, S.  (2006).  The Autism–Spectrum Quotient (AQ) – Adolescent version.  </w:t>
      </w:r>
      <w:r w:rsidRPr="00EE57C1">
        <w:rPr>
          <w:rFonts w:eastAsia="Times New Roman" w:cs="Times New Roman"/>
          <w:i/>
          <w:iCs/>
          <w:szCs w:val="24"/>
          <w:lang w:eastAsia="en-GB"/>
        </w:rPr>
        <w:t>Journal of Autism and Developmental Disorders, 36</w:t>
      </w:r>
      <w:r w:rsidRPr="00EE57C1">
        <w:rPr>
          <w:rFonts w:eastAsia="Times New Roman" w:cs="Times New Roman"/>
          <w:szCs w:val="24"/>
          <w:lang w:eastAsia="en-GB"/>
        </w:rPr>
        <w:t>, 343–350.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Baron-Cohen, S., Leslie, A. M., &amp; Frith, U.  (1985).  Does the autistic child have a “theory of mind” ?  </w:t>
      </w:r>
      <w:r w:rsidRPr="00EE57C1">
        <w:rPr>
          <w:rFonts w:eastAsia="Times New Roman" w:cs="Times New Roman"/>
          <w:i/>
          <w:iCs/>
          <w:szCs w:val="24"/>
          <w:lang w:eastAsia="en-GB"/>
        </w:rPr>
        <w:t>Cognition, 21</w:t>
      </w:r>
      <w:r w:rsidRPr="00EE57C1">
        <w:rPr>
          <w:rFonts w:eastAsia="Times New Roman" w:cs="Times New Roman"/>
          <w:szCs w:val="24"/>
          <w:lang w:eastAsia="en-GB"/>
        </w:rPr>
        <w:t>, 37–46.</w:t>
      </w:r>
    </w:p>
    <w:p w:rsidR="00276586" w:rsidRPr="00EE57C1" w:rsidRDefault="00276586"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Baron-Cohen, S., Tager-Flusberg, H., &amp; Cohen, D. J.  (1993).  </w:t>
      </w:r>
      <w:r w:rsidRPr="00EE57C1">
        <w:rPr>
          <w:rFonts w:eastAsia="Times New Roman" w:cs="Times New Roman"/>
          <w:i/>
          <w:iCs/>
          <w:szCs w:val="24"/>
          <w:lang w:eastAsia="en-GB"/>
        </w:rPr>
        <w:t>Understanding other minds: Perspectives from autism</w:t>
      </w:r>
      <w:r w:rsidRPr="00EE57C1">
        <w:rPr>
          <w:rFonts w:eastAsia="Times New Roman" w:cs="Times New Roman"/>
          <w:szCs w:val="24"/>
          <w:lang w:eastAsia="en-GB"/>
        </w:rPr>
        <w:t>.  Oxford, UK: Oxford University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Baron-Cohen, S., Wheelwright, S., Hill, J., Raste, Y., &amp; Plumb, I.  (2001b).  The Test Revised Version: A study with normal adults, and adults with Asperger syndrome or high-functioning autism.  </w:t>
      </w:r>
      <w:r w:rsidRPr="00EE57C1">
        <w:rPr>
          <w:rFonts w:eastAsia="Times New Roman" w:cs="Times New Roman"/>
          <w:i/>
          <w:iCs/>
          <w:szCs w:val="24"/>
          <w:lang w:eastAsia="en-GB"/>
        </w:rPr>
        <w:t>Journal of Child Psychology and Psychiatry</w:t>
      </w:r>
      <w:r w:rsidR="00C72820">
        <w:rPr>
          <w:rFonts w:eastAsia="Times New Roman" w:cs="Times New Roman"/>
          <w:i/>
          <w:iCs/>
          <w:szCs w:val="24"/>
          <w:lang w:eastAsia="en-GB"/>
        </w:rPr>
        <w:t>,</w:t>
      </w:r>
      <w:r w:rsidRPr="00EE57C1">
        <w:rPr>
          <w:rFonts w:eastAsia="Times New Roman" w:cs="Times New Roman"/>
          <w:i/>
          <w:iCs/>
          <w:szCs w:val="24"/>
          <w:lang w:eastAsia="en-GB"/>
        </w:rPr>
        <w:t xml:space="preserve"> and Allied Disciplines, 42</w:t>
      </w:r>
      <w:r w:rsidRPr="00EE57C1">
        <w:rPr>
          <w:rFonts w:eastAsia="Times New Roman" w:cs="Times New Roman"/>
          <w:szCs w:val="24"/>
          <w:lang w:eastAsia="en-GB"/>
        </w:rPr>
        <w:t>, 241–251.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Baron-Cohen, S., Wheelwright, S., Skinner, R., Martin, J., &amp; Clubley, E.  (2001a).  The Autism–Spectrum Quotient (AQ): Evidence from Asperger syndrome/high-functioning autism, males and females, scientists and mathematicians.  </w:t>
      </w:r>
      <w:r w:rsidRPr="00EE57C1">
        <w:rPr>
          <w:rFonts w:eastAsia="Times New Roman" w:cs="Times New Roman"/>
          <w:i/>
          <w:iCs/>
          <w:szCs w:val="24"/>
          <w:lang w:eastAsia="en-GB"/>
        </w:rPr>
        <w:t>Journal of Autism and Developmental Disorders, 31</w:t>
      </w:r>
      <w:r w:rsidRPr="00EE57C1">
        <w:rPr>
          <w:rFonts w:eastAsia="Times New Roman" w:cs="Times New Roman"/>
          <w:szCs w:val="24"/>
          <w:lang w:eastAsia="en-GB"/>
        </w:rPr>
        <w:t>, 5–17.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Bartak, L., Rutter, M., &amp; Cox, A.  (1975).  A comparative study of infantile autism </w:t>
      </w:r>
      <w:r w:rsidR="00EE57C1">
        <w:rPr>
          <w:rFonts w:eastAsia="Times New Roman" w:cs="Times New Roman"/>
          <w:szCs w:val="24"/>
          <w:lang w:eastAsia="en-GB"/>
        </w:rPr>
        <w:t xml:space="preserve">and </w:t>
      </w:r>
      <w:r w:rsidRPr="00EE57C1">
        <w:rPr>
          <w:rFonts w:eastAsia="Times New Roman" w:cs="Times New Roman"/>
          <w:szCs w:val="24"/>
          <w:lang w:eastAsia="en-GB"/>
        </w:rPr>
        <w:t>specific developmental</w:t>
      </w:r>
      <w:r w:rsidR="00276586" w:rsidRPr="00EE57C1">
        <w:rPr>
          <w:rFonts w:eastAsia="Times New Roman" w:cs="Times New Roman"/>
          <w:szCs w:val="24"/>
          <w:lang w:eastAsia="en-GB"/>
        </w:rPr>
        <w:t xml:space="preserve"> receptive language disorder, I:</w:t>
      </w:r>
      <w:r w:rsidRPr="00EE57C1">
        <w:rPr>
          <w:rFonts w:eastAsia="Times New Roman" w:cs="Times New Roman"/>
          <w:szCs w:val="24"/>
          <w:lang w:eastAsia="en-GB"/>
        </w:rPr>
        <w:t xml:space="preserve"> The children.  </w:t>
      </w:r>
      <w:r w:rsidRPr="00EE57C1">
        <w:rPr>
          <w:rFonts w:eastAsia="Times New Roman" w:cs="Times New Roman"/>
          <w:i/>
          <w:iCs/>
          <w:szCs w:val="24"/>
          <w:lang w:eastAsia="en-GB"/>
        </w:rPr>
        <w:t>British Journal of Psychiatry, 126</w:t>
      </w:r>
      <w:r w:rsidRPr="00EE57C1">
        <w:rPr>
          <w:rFonts w:eastAsia="Times New Roman" w:cs="Times New Roman"/>
          <w:szCs w:val="24"/>
          <w:lang w:eastAsia="en-GB"/>
        </w:rPr>
        <w:t>, 127–145.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Bartak, L., Rutter, M., &amp; Cox, A.  (1977).  A comparative study of infantile autism and specific developmental receptive language disorders</w:t>
      </w:r>
      <w:r w:rsidR="00EE57C1">
        <w:rPr>
          <w:rFonts w:eastAsia="Times New Roman" w:cs="Times New Roman"/>
          <w:szCs w:val="24"/>
          <w:lang w:eastAsia="en-GB"/>
        </w:rPr>
        <w:t>,</w:t>
      </w:r>
      <w:r w:rsidRPr="00EE57C1">
        <w:rPr>
          <w:rFonts w:eastAsia="Times New Roman" w:cs="Times New Roman"/>
          <w:szCs w:val="24"/>
          <w:lang w:eastAsia="en-GB"/>
        </w:rPr>
        <w:t xml:space="preserve"> III.  Discriminant function analysis.  </w:t>
      </w:r>
      <w:r w:rsidRPr="00EE57C1">
        <w:rPr>
          <w:rFonts w:eastAsia="Times New Roman" w:cs="Times New Roman"/>
          <w:i/>
          <w:szCs w:val="24"/>
          <w:lang w:eastAsia="en-GB"/>
        </w:rPr>
        <w:t>Journal of Aut</w:t>
      </w:r>
      <w:r w:rsidR="000E4F43">
        <w:rPr>
          <w:rFonts w:eastAsia="Times New Roman" w:cs="Times New Roman"/>
          <w:i/>
          <w:szCs w:val="24"/>
          <w:lang w:eastAsia="en-GB"/>
        </w:rPr>
        <w:t xml:space="preserve">ism and Developmental Disorders, </w:t>
      </w:r>
      <w:r w:rsidRPr="00EE57C1">
        <w:rPr>
          <w:rFonts w:eastAsia="Times New Roman" w:cs="Times New Roman"/>
          <w:i/>
          <w:iCs/>
          <w:szCs w:val="24"/>
          <w:lang w:eastAsia="en-GB"/>
        </w:rPr>
        <w:t>7</w:t>
      </w:r>
      <w:r w:rsidRPr="00EE57C1">
        <w:rPr>
          <w:rFonts w:eastAsia="Times New Roman" w:cs="Times New Roman"/>
          <w:szCs w:val="24"/>
          <w:lang w:eastAsia="en-GB"/>
        </w:rPr>
        <w:t>, 383–396.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Bayliss, A. P., &amp; Tipper, S. P.  (2005).  Gaze and arrow cueing of attention reveals individual differences along the autism spectrum as a function of target context.  </w:t>
      </w:r>
      <w:r w:rsidRPr="00EE57C1">
        <w:rPr>
          <w:rFonts w:eastAsia="Times New Roman" w:cs="Times New Roman"/>
          <w:i/>
          <w:iCs/>
          <w:szCs w:val="24"/>
          <w:lang w:eastAsia="en-GB"/>
        </w:rPr>
        <w:t>British Journal of Psychology, 96</w:t>
      </w:r>
      <w:r w:rsidRPr="00EE57C1">
        <w:rPr>
          <w:rFonts w:eastAsia="Times New Roman" w:cs="Times New Roman"/>
          <w:szCs w:val="24"/>
          <w:lang w:eastAsia="en-GB"/>
        </w:rPr>
        <w:t>, 95–114.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Bennetto, L., Pennington, B. F., &amp; Rogers, S. J.  (1996).  Intact and impaired memory functions in autism.  </w:t>
      </w:r>
      <w:r w:rsidRPr="00EE57C1">
        <w:rPr>
          <w:rFonts w:eastAsia="Times New Roman" w:cs="Times New Roman"/>
          <w:i/>
          <w:iCs/>
          <w:szCs w:val="24"/>
          <w:lang w:eastAsia="en-GB"/>
        </w:rPr>
        <w:t>Child Development, 67</w:t>
      </w:r>
      <w:r w:rsidRPr="00EE57C1">
        <w:rPr>
          <w:rFonts w:eastAsia="Times New Roman" w:cs="Times New Roman"/>
          <w:szCs w:val="24"/>
          <w:lang w:eastAsia="en-GB"/>
        </w:rPr>
        <w:t>, 1816–1835.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Bent, T., Bradlow, A. R., &amp; Wright, B. A.  (2006).  The influence of linguistic experience on the cognitive processing of pitch in speech and nonspeech sounds.  </w:t>
      </w:r>
      <w:r w:rsidRPr="00EE57C1">
        <w:rPr>
          <w:rFonts w:eastAsia="Times New Roman" w:cs="Times New Roman"/>
          <w:i/>
          <w:iCs/>
          <w:szCs w:val="24"/>
          <w:lang w:eastAsia="en-GB"/>
        </w:rPr>
        <w:t>Journal of Experimental Psychology: Human Perception and Performance, 32</w:t>
      </w:r>
      <w:r w:rsidRPr="00EE57C1">
        <w:rPr>
          <w:rFonts w:eastAsia="Times New Roman" w:cs="Times New Roman"/>
          <w:szCs w:val="24"/>
          <w:lang w:eastAsia="en-GB"/>
        </w:rPr>
        <w:t>, 97–103.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Ben-Yizhak, N., </w:t>
      </w:r>
      <w:proofErr w:type="spellStart"/>
      <w:r w:rsidRPr="00EE57C1">
        <w:rPr>
          <w:rFonts w:eastAsia="Times New Roman" w:cs="Times New Roman"/>
          <w:szCs w:val="24"/>
          <w:lang w:eastAsia="en-GB"/>
        </w:rPr>
        <w:t>Yirmiya</w:t>
      </w:r>
      <w:proofErr w:type="spellEnd"/>
      <w:r w:rsidRPr="00EE57C1">
        <w:rPr>
          <w:rFonts w:eastAsia="Times New Roman" w:cs="Times New Roman"/>
          <w:szCs w:val="24"/>
          <w:lang w:eastAsia="en-GB"/>
        </w:rPr>
        <w:t xml:space="preserve">, N., Seidman, I., </w:t>
      </w:r>
      <w:proofErr w:type="spellStart"/>
      <w:r w:rsidRPr="00EE57C1">
        <w:rPr>
          <w:rFonts w:eastAsia="Times New Roman" w:cs="Times New Roman"/>
          <w:szCs w:val="24"/>
          <w:lang w:eastAsia="en-GB"/>
        </w:rPr>
        <w:t>Alon</w:t>
      </w:r>
      <w:proofErr w:type="spellEnd"/>
      <w:r w:rsidRPr="00EE57C1">
        <w:rPr>
          <w:rFonts w:eastAsia="Times New Roman" w:cs="Times New Roman"/>
          <w:szCs w:val="24"/>
          <w:lang w:eastAsia="en-GB"/>
        </w:rPr>
        <w:t xml:space="preserve">, R., Lord, C., &amp; Sigman, M.  (2011).  Pragmatic language and school related linguistic abilities in siblings of children with autism.  </w:t>
      </w:r>
      <w:r w:rsidRPr="00EE57C1">
        <w:rPr>
          <w:rFonts w:eastAsia="Times New Roman" w:cs="Times New Roman"/>
          <w:i/>
          <w:iCs/>
          <w:szCs w:val="24"/>
          <w:lang w:eastAsia="en-GB"/>
        </w:rPr>
        <w:t>Journal of Autism and Developmental Disorders, 41</w:t>
      </w:r>
      <w:r w:rsidRPr="00EE57C1">
        <w:rPr>
          <w:rFonts w:eastAsia="Times New Roman" w:cs="Times New Roman"/>
          <w:szCs w:val="24"/>
          <w:lang w:eastAsia="en-GB"/>
        </w:rPr>
        <w:t>, 750–760.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Bertoncini, J.  (1993).  Infants' perception of speech units: Primary representation capacities.  In B. de </w:t>
      </w:r>
      <w:proofErr w:type="spellStart"/>
      <w:r w:rsidRPr="00EE57C1">
        <w:rPr>
          <w:rFonts w:eastAsia="Times New Roman" w:cs="Times New Roman"/>
          <w:szCs w:val="24"/>
          <w:lang w:eastAsia="en-GB"/>
        </w:rPr>
        <w:t>Boysson-Bardies</w:t>
      </w:r>
      <w:proofErr w:type="spellEnd"/>
      <w:r w:rsidRPr="00EE57C1">
        <w:rPr>
          <w:rFonts w:eastAsia="Times New Roman" w:cs="Times New Roman"/>
          <w:szCs w:val="24"/>
          <w:lang w:eastAsia="en-GB"/>
        </w:rPr>
        <w:t xml:space="preserve">., S. de </w:t>
      </w:r>
      <w:proofErr w:type="spellStart"/>
      <w:r w:rsidRPr="00EE57C1">
        <w:rPr>
          <w:rFonts w:eastAsia="Times New Roman" w:cs="Times New Roman"/>
          <w:szCs w:val="24"/>
          <w:lang w:eastAsia="en-GB"/>
        </w:rPr>
        <w:t>Schonen</w:t>
      </w:r>
      <w:proofErr w:type="spellEnd"/>
      <w:r w:rsidRPr="00EE57C1">
        <w:rPr>
          <w:rFonts w:eastAsia="Times New Roman" w:cs="Times New Roman"/>
          <w:szCs w:val="24"/>
          <w:lang w:eastAsia="en-GB"/>
        </w:rPr>
        <w:t>., P.</w:t>
      </w:r>
      <w:r w:rsidR="006A51D9" w:rsidRPr="00EE57C1">
        <w:rPr>
          <w:rFonts w:eastAsia="Times New Roman" w:cs="Times New Roman"/>
          <w:szCs w:val="24"/>
          <w:lang w:eastAsia="en-GB"/>
        </w:rPr>
        <w:t xml:space="preserve"> W.</w:t>
      </w:r>
      <w:r w:rsidRPr="00EE57C1">
        <w:rPr>
          <w:rFonts w:eastAsia="Times New Roman" w:cs="Times New Roman"/>
          <w:szCs w:val="24"/>
          <w:lang w:eastAsia="en-GB"/>
        </w:rPr>
        <w:t xml:space="preserve"> Jusczyk., P. </w:t>
      </w:r>
      <w:proofErr w:type="spellStart"/>
      <w:r w:rsidRPr="00EE57C1">
        <w:rPr>
          <w:rFonts w:eastAsia="Times New Roman" w:cs="Times New Roman"/>
          <w:szCs w:val="24"/>
          <w:lang w:eastAsia="en-GB"/>
        </w:rPr>
        <w:t>McNeilage</w:t>
      </w:r>
      <w:proofErr w:type="spellEnd"/>
      <w:r w:rsidRPr="00EE57C1">
        <w:rPr>
          <w:rFonts w:eastAsia="Times New Roman" w:cs="Times New Roman"/>
          <w:szCs w:val="24"/>
          <w:lang w:eastAsia="en-GB"/>
        </w:rPr>
        <w:t xml:space="preserve">., &amp; J. Morton (Eds.), </w:t>
      </w:r>
      <w:r w:rsidRPr="00EE57C1">
        <w:rPr>
          <w:rFonts w:eastAsia="Times New Roman" w:cs="Times New Roman"/>
          <w:i/>
          <w:iCs/>
          <w:szCs w:val="24"/>
          <w:lang w:eastAsia="en-GB"/>
        </w:rPr>
        <w:t xml:space="preserve">Developmental </w:t>
      </w:r>
      <w:proofErr w:type="spellStart"/>
      <w:r w:rsidRPr="00EE57C1">
        <w:rPr>
          <w:rFonts w:eastAsia="Times New Roman" w:cs="Times New Roman"/>
          <w:i/>
          <w:iCs/>
          <w:szCs w:val="24"/>
          <w:lang w:eastAsia="en-GB"/>
        </w:rPr>
        <w:t>neurocognition</w:t>
      </w:r>
      <w:proofErr w:type="spellEnd"/>
      <w:r w:rsidRPr="00EE57C1">
        <w:rPr>
          <w:rFonts w:eastAsia="Times New Roman" w:cs="Times New Roman"/>
          <w:i/>
          <w:iCs/>
          <w:szCs w:val="24"/>
          <w:lang w:eastAsia="en-GB"/>
        </w:rPr>
        <w:t>: Speech and face processing in the first year of life</w:t>
      </w:r>
      <w:r w:rsidRPr="00EE57C1">
        <w:rPr>
          <w:rFonts w:eastAsia="Times New Roman" w:cs="Times New Roman"/>
          <w:szCs w:val="24"/>
          <w:lang w:eastAsia="en-GB"/>
        </w:rPr>
        <w:t xml:space="preserve"> (pp. 249–257).  Dordrecht: Kluwer.</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Bertone, A., Mottron, L., Jelenic, P., &amp; Faubert, J.  (2005).  Enhanced and diminished visuo-spatial information processing in autism depends on stimulus complexity.  </w:t>
      </w:r>
      <w:r w:rsidRPr="00EE57C1">
        <w:rPr>
          <w:rFonts w:eastAsia="Times New Roman" w:cs="Times New Roman"/>
          <w:i/>
          <w:iCs/>
          <w:szCs w:val="24"/>
          <w:lang w:eastAsia="en-GB"/>
        </w:rPr>
        <w:t>Brain, 128</w:t>
      </w:r>
      <w:r w:rsidRPr="00EE57C1">
        <w:rPr>
          <w:rFonts w:eastAsia="Times New Roman" w:cs="Times New Roman"/>
          <w:szCs w:val="24"/>
          <w:lang w:eastAsia="en-GB"/>
        </w:rPr>
        <w:t>, 2430–2441.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Besson, M., Schön, D., Moreno, S., Santos, A., &amp; Magne, C.  (2007).  Influence of musical expertise and musical training on pitch processing in music and language.  </w:t>
      </w:r>
      <w:r w:rsidRPr="00EE57C1">
        <w:rPr>
          <w:rFonts w:eastAsia="Times New Roman" w:cs="Times New Roman"/>
          <w:i/>
          <w:iCs/>
          <w:szCs w:val="24"/>
          <w:lang w:eastAsia="en-GB"/>
        </w:rPr>
        <w:t>Restorative Neurology and Neuroscience, 25</w:t>
      </w:r>
      <w:r w:rsidRPr="00EE57C1">
        <w:rPr>
          <w:rFonts w:eastAsia="Times New Roman" w:cs="Times New Roman"/>
          <w:szCs w:val="24"/>
          <w:lang w:eastAsia="en-GB"/>
        </w:rPr>
        <w:t>, 399–410.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Best, C., Moffat, V., Power, M., Owens, D. C., &amp; Johnstone, E.  (2008). </w:t>
      </w:r>
      <w:r w:rsidR="00276586" w:rsidRPr="00EE57C1">
        <w:rPr>
          <w:rFonts w:eastAsia="Times New Roman" w:cs="Times New Roman"/>
          <w:szCs w:val="24"/>
          <w:lang w:eastAsia="en-GB"/>
        </w:rPr>
        <w:t xml:space="preserve"> </w:t>
      </w:r>
      <w:r w:rsidRPr="00EE57C1">
        <w:rPr>
          <w:rFonts w:eastAsia="Times New Roman" w:cs="Times New Roman"/>
          <w:szCs w:val="24"/>
          <w:lang w:eastAsia="en-GB"/>
        </w:rPr>
        <w:t xml:space="preserve">The boundaries of the cognitive phenotype of autism: Theory of mind, central coherence and ambiguous figure perception in young people with autistic traits.  </w:t>
      </w:r>
      <w:r w:rsidRPr="00EE57C1">
        <w:rPr>
          <w:rFonts w:eastAsia="Times New Roman" w:cs="Times New Roman"/>
          <w:i/>
          <w:iCs/>
          <w:szCs w:val="24"/>
          <w:lang w:eastAsia="en-GB"/>
        </w:rPr>
        <w:t>Journal of Autism and Developmental Disorders, 38</w:t>
      </w:r>
      <w:r w:rsidRPr="00EE57C1">
        <w:rPr>
          <w:rFonts w:eastAsia="Times New Roman" w:cs="Times New Roman"/>
          <w:szCs w:val="24"/>
          <w:lang w:eastAsia="en-GB"/>
        </w:rPr>
        <w:t>, 840–847.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Binder, J. R., Frost, J. A., </w:t>
      </w:r>
      <w:proofErr w:type="spellStart"/>
      <w:r w:rsidRPr="00EE57C1">
        <w:rPr>
          <w:rFonts w:eastAsia="Times New Roman" w:cs="Times New Roman"/>
          <w:szCs w:val="24"/>
          <w:lang w:eastAsia="en-GB"/>
        </w:rPr>
        <w:t>Hammeke</w:t>
      </w:r>
      <w:proofErr w:type="spellEnd"/>
      <w:r w:rsidRPr="00EE57C1">
        <w:rPr>
          <w:rFonts w:eastAsia="Times New Roman" w:cs="Times New Roman"/>
          <w:szCs w:val="24"/>
          <w:lang w:eastAsia="en-GB"/>
        </w:rPr>
        <w:t xml:space="preserve">, T. A., </w:t>
      </w:r>
      <w:proofErr w:type="spellStart"/>
      <w:r w:rsidRPr="00EE57C1">
        <w:rPr>
          <w:rFonts w:eastAsia="Times New Roman" w:cs="Times New Roman"/>
          <w:szCs w:val="24"/>
          <w:lang w:eastAsia="en-GB"/>
        </w:rPr>
        <w:t>Bellgowan</w:t>
      </w:r>
      <w:proofErr w:type="spellEnd"/>
      <w:r w:rsidRPr="00EE57C1">
        <w:rPr>
          <w:rFonts w:eastAsia="Times New Roman" w:cs="Times New Roman"/>
          <w:szCs w:val="24"/>
          <w:lang w:eastAsia="en-GB"/>
        </w:rPr>
        <w:t xml:space="preserve">, P. S. F., Springer, J. A., Kaufman, J. N., &amp; Possing, E. T.  (2000).  Human temporal lobe activation by speech and nonspeech sounds.  </w:t>
      </w:r>
      <w:r w:rsidRPr="00EE57C1">
        <w:rPr>
          <w:rFonts w:eastAsia="Times New Roman" w:cs="Times New Roman"/>
          <w:i/>
          <w:iCs/>
          <w:szCs w:val="24"/>
          <w:lang w:eastAsia="en-GB"/>
        </w:rPr>
        <w:t>Cerebral Cortex, 10</w:t>
      </w:r>
      <w:r w:rsidRPr="00EE57C1">
        <w:rPr>
          <w:rFonts w:eastAsia="Times New Roman" w:cs="Times New Roman"/>
          <w:szCs w:val="24"/>
          <w:lang w:eastAsia="en-GB"/>
        </w:rPr>
        <w:t>, 512–528.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Bishop, D. V. M.  (1989).  Autism, Asperger's syndrome and semantic-pragmatic disorder: Where are the boundaries?  </w:t>
      </w:r>
      <w:r w:rsidRPr="00EE57C1">
        <w:rPr>
          <w:rFonts w:eastAsia="Times New Roman" w:cs="Times New Roman"/>
          <w:i/>
          <w:iCs/>
          <w:szCs w:val="24"/>
          <w:lang w:eastAsia="en-GB"/>
        </w:rPr>
        <w:t>International Journal of Language and Communication Disorders, 24</w:t>
      </w:r>
      <w:r w:rsidRPr="00EE57C1">
        <w:rPr>
          <w:rFonts w:eastAsia="Times New Roman" w:cs="Times New Roman"/>
          <w:szCs w:val="24"/>
          <w:lang w:eastAsia="en-GB"/>
        </w:rPr>
        <w:t>, 107–121.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Bishop, D. V. M.  (1997).  </w:t>
      </w:r>
      <w:r w:rsidRPr="00EE57C1">
        <w:rPr>
          <w:rFonts w:eastAsia="Times New Roman" w:cs="Times New Roman"/>
          <w:i/>
          <w:iCs/>
          <w:szCs w:val="24"/>
          <w:lang w:eastAsia="en-GB"/>
        </w:rPr>
        <w:t>Uncommon understanding: Development and disorders of language comprehension in children</w:t>
      </w:r>
      <w:r w:rsidRPr="00EE57C1">
        <w:rPr>
          <w:rFonts w:eastAsia="Times New Roman" w:cs="Times New Roman"/>
          <w:szCs w:val="24"/>
          <w:lang w:eastAsia="en-GB"/>
        </w:rPr>
        <w:t>.  Hove</w:t>
      </w:r>
      <w:r w:rsidR="002A3086" w:rsidRPr="00EE57C1">
        <w:rPr>
          <w:rFonts w:eastAsia="Times New Roman" w:cs="Times New Roman"/>
          <w:szCs w:val="24"/>
          <w:lang w:eastAsia="en-GB"/>
        </w:rPr>
        <w:t>, UK</w:t>
      </w:r>
      <w:r w:rsidRPr="00EE57C1">
        <w:rPr>
          <w:rFonts w:eastAsia="Times New Roman" w:cs="Times New Roman"/>
          <w:szCs w:val="24"/>
          <w:lang w:eastAsia="en-GB"/>
        </w:rPr>
        <w:t>: Psychology Press.</w:t>
      </w:r>
    </w:p>
    <w:p w:rsidR="005C62DC" w:rsidRPr="00F62C2E"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Bishop, D. V. M.  (1998).  Development of the Children's Communication Checklist (CCC): A method for assessing qualitative aspects of communicative impairment in children.  </w:t>
      </w:r>
      <w:r w:rsidRPr="00F62C2E">
        <w:rPr>
          <w:rFonts w:eastAsia="Times New Roman" w:cs="Times New Roman"/>
          <w:i/>
          <w:iCs/>
          <w:szCs w:val="24"/>
          <w:lang w:eastAsia="en-GB"/>
        </w:rPr>
        <w:t>Journal of Child Psychology and Psychiatry, 39</w:t>
      </w:r>
      <w:r w:rsidRPr="00F62C2E">
        <w:rPr>
          <w:rFonts w:eastAsia="Times New Roman" w:cs="Times New Roman"/>
          <w:szCs w:val="24"/>
          <w:lang w:eastAsia="en-GB"/>
        </w:rPr>
        <w:t>, 879–891.</w:t>
      </w:r>
    </w:p>
    <w:p w:rsidR="006A51D9" w:rsidRPr="00F62C2E" w:rsidRDefault="006A51D9" w:rsidP="00EE57C1">
      <w:pPr>
        <w:ind w:left="567" w:hanging="567"/>
        <w:jc w:val="both"/>
        <w:rPr>
          <w:rFonts w:cs="Times New Roman"/>
          <w:szCs w:val="24"/>
          <w:shd w:val="clear" w:color="auto" w:fill="FFFFFF"/>
        </w:rPr>
      </w:pPr>
      <w:r w:rsidRPr="00F62C2E">
        <w:rPr>
          <w:rFonts w:eastAsia="Times New Roman" w:cs="Times New Roman"/>
          <w:szCs w:val="24"/>
          <w:lang w:eastAsia="en-GB"/>
        </w:rPr>
        <w:lastRenderedPageBreak/>
        <w:t xml:space="preserve">Bishop, D. V. M.  (2000).  </w:t>
      </w:r>
      <w:r w:rsidRPr="00F62C2E">
        <w:rPr>
          <w:rFonts w:cs="Times New Roman"/>
          <w:szCs w:val="24"/>
          <w:shd w:val="clear" w:color="auto" w:fill="FFFFFF"/>
        </w:rPr>
        <w:t>Pragmatic language impairment: A correlate of SLI, a distinct subgroup, or part of the autistic continuum.</w:t>
      </w:r>
      <w:r w:rsidR="00DD6738" w:rsidRPr="00F62C2E">
        <w:rPr>
          <w:rStyle w:val="apple-converted-space"/>
          <w:rFonts w:cs="Times New Roman"/>
          <w:szCs w:val="24"/>
          <w:shd w:val="clear" w:color="auto" w:fill="FFFFFF"/>
        </w:rPr>
        <w:t xml:space="preserve">  </w:t>
      </w:r>
      <w:r w:rsidR="00276586" w:rsidRPr="00F62C2E">
        <w:rPr>
          <w:rStyle w:val="apple-converted-space"/>
          <w:rFonts w:cs="Times New Roman"/>
          <w:szCs w:val="24"/>
          <w:shd w:val="clear" w:color="auto" w:fill="FFFFFF"/>
        </w:rPr>
        <w:t>In D. V. M. Bishop</w:t>
      </w:r>
      <w:r w:rsidR="00612765" w:rsidRPr="00F62C2E">
        <w:rPr>
          <w:rStyle w:val="apple-converted-space"/>
          <w:rFonts w:cs="Times New Roman"/>
          <w:szCs w:val="24"/>
          <w:shd w:val="clear" w:color="auto" w:fill="FFFFFF"/>
        </w:rPr>
        <w:t>.,</w:t>
      </w:r>
      <w:r w:rsidR="00276586" w:rsidRPr="00F62C2E">
        <w:rPr>
          <w:rStyle w:val="apple-converted-space"/>
          <w:rFonts w:cs="Times New Roman"/>
          <w:szCs w:val="24"/>
          <w:shd w:val="clear" w:color="auto" w:fill="FFFFFF"/>
        </w:rPr>
        <w:t xml:space="preserve"> &amp; L. B. Leonard (Eds.), </w:t>
      </w:r>
      <w:r w:rsidRPr="00F62C2E">
        <w:rPr>
          <w:rFonts w:cs="Times New Roman"/>
          <w:i/>
          <w:iCs/>
          <w:szCs w:val="24"/>
          <w:shd w:val="clear" w:color="auto" w:fill="FFFFFF"/>
        </w:rPr>
        <w:t>Speech and language impairments in children: Causes, characteristics, intervention and outcome</w:t>
      </w:r>
      <w:r w:rsidR="00276586" w:rsidRPr="00F62C2E">
        <w:rPr>
          <w:rFonts w:cs="Times New Roman"/>
          <w:szCs w:val="24"/>
          <w:shd w:val="clear" w:color="auto" w:fill="FFFFFF"/>
        </w:rPr>
        <w:t xml:space="preserve"> (pp. </w:t>
      </w:r>
      <w:r w:rsidRPr="00F62C2E">
        <w:rPr>
          <w:rFonts w:cs="Times New Roman"/>
          <w:szCs w:val="24"/>
          <w:shd w:val="clear" w:color="auto" w:fill="FFFFFF"/>
        </w:rPr>
        <w:t>99</w:t>
      </w:r>
      <w:r w:rsidR="00276586" w:rsidRPr="00F62C2E">
        <w:rPr>
          <w:rFonts w:cs="Times New Roman"/>
          <w:szCs w:val="24"/>
          <w:shd w:val="clear" w:color="auto" w:fill="FFFFFF"/>
        </w:rPr>
        <w:t>–</w:t>
      </w:r>
      <w:r w:rsidRPr="00F62C2E">
        <w:rPr>
          <w:rFonts w:cs="Times New Roman"/>
          <w:szCs w:val="24"/>
          <w:shd w:val="clear" w:color="auto" w:fill="FFFFFF"/>
        </w:rPr>
        <w:t>113</w:t>
      </w:r>
      <w:r w:rsidR="00276586" w:rsidRPr="00F62C2E">
        <w:rPr>
          <w:rFonts w:cs="Times New Roman"/>
          <w:szCs w:val="24"/>
          <w:shd w:val="clear" w:color="auto" w:fill="FFFFFF"/>
        </w:rPr>
        <w:t>)</w:t>
      </w:r>
      <w:r w:rsidR="002A3086" w:rsidRPr="00F62C2E">
        <w:rPr>
          <w:rFonts w:cs="Times New Roman"/>
          <w:szCs w:val="24"/>
          <w:shd w:val="clear" w:color="auto" w:fill="FFFFFF"/>
        </w:rPr>
        <w:t>.  Hove, UK: Psychology Press.</w:t>
      </w:r>
    </w:p>
    <w:p w:rsidR="005C62DC" w:rsidRPr="00EE57C1" w:rsidRDefault="005C62DC" w:rsidP="00EE57C1">
      <w:pPr>
        <w:ind w:left="567" w:hanging="567"/>
        <w:jc w:val="both"/>
        <w:rPr>
          <w:rFonts w:eastAsia="Times New Roman" w:cs="Times New Roman"/>
          <w:i/>
          <w:iCs/>
          <w:szCs w:val="24"/>
          <w:lang w:eastAsia="en-GB"/>
        </w:rPr>
      </w:pPr>
      <w:r w:rsidRPr="00EE57C1">
        <w:rPr>
          <w:rFonts w:eastAsia="Times New Roman" w:cs="Times New Roman"/>
          <w:szCs w:val="24"/>
          <w:lang w:eastAsia="en-GB"/>
        </w:rPr>
        <w:t xml:space="preserve">Bishop, D. </w:t>
      </w:r>
      <w:r w:rsidR="000E4F43">
        <w:rPr>
          <w:rFonts w:eastAsia="Times New Roman" w:cs="Times New Roman"/>
          <w:szCs w:val="24"/>
          <w:lang w:eastAsia="en-GB"/>
        </w:rPr>
        <w:t xml:space="preserve">V. M. </w:t>
      </w:r>
      <w:r w:rsidRPr="00EE57C1">
        <w:rPr>
          <w:rFonts w:eastAsia="Times New Roman" w:cs="Times New Roman"/>
          <w:szCs w:val="24"/>
          <w:lang w:eastAsia="en-GB"/>
        </w:rPr>
        <w:t xml:space="preserve"> (2003).  </w:t>
      </w:r>
      <w:r w:rsidRPr="00EE57C1">
        <w:rPr>
          <w:rFonts w:eastAsia="Times New Roman" w:cs="Times New Roman"/>
          <w:i/>
          <w:iCs/>
          <w:szCs w:val="24"/>
          <w:lang w:eastAsia="en-GB"/>
        </w:rPr>
        <w:t>Children's Communication Checklist – Second Revision (CCC–2)</w:t>
      </w:r>
      <w:r w:rsidRPr="00EE57C1">
        <w:rPr>
          <w:rFonts w:eastAsia="Times New Roman" w:cs="Times New Roman"/>
          <w:szCs w:val="24"/>
          <w:lang w:eastAsia="en-GB"/>
        </w:rPr>
        <w:t>.  Oxford</w:t>
      </w:r>
      <w:r w:rsidR="005B4BAF" w:rsidRPr="00EE57C1">
        <w:rPr>
          <w:rFonts w:eastAsia="Times New Roman" w:cs="Times New Roman"/>
          <w:szCs w:val="24"/>
          <w:lang w:eastAsia="en-GB"/>
        </w:rPr>
        <w:t>,</w:t>
      </w:r>
      <w:r w:rsidRPr="00EE57C1">
        <w:rPr>
          <w:rFonts w:eastAsia="Times New Roman" w:cs="Times New Roman"/>
          <w:szCs w:val="24"/>
          <w:lang w:eastAsia="en-GB"/>
        </w:rPr>
        <w:t xml:space="preserve"> UK: Pearson Assessment.</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Bishop, D. V. M., &amp; Adams, C.  (1989).  Conversational characteristics of children with semantic-pragmatic disorder II: What features lead to a judgement of inappropriacy?  </w:t>
      </w:r>
      <w:r w:rsidRPr="00EE57C1">
        <w:rPr>
          <w:rFonts w:eastAsia="Times New Roman" w:cs="Times New Roman"/>
          <w:i/>
          <w:iCs/>
          <w:szCs w:val="24"/>
          <w:lang w:eastAsia="en-GB"/>
        </w:rPr>
        <w:t>International Journal of Language and Communication Disorders, 24</w:t>
      </w:r>
      <w:r w:rsidRPr="00EE57C1">
        <w:rPr>
          <w:rFonts w:eastAsia="Times New Roman" w:cs="Times New Roman"/>
          <w:szCs w:val="24"/>
          <w:lang w:eastAsia="en-GB"/>
        </w:rPr>
        <w:t>, 241–263.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Bishop, D. V. M., Maybery, M., Maley, A., Wong, D., Hill, W., &amp; </w:t>
      </w:r>
      <w:proofErr w:type="spellStart"/>
      <w:r w:rsidRPr="00EE57C1">
        <w:rPr>
          <w:rFonts w:eastAsia="Times New Roman" w:cs="Times New Roman"/>
          <w:szCs w:val="24"/>
          <w:lang w:eastAsia="en-GB"/>
        </w:rPr>
        <w:t>Hallmayer</w:t>
      </w:r>
      <w:proofErr w:type="spellEnd"/>
      <w:r w:rsidRPr="00EE57C1">
        <w:rPr>
          <w:rFonts w:eastAsia="Times New Roman" w:cs="Times New Roman"/>
          <w:szCs w:val="24"/>
          <w:lang w:eastAsia="en-GB"/>
        </w:rPr>
        <w:t xml:space="preserve">, J.  (2004).  Using self-report to identify the broad phenotype in parents of children with autistic spectrum disorders: A study using the Autism–Spectrum Quotient.  </w:t>
      </w:r>
      <w:r w:rsidRPr="00EE57C1">
        <w:rPr>
          <w:rFonts w:eastAsia="Times New Roman" w:cs="Times New Roman"/>
          <w:i/>
          <w:iCs/>
          <w:szCs w:val="24"/>
          <w:lang w:eastAsia="en-GB"/>
        </w:rPr>
        <w:t>Journal of Child Psychology and Psychiatry, 45</w:t>
      </w:r>
      <w:r w:rsidRPr="00EE57C1">
        <w:rPr>
          <w:rFonts w:eastAsia="Times New Roman" w:cs="Times New Roman"/>
          <w:szCs w:val="24"/>
          <w:lang w:eastAsia="en-GB"/>
        </w:rPr>
        <w:t>, 1431–1436.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Bishop, D. V. M., &amp; Norbury, C. F.  (2002).  Exploring the borderlands of autistic disorder and specific language impairment: A study using standardised diagnostic instruments.  </w:t>
      </w:r>
      <w:r w:rsidRPr="00EE57C1">
        <w:rPr>
          <w:rFonts w:eastAsia="Times New Roman" w:cs="Times New Roman"/>
          <w:i/>
          <w:iCs/>
          <w:szCs w:val="24"/>
          <w:lang w:eastAsia="en-GB"/>
        </w:rPr>
        <w:t>Journal of Child Psychology and Psychiatry, 43</w:t>
      </w:r>
      <w:r w:rsidRPr="00EE57C1">
        <w:rPr>
          <w:rFonts w:eastAsia="Times New Roman" w:cs="Times New Roman"/>
          <w:szCs w:val="24"/>
          <w:lang w:eastAsia="en-GB"/>
        </w:rPr>
        <w:t>, 917–929.</w:t>
      </w:r>
    </w:p>
    <w:p w:rsidR="005C62DC" w:rsidRPr="00EE57C1" w:rsidRDefault="005C62DC" w:rsidP="00EE57C1">
      <w:pPr>
        <w:ind w:left="567" w:hanging="567"/>
        <w:jc w:val="both"/>
        <w:rPr>
          <w:rFonts w:eastAsia="Times New Roman" w:cs="Times New Roman"/>
          <w:i/>
          <w:iCs/>
          <w:szCs w:val="24"/>
          <w:lang w:eastAsia="en-GB"/>
        </w:rPr>
      </w:pPr>
      <w:r w:rsidRPr="00EE57C1">
        <w:rPr>
          <w:rFonts w:eastAsia="Times New Roman" w:cs="Times New Roman"/>
          <w:szCs w:val="24"/>
          <w:lang w:eastAsia="en-GB"/>
        </w:rPr>
        <w:t xml:space="preserve">Bishop, D. V. M., Whitehouse, A. J. O., &amp; Sharp, M.  (2009).  </w:t>
      </w:r>
      <w:r w:rsidRPr="00EE57C1">
        <w:rPr>
          <w:rFonts w:eastAsia="Times New Roman" w:cs="Times New Roman"/>
          <w:i/>
          <w:iCs/>
          <w:szCs w:val="24"/>
          <w:lang w:eastAsia="en-GB"/>
        </w:rPr>
        <w:t>Communication Checklist – Self Report (CC–SR)</w:t>
      </w:r>
      <w:r w:rsidRPr="00EE57C1">
        <w:rPr>
          <w:rFonts w:eastAsia="Times New Roman" w:cs="Times New Roman"/>
          <w:szCs w:val="24"/>
          <w:lang w:eastAsia="en-GB"/>
        </w:rPr>
        <w:t>.  London</w:t>
      </w:r>
      <w:r w:rsidR="005B4BAF" w:rsidRPr="00EE57C1">
        <w:rPr>
          <w:rFonts w:eastAsia="Times New Roman" w:cs="Times New Roman"/>
          <w:szCs w:val="24"/>
          <w:lang w:eastAsia="en-GB"/>
        </w:rPr>
        <w:t>,</w:t>
      </w:r>
      <w:r w:rsidRPr="00EE57C1">
        <w:rPr>
          <w:rFonts w:eastAsia="Times New Roman" w:cs="Times New Roman"/>
          <w:szCs w:val="24"/>
          <w:lang w:eastAsia="en-GB"/>
        </w:rPr>
        <w:t xml:space="preserve"> UK: Pearson Assessment.</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Bishop, D. V. M., Whitehouse, A. J. O., Watt, H. J., &amp; Line, E. A.  (2008).  Autism and diagnostic substitution: Evidence from a study of adults with a history of developmental language disorder.  </w:t>
      </w:r>
      <w:r w:rsidRPr="00EE57C1">
        <w:rPr>
          <w:rFonts w:eastAsia="Times New Roman" w:cs="Times New Roman"/>
          <w:i/>
          <w:iCs/>
          <w:szCs w:val="24"/>
          <w:lang w:eastAsia="en-GB"/>
        </w:rPr>
        <w:t>Developmental Medicine and Child Neurology, 50</w:t>
      </w:r>
      <w:r w:rsidRPr="00EE57C1">
        <w:rPr>
          <w:rFonts w:eastAsia="Times New Roman" w:cs="Times New Roman"/>
          <w:szCs w:val="24"/>
          <w:lang w:eastAsia="en-GB"/>
        </w:rPr>
        <w:t>, 341–345.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Boddaert, N., Belin, P., </w:t>
      </w:r>
      <w:proofErr w:type="spellStart"/>
      <w:r w:rsidRPr="00EE57C1">
        <w:rPr>
          <w:rFonts w:eastAsia="Times New Roman" w:cs="Times New Roman"/>
          <w:szCs w:val="24"/>
          <w:lang w:eastAsia="en-GB"/>
        </w:rPr>
        <w:t>Chabane</w:t>
      </w:r>
      <w:proofErr w:type="spellEnd"/>
      <w:r w:rsidRPr="00EE57C1">
        <w:rPr>
          <w:rFonts w:eastAsia="Times New Roman" w:cs="Times New Roman"/>
          <w:szCs w:val="24"/>
          <w:lang w:eastAsia="en-GB"/>
        </w:rPr>
        <w:t xml:space="preserve">, N., </w:t>
      </w:r>
      <w:proofErr w:type="spellStart"/>
      <w:r w:rsidRPr="00EE57C1">
        <w:rPr>
          <w:rFonts w:eastAsia="Times New Roman" w:cs="Times New Roman"/>
          <w:szCs w:val="24"/>
          <w:lang w:eastAsia="en-GB"/>
        </w:rPr>
        <w:t>Poline</w:t>
      </w:r>
      <w:proofErr w:type="spellEnd"/>
      <w:r w:rsidRPr="00EE57C1">
        <w:rPr>
          <w:rFonts w:eastAsia="Times New Roman" w:cs="Times New Roman"/>
          <w:szCs w:val="24"/>
          <w:lang w:eastAsia="en-GB"/>
        </w:rPr>
        <w:t xml:space="preserve">, J.-B., Barthélémy, C., </w:t>
      </w:r>
      <w:proofErr w:type="spellStart"/>
      <w:r w:rsidRPr="00EE57C1">
        <w:rPr>
          <w:rFonts w:eastAsia="Times New Roman" w:cs="Times New Roman"/>
          <w:szCs w:val="24"/>
          <w:lang w:eastAsia="en-GB"/>
        </w:rPr>
        <w:t>Mouren-Simeoni</w:t>
      </w:r>
      <w:proofErr w:type="spellEnd"/>
      <w:r w:rsidRPr="00EE57C1">
        <w:rPr>
          <w:rFonts w:eastAsia="Times New Roman" w:cs="Times New Roman"/>
          <w:szCs w:val="24"/>
          <w:lang w:eastAsia="en-GB"/>
        </w:rPr>
        <w:t xml:space="preserve">, M.-C., </w:t>
      </w:r>
      <w:proofErr w:type="spellStart"/>
      <w:r w:rsidRPr="00EE57C1">
        <w:rPr>
          <w:rFonts w:eastAsia="Times New Roman" w:cs="Times New Roman"/>
          <w:szCs w:val="24"/>
          <w:lang w:eastAsia="en-GB"/>
        </w:rPr>
        <w:t>Brunelle</w:t>
      </w:r>
      <w:proofErr w:type="spellEnd"/>
      <w:r w:rsidRPr="00EE57C1">
        <w:rPr>
          <w:rFonts w:eastAsia="Times New Roman" w:cs="Times New Roman"/>
          <w:szCs w:val="24"/>
          <w:lang w:eastAsia="en-GB"/>
        </w:rPr>
        <w:t xml:space="preserve">, F., Samson, Y., &amp; </w:t>
      </w:r>
      <w:proofErr w:type="spellStart"/>
      <w:r w:rsidRPr="00EE57C1">
        <w:rPr>
          <w:rFonts w:eastAsia="Times New Roman" w:cs="Times New Roman"/>
          <w:szCs w:val="24"/>
          <w:lang w:eastAsia="en-GB"/>
        </w:rPr>
        <w:t>Zilbovicius</w:t>
      </w:r>
      <w:proofErr w:type="spellEnd"/>
      <w:r w:rsidRPr="00EE57C1">
        <w:rPr>
          <w:rFonts w:eastAsia="Times New Roman" w:cs="Times New Roman"/>
          <w:szCs w:val="24"/>
          <w:lang w:eastAsia="en-GB"/>
        </w:rPr>
        <w:t xml:space="preserve">, M.  (2003).  Perception of complex sounds: Abnormal pattern of cortical activation in autism. </w:t>
      </w:r>
      <w:r w:rsidRPr="00EE57C1">
        <w:rPr>
          <w:rFonts w:eastAsia="Times New Roman" w:cs="Times New Roman"/>
          <w:i/>
          <w:iCs/>
          <w:szCs w:val="24"/>
          <w:lang w:eastAsia="en-GB"/>
        </w:rPr>
        <w:t xml:space="preserve"> American Journal of Psychiatry, 160</w:t>
      </w:r>
      <w:r w:rsidRPr="00EE57C1">
        <w:rPr>
          <w:rFonts w:eastAsia="Times New Roman" w:cs="Times New Roman"/>
          <w:szCs w:val="24"/>
          <w:lang w:eastAsia="en-GB"/>
        </w:rPr>
        <w:t>, 2057–2060.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Bogliotti, C., Serniclaes, W., Messaoud-Galusi, S., &amp; Sprenger-Charolles, L.  (2008).  Discrimination of speech sounds by children with dyslexia: Comparisons with chronological age and reading level controls.  </w:t>
      </w:r>
      <w:r w:rsidRPr="00EE57C1">
        <w:rPr>
          <w:rFonts w:eastAsia="Times New Roman" w:cs="Times New Roman"/>
          <w:i/>
          <w:iCs/>
          <w:szCs w:val="24"/>
          <w:lang w:eastAsia="en-GB"/>
        </w:rPr>
        <w:t>Journal of Experimental Child Psychology, 101</w:t>
      </w:r>
      <w:r w:rsidRPr="00EE57C1">
        <w:rPr>
          <w:rFonts w:eastAsia="Times New Roman" w:cs="Times New Roman"/>
          <w:szCs w:val="24"/>
          <w:lang w:eastAsia="en-GB"/>
        </w:rPr>
        <w:t>, 137–155.</w:t>
      </w:r>
    </w:p>
    <w:p w:rsidR="005C62DC" w:rsidRPr="00EE57C1" w:rsidRDefault="005C62DC" w:rsidP="00EE57C1">
      <w:pPr>
        <w:ind w:left="567" w:hanging="567"/>
        <w:jc w:val="both"/>
        <w:rPr>
          <w:rFonts w:eastAsia="Times New Roman" w:cs="Times New Roman"/>
          <w:szCs w:val="24"/>
          <w:lang w:eastAsia="en-GB"/>
        </w:rPr>
      </w:pPr>
      <w:proofErr w:type="spellStart"/>
      <w:r w:rsidRPr="00EE57C1">
        <w:rPr>
          <w:rFonts w:eastAsia="Times New Roman" w:cs="Times New Roman"/>
          <w:szCs w:val="24"/>
          <w:lang w:eastAsia="en-GB"/>
        </w:rPr>
        <w:t>Bölte</w:t>
      </w:r>
      <w:proofErr w:type="spellEnd"/>
      <w:r w:rsidRPr="00EE57C1">
        <w:rPr>
          <w:rFonts w:eastAsia="Times New Roman" w:cs="Times New Roman"/>
          <w:szCs w:val="24"/>
          <w:lang w:eastAsia="en-GB"/>
        </w:rPr>
        <w:t xml:space="preserve">, S., &amp; Poustka, F.  (2006).  The broader cognitive phenotype of autism in parents: How specific is the tendency for local processing and executive dysfunction?  </w:t>
      </w:r>
      <w:r w:rsidRPr="00EE57C1">
        <w:rPr>
          <w:rFonts w:eastAsia="Times New Roman" w:cs="Times New Roman"/>
          <w:i/>
          <w:iCs/>
          <w:szCs w:val="24"/>
          <w:lang w:eastAsia="en-GB"/>
        </w:rPr>
        <w:t>Journal of Child Psychology and Psychiatry, 47</w:t>
      </w:r>
      <w:r w:rsidRPr="00EE57C1">
        <w:rPr>
          <w:rFonts w:eastAsia="Times New Roman" w:cs="Times New Roman"/>
          <w:szCs w:val="24"/>
          <w:lang w:eastAsia="en-GB"/>
        </w:rPr>
        <w:t>, 639–645.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Bolton, P.</w:t>
      </w:r>
      <w:r w:rsidR="006B3869" w:rsidRPr="00EE57C1">
        <w:rPr>
          <w:rFonts w:eastAsia="Times New Roman" w:cs="Times New Roman"/>
          <w:szCs w:val="24"/>
          <w:lang w:eastAsia="en-GB"/>
        </w:rPr>
        <w:t xml:space="preserve"> F.</w:t>
      </w:r>
      <w:r w:rsidRPr="00EE57C1">
        <w:rPr>
          <w:rFonts w:eastAsia="Times New Roman" w:cs="Times New Roman"/>
          <w:szCs w:val="24"/>
          <w:lang w:eastAsia="en-GB"/>
        </w:rPr>
        <w:t xml:space="preserve">, Macdonald, H., Pickles, A., Rios, P., Goode, S., </w:t>
      </w:r>
      <w:proofErr w:type="spellStart"/>
      <w:r w:rsidRPr="00EE57C1">
        <w:rPr>
          <w:rFonts w:eastAsia="Times New Roman" w:cs="Times New Roman"/>
          <w:szCs w:val="24"/>
          <w:lang w:eastAsia="en-GB"/>
        </w:rPr>
        <w:t>Crowson</w:t>
      </w:r>
      <w:proofErr w:type="spellEnd"/>
      <w:r w:rsidRPr="00EE57C1">
        <w:rPr>
          <w:rFonts w:eastAsia="Times New Roman" w:cs="Times New Roman"/>
          <w:szCs w:val="24"/>
          <w:lang w:eastAsia="en-GB"/>
        </w:rPr>
        <w:t xml:space="preserve">, M., Bailey, A., &amp; Rutter, M.  (1994).  A case-control family history study of autism.  </w:t>
      </w:r>
      <w:r w:rsidRPr="00EE57C1">
        <w:rPr>
          <w:rFonts w:eastAsia="Times New Roman" w:cs="Times New Roman"/>
          <w:i/>
          <w:iCs/>
          <w:szCs w:val="24"/>
          <w:lang w:eastAsia="en-GB"/>
        </w:rPr>
        <w:t>Journal of Child Psychology and Psychiatry, 35</w:t>
      </w:r>
      <w:r w:rsidRPr="00EE57C1">
        <w:rPr>
          <w:rFonts w:eastAsia="Times New Roman" w:cs="Times New Roman"/>
          <w:szCs w:val="24"/>
          <w:lang w:eastAsia="en-GB"/>
        </w:rPr>
        <w:t>, 877–900.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Bolton, P.</w:t>
      </w:r>
      <w:r w:rsidR="006B3869" w:rsidRPr="00EE57C1">
        <w:rPr>
          <w:rFonts w:eastAsia="Times New Roman" w:cs="Times New Roman"/>
          <w:szCs w:val="24"/>
          <w:lang w:eastAsia="en-GB"/>
        </w:rPr>
        <w:t xml:space="preserve"> F.</w:t>
      </w:r>
      <w:r w:rsidRPr="00EE57C1">
        <w:rPr>
          <w:rFonts w:eastAsia="Times New Roman" w:cs="Times New Roman"/>
          <w:szCs w:val="24"/>
          <w:lang w:eastAsia="en-GB"/>
        </w:rPr>
        <w:t xml:space="preserve">, &amp; Rutter, M.  (1990).  Genetic influences in autism.  </w:t>
      </w:r>
      <w:r w:rsidRPr="00EE57C1">
        <w:rPr>
          <w:rFonts w:eastAsia="Times New Roman" w:cs="Times New Roman"/>
          <w:i/>
          <w:iCs/>
          <w:szCs w:val="24"/>
          <w:lang w:eastAsia="en-GB"/>
        </w:rPr>
        <w:t>International Review of Psychiatry, 2</w:t>
      </w:r>
      <w:r w:rsidRPr="00EE57C1">
        <w:rPr>
          <w:rFonts w:eastAsia="Times New Roman" w:cs="Times New Roman"/>
          <w:szCs w:val="24"/>
          <w:lang w:eastAsia="en-GB"/>
        </w:rPr>
        <w:t>, 67–80.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Bonnel, A., McAdams, S., Smith, B., Berthiaume, C., Bertone, A., </w:t>
      </w:r>
      <w:proofErr w:type="spellStart"/>
      <w:r w:rsidRPr="00EE57C1">
        <w:rPr>
          <w:rFonts w:eastAsia="Times New Roman" w:cs="Times New Roman"/>
          <w:szCs w:val="24"/>
          <w:lang w:eastAsia="en-GB"/>
        </w:rPr>
        <w:t>Ciocca</w:t>
      </w:r>
      <w:proofErr w:type="spellEnd"/>
      <w:r w:rsidRPr="00EE57C1">
        <w:rPr>
          <w:rFonts w:eastAsia="Times New Roman" w:cs="Times New Roman"/>
          <w:szCs w:val="24"/>
          <w:lang w:eastAsia="en-GB"/>
        </w:rPr>
        <w:t>, V., Burack, J.</w:t>
      </w:r>
      <w:r w:rsidR="001136F1" w:rsidRPr="00EE57C1">
        <w:rPr>
          <w:rFonts w:eastAsia="Times New Roman" w:cs="Times New Roman"/>
          <w:szCs w:val="24"/>
          <w:lang w:eastAsia="en-GB"/>
        </w:rPr>
        <w:t xml:space="preserve"> A.</w:t>
      </w:r>
      <w:r w:rsidRPr="00EE57C1">
        <w:rPr>
          <w:rFonts w:eastAsia="Times New Roman" w:cs="Times New Roman"/>
          <w:szCs w:val="24"/>
          <w:lang w:eastAsia="en-GB"/>
        </w:rPr>
        <w:t xml:space="preserve">, &amp; Mottron, L.  (2010). </w:t>
      </w:r>
      <w:r w:rsidR="002A3086" w:rsidRPr="00EE57C1">
        <w:rPr>
          <w:rFonts w:eastAsia="Times New Roman" w:cs="Times New Roman"/>
          <w:szCs w:val="24"/>
          <w:lang w:eastAsia="en-GB"/>
        </w:rPr>
        <w:t xml:space="preserve"> </w:t>
      </w:r>
      <w:r w:rsidRPr="00EE57C1">
        <w:rPr>
          <w:rFonts w:eastAsia="Times New Roman" w:cs="Times New Roman"/>
          <w:szCs w:val="24"/>
          <w:lang w:eastAsia="en-GB"/>
        </w:rPr>
        <w:t xml:space="preserve">Enhanced pure-tone pitch discrimination among persons with autism but not Asperger syndrome.  </w:t>
      </w:r>
      <w:proofErr w:type="spellStart"/>
      <w:r w:rsidRPr="00EE57C1">
        <w:rPr>
          <w:rFonts w:eastAsia="Times New Roman" w:cs="Times New Roman"/>
          <w:i/>
          <w:iCs/>
          <w:szCs w:val="24"/>
          <w:lang w:eastAsia="en-GB"/>
        </w:rPr>
        <w:t>Neuropsychologia</w:t>
      </w:r>
      <w:proofErr w:type="spellEnd"/>
      <w:r w:rsidRPr="00EE57C1">
        <w:rPr>
          <w:rFonts w:eastAsia="Times New Roman" w:cs="Times New Roman"/>
          <w:i/>
          <w:iCs/>
          <w:szCs w:val="24"/>
          <w:lang w:eastAsia="en-GB"/>
        </w:rPr>
        <w:t>, 48</w:t>
      </w:r>
      <w:r w:rsidRPr="00EE57C1">
        <w:rPr>
          <w:rFonts w:eastAsia="Times New Roman" w:cs="Times New Roman"/>
          <w:szCs w:val="24"/>
          <w:lang w:eastAsia="en-GB"/>
        </w:rPr>
        <w:t>, 2465–2475.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Bonnel, A., Mottron, L., Peretz, I., </w:t>
      </w:r>
      <w:proofErr w:type="spellStart"/>
      <w:r w:rsidRPr="00EE57C1">
        <w:rPr>
          <w:rFonts w:eastAsia="Times New Roman" w:cs="Times New Roman"/>
          <w:szCs w:val="24"/>
          <w:lang w:eastAsia="en-GB"/>
        </w:rPr>
        <w:t>Trudel</w:t>
      </w:r>
      <w:proofErr w:type="spellEnd"/>
      <w:r w:rsidRPr="00EE57C1">
        <w:rPr>
          <w:rFonts w:eastAsia="Times New Roman" w:cs="Times New Roman"/>
          <w:szCs w:val="24"/>
          <w:lang w:eastAsia="en-GB"/>
        </w:rPr>
        <w:t xml:space="preserve">, M., </w:t>
      </w:r>
      <w:proofErr w:type="spellStart"/>
      <w:r w:rsidRPr="00EE57C1">
        <w:rPr>
          <w:rFonts w:eastAsia="Times New Roman" w:cs="Times New Roman"/>
          <w:szCs w:val="24"/>
          <w:lang w:eastAsia="en-GB"/>
        </w:rPr>
        <w:t>Gallun</w:t>
      </w:r>
      <w:proofErr w:type="spellEnd"/>
      <w:r w:rsidRPr="00EE57C1">
        <w:rPr>
          <w:rFonts w:eastAsia="Times New Roman" w:cs="Times New Roman"/>
          <w:szCs w:val="24"/>
          <w:lang w:eastAsia="en-GB"/>
        </w:rPr>
        <w:t xml:space="preserve">, E., &amp; Bonnel, A.-M.  (2003).  Enhanced pitch sensitivity in individuals with autism: A signal detection analysis.  </w:t>
      </w:r>
      <w:r w:rsidRPr="00EE57C1">
        <w:rPr>
          <w:rFonts w:eastAsia="Times New Roman" w:cs="Times New Roman"/>
          <w:i/>
          <w:iCs/>
          <w:szCs w:val="24"/>
          <w:lang w:eastAsia="en-GB"/>
        </w:rPr>
        <w:t>Journal of Cognitive Neuroscience, 15</w:t>
      </w:r>
      <w:r w:rsidRPr="00EE57C1">
        <w:rPr>
          <w:rFonts w:eastAsia="Times New Roman" w:cs="Times New Roman"/>
          <w:szCs w:val="24"/>
          <w:lang w:eastAsia="en-GB"/>
        </w:rPr>
        <w:t>, 226–235.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Bono, M. A., Daley, T., &amp; Sigman, M.  (2004).  Relations among joint attention, amount of intervention and language gain in autism.  </w:t>
      </w:r>
      <w:r w:rsidRPr="00EE57C1">
        <w:rPr>
          <w:rFonts w:eastAsia="Times New Roman" w:cs="Times New Roman"/>
          <w:i/>
          <w:iCs/>
          <w:szCs w:val="24"/>
          <w:lang w:eastAsia="en-GB"/>
        </w:rPr>
        <w:t>Journal of Autism and Developmental Disorders, 34</w:t>
      </w:r>
      <w:r w:rsidRPr="00EE57C1">
        <w:rPr>
          <w:rFonts w:eastAsia="Times New Roman" w:cs="Times New Roman"/>
          <w:szCs w:val="24"/>
          <w:lang w:eastAsia="en-GB"/>
        </w:rPr>
        <w:t>, 495–505.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Botting, N.  (2002).  Narrative as a tool for the assessment of linguistic and pragmatic impairments.  </w:t>
      </w:r>
      <w:r w:rsidRPr="00EE57C1">
        <w:rPr>
          <w:rFonts w:eastAsia="Times New Roman" w:cs="Times New Roman"/>
          <w:i/>
          <w:iCs/>
          <w:szCs w:val="24"/>
          <w:lang w:eastAsia="en-GB"/>
        </w:rPr>
        <w:t>Child Language Teaching and Therapy, 18</w:t>
      </w:r>
      <w:r w:rsidRPr="00EE57C1">
        <w:rPr>
          <w:rFonts w:eastAsia="Times New Roman" w:cs="Times New Roman"/>
          <w:szCs w:val="24"/>
          <w:lang w:eastAsia="en-GB"/>
        </w:rPr>
        <w:t>, 1–21.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Boucher, J., &amp; Warrington, E. K.  (1976).  Memory deficits in early infantile autism: Some similarities to the amnesic syndrome.  </w:t>
      </w:r>
      <w:r w:rsidRPr="00EE57C1">
        <w:rPr>
          <w:rFonts w:eastAsia="Times New Roman" w:cs="Times New Roman"/>
          <w:i/>
          <w:iCs/>
          <w:szCs w:val="24"/>
          <w:lang w:eastAsia="en-GB"/>
        </w:rPr>
        <w:t>British Journal of Psychology, 67</w:t>
      </w:r>
      <w:r w:rsidRPr="00EE57C1">
        <w:rPr>
          <w:rFonts w:eastAsia="Times New Roman" w:cs="Times New Roman"/>
          <w:szCs w:val="24"/>
          <w:lang w:eastAsia="en-GB"/>
        </w:rPr>
        <w:t>, 73–87.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Bowler, D. M.  (1992).  “Theory of Mind” in Asperger's syndrome.  </w:t>
      </w:r>
      <w:r w:rsidRPr="00EE57C1">
        <w:rPr>
          <w:rFonts w:eastAsia="Times New Roman" w:cs="Times New Roman"/>
          <w:i/>
          <w:iCs/>
          <w:szCs w:val="24"/>
          <w:lang w:eastAsia="en-GB"/>
        </w:rPr>
        <w:t>Journal of Child Psychology and Psychiatry, 33</w:t>
      </w:r>
      <w:r w:rsidRPr="00EE57C1">
        <w:rPr>
          <w:rFonts w:eastAsia="Times New Roman" w:cs="Times New Roman"/>
          <w:szCs w:val="24"/>
          <w:lang w:eastAsia="en-GB"/>
        </w:rPr>
        <w:t>, 877–893.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Bowler, D. M., Matthews, N. J., &amp; Gardiner, J. M.  (1997).  Asperger's syndrome and memory: Similarity to autism but not amnesia.  </w:t>
      </w:r>
      <w:proofErr w:type="spellStart"/>
      <w:r w:rsidRPr="00EE57C1">
        <w:rPr>
          <w:rFonts w:eastAsia="Times New Roman" w:cs="Times New Roman"/>
          <w:i/>
          <w:iCs/>
          <w:szCs w:val="24"/>
          <w:lang w:eastAsia="en-GB"/>
        </w:rPr>
        <w:t>Neuropsychologia</w:t>
      </w:r>
      <w:proofErr w:type="spellEnd"/>
      <w:r w:rsidRPr="00EE57C1">
        <w:rPr>
          <w:rFonts w:eastAsia="Times New Roman" w:cs="Times New Roman"/>
          <w:i/>
          <w:iCs/>
          <w:szCs w:val="24"/>
          <w:lang w:eastAsia="en-GB"/>
        </w:rPr>
        <w:t>, 35</w:t>
      </w:r>
      <w:r w:rsidRPr="00EE57C1">
        <w:rPr>
          <w:rFonts w:eastAsia="Times New Roman" w:cs="Times New Roman"/>
          <w:szCs w:val="24"/>
          <w:lang w:eastAsia="en-GB"/>
        </w:rPr>
        <w:t>, 65–70.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Brand, C.  (1980).  General intelligence and mental speed: Their relationship and development.  In M. Friedman., J. P. Das., &amp; N. O'Connor (Eds.), </w:t>
      </w:r>
      <w:r w:rsidRPr="00EE57C1">
        <w:rPr>
          <w:rFonts w:eastAsia="Times New Roman" w:cs="Times New Roman"/>
          <w:i/>
          <w:iCs/>
          <w:szCs w:val="24"/>
          <w:lang w:eastAsia="en-GB"/>
        </w:rPr>
        <w:t>Intelligence and learning</w:t>
      </w:r>
      <w:r w:rsidRPr="00EE57C1">
        <w:rPr>
          <w:rFonts w:eastAsia="Times New Roman" w:cs="Times New Roman"/>
          <w:szCs w:val="24"/>
          <w:lang w:eastAsia="en-GB"/>
        </w:rPr>
        <w:t>.  New York</w:t>
      </w:r>
      <w:r w:rsidR="001A0C79">
        <w:rPr>
          <w:rFonts w:eastAsia="Times New Roman" w:cs="Times New Roman"/>
          <w:szCs w:val="24"/>
          <w:lang w:eastAsia="en-GB"/>
        </w:rPr>
        <w:t xml:space="preserve"> City</w:t>
      </w:r>
      <w:r w:rsidR="005B4BAF" w:rsidRPr="00EE57C1">
        <w:rPr>
          <w:rFonts w:eastAsia="Times New Roman" w:cs="Times New Roman"/>
          <w:szCs w:val="24"/>
          <w:lang w:eastAsia="en-GB"/>
        </w:rPr>
        <w:t>, NY</w:t>
      </w:r>
      <w:r w:rsidR="00C2212B" w:rsidRPr="00EE57C1">
        <w:rPr>
          <w:rFonts w:eastAsia="Times New Roman" w:cs="Times New Roman"/>
          <w:szCs w:val="24"/>
          <w:lang w:eastAsia="en-GB"/>
        </w:rPr>
        <w:t xml:space="preserve">: Springer </w:t>
      </w:r>
      <w:proofErr w:type="spellStart"/>
      <w:r w:rsidRPr="00EE57C1">
        <w:rPr>
          <w:rFonts w:eastAsia="Times New Roman" w:cs="Times New Roman"/>
          <w:szCs w:val="24"/>
          <w:lang w:eastAsia="en-GB"/>
        </w:rPr>
        <w:t>Verlag</w:t>
      </w:r>
      <w:proofErr w:type="spellEnd"/>
      <w:r w:rsidRPr="00EE57C1">
        <w:rPr>
          <w:rFonts w:eastAsia="Times New Roman" w:cs="Times New Roman"/>
          <w:szCs w:val="24"/>
          <w:lang w:eastAsia="en-GB"/>
        </w:rPr>
        <w:t>.</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Brand, C., &amp; Deary, I. E.  (1982).  Intelligence and inspection time.  In H. J. Eysenck (Ed.), </w:t>
      </w:r>
      <w:r w:rsidRPr="00EE57C1">
        <w:rPr>
          <w:rFonts w:eastAsia="Times New Roman" w:cs="Times New Roman"/>
          <w:i/>
          <w:iCs/>
          <w:szCs w:val="24"/>
          <w:lang w:eastAsia="en-GB"/>
        </w:rPr>
        <w:t>A model for intelligence</w:t>
      </w:r>
      <w:r w:rsidRPr="00EE57C1">
        <w:rPr>
          <w:rFonts w:eastAsia="Times New Roman" w:cs="Times New Roman"/>
          <w:szCs w:val="24"/>
          <w:lang w:eastAsia="en-GB"/>
        </w:rPr>
        <w:t>.  New York</w:t>
      </w:r>
      <w:r w:rsidR="001A0C79">
        <w:rPr>
          <w:rFonts w:eastAsia="Times New Roman" w:cs="Times New Roman"/>
          <w:szCs w:val="24"/>
          <w:lang w:eastAsia="en-GB"/>
        </w:rPr>
        <w:t xml:space="preserve"> City</w:t>
      </w:r>
      <w:r w:rsidR="005B4BAF" w:rsidRPr="00EE57C1">
        <w:rPr>
          <w:rFonts w:eastAsia="Times New Roman" w:cs="Times New Roman"/>
          <w:szCs w:val="24"/>
          <w:lang w:eastAsia="en-GB"/>
        </w:rPr>
        <w:t>, NY</w:t>
      </w:r>
      <w:r w:rsidR="00C2212B" w:rsidRPr="00EE57C1">
        <w:rPr>
          <w:rFonts w:eastAsia="Times New Roman" w:cs="Times New Roman"/>
          <w:szCs w:val="24"/>
          <w:lang w:eastAsia="en-GB"/>
        </w:rPr>
        <w:t xml:space="preserve">: Springer </w:t>
      </w:r>
      <w:proofErr w:type="spellStart"/>
      <w:r w:rsidRPr="00EE57C1">
        <w:rPr>
          <w:rFonts w:eastAsia="Times New Roman" w:cs="Times New Roman"/>
          <w:szCs w:val="24"/>
          <w:lang w:eastAsia="en-GB"/>
        </w:rPr>
        <w:t>Verlag</w:t>
      </w:r>
      <w:proofErr w:type="spellEnd"/>
      <w:r w:rsidRPr="00EE57C1">
        <w:rPr>
          <w:rFonts w:eastAsia="Times New Roman" w:cs="Times New Roman"/>
          <w:szCs w:val="24"/>
          <w:lang w:eastAsia="en-GB"/>
        </w:rPr>
        <w:t>.</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Briskman, J., Frith, U., &amp; Happé, F. G. E. (2001).  Exploring the cognitive phenotype of autism: Weak “central coherence” in parents and siblings of children with autism, II.  Real-life skills and preferences.  </w:t>
      </w:r>
      <w:r w:rsidRPr="00EE57C1">
        <w:rPr>
          <w:rFonts w:eastAsia="Times New Roman" w:cs="Times New Roman"/>
          <w:i/>
          <w:iCs/>
          <w:szCs w:val="24"/>
          <w:lang w:eastAsia="en-GB"/>
        </w:rPr>
        <w:t>Journal of Child Psychology and Psychiatry, 42</w:t>
      </w:r>
      <w:r w:rsidRPr="00EE57C1">
        <w:rPr>
          <w:rFonts w:eastAsia="Times New Roman" w:cs="Times New Roman"/>
          <w:szCs w:val="24"/>
          <w:lang w:eastAsia="en-GB"/>
        </w:rPr>
        <w:t>, 309–316.</w:t>
      </w:r>
    </w:p>
    <w:p w:rsidR="005C62DC" w:rsidRPr="00EE57C1" w:rsidRDefault="005C62DC" w:rsidP="00EE57C1">
      <w:pPr>
        <w:ind w:left="567" w:hanging="567"/>
        <w:jc w:val="both"/>
        <w:rPr>
          <w:rFonts w:eastAsia="Times New Roman" w:cs="Times New Roman"/>
          <w:i/>
          <w:iCs/>
          <w:szCs w:val="24"/>
          <w:lang w:eastAsia="en-GB"/>
        </w:rPr>
      </w:pPr>
      <w:r w:rsidRPr="00EE57C1">
        <w:rPr>
          <w:rFonts w:eastAsia="Times New Roman" w:cs="Times New Roman"/>
          <w:szCs w:val="24"/>
          <w:lang w:eastAsia="en-GB"/>
        </w:rPr>
        <w:t xml:space="preserve">British National Corpus Consortium.  (2001).  </w:t>
      </w:r>
      <w:r w:rsidRPr="00EE57C1">
        <w:rPr>
          <w:rFonts w:eastAsia="Times New Roman" w:cs="Times New Roman"/>
          <w:i/>
          <w:iCs/>
          <w:szCs w:val="24"/>
          <w:lang w:eastAsia="en-GB"/>
        </w:rPr>
        <w:t>The British National Corpus – Second Version (BNC World)</w:t>
      </w:r>
      <w:r w:rsidR="005B4BAF" w:rsidRPr="00EE57C1">
        <w:rPr>
          <w:rFonts w:eastAsia="Times New Roman" w:cs="Times New Roman"/>
          <w:szCs w:val="24"/>
          <w:lang w:eastAsia="en-GB"/>
        </w:rPr>
        <w:t xml:space="preserve">.  Oxford, UK: Oxford </w:t>
      </w:r>
      <w:r w:rsidRPr="00EE57C1">
        <w:rPr>
          <w:rFonts w:eastAsia="Times New Roman" w:cs="Times New Roman"/>
          <w:szCs w:val="24"/>
          <w:lang w:eastAsia="en-GB"/>
        </w:rPr>
        <w:t>University Computing Services.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Broadbent, D. E.  (1967).  Word-frequency effect and response bias.  </w:t>
      </w:r>
      <w:r w:rsidRPr="00EE57C1">
        <w:rPr>
          <w:rFonts w:eastAsia="Times New Roman" w:cs="Times New Roman"/>
          <w:i/>
          <w:iCs/>
          <w:szCs w:val="24"/>
          <w:lang w:eastAsia="en-GB"/>
        </w:rPr>
        <w:t>Psychological Review, 74</w:t>
      </w:r>
      <w:r w:rsidRPr="00EE57C1">
        <w:rPr>
          <w:rFonts w:eastAsia="Times New Roman" w:cs="Times New Roman"/>
          <w:szCs w:val="24"/>
          <w:lang w:eastAsia="en-GB"/>
        </w:rPr>
        <w:t>, 1–15.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Brown, C., Cromwell, R. L., Filion, D., Dunn, W., &amp; Tollefson, N.  (2002).  Sensory processing in schizophrenia: Missing and avoiding information.  </w:t>
      </w:r>
      <w:r w:rsidRPr="00EE57C1">
        <w:rPr>
          <w:rFonts w:eastAsia="Times New Roman" w:cs="Times New Roman"/>
          <w:i/>
          <w:iCs/>
          <w:szCs w:val="24"/>
          <w:lang w:eastAsia="en-GB"/>
        </w:rPr>
        <w:t>Schizophrenia Research, 55</w:t>
      </w:r>
      <w:r w:rsidRPr="00EE57C1">
        <w:rPr>
          <w:rFonts w:eastAsia="Times New Roman" w:cs="Times New Roman"/>
          <w:szCs w:val="24"/>
          <w:lang w:eastAsia="en-GB"/>
        </w:rPr>
        <w:t>, 187–195.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Brown, R., Hobson, R. P., Lee, A., &amp; Stevenson, J.  (1997).  Are there “autistic-like” features in congenitally blind children?  </w:t>
      </w:r>
      <w:r w:rsidRPr="00EE57C1">
        <w:rPr>
          <w:rFonts w:eastAsia="Times New Roman" w:cs="Times New Roman"/>
          <w:i/>
          <w:iCs/>
          <w:szCs w:val="24"/>
          <w:lang w:eastAsia="en-GB"/>
        </w:rPr>
        <w:t>Journal of Child Psychology and Psychiatry, 38</w:t>
      </w:r>
      <w:r w:rsidRPr="00EE57C1">
        <w:rPr>
          <w:rFonts w:eastAsia="Times New Roman" w:cs="Times New Roman"/>
          <w:szCs w:val="24"/>
          <w:lang w:eastAsia="en-GB"/>
        </w:rPr>
        <w:t>, 693–703.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Bruneau, N., Bonnet-Brilhault, F., Gomot, M., Adrien, J.-L., &amp; Barthélémy, C.  (2003).  Cortical auditory processing and communication in children with autism: Electrophysiological/</w:t>
      </w:r>
      <w:proofErr w:type="spellStart"/>
      <w:r w:rsidRPr="00EE57C1">
        <w:rPr>
          <w:rFonts w:eastAsia="Times New Roman" w:cs="Times New Roman"/>
          <w:szCs w:val="24"/>
          <w:lang w:eastAsia="en-GB"/>
        </w:rPr>
        <w:t>behavioral</w:t>
      </w:r>
      <w:proofErr w:type="spellEnd"/>
      <w:r w:rsidRPr="00EE57C1">
        <w:rPr>
          <w:rFonts w:eastAsia="Times New Roman" w:cs="Times New Roman"/>
          <w:szCs w:val="24"/>
          <w:lang w:eastAsia="en-GB"/>
        </w:rPr>
        <w:t xml:space="preserve"> relations.  </w:t>
      </w:r>
      <w:r w:rsidRPr="00EE57C1">
        <w:rPr>
          <w:rFonts w:eastAsia="Times New Roman" w:cs="Times New Roman"/>
          <w:i/>
          <w:iCs/>
          <w:szCs w:val="24"/>
          <w:lang w:eastAsia="en-GB"/>
        </w:rPr>
        <w:t>International Journal of Psychophysiology, 51</w:t>
      </w:r>
      <w:r w:rsidRPr="00EE57C1">
        <w:rPr>
          <w:rFonts w:eastAsia="Times New Roman" w:cs="Times New Roman"/>
          <w:szCs w:val="24"/>
          <w:lang w:eastAsia="en-GB"/>
        </w:rPr>
        <w:t>, 17–25.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Bruneau, N., Roux, S., Adrien, J. L., &amp; Barthélémy, C.  (1999).  Auditory associative cortex dysfunction in children with autism: Evidence from late auditory evoked potentials (N1 wave–T complex).  </w:t>
      </w:r>
      <w:r w:rsidRPr="00EE57C1">
        <w:rPr>
          <w:rFonts w:eastAsia="Times New Roman" w:cs="Times New Roman"/>
          <w:i/>
          <w:iCs/>
          <w:szCs w:val="24"/>
          <w:lang w:eastAsia="en-GB"/>
        </w:rPr>
        <w:t>Clinical Neurophysiology, 110</w:t>
      </w:r>
      <w:r w:rsidRPr="00EE57C1">
        <w:rPr>
          <w:rFonts w:eastAsia="Times New Roman" w:cs="Times New Roman"/>
          <w:szCs w:val="24"/>
          <w:lang w:eastAsia="en-GB"/>
        </w:rPr>
        <w:t>, 1927–1934.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Bryson, S. E.  (1996).  Brief report: Epidemiology of autism.  </w:t>
      </w:r>
      <w:r w:rsidRPr="00EE57C1">
        <w:rPr>
          <w:rFonts w:eastAsia="Times New Roman" w:cs="Times New Roman"/>
          <w:i/>
          <w:iCs/>
          <w:szCs w:val="24"/>
          <w:lang w:eastAsia="en-GB"/>
        </w:rPr>
        <w:t>Journal of Autism and Developmental Disorders, 26</w:t>
      </w:r>
      <w:r w:rsidRPr="00EE57C1">
        <w:rPr>
          <w:rFonts w:eastAsia="Times New Roman" w:cs="Times New Roman"/>
          <w:szCs w:val="24"/>
          <w:lang w:eastAsia="en-GB"/>
        </w:rPr>
        <w:t>, 165–167.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Buitelaar, J. K., </w:t>
      </w:r>
      <w:r w:rsidR="006B3869" w:rsidRPr="00EE57C1">
        <w:rPr>
          <w:rFonts w:eastAsia="Times New Roman" w:cs="Times New Roman"/>
          <w:szCs w:val="24"/>
          <w:lang w:eastAsia="en-GB"/>
        </w:rPr>
        <w:t xml:space="preserve">Van der </w:t>
      </w:r>
      <w:r w:rsidRPr="00EE57C1">
        <w:rPr>
          <w:rFonts w:eastAsia="Times New Roman" w:cs="Times New Roman"/>
          <w:szCs w:val="24"/>
          <w:lang w:eastAsia="en-GB"/>
        </w:rPr>
        <w:t xml:space="preserve">Gaag, </w:t>
      </w:r>
      <w:r w:rsidR="006B3869" w:rsidRPr="00EE57C1">
        <w:rPr>
          <w:rFonts w:eastAsia="Times New Roman" w:cs="Times New Roman"/>
          <w:szCs w:val="24"/>
          <w:lang w:eastAsia="en-GB"/>
        </w:rPr>
        <w:t xml:space="preserve">R., Klin, A., &amp; Volkmar, F. R.  </w:t>
      </w:r>
      <w:r w:rsidRPr="00EE57C1">
        <w:rPr>
          <w:rFonts w:eastAsia="Times New Roman" w:cs="Times New Roman"/>
          <w:szCs w:val="24"/>
          <w:lang w:eastAsia="en-GB"/>
        </w:rPr>
        <w:t xml:space="preserve">(1999).  Exploring the boundaries of pervasive developmental disorder not otherwise specified: Analyses of data from the DSM–IV Autistic Disorder Field Trial.  </w:t>
      </w:r>
      <w:r w:rsidRPr="00EE57C1">
        <w:rPr>
          <w:rFonts w:eastAsia="Times New Roman" w:cs="Times New Roman"/>
          <w:i/>
          <w:iCs/>
          <w:szCs w:val="24"/>
          <w:lang w:eastAsia="en-GB"/>
        </w:rPr>
        <w:t>Journal of Autism and Developmental Disorders, 29</w:t>
      </w:r>
      <w:r w:rsidRPr="00EE57C1">
        <w:rPr>
          <w:rFonts w:eastAsia="Times New Roman" w:cs="Times New Roman"/>
          <w:szCs w:val="24"/>
          <w:lang w:eastAsia="en-GB"/>
        </w:rPr>
        <w:t>, 33–43.</w:t>
      </w:r>
    </w:p>
    <w:p w:rsidR="005C62DC"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Burd, L., Kerbeshian, J., &amp; Fisher, W.  (1985).  Inquiry into the incidence of hyperlexia in a </w:t>
      </w:r>
      <w:proofErr w:type="spellStart"/>
      <w:r w:rsidRPr="00EE57C1">
        <w:rPr>
          <w:rFonts w:eastAsia="Times New Roman" w:cs="Times New Roman"/>
          <w:szCs w:val="24"/>
          <w:lang w:eastAsia="en-GB"/>
        </w:rPr>
        <w:t>statewide</w:t>
      </w:r>
      <w:proofErr w:type="spellEnd"/>
      <w:r w:rsidRPr="00EE57C1">
        <w:rPr>
          <w:rFonts w:eastAsia="Times New Roman" w:cs="Times New Roman"/>
          <w:szCs w:val="24"/>
          <w:lang w:eastAsia="en-GB"/>
        </w:rPr>
        <w:t xml:space="preserve"> population of children with pervasive developmental disorder.  </w:t>
      </w:r>
      <w:r w:rsidRPr="00EE57C1">
        <w:rPr>
          <w:rFonts w:eastAsia="Times New Roman" w:cs="Times New Roman"/>
          <w:i/>
          <w:iCs/>
          <w:szCs w:val="24"/>
          <w:lang w:eastAsia="en-GB"/>
        </w:rPr>
        <w:t>Psychological Reports, 57</w:t>
      </w:r>
      <w:r w:rsidRPr="00EE57C1">
        <w:rPr>
          <w:rFonts w:eastAsia="Times New Roman" w:cs="Times New Roman"/>
          <w:szCs w:val="24"/>
          <w:lang w:eastAsia="en-GB"/>
        </w:rPr>
        <w:t>, 236–238.</w:t>
      </w:r>
    </w:p>
    <w:p w:rsidR="005057B9" w:rsidRPr="00EE57C1" w:rsidRDefault="005057B9" w:rsidP="005057B9">
      <w:pPr>
        <w:ind w:left="567" w:hanging="567"/>
        <w:jc w:val="both"/>
        <w:rPr>
          <w:rFonts w:eastAsia="Times New Roman" w:cs="Times New Roman"/>
          <w:szCs w:val="24"/>
          <w:lang w:eastAsia="en-GB"/>
        </w:rPr>
      </w:pPr>
      <w:r>
        <w:rPr>
          <w:rFonts w:eastAsia="Times New Roman" w:cs="Times New Roman"/>
          <w:szCs w:val="24"/>
          <w:lang w:eastAsia="en-GB"/>
        </w:rPr>
        <w:t xml:space="preserve">Burnett, H. G., &amp; Jellema, T.  (2013).  (Re-)conceptualisation in Asperger’s syndrome and typical individuals with varying degrees of autistic-like traits.  </w:t>
      </w:r>
      <w:r w:rsidRPr="005057B9">
        <w:rPr>
          <w:rFonts w:eastAsia="Times New Roman" w:cs="Times New Roman"/>
          <w:i/>
          <w:szCs w:val="24"/>
          <w:lang w:eastAsia="en-GB"/>
        </w:rPr>
        <w:t>Journal of Autism and Developmental Disorders, 43</w:t>
      </w:r>
      <w:r>
        <w:rPr>
          <w:rFonts w:eastAsia="Times New Roman" w:cs="Times New Roman"/>
          <w:szCs w:val="24"/>
          <w:lang w:eastAsia="en-GB"/>
        </w:rPr>
        <w:t>, 211–223.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Burt, C.  (1955).  The evidence for the concept of intelligence.  </w:t>
      </w:r>
      <w:r w:rsidRPr="00EE57C1">
        <w:rPr>
          <w:rFonts w:eastAsia="Times New Roman" w:cs="Times New Roman"/>
          <w:i/>
          <w:iCs/>
          <w:szCs w:val="24"/>
          <w:lang w:eastAsia="en-GB"/>
        </w:rPr>
        <w:t>British Journal of Educational Psychology, 25</w:t>
      </w:r>
      <w:r w:rsidRPr="00EE57C1">
        <w:rPr>
          <w:rFonts w:eastAsia="Times New Roman" w:cs="Times New Roman"/>
          <w:szCs w:val="24"/>
          <w:lang w:eastAsia="en-GB"/>
        </w:rPr>
        <w:t>, 158–177.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Byrne, B., &amp; Fielding-Barnsley, R.  (1989).  Phonemic awareness and letter knowledge in the child's acquisition of the alphabetic principle.  </w:t>
      </w:r>
      <w:r w:rsidRPr="00EE57C1">
        <w:rPr>
          <w:rFonts w:eastAsia="Times New Roman" w:cs="Times New Roman"/>
          <w:i/>
          <w:iCs/>
          <w:szCs w:val="24"/>
          <w:lang w:eastAsia="en-GB"/>
        </w:rPr>
        <w:t>Journal of Educational Psychology, 81</w:t>
      </w:r>
      <w:r w:rsidRPr="00EE57C1">
        <w:rPr>
          <w:rFonts w:eastAsia="Times New Roman" w:cs="Times New Roman"/>
          <w:szCs w:val="24"/>
          <w:lang w:eastAsia="en-GB"/>
        </w:rPr>
        <w:t>, 313–321.</w:t>
      </w:r>
    </w:p>
    <w:p w:rsidR="005C62DC"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Cantwell, D., Baker, L., &amp; Rutter, M.  (1978).  A comparative study of infantile autism and specific developmental receptive language disorder, IV: Analysis of syntax and language function.  </w:t>
      </w:r>
      <w:r w:rsidRPr="00EE57C1">
        <w:rPr>
          <w:rFonts w:eastAsia="Times New Roman" w:cs="Times New Roman"/>
          <w:i/>
          <w:iCs/>
          <w:szCs w:val="24"/>
          <w:lang w:eastAsia="en-GB"/>
        </w:rPr>
        <w:t>Journal of Child Psychology and Psychiatry, 19</w:t>
      </w:r>
      <w:r w:rsidRPr="00EE57C1">
        <w:rPr>
          <w:rFonts w:eastAsia="Times New Roman" w:cs="Times New Roman"/>
          <w:szCs w:val="24"/>
          <w:lang w:eastAsia="en-GB"/>
        </w:rPr>
        <w:t>, 351–362.</w:t>
      </w:r>
    </w:p>
    <w:p w:rsidR="00EE57C1" w:rsidRPr="00EE57C1" w:rsidRDefault="00EE57C1"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Capps, L. M., Kehres, J., &amp; Sigman, M.  (1998).  Conversational abilities among children with autism and children with developmental delays.  </w:t>
      </w:r>
      <w:r w:rsidRPr="00EE57C1">
        <w:rPr>
          <w:rFonts w:eastAsia="Times New Roman" w:cs="Times New Roman"/>
          <w:i/>
          <w:iCs/>
          <w:szCs w:val="24"/>
          <w:lang w:eastAsia="en-GB"/>
        </w:rPr>
        <w:t>Autism, 2</w:t>
      </w:r>
      <w:r w:rsidRPr="00EE57C1">
        <w:rPr>
          <w:rFonts w:eastAsia="Times New Roman" w:cs="Times New Roman"/>
          <w:szCs w:val="24"/>
          <w:lang w:eastAsia="en-GB"/>
        </w:rPr>
        <w:t>, 325–344.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Carpenter, P. A., Just, M. A., &amp; Shell, P.  (1990).  What one intelligence test measures: A theoretical account of the processing in the Raven Progressive Matrices Test.  </w:t>
      </w:r>
      <w:r w:rsidRPr="00EE57C1">
        <w:rPr>
          <w:rFonts w:eastAsia="Times New Roman" w:cs="Times New Roman"/>
          <w:i/>
          <w:iCs/>
          <w:szCs w:val="24"/>
          <w:lang w:eastAsia="en-GB"/>
        </w:rPr>
        <w:t>Psychological Review, 97</w:t>
      </w:r>
      <w:r w:rsidRPr="00EE57C1">
        <w:rPr>
          <w:rFonts w:eastAsia="Times New Roman" w:cs="Times New Roman"/>
          <w:szCs w:val="24"/>
          <w:lang w:eastAsia="en-GB"/>
        </w:rPr>
        <w:t>, 404–431.</w:t>
      </w:r>
    </w:p>
    <w:p w:rsidR="005C62DC" w:rsidRPr="00EE57C1" w:rsidRDefault="005C62DC" w:rsidP="00EE57C1">
      <w:pPr>
        <w:ind w:left="567" w:hanging="567"/>
        <w:jc w:val="both"/>
        <w:rPr>
          <w:rFonts w:eastAsia="Calibri" w:cs="Times New Roman"/>
          <w:szCs w:val="24"/>
        </w:rPr>
      </w:pPr>
      <w:r w:rsidRPr="00EE57C1">
        <w:rPr>
          <w:rFonts w:eastAsia="Calibri" w:cs="Times New Roman"/>
          <w:szCs w:val="24"/>
          <w:shd w:val="clear" w:color="auto" w:fill="FFFFFF"/>
        </w:rPr>
        <w:t xml:space="preserve">Carrasco, X., Castillo, S., </w:t>
      </w:r>
      <w:proofErr w:type="spellStart"/>
      <w:r w:rsidRPr="00EE57C1">
        <w:rPr>
          <w:rFonts w:eastAsia="Calibri" w:cs="Times New Roman"/>
          <w:szCs w:val="24"/>
          <w:shd w:val="clear" w:color="auto" w:fill="FFFFFF"/>
        </w:rPr>
        <w:t>Aravena</w:t>
      </w:r>
      <w:proofErr w:type="spellEnd"/>
      <w:r w:rsidRPr="00EE57C1">
        <w:rPr>
          <w:rFonts w:eastAsia="Calibri" w:cs="Times New Roman"/>
          <w:szCs w:val="24"/>
          <w:shd w:val="clear" w:color="auto" w:fill="FFFFFF"/>
        </w:rPr>
        <w:t xml:space="preserve">, T., Rothhammer, P., &amp; Aboitiz, F.  (2005).  Williams syndrome: </w:t>
      </w:r>
      <w:proofErr w:type="spellStart"/>
      <w:r w:rsidRPr="00EE57C1">
        <w:rPr>
          <w:rFonts w:eastAsia="Calibri" w:cs="Times New Roman"/>
          <w:szCs w:val="24"/>
          <w:shd w:val="clear" w:color="auto" w:fill="FFFFFF"/>
        </w:rPr>
        <w:t>Pediatric</w:t>
      </w:r>
      <w:proofErr w:type="spellEnd"/>
      <w:r w:rsidRPr="00EE57C1">
        <w:rPr>
          <w:rFonts w:eastAsia="Calibri" w:cs="Times New Roman"/>
          <w:szCs w:val="24"/>
          <w:shd w:val="clear" w:color="auto" w:fill="FFFFFF"/>
        </w:rPr>
        <w:t xml:space="preserve">, neurologic, and cognitive development.  </w:t>
      </w:r>
      <w:r w:rsidRPr="00EE57C1">
        <w:rPr>
          <w:rFonts w:eastAsia="Calibri" w:cs="Times New Roman"/>
          <w:i/>
          <w:szCs w:val="24"/>
          <w:shd w:val="clear" w:color="auto" w:fill="FFFFFF"/>
        </w:rPr>
        <w:t xml:space="preserve">Journal of </w:t>
      </w:r>
      <w:proofErr w:type="spellStart"/>
      <w:r w:rsidRPr="00EE57C1">
        <w:rPr>
          <w:rFonts w:eastAsia="Calibri" w:cs="Times New Roman"/>
          <w:i/>
          <w:iCs/>
          <w:szCs w:val="24"/>
          <w:shd w:val="clear" w:color="auto" w:fill="FFFFFF"/>
        </w:rPr>
        <w:t>Pediatric</w:t>
      </w:r>
      <w:proofErr w:type="spellEnd"/>
      <w:r w:rsidRPr="00EE57C1">
        <w:rPr>
          <w:rFonts w:eastAsia="Calibri" w:cs="Times New Roman"/>
          <w:i/>
          <w:iCs/>
          <w:szCs w:val="24"/>
          <w:shd w:val="clear" w:color="auto" w:fill="FFFFFF"/>
        </w:rPr>
        <w:t xml:space="preserve"> Neurology</w:t>
      </w:r>
      <w:r w:rsidRPr="00EE57C1">
        <w:rPr>
          <w:rFonts w:eastAsia="Calibri" w:cs="Times New Roman"/>
          <w:szCs w:val="24"/>
          <w:shd w:val="clear" w:color="auto" w:fill="FFFFFF"/>
        </w:rPr>
        <w:t xml:space="preserve">, </w:t>
      </w:r>
      <w:r w:rsidRPr="00EE57C1">
        <w:rPr>
          <w:rFonts w:eastAsia="Calibri" w:cs="Times New Roman"/>
          <w:i/>
          <w:iCs/>
          <w:szCs w:val="24"/>
          <w:shd w:val="clear" w:color="auto" w:fill="FFFFFF"/>
        </w:rPr>
        <w:t>32</w:t>
      </w:r>
      <w:r w:rsidRPr="00EE57C1">
        <w:rPr>
          <w:rFonts w:eastAsia="Calibri" w:cs="Times New Roman"/>
          <w:szCs w:val="24"/>
          <w:shd w:val="clear" w:color="auto" w:fill="FFFFFF"/>
        </w:rPr>
        <w:t>, 166</w:t>
      </w:r>
      <w:r w:rsidRPr="00EE57C1">
        <w:rPr>
          <w:rFonts w:eastAsia="Times New Roman" w:cs="Times New Roman"/>
          <w:szCs w:val="24"/>
          <w:lang w:eastAsia="en-GB"/>
        </w:rPr>
        <w:t>–</w:t>
      </w:r>
      <w:r w:rsidRPr="00EE57C1">
        <w:rPr>
          <w:rFonts w:eastAsia="Calibri" w:cs="Times New Roman"/>
          <w:szCs w:val="24"/>
          <w:shd w:val="clear" w:color="auto" w:fill="FFFFFF"/>
        </w:rPr>
        <w:t>172.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Celesia, G. G.  (1976).  Organization of auditory cortical areas in man.  </w:t>
      </w:r>
      <w:r w:rsidRPr="00EE57C1">
        <w:rPr>
          <w:rFonts w:eastAsia="Times New Roman" w:cs="Times New Roman"/>
          <w:i/>
          <w:iCs/>
          <w:szCs w:val="24"/>
          <w:lang w:eastAsia="en-GB"/>
        </w:rPr>
        <w:t>Brain, 99</w:t>
      </w:r>
      <w:r w:rsidRPr="00EE57C1">
        <w:rPr>
          <w:rFonts w:eastAsia="Times New Roman" w:cs="Times New Roman"/>
          <w:szCs w:val="24"/>
          <w:lang w:eastAsia="en-GB"/>
        </w:rPr>
        <w:t>, 403–414.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Čeponien</w:t>
      </w:r>
      <w:r w:rsidR="00F416EE" w:rsidRPr="00EE57C1">
        <w:rPr>
          <w:rFonts w:eastAsia="Times New Roman" w:cs="Times New Roman"/>
          <w:szCs w:val="24"/>
          <w:lang w:eastAsia="en-GB"/>
        </w:rPr>
        <w:t>é</w:t>
      </w:r>
      <w:r w:rsidRPr="00EE57C1">
        <w:rPr>
          <w:rFonts w:eastAsia="Times New Roman" w:cs="Times New Roman"/>
          <w:szCs w:val="24"/>
          <w:lang w:eastAsia="en-GB"/>
        </w:rPr>
        <w:t xml:space="preserve">, R., Lepistö, T., </w:t>
      </w:r>
      <w:proofErr w:type="spellStart"/>
      <w:r w:rsidRPr="00EE57C1">
        <w:rPr>
          <w:rFonts w:eastAsia="Times New Roman" w:cs="Times New Roman"/>
          <w:szCs w:val="24"/>
          <w:lang w:eastAsia="en-GB"/>
        </w:rPr>
        <w:t>Shestakova</w:t>
      </w:r>
      <w:proofErr w:type="spellEnd"/>
      <w:r w:rsidRPr="00EE57C1">
        <w:rPr>
          <w:rFonts w:eastAsia="Times New Roman" w:cs="Times New Roman"/>
          <w:szCs w:val="24"/>
          <w:lang w:eastAsia="en-GB"/>
        </w:rPr>
        <w:t xml:space="preserve">, A., </w:t>
      </w:r>
      <w:proofErr w:type="spellStart"/>
      <w:r w:rsidRPr="00EE57C1">
        <w:rPr>
          <w:rFonts w:eastAsia="Times New Roman" w:cs="Times New Roman"/>
          <w:szCs w:val="24"/>
          <w:lang w:eastAsia="en-GB"/>
        </w:rPr>
        <w:t>Vanhala</w:t>
      </w:r>
      <w:proofErr w:type="spellEnd"/>
      <w:r w:rsidRPr="00EE57C1">
        <w:rPr>
          <w:rFonts w:eastAsia="Times New Roman" w:cs="Times New Roman"/>
          <w:szCs w:val="24"/>
          <w:lang w:eastAsia="en-GB"/>
        </w:rPr>
        <w:t xml:space="preserve">, R., </w:t>
      </w:r>
      <w:proofErr w:type="spellStart"/>
      <w:r w:rsidRPr="00EE57C1">
        <w:rPr>
          <w:rFonts w:eastAsia="Times New Roman" w:cs="Times New Roman"/>
          <w:szCs w:val="24"/>
          <w:lang w:eastAsia="en-GB"/>
        </w:rPr>
        <w:t>Alku</w:t>
      </w:r>
      <w:proofErr w:type="spellEnd"/>
      <w:r w:rsidRPr="00EE57C1">
        <w:rPr>
          <w:rFonts w:eastAsia="Times New Roman" w:cs="Times New Roman"/>
          <w:szCs w:val="24"/>
          <w:lang w:eastAsia="en-GB"/>
        </w:rPr>
        <w:t xml:space="preserve">, P., Näätänen, R., &amp; </w:t>
      </w:r>
      <w:proofErr w:type="spellStart"/>
      <w:r w:rsidRPr="00EE57C1">
        <w:rPr>
          <w:rFonts w:eastAsia="Times New Roman" w:cs="Times New Roman"/>
          <w:szCs w:val="24"/>
          <w:lang w:eastAsia="en-GB"/>
        </w:rPr>
        <w:t>Yaguchi</w:t>
      </w:r>
      <w:proofErr w:type="spellEnd"/>
      <w:r w:rsidRPr="00EE57C1">
        <w:rPr>
          <w:rFonts w:eastAsia="Times New Roman" w:cs="Times New Roman"/>
          <w:szCs w:val="24"/>
          <w:lang w:eastAsia="en-GB"/>
        </w:rPr>
        <w:t xml:space="preserve">, K.  (2003).  Speech–sound-selective auditory impairment in children with autism: They can perceive but do not attend.  </w:t>
      </w:r>
      <w:r w:rsidRPr="00EE57C1">
        <w:rPr>
          <w:rFonts w:eastAsia="Times New Roman" w:cs="Times New Roman"/>
          <w:i/>
          <w:iCs/>
          <w:szCs w:val="24"/>
          <w:lang w:eastAsia="en-GB"/>
        </w:rPr>
        <w:t>Proceedings of the National Academy of Sciences of the United States of America, 100</w:t>
      </w:r>
      <w:r w:rsidRPr="00EE57C1">
        <w:rPr>
          <w:rFonts w:eastAsia="Times New Roman" w:cs="Times New Roman"/>
          <w:szCs w:val="24"/>
          <w:lang w:eastAsia="en-GB"/>
        </w:rPr>
        <w:t>, 5567–5572.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Chafe, W.  (1970).  </w:t>
      </w:r>
      <w:r w:rsidRPr="00EE57C1">
        <w:rPr>
          <w:rFonts w:eastAsia="Times New Roman" w:cs="Times New Roman"/>
          <w:i/>
          <w:iCs/>
          <w:szCs w:val="24"/>
          <w:lang w:eastAsia="en-GB"/>
        </w:rPr>
        <w:t>Meaning and the structure of language</w:t>
      </w:r>
      <w:r w:rsidRPr="00EE57C1">
        <w:rPr>
          <w:rFonts w:eastAsia="Times New Roman" w:cs="Times New Roman"/>
          <w:szCs w:val="24"/>
          <w:lang w:eastAsia="en-GB"/>
        </w:rPr>
        <w:t>.  Chicago, IL: University of Chicago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Chakrabarti, S., &amp; Fombonne, E.  (2005).  Pervasive developmental disorders in preschool children: Confirmation of high intelligence.  </w:t>
      </w:r>
      <w:r w:rsidRPr="00EE57C1">
        <w:rPr>
          <w:rFonts w:eastAsia="Times New Roman" w:cs="Times New Roman"/>
          <w:i/>
          <w:iCs/>
          <w:szCs w:val="24"/>
          <w:lang w:eastAsia="en-GB"/>
        </w:rPr>
        <w:t>American Journal of Psychiatry, 162</w:t>
      </w:r>
      <w:r w:rsidRPr="00EE57C1">
        <w:rPr>
          <w:rFonts w:eastAsia="Times New Roman" w:cs="Times New Roman"/>
          <w:szCs w:val="24"/>
          <w:lang w:eastAsia="en-GB"/>
        </w:rPr>
        <w:t>, 133–1141.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Chapman, P., Ropar, D., Mitchell, P., &amp; Ackroyd, K.  (2005).  Understanding boundary extension: Normalization and extension errors in picture memory among adults and boys with and without Asperger's syndrome.  </w:t>
      </w:r>
      <w:r w:rsidRPr="00EE57C1">
        <w:rPr>
          <w:rFonts w:eastAsia="Times New Roman" w:cs="Times New Roman"/>
          <w:i/>
          <w:iCs/>
          <w:szCs w:val="24"/>
          <w:lang w:eastAsia="en-GB"/>
        </w:rPr>
        <w:t>Visual Cognition, 12</w:t>
      </w:r>
      <w:r w:rsidRPr="00EE57C1">
        <w:rPr>
          <w:rFonts w:eastAsia="Times New Roman" w:cs="Times New Roman"/>
          <w:szCs w:val="24"/>
          <w:lang w:eastAsia="en-GB"/>
        </w:rPr>
        <w:t>, 1265–1290.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Charman, T., &amp; Baron-Cohen, S.  (1992).  Understanding drawings and beliefs: A further test of the </w:t>
      </w:r>
      <w:proofErr w:type="spellStart"/>
      <w:r w:rsidRPr="00EE57C1">
        <w:rPr>
          <w:rFonts w:eastAsia="Times New Roman" w:cs="Times New Roman"/>
          <w:szCs w:val="24"/>
          <w:lang w:eastAsia="en-GB"/>
        </w:rPr>
        <w:t>meta</w:t>
      </w:r>
      <w:r w:rsidR="001C6313" w:rsidRPr="00EE57C1">
        <w:rPr>
          <w:rFonts w:eastAsia="Times New Roman" w:cs="Times New Roman"/>
          <w:szCs w:val="24"/>
          <w:lang w:eastAsia="en-GB"/>
        </w:rPr>
        <w:t>representation</w:t>
      </w:r>
      <w:proofErr w:type="spellEnd"/>
      <w:r w:rsidR="001C6313" w:rsidRPr="00EE57C1">
        <w:rPr>
          <w:rFonts w:eastAsia="Times New Roman" w:cs="Times New Roman"/>
          <w:szCs w:val="24"/>
          <w:lang w:eastAsia="en-GB"/>
        </w:rPr>
        <w:t xml:space="preserve"> theory of autism: A</w:t>
      </w:r>
      <w:r w:rsidRPr="00EE57C1">
        <w:rPr>
          <w:rFonts w:eastAsia="Times New Roman" w:cs="Times New Roman"/>
          <w:szCs w:val="24"/>
          <w:lang w:eastAsia="en-GB"/>
        </w:rPr>
        <w:t xml:space="preserve"> research note.  </w:t>
      </w:r>
      <w:r w:rsidRPr="00EE57C1">
        <w:rPr>
          <w:rFonts w:eastAsia="Times New Roman" w:cs="Times New Roman"/>
          <w:i/>
          <w:iCs/>
          <w:szCs w:val="24"/>
          <w:lang w:eastAsia="en-GB"/>
        </w:rPr>
        <w:t>Journal of Child Psychology and Psychiatry, 33</w:t>
      </w:r>
      <w:r w:rsidRPr="00EE57C1">
        <w:rPr>
          <w:rFonts w:eastAsia="Times New Roman" w:cs="Times New Roman"/>
          <w:szCs w:val="24"/>
          <w:lang w:eastAsia="en-GB"/>
        </w:rPr>
        <w:t>, 1105–1112.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Charman, T., &amp; Baron-Cohen, S.  (1993).  Drawing development in autism: The intellectual to visual realism shift.  </w:t>
      </w:r>
      <w:r w:rsidRPr="00EE57C1">
        <w:rPr>
          <w:rFonts w:eastAsia="Times New Roman" w:cs="Times New Roman"/>
          <w:i/>
          <w:iCs/>
          <w:szCs w:val="24"/>
          <w:lang w:eastAsia="en-GB"/>
        </w:rPr>
        <w:t>British Journal of Developmental Psychology, 11</w:t>
      </w:r>
      <w:r w:rsidRPr="00EE57C1">
        <w:rPr>
          <w:rFonts w:eastAsia="Times New Roman" w:cs="Times New Roman"/>
          <w:szCs w:val="24"/>
          <w:lang w:eastAsia="en-GB"/>
        </w:rPr>
        <w:t>, 171–185.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Charman, T., &amp; Baron-Cohen, S.  (1995).  Understanding photos, models, and beliefs: A test of the modularity thesis of theory of mind.  </w:t>
      </w:r>
      <w:r w:rsidRPr="00EE57C1">
        <w:rPr>
          <w:rFonts w:eastAsia="Times New Roman" w:cs="Times New Roman"/>
          <w:i/>
          <w:iCs/>
          <w:szCs w:val="24"/>
          <w:lang w:eastAsia="en-GB"/>
        </w:rPr>
        <w:t>Cognitive Development, 10</w:t>
      </w:r>
      <w:r w:rsidRPr="00EE57C1">
        <w:rPr>
          <w:rFonts w:eastAsia="Times New Roman" w:cs="Times New Roman"/>
          <w:szCs w:val="24"/>
          <w:lang w:eastAsia="en-GB"/>
        </w:rPr>
        <w:t>, 287–298.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Chi, T., Gao, Y., Guyton, M. C., Ru, P., &amp; Shamma, S.  (1999).  Spectro-temporal modulation transfer functions and speech intelligibility.  </w:t>
      </w:r>
      <w:r w:rsidRPr="00EE57C1">
        <w:rPr>
          <w:rFonts w:eastAsia="Times New Roman" w:cs="Times New Roman"/>
          <w:i/>
          <w:iCs/>
          <w:szCs w:val="24"/>
          <w:lang w:eastAsia="en-GB"/>
        </w:rPr>
        <w:t>Journal of the Acoustical Society of America</w:t>
      </w:r>
      <w:r w:rsidR="00600DFD" w:rsidRPr="00EE57C1">
        <w:rPr>
          <w:rFonts w:eastAsia="Times New Roman" w:cs="Times New Roman"/>
          <w:szCs w:val="24"/>
          <w:lang w:eastAsia="en-GB"/>
        </w:rPr>
        <w:t xml:space="preserve">, </w:t>
      </w:r>
      <w:r w:rsidRPr="00EE57C1">
        <w:rPr>
          <w:rFonts w:eastAsia="Times New Roman" w:cs="Times New Roman"/>
          <w:i/>
          <w:iCs/>
          <w:szCs w:val="24"/>
          <w:lang w:eastAsia="en-GB"/>
        </w:rPr>
        <w:t>106</w:t>
      </w:r>
      <w:r w:rsidRPr="00EE57C1">
        <w:rPr>
          <w:rFonts w:eastAsia="Times New Roman" w:cs="Times New Roman"/>
          <w:szCs w:val="24"/>
          <w:lang w:eastAsia="en-GB"/>
        </w:rPr>
        <w:t>, 2719–2732.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Chooi, W.-T., &amp; Thompson, L. A.  (2012).  Working memory training does not improve intelligence in healthy young adults.  </w:t>
      </w:r>
      <w:r w:rsidRPr="00EE57C1">
        <w:rPr>
          <w:rFonts w:eastAsia="Times New Roman" w:cs="Times New Roman"/>
          <w:i/>
          <w:iCs/>
          <w:szCs w:val="24"/>
          <w:lang w:eastAsia="en-GB"/>
        </w:rPr>
        <w:t>Intelligence, 40</w:t>
      </w:r>
      <w:r w:rsidRPr="00EE57C1">
        <w:rPr>
          <w:rFonts w:eastAsia="Times New Roman" w:cs="Times New Roman"/>
          <w:szCs w:val="24"/>
          <w:lang w:eastAsia="en-GB"/>
        </w:rPr>
        <w:t>, 531–542.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Cobrinik, L.  (1974).  Unusual reading ability in severely disturbed children.  </w:t>
      </w:r>
      <w:r w:rsidRPr="00EE57C1">
        <w:rPr>
          <w:rFonts w:eastAsia="Times New Roman" w:cs="Times New Roman"/>
          <w:i/>
          <w:szCs w:val="24"/>
          <w:lang w:eastAsia="en-GB"/>
        </w:rPr>
        <w:t>Journal of Autism and Developmental Disorders</w:t>
      </w:r>
      <w:r w:rsidRPr="00EE57C1">
        <w:rPr>
          <w:rFonts w:eastAsia="Times New Roman" w:cs="Times New Roman"/>
          <w:i/>
          <w:iCs/>
          <w:szCs w:val="24"/>
          <w:lang w:eastAsia="en-GB"/>
        </w:rPr>
        <w:t>, 4</w:t>
      </w:r>
      <w:r w:rsidRPr="00EE57C1">
        <w:rPr>
          <w:rFonts w:eastAsia="Times New Roman" w:cs="Times New Roman"/>
          <w:szCs w:val="24"/>
          <w:lang w:eastAsia="en-GB"/>
        </w:rPr>
        <w:t>, 163–175.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Cobrinik, L.  (1982).  The performance of </w:t>
      </w:r>
      <w:proofErr w:type="spellStart"/>
      <w:r w:rsidRPr="00EE57C1">
        <w:rPr>
          <w:rFonts w:eastAsia="Times New Roman" w:cs="Times New Roman"/>
          <w:szCs w:val="24"/>
          <w:lang w:eastAsia="en-GB"/>
        </w:rPr>
        <w:t>hyperlexic</w:t>
      </w:r>
      <w:proofErr w:type="spellEnd"/>
      <w:r w:rsidRPr="00EE57C1">
        <w:rPr>
          <w:rFonts w:eastAsia="Times New Roman" w:cs="Times New Roman"/>
          <w:szCs w:val="24"/>
          <w:lang w:eastAsia="en-GB"/>
        </w:rPr>
        <w:t xml:space="preserve"> children on an “incomplete words” task.  </w:t>
      </w:r>
      <w:proofErr w:type="spellStart"/>
      <w:r w:rsidRPr="00EE57C1">
        <w:rPr>
          <w:rFonts w:eastAsia="Times New Roman" w:cs="Times New Roman"/>
          <w:i/>
          <w:iCs/>
          <w:szCs w:val="24"/>
          <w:lang w:eastAsia="en-GB"/>
        </w:rPr>
        <w:t>Neuropsychologia</w:t>
      </w:r>
      <w:proofErr w:type="spellEnd"/>
      <w:r w:rsidRPr="00EE57C1">
        <w:rPr>
          <w:rFonts w:eastAsia="Times New Roman" w:cs="Times New Roman"/>
          <w:i/>
          <w:iCs/>
          <w:szCs w:val="24"/>
          <w:lang w:eastAsia="en-GB"/>
        </w:rPr>
        <w:t>, 20</w:t>
      </w:r>
      <w:r w:rsidRPr="00EE57C1">
        <w:rPr>
          <w:rFonts w:eastAsia="Times New Roman" w:cs="Times New Roman"/>
          <w:szCs w:val="24"/>
          <w:lang w:eastAsia="en-GB"/>
        </w:rPr>
        <w:t>, 569–577.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Constantino, J. N., &amp; Gruber, C. P.  (2005).  </w:t>
      </w:r>
      <w:r w:rsidRPr="00EE57C1">
        <w:rPr>
          <w:rFonts w:eastAsia="Times New Roman" w:cs="Times New Roman"/>
          <w:i/>
          <w:iCs/>
          <w:szCs w:val="24"/>
          <w:lang w:eastAsia="en-GB"/>
        </w:rPr>
        <w:t>The Social Responsiveness Scale (SRS)</w:t>
      </w:r>
      <w:r w:rsidRPr="00EE57C1">
        <w:rPr>
          <w:rFonts w:eastAsia="Times New Roman" w:cs="Times New Roman"/>
          <w:szCs w:val="24"/>
          <w:lang w:eastAsia="en-GB"/>
        </w:rPr>
        <w:t>.  Los Angeles, CA: Western Psychological Services.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Constantino, J. N., </w:t>
      </w:r>
      <w:proofErr w:type="spellStart"/>
      <w:r w:rsidRPr="00EE57C1">
        <w:rPr>
          <w:rFonts w:eastAsia="Times New Roman" w:cs="Times New Roman"/>
          <w:szCs w:val="24"/>
          <w:lang w:eastAsia="en-GB"/>
        </w:rPr>
        <w:t>Lajonchere</w:t>
      </w:r>
      <w:proofErr w:type="spellEnd"/>
      <w:r w:rsidRPr="00EE57C1">
        <w:rPr>
          <w:rFonts w:eastAsia="Times New Roman" w:cs="Times New Roman"/>
          <w:szCs w:val="24"/>
          <w:lang w:eastAsia="en-GB"/>
        </w:rPr>
        <w:t xml:space="preserve">, C., Lutz, M., </w:t>
      </w:r>
      <w:proofErr w:type="spellStart"/>
      <w:r w:rsidRPr="00EE57C1">
        <w:rPr>
          <w:rFonts w:eastAsia="Times New Roman" w:cs="Times New Roman"/>
          <w:szCs w:val="24"/>
          <w:lang w:eastAsia="en-GB"/>
        </w:rPr>
        <w:t>Gray</w:t>
      </w:r>
      <w:proofErr w:type="spellEnd"/>
      <w:r w:rsidRPr="00EE57C1">
        <w:rPr>
          <w:rFonts w:eastAsia="Times New Roman" w:cs="Times New Roman"/>
          <w:szCs w:val="24"/>
          <w:lang w:eastAsia="en-GB"/>
        </w:rPr>
        <w:t xml:space="preserve">, T., </w:t>
      </w:r>
      <w:proofErr w:type="spellStart"/>
      <w:r w:rsidRPr="00EE57C1">
        <w:rPr>
          <w:rFonts w:eastAsia="Times New Roman" w:cs="Times New Roman"/>
          <w:szCs w:val="24"/>
          <w:lang w:eastAsia="en-GB"/>
        </w:rPr>
        <w:t>Abbacchi</w:t>
      </w:r>
      <w:proofErr w:type="spellEnd"/>
      <w:r w:rsidRPr="00EE57C1">
        <w:rPr>
          <w:rFonts w:eastAsia="Times New Roman" w:cs="Times New Roman"/>
          <w:szCs w:val="24"/>
          <w:lang w:eastAsia="en-GB"/>
        </w:rPr>
        <w:t xml:space="preserve">, A., McKenna, K., Singh, D., &amp; Todd, R. D.  (2006).  Autistic social impairment in the siblings of children with pervasive developmental disorders.  </w:t>
      </w:r>
      <w:r w:rsidRPr="00EE57C1">
        <w:rPr>
          <w:rFonts w:eastAsia="Times New Roman" w:cs="Times New Roman"/>
          <w:i/>
          <w:iCs/>
          <w:szCs w:val="24"/>
          <w:lang w:eastAsia="en-GB"/>
        </w:rPr>
        <w:t>American Journal of Psychiatry, 163</w:t>
      </w:r>
      <w:r w:rsidRPr="00EE57C1">
        <w:rPr>
          <w:rFonts w:eastAsia="Times New Roman" w:cs="Times New Roman"/>
          <w:szCs w:val="24"/>
          <w:lang w:eastAsia="en-GB"/>
        </w:rPr>
        <w:t>, 294–296.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Constantino, J. N., &amp; Todd, R. D.  (2003).  Autistic traits in the general population: A twin study. </w:t>
      </w:r>
      <w:r w:rsidR="006D78B3" w:rsidRPr="00EE57C1">
        <w:rPr>
          <w:rFonts w:eastAsia="Times New Roman" w:cs="Times New Roman"/>
          <w:szCs w:val="24"/>
          <w:lang w:eastAsia="en-GB"/>
        </w:rPr>
        <w:t xml:space="preserve"> </w:t>
      </w:r>
      <w:r w:rsidRPr="00EE57C1">
        <w:rPr>
          <w:rFonts w:eastAsia="Times New Roman" w:cs="Times New Roman"/>
          <w:i/>
          <w:iCs/>
          <w:szCs w:val="24"/>
          <w:lang w:eastAsia="en-GB"/>
        </w:rPr>
        <w:t>Archives of General Psychiatry, 60</w:t>
      </w:r>
      <w:r w:rsidRPr="00EE57C1">
        <w:rPr>
          <w:rFonts w:eastAsia="Times New Roman" w:cs="Times New Roman"/>
          <w:szCs w:val="24"/>
          <w:lang w:eastAsia="en-GB"/>
        </w:rPr>
        <w:t>, 524–530.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Constantino, J. N., &amp; Todd, R. D.  (2005).  Intergenerational transmission of subthreshold autistic traits in the general population.  </w:t>
      </w:r>
      <w:r w:rsidRPr="00EE57C1">
        <w:rPr>
          <w:rFonts w:eastAsia="Times New Roman" w:cs="Times New Roman"/>
          <w:i/>
          <w:iCs/>
          <w:szCs w:val="24"/>
          <w:lang w:eastAsia="en-GB"/>
        </w:rPr>
        <w:t>Biological Psychiatry, 57</w:t>
      </w:r>
      <w:r w:rsidRPr="00EE57C1">
        <w:rPr>
          <w:rFonts w:eastAsia="Times New Roman" w:cs="Times New Roman"/>
          <w:szCs w:val="24"/>
          <w:lang w:eastAsia="en-GB"/>
        </w:rPr>
        <w:t>, 655–660.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Conti</w:t>
      </w:r>
      <w:r w:rsidRPr="00EE57C1">
        <w:rPr>
          <w:rFonts w:ascii="Cambria Math" w:eastAsia="Times New Roman" w:hAnsi="Cambria Math" w:cs="Cambria Math"/>
          <w:szCs w:val="24"/>
          <w:lang w:eastAsia="en-GB"/>
        </w:rPr>
        <w:t>‐</w:t>
      </w:r>
      <w:r w:rsidRPr="00EE57C1">
        <w:rPr>
          <w:rFonts w:eastAsia="Times New Roman" w:cs="Times New Roman"/>
          <w:szCs w:val="24"/>
          <w:lang w:eastAsia="en-GB"/>
        </w:rPr>
        <w:t xml:space="preserve">Ramsden, G., Simkin, Z., &amp; Botting, N.  (2006).  The prevalence of autistic spectrum disorders in adolescents with a history of specific language impairment (SLI).  </w:t>
      </w:r>
      <w:r w:rsidRPr="00EE57C1">
        <w:rPr>
          <w:rFonts w:eastAsia="Times New Roman" w:cs="Times New Roman"/>
          <w:i/>
          <w:iCs/>
          <w:szCs w:val="24"/>
          <w:lang w:eastAsia="en-GB"/>
        </w:rPr>
        <w:t>Journal of Child Psychology and Psychiatry, 47</w:t>
      </w:r>
      <w:r w:rsidRPr="00EE57C1">
        <w:rPr>
          <w:rFonts w:eastAsia="Times New Roman" w:cs="Times New Roman"/>
          <w:szCs w:val="24"/>
          <w:lang w:eastAsia="en-GB"/>
        </w:rPr>
        <w:t>, 621–628.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Cosmides, L.  (1989).  The logic of social exchange: Has natural selection shaped how humans reason?  Studies with the </w:t>
      </w:r>
      <w:proofErr w:type="spellStart"/>
      <w:r w:rsidRPr="00EE57C1">
        <w:rPr>
          <w:rFonts w:eastAsia="Times New Roman" w:cs="Times New Roman"/>
          <w:szCs w:val="24"/>
          <w:lang w:eastAsia="en-GB"/>
        </w:rPr>
        <w:t>Wason</w:t>
      </w:r>
      <w:proofErr w:type="spellEnd"/>
      <w:r w:rsidRPr="00EE57C1">
        <w:rPr>
          <w:rFonts w:eastAsia="Times New Roman" w:cs="Times New Roman"/>
          <w:szCs w:val="24"/>
          <w:lang w:eastAsia="en-GB"/>
        </w:rPr>
        <w:t xml:space="preserve"> selection task.  </w:t>
      </w:r>
      <w:r w:rsidRPr="00EE57C1">
        <w:rPr>
          <w:rFonts w:eastAsia="Times New Roman" w:cs="Times New Roman"/>
          <w:i/>
          <w:iCs/>
          <w:szCs w:val="24"/>
          <w:lang w:eastAsia="en-GB"/>
        </w:rPr>
        <w:t>Cognition, 31</w:t>
      </w:r>
      <w:r w:rsidRPr="00EE57C1">
        <w:rPr>
          <w:rFonts w:eastAsia="Times New Roman" w:cs="Times New Roman"/>
          <w:szCs w:val="24"/>
          <w:lang w:eastAsia="en-GB"/>
        </w:rPr>
        <w:t>, 187–276.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Couper-Kuhlen, E.  (1986).  </w:t>
      </w:r>
      <w:r w:rsidRPr="00EE57C1">
        <w:rPr>
          <w:rFonts w:eastAsia="Times New Roman" w:cs="Times New Roman"/>
          <w:i/>
          <w:iCs/>
          <w:szCs w:val="24"/>
          <w:lang w:eastAsia="en-GB"/>
        </w:rPr>
        <w:t>An introduction to English prosody.</w:t>
      </w:r>
      <w:r w:rsidRPr="00EE57C1">
        <w:rPr>
          <w:rFonts w:eastAsia="Times New Roman" w:cs="Times New Roman"/>
          <w:szCs w:val="24"/>
          <w:lang w:eastAsia="en-GB"/>
        </w:rPr>
        <w:t xml:space="preserve">  London, UK: Edward Arnold Publishers Ltd.</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Craig, H. K.  (1983).  Applications of pragmatic language models for intervention.  In T. M. Gallagher., &amp; C. </w:t>
      </w:r>
      <w:r w:rsidR="004E74EE" w:rsidRPr="00EE57C1">
        <w:rPr>
          <w:rFonts w:eastAsia="Times New Roman" w:cs="Times New Roman"/>
          <w:szCs w:val="24"/>
          <w:lang w:eastAsia="en-GB"/>
        </w:rPr>
        <w:t xml:space="preserve">A. </w:t>
      </w:r>
      <w:r w:rsidRPr="00EE57C1">
        <w:rPr>
          <w:rFonts w:eastAsia="Times New Roman" w:cs="Times New Roman"/>
          <w:szCs w:val="24"/>
          <w:lang w:eastAsia="en-GB"/>
        </w:rPr>
        <w:t xml:space="preserve">Prutting (Eds.), </w:t>
      </w:r>
      <w:r w:rsidRPr="00EE57C1">
        <w:rPr>
          <w:rFonts w:eastAsia="Times New Roman" w:cs="Times New Roman"/>
          <w:i/>
          <w:iCs/>
          <w:szCs w:val="24"/>
          <w:lang w:eastAsia="en-GB"/>
        </w:rPr>
        <w:t>Pragmatic assessment and intervention issues in language</w:t>
      </w:r>
      <w:r w:rsidRPr="00EE57C1">
        <w:rPr>
          <w:rFonts w:eastAsia="Times New Roman" w:cs="Times New Roman"/>
          <w:szCs w:val="24"/>
          <w:lang w:eastAsia="en-GB"/>
        </w:rPr>
        <w:t>.  San Diego, CA: College–Hill.</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Craig, H. K.  (1995).  Pragmatic impairments.  In P. Fletcher</w:t>
      </w:r>
      <w:r w:rsidR="00612765" w:rsidRPr="00EE57C1">
        <w:rPr>
          <w:rFonts w:eastAsia="Times New Roman" w:cs="Times New Roman"/>
          <w:szCs w:val="24"/>
          <w:lang w:eastAsia="en-GB"/>
        </w:rPr>
        <w:t>.,</w:t>
      </w:r>
      <w:r w:rsidRPr="00EE57C1">
        <w:rPr>
          <w:rFonts w:eastAsia="Times New Roman" w:cs="Times New Roman"/>
          <w:szCs w:val="24"/>
          <w:lang w:eastAsia="en-GB"/>
        </w:rPr>
        <w:t xml:space="preserve"> &amp; B. </w:t>
      </w:r>
      <w:proofErr w:type="spellStart"/>
      <w:r w:rsidRPr="00EE57C1">
        <w:rPr>
          <w:rFonts w:eastAsia="Times New Roman" w:cs="Times New Roman"/>
          <w:szCs w:val="24"/>
          <w:lang w:eastAsia="en-GB"/>
        </w:rPr>
        <w:t>MacWhinney</w:t>
      </w:r>
      <w:proofErr w:type="spellEnd"/>
      <w:r w:rsidRPr="00EE57C1">
        <w:rPr>
          <w:rFonts w:eastAsia="Times New Roman" w:cs="Times New Roman"/>
          <w:szCs w:val="24"/>
          <w:lang w:eastAsia="en-GB"/>
        </w:rPr>
        <w:t xml:space="preserve"> (Eds.), </w:t>
      </w:r>
      <w:r w:rsidRPr="00EE57C1">
        <w:rPr>
          <w:rFonts w:eastAsia="Times New Roman" w:cs="Times New Roman"/>
          <w:i/>
          <w:iCs/>
          <w:szCs w:val="24"/>
          <w:lang w:eastAsia="en-GB"/>
        </w:rPr>
        <w:t>Handbook of child language</w:t>
      </w:r>
      <w:r w:rsidRPr="00EE57C1">
        <w:rPr>
          <w:rFonts w:eastAsia="Times New Roman" w:cs="Times New Roman"/>
          <w:szCs w:val="24"/>
          <w:lang w:eastAsia="en-GB"/>
        </w:rPr>
        <w:t>.  Oxford, UK: Blackwell Publishers.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Craig, H. K., &amp; Telfer, A. S.  (2005).  Hyperlexia and autism spectrum disorder: A case study of scaffolding language growth over time.  </w:t>
      </w:r>
      <w:r w:rsidRPr="00EE57C1">
        <w:rPr>
          <w:rFonts w:eastAsia="Times New Roman" w:cs="Times New Roman"/>
          <w:i/>
          <w:iCs/>
          <w:szCs w:val="24"/>
          <w:lang w:eastAsia="en-GB"/>
        </w:rPr>
        <w:t>Topics in Language Disorders, 25</w:t>
      </w:r>
      <w:r w:rsidRPr="00EE57C1">
        <w:rPr>
          <w:rFonts w:eastAsia="Times New Roman" w:cs="Times New Roman"/>
          <w:szCs w:val="24"/>
          <w:lang w:eastAsia="en-GB"/>
        </w:rPr>
        <w:t>, 364–374.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Crane, L., Goddard, L., &amp; Pring, L.  (2009).  Sensory processing in adults with autism spectrum disorders.  </w:t>
      </w:r>
      <w:r w:rsidRPr="00EE57C1">
        <w:rPr>
          <w:rFonts w:eastAsia="Times New Roman" w:cs="Times New Roman"/>
          <w:i/>
          <w:iCs/>
          <w:szCs w:val="24"/>
          <w:lang w:eastAsia="en-GB"/>
        </w:rPr>
        <w:t>Autism, 13</w:t>
      </w:r>
      <w:r w:rsidRPr="00EE57C1">
        <w:rPr>
          <w:rFonts w:eastAsia="Times New Roman" w:cs="Times New Roman"/>
          <w:szCs w:val="24"/>
          <w:lang w:eastAsia="en-GB"/>
        </w:rPr>
        <w:t>, 215–228.</w:t>
      </w:r>
    </w:p>
    <w:p w:rsidR="006A51D9" w:rsidRPr="00EE57C1" w:rsidRDefault="006A51D9"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Cruttenden, A.  (1985).  Intonation comprehension in ten-year-olds.  </w:t>
      </w:r>
      <w:r w:rsidRPr="00EE57C1">
        <w:rPr>
          <w:rFonts w:eastAsia="Times New Roman" w:cs="Times New Roman"/>
          <w:i/>
          <w:szCs w:val="24"/>
          <w:lang w:eastAsia="en-GB"/>
        </w:rPr>
        <w:t>Journal of Child Language, 12</w:t>
      </w:r>
      <w:r w:rsidRPr="00EE57C1">
        <w:rPr>
          <w:rFonts w:eastAsia="Times New Roman" w:cs="Times New Roman"/>
          <w:szCs w:val="24"/>
          <w:lang w:eastAsia="en-GB"/>
        </w:rPr>
        <w:t>, 643–661.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Cutting, J. E., &amp; Rosner, B. S.  (1974).  Categories and boundaries in speech and music.  </w:t>
      </w:r>
      <w:r w:rsidRPr="00EE57C1">
        <w:rPr>
          <w:rFonts w:eastAsia="Times New Roman" w:cs="Times New Roman"/>
          <w:i/>
          <w:iCs/>
          <w:szCs w:val="24"/>
          <w:lang w:eastAsia="en-GB"/>
        </w:rPr>
        <w:t>Perception and Psychophysics, 16</w:t>
      </w:r>
      <w:r w:rsidRPr="00EE57C1">
        <w:rPr>
          <w:rFonts w:eastAsia="Times New Roman" w:cs="Times New Roman"/>
          <w:szCs w:val="24"/>
          <w:lang w:eastAsia="en-GB"/>
        </w:rPr>
        <w:t>, 564–570.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Dakin, S., &amp; Frith, U.  (2005).  Vagaries of visual perception in autism.  </w:t>
      </w:r>
      <w:r w:rsidRPr="00EE57C1">
        <w:rPr>
          <w:rFonts w:eastAsia="Times New Roman" w:cs="Times New Roman"/>
          <w:i/>
          <w:iCs/>
          <w:szCs w:val="24"/>
          <w:lang w:eastAsia="en-GB"/>
        </w:rPr>
        <w:t>Neuron, 48</w:t>
      </w:r>
      <w:r w:rsidRPr="00EE57C1">
        <w:rPr>
          <w:rFonts w:eastAsia="Times New Roman" w:cs="Times New Roman"/>
          <w:szCs w:val="24"/>
          <w:lang w:eastAsia="en-GB"/>
        </w:rPr>
        <w:t>, 497–507.</w:t>
      </w:r>
    </w:p>
    <w:p w:rsidR="005E4E05" w:rsidRPr="00EE57C1" w:rsidRDefault="005E4E05" w:rsidP="00EE57C1">
      <w:pPr>
        <w:ind w:left="567" w:hanging="567"/>
        <w:contextualSpacing w:val="0"/>
        <w:jc w:val="both"/>
        <w:rPr>
          <w:rFonts w:eastAsia="Calibri" w:cs="Times New Roman"/>
          <w:szCs w:val="24"/>
        </w:rPr>
      </w:pPr>
      <w:r w:rsidRPr="00EE57C1">
        <w:rPr>
          <w:rFonts w:eastAsia="Calibri" w:cs="Times New Roman"/>
          <w:szCs w:val="24"/>
        </w:rPr>
        <w:t>Davies, S., Bishop, D. V. M., Manstead, A. S. R., &amp; Tantam, D.  (1994).  F</w:t>
      </w:r>
      <w:r w:rsidR="00B831A5" w:rsidRPr="00EE57C1">
        <w:rPr>
          <w:rFonts w:eastAsia="Calibri" w:cs="Times New Roman"/>
          <w:szCs w:val="24"/>
          <w:bdr w:val="none" w:sz="0" w:space="0" w:color="auto" w:frame="1"/>
        </w:rPr>
        <w:t>ace p</w:t>
      </w:r>
      <w:r w:rsidRPr="00EE57C1">
        <w:rPr>
          <w:rFonts w:eastAsia="Calibri" w:cs="Times New Roman"/>
          <w:szCs w:val="24"/>
          <w:bdr w:val="none" w:sz="0" w:space="0" w:color="auto" w:frame="1"/>
        </w:rPr>
        <w:t xml:space="preserve">erception in </w:t>
      </w:r>
      <w:r w:rsidR="00B831A5" w:rsidRPr="00EE57C1">
        <w:rPr>
          <w:rFonts w:eastAsia="Calibri" w:cs="Times New Roman"/>
          <w:szCs w:val="24"/>
          <w:bdr w:val="none" w:sz="0" w:space="0" w:color="auto" w:frame="1"/>
        </w:rPr>
        <w:t>children with a</w:t>
      </w:r>
      <w:r w:rsidR="001A0C79">
        <w:rPr>
          <w:rFonts w:eastAsia="Calibri" w:cs="Times New Roman"/>
          <w:szCs w:val="24"/>
          <w:bdr w:val="none" w:sz="0" w:space="0" w:color="auto" w:frame="1"/>
        </w:rPr>
        <w:t>utism and Asperger's s</w:t>
      </w:r>
      <w:r w:rsidRPr="00EE57C1">
        <w:rPr>
          <w:rFonts w:eastAsia="Calibri" w:cs="Times New Roman"/>
          <w:szCs w:val="24"/>
          <w:bdr w:val="none" w:sz="0" w:space="0" w:color="auto" w:frame="1"/>
        </w:rPr>
        <w:t xml:space="preserve">yndrome.  </w:t>
      </w:r>
      <w:r w:rsidRPr="00EE57C1">
        <w:rPr>
          <w:rFonts w:eastAsia="Calibri" w:cs="Times New Roman"/>
          <w:i/>
          <w:szCs w:val="24"/>
        </w:rPr>
        <w:t>Journal of Child Psychology and Psychiatry,</w:t>
      </w:r>
      <w:r w:rsidRPr="00EE57C1">
        <w:rPr>
          <w:rFonts w:eastAsia="Calibri" w:cs="Times New Roman"/>
          <w:szCs w:val="24"/>
        </w:rPr>
        <w:t xml:space="preserve"> </w:t>
      </w:r>
      <w:r w:rsidRPr="00EE57C1">
        <w:rPr>
          <w:rFonts w:eastAsia="Calibri" w:cs="Times New Roman"/>
          <w:i/>
          <w:szCs w:val="24"/>
        </w:rPr>
        <w:t>35</w:t>
      </w:r>
      <w:r w:rsidRPr="00EE57C1">
        <w:rPr>
          <w:rFonts w:eastAsia="Calibri" w:cs="Times New Roman"/>
          <w:szCs w:val="24"/>
        </w:rPr>
        <w:t xml:space="preserve">, </w:t>
      </w:r>
      <w:r w:rsidRPr="00EE57C1">
        <w:rPr>
          <w:rFonts w:eastAsia="Calibri" w:cs="Times New Roman"/>
          <w:bCs/>
          <w:szCs w:val="24"/>
          <w:bdr w:val="none" w:sz="0" w:space="0" w:color="auto" w:frame="1"/>
        </w:rPr>
        <w:t>1033–1057</w:t>
      </w:r>
      <w:r w:rsidRPr="00EE57C1">
        <w:rPr>
          <w:rFonts w:eastAsia="Calibri" w:cs="Times New Roman"/>
          <w:szCs w:val="24"/>
        </w:rPr>
        <w:t>.</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Dawson, G., Estes, A., Munson, J., </w:t>
      </w:r>
      <w:proofErr w:type="spellStart"/>
      <w:r w:rsidRPr="00EE57C1">
        <w:rPr>
          <w:rFonts w:eastAsia="Times New Roman" w:cs="Times New Roman"/>
          <w:szCs w:val="24"/>
          <w:lang w:eastAsia="en-GB"/>
        </w:rPr>
        <w:t>Schellenberg</w:t>
      </w:r>
      <w:proofErr w:type="spellEnd"/>
      <w:r w:rsidRPr="00EE57C1">
        <w:rPr>
          <w:rFonts w:eastAsia="Times New Roman" w:cs="Times New Roman"/>
          <w:szCs w:val="24"/>
          <w:lang w:eastAsia="en-GB"/>
        </w:rPr>
        <w:t xml:space="preserve">, G., Bernier, R., &amp; Abbott, R.  (2007).  Quantitative assessment of autism symptom-related traits in probands and parents: Broader Phenotype Autism Symptom Scale.  </w:t>
      </w:r>
      <w:r w:rsidRPr="00EE57C1">
        <w:rPr>
          <w:rFonts w:eastAsia="Times New Roman" w:cs="Times New Roman"/>
          <w:i/>
          <w:iCs/>
          <w:szCs w:val="24"/>
          <w:lang w:eastAsia="en-GB"/>
        </w:rPr>
        <w:t>Journal of Autism and Developmental Disorders, 37</w:t>
      </w:r>
      <w:r w:rsidRPr="00EE57C1">
        <w:rPr>
          <w:rFonts w:eastAsia="Times New Roman" w:cs="Times New Roman"/>
          <w:szCs w:val="24"/>
          <w:lang w:eastAsia="en-GB"/>
        </w:rPr>
        <w:t>, 523–536.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Dawson, M., Soulières, I., Gernsbacher, M. A., &amp; Mottron, L.  (2007).  The level and nature of autistic intelligence.  </w:t>
      </w:r>
      <w:r w:rsidRPr="00EE57C1">
        <w:rPr>
          <w:rFonts w:eastAsia="Times New Roman" w:cs="Times New Roman"/>
          <w:i/>
          <w:iCs/>
          <w:szCs w:val="24"/>
          <w:lang w:eastAsia="en-GB"/>
        </w:rPr>
        <w:t>Psychological Science, 18</w:t>
      </w:r>
      <w:r w:rsidRPr="00EE57C1">
        <w:rPr>
          <w:rFonts w:eastAsia="Times New Roman" w:cs="Times New Roman"/>
          <w:szCs w:val="24"/>
          <w:lang w:eastAsia="en-GB"/>
        </w:rPr>
        <w:t>, 657–662.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Deary, I. J.  (1994).  Intelligence and auditory discrimination: Separating processing speed and fidelity of stimulus representation.  </w:t>
      </w:r>
      <w:r w:rsidRPr="00EE57C1">
        <w:rPr>
          <w:rFonts w:eastAsia="Times New Roman" w:cs="Times New Roman"/>
          <w:i/>
          <w:iCs/>
          <w:szCs w:val="24"/>
          <w:lang w:eastAsia="en-GB"/>
        </w:rPr>
        <w:t>Intelligence, 18</w:t>
      </w:r>
      <w:r w:rsidRPr="00EE57C1">
        <w:rPr>
          <w:rFonts w:eastAsia="Times New Roman" w:cs="Times New Roman"/>
          <w:szCs w:val="24"/>
          <w:lang w:eastAsia="en-GB"/>
        </w:rPr>
        <w:t>, 189–213.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Deary, I. J., Bell, P. J., Bell, A. J., Campbell, M. L., &amp; Fazal, N. D.  (2004).  Sensory discrimination and intelligence: Testing Spearman’s other hypothesis.  </w:t>
      </w:r>
      <w:r w:rsidRPr="00EE57C1">
        <w:rPr>
          <w:rFonts w:eastAsia="Times New Roman" w:cs="Times New Roman"/>
          <w:i/>
          <w:iCs/>
          <w:szCs w:val="24"/>
          <w:lang w:eastAsia="en-GB"/>
        </w:rPr>
        <w:t>American Journal of Psychology, 117</w:t>
      </w:r>
      <w:r w:rsidRPr="00EE57C1">
        <w:rPr>
          <w:rFonts w:eastAsia="Times New Roman" w:cs="Times New Roman"/>
          <w:szCs w:val="24"/>
          <w:lang w:eastAsia="en-GB"/>
        </w:rPr>
        <w:t>, 1–18.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Deary, I. J., Head, B., &amp; Egan, V.  (1989).  Auditory inspection time, intelligence and pitch discrimination.  </w:t>
      </w:r>
      <w:r w:rsidRPr="00EE57C1">
        <w:rPr>
          <w:rFonts w:eastAsia="Times New Roman" w:cs="Times New Roman"/>
          <w:i/>
          <w:iCs/>
          <w:szCs w:val="24"/>
          <w:lang w:eastAsia="en-GB"/>
        </w:rPr>
        <w:t>Intelligence, 13</w:t>
      </w:r>
      <w:r w:rsidRPr="00EE57C1">
        <w:rPr>
          <w:rFonts w:eastAsia="Times New Roman" w:cs="Times New Roman"/>
          <w:szCs w:val="24"/>
          <w:lang w:eastAsia="en-GB"/>
        </w:rPr>
        <w:t>, 135–147.</w:t>
      </w:r>
    </w:p>
    <w:p w:rsidR="005C62DC" w:rsidRPr="00EE57C1" w:rsidRDefault="00612765" w:rsidP="00EE57C1">
      <w:pPr>
        <w:ind w:left="567" w:hanging="567"/>
        <w:jc w:val="both"/>
        <w:rPr>
          <w:rFonts w:eastAsia="Times New Roman" w:cs="Times New Roman"/>
          <w:szCs w:val="24"/>
          <w:lang w:eastAsia="en-GB"/>
        </w:rPr>
      </w:pPr>
      <w:r w:rsidRPr="00EE57C1">
        <w:rPr>
          <w:rFonts w:eastAsia="Times New Roman" w:cs="Times New Roman"/>
          <w:szCs w:val="24"/>
          <w:lang w:eastAsia="en-GB"/>
        </w:rPr>
        <w:t>Deary, I. J.,</w:t>
      </w:r>
      <w:r w:rsidR="005C62DC" w:rsidRPr="00EE57C1">
        <w:rPr>
          <w:rFonts w:eastAsia="Times New Roman" w:cs="Times New Roman"/>
          <w:szCs w:val="24"/>
          <w:lang w:eastAsia="en-GB"/>
        </w:rPr>
        <w:t xml:space="preserve"> &amp; Stough, C.  (1996). </w:t>
      </w:r>
      <w:r w:rsidR="00EE57C1">
        <w:rPr>
          <w:rFonts w:eastAsia="Times New Roman" w:cs="Times New Roman"/>
          <w:szCs w:val="24"/>
          <w:lang w:eastAsia="en-GB"/>
        </w:rPr>
        <w:t xml:space="preserve"> </w:t>
      </w:r>
      <w:r w:rsidR="005C62DC" w:rsidRPr="00EE57C1">
        <w:rPr>
          <w:rFonts w:eastAsia="Times New Roman" w:cs="Times New Roman"/>
          <w:szCs w:val="24"/>
          <w:lang w:eastAsia="en-GB"/>
        </w:rPr>
        <w:t xml:space="preserve">Intelligence and inspection time.  </w:t>
      </w:r>
      <w:r w:rsidR="005C62DC" w:rsidRPr="00EE57C1">
        <w:rPr>
          <w:rFonts w:eastAsia="Times New Roman" w:cs="Times New Roman"/>
          <w:i/>
          <w:iCs/>
          <w:szCs w:val="24"/>
          <w:lang w:eastAsia="en-GB"/>
        </w:rPr>
        <w:t>American Psychologist, 51</w:t>
      </w:r>
      <w:r w:rsidR="005C62DC" w:rsidRPr="00EE57C1">
        <w:rPr>
          <w:rFonts w:eastAsia="Times New Roman" w:cs="Times New Roman"/>
          <w:szCs w:val="24"/>
          <w:lang w:eastAsia="en-GB"/>
        </w:rPr>
        <w:t>, 599–608.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Dehaene-Lambertz, G.  (1997).  Electrophysiological correlates of categorical phoneme perception in adults.  </w:t>
      </w:r>
      <w:proofErr w:type="spellStart"/>
      <w:r w:rsidRPr="00EE57C1">
        <w:rPr>
          <w:rFonts w:eastAsia="Times New Roman" w:cs="Times New Roman"/>
          <w:i/>
          <w:iCs/>
          <w:szCs w:val="24"/>
          <w:lang w:eastAsia="en-GB"/>
        </w:rPr>
        <w:t>NeuroReport</w:t>
      </w:r>
      <w:proofErr w:type="spellEnd"/>
      <w:r w:rsidRPr="00EE57C1">
        <w:rPr>
          <w:rFonts w:eastAsia="Times New Roman" w:cs="Times New Roman"/>
          <w:i/>
          <w:iCs/>
          <w:szCs w:val="24"/>
          <w:lang w:eastAsia="en-GB"/>
        </w:rPr>
        <w:t>, 8</w:t>
      </w:r>
      <w:r w:rsidRPr="00EE57C1">
        <w:rPr>
          <w:rFonts w:eastAsia="Times New Roman" w:cs="Times New Roman"/>
          <w:szCs w:val="24"/>
          <w:lang w:eastAsia="en-GB"/>
        </w:rPr>
        <w:t>, 919–924.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Denkla, M. B.  (1996b).  A theory and model of executive function: A neuropsychological perspective.  In G. R. Lyon., &amp; N. A. </w:t>
      </w:r>
      <w:proofErr w:type="spellStart"/>
      <w:r w:rsidRPr="00EE57C1">
        <w:rPr>
          <w:rFonts w:eastAsia="Times New Roman" w:cs="Times New Roman"/>
          <w:szCs w:val="24"/>
          <w:lang w:eastAsia="en-GB"/>
        </w:rPr>
        <w:t>Krasnegor</w:t>
      </w:r>
      <w:proofErr w:type="spellEnd"/>
      <w:r w:rsidRPr="00EE57C1">
        <w:rPr>
          <w:rFonts w:eastAsia="Times New Roman" w:cs="Times New Roman"/>
          <w:szCs w:val="24"/>
          <w:lang w:eastAsia="en-GB"/>
        </w:rPr>
        <w:t xml:space="preserve"> (Eds.), </w:t>
      </w:r>
      <w:r w:rsidRPr="00EE57C1">
        <w:rPr>
          <w:rFonts w:eastAsia="Times New Roman" w:cs="Times New Roman"/>
          <w:i/>
          <w:iCs/>
          <w:szCs w:val="24"/>
          <w:lang w:eastAsia="en-GB"/>
        </w:rPr>
        <w:t xml:space="preserve">Attention, memory and executive function </w:t>
      </w:r>
      <w:r w:rsidRPr="00EE57C1">
        <w:rPr>
          <w:rFonts w:eastAsia="Times New Roman" w:cs="Times New Roman"/>
          <w:szCs w:val="24"/>
          <w:lang w:eastAsia="en-GB"/>
        </w:rPr>
        <w:t>(pp. 263–278).  Baltimore, MD: Paul H. Brookes.</w:t>
      </w:r>
    </w:p>
    <w:p w:rsidR="005C62DC" w:rsidRPr="00EE57C1" w:rsidRDefault="005C62DC" w:rsidP="00EE57C1">
      <w:pPr>
        <w:ind w:left="567" w:hanging="567"/>
        <w:jc w:val="both"/>
        <w:rPr>
          <w:rFonts w:eastAsia="Times New Roman" w:cs="Times New Roman"/>
          <w:i/>
          <w:iCs/>
          <w:szCs w:val="24"/>
          <w:lang w:eastAsia="en-GB"/>
        </w:rPr>
      </w:pPr>
      <w:r w:rsidRPr="00EE57C1">
        <w:rPr>
          <w:rFonts w:eastAsia="Times New Roman" w:cs="Times New Roman"/>
          <w:szCs w:val="24"/>
          <w:lang w:eastAsia="en-GB"/>
        </w:rPr>
        <w:t xml:space="preserve">Dickie, C., Ota, M., &amp; Clark, A.  (2010).  Phonologically balanced nonwords: Enhancing the tools for investigating the phonological aspects of SLI.  </w:t>
      </w:r>
      <w:r w:rsidRPr="00EE57C1">
        <w:rPr>
          <w:rFonts w:eastAsia="Times New Roman" w:cs="Times New Roman"/>
          <w:i/>
          <w:iCs/>
          <w:szCs w:val="24"/>
          <w:lang w:eastAsia="en-GB"/>
        </w:rPr>
        <w:t>Symposium conducted at the meeting of the Child Language Seminar, London, UK.</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Diehl, R., &amp; Lindblom, B.  (2004).  Explaining the structure of feature and phoneme inventories: The role of auditory distinctiveness.  </w:t>
      </w:r>
      <w:r w:rsidRPr="00EE57C1">
        <w:rPr>
          <w:rFonts w:eastAsia="Times New Roman" w:cs="Times New Roman"/>
          <w:i/>
          <w:iCs/>
          <w:szCs w:val="24"/>
          <w:lang w:eastAsia="en-GB"/>
        </w:rPr>
        <w:t>Speech processing in the auditory system</w:t>
      </w:r>
      <w:r w:rsidRPr="00EE57C1">
        <w:rPr>
          <w:rFonts w:eastAsia="Times New Roman" w:cs="Times New Roman"/>
          <w:szCs w:val="24"/>
          <w:lang w:eastAsia="en-GB"/>
        </w:rPr>
        <w:t xml:space="preserve"> (pp. 101–162).  New York</w:t>
      </w:r>
      <w:r w:rsidR="001A0C79">
        <w:rPr>
          <w:rFonts w:eastAsia="Times New Roman" w:cs="Times New Roman"/>
          <w:szCs w:val="24"/>
          <w:lang w:eastAsia="en-GB"/>
        </w:rPr>
        <w:t xml:space="preserve"> City</w:t>
      </w:r>
      <w:r w:rsidR="005B4BAF" w:rsidRPr="00EE57C1">
        <w:rPr>
          <w:rFonts w:eastAsia="Times New Roman" w:cs="Times New Roman"/>
          <w:szCs w:val="24"/>
          <w:lang w:eastAsia="en-GB"/>
        </w:rPr>
        <w:t>, NY</w:t>
      </w:r>
      <w:r w:rsidR="00C2212B" w:rsidRPr="00EE57C1">
        <w:rPr>
          <w:rFonts w:eastAsia="Times New Roman" w:cs="Times New Roman"/>
          <w:szCs w:val="24"/>
          <w:lang w:eastAsia="en-GB"/>
        </w:rPr>
        <w:t xml:space="preserve">: Springer </w:t>
      </w:r>
      <w:proofErr w:type="spellStart"/>
      <w:r w:rsidRPr="00EE57C1">
        <w:rPr>
          <w:rFonts w:eastAsia="Times New Roman" w:cs="Times New Roman"/>
          <w:szCs w:val="24"/>
          <w:lang w:eastAsia="en-GB"/>
        </w:rPr>
        <w:t>Verlag</w:t>
      </w:r>
      <w:proofErr w:type="spellEnd"/>
      <w:r w:rsidRPr="00EE57C1">
        <w:rPr>
          <w:rFonts w:eastAsia="Times New Roman" w:cs="Times New Roman"/>
          <w:szCs w:val="24"/>
          <w:lang w:eastAsia="en-GB"/>
        </w:rPr>
        <w:t>.</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Divenyi, P. L., &amp; Danner, W. F.  (1977).  Discrimination of time intervals marked by brief acoustic pulses of various intensities and spectra.  </w:t>
      </w:r>
      <w:r w:rsidRPr="00EE57C1">
        <w:rPr>
          <w:rFonts w:eastAsia="Times New Roman" w:cs="Times New Roman"/>
          <w:i/>
          <w:iCs/>
          <w:szCs w:val="24"/>
          <w:lang w:eastAsia="en-GB"/>
        </w:rPr>
        <w:t>Perception and Psychophysics, 21</w:t>
      </w:r>
      <w:r w:rsidRPr="00EE57C1">
        <w:rPr>
          <w:rFonts w:eastAsia="Times New Roman" w:cs="Times New Roman"/>
          <w:szCs w:val="24"/>
          <w:lang w:eastAsia="en-GB"/>
        </w:rPr>
        <w:t>, 125–142.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Donald, M.  (1991). </w:t>
      </w:r>
      <w:r w:rsidR="00EE57C1">
        <w:rPr>
          <w:rFonts w:eastAsia="Times New Roman" w:cs="Times New Roman"/>
          <w:szCs w:val="24"/>
          <w:lang w:eastAsia="en-GB"/>
        </w:rPr>
        <w:t xml:space="preserve"> </w:t>
      </w:r>
      <w:r w:rsidRPr="00EE57C1">
        <w:rPr>
          <w:rFonts w:eastAsia="Times New Roman" w:cs="Times New Roman"/>
          <w:i/>
          <w:iCs/>
          <w:szCs w:val="24"/>
          <w:lang w:eastAsia="en-GB"/>
        </w:rPr>
        <w:t>Origins of the modern mind: Three stages in the evolution of culture and cognition</w:t>
      </w:r>
      <w:r w:rsidRPr="00EE57C1">
        <w:rPr>
          <w:rFonts w:eastAsia="Times New Roman" w:cs="Times New Roman"/>
          <w:szCs w:val="24"/>
          <w:lang w:eastAsia="en-GB"/>
        </w:rPr>
        <w:t>.  Cambridge, MA: Harvard University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Dunn, W., &amp; Bennett, D.  (2002).  Patterns of sensory processing in children with attention deficit hyperactivity disorder.  </w:t>
      </w:r>
      <w:r w:rsidRPr="00EE57C1">
        <w:rPr>
          <w:rFonts w:eastAsia="Times New Roman" w:cs="Times New Roman"/>
          <w:i/>
          <w:iCs/>
          <w:szCs w:val="24"/>
          <w:lang w:eastAsia="en-GB"/>
        </w:rPr>
        <w:t>Occupational Therapy Journal of Research, 22</w:t>
      </w:r>
      <w:r w:rsidRPr="00EE57C1">
        <w:rPr>
          <w:rFonts w:eastAsia="Times New Roman" w:cs="Times New Roman"/>
          <w:szCs w:val="24"/>
          <w:lang w:eastAsia="en-GB"/>
        </w:rPr>
        <w:t>, 4–15.</w:t>
      </w:r>
    </w:p>
    <w:p w:rsidR="005C62DC" w:rsidRPr="00EE57C1" w:rsidRDefault="005B4BAF" w:rsidP="00EE57C1">
      <w:pPr>
        <w:ind w:left="567" w:hanging="567"/>
        <w:jc w:val="both"/>
        <w:rPr>
          <w:rFonts w:eastAsia="Times New Roman" w:cs="Times New Roman"/>
          <w:szCs w:val="24"/>
          <w:lang w:eastAsia="en-GB"/>
        </w:rPr>
      </w:pPr>
      <w:r w:rsidRPr="00EE57C1">
        <w:rPr>
          <w:rFonts w:eastAsia="Times New Roman" w:cs="Times New Roman"/>
          <w:szCs w:val="24"/>
          <w:lang w:eastAsia="en-GB"/>
        </w:rPr>
        <w:t>Dunn, L. M., &amp; Dunn, D</w:t>
      </w:r>
      <w:r w:rsidR="005C62DC" w:rsidRPr="00EE57C1">
        <w:rPr>
          <w:rFonts w:eastAsia="Times New Roman" w:cs="Times New Roman"/>
          <w:szCs w:val="24"/>
          <w:lang w:eastAsia="en-GB"/>
        </w:rPr>
        <w:t xml:space="preserve">. M.  (1996).  </w:t>
      </w:r>
      <w:r w:rsidR="005C62DC" w:rsidRPr="00EE57C1">
        <w:rPr>
          <w:rFonts w:eastAsia="Times New Roman" w:cs="Times New Roman"/>
          <w:i/>
          <w:iCs/>
          <w:szCs w:val="24"/>
          <w:lang w:eastAsia="en-GB"/>
        </w:rPr>
        <w:t>Peabody Picture Vocabulary Test (PPVT)</w:t>
      </w:r>
      <w:r w:rsidR="005C62DC" w:rsidRPr="00EE57C1">
        <w:rPr>
          <w:rFonts w:eastAsia="Times New Roman" w:cs="Times New Roman"/>
          <w:szCs w:val="24"/>
          <w:lang w:eastAsia="en-GB"/>
        </w:rPr>
        <w:t>.  American Guidance Service.</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Eales, M. J.  (1993).  Pragmatic impairments in adults with childhood diagnoses of autism or developmental receptive language disorder.  </w:t>
      </w:r>
      <w:r w:rsidRPr="00EE57C1">
        <w:rPr>
          <w:rFonts w:eastAsia="Times New Roman" w:cs="Times New Roman"/>
          <w:i/>
          <w:iCs/>
          <w:szCs w:val="24"/>
          <w:lang w:eastAsia="en-GB"/>
        </w:rPr>
        <w:t>Journal of Autism and Developmental Disorders, 23</w:t>
      </w:r>
      <w:r w:rsidRPr="00EE57C1">
        <w:rPr>
          <w:rFonts w:eastAsia="Times New Roman" w:cs="Times New Roman"/>
          <w:szCs w:val="24"/>
          <w:lang w:eastAsia="en-GB"/>
        </w:rPr>
        <w:t>, 593–617.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Ehlers, S., </w:t>
      </w:r>
      <w:proofErr w:type="spellStart"/>
      <w:r w:rsidRPr="00EE57C1">
        <w:rPr>
          <w:rFonts w:eastAsia="Times New Roman" w:cs="Times New Roman"/>
          <w:szCs w:val="24"/>
          <w:lang w:eastAsia="en-GB"/>
        </w:rPr>
        <w:t>Nyden</w:t>
      </w:r>
      <w:proofErr w:type="spellEnd"/>
      <w:r w:rsidRPr="00EE57C1">
        <w:rPr>
          <w:rFonts w:eastAsia="Times New Roman" w:cs="Times New Roman"/>
          <w:szCs w:val="24"/>
          <w:lang w:eastAsia="en-GB"/>
        </w:rPr>
        <w:t xml:space="preserve">, A., </w:t>
      </w:r>
      <w:proofErr w:type="spellStart"/>
      <w:r w:rsidRPr="00EE57C1">
        <w:rPr>
          <w:rFonts w:eastAsia="Times New Roman" w:cs="Times New Roman"/>
          <w:szCs w:val="24"/>
          <w:lang w:eastAsia="en-GB"/>
        </w:rPr>
        <w:t>Gillberg</w:t>
      </w:r>
      <w:proofErr w:type="spellEnd"/>
      <w:r w:rsidRPr="00EE57C1">
        <w:rPr>
          <w:rFonts w:eastAsia="Times New Roman" w:cs="Times New Roman"/>
          <w:szCs w:val="24"/>
          <w:lang w:eastAsia="en-GB"/>
        </w:rPr>
        <w:t xml:space="preserve">, C., Sandberg, A. D., Dahlgren, S. O., </w:t>
      </w:r>
      <w:proofErr w:type="spellStart"/>
      <w:r w:rsidRPr="00EE57C1">
        <w:rPr>
          <w:rFonts w:eastAsia="Times New Roman" w:cs="Times New Roman"/>
          <w:szCs w:val="24"/>
          <w:lang w:eastAsia="en-GB"/>
        </w:rPr>
        <w:t>Hjelmquist</w:t>
      </w:r>
      <w:proofErr w:type="spellEnd"/>
      <w:r w:rsidRPr="00EE57C1">
        <w:rPr>
          <w:rFonts w:eastAsia="Times New Roman" w:cs="Times New Roman"/>
          <w:szCs w:val="24"/>
          <w:lang w:eastAsia="en-GB"/>
        </w:rPr>
        <w:t xml:space="preserve">, E., &amp; Oden, A.  (1997).  Asperger syndrome, autism, and attention disorders: A comparative study of the cognitive profiles of 120 children.  </w:t>
      </w:r>
      <w:r w:rsidRPr="00EE57C1">
        <w:rPr>
          <w:rFonts w:eastAsia="Times New Roman" w:cs="Times New Roman"/>
          <w:i/>
          <w:iCs/>
          <w:szCs w:val="24"/>
          <w:lang w:eastAsia="en-GB"/>
        </w:rPr>
        <w:t>Journal of Child Psychology and Psychiatry, 38</w:t>
      </w:r>
      <w:r w:rsidRPr="00EE57C1">
        <w:rPr>
          <w:rFonts w:eastAsia="Times New Roman" w:cs="Times New Roman"/>
          <w:szCs w:val="24"/>
          <w:lang w:eastAsia="en-GB"/>
        </w:rPr>
        <w:t>, 207–217.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Eilers, R. E., Bull, D. H., Oller, D. K., &amp; Lewis, D. C.  (1984).  The discrimination of vowel duration by infants.  </w:t>
      </w:r>
      <w:r w:rsidRPr="00EE57C1">
        <w:rPr>
          <w:rFonts w:eastAsia="Times New Roman" w:cs="Times New Roman"/>
          <w:i/>
          <w:iCs/>
          <w:szCs w:val="24"/>
          <w:lang w:eastAsia="en-GB"/>
        </w:rPr>
        <w:t>Journal of the Acoustical Society of America, 75</w:t>
      </w:r>
      <w:r w:rsidRPr="00EE57C1">
        <w:rPr>
          <w:rFonts w:eastAsia="Times New Roman" w:cs="Times New Roman"/>
          <w:szCs w:val="24"/>
          <w:lang w:eastAsia="en-GB"/>
        </w:rPr>
        <w:t>, 1213–1218.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Eimas, P. D.  (1963).  The relation between identification and discrimination along speech and non-speech continua.  </w:t>
      </w:r>
      <w:r w:rsidRPr="00EE57C1">
        <w:rPr>
          <w:rFonts w:eastAsia="Times New Roman" w:cs="Times New Roman"/>
          <w:i/>
          <w:iCs/>
          <w:szCs w:val="24"/>
          <w:lang w:eastAsia="en-GB"/>
        </w:rPr>
        <w:t>Language and Speech, 6</w:t>
      </w:r>
      <w:r w:rsidRPr="00EE57C1">
        <w:rPr>
          <w:rFonts w:eastAsia="Times New Roman" w:cs="Times New Roman"/>
          <w:szCs w:val="24"/>
          <w:lang w:eastAsia="en-GB"/>
        </w:rPr>
        <w:t>, 206–217.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Eimas, P. D.  (1974).  Auditory and linguistic processing of cues for place of articulation by infants.  </w:t>
      </w:r>
      <w:r w:rsidRPr="00EE57C1">
        <w:rPr>
          <w:rFonts w:eastAsia="Times New Roman" w:cs="Times New Roman"/>
          <w:i/>
          <w:iCs/>
          <w:szCs w:val="24"/>
          <w:lang w:eastAsia="en-GB"/>
        </w:rPr>
        <w:t>Perception and Psychophysics, 16</w:t>
      </w:r>
      <w:r w:rsidRPr="00EE57C1">
        <w:rPr>
          <w:rFonts w:eastAsia="Times New Roman" w:cs="Times New Roman"/>
          <w:szCs w:val="24"/>
          <w:lang w:eastAsia="en-GB"/>
        </w:rPr>
        <w:t>, 513–521.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Eimas, P. D., Siqueland, E. R., Jusczyk, P.</w:t>
      </w:r>
      <w:r w:rsidR="006A51D9" w:rsidRPr="00EE57C1">
        <w:rPr>
          <w:rFonts w:eastAsia="Times New Roman" w:cs="Times New Roman"/>
          <w:szCs w:val="24"/>
          <w:lang w:eastAsia="en-GB"/>
        </w:rPr>
        <w:t xml:space="preserve"> W.</w:t>
      </w:r>
      <w:r w:rsidRPr="00EE57C1">
        <w:rPr>
          <w:rFonts w:eastAsia="Times New Roman" w:cs="Times New Roman"/>
          <w:szCs w:val="24"/>
          <w:lang w:eastAsia="en-GB"/>
        </w:rPr>
        <w:t xml:space="preserve">, &amp; Vigorito, J.  (1971).  Speech perception in infants.  </w:t>
      </w:r>
      <w:r w:rsidRPr="00EE57C1">
        <w:rPr>
          <w:rFonts w:eastAsia="Times New Roman" w:cs="Times New Roman"/>
          <w:i/>
          <w:iCs/>
          <w:szCs w:val="24"/>
          <w:lang w:eastAsia="en-GB"/>
        </w:rPr>
        <w:t>Science, 171</w:t>
      </w:r>
      <w:r w:rsidRPr="00EE57C1">
        <w:rPr>
          <w:rFonts w:eastAsia="Times New Roman" w:cs="Times New Roman"/>
          <w:szCs w:val="24"/>
          <w:lang w:eastAsia="en-GB"/>
        </w:rPr>
        <w:t>, 303–306.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Elliott, D. E., &amp; Needleman, R. M.  (1976).  The syndrome of hyperlexia.  </w:t>
      </w:r>
      <w:r w:rsidRPr="00EE57C1">
        <w:rPr>
          <w:rFonts w:eastAsia="Times New Roman" w:cs="Times New Roman"/>
          <w:i/>
          <w:iCs/>
          <w:szCs w:val="24"/>
          <w:lang w:eastAsia="en-GB"/>
        </w:rPr>
        <w:t>Brain and Language, 3</w:t>
      </w:r>
      <w:r w:rsidRPr="00EE57C1">
        <w:rPr>
          <w:rFonts w:eastAsia="Times New Roman" w:cs="Times New Roman"/>
          <w:szCs w:val="24"/>
          <w:lang w:eastAsia="en-GB"/>
        </w:rPr>
        <w:t>, 339–349.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Elman, J. L., &amp; McClelland, J. L.  (1988).  Cognitive penetration of the mechanisms of perception: Compensation for </w:t>
      </w:r>
      <w:proofErr w:type="spellStart"/>
      <w:r w:rsidRPr="00EE57C1">
        <w:rPr>
          <w:rFonts w:eastAsia="Times New Roman" w:cs="Times New Roman"/>
          <w:szCs w:val="24"/>
          <w:lang w:eastAsia="en-GB"/>
        </w:rPr>
        <w:t>coarticulation</w:t>
      </w:r>
      <w:proofErr w:type="spellEnd"/>
      <w:r w:rsidRPr="00EE57C1">
        <w:rPr>
          <w:rFonts w:eastAsia="Times New Roman" w:cs="Times New Roman"/>
          <w:szCs w:val="24"/>
          <w:lang w:eastAsia="en-GB"/>
        </w:rPr>
        <w:t xml:space="preserve"> of lexically restored phonemes.  </w:t>
      </w:r>
      <w:r w:rsidRPr="00EE57C1">
        <w:rPr>
          <w:rFonts w:eastAsia="Times New Roman" w:cs="Times New Roman"/>
          <w:i/>
          <w:iCs/>
          <w:szCs w:val="24"/>
          <w:lang w:eastAsia="en-GB"/>
        </w:rPr>
        <w:t>Journal of Memory and Language, 27</w:t>
      </w:r>
      <w:r w:rsidRPr="00EE57C1">
        <w:rPr>
          <w:rFonts w:eastAsia="Times New Roman" w:cs="Times New Roman"/>
          <w:szCs w:val="24"/>
          <w:lang w:eastAsia="en-GB"/>
        </w:rPr>
        <w:t>, 143–165.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Eskes, G. A., Bryson, S. E., &amp; McCormick, T. A.  (1990).  Comprehension of concrete and abstract words in autistic children.  </w:t>
      </w:r>
      <w:r w:rsidRPr="00EE57C1">
        <w:rPr>
          <w:rFonts w:eastAsia="Times New Roman" w:cs="Times New Roman"/>
          <w:i/>
          <w:iCs/>
          <w:szCs w:val="24"/>
          <w:lang w:eastAsia="en-GB"/>
        </w:rPr>
        <w:t>Journal of Autism and Developmental Disorders, 20</w:t>
      </w:r>
      <w:r w:rsidRPr="00EE57C1">
        <w:rPr>
          <w:rFonts w:eastAsia="Times New Roman" w:cs="Times New Roman"/>
          <w:szCs w:val="24"/>
          <w:lang w:eastAsia="en-GB"/>
        </w:rPr>
        <w:t>, 61–73.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Fay, W. H.  (1969).  On the basis of autistic echolalia.  </w:t>
      </w:r>
      <w:r w:rsidRPr="00EE57C1">
        <w:rPr>
          <w:rFonts w:eastAsia="Times New Roman" w:cs="Times New Roman"/>
          <w:i/>
          <w:iCs/>
          <w:szCs w:val="24"/>
          <w:lang w:eastAsia="en-GB"/>
        </w:rPr>
        <w:t>Journal of Communication Disorders, 2</w:t>
      </w:r>
      <w:r w:rsidRPr="00EE57C1">
        <w:rPr>
          <w:rFonts w:eastAsia="Times New Roman" w:cs="Times New Roman"/>
          <w:szCs w:val="24"/>
          <w:lang w:eastAsia="en-GB"/>
        </w:rPr>
        <w:t>, 38–47.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Fay, W. H., &amp; Schuler, A. L.  (1980).  </w:t>
      </w:r>
      <w:r w:rsidRPr="00EE57C1">
        <w:rPr>
          <w:rFonts w:eastAsia="Times New Roman" w:cs="Times New Roman"/>
          <w:i/>
          <w:iCs/>
          <w:szCs w:val="24"/>
          <w:lang w:eastAsia="en-GB"/>
        </w:rPr>
        <w:t xml:space="preserve">Emerging language in autistic children. </w:t>
      </w:r>
      <w:r w:rsidRPr="00EE57C1">
        <w:rPr>
          <w:rFonts w:eastAsia="Times New Roman" w:cs="Times New Roman"/>
          <w:szCs w:val="24"/>
          <w:lang w:eastAsia="en-GB"/>
        </w:rPr>
        <w:t xml:space="preserve"> Baltimore, MD: University Park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Fein, D., Dunn, M. A., Allen, D. M., Aram, R., Hall, N., Morris, R., &amp; Wilson, B. C.  (1996). </w:t>
      </w:r>
      <w:r w:rsidR="00EE57C1">
        <w:rPr>
          <w:rFonts w:eastAsia="Times New Roman" w:cs="Times New Roman"/>
          <w:szCs w:val="24"/>
          <w:lang w:eastAsia="en-GB"/>
        </w:rPr>
        <w:t xml:space="preserve"> </w:t>
      </w:r>
      <w:r w:rsidRPr="00EE57C1">
        <w:rPr>
          <w:rFonts w:eastAsia="Times New Roman" w:cs="Times New Roman"/>
          <w:szCs w:val="24"/>
          <w:lang w:eastAsia="en-GB"/>
        </w:rPr>
        <w:t xml:space="preserve">Neuropsychological and language findings.  In I. Rapin (Ed.), </w:t>
      </w:r>
      <w:r w:rsidRPr="00EE57C1">
        <w:rPr>
          <w:rFonts w:eastAsia="Times New Roman" w:cs="Times New Roman"/>
          <w:i/>
          <w:iCs/>
          <w:szCs w:val="24"/>
          <w:lang w:eastAsia="en-GB"/>
        </w:rPr>
        <w:t>Preschool children with inadequate communication: Developmental language disorder, autism, low IQ</w:t>
      </w:r>
      <w:r w:rsidRPr="00EE57C1">
        <w:rPr>
          <w:rFonts w:eastAsia="Times New Roman" w:cs="Times New Roman"/>
          <w:szCs w:val="24"/>
          <w:lang w:eastAsia="en-GB"/>
        </w:rPr>
        <w:t xml:space="preserve"> (pp. 123–154).  London, UK: </w:t>
      </w:r>
      <w:proofErr w:type="spellStart"/>
      <w:r w:rsidRPr="00EE57C1">
        <w:rPr>
          <w:rFonts w:eastAsia="Times New Roman" w:cs="Times New Roman"/>
          <w:szCs w:val="24"/>
          <w:lang w:eastAsia="en-GB"/>
        </w:rPr>
        <w:t>MacKeith</w:t>
      </w:r>
      <w:proofErr w:type="spellEnd"/>
      <w:r w:rsidRPr="00EE57C1">
        <w:rPr>
          <w:rFonts w:eastAsia="Times New Roman" w:cs="Times New Roman"/>
          <w:szCs w:val="24"/>
          <w:lang w:eastAsia="en-GB"/>
        </w:rPr>
        <w:t xml:space="preserve">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Fine, J., Bartolucci, G., Ginsberg, G., &amp; Szatmari, P.  (1991).  The use of intonation to communicate in pervasive developmental disorders.  </w:t>
      </w:r>
      <w:r w:rsidRPr="00EE57C1">
        <w:rPr>
          <w:rFonts w:eastAsia="Times New Roman" w:cs="Times New Roman"/>
          <w:i/>
          <w:iCs/>
          <w:szCs w:val="24"/>
          <w:lang w:eastAsia="en-GB"/>
        </w:rPr>
        <w:t>Journal of Child Psychology and Psychiatry, 32</w:t>
      </w:r>
      <w:r w:rsidRPr="00EE57C1">
        <w:rPr>
          <w:rFonts w:eastAsia="Times New Roman" w:cs="Times New Roman"/>
          <w:szCs w:val="24"/>
          <w:lang w:eastAsia="en-GB"/>
        </w:rPr>
        <w:t>, 771–782.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Folstein, S., &amp; Rutter, M.  (1988).  Autism: Familial aggregation and genetic implications.  </w:t>
      </w:r>
      <w:r w:rsidRPr="00EE57C1">
        <w:rPr>
          <w:rFonts w:eastAsia="Times New Roman" w:cs="Times New Roman"/>
          <w:i/>
          <w:iCs/>
          <w:szCs w:val="24"/>
          <w:lang w:eastAsia="en-GB"/>
        </w:rPr>
        <w:t>Journal of Autism and Developmental Disorders, 18</w:t>
      </w:r>
      <w:r w:rsidRPr="00EE57C1">
        <w:rPr>
          <w:rFonts w:eastAsia="Times New Roman" w:cs="Times New Roman"/>
          <w:szCs w:val="24"/>
          <w:lang w:eastAsia="en-GB"/>
        </w:rPr>
        <w:t>, 3–30.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Foss, D. J.  (1982).  A discourse on semantic priming.  </w:t>
      </w:r>
      <w:r w:rsidRPr="00EE57C1">
        <w:rPr>
          <w:rFonts w:eastAsia="Times New Roman" w:cs="Times New Roman"/>
          <w:i/>
          <w:iCs/>
          <w:szCs w:val="24"/>
          <w:lang w:eastAsia="en-GB"/>
        </w:rPr>
        <w:t>Cognitive Psychology, 14</w:t>
      </w:r>
      <w:r w:rsidRPr="00EE57C1">
        <w:rPr>
          <w:rFonts w:eastAsia="Times New Roman" w:cs="Times New Roman"/>
          <w:szCs w:val="24"/>
          <w:lang w:eastAsia="en-GB"/>
        </w:rPr>
        <w:t>, 590–607.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Foster, B.,</w:t>
      </w:r>
      <w:r w:rsidR="004E74EE" w:rsidRPr="00EE57C1">
        <w:rPr>
          <w:rFonts w:eastAsia="Times New Roman" w:cs="Times New Roman"/>
          <w:szCs w:val="24"/>
          <w:lang w:eastAsia="en-GB"/>
        </w:rPr>
        <w:t xml:space="preserve"> &amp;</w:t>
      </w:r>
      <w:r w:rsidRPr="00EE57C1">
        <w:rPr>
          <w:rFonts w:eastAsia="Times New Roman" w:cs="Times New Roman"/>
          <w:szCs w:val="24"/>
          <w:lang w:eastAsia="en-GB"/>
        </w:rPr>
        <w:t xml:space="preserve"> King, B. H.  (2003).  Asperger syndrome: To be or not to be?  </w:t>
      </w:r>
      <w:r w:rsidRPr="00EE57C1">
        <w:rPr>
          <w:rFonts w:eastAsia="Times New Roman" w:cs="Times New Roman"/>
          <w:i/>
          <w:iCs/>
          <w:szCs w:val="24"/>
          <w:lang w:eastAsia="en-GB"/>
        </w:rPr>
        <w:t xml:space="preserve">Current Opinion in </w:t>
      </w:r>
      <w:proofErr w:type="spellStart"/>
      <w:r w:rsidRPr="00EE57C1">
        <w:rPr>
          <w:rFonts w:eastAsia="Times New Roman" w:cs="Times New Roman"/>
          <w:i/>
          <w:iCs/>
          <w:szCs w:val="24"/>
          <w:lang w:eastAsia="en-GB"/>
        </w:rPr>
        <w:t>Pediatrics</w:t>
      </w:r>
      <w:proofErr w:type="spellEnd"/>
      <w:r w:rsidRPr="00EE57C1">
        <w:rPr>
          <w:rFonts w:eastAsia="Times New Roman" w:cs="Times New Roman"/>
          <w:i/>
          <w:iCs/>
          <w:szCs w:val="24"/>
          <w:lang w:eastAsia="en-GB"/>
        </w:rPr>
        <w:t>, 15</w:t>
      </w:r>
      <w:r w:rsidRPr="00EE57C1">
        <w:rPr>
          <w:rFonts w:eastAsia="Times New Roman" w:cs="Times New Roman"/>
          <w:szCs w:val="24"/>
          <w:lang w:eastAsia="en-GB"/>
        </w:rPr>
        <w:t>, 491–494.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Foxton, J. M., Stewart, M. E., Barnard, L., Rodgers, J., Young, A. H., O’Brien, G., &amp; Griffiths, T. D.  (2003).  Absence of auditory ‘global interference’ in autism.  </w:t>
      </w:r>
      <w:r w:rsidRPr="00EE57C1">
        <w:rPr>
          <w:rFonts w:eastAsia="Times New Roman" w:cs="Times New Roman"/>
          <w:i/>
          <w:iCs/>
          <w:szCs w:val="24"/>
          <w:lang w:eastAsia="en-GB"/>
        </w:rPr>
        <w:t>Brain, 126</w:t>
      </w:r>
      <w:r w:rsidRPr="00EE57C1">
        <w:rPr>
          <w:rFonts w:eastAsia="Times New Roman" w:cs="Times New Roman"/>
          <w:szCs w:val="24"/>
          <w:lang w:eastAsia="en-GB"/>
        </w:rPr>
        <w:t>, 2703–2709.</w:t>
      </w:r>
    </w:p>
    <w:p w:rsidR="00252F40" w:rsidRPr="00EE57C1" w:rsidRDefault="00252F40"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Foxton, J. M., Talcott, J. B., </w:t>
      </w:r>
      <w:proofErr w:type="spellStart"/>
      <w:r w:rsidRPr="00EE57C1">
        <w:rPr>
          <w:rFonts w:eastAsia="Times New Roman" w:cs="Times New Roman"/>
          <w:szCs w:val="24"/>
          <w:lang w:eastAsia="en-GB"/>
        </w:rPr>
        <w:t>Witton</w:t>
      </w:r>
      <w:proofErr w:type="spellEnd"/>
      <w:r w:rsidRPr="00EE57C1">
        <w:rPr>
          <w:rFonts w:eastAsia="Times New Roman" w:cs="Times New Roman"/>
          <w:szCs w:val="24"/>
          <w:lang w:eastAsia="en-GB"/>
        </w:rPr>
        <w:t xml:space="preserve">, C., Brace, H., McIntyre, F., &amp; Griffiths, T. D.  (2003).  Reading skills are related to global, but not local, acoustic pattern perception.  </w:t>
      </w:r>
      <w:r w:rsidRPr="00EE57C1">
        <w:rPr>
          <w:rFonts w:eastAsia="Times New Roman" w:cs="Times New Roman"/>
          <w:i/>
          <w:szCs w:val="24"/>
          <w:lang w:eastAsia="en-GB"/>
        </w:rPr>
        <w:t>Nature Neuroscience, 6</w:t>
      </w:r>
      <w:r w:rsidRPr="00EE57C1">
        <w:rPr>
          <w:rFonts w:eastAsia="Times New Roman" w:cs="Times New Roman"/>
          <w:szCs w:val="24"/>
          <w:lang w:eastAsia="en-GB"/>
        </w:rPr>
        <w:t>, 343–344.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Frith, U.  (1989). </w:t>
      </w:r>
      <w:r w:rsidR="00EE57C1">
        <w:rPr>
          <w:rFonts w:eastAsia="Times New Roman" w:cs="Times New Roman"/>
          <w:szCs w:val="24"/>
          <w:lang w:eastAsia="en-GB"/>
        </w:rPr>
        <w:t xml:space="preserve"> </w:t>
      </w:r>
      <w:r w:rsidRPr="00EE57C1">
        <w:rPr>
          <w:rFonts w:eastAsia="Times New Roman" w:cs="Times New Roman"/>
          <w:i/>
          <w:iCs/>
          <w:szCs w:val="24"/>
          <w:lang w:eastAsia="en-GB"/>
        </w:rPr>
        <w:t>Autism: Explaining the enigma</w:t>
      </w:r>
      <w:r w:rsidRPr="00EE57C1">
        <w:rPr>
          <w:rFonts w:eastAsia="Times New Roman" w:cs="Times New Roman"/>
          <w:szCs w:val="24"/>
          <w:lang w:eastAsia="en-GB"/>
        </w:rPr>
        <w:t>.  Oxford</w:t>
      </w:r>
      <w:r w:rsidR="005B4BAF" w:rsidRPr="00EE57C1">
        <w:rPr>
          <w:rFonts w:eastAsia="Times New Roman" w:cs="Times New Roman"/>
          <w:szCs w:val="24"/>
          <w:lang w:eastAsia="en-GB"/>
        </w:rPr>
        <w:t>,</w:t>
      </w:r>
      <w:r w:rsidRPr="00EE57C1">
        <w:rPr>
          <w:rFonts w:eastAsia="Times New Roman" w:cs="Times New Roman"/>
          <w:szCs w:val="24"/>
          <w:lang w:eastAsia="en-GB"/>
        </w:rPr>
        <w:t xml:space="preserve"> UK: Blackwell Publishers.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Frith, U.  (2003).  </w:t>
      </w:r>
      <w:r w:rsidRPr="00EE57C1">
        <w:rPr>
          <w:rFonts w:eastAsia="Times New Roman" w:cs="Times New Roman"/>
          <w:i/>
          <w:iCs/>
          <w:szCs w:val="24"/>
          <w:lang w:eastAsia="en-GB"/>
        </w:rPr>
        <w:t xml:space="preserve">Autism: Explaining the enigma </w:t>
      </w:r>
      <w:r w:rsidRPr="00EE57C1">
        <w:rPr>
          <w:rFonts w:eastAsia="Times New Roman" w:cs="Times New Roman"/>
          <w:iCs/>
          <w:szCs w:val="24"/>
          <w:lang w:eastAsia="en-GB"/>
        </w:rPr>
        <w:t>(2nd</w:t>
      </w:r>
      <w:r w:rsidRPr="00EE57C1">
        <w:rPr>
          <w:rFonts w:eastAsia="Times New Roman" w:cs="Times New Roman"/>
          <w:i/>
          <w:iCs/>
          <w:szCs w:val="24"/>
          <w:lang w:eastAsia="en-GB"/>
        </w:rPr>
        <w:t xml:space="preserve"> </w:t>
      </w:r>
      <w:r w:rsidRPr="00EE57C1">
        <w:rPr>
          <w:rFonts w:eastAsia="Times New Roman" w:cs="Times New Roman"/>
          <w:szCs w:val="24"/>
          <w:lang w:eastAsia="en-GB"/>
        </w:rPr>
        <w:t>ed.).  Oxford</w:t>
      </w:r>
      <w:r w:rsidR="005B4BAF" w:rsidRPr="00EE57C1">
        <w:rPr>
          <w:rFonts w:eastAsia="Times New Roman" w:cs="Times New Roman"/>
          <w:szCs w:val="24"/>
          <w:lang w:eastAsia="en-GB"/>
        </w:rPr>
        <w:t>,</w:t>
      </w:r>
      <w:r w:rsidRPr="00EE57C1">
        <w:rPr>
          <w:rFonts w:eastAsia="Times New Roman" w:cs="Times New Roman"/>
          <w:szCs w:val="24"/>
          <w:lang w:eastAsia="en-GB"/>
        </w:rPr>
        <w:t xml:space="preserve"> UK: Blackwell Publishers.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Frith, U., &amp; Baron-Cohen, S.  (1987). </w:t>
      </w:r>
      <w:r w:rsidR="00EE57C1">
        <w:rPr>
          <w:rFonts w:eastAsia="Times New Roman" w:cs="Times New Roman"/>
          <w:szCs w:val="24"/>
          <w:lang w:eastAsia="en-GB"/>
        </w:rPr>
        <w:t xml:space="preserve"> </w:t>
      </w:r>
      <w:r w:rsidRPr="00EE57C1">
        <w:rPr>
          <w:rFonts w:eastAsia="Times New Roman" w:cs="Times New Roman"/>
          <w:szCs w:val="24"/>
          <w:lang w:eastAsia="en-GB"/>
        </w:rPr>
        <w:t xml:space="preserve">Perception in autistic children.  In D. J. Cohen., &amp; A. M. </w:t>
      </w:r>
      <w:proofErr w:type="spellStart"/>
      <w:r w:rsidRPr="00EE57C1">
        <w:rPr>
          <w:rFonts w:eastAsia="Times New Roman" w:cs="Times New Roman"/>
          <w:szCs w:val="24"/>
          <w:lang w:eastAsia="en-GB"/>
        </w:rPr>
        <w:t>Donnelan</w:t>
      </w:r>
      <w:proofErr w:type="spellEnd"/>
      <w:r w:rsidRPr="00EE57C1">
        <w:rPr>
          <w:rFonts w:eastAsia="Times New Roman" w:cs="Times New Roman"/>
          <w:szCs w:val="24"/>
          <w:lang w:eastAsia="en-GB"/>
        </w:rPr>
        <w:t xml:space="preserve"> (Eds.), </w:t>
      </w:r>
      <w:r w:rsidRPr="00EE57C1">
        <w:rPr>
          <w:rFonts w:eastAsia="Times New Roman" w:cs="Times New Roman"/>
          <w:i/>
          <w:iCs/>
          <w:szCs w:val="24"/>
          <w:lang w:eastAsia="en-GB"/>
        </w:rPr>
        <w:t>Handbook of autism and pervasive developmental disorders</w:t>
      </w:r>
      <w:r w:rsidRPr="00EE57C1">
        <w:rPr>
          <w:rFonts w:eastAsia="Times New Roman" w:cs="Times New Roman"/>
          <w:szCs w:val="24"/>
          <w:lang w:eastAsia="en-GB"/>
        </w:rPr>
        <w:t xml:space="preserve"> (pp. 85–102).  New York</w:t>
      </w:r>
      <w:r w:rsidR="001A0C79">
        <w:rPr>
          <w:rFonts w:eastAsia="Times New Roman" w:cs="Times New Roman"/>
          <w:szCs w:val="24"/>
          <w:lang w:eastAsia="en-GB"/>
        </w:rPr>
        <w:t xml:space="preserve"> City</w:t>
      </w:r>
      <w:r w:rsidR="005B4BAF" w:rsidRPr="00EE57C1">
        <w:rPr>
          <w:rFonts w:eastAsia="Times New Roman" w:cs="Times New Roman"/>
          <w:szCs w:val="24"/>
          <w:lang w:eastAsia="en-GB"/>
        </w:rPr>
        <w:t>, NY</w:t>
      </w:r>
      <w:r w:rsidRPr="00EE57C1">
        <w:rPr>
          <w:rFonts w:eastAsia="Times New Roman" w:cs="Times New Roman"/>
          <w:szCs w:val="24"/>
          <w:lang w:eastAsia="en-GB"/>
        </w:rPr>
        <w:t>: John Wiley &amp; Sons.</w:t>
      </w:r>
    </w:p>
    <w:p w:rsidR="006B3869" w:rsidRPr="00EE57C1" w:rsidRDefault="006B3869" w:rsidP="00EE57C1">
      <w:pPr>
        <w:ind w:left="567" w:hanging="567"/>
        <w:jc w:val="both"/>
        <w:rPr>
          <w:rFonts w:eastAsia="Times New Roman" w:cs="Times New Roman"/>
          <w:szCs w:val="24"/>
          <w:lang w:eastAsia="en-GB"/>
        </w:rPr>
      </w:pPr>
      <w:r w:rsidRPr="00EE57C1">
        <w:rPr>
          <w:rFonts w:eastAsia="Times New Roman" w:cs="Times New Roman"/>
          <w:szCs w:val="24"/>
          <w:lang w:eastAsia="en-GB"/>
        </w:rPr>
        <w:t>Frith, U., &amp; Happé, F. G</w:t>
      </w:r>
      <w:r w:rsidR="005B4BAF" w:rsidRPr="00EE57C1">
        <w:rPr>
          <w:rFonts w:eastAsia="Times New Roman" w:cs="Times New Roman"/>
          <w:szCs w:val="24"/>
          <w:lang w:eastAsia="en-GB"/>
        </w:rPr>
        <w:t>. E.  (1994).  Autism: Beyond “theory of mind”</w:t>
      </w:r>
      <w:r w:rsidRPr="00EE57C1">
        <w:rPr>
          <w:rFonts w:eastAsia="Times New Roman" w:cs="Times New Roman"/>
          <w:szCs w:val="24"/>
          <w:lang w:eastAsia="en-GB"/>
        </w:rPr>
        <w:t xml:space="preserve">.  </w:t>
      </w:r>
      <w:r w:rsidRPr="00EE57C1">
        <w:rPr>
          <w:rFonts w:eastAsia="Times New Roman" w:cs="Times New Roman"/>
          <w:i/>
          <w:szCs w:val="24"/>
          <w:lang w:eastAsia="en-GB"/>
        </w:rPr>
        <w:t>Cognition, 50</w:t>
      </w:r>
      <w:r w:rsidRPr="00EE57C1">
        <w:rPr>
          <w:rFonts w:eastAsia="Times New Roman" w:cs="Times New Roman"/>
          <w:szCs w:val="24"/>
          <w:lang w:eastAsia="en-GB"/>
        </w:rPr>
        <w:t>, 115-132.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Frith, U., &amp; Snowling, M.  (1983).  Reading for meaning and reading for sound in autistic and dyslexic children.  </w:t>
      </w:r>
      <w:r w:rsidRPr="00EE57C1">
        <w:rPr>
          <w:rFonts w:eastAsia="Times New Roman" w:cs="Times New Roman"/>
          <w:i/>
          <w:iCs/>
          <w:szCs w:val="24"/>
          <w:lang w:eastAsia="en-GB"/>
        </w:rPr>
        <w:t>British Journal of Developmental Psychology, 1</w:t>
      </w:r>
      <w:r w:rsidRPr="00EE57C1">
        <w:rPr>
          <w:rFonts w:eastAsia="Times New Roman" w:cs="Times New Roman"/>
          <w:szCs w:val="24"/>
          <w:lang w:eastAsia="en-GB"/>
        </w:rPr>
        <w:t>, 329–342.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Fugard, A. J. B., Stewart, M. E., &amp; Stenning, K.  (2011).  Visual/verbal-analytic reasoning bias as a function of self-reported autistic-like traits: A study of typically developing individuals solving Raven's Advanced Progressive Matrices.  </w:t>
      </w:r>
      <w:r w:rsidRPr="00EE57C1">
        <w:rPr>
          <w:rFonts w:eastAsia="Times New Roman" w:cs="Times New Roman"/>
          <w:i/>
          <w:iCs/>
          <w:szCs w:val="24"/>
          <w:lang w:eastAsia="en-GB"/>
        </w:rPr>
        <w:t>Autism</w:t>
      </w:r>
      <w:r w:rsidRPr="00EE57C1">
        <w:rPr>
          <w:rFonts w:eastAsia="Times New Roman" w:cs="Times New Roman"/>
          <w:szCs w:val="24"/>
          <w:lang w:eastAsia="en-GB"/>
        </w:rPr>
        <w:t xml:space="preserve">, </w:t>
      </w:r>
      <w:r w:rsidRPr="00EE57C1">
        <w:rPr>
          <w:rFonts w:eastAsia="Times New Roman" w:cs="Times New Roman"/>
          <w:i/>
          <w:szCs w:val="24"/>
          <w:lang w:eastAsia="en-GB"/>
        </w:rPr>
        <w:t>15</w:t>
      </w:r>
      <w:r w:rsidRPr="00EE57C1">
        <w:rPr>
          <w:rFonts w:eastAsia="Times New Roman" w:cs="Times New Roman"/>
          <w:szCs w:val="24"/>
          <w:lang w:eastAsia="en-GB"/>
        </w:rPr>
        <w:t>, 327–340.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Galaburda, A., &amp; Sanides, F.  (1980).  </w:t>
      </w:r>
      <w:proofErr w:type="spellStart"/>
      <w:r w:rsidRPr="00EE57C1">
        <w:rPr>
          <w:rFonts w:eastAsia="Times New Roman" w:cs="Times New Roman"/>
          <w:szCs w:val="24"/>
          <w:lang w:eastAsia="en-GB"/>
        </w:rPr>
        <w:t>Cytoarchitectonic</w:t>
      </w:r>
      <w:proofErr w:type="spellEnd"/>
      <w:r w:rsidRPr="00EE57C1">
        <w:rPr>
          <w:rFonts w:eastAsia="Times New Roman" w:cs="Times New Roman"/>
          <w:szCs w:val="24"/>
          <w:lang w:eastAsia="en-GB"/>
        </w:rPr>
        <w:t xml:space="preserve"> organization of the human auditory cortex.  </w:t>
      </w:r>
      <w:r w:rsidRPr="00EE57C1">
        <w:rPr>
          <w:rFonts w:eastAsia="Times New Roman" w:cs="Times New Roman"/>
          <w:i/>
          <w:iCs/>
          <w:szCs w:val="24"/>
          <w:lang w:eastAsia="en-GB"/>
        </w:rPr>
        <w:t>Journal of Comparative Neurology, 190</w:t>
      </w:r>
      <w:r w:rsidRPr="00EE57C1">
        <w:rPr>
          <w:rFonts w:eastAsia="Times New Roman" w:cs="Times New Roman"/>
          <w:szCs w:val="24"/>
          <w:lang w:eastAsia="en-GB"/>
        </w:rPr>
        <w:t>, 597–610.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Gandour, J. T., Wong, D., &amp; Hutchins, G.  (1998).  Pitch processing in the human brain is influenced by language experience.  </w:t>
      </w:r>
      <w:proofErr w:type="spellStart"/>
      <w:r w:rsidRPr="00EE57C1">
        <w:rPr>
          <w:rFonts w:eastAsia="Times New Roman" w:cs="Times New Roman"/>
          <w:i/>
          <w:iCs/>
          <w:szCs w:val="24"/>
          <w:lang w:eastAsia="en-GB"/>
        </w:rPr>
        <w:t>NeuroReport</w:t>
      </w:r>
      <w:proofErr w:type="spellEnd"/>
      <w:r w:rsidRPr="00EE57C1">
        <w:rPr>
          <w:rFonts w:eastAsia="Times New Roman" w:cs="Times New Roman"/>
          <w:i/>
          <w:iCs/>
          <w:szCs w:val="24"/>
          <w:lang w:eastAsia="en-GB"/>
        </w:rPr>
        <w:t>, 9</w:t>
      </w:r>
      <w:r w:rsidRPr="00EE57C1">
        <w:rPr>
          <w:rFonts w:eastAsia="Times New Roman" w:cs="Times New Roman"/>
          <w:szCs w:val="24"/>
          <w:lang w:eastAsia="en-GB"/>
        </w:rPr>
        <w:t>, 2115–2119.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Ganong, W. F.  (1980).  Phonetic categorization in auditory word perception.  </w:t>
      </w:r>
      <w:r w:rsidRPr="00EE57C1">
        <w:rPr>
          <w:rFonts w:eastAsia="Times New Roman" w:cs="Times New Roman"/>
          <w:i/>
          <w:iCs/>
          <w:szCs w:val="24"/>
          <w:lang w:eastAsia="en-GB"/>
        </w:rPr>
        <w:t>Journal of Experimental Psychology: Human Perception and Performance, 6</w:t>
      </w:r>
      <w:r w:rsidRPr="00EE57C1">
        <w:rPr>
          <w:rFonts w:eastAsia="Times New Roman" w:cs="Times New Roman"/>
          <w:szCs w:val="24"/>
          <w:lang w:eastAsia="en-GB"/>
        </w:rPr>
        <w:t>, 110–125.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Garnica, D. K.  (1973).  The development of phonemic speech perception. </w:t>
      </w:r>
      <w:r w:rsidR="004E74EE" w:rsidRPr="00EE57C1">
        <w:rPr>
          <w:rFonts w:eastAsia="Times New Roman" w:cs="Times New Roman"/>
          <w:szCs w:val="24"/>
          <w:lang w:eastAsia="en-GB"/>
        </w:rPr>
        <w:t xml:space="preserve"> </w:t>
      </w:r>
      <w:r w:rsidRPr="00EE57C1">
        <w:rPr>
          <w:rFonts w:eastAsia="Times New Roman" w:cs="Times New Roman"/>
          <w:szCs w:val="24"/>
          <w:lang w:eastAsia="en-GB"/>
        </w:rPr>
        <w:t xml:space="preserve">In T. E. Moore (Ed.), </w:t>
      </w:r>
      <w:r w:rsidRPr="00EE57C1">
        <w:rPr>
          <w:rFonts w:eastAsia="Times New Roman" w:cs="Times New Roman"/>
          <w:i/>
          <w:iCs/>
          <w:szCs w:val="24"/>
          <w:lang w:eastAsia="en-GB"/>
        </w:rPr>
        <w:t>Cognitive development and the acquisition of language</w:t>
      </w:r>
      <w:r w:rsidRPr="00EE57C1">
        <w:rPr>
          <w:rFonts w:eastAsia="Times New Roman" w:cs="Times New Roman"/>
          <w:szCs w:val="24"/>
          <w:lang w:eastAsia="en-GB"/>
        </w:rPr>
        <w:t>.  Oxford, UK: Academic Press.</w:t>
      </w:r>
    </w:p>
    <w:p w:rsidR="005E4E05" w:rsidRPr="00EE57C1" w:rsidRDefault="005E4E05" w:rsidP="00EE57C1">
      <w:pPr>
        <w:ind w:left="567" w:hanging="567"/>
        <w:contextualSpacing w:val="0"/>
        <w:jc w:val="both"/>
        <w:rPr>
          <w:rFonts w:eastAsia="Calibri" w:cs="Times New Roman"/>
          <w:szCs w:val="24"/>
          <w:shd w:val="clear" w:color="auto" w:fill="FFFFFF"/>
        </w:rPr>
      </w:pPr>
      <w:r w:rsidRPr="00EE57C1">
        <w:rPr>
          <w:rFonts w:eastAsia="Calibri" w:cs="Times New Roman"/>
          <w:szCs w:val="24"/>
          <w:shd w:val="clear" w:color="auto" w:fill="FFFFFF"/>
        </w:rPr>
        <w:t>Gathercole, S. E., Service, E., Hitch, G. J., Adams, A. M., &amp; Martin, A. J. (1999).  Phonological short</w:t>
      </w:r>
      <w:r w:rsidRPr="00EE57C1">
        <w:rPr>
          <w:rFonts w:ascii="Cambria Math" w:eastAsia="Calibri" w:hAnsi="Cambria Math" w:cs="Cambria Math"/>
          <w:szCs w:val="24"/>
          <w:shd w:val="clear" w:color="auto" w:fill="FFFFFF"/>
        </w:rPr>
        <w:t>‐</w:t>
      </w:r>
      <w:r w:rsidRPr="00EE57C1">
        <w:rPr>
          <w:rFonts w:eastAsia="Calibri" w:cs="Times New Roman"/>
          <w:szCs w:val="24"/>
          <w:shd w:val="clear" w:color="auto" w:fill="FFFFFF"/>
        </w:rPr>
        <w:t xml:space="preserve">term memory and vocabulary development: Further evidence on </w:t>
      </w:r>
      <w:r w:rsidR="00600DFD" w:rsidRPr="00EE57C1">
        <w:rPr>
          <w:rFonts w:eastAsia="Calibri" w:cs="Times New Roman"/>
          <w:szCs w:val="24"/>
          <w:shd w:val="clear" w:color="auto" w:fill="FFFFFF"/>
        </w:rPr>
        <w:t xml:space="preserve">the nature of the relationship.  </w:t>
      </w:r>
      <w:r w:rsidRPr="00EE57C1">
        <w:rPr>
          <w:rFonts w:eastAsia="Calibri" w:cs="Times New Roman"/>
          <w:i/>
          <w:iCs/>
          <w:szCs w:val="24"/>
          <w:shd w:val="clear" w:color="auto" w:fill="FFFFFF"/>
        </w:rPr>
        <w:t>Applied Cognitive Psychology</w:t>
      </w:r>
      <w:r w:rsidR="00600DFD" w:rsidRPr="00EE57C1">
        <w:rPr>
          <w:rFonts w:eastAsia="Calibri" w:cs="Times New Roman"/>
          <w:szCs w:val="24"/>
          <w:shd w:val="clear" w:color="auto" w:fill="FFFFFF"/>
        </w:rPr>
        <w:t xml:space="preserve">, </w:t>
      </w:r>
      <w:r w:rsidRPr="00EE57C1">
        <w:rPr>
          <w:rFonts w:eastAsia="Calibri" w:cs="Times New Roman"/>
          <w:i/>
          <w:iCs/>
          <w:szCs w:val="24"/>
          <w:shd w:val="clear" w:color="auto" w:fill="FFFFFF"/>
        </w:rPr>
        <w:t>13</w:t>
      </w:r>
      <w:r w:rsidRPr="00EE57C1">
        <w:rPr>
          <w:rFonts w:eastAsia="Calibri" w:cs="Times New Roman"/>
          <w:szCs w:val="24"/>
          <w:shd w:val="clear" w:color="auto" w:fill="FFFFFF"/>
        </w:rPr>
        <w:t>, 65–77.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Gervais, H., Belin, P., Boddaert, N., Leboyer, M., </w:t>
      </w:r>
      <w:proofErr w:type="spellStart"/>
      <w:r w:rsidRPr="00EE57C1">
        <w:rPr>
          <w:rFonts w:eastAsia="Times New Roman" w:cs="Times New Roman"/>
          <w:szCs w:val="24"/>
          <w:lang w:eastAsia="en-GB"/>
        </w:rPr>
        <w:t>Coez</w:t>
      </w:r>
      <w:proofErr w:type="spellEnd"/>
      <w:r w:rsidRPr="00EE57C1">
        <w:rPr>
          <w:rFonts w:eastAsia="Times New Roman" w:cs="Times New Roman"/>
          <w:szCs w:val="24"/>
          <w:lang w:eastAsia="en-GB"/>
        </w:rPr>
        <w:t xml:space="preserve">, A., </w:t>
      </w:r>
      <w:proofErr w:type="spellStart"/>
      <w:r w:rsidRPr="00EE57C1">
        <w:rPr>
          <w:rFonts w:eastAsia="Times New Roman" w:cs="Times New Roman"/>
          <w:szCs w:val="24"/>
          <w:lang w:eastAsia="en-GB"/>
        </w:rPr>
        <w:t>Sfaello</w:t>
      </w:r>
      <w:proofErr w:type="spellEnd"/>
      <w:r w:rsidRPr="00EE57C1">
        <w:rPr>
          <w:rFonts w:eastAsia="Times New Roman" w:cs="Times New Roman"/>
          <w:szCs w:val="24"/>
          <w:lang w:eastAsia="en-GB"/>
        </w:rPr>
        <w:t xml:space="preserve">, I., Barthélémy, C., </w:t>
      </w:r>
      <w:proofErr w:type="spellStart"/>
      <w:r w:rsidRPr="00EE57C1">
        <w:rPr>
          <w:rFonts w:eastAsia="Times New Roman" w:cs="Times New Roman"/>
          <w:szCs w:val="24"/>
          <w:lang w:eastAsia="en-GB"/>
        </w:rPr>
        <w:t>Brunelle</w:t>
      </w:r>
      <w:proofErr w:type="spellEnd"/>
      <w:r w:rsidRPr="00EE57C1">
        <w:rPr>
          <w:rFonts w:eastAsia="Times New Roman" w:cs="Times New Roman"/>
          <w:szCs w:val="24"/>
          <w:lang w:eastAsia="en-GB"/>
        </w:rPr>
        <w:t xml:space="preserve">, F., Samson, Y., &amp; </w:t>
      </w:r>
      <w:proofErr w:type="spellStart"/>
      <w:r w:rsidRPr="00EE57C1">
        <w:rPr>
          <w:rFonts w:eastAsia="Times New Roman" w:cs="Times New Roman"/>
          <w:szCs w:val="24"/>
          <w:lang w:eastAsia="en-GB"/>
        </w:rPr>
        <w:t>Zilbovicius</w:t>
      </w:r>
      <w:proofErr w:type="spellEnd"/>
      <w:r w:rsidRPr="00EE57C1">
        <w:rPr>
          <w:rFonts w:eastAsia="Times New Roman" w:cs="Times New Roman"/>
          <w:szCs w:val="24"/>
          <w:lang w:eastAsia="en-GB"/>
        </w:rPr>
        <w:t xml:space="preserve">, M.  (2004).  Abnormal cortical voice processing in autism.  </w:t>
      </w:r>
      <w:r w:rsidRPr="00EE57C1">
        <w:rPr>
          <w:rFonts w:eastAsia="Times New Roman" w:cs="Times New Roman"/>
          <w:i/>
          <w:iCs/>
          <w:szCs w:val="24"/>
          <w:lang w:eastAsia="en-GB"/>
        </w:rPr>
        <w:t>Nature Neuroscience, 7</w:t>
      </w:r>
      <w:r w:rsidRPr="00EE57C1">
        <w:rPr>
          <w:rFonts w:eastAsia="Times New Roman" w:cs="Times New Roman"/>
          <w:szCs w:val="24"/>
          <w:lang w:eastAsia="en-GB"/>
        </w:rPr>
        <w:t>, 801–802.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Ghaziuddin, M., &amp; Mountain-Kimchi, K.  (2004).  Defining the intellectual profile of Asperger syndrome: Comparison with high-functioning autism.  </w:t>
      </w:r>
      <w:r w:rsidRPr="00EE57C1">
        <w:rPr>
          <w:rFonts w:eastAsia="Times New Roman" w:cs="Times New Roman"/>
          <w:i/>
          <w:iCs/>
          <w:szCs w:val="24"/>
          <w:lang w:eastAsia="en-GB"/>
        </w:rPr>
        <w:t>Journal of Autism and Developmental Disorders, 34</w:t>
      </w:r>
      <w:r w:rsidRPr="00EE57C1">
        <w:rPr>
          <w:rFonts w:eastAsia="Times New Roman" w:cs="Times New Roman"/>
          <w:szCs w:val="24"/>
          <w:lang w:eastAsia="en-GB"/>
        </w:rPr>
        <w:t>, 279–284.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Goldfarb, W.  (1963).  Self-awareness in schizophrenic children.  </w:t>
      </w:r>
      <w:r w:rsidRPr="00EE57C1">
        <w:rPr>
          <w:rFonts w:eastAsia="Times New Roman" w:cs="Times New Roman"/>
          <w:i/>
          <w:iCs/>
          <w:szCs w:val="24"/>
          <w:lang w:eastAsia="en-GB"/>
        </w:rPr>
        <w:t>Archive of General Psychiatry, 8</w:t>
      </w:r>
      <w:r w:rsidRPr="00EE57C1">
        <w:rPr>
          <w:rFonts w:eastAsia="Times New Roman" w:cs="Times New Roman"/>
          <w:szCs w:val="24"/>
          <w:lang w:eastAsia="en-GB"/>
        </w:rPr>
        <w:t>, 47–60.</w:t>
      </w:r>
    </w:p>
    <w:p w:rsidR="006A51D9" w:rsidRPr="00EE57C1" w:rsidRDefault="006A51D9" w:rsidP="00EE57C1">
      <w:pPr>
        <w:ind w:left="567" w:hanging="567"/>
        <w:jc w:val="both"/>
        <w:rPr>
          <w:rFonts w:cs="Times New Roman"/>
          <w:szCs w:val="24"/>
          <w:shd w:val="clear" w:color="auto" w:fill="FFFFFF"/>
        </w:rPr>
      </w:pPr>
      <w:r w:rsidRPr="00EE57C1">
        <w:rPr>
          <w:rFonts w:cs="Times New Roman"/>
          <w:szCs w:val="24"/>
          <w:shd w:val="clear" w:color="auto" w:fill="FFFFFF"/>
        </w:rPr>
        <w:t xml:space="preserve">Gomot, M., Giard, M. H., Adrien, J. L., </w:t>
      </w:r>
      <w:r w:rsidRPr="00EE57C1">
        <w:rPr>
          <w:rFonts w:eastAsia="Times New Roman" w:cs="Times New Roman"/>
          <w:szCs w:val="24"/>
          <w:lang w:eastAsia="en-GB"/>
        </w:rPr>
        <w:t>Barthélémy</w:t>
      </w:r>
      <w:r w:rsidRPr="00EE57C1">
        <w:rPr>
          <w:rFonts w:cs="Times New Roman"/>
          <w:szCs w:val="24"/>
          <w:shd w:val="clear" w:color="auto" w:fill="FFFFFF"/>
        </w:rPr>
        <w:t>, C., &amp; Bruneau, N.  (2002).  Hypersensitivity to acoustic change in children with autism: Electrophysiological evidence of left frontal cortex dysfunctioning.</w:t>
      </w:r>
      <w:r w:rsidRPr="00EE57C1">
        <w:rPr>
          <w:rStyle w:val="apple-converted-space"/>
          <w:rFonts w:cs="Times New Roman"/>
          <w:szCs w:val="24"/>
          <w:shd w:val="clear" w:color="auto" w:fill="FFFFFF"/>
        </w:rPr>
        <w:t xml:space="preserve">  </w:t>
      </w:r>
      <w:r w:rsidRPr="00EE57C1">
        <w:rPr>
          <w:rFonts w:cs="Times New Roman"/>
          <w:i/>
          <w:iCs/>
          <w:szCs w:val="24"/>
          <w:shd w:val="clear" w:color="auto" w:fill="FFFFFF"/>
        </w:rPr>
        <w:t>Psychophysiology</w:t>
      </w:r>
      <w:r w:rsidRPr="00EE57C1">
        <w:rPr>
          <w:rFonts w:cs="Times New Roman"/>
          <w:szCs w:val="24"/>
          <w:shd w:val="clear" w:color="auto" w:fill="FFFFFF"/>
        </w:rPr>
        <w:t>,</w:t>
      </w:r>
      <w:r w:rsidR="00600DFD" w:rsidRPr="00EE57C1">
        <w:rPr>
          <w:rStyle w:val="apple-converted-space"/>
          <w:rFonts w:cs="Times New Roman"/>
          <w:szCs w:val="24"/>
          <w:shd w:val="clear" w:color="auto" w:fill="FFFFFF"/>
        </w:rPr>
        <w:t xml:space="preserve"> </w:t>
      </w:r>
      <w:r w:rsidRPr="00EE57C1">
        <w:rPr>
          <w:rFonts w:cs="Times New Roman"/>
          <w:i/>
          <w:iCs/>
          <w:szCs w:val="24"/>
          <w:shd w:val="clear" w:color="auto" w:fill="FFFFFF"/>
        </w:rPr>
        <w:t>39</w:t>
      </w:r>
      <w:r w:rsidRPr="00EE57C1">
        <w:rPr>
          <w:rFonts w:cs="Times New Roman"/>
          <w:szCs w:val="24"/>
          <w:shd w:val="clear" w:color="auto" w:fill="FFFFFF"/>
        </w:rPr>
        <w:t>, 577–584.</w:t>
      </w:r>
      <w:r w:rsidRPr="00EE57C1">
        <w:rPr>
          <w:rFonts w:eastAsia="Times New Roman" w:cs="Times New Roman"/>
          <w:szCs w:val="24"/>
          <w:lang w:eastAsia="en-GB"/>
        </w:rPr>
        <w:t xml:space="preserve"> </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Gothelf, D., Farber, N., Raveh, E., Apter, A., &amp; Attias, J.  (2006).  </w:t>
      </w:r>
      <w:proofErr w:type="spellStart"/>
      <w:r w:rsidRPr="00EE57C1">
        <w:rPr>
          <w:rFonts w:eastAsia="Times New Roman" w:cs="Times New Roman"/>
          <w:szCs w:val="24"/>
          <w:lang w:eastAsia="en-GB"/>
        </w:rPr>
        <w:t>Hyperacusis</w:t>
      </w:r>
      <w:proofErr w:type="spellEnd"/>
      <w:r w:rsidRPr="00EE57C1">
        <w:rPr>
          <w:rFonts w:eastAsia="Times New Roman" w:cs="Times New Roman"/>
          <w:szCs w:val="24"/>
          <w:lang w:eastAsia="en-GB"/>
        </w:rPr>
        <w:t xml:space="preserve"> in Williams syndrome: Characteristics and associated </w:t>
      </w:r>
      <w:proofErr w:type="spellStart"/>
      <w:r w:rsidRPr="00EE57C1">
        <w:rPr>
          <w:rFonts w:eastAsia="Times New Roman" w:cs="Times New Roman"/>
          <w:szCs w:val="24"/>
          <w:lang w:eastAsia="en-GB"/>
        </w:rPr>
        <w:t>neuroaudiologic</w:t>
      </w:r>
      <w:proofErr w:type="spellEnd"/>
      <w:r w:rsidRPr="00EE57C1">
        <w:rPr>
          <w:rFonts w:eastAsia="Times New Roman" w:cs="Times New Roman"/>
          <w:szCs w:val="24"/>
          <w:lang w:eastAsia="en-GB"/>
        </w:rPr>
        <w:t xml:space="preserve"> abnormalities.  </w:t>
      </w:r>
      <w:r w:rsidRPr="00EE57C1">
        <w:rPr>
          <w:rFonts w:eastAsia="Times New Roman" w:cs="Times New Roman"/>
          <w:i/>
          <w:iCs/>
          <w:szCs w:val="24"/>
          <w:lang w:eastAsia="en-GB"/>
        </w:rPr>
        <w:t>Neurology, 66</w:t>
      </w:r>
      <w:r w:rsidRPr="00EE57C1">
        <w:rPr>
          <w:rFonts w:eastAsia="Times New Roman" w:cs="Times New Roman"/>
          <w:szCs w:val="24"/>
          <w:lang w:eastAsia="en-GB"/>
        </w:rPr>
        <w:t>, 390–395.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Grandin, T., &amp; Scariano, M. M.  (1986). </w:t>
      </w:r>
      <w:r w:rsidR="00EE57C1">
        <w:rPr>
          <w:rFonts w:eastAsia="Times New Roman" w:cs="Times New Roman"/>
          <w:szCs w:val="24"/>
          <w:lang w:eastAsia="en-GB"/>
        </w:rPr>
        <w:t xml:space="preserve"> </w:t>
      </w:r>
      <w:r w:rsidRPr="00EE57C1">
        <w:rPr>
          <w:rFonts w:eastAsia="Times New Roman" w:cs="Times New Roman"/>
          <w:i/>
          <w:iCs/>
          <w:szCs w:val="24"/>
          <w:lang w:eastAsia="en-GB"/>
        </w:rPr>
        <w:t>Emergence: Labelled autistic</w:t>
      </w:r>
      <w:r w:rsidRPr="00EE57C1">
        <w:rPr>
          <w:rFonts w:eastAsia="Times New Roman" w:cs="Times New Roman"/>
          <w:szCs w:val="24"/>
          <w:lang w:eastAsia="en-GB"/>
        </w:rPr>
        <w:t>.  New York</w:t>
      </w:r>
      <w:r w:rsidR="001A0C79">
        <w:rPr>
          <w:rFonts w:eastAsia="Times New Roman" w:cs="Times New Roman"/>
          <w:szCs w:val="24"/>
          <w:lang w:eastAsia="en-GB"/>
        </w:rPr>
        <w:t xml:space="preserve"> City</w:t>
      </w:r>
      <w:r w:rsidR="005B4BAF" w:rsidRPr="00EE57C1">
        <w:rPr>
          <w:rFonts w:eastAsia="Times New Roman" w:cs="Times New Roman"/>
          <w:szCs w:val="24"/>
          <w:lang w:eastAsia="en-GB"/>
        </w:rPr>
        <w:t>, NY</w:t>
      </w:r>
      <w:r w:rsidRPr="00EE57C1">
        <w:rPr>
          <w:rFonts w:eastAsia="Times New Roman" w:cs="Times New Roman"/>
          <w:szCs w:val="24"/>
          <w:lang w:eastAsia="en-GB"/>
        </w:rPr>
        <w:t>: Arena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Green, D., Baird, G., Barnett, A. L., Henderson, L., Huber, J., &amp; Henderson, S. E.  (2002).  The severity and nature of motor impairment in Asperger's syndrome: A comparison with specific developmental disorder of motor function.  </w:t>
      </w:r>
      <w:r w:rsidRPr="00EE57C1">
        <w:rPr>
          <w:rFonts w:eastAsia="Times New Roman" w:cs="Times New Roman"/>
          <w:i/>
          <w:iCs/>
          <w:szCs w:val="24"/>
          <w:lang w:eastAsia="en-GB"/>
        </w:rPr>
        <w:t>Journal of Child Psychology and Psychiatry, 43</w:t>
      </w:r>
      <w:r w:rsidRPr="00EE57C1">
        <w:rPr>
          <w:rFonts w:eastAsia="Times New Roman" w:cs="Times New Roman"/>
          <w:szCs w:val="24"/>
          <w:lang w:eastAsia="en-GB"/>
        </w:rPr>
        <w:t>, 655–668.</w:t>
      </w:r>
    </w:p>
    <w:p w:rsidR="005C62DC"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Green, D. M., &amp; Swets, J. A.  (1966).  </w:t>
      </w:r>
      <w:r w:rsidRPr="00EE57C1">
        <w:rPr>
          <w:rFonts w:eastAsia="Times New Roman" w:cs="Times New Roman"/>
          <w:i/>
          <w:iCs/>
          <w:szCs w:val="24"/>
          <w:lang w:eastAsia="en-GB"/>
        </w:rPr>
        <w:t>Signal detection theory and psychophysics</w:t>
      </w:r>
      <w:r w:rsidRPr="00EE57C1">
        <w:rPr>
          <w:rFonts w:eastAsia="Times New Roman" w:cs="Times New Roman"/>
          <w:szCs w:val="24"/>
          <w:lang w:eastAsia="en-GB"/>
        </w:rPr>
        <w:t>.  New York</w:t>
      </w:r>
      <w:r w:rsidR="001A0C79">
        <w:rPr>
          <w:rFonts w:eastAsia="Times New Roman" w:cs="Times New Roman"/>
          <w:szCs w:val="24"/>
          <w:lang w:eastAsia="en-GB"/>
        </w:rPr>
        <w:t xml:space="preserve"> City</w:t>
      </w:r>
      <w:r w:rsidR="005B4BAF" w:rsidRPr="00EE57C1">
        <w:rPr>
          <w:rFonts w:eastAsia="Times New Roman" w:cs="Times New Roman"/>
          <w:szCs w:val="24"/>
          <w:lang w:eastAsia="en-GB"/>
        </w:rPr>
        <w:t>, NY</w:t>
      </w:r>
      <w:r w:rsidRPr="00EE57C1">
        <w:rPr>
          <w:rFonts w:eastAsia="Times New Roman" w:cs="Times New Roman"/>
          <w:szCs w:val="24"/>
          <w:lang w:eastAsia="en-GB"/>
        </w:rPr>
        <w:t>: John Wiley &amp; Sons.</w:t>
      </w:r>
    </w:p>
    <w:p w:rsidR="00E704B5" w:rsidRDefault="00E704B5" w:rsidP="00E704B5">
      <w:r>
        <w:t>Gregory, B. L., &amp; Plaisted-Grant, K. C.  (2013).  The autism-spectrum quotient and visual</w:t>
      </w:r>
    </w:p>
    <w:p w:rsidR="00E704B5" w:rsidRPr="00E704B5" w:rsidRDefault="00E704B5" w:rsidP="00E704B5">
      <w:pPr>
        <w:ind w:firstLine="567"/>
        <w:rPr>
          <w:i/>
        </w:rPr>
      </w:pPr>
      <w:r>
        <w:t xml:space="preserve">search: Shallow and deep autistic </w:t>
      </w:r>
      <w:proofErr w:type="spellStart"/>
      <w:r>
        <w:t>endophenotypes</w:t>
      </w:r>
      <w:proofErr w:type="spellEnd"/>
      <w:r>
        <w:t xml:space="preserve">.  </w:t>
      </w:r>
      <w:r w:rsidRPr="00E704B5">
        <w:rPr>
          <w:i/>
        </w:rPr>
        <w:t>Journal of Autism and</w:t>
      </w:r>
    </w:p>
    <w:p w:rsidR="00E704B5" w:rsidRDefault="00E704B5" w:rsidP="00E704B5">
      <w:pPr>
        <w:ind w:firstLine="567"/>
      </w:pPr>
      <w:r w:rsidRPr="005C6F48">
        <w:rPr>
          <w:i/>
        </w:rPr>
        <w:t>Developmental Disorders,</w:t>
      </w:r>
      <w:r>
        <w:t xml:space="preserve"> 1–10.</w:t>
      </w:r>
    </w:p>
    <w:p w:rsidR="005C62DC" w:rsidRPr="00EE57C1" w:rsidRDefault="00D97E74" w:rsidP="00EE57C1">
      <w:pPr>
        <w:ind w:left="567" w:hanging="567"/>
        <w:jc w:val="both"/>
        <w:rPr>
          <w:rFonts w:eastAsia="Times New Roman" w:cs="Times New Roman"/>
          <w:szCs w:val="24"/>
          <w:lang w:eastAsia="en-GB"/>
        </w:rPr>
      </w:pPr>
      <w:r>
        <w:rPr>
          <w:rFonts w:eastAsia="Times New Roman" w:cs="Times New Roman"/>
          <w:szCs w:val="24"/>
          <w:lang w:eastAsia="en-GB"/>
        </w:rPr>
        <w:t>Grice, H. P.</w:t>
      </w:r>
      <w:r w:rsidR="005C62DC" w:rsidRPr="00EE57C1">
        <w:rPr>
          <w:rFonts w:eastAsia="Times New Roman" w:cs="Times New Roman"/>
          <w:szCs w:val="24"/>
          <w:lang w:eastAsia="en-GB"/>
        </w:rPr>
        <w:t xml:space="preserve">  (1998).  Logic and conversation.  In A. Kasher (Ed.), </w:t>
      </w:r>
      <w:r w:rsidR="005C62DC" w:rsidRPr="00EE57C1">
        <w:rPr>
          <w:rFonts w:eastAsia="Times New Roman" w:cs="Times New Roman"/>
          <w:i/>
          <w:iCs/>
          <w:szCs w:val="24"/>
          <w:lang w:eastAsia="en-GB"/>
        </w:rPr>
        <w:t>Pragmatics: Critical concepts</w:t>
      </w:r>
      <w:r w:rsidR="005C62DC" w:rsidRPr="00EE57C1">
        <w:rPr>
          <w:rFonts w:eastAsia="Times New Roman" w:cs="Times New Roman"/>
          <w:szCs w:val="24"/>
          <w:lang w:eastAsia="en-GB"/>
        </w:rPr>
        <w:t xml:space="preserve"> (pp. 145–161).  London, UK: Routledge.</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Griffith, E. M., Pennington, B. F., Wehner, E. A., &amp; Rogers, S. J.  (1999).  Executive functions in young children with autism.  </w:t>
      </w:r>
      <w:r w:rsidRPr="00EE57C1">
        <w:rPr>
          <w:rFonts w:eastAsia="Times New Roman" w:cs="Times New Roman"/>
          <w:i/>
          <w:iCs/>
          <w:szCs w:val="24"/>
          <w:lang w:eastAsia="en-GB"/>
        </w:rPr>
        <w:t>Child Development, 70</w:t>
      </w:r>
      <w:r w:rsidRPr="00EE57C1">
        <w:rPr>
          <w:rFonts w:eastAsia="Times New Roman" w:cs="Times New Roman"/>
          <w:szCs w:val="24"/>
          <w:lang w:eastAsia="en-GB"/>
        </w:rPr>
        <w:t>, 817–832.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Grigorenko, E. L., Klin, A., Pauls, D. L., </w:t>
      </w:r>
      <w:proofErr w:type="spellStart"/>
      <w:r w:rsidRPr="00EE57C1">
        <w:rPr>
          <w:rFonts w:eastAsia="Times New Roman" w:cs="Times New Roman"/>
          <w:szCs w:val="24"/>
          <w:lang w:eastAsia="en-GB"/>
        </w:rPr>
        <w:t>Senft</w:t>
      </w:r>
      <w:proofErr w:type="spellEnd"/>
      <w:r w:rsidRPr="00EE57C1">
        <w:rPr>
          <w:rFonts w:eastAsia="Times New Roman" w:cs="Times New Roman"/>
          <w:szCs w:val="24"/>
          <w:lang w:eastAsia="en-GB"/>
        </w:rPr>
        <w:t xml:space="preserve">, R., Hooper, C., &amp; Volkmar, F. </w:t>
      </w:r>
      <w:r w:rsidR="006B3869" w:rsidRPr="00EE57C1">
        <w:rPr>
          <w:rFonts w:eastAsia="Times New Roman" w:cs="Times New Roman"/>
          <w:szCs w:val="24"/>
          <w:lang w:eastAsia="en-GB"/>
        </w:rPr>
        <w:t>R.</w:t>
      </w:r>
      <w:r w:rsidRPr="00EE57C1">
        <w:rPr>
          <w:rFonts w:eastAsia="Times New Roman" w:cs="Times New Roman"/>
          <w:szCs w:val="24"/>
          <w:lang w:eastAsia="en-GB"/>
        </w:rPr>
        <w:t xml:space="preserve"> (2002).  A descriptive study of hyperlexia in a clinically referred sample of children with developmental delays.  </w:t>
      </w:r>
      <w:r w:rsidRPr="00EE57C1">
        <w:rPr>
          <w:rFonts w:eastAsia="Times New Roman" w:cs="Times New Roman"/>
          <w:i/>
          <w:iCs/>
          <w:szCs w:val="24"/>
          <w:lang w:eastAsia="en-GB"/>
        </w:rPr>
        <w:t>Journal of Autism and Developmental Disorders, 32</w:t>
      </w:r>
      <w:r w:rsidRPr="00EE57C1">
        <w:rPr>
          <w:rFonts w:eastAsia="Times New Roman" w:cs="Times New Roman"/>
          <w:szCs w:val="24"/>
          <w:lang w:eastAsia="en-GB"/>
        </w:rPr>
        <w:t>, 3–12.</w:t>
      </w:r>
    </w:p>
    <w:p w:rsidR="00D97E74" w:rsidRPr="00EE57C1" w:rsidRDefault="00D97E74" w:rsidP="00D97E74">
      <w:pPr>
        <w:ind w:left="567" w:hanging="567"/>
        <w:jc w:val="both"/>
        <w:rPr>
          <w:rFonts w:eastAsia="Times New Roman" w:cs="Times New Roman"/>
          <w:szCs w:val="24"/>
          <w:lang w:eastAsia="en-GB"/>
        </w:rPr>
      </w:pPr>
      <w:r w:rsidRPr="00EE57C1">
        <w:rPr>
          <w:rFonts w:eastAsia="Times New Roman" w:cs="Times New Roman"/>
          <w:szCs w:val="24"/>
          <w:lang w:eastAsia="en-GB"/>
        </w:rPr>
        <w:t xml:space="preserve">Groen, W., van </w:t>
      </w:r>
      <w:proofErr w:type="spellStart"/>
      <w:r w:rsidRPr="00EE57C1">
        <w:rPr>
          <w:rFonts w:eastAsia="Times New Roman" w:cs="Times New Roman"/>
          <w:szCs w:val="24"/>
          <w:lang w:eastAsia="en-GB"/>
        </w:rPr>
        <w:t>Orsouw</w:t>
      </w:r>
      <w:proofErr w:type="spellEnd"/>
      <w:r w:rsidRPr="00EE57C1">
        <w:rPr>
          <w:rFonts w:eastAsia="Times New Roman" w:cs="Times New Roman"/>
          <w:szCs w:val="24"/>
          <w:lang w:eastAsia="en-GB"/>
        </w:rPr>
        <w:t xml:space="preserve">, L., </w:t>
      </w:r>
      <w:proofErr w:type="spellStart"/>
      <w:r w:rsidRPr="00EE57C1">
        <w:rPr>
          <w:rFonts w:eastAsia="Times New Roman" w:cs="Times New Roman"/>
          <w:szCs w:val="24"/>
          <w:lang w:eastAsia="en-GB"/>
        </w:rPr>
        <w:t>Huurne</w:t>
      </w:r>
      <w:proofErr w:type="spellEnd"/>
      <w:r w:rsidRPr="00EE57C1">
        <w:rPr>
          <w:rFonts w:eastAsia="Times New Roman" w:cs="Times New Roman"/>
          <w:szCs w:val="24"/>
          <w:lang w:eastAsia="en-GB"/>
        </w:rPr>
        <w:t xml:space="preserve">, N., </w:t>
      </w:r>
      <w:proofErr w:type="spellStart"/>
      <w:r w:rsidRPr="00EE57C1">
        <w:rPr>
          <w:rFonts w:eastAsia="Times New Roman" w:cs="Times New Roman"/>
          <w:szCs w:val="24"/>
          <w:lang w:eastAsia="en-GB"/>
        </w:rPr>
        <w:t>Swinkels</w:t>
      </w:r>
      <w:proofErr w:type="spellEnd"/>
      <w:r w:rsidRPr="00EE57C1">
        <w:rPr>
          <w:rFonts w:eastAsia="Times New Roman" w:cs="Times New Roman"/>
          <w:szCs w:val="24"/>
          <w:lang w:eastAsia="en-GB"/>
        </w:rPr>
        <w:t xml:space="preserve">, S., van der Gaag, R.-J., Buitelaar, J., &amp; </w:t>
      </w:r>
      <w:proofErr w:type="spellStart"/>
      <w:r w:rsidRPr="00EE57C1">
        <w:rPr>
          <w:rFonts w:eastAsia="Times New Roman" w:cs="Times New Roman"/>
          <w:szCs w:val="24"/>
          <w:lang w:eastAsia="en-GB"/>
        </w:rPr>
        <w:t>Zwiers</w:t>
      </w:r>
      <w:proofErr w:type="spellEnd"/>
      <w:r w:rsidRPr="00EE57C1">
        <w:rPr>
          <w:rFonts w:eastAsia="Times New Roman" w:cs="Times New Roman"/>
          <w:szCs w:val="24"/>
          <w:lang w:eastAsia="en-GB"/>
        </w:rPr>
        <w:t xml:space="preserve">, M.  (2009). Intact spectral but abnormal temporal processing of auditory stimuli in autism.  </w:t>
      </w:r>
      <w:r w:rsidRPr="00EE57C1">
        <w:rPr>
          <w:rFonts w:eastAsia="Times New Roman" w:cs="Times New Roman"/>
          <w:i/>
          <w:iCs/>
          <w:szCs w:val="24"/>
          <w:lang w:eastAsia="en-GB"/>
        </w:rPr>
        <w:t>Journal of Autism and Developmental Disorders, 39</w:t>
      </w:r>
      <w:r w:rsidRPr="00EE57C1">
        <w:rPr>
          <w:rFonts w:eastAsia="Times New Roman" w:cs="Times New Roman"/>
          <w:szCs w:val="24"/>
          <w:lang w:eastAsia="en-GB"/>
        </w:rPr>
        <w:t>, 742–750.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Grube, M., Cooper, F. E., Chinnery, P. F., &amp; Griffiths, T. D.  (2010).  Dissociation of duration-based and beat-based auditory timing in cerebellar degeneration.  </w:t>
      </w:r>
      <w:r w:rsidRPr="00EE57C1">
        <w:rPr>
          <w:rFonts w:eastAsia="Times New Roman" w:cs="Times New Roman"/>
          <w:i/>
          <w:iCs/>
          <w:szCs w:val="24"/>
          <w:lang w:eastAsia="en-GB"/>
        </w:rPr>
        <w:t>Proceedings of the National Academy of Sciences of the United States of America, 107</w:t>
      </w:r>
      <w:r w:rsidRPr="00EE57C1">
        <w:rPr>
          <w:rFonts w:eastAsia="Times New Roman" w:cs="Times New Roman"/>
          <w:szCs w:val="24"/>
          <w:lang w:eastAsia="en-GB"/>
        </w:rPr>
        <w:t>, 11597–11601.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Grube, M., &amp; Griffiths, T. D.  (2009).  Metricality-enhanced temporal encoding and the subjective perception of rhythmic sequences.  </w:t>
      </w:r>
      <w:r w:rsidRPr="00EE57C1">
        <w:rPr>
          <w:rFonts w:eastAsia="Times New Roman" w:cs="Times New Roman"/>
          <w:i/>
          <w:iCs/>
          <w:szCs w:val="24"/>
          <w:lang w:eastAsia="en-GB"/>
        </w:rPr>
        <w:t>Cortex, 45</w:t>
      </w:r>
      <w:r w:rsidRPr="00EE57C1">
        <w:rPr>
          <w:rFonts w:eastAsia="Times New Roman" w:cs="Times New Roman"/>
          <w:szCs w:val="24"/>
          <w:lang w:eastAsia="en-GB"/>
        </w:rPr>
        <w:t>, 72–79.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Grube, M., Sirkett, N. C., Hughes, D. E., &amp; Griffiths, T. D.  (2011).  The relationship between rhythm processing and reading abilities.</w:t>
      </w:r>
      <w:r w:rsidRPr="00EE57C1">
        <w:rPr>
          <w:rFonts w:eastAsia="Times New Roman" w:cs="Times New Roman"/>
          <w:i/>
          <w:iCs/>
          <w:szCs w:val="24"/>
          <w:lang w:eastAsia="en-GB"/>
        </w:rPr>
        <w:t xml:space="preserve">  Unpublished manuscript</w:t>
      </w:r>
      <w:r w:rsidRPr="00EE57C1">
        <w:rPr>
          <w:rFonts w:eastAsia="Times New Roman" w:cs="Times New Roman"/>
          <w:szCs w:val="24"/>
          <w:lang w:eastAsia="en-GB"/>
        </w:rPr>
        <w:t>.</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Halliday, M. A. K.  (1975).  </w:t>
      </w:r>
      <w:r w:rsidRPr="00EE57C1">
        <w:rPr>
          <w:rFonts w:eastAsia="Times New Roman" w:cs="Times New Roman"/>
          <w:i/>
          <w:iCs/>
          <w:szCs w:val="24"/>
          <w:lang w:eastAsia="en-GB"/>
        </w:rPr>
        <w:t xml:space="preserve">Learning how to mean: Explorations in the development of language. </w:t>
      </w:r>
      <w:r w:rsidRPr="00EE57C1">
        <w:rPr>
          <w:rFonts w:eastAsia="Times New Roman" w:cs="Times New Roman"/>
          <w:szCs w:val="24"/>
          <w:lang w:eastAsia="en-GB"/>
        </w:rPr>
        <w:t xml:space="preserve"> London, UK: Edward Arnold Publishers Ltd. </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Hamel, R., &amp; Schmittmann, V.  (2006).  The 20-minute version as a predictor of the Raven Advanced Progressive Matrices Test.  </w:t>
      </w:r>
      <w:r w:rsidRPr="00EE57C1">
        <w:rPr>
          <w:rFonts w:eastAsia="Times New Roman" w:cs="Times New Roman"/>
          <w:i/>
          <w:iCs/>
          <w:szCs w:val="24"/>
          <w:lang w:eastAsia="en-GB"/>
        </w:rPr>
        <w:t>Educational and Psychological Measurement, 66</w:t>
      </w:r>
      <w:r w:rsidRPr="00EE57C1">
        <w:rPr>
          <w:rFonts w:eastAsia="Times New Roman" w:cs="Times New Roman"/>
          <w:szCs w:val="24"/>
          <w:lang w:eastAsia="en-GB"/>
        </w:rPr>
        <w:t>, 1039–1046.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Happé, F. G. E.  (1993).  Communicative competence and theory of mind in autism: A test of relevance theory.  </w:t>
      </w:r>
      <w:r w:rsidRPr="00EE57C1">
        <w:rPr>
          <w:rFonts w:eastAsia="Times New Roman" w:cs="Times New Roman"/>
          <w:i/>
          <w:iCs/>
          <w:szCs w:val="24"/>
          <w:lang w:eastAsia="en-GB"/>
        </w:rPr>
        <w:t>Cognition, 48</w:t>
      </w:r>
      <w:r w:rsidRPr="00EE57C1">
        <w:rPr>
          <w:rFonts w:eastAsia="Times New Roman" w:cs="Times New Roman"/>
          <w:szCs w:val="24"/>
          <w:lang w:eastAsia="en-GB"/>
        </w:rPr>
        <w:t>, 101–119.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Happé, F. G. E.  (1994).  </w:t>
      </w:r>
      <w:r w:rsidRPr="00EE57C1">
        <w:rPr>
          <w:rFonts w:eastAsia="Times New Roman" w:cs="Times New Roman"/>
          <w:i/>
          <w:iCs/>
          <w:szCs w:val="24"/>
          <w:lang w:eastAsia="en-GB"/>
        </w:rPr>
        <w:t>Autism: An introduction to psychological theory</w:t>
      </w:r>
      <w:r w:rsidRPr="00EE57C1">
        <w:rPr>
          <w:rFonts w:eastAsia="Times New Roman" w:cs="Times New Roman"/>
          <w:szCs w:val="24"/>
          <w:lang w:eastAsia="en-GB"/>
        </w:rPr>
        <w:t>.  London, UK: University College London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Happé, F. G. E.  (1995).  The role of age and verbal ability in the theory of mind task performance of subjects with autism.  </w:t>
      </w:r>
      <w:r w:rsidRPr="00EE57C1">
        <w:rPr>
          <w:rFonts w:eastAsia="Times New Roman" w:cs="Times New Roman"/>
          <w:i/>
          <w:iCs/>
          <w:szCs w:val="24"/>
          <w:lang w:eastAsia="en-GB"/>
        </w:rPr>
        <w:t>Child Development, 66</w:t>
      </w:r>
      <w:r w:rsidRPr="00EE57C1">
        <w:rPr>
          <w:rFonts w:eastAsia="Times New Roman" w:cs="Times New Roman"/>
          <w:szCs w:val="24"/>
          <w:lang w:eastAsia="en-GB"/>
        </w:rPr>
        <w:t>, 843–855.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Happé, F. G. E.  (1996).  Studying weak central coherence at low levels: Children with autism do not succumb to visual illusions: A research note.  </w:t>
      </w:r>
      <w:r w:rsidRPr="00EE57C1">
        <w:rPr>
          <w:rFonts w:eastAsia="Times New Roman" w:cs="Times New Roman"/>
          <w:i/>
          <w:iCs/>
          <w:szCs w:val="24"/>
          <w:lang w:eastAsia="en-GB"/>
        </w:rPr>
        <w:t>Journal of Child Psychology and Psychiatry, 37</w:t>
      </w:r>
      <w:r w:rsidRPr="00EE57C1">
        <w:rPr>
          <w:rFonts w:eastAsia="Times New Roman" w:cs="Times New Roman"/>
          <w:szCs w:val="24"/>
          <w:lang w:eastAsia="en-GB"/>
        </w:rPr>
        <w:t>, 873–877.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Happé, F. G. E.  (1997).  Central coherence and theory of mind in autism: Reading homographs in context.  </w:t>
      </w:r>
      <w:r w:rsidRPr="00EE57C1">
        <w:rPr>
          <w:rFonts w:eastAsia="Times New Roman" w:cs="Times New Roman"/>
          <w:i/>
          <w:iCs/>
          <w:szCs w:val="24"/>
          <w:lang w:eastAsia="en-GB"/>
        </w:rPr>
        <w:t>British Journal of Developmental Psychology, 15</w:t>
      </w:r>
      <w:r w:rsidRPr="00EE57C1">
        <w:rPr>
          <w:rFonts w:eastAsia="Times New Roman" w:cs="Times New Roman"/>
          <w:szCs w:val="24"/>
          <w:lang w:eastAsia="en-GB"/>
        </w:rPr>
        <w:t>, 1–12.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Happé, F. G. E., Briskman, J., &amp; Frith, U.  (2001).  Exploring the cognitive phenotype of autism: Weak “central coherence” in parents and siblings of children with autism, I. Experimental tests.  </w:t>
      </w:r>
      <w:r w:rsidRPr="00EE57C1">
        <w:rPr>
          <w:rFonts w:eastAsia="Times New Roman" w:cs="Times New Roman"/>
          <w:i/>
          <w:iCs/>
          <w:szCs w:val="24"/>
          <w:lang w:eastAsia="en-GB"/>
        </w:rPr>
        <w:t>Journal of Child Psychology and Psychiatry, 42</w:t>
      </w:r>
      <w:r w:rsidRPr="00EE57C1">
        <w:rPr>
          <w:rFonts w:eastAsia="Times New Roman" w:cs="Times New Roman"/>
          <w:szCs w:val="24"/>
          <w:lang w:eastAsia="en-GB"/>
        </w:rPr>
        <w:t>, 299–307.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Happé, F. G. E., &amp; Frith, U.  (2006).  The weak coherence account: Detail-focused cognitive style in autism spectrum disorders.  </w:t>
      </w:r>
      <w:r w:rsidRPr="00EE57C1">
        <w:rPr>
          <w:rFonts w:eastAsia="Times New Roman" w:cs="Times New Roman"/>
          <w:i/>
          <w:iCs/>
          <w:szCs w:val="24"/>
          <w:lang w:eastAsia="en-GB"/>
        </w:rPr>
        <w:t>Journal of Autism and Developmental Disorders, 36</w:t>
      </w:r>
      <w:r w:rsidRPr="00EE57C1">
        <w:rPr>
          <w:rFonts w:eastAsia="Times New Roman" w:cs="Times New Roman"/>
          <w:szCs w:val="24"/>
          <w:lang w:eastAsia="en-GB"/>
        </w:rPr>
        <w:t>, 5–25.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Happé, F. G. E., Ronald, A., &amp; Plomin, R.  (2006).  Time to give up on a single explanation for autism.  </w:t>
      </w:r>
      <w:r w:rsidRPr="00EE57C1">
        <w:rPr>
          <w:rFonts w:eastAsia="Times New Roman" w:cs="Times New Roman"/>
          <w:i/>
          <w:iCs/>
          <w:szCs w:val="24"/>
          <w:lang w:eastAsia="en-GB"/>
        </w:rPr>
        <w:t>Nature Neuroscience, 9</w:t>
      </w:r>
      <w:r w:rsidRPr="00EE57C1">
        <w:rPr>
          <w:rFonts w:eastAsia="Times New Roman" w:cs="Times New Roman"/>
          <w:szCs w:val="24"/>
          <w:lang w:eastAsia="en-GB"/>
        </w:rPr>
        <w:t>, 1218–1220.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Harnad, S.  (2003). </w:t>
      </w:r>
      <w:r w:rsidR="00D97E74">
        <w:rPr>
          <w:rFonts w:eastAsia="Times New Roman" w:cs="Times New Roman"/>
          <w:i/>
          <w:iCs/>
          <w:szCs w:val="24"/>
          <w:lang w:eastAsia="en-GB"/>
        </w:rPr>
        <w:t xml:space="preserve">Categorical perception: </w:t>
      </w:r>
      <w:proofErr w:type="spellStart"/>
      <w:r w:rsidR="00D97E74">
        <w:rPr>
          <w:rFonts w:eastAsia="Times New Roman" w:cs="Times New Roman"/>
          <w:i/>
          <w:iCs/>
          <w:szCs w:val="24"/>
          <w:lang w:eastAsia="en-GB"/>
        </w:rPr>
        <w:t>Encyclopedia</w:t>
      </w:r>
      <w:proofErr w:type="spellEnd"/>
      <w:r w:rsidR="00D97E74">
        <w:rPr>
          <w:rFonts w:eastAsia="Times New Roman" w:cs="Times New Roman"/>
          <w:i/>
          <w:iCs/>
          <w:szCs w:val="24"/>
          <w:lang w:eastAsia="en-GB"/>
        </w:rPr>
        <w:t xml:space="preserve"> of cognitive s</w:t>
      </w:r>
      <w:r w:rsidRPr="00EE57C1">
        <w:rPr>
          <w:rFonts w:eastAsia="Times New Roman" w:cs="Times New Roman"/>
          <w:i/>
          <w:iCs/>
          <w:szCs w:val="24"/>
          <w:lang w:eastAsia="en-GB"/>
        </w:rPr>
        <w:t>cience</w:t>
      </w:r>
      <w:r w:rsidRPr="00EE57C1">
        <w:rPr>
          <w:rFonts w:eastAsia="Times New Roman" w:cs="Times New Roman"/>
          <w:szCs w:val="24"/>
          <w:lang w:eastAsia="en-GB"/>
        </w:rPr>
        <w:t>.  Nature Publishing Group/Macmillan.</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Harris, J. D.  (1948).  Discrimination of pitch: Suggestions toward method and procedure.  </w:t>
      </w:r>
      <w:r w:rsidRPr="00EE57C1">
        <w:rPr>
          <w:rFonts w:eastAsia="Times New Roman" w:cs="Times New Roman"/>
          <w:i/>
          <w:iCs/>
          <w:szCs w:val="24"/>
          <w:lang w:eastAsia="en-GB"/>
        </w:rPr>
        <w:t>American Journal of Psychology, 61</w:t>
      </w:r>
      <w:r w:rsidRPr="00EE57C1">
        <w:rPr>
          <w:rFonts w:eastAsia="Times New Roman" w:cs="Times New Roman"/>
          <w:szCs w:val="24"/>
          <w:lang w:eastAsia="en-GB"/>
        </w:rPr>
        <w:t>, 309–322.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Hazan, V., &amp; Barrett, S.  (2000).  The development of phonemic categorization in children aged 6–12.  </w:t>
      </w:r>
      <w:r w:rsidRPr="00EE57C1">
        <w:rPr>
          <w:rFonts w:eastAsia="Times New Roman" w:cs="Times New Roman"/>
          <w:i/>
          <w:iCs/>
          <w:szCs w:val="24"/>
          <w:lang w:eastAsia="en-GB"/>
        </w:rPr>
        <w:t>Journal of Phonetics, 28</w:t>
      </w:r>
      <w:r w:rsidRPr="00EE57C1">
        <w:rPr>
          <w:rFonts w:eastAsia="Times New Roman" w:cs="Times New Roman"/>
          <w:szCs w:val="24"/>
          <w:lang w:eastAsia="en-GB"/>
        </w:rPr>
        <w:t>, 377–396.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Healy, J. M., Aram, D. M., Horwitz, S. J., &amp; Kessler, J. W.  (1982).  A study of hyperlexia.  </w:t>
      </w:r>
      <w:r w:rsidRPr="00EE57C1">
        <w:rPr>
          <w:rFonts w:eastAsia="Times New Roman" w:cs="Times New Roman"/>
          <w:i/>
          <w:iCs/>
          <w:szCs w:val="24"/>
          <w:lang w:eastAsia="en-GB"/>
        </w:rPr>
        <w:t>Brain and Language, 17</w:t>
      </w:r>
      <w:r w:rsidRPr="00EE57C1">
        <w:rPr>
          <w:rFonts w:eastAsia="Times New Roman" w:cs="Times New Roman"/>
          <w:szCs w:val="24"/>
          <w:lang w:eastAsia="en-GB"/>
        </w:rPr>
        <w:t>, 1–23.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Heaton, P.  (2003).  Pitch memory, labelling and disembedding in autism.  </w:t>
      </w:r>
      <w:r w:rsidRPr="00EE57C1">
        <w:rPr>
          <w:rFonts w:eastAsia="Times New Roman" w:cs="Times New Roman"/>
          <w:i/>
          <w:iCs/>
          <w:szCs w:val="24"/>
          <w:lang w:eastAsia="en-GB"/>
        </w:rPr>
        <w:t>Journal of Child Psychology and Psychiatry</w:t>
      </w:r>
      <w:r w:rsidR="00C72820">
        <w:rPr>
          <w:rFonts w:eastAsia="Times New Roman" w:cs="Times New Roman"/>
          <w:i/>
          <w:iCs/>
          <w:szCs w:val="24"/>
          <w:lang w:eastAsia="en-GB"/>
        </w:rPr>
        <w:t>,</w:t>
      </w:r>
      <w:r w:rsidRPr="00EE57C1">
        <w:rPr>
          <w:rFonts w:eastAsia="Times New Roman" w:cs="Times New Roman"/>
          <w:i/>
          <w:iCs/>
          <w:szCs w:val="24"/>
          <w:lang w:eastAsia="en-GB"/>
        </w:rPr>
        <w:t xml:space="preserve"> and Allied Disciplines, 44</w:t>
      </w:r>
      <w:r w:rsidRPr="00EE57C1">
        <w:rPr>
          <w:rFonts w:eastAsia="Times New Roman" w:cs="Times New Roman"/>
          <w:szCs w:val="24"/>
          <w:lang w:eastAsia="en-GB"/>
        </w:rPr>
        <w:t>, 543–551.</w:t>
      </w:r>
    </w:p>
    <w:p w:rsidR="005C62DC" w:rsidRPr="00866F54" w:rsidRDefault="005C62DC" w:rsidP="00866F54">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Heaton, P.  (2005).  Interval and </w:t>
      </w:r>
      <w:r w:rsidRPr="00866F54">
        <w:rPr>
          <w:rFonts w:eastAsia="Times New Roman" w:cs="Times New Roman"/>
          <w:szCs w:val="24"/>
          <w:lang w:eastAsia="en-GB"/>
        </w:rPr>
        <w:t xml:space="preserve">contour processing in autism.  </w:t>
      </w:r>
      <w:r w:rsidRPr="00866F54">
        <w:rPr>
          <w:rFonts w:eastAsia="Times New Roman" w:cs="Times New Roman"/>
          <w:i/>
          <w:iCs/>
          <w:szCs w:val="24"/>
          <w:lang w:eastAsia="en-GB"/>
        </w:rPr>
        <w:t>Journal of Autism and Developmental Disorders, 35</w:t>
      </w:r>
      <w:r w:rsidRPr="00866F54">
        <w:rPr>
          <w:rFonts w:eastAsia="Times New Roman" w:cs="Times New Roman"/>
          <w:szCs w:val="24"/>
          <w:lang w:eastAsia="en-GB"/>
        </w:rPr>
        <w:t>, 787–793.</w:t>
      </w:r>
    </w:p>
    <w:p w:rsidR="00866F54" w:rsidRDefault="00866F54" w:rsidP="00866F54">
      <w:pPr>
        <w:autoSpaceDE w:val="0"/>
        <w:autoSpaceDN w:val="0"/>
        <w:adjustRightInd w:val="0"/>
        <w:rPr>
          <w:rFonts w:cs="Times New Roman"/>
          <w:i/>
          <w:iCs/>
          <w:szCs w:val="24"/>
        </w:rPr>
      </w:pPr>
      <w:r w:rsidRPr="00866F54">
        <w:rPr>
          <w:rFonts w:cs="Times New Roman"/>
          <w:szCs w:val="24"/>
        </w:rPr>
        <w:t>Heaton, R. K., Chelune, G. J., Talley, J. L., Kay, G. G., &amp; Curtiss, G.</w:t>
      </w:r>
      <w:r>
        <w:rPr>
          <w:rFonts w:cs="Times New Roman"/>
          <w:szCs w:val="24"/>
        </w:rPr>
        <w:t xml:space="preserve"> </w:t>
      </w:r>
      <w:r w:rsidRPr="00866F54">
        <w:rPr>
          <w:rFonts w:cs="Times New Roman"/>
          <w:szCs w:val="24"/>
        </w:rPr>
        <w:t>(1993).</w:t>
      </w:r>
      <w:r>
        <w:rPr>
          <w:rFonts w:cs="Times New Roman"/>
          <w:szCs w:val="24"/>
        </w:rPr>
        <w:t xml:space="preserve"> </w:t>
      </w:r>
      <w:r w:rsidRPr="00866F54">
        <w:rPr>
          <w:rFonts w:cs="Times New Roman"/>
          <w:szCs w:val="24"/>
        </w:rPr>
        <w:t xml:space="preserve"> </w:t>
      </w:r>
      <w:r w:rsidRPr="00866F54">
        <w:rPr>
          <w:rFonts w:cs="Times New Roman"/>
          <w:i/>
          <w:iCs/>
          <w:szCs w:val="24"/>
        </w:rPr>
        <w:t xml:space="preserve">Wisconsin </w:t>
      </w:r>
      <w:r>
        <w:rPr>
          <w:rFonts w:cs="Times New Roman"/>
          <w:i/>
          <w:iCs/>
          <w:szCs w:val="24"/>
        </w:rPr>
        <w:t xml:space="preserve">Card </w:t>
      </w:r>
    </w:p>
    <w:p w:rsidR="00866F54" w:rsidRPr="00866F54" w:rsidRDefault="00866F54" w:rsidP="00866F54">
      <w:pPr>
        <w:autoSpaceDE w:val="0"/>
        <w:autoSpaceDN w:val="0"/>
        <w:adjustRightInd w:val="0"/>
        <w:ind w:left="567"/>
        <w:rPr>
          <w:rFonts w:cs="Times New Roman"/>
          <w:i/>
          <w:iCs/>
          <w:szCs w:val="24"/>
        </w:rPr>
      </w:pPr>
      <w:r w:rsidRPr="00866F54">
        <w:rPr>
          <w:rFonts w:cs="Times New Roman"/>
          <w:i/>
          <w:iCs/>
          <w:szCs w:val="24"/>
        </w:rPr>
        <w:t>Sorting Test manual</w:t>
      </w:r>
      <w:r w:rsidRPr="00866F54">
        <w:rPr>
          <w:rFonts w:cs="Times New Roman"/>
          <w:szCs w:val="24"/>
        </w:rPr>
        <w:t xml:space="preserve">: </w:t>
      </w:r>
      <w:r>
        <w:rPr>
          <w:rFonts w:cs="Times New Roman"/>
          <w:szCs w:val="24"/>
        </w:rPr>
        <w:t xml:space="preserve"> </w:t>
      </w:r>
      <w:r w:rsidRPr="00866F54">
        <w:rPr>
          <w:rFonts w:cs="Times New Roman"/>
          <w:szCs w:val="24"/>
        </w:rPr>
        <w:t xml:space="preserve">Revised and expanded. </w:t>
      </w:r>
      <w:r>
        <w:rPr>
          <w:rFonts w:cs="Times New Roman"/>
          <w:szCs w:val="24"/>
        </w:rPr>
        <w:t xml:space="preserve"> </w:t>
      </w:r>
      <w:r w:rsidRPr="00866F54">
        <w:rPr>
          <w:rFonts w:cs="Times New Roman"/>
          <w:szCs w:val="24"/>
        </w:rPr>
        <w:t>Odessa, FL: Psychological Assessment Resources.</w:t>
      </w:r>
    </w:p>
    <w:p w:rsidR="005C62DC" w:rsidRPr="00EE57C1" w:rsidRDefault="005C62DC" w:rsidP="00866F54">
      <w:pPr>
        <w:ind w:left="567" w:hanging="567"/>
        <w:jc w:val="both"/>
        <w:rPr>
          <w:rFonts w:eastAsia="Times New Roman" w:cs="Times New Roman"/>
          <w:szCs w:val="24"/>
          <w:lang w:eastAsia="en-GB"/>
        </w:rPr>
      </w:pPr>
      <w:r w:rsidRPr="00866F54">
        <w:rPr>
          <w:rFonts w:eastAsia="Times New Roman" w:cs="Times New Roman"/>
          <w:szCs w:val="24"/>
          <w:lang w:eastAsia="en-GB"/>
        </w:rPr>
        <w:lastRenderedPageBreak/>
        <w:t>Heaton, P., Hermelin, B., &amp; Pring, L.  (1998).  Autism and pitch processing: A precursor for savant musical</w:t>
      </w:r>
      <w:r w:rsidRPr="00EE57C1">
        <w:rPr>
          <w:rFonts w:eastAsia="Times New Roman" w:cs="Times New Roman"/>
          <w:szCs w:val="24"/>
          <w:lang w:eastAsia="en-GB"/>
        </w:rPr>
        <w:t xml:space="preserve"> ability?  </w:t>
      </w:r>
      <w:r w:rsidRPr="00EE57C1">
        <w:rPr>
          <w:rFonts w:eastAsia="Times New Roman" w:cs="Times New Roman"/>
          <w:i/>
          <w:iCs/>
          <w:szCs w:val="24"/>
          <w:lang w:eastAsia="en-GB"/>
        </w:rPr>
        <w:t>Music Perception, 15</w:t>
      </w:r>
      <w:r w:rsidRPr="00EE57C1">
        <w:rPr>
          <w:rFonts w:eastAsia="Times New Roman" w:cs="Times New Roman"/>
          <w:szCs w:val="24"/>
          <w:lang w:eastAsia="en-GB"/>
        </w:rPr>
        <w:t>, 291–305.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Heaton, P., Hudry, K., Ludlow, A., &amp; Hill, E.  (2008).  Superior discrimination of speech pitch and its relationship to verbal ability in autism spectrum disorders.  </w:t>
      </w:r>
      <w:r w:rsidRPr="00EE57C1">
        <w:rPr>
          <w:rFonts w:eastAsia="Times New Roman" w:cs="Times New Roman"/>
          <w:i/>
          <w:iCs/>
          <w:szCs w:val="24"/>
          <w:lang w:eastAsia="en-GB"/>
        </w:rPr>
        <w:t>Cognitive Neuropsychology, 25</w:t>
      </w:r>
      <w:r w:rsidRPr="00EE57C1">
        <w:rPr>
          <w:rFonts w:eastAsia="Times New Roman" w:cs="Times New Roman"/>
          <w:szCs w:val="24"/>
          <w:lang w:eastAsia="en-GB"/>
        </w:rPr>
        <w:t>, 771–782.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Heaton, P., Williams, K., Cummins, O., &amp; Happé, F. G. E.  (2008).  Autism and pitch processing splinter skills.  </w:t>
      </w:r>
      <w:r w:rsidRPr="00EE57C1">
        <w:rPr>
          <w:rFonts w:eastAsia="Times New Roman" w:cs="Times New Roman"/>
          <w:i/>
          <w:iCs/>
          <w:szCs w:val="24"/>
          <w:lang w:eastAsia="en-GB"/>
        </w:rPr>
        <w:t>Autism, 12</w:t>
      </w:r>
      <w:r w:rsidRPr="00EE57C1">
        <w:rPr>
          <w:rFonts w:eastAsia="Times New Roman" w:cs="Times New Roman"/>
          <w:szCs w:val="24"/>
          <w:lang w:eastAsia="en-GB"/>
        </w:rPr>
        <w:t>, 203–219.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Helmbold, N., Troche, S., &amp; Rammsayer, T.  (2006).  Temporal information processing and pitch discrimination as predictors of general intelligence.  </w:t>
      </w:r>
      <w:r w:rsidRPr="00EE57C1">
        <w:rPr>
          <w:rFonts w:eastAsia="Times New Roman" w:cs="Times New Roman"/>
          <w:i/>
          <w:iCs/>
          <w:szCs w:val="24"/>
          <w:lang w:eastAsia="en-GB"/>
        </w:rPr>
        <w:t>Canadian Journal of Experimental Psychology, 60</w:t>
      </w:r>
      <w:r w:rsidRPr="00EE57C1">
        <w:rPr>
          <w:rFonts w:eastAsia="Times New Roman" w:cs="Times New Roman"/>
          <w:szCs w:val="24"/>
          <w:lang w:eastAsia="en-GB"/>
        </w:rPr>
        <w:t>, 294–306.</w:t>
      </w:r>
    </w:p>
    <w:p w:rsidR="005C62DC" w:rsidRPr="005E63E4" w:rsidRDefault="005C62DC" w:rsidP="005E63E4">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Hermelin, B., &amp; O'Connor, N.  (1967).  Remembering of words by psychotic and subnormal </w:t>
      </w:r>
      <w:r w:rsidRPr="005E63E4">
        <w:rPr>
          <w:rFonts w:eastAsia="Times New Roman" w:cs="Times New Roman"/>
          <w:szCs w:val="24"/>
          <w:lang w:eastAsia="en-GB"/>
        </w:rPr>
        <w:t xml:space="preserve">children.  </w:t>
      </w:r>
      <w:r w:rsidRPr="005E63E4">
        <w:rPr>
          <w:rFonts w:eastAsia="Times New Roman" w:cs="Times New Roman"/>
          <w:i/>
          <w:iCs/>
          <w:szCs w:val="24"/>
          <w:lang w:eastAsia="en-GB"/>
        </w:rPr>
        <w:t>British Journal of Psychology, 58</w:t>
      </w:r>
      <w:r w:rsidRPr="005E63E4">
        <w:rPr>
          <w:rFonts w:eastAsia="Times New Roman" w:cs="Times New Roman"/>
          <w:szCs w:val="24"/>
          <w:lang w:eastAsia="en-GB"/>
        </w:rPr>
        <w:t>, 213–218.</w:t>
      </w:r>
    </w:p>
    <w:p w:rsidR="005E63E4" w:rsidRPr="005E63E4" w:rsidRDefault="005E63E4" w:rsidP="005E63E4">
      <w:pPr>
        <w:autoSpaceDE w:val="0"/>
        <w:autoSpaceDN w:val="0"/>
        <w:adjustRightInd w:val="0"/>
        <w:rPr>
          <w:rFonts w:cs="Times New Roman"/>
          <w:i/>
          <w:szCs w:val="24"/>
        </w:rPr>
      </w:pPr>
      <w:r w:rsidRPr="005E63E4">
        <w:rPr>
          <w:rFonts w:cs="Times New Roman"/>
          <w:szCs w:val="24"/>
        </w:rPr>
        <w:t>Hill, E. L.  (2004).  Evaluating the theory of executive dysfunction in aut</w:t>
      </w:r>
      <w:r>
        <w:rPr>
          <w:rFonts w:cs="Times New Roman"/>
          <w:szCs w:val="24"/>
        </w:rPr>
        <w:t xml:space="preserve">ism.  </w:t>
      </w:r>
      <w:r w:rsidRPr="005E63E4">
        <w:rPr>
          <w:rFonts w:cs="Times New Roman"/>
          <w:i/>
          <w:szCs w:val="24"/>
        </w:rPr>
        <w:t>Developmental</w:t>
      </w:r>
    </w:p>
    <w:p w:rsidR="005E63E4" w:rsidRPr="005E63E4" w:rsidRDefault="005E63E4" w:rsidP="005E63E4">
      <w:pPr>
        <w:autoSpaceDE w:val="0"/>
        <w:autoSpaceDN w:val="0"/>
        <w:adjustRightInd w:val="0"/>
        <w:ind w:firstLine="567"/>
        <w:rPr>
          <w:rFonts w:cs="Times New Roman"/>
          <w:szCs w:val="24"/>
        </w:rPr>
      </w:pPr>
      <w:r w:rsidRPr="005E63E4">
        <w:rPr>
          <w:rFonts w:cs="Times New Roman"/>
          <w:i/>
          <w:szCs w:val="24"/>
        </w:rPr>
        <w:t>Review, 24</w:t>
      </w:r>
      <w:r w:rsidRPr="005E63E4">
        <w:rPr>
          <w:rFonts w:cs="Times New Roman"/>
          <w:szCs w:val="24"/>
        </w:rPr>
        <w:t>, 189 –233.</w:t>
      </w:r>
    </w:p>
    <w:p w:rsidR="005C62DC" w:rsidRPr="00EE57C1" w:rsidRDefault="005C62DC" w:rsidP="005E63E4">
      <w:pPr>
        <w:ind w:left="567" w:hanging="567"/>
        <w:jc w:val="both"/>
        <w:rPr>
          <w:rFonts w:eastAsia="Times New Roman" w:cs="Times New Roman"/>
          <w:szCs w:val="24"/>
          <w:lang w:eastAsia="en-GB"/>
        </w:rPr>
      </w:pPr>
      <w:r w:rsidRPr="005E63E4">
        <w:rPr>
          <w:rFonts w:eastAsia="Times New Roman" w:cs="Times New Roman"/>
          <w:szCs w:val="24"/>
          <w:lang w:eastAsia="en-GB"/>
        </w:rPr>
        <w:t>Hillman, R. E., Kanafani,</w:t>
      </w:r>
      <w:r w:rsidRPr="00EE57C1">
        <w:rPr>
          <w:rFonts w:eastAsia="Times New Roman" w:cs="Times New Roman"/>
          <w:szCs w:val="24"/>
          <w:lang w:eastAsia="en-GB"/>
        </w:rPr>
        <w:t xml:space="preserve"> N., Takahashi, T. N., &amp; Miles, J. H.  (2000).  Prevalence of autism in Missouri: Changing trends and the effect of a comprehensive state autism project.  </w:t>
      </w:r>
      <w:r w:rsidRPr="00EE57C1">
        <w:rPr>
          <w:rFonts w:eastAsia="Times New Roman" w:cs="Times New Roman"/>
          <w:i/>
          <w:iCs/>
          <w:szCs w:val="24"/>
          <w:lang w:eastAsia="en-GB"/>
        </w:rPr>
        <w:t>Mo Med, 97</w:t>
      </w:r>
      <w:r w:rsidRPr="00EE57C1">
        <w:rPr>
          <w:rFonts w:eastAsia="Times New Roman" w:cs="Times New Roman"/>
          <w:szCs w:val="24"/>
          <w:lang w:eastAsia="en-GB"/>
        </w:rPr>
        <w:t>, 159–163.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Hobson, R. P.  (1984).  Early childhood autism and the question of egocentrism.  </w:t>
      </w:r>
      <w:r w:rsidRPr="00EE57C1">
        <w:rPr>
          <w:rFonts w:eastAsia="Times New Roman" w:cs="Times New Roman"/>
          <w:i/>
          <w:iCs/>
          <w:szCs w:val="24"/>
          <w:lang w:eastAsia="en-GB"/>
        </w:rPr>
        <w:t>Journal of Autism and Developmental Disorders, 14</w:t>
      </w:r>
      <w:r w:rsidRPr="00EE57C1">
        <w:rPr>
          <w:rFonts w:eastAsia="Times New Roman" w:cs="Times New Roman"/>
          <w:szCs w:val="24"/>
          <w:lang w:eastAsia="en-GB"/>
        </w:rPr>
        <w:t>, 85–104.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Hoekstra, R., Bartels, M., Verweij, C. J. H., &amp; Boomsma, D.  (2007).  Heritability of autistic traits in the general population.  </w:t>
      </w:r>
      <w:r w:rsidRPr="00EE57C1">
        <w:rPr>
          <w:rFonts w:eastAsia="Times New Roman" w:cs="Times New Roman"/>
          <w:i/>
          <w:iCs/>
          <w:szCs w:val="24"/>
          <w:lang w:eastAsia="en-GB"/>
        </w:rPr>
        <w:t xml:space="preserve">Archives of </w:t>
      </w:r>
      <w:proofErr w:type="spellStart"/>
      <w:r w:rsidRPr="00EE57C1">
        <w:rPr>
          <w:rFonts w:eastAsia="Times New Roman" w:cs="Times New Roman"/>
          <w:i/>
          <w:iCs/>
          <w:szCs w:val="24"/>
          <w:lang w:eastAsia="en-GB"/>
        </w:rPr>
        <w:t>Pediatrics</w:t>
      </w:r>
      <w:proofErr w:type="spellEnd"/>
      <w:r w:rsidRPr="00EE57C1">
        <w:rPr>
          <w:rFonts w:eastAsia="Times New Roman" w:cs="Times New Roman"/>
          <w:i/>
          <w:iCs/>
          <w:szCs w:val="24"/>
          <w:lang w:eastAsia="en-GB"/>
        </w:rPr>
        <w:t xml:space="preserve"> and Adolescent Medicine, 16</w:t>
      </w:r>
      <w:r w:rsidRPr="00EE57C1">
        <w:rPr>
          <w:rFonts w:eastAsia="Times New Roman" w:cs="Times New Roman"/>
          <w:szCs w:val="24"/>
          <w:lang w:eastAsia="en-GB"/>
        </w:rPr>
        <w:t>, 372–377.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Howard III, M. A., Volkov, I. O., Abbas, P. J., </w:t>
      </w:r>
      <w:proofErr w:type="spellStart"/>
      <w:r w:rsidRPr="00EE57C1">
        <w:rPr>
          <w:rFonts w:eastAsia="Times New Roman" w:cs="Times New Roman"/>
          <w:szCs w:val="24"/>
          <w:lang w:eastAsia="en-GB"/>
        </w:rPr>
        <w:t>Damasio</w:t>
      </w:r>
      <w:proofErr w:type="spellEnd"/>
      <w:r w:rsidRPr="00EE57C1">
        <w:rPr>
          <w:rFonts w:eastAsia="Times New Roman" w:cs="Times New Roman"/>
          <w:szCs w:val="24"/>
          <w:lang w:eastAsia="en-GB"/>
        </w:rPr>
        <w:t xml:space="preserve">, H., </w:t>
      </w:r>
      <w:proofErr w:type="spellStart"/>
      <w:r w:rsidRPr="00EE57C1">
        <w:rPr>
          <w:rFonts w:eastAsia="Times New Roman" w:cs="Times New Roman"/>
          <w:szCs w:val="24"/>
          <w:lang w:eastAsia="en-GB"/>
        </w:rPr>
        <w:t>Ollendieck</w:t>
      </w:r>
      <w:proofErr w:type="spellEnd"/>
      <w:r w:rsidRPr="00EE57C1">
        <w:rPr>
          <w:rFonts w:eastAsia="Times New Roman" w:cs="Times New Roman"/>
          <w:szCs w:val="24"/>
          <w:lang w:eastAsia="en-GB"/>
        </w:rPr>
        <w:t xml:space="preserve">, M. C., &amp; </w:t>
      </w:r>
      <w:proofErr w:type="spellStart"/>
      <w:r w:rsidRPr="00EE57C1">
        <w:rPr>
          <w:rFonts w:eastAsia="Times New Roman" w:cs="Times New Roman"/>
          <w:szCs w:val="24"/>
          <w:lang w:eastAsia="en-GB"/>
        </w:rPr>
        <w:t>Granner</w:t>
      </w:r>
      <w:proofErr w:type="spellEnd"/>
      <w:r w:rsidRPr="00EE57C1">
        <w:rPr>
          <w:rFonts w:eastAsia="Times New Roman" w:cs="Times New Roman"/>
          <w:szCs w:val="24"/>
          <w:lang w:eastAsia="en-GB"/>
        </w:rPr>
        <w:t xml:space="preserve">, M. A.  (1996).  A chronic microelectrode investigation of the tonotopic organization of human auditory cortex.  </w:t>
      </w:r>
      <w:r w:rsidRPr="00EE57C1">
        <w:rPr>
          <w:rFonts w:eastAsia="Times New Roman" w:cs="Times New Roman"/>
          <w:i/>
          <w:iCs/>
          <w:szCs w:val="24"/>
          <w:lang w:eastAsia="en-GB"/>
        </w:rPr>
        <w:t>Brain Research, 724</w:t>
      </w:r>
      <w:r w:rsidRPr="00EE57C1">
        <w:rPr>
          <w:rFonts w:eastAsia="Times New Roman" w:cs="Times New Roman"/>
          <w:szCs w:val="24"/>
          <w:lang w:eastAsia="en-GB"/>
        </w:rPr>
        <w:t>, 260–264.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Howlin, P.  (2000).  Autism and intellectual disability: Diagnostic treatment issues.  </w:t>
      </w:r>
      <w:r w:rsidRPr="00EE57C1">
        <w:rPr>
          <w:rFonts w:eastAsia="Times New Roman" w:cs="Times New Roman"/>
          <w:i/>
          <w:iCs/>
          <w:szCs w:val="24"/>
          <w:lang w:eastAsia="en-GB"/>
        </w:rPr>
        <w:t>Journal of the Royal Society of Medicine, 93</w:t>
      </w:r>
      <w:r w:rsidRPr="00EE57C1">
        <w:rPr>
          <w:rFonts w:eastAsia="Times New Roman" w:cs="Times New Roman"/>
          <w:szCs w:val="24"/>
          <w:lang w:eastAsia="en-GB"/>
        </w:rPr>
        <w:t>, 351–355.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Hughes, C., Plumet, M.-H., &amp; Leboyer, M.  (1999).  Towards a cognitive phenotype for autism: Increased prevalence of executive dysfunction and superior spatial span amongst siblings of children with autism.  </w:t>
      </w:r>
      <w:r w:rsidRPr="00EE57C1">
        <w:rPr>
          <w:rFonts w:eastAsia="Times New Roman" w:cs="Times New Roman"/>
          <w:i/>
          <w:iCs/>
          <w:szCs w:val="24"/>
          <w:lang w:eastAsia="en-GB"/>
        </w:rPr>
        <w:t>Journal of Child Psychology and Psychiatry, 40</w:t>
      </w:r>
      <w:r w:rsidRPr="00EE57C1">
        <w:rPr>
          <w:rFonts w:eastAsia="Times New Roman" w:cs="Times New Roman"/>
          <w:szCs w:val="24"/>
          <w:lang w:eastAsia="en-GB"/>
        </w:rPr>
        <w:t>, 705–718.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Hughes, C., &amp; Russell, J.  (1993).  Autistic children's difficulty with mental disengagement from an object: Its implications for theories of autism.  </w:t>
      </w:r>
      <w:r w:rsidRPr="00EE57C1">
        <w:rPr>
          <w:rFonts w:eastAsia="Times New Roman" w:cs="Times New Roman"/>
          <w:i/>
          <w:iCs/>
          <w:szCs w:val="24"/>
          <w:lang w:eastAsia="en-GB"/>
        </w:rPr>
        <w:t>Developmental Psychology, 29</w:t>
      </w:r>
      <w:r w:rsidRPr="00EE57C1">
        <w:rPr>
          <w:rFonts w:eastAsia="Times New Roman" w:cs="Times New Roman"/>
          <w:szCs w:val="24"/>
          <w:lang w:eastAsia="en-GB"/>
        </w:rPr>
        <w:t>, 498–510.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Hug</w:t>
      </w:r>
      <w:r w:rsidR="00D20118" w:rsidRPr="00EE57C1">
        <w:rPr>
          <w:rFonts w:eastAsia="Times New Roman" w:cs="Times New Roman"/>
          <w:szCs w:val="24"/>
          <w:lang w:eastAsia="en-GB"/>
        </w:rPr>
        <w:t>hes, C., Russell, J., &amp; Robbins,</w:t>
      </w:r>
      <w:r w:rsidRPr="00EE57C1">
        <w:rPr>
          <w:rFonts w:eastAsia="Times New Roman" w:cs="Times New Roman"/>
          <w:szCs w:val="24"/>
          <w:lang w:eastAsia="en-GB"/>
        </w:rPr>
        <w:t xml:space="preserve"> T. W.  (1994).  Evidence for executive dysfunction in autism.  </w:t>
      </w:r>
      <w:proofErr w:type="spellStart"/>
      <w:r w:rsidRPr="00EE57C1">
        <w:rPr>
          <w:rFonts w:eastAsia="Times New Roman" w:cs="Times New Roman"/>
          <w:i/>
          <w:iCs/>
          <w:szCs w:val="24"/>
          <w:lang w:eastAsia="en-GB"/>
        </w:rPr>
        <w:t>Neuropsychologia</w:t>
      </w:r>
      <w:proofErr w:type="spellEnd"/>
      <w:r w:rsidRPr="00EE57C1">
        <w:rPr>
          <w:rFonts w:eastAsia="Times New Roman" w:cs="Times New Roman"/>
          <w:i/>
          <w:iCs/>
          <w:szCs w:val="24"/>
          <w:lang w:eastAsia="en-GB"/>
        </w:rPr>
        <w:t>, 32</w:t>
      </w:r>
      <w:r w:rsidRPr="00EE57C1">
        <w:rPr>
          <w:rFonts w:eastAsia="Times New Roman" w:cs="Times New Roman"/>
          <w:szCs w:val="24"/>
          <w:lang w:eastAsia="en-GB"/>
        </w:rPr>
        <w:t>, 477–492.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Hulme, C., &amp; Snowling, M. (2009).  </w:t>
      </w:r>
      <w:r w:rsidRPr="00EE57C1">
        <w:rPr>
          <w:rFonts w:eastAsia="Times New Roman" w:cs="Times New Roman"/>
          <w:i/>
          <w:iCs/>
          <w:szCs w:val="24"/>
          <w:lang w:eastAsia="en-GB"/>
        </w:rPr>
        <w:t xml:space="preserve">Developmental disorders of language, learning and cognition. </w:t>
      </w:r>
      <w:r w:rsidRPr="00EE57C1">
        <w:rPr>
          <w:rFonts w:eastAsia="Times New Roman" w:cs="Times New Roman"/>
          <w:szCs w:val="24"/>
          <w:lang w:eastAsia="en-GB"/>
        </w:rPr>
        <w:t xml:space="preserve"> Chichester, UK: John Wiley &amp; Sons.</w:t>
      </w:r>
    </w:p>
    <w:p w:rsidR="0088196C" w:rsidRDefault="005C62DC" w:rsidP="0088196C">
      <w:pPr>
        <w:ind w:left="567" w:hanging="567"/>
        <w:jc w:val="both"/>
        <w:rPr>
          <w:rFonts w:eastAsia="Times New Roman" w:cs="Times New Roman"/>
          <w:szCs w:val="24"/>
          <w:lang w:eastAsia="en-GB"/>
        </w:rPr>
      </w:pPr>
      <w:r w:rsidRPr="00EE57C1">
        <w:rPr>
          <w:rFonts w:eastAsia="Times New Roman" w:cs="Times New Roman"/>
          <w:szCs w:val="24"/>
          <w:lang w:eastAsia="en-GB"/>
        </w:rPr>
        <w:t>Humphreys, K., Minshew, N.</w:t>
      </w:r>
      <w:r w:rsidR="00F20755" w:rsidRPr="00EE57C1">
        <w:rPr>
          <w:rFonts w:eastAsia="Times New Roman" w:cs="Times New Roman"/>
          <w:szCs w:val="24"/>
          <w:lang w:eastAsia="en-GB"/>
        </w:rPr>
        <w:t xml:space="preserve"> J.</w:t>
      </w:r>
      <w:r w:rsidRPr="00EE57C1">
        <w:rPr>
          <w:rFonts w:eastAsia="Times New Roman" w:cs="Times New Roman"/>
          <w:szCs w:val="24"/>
          <w:lang w:eastAsia="en-GB"/>
        </w:rPr>
        <w:t xml:space="preserve">, Leonard, G. L., &amp; Behrmann, M.  (2007).  A fine-grained analysis of facial expression processing in high-functioning adults with autism.  </w:t>
      </w:r>
      <w:proofErr w:type="spellStart"/>
      <w:r w:rsidRPr="00EE57C1">
        <w:rPr>
          <w:rFonts w:eastAsia="Times New Roman" w:cs="Times New Roman"/>
          <w:i/>
          <w:iCs/>
          <w:szCs w:val="24"/>
          <w:lang w:eastAsia="en-GB"/>
        </w:rPr>
        <w:t>Neuropsychologia</w:t>
      </w:r>
      <w:proofErr w:type="spellEnd"/>
      <w:r w:rsidRPr="00EE57C1">
        <w:rPr>
          <w:rFonts w:eastAsia="Times New Roman" w:cs="Times New Roman"/>
          <w:i/>
          <w:iCs/>
          <w:szCs w:val="24"/>
          <w:lang w:eastAsia="en-GB"/>
        </w:rPr>
        <w:t>, 45</w:t>
      </w:r>
      <w:r w:rsidRPr="00EE57C1">
        <w:rPr>
          <w:rFonts w:eastAsia="Times New Roman" w:cs="Times New Roman"/>
          <w:szCs w:val="24"/>
          <w:lang w:eastAsia="en-GB"/>
        </w:rPr>
        <w:t>, 685–695.</w:t>
      </w:r>
      <w:r w:rsidR="0088196C" w:rsidRPr="0088196C">
        <w:rPr>
          <w:rFonts w:eastAsia="Times New Roman" w:cs="Times New Roman"/>
          <w:szCs w:val="24"/>
          <w:lang w:eastAsia="en-GB"/>
        </w:rPr>
        <w:t xml:space="preserve"> </w:t>
      </w:r>
    </w:p>
    <w:p w:rsidR="0088196C" w:rsidRPr="00EE57C1" w:rsidRDefault="0088196C" w:rsidP="0088196C">
      <w:pPr>
        <w:ind w:left="567" w:hanging="567"/>
        <w:jc w:val="both"/>
        <w:rPr>
          <w:rFonts w:eastAsia="Times New Roman" w:cs="Times New Roman"/>
          <w:szCs w:val="24"/>
          <w:lang w:eastAsia="en-GB"/>
        </w:rPr>
      </w:pPr>
      <w:r w:rsidRPr="00EE57C1">
        <w:rPr>
          <w:rFonts w:eastAsia="Times New Roman" w:cs="Times New Roman"/>
          <w:szCs w:val="24"/>
          <w:lang w:eastAsia="en-GB"/>
        </w:rPr>
        <w:t xml:space="preserve">Hurley, R. E., Losh, M., Parlier, M., Reznick, J. S., &amp; Piven, J.  (2007).  The Broad Autism Phenotype Questionnaire (BAPQ).  </w:t>
      </w:r>
      <w:r w:rsidRPr="00EE57C1">
        <w:rPr>
          <w:rFonts w:eastAsia="Times New Roman" w:cs="Times New Roman"/>
          <w:i/>
          <w:iCs/>
          <w:szCs w:val="24"/>
          <w:lang w:eastAsia="en-GB"/>
        </w:rPr>
        <w:t>Journal of Autism and Developmental Disorders, 37</w:t>
      </w:r>
      <w:r w:rsidRPr="00EE57C1">
        <w:rPr>
          <w:rFonts w:eastAsia="Times New Roman" w:cs="Times New Roman"/>
          <w:szCs w:val="24"/>
          <w:lang w:eastAsia="en-GB"/>
        </w:rPr>
        <w:t>, 1679–1690.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Imig, T. J., Ruggero, M. A., Kitzes, L. M., Javel, E., &amp; Brugge, J. F.  (1977).  Organization of auditory cortex in the owl monkey (</w:t>
      </w:r>
      <w:proofErr w:type="spellStart"/>
      <w:r w:rsidRPr="00EE57C1">
        <w:rPr>
          <w:rFonts w:eastAsia="Times New Roman" w:cs="Times New Roman"/>
          <w:szCs w:val="24"/>
          <w:lang w:eastAsia="en-GB"/>
        </w:rPr>
        <w:t>Aotus</w:t>
      </w:r>
      <w:proofErr w:type="spellEnd"/>
      <w:r w:rsidRPr="00EE57C1">
        <w:rPr>
          <w:rFonts w:eastAsia="Times New Roman" w:cs="Times New Roman"/>
          <w:szCs w:val="24"/>
          <w:lang w:eastAsia="en-GB"/>
        </w:rPr>
        <w:t xml:space="preserve"> </w:t>
      </w:r>
      <w:proofErr w:type="spellStart"/>
      <w:r w:rsidRPr="00EE57C1">
        <w:rPr>
          <w:rFonts w:eastAsia="Times New Roman" w:cs="Times New Roman"/>
          <w:szCs w:val="24"/>
          <w:lang w:eastAsia="en-GB"/>
        </w:rPr>
        <w:t>trivirgatus</w:t>
      </w:r>
      <w:proofErr w:type="spellEnd"/>
      <w:r w:rsidRPr="00EE57C1">
        <w:rPr>
          <w:rFonts w:eastAsia="Times New Roman" w:cs="Times New Roman"/>
          <w:szCs w:val="24"/>
          <w:lang w:eastAsia="en-GB"/>
        </w:rPr>
        <w:t xml:space="preserve">). </w:t>
      </w:r>
      <w:r w:rsidRPr="00EE57C1">
        <w:rPr>
          <w:rFonts w:eastAsia="Times New Roman" w:cs="Times New Roman"/>
          <w:i/>
          <w:iCs/>
          <w:szCs w:val="24"/>
          <w:lang w:eastAsia="en-GB"/>
        </w:rPr>
        <w:t xml:space="preserve"> Journal of Comparative Neurology, 171</w:t>
      </w:r>
      <w:r w:rsidRPr="00EE57C1">
        <w:rPr>
          <w:rFonts w:eastAsia="Times New Roman" w:cs="Times New Roman"/>
          <w:szCs w:val="24"/>
          <w:lang w:eastAsia="en-GB"/>
        </w:rPr>
        <w:t>, 111–128.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Ishida, R., Kamio, Y., &amp; Nakamizo, S.  (2009).  Perceptual distortions of visual illusions in children with high-functioning autism spectrum disorder.  </w:t>
      </w:r>
      <w:proofErr w:type="spellStart"/>
      <w:r w:rsidRPr="00EE57C1">
        <w:rPr>
          <w:rFonts w:eastAsia="Times New Roman" w:cs="Times New Roman"/>
          <w:i/>
          <w:iCs/>
          <w:szCs w:val="24"/>
          <w:lang w:eastAsia="en-GB"/>
        </w:rPr>
        <w:t>Psychologia</w:t>
      </w:r>
      <w:proofErr w:type="spellEnd"/>
      <w:r w:rsidRPr="00EE57C1">
        <w:rPr>
          <w:rFonts w:eastAsia="Times New Roman" w:cs="Times New Roman"/>
          <w:i/>
          <w:iCs/>
          <w:szCs w:val="24"/>
          <w:lang w:eastAsia="en-GB"/>
        </w:rPr>
        <w:t>, 52</w:t>
      </w:r>
      <w:r w:rsidRPr="00EE57C1">
        <w:rPr>
          <w:rFonts w:eastAsia="Times New Roman" w:cs="Times New Roman"/>
          <w:szCs w:val="24"/>
          <w:lang w:eastAsia="en-GB"/>
        </w:rPr>
        <w:t>, 175–187.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Iverson, P., &amp; Kuhl, P.</w:t>
      </w:r>
      <w:r w:rsidR="004E74EE" w:rsidRPr="00EE57C1">
        <w:rPr>
          <w:rFonts w:eastAsia="Times New Roman" w:cs="Times New Roman"/>
          <w:szCs w:val="24"/>
          <w:lang w:eastAsia="en-GB"/>
        </w:rPr>
        <w:t xml:space="preserve"> K.</w:t>
      </w:r>
      <w:r w:rsidRPr="00EE57C1">
        <w:rPr>
          <w:rFonts w:eastAsia="Times New Roman" w:cs="Times New Roman"/>
          <w:szCs w:val="24"/>
          <w:lang w:eastAsia="en-GB"/>
        </w:rPr>
        <w:t xml:space="preserve">  (2000).  Perceptual magnet and phoneme boundary effects in speech perception: Do they arise from a common mechanism?  </w:t>
      </w:r>
      <w:r w:rsidRPr="00EE57C1">
        <w:rPr>
          <w:rFonts w:eastAsia="Times New Roman" w:cs="Times New Roman"/>
          <w:i/>
          <w:iCs/>
          <w:szCs w:val="24"/>
          <w:lang w:eastAsia="en-GB"/>
        </w:rPr>
        <w:t>Attention, Perception, and Psychophysics, 62</w:t>
      </w:r>
      <w:r w:rsidRPr="00EE57C1">
        <w:rPr>
          <w:rFonts w:eastAsia="Times New Roman" w:cs="Times New Roman"/>
          <w:szCs w:val="24"/>
          <w:lang w:eastAsia="en-GB"/>
        </w:rPr>
        <w:t>, 874–886.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Jaeggi, S. M., Buschkuehl, M., Jonides, J., &amp; Perrig, W. J.  (2008).  Improving fluid intelligence with training on working memory.  </w:t>
      </w:r>
      <w:r w:rsidRPr="00EE57C1">
        <w:rPr>
          <w:rFonts w:eastAsia="Times New Roman" w:cs="Times New Roman"/>
          <w:i/>
          <w:iCs/>
          <w:szCs w:val="24"/>
          <w:lang w:eastAsia="en-GB"/>
        </w:rPr>
        <w:t>Proceedings of the National Academy of Sciences of the United States of America, 105</w:t>
      </w:r>
      <w:r w:rsidRPr="00EE57C1">
        <w:rPr>
          <w:rFonts w:eastAsia="Times New Roman" w:cs="Times New Roman"/>
          <w:szCs w:val="24"/>
          <w:lang w:eastAsia="en-GB"/>
        </w:rPr>
        <w:t>, 6829–6833.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Jakobson, R. C., Fant, G. M., &amp; Halle, M.  (1952).  </w:t>
      </w:r>
      <w:r w:rsidRPr="00EE57C1">
        <w:rPr>
          <w:rFonts w:eastAsia="Times New Roman" w:cs="Times New Roman"/>
          <w:i/>
          <w:iCs/>
          <w:szCs w:val="24"/>
          <w:lang w:eastAsia="en-GB"/>
        </w:rPr>
        <w:t>Preliminaries to speech analysis: The distinctive features and their correlates</w:t>
      </w:r>
      <w:r w:rsidRPr="00EE57C1">
        <w:rPr>
          <w:rFonts w:eastAsia="Times New Roman" w:cs="Times New Roman"/>
          <w:szCs w:val="24"/>
          <w:lang w:eastAsia="en-GB"/>
        </w:rPr>
        <w:t>.  Cambridge, MA: MIT, Acoustics Laboratory.</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Jarrold, C., Boucher, J., &amp; Russell, J.  (1997).  Language profiles in children with autism theoretical and methodological implications.  </w:t>
      </w:r>
      <w:r w:rsidRPr="00EE57C1">
        <w:rPr>
          <w:rFonts w:eastAsia="Times New Roman" w:cs="Times New Roman"/>
          <w:i/>
          <w:iCs/>
          <w:szCs w:val="24"/>
          <w:lang w:eastAsia="en-GB"/>
        </w:rPr>
        <w:t>Autism, 1</w:t>
      </w:r>
      <w:r w:rsidRPr="00EE57C1">
        <w:rPr>
          <w:rFonts w:eastAsia="Times New Roman" w:cs="Times New Roman"/>
          <w:szCs w:val="24"/>
          <w:lang w:eastAsia="en-GB"/>
        </w:rPr>
        <w:t>, 57–76.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Järvinen-Pasley, A. M., &amp; Heaton, P.  (2007).  Evidence for reduced domain-specificity in auditory processing in autism.  </w:t>
      </w:r>
      <w:r w:rsidRPr="00EE57C1">
        <w:rPr>
          <w:rFonts w:eastAsia="Times New Roman" w:cs="Times New Roman"/>
          <w:i/>
          <w:iCs/>
          <w:szCs w:val="24"/>
          <w:lang w:eastAsia="en-GB"/>
        </w:rPr>
        <w:t>Developmental Science, 10</w:t>
      </w:r>
      <w:r w:rsidRPr="00EE57C1">
        <w:rPr>
          <w:rFonts w:eastAsia="Times New Roman" w:cs="Times New Roman"/>
          <w:szCs w:val="24"/>
          <w:lang w:eastAsia="en-GB"/>
        </w:rPr>
        <w:t>, 786–793.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Järvinen-Pasley, A. M., Pasley, J., &amp; Heaton, P.  (2008).  Is the linguistic content of speech less salient than its perceptual features in autism?  </w:t>
      </w:r>
      <w:r w:rsidRPr="00EE57C1">
        <w:rPr>
          <w:rFonts w:eastAsia="Times New Roman" w:cs="Times New Roman"/>
          <w:i/>
          <w:iCs/>
          <w:szCs w:val="24"/>
          <w:lang w:eastAsia="en-GB"/>
        </w:rPr>
        <w:t>Journal of Autism and Developmental Disorders, 38</w:t>
      </w:r>
      <w:r w:rsidRPr="00EE57C1">
        <w:rPr>
          <w:rFonts w:eastAsia="Times New Roman" w:cs="Times New Roman"/>
          <w:szCs w:val="24"/>
          <w:lang w:eastAsia="en-GB"/>
        </w:rPr>
        <w:t>, 239–248.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Järvinen-Pasley, A. M., </w:t>
      </w:r>
      <w:r w:rsidR="00612765" w:rsidRPr="00EE57C1">
        <w:rPr>
          <w:rFonts w:eastAsia="Times New Roman" w:cs="Times New Roman"/>
          <w:szCs w:val="24"/>
          <w:lang w:eastAsia="en-GB"/>
        </w:rPr>
        <w:t xml:space="preserve">Peppé, S., King-Smith, G., &amp; </w:t>
      </w:r>
      <w:r w:rsidRPr="00EE57C1">
        <w:rPr>
          <w:rFonts w:eastAsia="Times New Roman" w:cs="Times New Roman"/>
          <w:szCs w:val="24"/>
          <w:lang w:eastAsia="en-GB"/>
        </w:rPr>
        <w:t xml:space="preserve">Heaton, P.  (2008).  The relationship between form and functional level receptive prosodic abilities in autism.  </w:t>
      </w:r>
      <w:r w:rsidRPr="00EE57C1">
        <w:rPr>
          <w:rFonts w:eastAsia="Times New Roman" w:cs="Times New Roman"/>
          <w:i/>
          <w:iCs/>
          <w:szCs w:val="24"/>
          <w:lang w:eastAsia="en-GB"/>
        </w:rPr>
        <w:t>Journal of Autism and Developmental Disorders, 38</w:t>
      </w:r>
      <w:r w:rsidRPr="00EE57C1">
        <w:rPr>
          <w:rFonts w:eastAsia="Times New Roman" w:cs="Times New Roman"/>
          <w:szCs w:val="24"/>
          <w:lang w:eastAsia="en-GB"/>
        </w:rPr>
        <w:t>, 1328–1340.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Järvinen-Pasley, A. M., Wallace, G. L., Ramus, F., Happé, F. G. E., &amp; Heaton, P.  (2008).  Enhanced perceptual processing of speech in autism.  </w:t>
      </w:r>
      <w:r w:rsidRPr="00EE57C1">
        <w:rPr>
          <w:rFonts w:eastAsia="Times New Roman" w:cs="Times New Roman"/>
          <w:i/>
          <w:iCs/>
          <w:szCs w:val="24"/>
          <w:lang w:eastAsia="en-GB"/>
        </w:rPr>
        <w:t>Developmental Science, 11</w:t>
      </w:r>
      <w:r w:rsidRPr="00EE57C1">
        <w:rPr>
          <w:rFonts w:eastAsia="Times New Roman" w:cs="Times New Roman"/>
          <w:szCs w:val="24"/>
          <w:lang w:eastAsia="en-GB"/>
        </w:rPr>
        <w:t>, 109–121.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Jensen, A. R.  (1982). </w:t>
      </w:r>
      <w:r w:rsidR="0088196C">
        <w:rPr>
          <w:rFonts w:eastAsia="Times New Roman" w:cs="Times New Roman"/>
          <w:szCs w:val="24"/>
          <w:lang w:eastAsia="en-GB"/>
        </w:rPr>
        <w:t xml:space="preserve"> </w:t>
      </w:r>
      <w:r w:rsidRPr="00EE57C1">
        <w:rPr>
          <w:rFonts w:eastAsia="Times New Roman" w:cs="Times New Roman"/>
          <w:szCs w:val="24"/>
          <w:lang w:eastAsia="en-GB"/>
        </w:rPr>
        <w:t xml:space="preserve">Reaction time and psychometric g.  In H. J. Eysenck (Ed.), </w:t>
      </w:r>
      <w:r w:rsidRPr="00EE57C1">
        <w:rPr>
          <w:rFonts w:eastAsia="Times New Roman" w:cs="Times New Roman"/>
          <w:i/>
          <w:iCs/>
          <w:szCs w:val="24"/>
          <w:lang w:eastAsia="en-GB"/>
        </w:rPr>
        <w:t>A model for intelligence</w:t>
      </w:r>
      <w:r w:rsidRPr="00EE57C1">
        <w:rPr>
          <w:rFonts w:eastAsia="Times New Roman" w:cs="Times New Roman"/>
          <w:szCs w:val="24"/>
          <w:lang w:eastAsia="en-GB"/>
        </w:rPr>
        <w:t>.  Berlin: Springer–</w:t>
      </w:r>
      <w:proofErr w:type="spellStart"/>
      <w:r w:rsidRPr="00EE57C1">
        <w:rPr>
          <w:rFonts w:eastAsia="Times New Roman" w:cs="Times New Roman"/>
          <w:szCs w:val="24"/>
          <w:lang w:eastAsia="en-GB"/>
        </w:rPr>
        <w:t>Verlag</w:t>
      </w:r>
      <w:proofErr w:type="spellEnd"/>
      <w:r w:rsidRPr="00EE57C1">
        <w:rPr>
          <w:rFonts w:eastAsia="Times New Roman" w:cs="Times New Roman"/>
          <w:szCs w:val="24"/>
          <w:lang w:eastAsia="en-GB"/>
        </w:rPr>
        <w:t>.</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Jolliffe, T., &amp; Baron-Cohen, S.  (1997).  Are people with autism and Asperger syndrome faster than normal on the embedded figures test?  </w:t>
      </w:r>
      <w:r w:rsidRPr="00EE57C1">
        <w:rPr>
          <w:rFonts w:eastAsia="Times New Roman" w:cs="Times New Roman"/>
          <w:i/>
          <w:iCs/>
          <w:szCs w:val="24"/>
          <w:lang w:eastAsia="en-GB"/>
        </w:rPr>
        <w:t>Journal of Child Psychology and Psychiatry, 38</w:t>
      </w:r>
      <w:r w:rsidRPr="00EE57C1">
        <w:rPr>
          <w:rFonts w:eastAsia="Times New Roman" w:cs="Times New Roman"/>
          <w:szCs w:val="24"/>
          <w:lang w:eastAsia="en-GB"/>
        </w:rPr>
        <w:t>, 527–534.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Jolliff</w:t>
      </w:r>
      <w:r w:rsidR="006A51D9" w:rsidRPr="00EE57C1">
        <w:rPr>
          <w:rFonts w:eastAsia="Times New Roman" w:cs="Times New Roman"/>
          <w:szCs w:val="24"/>
          <w:lang w:eastAsia="en-GB"/>
        </w:rPr>
        <w:t>e, T., &amp; Baron-Cohen, S.  (1999</w:t>
      </w:r>
      <w:r w:rsidRPr="00EE57C1">
        <w:rPr>
          <w:rFonts w:eastAsia="Times New Roman" w:cs="Times New Roman"/>
          <w:szCs w:val="24"/>
          <w:lang w:eastAsia="en-GB"/>
        </w:rPr>
        <w:t xml:space="preserve">).  A test of central coherence theory: Linguistic processing in high-functioning adults with autism or Asperger syndrome: Is local coherence impaired?  </w:t>
      </w:r>
      <w:r w:rsidRPr="00EE57C1">
        <w:rPr>
          <w:rFonts w:eastAsia="Times New Roman" w:cs="Times New Roman"/>
          <w:i/>
          <w:iCs/>
          <w:szCs w:val="24"/>
          <w:lang w:eastAsia="en-GB"/>
        </w:rPr>
        <w:t>Cognition, 71</w:t>
      </w:r>
      <w:r w:rsidRPr="00EE57C1">
        <w:rPr>
          <w:rFonts w:eastAsia="Times New Roman" w:cs="Times New Roman"/>
          <w:szCs w:val="24"/>
          <w:lang w:eastAsia="en-GB"/>
        </w:rPr>
        <w:t>, 149–185.</w:t>
      </w:r>
    </w:p>
    <w:p w:rsidR="005C62DC" w:rsidRPr="003D5D0D" w:rsidRDefault="005C62DC" w:rsidP="003D5D0D">
      <w:pPr>
        <w:ind w:left="567" w:hanging="567"/>
        <w:jc w:val="both"/>
        <w:rPr>
          <w:rFonts w:eastAsia="Times New Roman" w:cs="Times New Roman"/>
          <w:szCs w:val="24"/>
          <w:lang w:eastAsia="en-GB"/>
        </w:rPr>
      </w:pPr>
      <w:r w:rsidRPr="00EE57C1">
        <w:rPr>
          <w:rFonts w:eastAsia="Times New Roman" w:cs="Times New Roman"/>
          <w:szCs w:val="24"/>
          <w:lang w:eastAsia="en-GB"/>
        </w:rPr>
        <w:t xml:space="preserve">Jones, C. R. G., Happé, F. G. E., Baird, G., </w:t>
      </w:r>
      <w:proofErr w:type="spellStart"/>
      <w:r w:rsidRPr="00EE57C1">
        <w:rPr>
          <w:rFonts w:eastAsia="Times New Roman" w:cs="Times New Roman"/>
          <w:szCs w:val="24"/>
          <w:lang w:eastAsia="en-GB"/>
        </w:rPr>
        <w:t>Simonoff</w:t>
      </w:r>
      <w:proofErr w:type="spellEnd"/>
      <w:r w:rsidRPr="00EE57C1">
        <w:rPr>
          <w:rFonts w:eastAsia="Times New Roman" w:cs="Times New Roman"/>
          <w:szCs w:val="24"/>
          <w:lang w:eastAsia="en-GB"/>
        </w:rPr>
        <w:t xml:space="preserve">, E., Marsden, A. J. S., </w:t>
      </w:r>
      <w:proofErr w:type="spellStart"/>
      <w:r w:rsidRPr="00EE57C1">
        <w:rPr>
          <w:rFonts w:eastAsia="Times New Roman" w:cs="Times New Roman"/>
          <w:szCs w:val="24"/>
          <w:lang w:eastAsia="en-GB"/>
        </w:rPr>
        <w:t>Tregay</w:t>
      </w:r>
      <w:proofErr w:type="spellEnd"/>
      <w:r w:rsidRPr="00EE57C1">
        <w:rPr>
          <w:rFonts w:eastAsia="Times New Roman" w:cs="Times New Roman"/>
          <w:szCs w:val="24"/>
          <w:lang w:eastAsia="en-GB"/>
        </w:rPr>
        <w:t xml:space="preserve">, J., Phillips, R. J., </w:t>
      </w:r>
      <w:proofErr w:type="spellStart"/>
      <w:r w:rsidRPr="00EE57C1">
        <w:rPr>
          <w:rFonts w:eastAsia="Times New Roman" w:cs="Times New Roman"/>
          <w:szCs w:val="24"/>
          <w:lang w:eastAsia="en-GB"/>
        </w:rPr>
        <w:t>Goswami</w:t>
      </w:r>
      <w:proofErr w:type="spellEnd"/>
      <w:r w:rsidRPr="00EE57C1">
        <w:rPr>
          <w:rFonts w:eastAsia="Times New Roman" w:cs="Times New Roman"/>
          <w:szCs w:val="24"/>
          <w:lang w:eastAsia="en-GB"/>
        </w:rPr>
        <w:t xml:space="preserve">, U., Thomson, J. M., &amp; Charman, T.  (2009).  Auditory discrimination and auditory sensory behaviours in autism spectrum disorders.  </w:t>
      </w:r>
      <w:proofErr w:type="spellStart"/>
      <w:r w:rsidRPr="003D5D0D">
        <w:rPr>
          <w:rFonts w:eastAsia="Times New Roman" w:cs="Times New Roman"/>
          <w:i/>
          <w:iCs/>
          <w:szCs w:val="24"/>
          <w:lang w:eastAsia="en-GB"/>
        </w:rPr>
        <w:t>Neuropsychologia</w:t>
      </w:r>
      <w:proofErr w:type="spellEnd"/>
      <w:r w:rsidRPr="003D5D0D">
        <w:rPr>
          <w:rFonts w:eastAsia="Times New Roman" w:cs="Times New Roman"/>
          <w:i/>
          <w:iCs/>
          <w:szCs w:val="24"/>
          <w:lang w:eastAsia="en-GB"/>
        </w:rPr>
        <w:t>, 47</w:t>
      </w:r>
      <w:r w:rsidRPr="003D5D0D">
        <w:rPr>
          <w:rFonts w:eastAsia="Times New Roman" w:cs="Times New Roman"/>
          <w:szCs w:val="24"/>
          <w:lang w:eastAsia="en-GB"/>
        </w:rPr>
        <w:t>, 2850–2858.</w:t>
      </w:r>
    </w:p>
    <w:p w:rsidR="003D5D0D" w:rsidRPr="00E704B5" w:rsidRDefault="003D5D0D" w:rsidP="003D5D0D">
      <w:pPr>
        <w:rPr>
          <w:rFonts w:eastAsia="Calibri" w:cs="Times New Roman"/>
          <w:szCs w:val="24"/>
        </w:rPr>
      </w:pPr>
      <w:r w:rsidRPr="00E704B5">
        <w:rPr>
          <w:rFonts w:eastAsia="Calibri" w:cs="Times New Roman"/>
          <w:szCs w:val="24"/>
        </w:rPr>
        <w:t xml:space="preserve">Jones, C. R. G., Happé, F. G. E., Golden, H., Marsden, A. J. S., </w:t>
      </w:r>
      <w:proofErr w:type="spellStart"/>
      <w:r w:rsidRPr="00E704B5">
        <w:rPr>
          <w:rFonts w:eastAsia="Calibri" w:cs="Times New Roman"/>
          <w:szCs w:val="24"/>
        </w:rPr>
        <w:t>Tregay</w:t>
      </w:r>
      <w:proofErr w:type="spellEnd"/>
      <w:r w:rsidRPr="00E704B5">
        <w:rPr>
          <w:rFonts w:eastAsia="Calibri" w:cs="Times New Roman"/>
          <w:szCs w:val="24"/>
        </w:rPr>
        <w:t xml:space="preserve">, J., </w:t>
      </w:r>
      <w:proofErr w:type="spellStart"/>
      <w:r w:rsidRPr="00E704B5">
        <w:rPr>
          <w:rFonts w:eastAsia="Calibri" w:cs="Times New Roman"/>
          <w:szCs w:val="24"/>
        </w:rPr>
        <w:t>Simonoff</w:t>
      </w:r>
      <w:proofErr w:type="spellEnd"/>
      <w:r w:rsidRPr="00E704B5">
        <w:rPr>
          <w:rFonts w:eastAsia="Calibri" w:cs="Times New Roman"/>
          <w:szCs w:val="24"/>
        </w:rPr>
        <w:t xml:space="preserve">, E., </w:t>
      </w:r>
    </w:p>
    <w:p w:rsidR="003D5D0D" w:rsidRPr="00E704B5" w:rsidRDefault="003D5D0D" w:rsidP="003D5D0D">
      <w:pPr>
        <w:ind w:left="567"/>
        <w:rPr>
          <w:rFonts w:eastAsia="Calibri" w:cs="Times New Roman"/>
          <w:szCs w:val="24"/>
        </w:rPr>
      </w:pPr>
      <w:r w:rsidRPr="00E704B5">
        <w:rPr>
          <w:rFonts w:eastAsia="Calibri" w:cs="Times New Roman"/>
          <w:szCs w:val="24"/>
        </w:rPr>
        <w:t xml:space="preserve">Pickles, A., Baird, G., &amp; Charman, T.  (2009).  </w:t>
      </w:r>
      <w:hyperlink r:id="rId93" w:tgtFrame="_blank" w:history="1">
        <w:r w:rsidRPr="00E704B5">
          <w:rPr>
            <w:rFonts w:eastAsia="Calibri" w:cs="Times New Roman"/>
            <w:szCs w:val="24"/>
          </w:rPr>
          <w:t>Reading and arithmetic in adolescents with autism spectrum disorders: Peaks and dips in attainment</w:t>
        </w:r>
      </w:hyperlink>
      <w:r w:rsidRPr="00E704B5">
        <w:rPr>
          <w:rFonts w:eastAsia="Calibri" w:cs="Times New Roman"/>
          <w:szCs w:val="24"/>
        </w:rPr>
        <w:t xml:space="preserve">.  </w:t>
      </w:r>
      <w:r w:rsidRPr="00E704B5">
        <w:rPr>
          <w:rFonts w:eastAsia="Calibri" w:cs="Times New Roman"/>
          <w:i/>
          <w:iCs/>
          <w:szCs w:val="24"/>
        </w:rPr>
        <w:t>Neuropsychology</w:t>
      </w:r>
      <w:r w:rsidRPr="00E704B5">
        <w:rPr>
          <w:rFonts w:eastAsia="Calibri" w:cs="Times New Roman"/>
          <w:szCs w:val="24"/>
        </w:rPr>
        <w:t xml:space="preserve">, </w:t>
      </w:r>
      <w:r w:rsidRPr="00E704B5">
        <w:rPr>
          <w:rFonts w:eastAsia="Calibri" w:cs="Times New Roman"/>
          <w:i/>
          <w:szCs w:val="24"/>
        </w:rPr>
        <w:t>23</w:t>
      </w:r>
      <w:r w:rsidRPr="00E704B5">
        <w:rPr>
          <w:rFonts w:eastAsia="Calibri" w:cs="Times New Roman"/>
          <w:szCs w:val="24"/>
        </w:rPr>
        <w:t xml:space="preserve">, 718–728. </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Jusczyk, P. W.  (1999).  How infants begin to extract words from speech.  </w:t>
      </w:r>
      <w:r w:rsidRPr="00EE57C1">
        <w:rPr>
          <w:rFonts w:eastAsia="Times New Roman" w:cs="Times New Roman"/>
          <w:i/>
          <w:iCs/>
          <w:szCs w:val="24"/>
          <w:lang w:eastAsia="en-GB"/>
        </w:rPr>
        <w:t>Trends in Cognitive Sciences, 3</w:t>
      </w:r>
      <w:r w:rsidRPr="00EE57C1">
        <w:rPr>
          <w:rFonts w:eastAsia="Times New Roman" w:cs="Times New Roman"/>
          <w:szCs w:val="24"/>
          <w:lang w:eastAsia="en-GB"/>
        </w:rPr>
        <w:t>, 323–328.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Kanner, L.  (1943).  Autistic disturbances of affective contact.  </w:t>
      </w:r>
      <w:r w:rsidRPr="00EE57C1">
        <w:rPr>
          <w:rFonts w:eastAsia="Times New Roman" w:cs="Times New Roman"/>
          <w:i/>
          <w:iCs/>
          <w:szCs w:val="24"/>
          <w:lang w:eastAsia="en-GB"/>
        </w:rPr>
        <w:t>Nervous Child, 2</w:t>
      </w:r>
      <w:r w:rsidRPr="00EE57C1">
        <w:rPr>
          <w:rFonts w:eastAsia="Times New Roman" w:cs="Times New Roman"/>
          <w:szCs w:val="24"/>
          <w:lang w:eastAsia="en-GB"/>
        </w:rPr>
        <w:t>, 217–250.</w:t>
      </w:r>
    </w:p>
    <w:p w:rsidR="00182E25" w:rsidRPr="00EE57C1" w:rsidRDefault="00182E25" w:rsidP="00EE57C1">
      <w:pPr>
        <w:ind w:left="567" w:hanging="567"/>
        <w:jc w:val="both"/>
        <w:rPr>
          <w:rFonts w:cs="Times New Roman"/>
          <w:szCs w:val="24"/>
          <w:shd w:val="clear" w:color="auto" w:fill="FFFFFF"/>
        </w:rPr>
      </w:pPr>
      <w:r w:rsidRPr="00EE57C1">
        <w:rPr>
          <w:rFonts w:cs="Times New Roman"/>
          <w:szCs w:val="24"/>
          <w:shd w:val="clear" w:color="auto" w:fill="FFFFFF"/>
        </w:rPr>
        <w:t xml:space="preserve">Kanner, L.  (1946).  Irrelevant and metaphorical language in early infantile autism.  </w:t>
      </w:r>
      <w:r w:rsidRPr="00EE57C1">
        <w:rPr>
          <w:rFonts w:cs="Times New Roman"/>
          <w:i/>
          <w:iCs/>
          <w:szCs w:val="24"/>
          <w:shd w:val="clear" w:color="auto" w:fill="FFFFFF"/>
        </w:rPr>
        <w:t>American Journal of Psychiatry,</w:t>
      </w:r>
      <w:r w:rsidRPr="00EE57C1">
        <w:rPr>
          <w:rStyle w:val="apple-converted-space"/>
          <w:rFonts w:cs="Times New Roman"/>
          <w:szCs w:val="24"/>
          <w:shd w:val="clear" w:color="auto" w:fill="FFFFFF"/>
        </w:rPr>
        <w:t> </w:t>
      </w:r>
      <w:r w:rsidRPr="00EE57C1">
        <w:rPr>
          <w:rFonts w:cs="Times New Roman"/>
          <w:szCs w:val="24"/>
          <w:shd w:val="clear" w:color="auto" w:fill="FFFFFF"/>
        </w:rPr>
        <w:t>103, 242–246.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Kasai, K., Hashimoto, O., </w:t>
      </w:r>
      <w:proofErr w:type="spellStart"/>
      <w:r w:rsidRPr="00EE57C1">
        <w:rPr>
          <w:rFonts w:eastAsia="Times New Roman" w:cs="Times New Roman"/>
          <w:szCs w:val="24"/>
          <w:lang w:eastAsia="en-GB"/>
        </w:rPr>
        <w:t>Kawakubo</w:t>
      </w:r>
      <w:proofErr w:type="spellEnd"/>
      <w:r w:rsidRPr="00EE57C1">
        <w:rPr>
          <w:rFonts w:eastAsia="Times New Roman" w:cs="Times New Roman"/>
          <w:szCs w:val="24"/>
          <w:lang w:eastAsia="en-GB"/>
        </w:rPr>
        <w:t xml:space="preserve">, Y., </w:t>
      </w:r>
      <w:proofErr w:type="spellStart"/>
      <w:r w:rsidRPr="00EE57C1">
        <w:rPr>
          <w:rFonts w:eastAsia="Times New Roman" w:cs="Times New Roman"/>
          <w:szCs w:val="24"/>
          <w:lang w:eastAsia="en-GB"/>
        </w:rPr>
        <w:t>Yumoto</w:t>
      </w:r>
      <w:proofErr w:type="spellEnd"/>
      <w:r w:rsidRPr="00EE57C1">
        <w:rPr>
          <w:rFonts w:eastAsia="Times New Roman" w:cs="Times New Roman"/>
          <w:szCs w:val="24"/>
          <w:lang w:eastAsia="en-GB"/>
        </w:rPr>
        <w:t xml:space="preserve">, M., Kamio, S., Itoh, K., </w:t>
      </w:r>
      <w:proofErr w:type="spellStart"/>
      <w:r w:rsidRPr="00EE57C1">
        <w:rPr>
          <w:rFonts w:eastAsia="Times New Roman" w:cs="Times New Roman"/>
          <w:szCs w:val="24"/>
          <w:lang w:eastAsia="en-GB"/>
        </w:rPr>
        <w:t>Koshida</w:t>
      </w:r>
      <w:proofErr w:type="spellEnd"/>
      <w:r w:rsidRPr="00EE57C1">
        <w:rPr>
          <w:rFonts w:eastAsia="Times New Roman" w:cs="Times New Roman"/>
          <w:szCs w:val="24"/>
          <w:lang w:eastAsia="en-GB"/>
        </w:rPr>
        <w:t xml:space="preserve">, I., Iwanami, A., </w:t>
      </w:r>
      <w:proofErr w:type="spellStart"/>
      <w:r w:rsidRPr="00EE57C1">
        <w:rPr>
          <w:rFonts w:eastAsia="Times New Roman" w:cs="Times New Roman"/>
          <w:szCs w:val="24"/>
          <w:lang w:eastAsia="en-GB"/>
        </w:rPr>
        <w:t>Nakagome</w:t>
      </w:r>
      <w:proofErr w:type="spellEnd"/>
      <w:r w:rsidRPr="00EE57C1">
        <w:rPr>
          <w:rFonts w:eastAsia="Times New Roman" w:cs="Times New Roman"/>
          <w:szCs w:val="24"/>
          <w:lang w:eastAsia="en-GB"/>
        </w:rPr>
        <w:t xml:space="preserve">, K., Fukuda, M., </w:t>
      </w:r>
      <w:proofErr w:type="spellStart"/>
      <w:r w:rsidRPr="00EE57C1">
        <w:rPr>
          <w:rFonts w:eastAsia="Times New Roman" w:cs="Times New Roman"/>
          <w:szCs w:val="24"/>
          <w:lang w:eastAsia="en-GB"/>
        </w:rPr>
        <w:t>Yamasue</w:t>
      </w:r>
      <w:proofErr w:type="spellEnd"/>
      <w:r w:rsidRPr="00EE57C1">
        <w:rPr>
          <w:rFonts w:eastAsia="Times New Roman" w:cs="Times New Roman"/>
          <w:szCs w:val="24"/>
          <w:lang w:eastAsia="en-GB"/>
        </w:rPr>
        <w:t xml:space="preserve">, H., Yamada, H., Abe, O., Aoki, S., &amp; Kato, N.  (2005).  Delayed automatic detection of change in speech sounds in adults with autism: A magnetoencephalographic study.  </w:t>
      </w:r>
      <w:r w:rsidRPr="00EE57C1">
        <w:rPr>
          <w:rFonts w:eastAsia="Times New Roman" w:cs="Times New Roman"/>
          <w:i/>
          <w:iCs/>
          <w:szCs w:val="24"/>
          <w:lang w:eastAsia="en-GB"/>
        </w:rPr>
        <w:t>Clinical Neurophysiology, 116</w:t>
      </w:r>
      <w:r w:rsidRPr="00EE57C1">
        <w:rPr>
          <w:rFonts w:eastAsia="Times New Roman" w:cs="Times New Roman"/>
          <w:szCs w:val="24"/>
          <w:lang w:eastAsia="en-GB"/>
        </w:rPr>
        <w:t>, 1655–1664.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Kern, J. K., Trivedi, M. H., </w:t>
      </w:r>
      <w:proofErr w:type="spellStart"/>
      <w:r w:rsidRPr="00EE57C1">
        <w:rPr>
          <w:rFonts w:eastAsia="Times New Roman" w:cs="Times New Roman"/>
          <w:szCs w:val="24"/>
          <w:lang w:eastAsia="en-GB"/>
        </w:rPr>
        <w:t>Garver</w:t>
      </w:r>
      <w:proofErr w:type="spellEnd"/>
      <w:r w:rsidRPr="00EE57C1">
        <w:rPr>
          <w:rFonts w:eastAsia="Times New Roman" w:cs="Times New Roman"/>
          <w:szCs w:val="24"/>
          <w:lang w:eastAsia="en-GB"/>
        </w:rPr>
        <w:t xml:space="preserve">, C. R., </w:t>
      </w:r>
      <w:proofErr w:type="spellStart"/>
      <w:r w:rsidRPr="00EE57C1">
        <w:rPr>
          <w:rFonts w:eastAsia="Times New Roman" w:cs="Times New Roman"/>
          <w:szCs w:val="24"/>
          <w:lang w:eastAsia="en-GB"/>
        </w:rPr>
        <w:t>Grannemann</w:t>
      </w:r>
      <w:proofErr w:type="spellEnd"/>
      <w:r w:rsidRPr="00EE57C1">
        <w:rPr>
          <w:rFonts w:eastAsia="Times New Roman" w:cs="Times New Roman"/>
          <w:szCs w:val="24"/>
          <w:lang w:eastAsia="en-GB"/>
        </w:rPr>
        <w:t xml:space="preserve">, B. D., Andrews, A. A., </w:t>
      </w:r>
      <w:proofErr w:type="spellStart"/>
      <w:r w:rsidRPr="00EE57C1">
        <w:rPr>
          <w:rFonts w:eastAsia="Times New Roman" w:cs="Times New Roman"/>
          <w:szCs w:val="24"/>
          <w:lang w:eastAsia="en-GB"/>
        </w:rPr>
        <w:t>Savla</w:t>
      </w:r>
      <w:proofErr w:type="spellEnd"/>
      <w:r w:rsidRPr="00EE57C1">
        <w:rPr>
          <w:rFonts w:eastAsia="Times New Roman" w:cs="Times New Roman"/>
          <w:szCs w:val="24"/>
          <w:lang w:eastAsia="en-GB"/>
        </w:rPr>
        <w:t xml:space="preserve">, J. S., Johnson, D. G., Mehta, J. A., &amp; Schroeder, J. L.  (2006).  The pattern of sensory processing abnormalities in autism.  </w:t>
      </w:r>
      <w:r w:rsidRPr="00EE57C1">
        <w:rPr>
          <w:rFonts w:eastAsia="Times New Roman" w:cs="Times New Roman"/>
          <w:i/>
          <w:iCs/>
          <w:szCs w:val="24"/>
          <w:lang w:eastAsia="en-GB"/>
        </w:rPr>
        <w:t>Autism, 10</w:t>
      </w:r>
      <w:r w:rsidRPr="00EE57C1">
        <w:rPr>
          <w:rFonts w:eastAsia="Times New Roman" w:cs="Times New Roman"/>
          <w:szCs w:val="24"/>
          <w:lang w:eastAsia="en-GB"/>
        </w:rPr>
        <w:t>, 480–494.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Khalfa, S., Bruneau, N., </w:t>
      </w:r>
      <w:proofErr w:type="spellStart"/>
      <w:r w:rsidRPr="00EE57C1">
        <w:rPr>
          <w:rFonts w:eastAsia="Times New Roman" w:cs="Times New Roman"/>
          <w:szCs w:val="24"/>
          <w:lang w:eastAsia="en-GB"/>
        </w:rPr>
        <w:t>Rogé</w:t>
      </w:r>
      <w:proofErr w:type="spellEnd"/>
      <w:r w:rsidRPr="00EE57C1">
        <w:rPr>
          <w:rFonts w:eastAsia="Times New Roman" w:cs="Times New Roman"/>
          <w:szCs w:val="24"/>
          <w:lang w:eastAsia="en-GB"/>
        </w:rPr>
        <w:t xml:space="preserve">, B., </w:t>
      </w:r>
      <w:proofErr w:type="spellStart"/>
      <w:r w:rsidRPr="00EE57C1">
        <w:rPr>
          <w:rFonts w:eastAsia="Times New Roman" w:cs="Times New Roman"/>
          <w:szCs w:val="24"/>
          <w:lang w:eastAsia="en-GB"/>
        </w:rPr>
        <w:t>Georgieff</w:t>
      </w:r>
      <w:proofErr w:type="spellEnd"/>
      <w:r w:rsidRPr="00EE57C1">
        <w:rPr>
          <w:rFonts w:eastAsia="Times New Roman" w:cs="Times New Roman"/>
          <w:szCs w:val="24"/>
          <w:lang w:eastAsia="en-GB"/>
        </w:rPr>
        <w:t xml:space="preserve">, N., </w:t>
      </w:r>
      <w:proofErr w:type="spellStart"/>
      <w:r w:rsidRPr="00EE57C1">
        <w:rPr>
          <w:rFonts w:eastAsia="Times New Roman" w:cs="Times New Roman"/>
          <w:szCs w:val="24"/>
          <w:lang w:eastAsia="en-GB"/>
        </w:rPr>
        <w:t>Veuillet</w:t>
      </w:r>
      <w:proofErr w:type="spellEnd"/>
      <w:r w:rsidRPr="00EE57C1">
        <w:rPr>
          <w:rFonts w:eastAsia="Times New Roman" w:cs="Times New Roman"/>
          <w:szCs w:val="24"/>
          <w:lang w:eastAsia="en-GB"/>
        </w:rPr>
        <w:t xml:space="preserve">, E., Adrien, J.-L., Barthélémy, C., &amp; Collet, L.  (2004).  Increased perception of loudness in autism.  </w:t>
      </w:r>
      <w:r w:rsidRPr="00EE57C1">
        <w:rPr>
          <w:rFonts w:eastAsia="Times New Roman" w:cs="Times New Roman"/>
          <w:i/>
          <w:iCs/>
          <w:szCs w:val="24"/>
          <w:lang w:eastAsia="en-GB"/>
        </w:rPr>
        <w:t>Hearing Research, 198</w:t>
      </w:r>
      <w:r w:rsidRPr="00EE57C1">
        <w:rPr>
          <w:rFonts w:eastAsia="Times New Roman" w:cs="Times New Roman"/>
          <w:szCs w:val="24"/>
          <w:lang w:eastAsia="en-GB"/>
        </w:rPr>
        <w:t>, 87–92.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Kikutani, M., Roberson, D., &amp; Hanley, J. R.  (2008).  What’s in the name? Categorical perception for unfamiliar faces can occur through labelling.  </w:t>
      </w:r>
      <w:proofErr w:type="spellStart"/>
      <w:r w:rsidRPr="00EE57C1">
        <w:rPr>
          <w:rFonts w:eastAsia="Times New Roman" w:cs="Times New Roman"/>
          <w:i/>
          <w:iCs/>
          <w:szCs w:val="24"/>
          <w:lang w:eastAsia="en-GB"/>
        </w:rPr>
        <w:t>Psychonomic</w:t>
      </w:r>
      <w:proofErr w:type="spellEnd"/>
      <w:r w:rsidRPr="00EE57C1">
        <w:rPr>
          <w:rFonts w:eastAsia="Times New Roman" w:cs="Times New Roman"/>
          <w:i/>
          <w:iCs/>
          <w:szCs w:val="24"/>
          <w:lang w:eastAsia="en-GB"/>
        </w:rPr>
        <w:t xml:space="preserve"> Bulletin and Review, 15</w:t>
      </w:r>
      <w:r w:rsidRPr="00EE57C1">
        <w:rPr>
          <w:rFonts w:eastAsia="Times New Roman" w:cs="Times New Roman"/>
          <w:szCs w:val="24"/>
          <w:lang w:eastAsia="en-GB"/>
        </w:rPr>
        <w:t>, 787–794.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Kjelgaard, M. M., &amp; Tager-Flusberg, H.  (2001).  An investigation of language impairment in autism: Implications for genetic subgroups.  </w:t>
      </w:r>
      <w:r w:rsidRPr="00EE57C1">
        <w:rPr>
          <w:rFonts w:eastAsia="Times New Roman" w:cs="Times New Roman"/>
          <w:i/>
          <w:iCs/>
          <w:szCs w:val="24"/>
          <w:lang w:eastAsia="en-GB"/>
        </w:rPr>
        <w:t>Language and Cognitive Processes, 16</w:t>
      </w:r>
      <w:r w:rsidRPr="00EE57C1">
        <w:rPr>
          <w:rFonts w:eastAsia="Times New Roman" w:cs="Times New Roman"/>
          <w:szCs w:val="24"/>
          <w:lang w:eastAsia="en-GB"/>
        </w:rPr>
        <w:t>, 287–308.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Klin, A., Jones, W., Schultz, R., Volkmar, F. R., &amp; Cohen, D.  (2002).  Visual fixation patterns during viewing of naturalistic social situations as predictors of social competence in individuals with autism.  </w:t>
      </w:r>
      <w:r w:rsidRPr="00EE57C1">
        <w:rPr>
          <w:rFonts w:eastAsia="Times New Roman" w:cs="Times New Roman"/>
          <w:i/>
          <w:iCs/>
          <w:szCs w:val="24"/>
          <w:lang w:eastAsia="en-GB"/>
        </w:rPr>
        <w:t>Archives of General Psychiatry, 59</w:t>
      </w:r>
      <w:r w:rsidRPr="00EE57C1">
        <w:rPr>
          <w:rFonts w:eastAsia="Times New Roman" w:cs="Times New Roman"/>
          <w:szCs w:val="24"/>
          <w:lang w:eastAsia="en-GB"/>
        </w:rPr>
        <w:t>, 809–816.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Klin, A., Pauls, D., Schultz, R., &amp; Volkmar, F. R.  (2005). </w:t>
      </w:r>
      <w:r w:rsidR="0088196C">
        <w:rPr>
          <w:rFonts w:eastAsia="Times New Roman" w:cs="Times New Roman"/>
          <w:szCs w:val="24"/>
          <w:lang w:eastAsia="en-GB"/>
        </w:rPr>
        <w:t xml:space="preserve"> </w:t>
      </w:r>
      <w:r w:rsidRPr="00EE57C1">
        <w:rPr>
          <w:rFonts w:eastAsia="Times New Roman" w:cs="Times New Roman"/>
          <w:szCs w:val="24"/>
          <w:lang w:eastAsia="en-GB"/>
        </w:rPr>
        <w:t xml:space="preserve">Three diagnostic approaches to Asperger syndrome: Implications for research.  </w:t>
      </w:r>
      <w:r w:rsidRPr="00EE57C1">
        <w:rPr>
          <w:rFonts w:eastAsia="Times New Roman" w:cs="Times New Roman"/>
          <w:i/>
          <w:iCs/>
          <w:szCs w:val="24"/>
          <w:lang w:eastAsia="en-GB"/>
        </w:rPr>
        <w:t>Journal of Autism and Developmental Disorders, 35</w:t>
      </w:r>
      <w:r w:rsidRPr="00EE57C1">
        <w:rPr>
          <w:rFonts w:eastAsia="Times New Roman" w:cs="Times New Roman"/>
          <w:szCs w:val="24"/>
          <w:lang w:eastAsia="en-GB"/>
        </w:rPr>
        <w:t>, 221–234.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Klin, A., Volkmar, F. R., Sparrow, S. S., Cicchetti, D. V., &amp; Rourke, B. P.  (1995).  Validity and neuropsychological characterization of Asperger syndrome: Convergence with nonverbal learning disabilities syndrome.  </w:t>
      </w:r>
      <w:r w:rsidRPr="00EE57C1">
        <w:rPr>
          <w:rFonts w:eastAsia="Times New Roman" w:cs="Times New Roman"/>
          <w:i/>
          <w:iCs/>
          <w:szCs w:val="24"/>
          <w:lang w:eastAsia="en-GB"/>
        </w:rPr>
        <w:t>Journal of Child Psychology and Psychiatry, 36</w:t>
      </w:r>
      <w:r w:rsidRPr="00EE57C1">
        <w:rPr>
          <w:rFonts w:eastAsia="Times New Roman" w:cs="Times New Roman"/>
          <w:szCs w:val="24"/>
          <w:lang w:eastAsia="en-GB"/>
        </w:rPr>
        <w:t>, 1127–1140.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Klinger L. G., &amp; Dawson, G.  (2001).  Prototype formation in autism.  </w:t>
      </w:r>
      <w:r w:rsidRPr="00EE57C1">
        <w:rPr>
          <w:rFonts w:eastAsia="Times New Roman" w:cs="Times New Roman"/>
          <w:i/>
          <w:iCs/>
          <w:szCs w:val="24"/>
          <w:lang w:eastAsia="en-GB"/>
        </w:rPr>
        <w:t>Development and Psychopathology, 13</w:t>
      </w:r>
      <w:r w:rsidRPr="00EE57C1">
        <w:rPr>
          <w:rFonts w:eastAsia="Times New Roman" w:cs="Times New Roman"/>
          <w:szCs w:val="24"/>
          <w:lang w:eastAsia="en-GB"/>
        </w:rPr>
        <w:t>, 111–124.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Klinger, L. G., Dawson, G., &amp; Renner, P.  (2002).  Autistic disorder.  In E. Mash., &amp; R. Barkley (Eds.), </w:t>
      </w:r>
      <w:r w:rsidRPr="00EE57C1">
        <w:rPr>
          <w:rFonts w:eastAsia="Times New Roman" w:cs="Times New Roman"/>
          <w:i/>
          <w:iCs/>
          <w:szCs w:val="24"/>
          <w:lang w:eastAsia="en-GB"/>
        </w:rPr>
        <w:t xml:space="preserve">Child psychopathology </w:t>
      </w:r>
      <w:r w:rsidRPr="00EE57C1">
        <w:rPr>
          <w:rFonts w:eastAsia="Times New Roman" w:cs="Times New Roman"/>
          <w:iCs/>
          <w:szCs w:val="24"/>
          <w:lang w:eastAsia="en-GB"/>
        </w:rPr>
        <w:t xml:space="preserve">(2nd ed., </w:t>
      </w:r>
      <w:r w:rsidRPr="00EE57C1">
        <w:rPr>
          <w:rFonts w:eastAsia="Times New Roman" w:cs="Times New Roman"/>
          <w:szCs w:val="24"/>
          <w:lang w:eastAsia="en-GB"/>
        </w:rPr>
        <w:t>pp. 409–454).  New York</w:t>
      </w:r>
      <w:r w:rsidR="001A0C79">
        <w:rPr>
          <w:rFonts w:eastAsia="Times New Roman" w:cs="Times New Roman"/>
          <w:szCs w:val="24"/>
          <w:lang w:eastAsia="en-GB"/>
        </w:rPr>
        <w:t xml:space="preserve"> City</w:t>
      </w:r>
      <w:r w:rsidR="005B4BAF" w:rsidRPr="00EE57C1">
        <w:rPr>
          <w:rFonts w:eastAsia="Times New Roman" w:cs="Times New Roman"/>
          <w:szCs w:val="24"/>
          <w:lang w:eastAsia="en-GB"/>
        </w:rPr>
        <w:t>, NY</w:t>
      </w:r>
      <w:r w:rsidRPr="00EE57C1">
        <w:rPr>
          <w:rFonts w:eastAsia="Times New Roman" w:cs="Times New Roman"/>
          <w:szCs w:val="24"/>
          <w:lang w:eastAsia="en-GB"/>
        </w:rPr>
        <w:t>: Guildford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Kloosterman, P. H., Keefer, K. V., Kelley, E. A., Summerfeldt, L. J., &amp; Parker, J. D. A.  (2011).  Evaluation of the factor structure of the Autism–Spectrum Quotient.  </w:t>
      </w:r>
      <w:r w:rsidRPr="00EE57C1">
        <w:rPr>
          <w:rFonts w:eastAsia="Times New Roman" w:cs="Times New Roman"/>
          <w:i/>
          <w:iCs/>
          <w:szCs w:val="24"/>
          <w:lang w:eastAsia="en-GB"/>
        </w:rPr>
        <w:t>Personality and Individual Differences, 50</w:t>
      </w:r>
      <w:r w:rsidRPr="00EE57C1">
        <w:rPr>
          <w:rFonts w:eastAsia="Times New Roman" w:cs="Times New Roman"/>
          <w:szCs w:val="24"/>
          <w:lang w:eastAsia="en-GB"/>
        </w:rPr>
        <w:t>, 310–314.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Kluender, K., &amp; Alexander, J.  (2008).  Perception of speech sounds.  </w:t>
      </w:r>
      <w:r w:rsidRPr="00EE57C1">
        <w:rPr>
          <w:rFonts w:eastAsia="Times New Roman" w:cs="Times New Roman"/>
          <w:i/>
          <w:iCs/>
          <w:szCs w:val="24"/>
          <w:lang w:eastAsia="en-GB"/>
        </w:rPr>
        <w:t>The Senses: A Comprehensive Reference, 3</w:t>
      </w:r>
      <w:r w:rsidRPr="00EE57C1">
        <w:rPr>
          <w:rFonts w:eastAsia="Times New Roman" w:cs="Times New Roman"/>
          <w:szCs w:val="24"/>
          <w:lang w:eastAsia="en-GB"/>
        </w:rPr>
        <w:t>, 829–860.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Koike, K. J., &amp; Asp, C. W.  (1981).  Tennessee Test of Rhythm and Intonation Patterns (TTRIP).  </w:t>
      </w:r>
      <w:r w:rsidRPr="00EE57C1">
        <w:rPr>
          <w:rFonts w:eastAsia="Times New Roman" w:cs="Times New Roman"/>
          <w:i/>
          <w:iCs/>
          <w:szCs w:val="24"/>
          <w:lang w:eastAsia="en-GB"/>
        </w:rPr>
        <w:t>Journal of Speech and Hearing Disorders, 46</w:t>
      </w:r>
      <w:r w:rsidRPr="00EE57C1">
        <w:rPr>
          <w:rFonts w:eastAsia="Times New Roman" w:cs="Times New Roman"/>
          <w:szCs w:val="24"/>
          <w:lang w:eastAsia="en-GB"/>
        </w:rPr>
        <w:t>, 81–87.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Korpilahti, P., </w:t>
      </w:r>
      <w:proofErr w:type="spellStart"/>
      <w:r w:rsidRPr="00EE57C1">
        <w:rPr>
          <w:rFonts w:eastAsia="Times New Roman" w:cs="Times New Roman"/>
          <w:szCs w:val="24"/>
          <w:lang w:eastAsia="en-GB"/>
        </w:rPr>
        <w:t>Jansson-Verkasalo</w:t>
      </w:r>
      <w:proofErr w:type="spellEnd"/>
      <w:r w:rsidRPr="00EE57C1">
        <w:rPr>
          <w:rFonts w:eastAsia="Times New Roman" w:cs="Times New Roman"/>
          <w:szCs w:val="24"/>
          <w:lang w:eastAsia="en-GB"/>
        </w:rPr>
        <w:t xml:space="preserve">, E., </w:t>
      </w:r>
      <w:proofErr w:type="spellStart"/>
      <w:r w:rsidRPr="00EE57C1">
        <w:rPr>
          <w:rFonts w:eastAsia="Times New Roman" w:cs="Times New Roman"/>
          <w:szCs w:val="24"/>
          <w:lang w:eastAsia="en-GB"/>
        </w:rPr>
        <w:t>Mattila</w:t>
      </w:r>
      <w:proofErr w:type="spellEnd"/>
      <w:r w:rsidRPr="00EE57C1">
        <w:rPr>
          <w:rFonts w:eastAsia="Times New Roman" w:cs="Times New Roman"/>
          <w:szCs w:val="24"/>
          <w:lang w:eastAsia="en-GB"/>
        </w:rPr>
        <w:t xml:space="preserve">, M.-L., </w:t>
      </w:r>
      <w:proofErr w:type="spellStart"/>
      <w:r w:rsidRPr="00EE57C1">
        <w:rPr>
          <w:rFonts w:eastAsia="Times New Roman" w:cs="Times New Roman"/>
          <w:szCs w:val="24"/>
          <w:lang w:eastAsia="en-GB"/>
        </w:rPr>
        <w:t>Kuusikko</w:t>
      </w:r>
      <w:proofErr w:type="spellEnd"/>
      <w:r w:rsidRPr="00EE57C1">
        <w:rPr>
          <w:rFonts w:eastAsia="Times New Roman" w:cs="Times New Roman"/>
          <w:szCs w:val="24"/>
          <w:lang w:eastAsia="en-GB"/>
        </w:rPr>
        <w:t xml:space="preserve">, S., </w:t>
      </w:r>
      <w:proofErr w:type="spellStart"/>
      <w:r w:rsidRPr="00EE57C1">
        <w:rPr>
          <w:rFonts w:eastAsia="Times New Roman" w:cs="Times New Roman"/>
          <w:szCs w:val="24"/>
          <w:lang w:eastAsia="en-GB"/>
        </w:rPr>
        <w:t>Suominen</w:t>
      </w:r>
      <w:proofErr w:type="spellEnd"/>
      <w:r w:rsidRPr="00EE57C1">
        <w:rPr>
          <w:rFonts w:eastAsia="Times New Roman" w:cs="Times New Roman"/>
          <w:szCs w:val="24"/>
          <w:lang w:eastAsia="en-GB"/>
        </w:rPr>
        <w:t xml:space="preserve">, K., </w:t>
      </w:r>
      <w:proofErr w:type="spellStart"/>
      <w:r w:rsidRPr="00EE57C1">
        <w:rPr>
          <w:rFonts w:eastAsia="Times New Roman" w:cs="Times New Roman"/>
          <w:szCs w:val="24"/>
          <w:lang w:eastAsia="en-GB"/>
        </w:rPr>
        <w:t>Rytky</w:t>
      </w:r>
      <w:proofErr w:type="spellEnd"/>
      <w:r w:rsidRPr="00EE57C1">
        <w:rPr>
          <w:rFonts w:eastAsia="Times New Roman" w:cs="Times New Roman"/>
          <w:szCs w:val="24"/>
          <w:lang w:eastAsia="en-GB"/>
        </w:rPr>
        <w:t xml:space="preserve">, S., Pauls, D., &amp; </w:t>
      </w:r>
      <w:proofErr w:type="spellStart"/>
      <w:r w:rsidRPr="00EE57C1">
        <w:rPr>
          <w:rFonts w:eastAsia="Times New Roman" w:cs="Times New Roman"/>
          <w:szCs w:val="24"/>
          <w:lang w:eastAsia="en-GB"/>
        </w:rPr>
        <w:t>Moilanen</w:t>
      </w:r>
      <w:proofErr w:type="spellEnd"/>
      <w:r w:rsidRPr="00EE57C1">
        <w:rPr>
          <w:rFonts w:eastAsia="Times New Roman" w:cs="Times New Roman"/>
          <w:szCs w:val="24"/>
          <w:lang w:eastAsia="en-GB"/>
        </w:rPr>
        <w:t xml:space="preserve">, I.  (2007).  Processing of affective speech prosody is impaired in Asperger syndrome.  </w:t>
      </w:r>
      <w:r w:rsidRPr="00EE57C1">
        <w:rPr>
          <w:rFonts w:eastAsia="Times New Roman" w:cs="Times New Roman"/>
          <w:i/>
          <w:iCs/>
          <w:szCs w:val="24"/>
          <w:lang w:eastAsia="en-GB"/>
        </w:rPr>
        <w:t>Journal of Autism and Developmental Disorders, 37</w:t>
      </w:r>
      <w:r w:rsidRPr="00EE57C1">
        <w:rPr>
          <w:rFonts w:eastAsia="Times New Roman" w:cs="Times New Roman"/>
          <w:szCs w:val="24"/>
          <w:lang w:eastAsia="en-GB"/>
        </w:rPr>
        <w:t>, 1539–1549.</w:t>
      </w:r>
    </w:p>
    <w:p w:rsidR="005C62DC"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Krishnan, A., Xu, Y., Gandour, J. T., &amp; Cariani, P.</w:t>
      </w:r>
      <w:r w:rsidR="006A51D9" w:rsidRPr="00EE57C1">
        <w:rPr>
          <w:rFonts w:eastAsia="Times New Roman" w:cs="Times New Roman"/>
          <w:szCs w:val="24"/>
          <w:lang w:eastAsia="en-GB"/>
        </w:rPr>
        <w:t xml:space="preserve"> A.</w:t>
      </w:r>
      <w:r w:rsidRPr="00EE57C1">
        <w:rPr>
          <w:rFonts w:eastAsia="Times New Roman" w:cs="Times New Roman"/>
          <w:szCs w:val="24"/>
          <w:lang w:eastAsia="en-GB"/>
        </w:rPr>
        <w:t xml:space="preserve">  (2005).  Encoding of pitch in the human brainstem is sensitive to language experience.  </w:t>
      </w:r>
      <w:r w:rsidRPr="00EE57C1">
        <w:rPr>
          <w:rFonts w:eastAsia="Times New Roman" w:cs="Times New Roman"/>
          <w:i/>
          <w:iCs/>
          <w:szCs w:val="24"/>
          <w:lang w:eastAsia="en-GB"/>
        </w:rPr>
        <w:t>Cognitive Brain Research, 25</w:t>
      </w:r>
      <w:r w:rsidRPr="00EE57C1">
        <w:rPr>
          <w:rFonts w:eastAsia="Times New Roman" w:cs="Times New Roman"/>
          <w:szCs w:val="24"/>
          <w:lang w:eastAsia="en-GB"/>
        </w:rPr>
        <w:t>, 161–168.</w:t>
      </w:r>
    </w:p>
    <w:p w:rsidR="00CB2776" w:rsidRPr="00CB2776" w:rsidRDefault="00CB2776" w:rsidP="00CB2776">
      <w:pPr>
        <w:ind w:left="567" w:hanging="567"/>
        <w:jc w:val="both"/>
      </w:pPr>
      <w:r>
        <w:t xml:space="preserve">Kuhl, P. K.  (2004).  Early language acquisition: Cracking the speech code.  </w:t>
      </w:r>
      <w:r>
        <w:rPr>
          <w:i/>
          <w:iCs/>
        </w:rPr>
        <w:t>Nature Reviews Neuroscience</w:t>
      </w:r>
      <w:r>
        <w:t xml:space="preserve">, </w:t>
      </w:r>
      <w:r>
        <w:rPr>
          <w:i/>
          <w:iCs/>
        </w:rPr>
        <w:t>5</w:t>
      </w:r>
      <w:r>
        <w:t>, 831–843.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Kuhl, P. K., &amp; Miller, J. D.  (1978).  Speech perception by the chinchilla: Identification functions for synthetic VOT stimuli.  </w:t>
      </w:r>
      <w:r w:rsidRPr="00EE57C1">
        <w:rPr>
          <w:rFonts w:eastAsia="Times New Roman" w:cs="Times New Roman"/>
          <w:i/>
          <w:iCs/>
          <w:szCs w:val="24"/>
          <w:lang w:eastAsia="en-GB"/>
        </w:rPr>
        <w:t>Journal of the Acoustical Society of America, 63</w:t>
      </w:r>
      <w:r w:rsidRPr="00EE57C1">
        <w:rPr>
          <w:rFonts w:eastAsia="Times New Roman" w:cs="Times New Roman"/>
          <w:szCs w:val="24"/>
          <w:lang w:eastAsia="en-GB"/>
        </w:rPr>
        <w:t>, 905–917.</w:t>
      </w:r>
    </w:p>
    <w:p w:rsidR="005C62DC" w:rsidRPr="00EE57C1" w:rsidRDefault="00612765" w:rsidP="00EE57C1">
      <w:pPr>
        <w:ind w:left="567" w:hanging="567"/>
        <w:jc w:val="both"/>
        <w:rPr>
          <w:rFonts w:eastAsia="Times New Roman" w:cs="Times New Roman"/>
          <w:szCs w:val="24"/>
          <w:lang w:eastAsia="en-GB"/>
        </w:rPr>
      </w:pPr>
      <w:r w:rsidRPr="00EE57C1">
        <w:rPr>
          <w:rFonts w:eastAsia="Times New Roman" w:cs="Times New Roman"/>
          <w:szCs w:val="24"/>
          <w:lang w:eastAsia="en-GB"/>
        </w:rPr>
        <w:t>Kuhl, P. K.,</w:t>
      </w:r>
      <w:r w:rsidR="005C62DC" w:rsidRPr="00EE57C1">
        <w:rPr>
          <w:rFonts w:eastAsia="Times New Roman" w:cs="Times New Roman"/>
          <w:szCs w:val="24"/>
          <w:lang w:eastAsia="en-GB"/>
        </w:rPr>
        <w:t xml:space="preserve"> &amp; Padden, D.  (1982).  Enhanced discriminability at the phonetic boundaries for the voicing feature in macaques.  </w:t>
      </w:r>
      <w:r w:rsidR="005C62DC" w:rsidRPr="00EE57C1">
        <w:rPr>
          <w:rFonts w:eastAsia="Times New Roman" w:cs="Times New Roman"/>
          <w:i/>
          <w:iCs/>
          <w:szCs w:val="24"/>
          <w:lang w:eastAsia="en-GB"/>
        </w:rPr>
        <w:t>Attention, Perception, and Psychophysics, 32</w:t>
      </w:r>
      <w:r w:rsidR="005C62DC" w:rsidRPr="00EE57C1">
        <w:rPr>
          <w:rFonts w:eastAsia="Times New Roman" w:cs="Times New Roman"/>
          <w:szCs w:val="24"/>
          <w:lang w:eastAsia="en-GB"/>
        </w:rPr>
        <w:t>, 542–550.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Kujala, T., </w:t>
      </w:r>
      <w:proofErr w:type="spellStart"/>
      <w:r w:rsidRPr="00EE57C1">
        <w:rPr>
          <w:rFonts w:eastAsia="Times New Roman" w:cs="Times New Roman"/>
          <w:szCs w:val="24"/>
          <w:lang w:eastAsia="en-GB"/>
        </w:rPr>
        <w:t>Aho</w:t>
      </w:r>
      <w:proofErr w:type="spellEnd"/>
      <w:r w:rsidRPr="00EE57C1">
        <w:rPr>
          <w:rFonts w:eastAsia="Times New Roman" w:cs="Times New Roman"/>
          <w:szCs w:val="24"/>
          <w:lang w:eastAsia="en-GB"/>
        </w:rPr>
        <w:t xml:space="preserve">, E., Lepistö, T., </w:t>
      </w:r>
      <w:proofErr w:type="spellStart"/>
      <w:r w:rsidRPr="00EE57C1">
        <w:rPr>
          <w:rFonts w:eastAsia="Times New Roman" w:cs="Times New Roman"/>
          <w:szCs w:val="24"/>
          <w:lang w:eastAsia="en-GB"/>
        </w:rPr>
        <w:t>Jansson-Verkasalo</w:t>
      </w:r>
      <w:proofErr w:type="spellEnd"/>
      <w:r w:rsidRPr="00EE57C1">
        <w:rPr>
          <w:rFonts w:eastAsia="Times New Roman" w:cs="Times New Roman"/>
          <w:szCs w:val="24"/>
          <w:lang w:eastAsia="en-GB"/>
        </w:rPr>
        <w:t xml:space="preserve">, E., Nieminen-von Wendt, T., von Wendt, L., &amp; Näätänen, R.  (2007).  Atypical pattern of discriminating sound features in adults with Asperger syndrome as reflected by the mismatch negativity.  </w:t>
      </w:r>
      <w:r w:rsidRPr="00EE57C1">
        <w:rPr>
          <w:rFonts w:eastAsia="Times New Roman" w:cs="Times New Roman"/>
          <w:i/>
          <w:iCs/>
          <w:szCs w:val="24"/>
          <w:lang w:eastAsia="en-GB"/>
        </w:rPr>
        <w:t>Biological Psychology, 75</w:t>
      </w:r>
      <w:r w:rsidRPr="00EE57C1">
        <w:rPr>
          <w:rFonts w:eastAsia="Times New Roman" w:cs="Times New Roman"/>
          <w:szCs w:val="24"/>
          <w:lang w:eastAsia="en-GB"/>
        </w:rPr>
        <w:t>, 109–114.</w:t>
      </w:r>
    </w:p>
    <w:p w:rsidR="004E74EE" w:rsidRPr="00EE57C1" w:rsidRDefault="004E74EE" w:rsidP="00EE57C1">
      <w:pPr>
        <w:ind w:left="720" w:hanging="720"/>
        <w:jc w:val="both"/>
        <w:rPr>
          <w:rFonts w:eastAsia="Cambria" w:cs="Times New Roman"/>
          <w:szCs w:val="24"/>
          <w:lang w:val="en-US"/>
        </w:rPr>
      </w:pPr>
      <w:r w:rsidRPr="00EE57C1">
        <w:rPr>
          <w:rFonts w:eastAsia="Cambria" w:cs="Times New Roman"/>
          <w:szCs w:val="24"/>
          <w:lang w:val="en-US"/>
        </w:rPr>
        <w:t xml:space="preserve">Kuperman, V., Stadthagen-Gonzalez, H., &amp; Brysbaert, M.  (2012).  Age-of-acquisition ratings for 30,000 English words.  </w:t>
      </w:r>
      <w:r w:rsidRPr="00EE57C1">
        <w:rPr>
          <w:rFonts w:eastAsia="Cambria" w:cs="Times New Roman"/>
          <w:i/>
          <w:szCs w:val="24"/>
          <w:lang w:val="en-US"/>
        </w:rPr>
        <w:t>Behavior Research Methods, 44,</w:t>
      </w:r>
      <w:r w:rsidRPr="00EE57C1">
        <w:rPr>
          <w:rFonts w:eastAsia="Cambria" w:cs="Times New Roman"/>
          <w:szCs w:val="24"/>
          <w:lang w:val="en-US"/>
        </w:rPr>
        <w:t xml:space="preserve"> 978–990.</w:t>
      </w:r>
    </w:p>
    <w:p w:rsidR="0088196C" w:rsidRPr="00EE57C1" w:rsidRDefault="0088196C" w:rsidP="0088196C">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Lally, M., &amp; Nettelbeck, T.  (1980).  Inspection time, intelligence, and response strategy.  </w:t>
      </w:r>
      <w:r w:rsidRPr="00EE57C1">
        <w:rPr>
          <w:rFonts w:eastAsia="Times New Roman" w:cs="Times New Roman"/>
          <w:i/>
          <w:iCs/>
          <w:szCs w:val="24"/>
          <w:lang w:eastAsia="en-GB"/>
        </w:rPr>
        <w:t>American Journal of Mental Deficiency, 84</w:t>
      </w:r>
      <w:r w:rsidRPr="00EE57C1">
        <w:rPr>
          <w:rFonts w:eastAsia="Times New Roman" w:cs="Times New Roman"/>
          <w:szCs w:val="24"/>
          <w:lang w:eastAsia="en-GB"/>
        </w:rPr>
        <w:t>, 553–560.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Landa, R.  (2000).  Social language use in Asperger syndrome and high-functioning autism.  In A. Klin., F. R. Volkmar., &amp; S. S. Sparrow (Eds.), </w:t>
      </w:r>
      <w:r w:rsidRPr="00EE57C1">
        <w:rPr>
          <w:rFonts w:eastAsia="Times New Roman" w:cs="Times New Roman"/>
          <w:i/>
          <w:iCs/>
          <w:szCs w:val="24"/>
          <w:lang w:eastAsia="en-GB"/>
        </w:rPr>
        <w:t>Asperger syndrome</w:t>
      </w:r>
      <w:r w:rsidRPr="00EE57C1">
        <w:rPr>
          <w:rFonts w:eastAsia="Times New Roman" w:cs="Times New Roman"/>
          <w:szCs w:val="24"/>
          <w:lang w:eastAsia="en-GB"/>
        </w:rPr>
        <w:t xml:space="preserve"> (pp. 125–158).  New York</w:t>
      </w:r>
      <w:r w:rsidR="001A0C79">
        <w:rPr>
          <w:rFonts w:eastAsia="Times New Roman" w:cs="Times New Roman"/>
          <w:szCs w:val="24"/>
          <w:lang w:eastAsia="en-GB"/>
        </w:rPr>
        <w:t xml:space="preserve"> City</w:t>
      </w:r>
      <w:r w:rsidR="005B4BAF" w:rsidRPr="00EE57C1">
        <w:rPr>
          <w:rFonts w:eastAsia="Times New Roman" w:cs="Times New Roman"/>
          <w:szCs w:val="24"/>
          <w:lang w:eastAsia="en-GB"/>
        </w:rPr>
        <w:t>, NY</w:t>
      </w:r>
      <w:r w:rsidRPr="00EE57C1">
        <w:rPr>
          <w:rFonts w:eastAsia="Times New Roman" w:cs="Times New Roman"/>
          <w:szCs w:val="24"/>
          <w:lang w:eastAsia="en-GB"/>
        </w:rPr>
        <w:t>: Guildford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Lauter, J. L., Herscovitch, P., Formby, C., &amp; Raichle, M. E.  (1985).  Tonotopic organization in human auditory cortex revealed by positron emission tomography.  </w:t>
      </w:r>
      <w:r w:rsidRPr="00EE57C1">
        <w:rPr>
          <w:rFonts w:eastAsia="Times New Roman" w:cs="Times New Roman"/>
          <w:i/>
          <w:iCs/>
          <w:szCs w:val="24"/>
          <w:lang w:eastAsia="en-GB"/>
        </w:rPr>
        <w:t>Hearing Research, 20</w:t>
      </w:r>
      <w:r w:rsidRPr="00EE57C1">
        <w:rPr>
          <w:rFonts w:eastAsia="Times New Roman" w:cs="Times New Roman"/>
          <w:szCs w:val="24"/>
          <w:lang w:eastAsia="en-GB"/>
        </w:rPr>
        <w:t>, 199–205.</w:t>
      </w:r>
    </w:p>
    <w:p w:rsidR="005C62DC"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Le Couteur, A., Rutter, M., Lord, C., Rios, P., Robertson, S., </w:t>
      </w:r>
      <w:proofErr w:type="spellStart"/>
      <w:r w:rsidRPr="00EE57C1">
        <w:rPr>
          <w:rFonts w:eastAsia="Times New Roman" w:cs="Times New Roman"/>
          <w:szCs w:val="24"/>
          <w:lang w:eastAsia="en-GB"/>
        </w:rPr>
        <w:t>Holdgrafer</w:t>
      </w:r>
      <w:proofErr w:type="spellEnd"/>
      <w:r w:rsidRPr="00EE57C1">
        <w:rPr>
          <w:rFonts w:eastAsia="Times New Roman" w:cs="Times New Roman"/>
          <w:szCs w:val="24"/>
          <w:lang w:eastAsia="en-GB"/>
        </w:rPr>
        <w:t xml:space="preserve">, M., &amp; McLennan, J.  (1989).  Autism Diagnostic Interview (ADI): A standardized investigator-based instrument.  </w:t>
      </w:r>
      <w:r w:rsidRPr="00EE57C1">
        <w:rPr>
          <w:rFonts w:eastAsia="Times New Roman" w:cs="Times New Roman"/>
          <w:i/>
          <w:iCs/>
          <w:szCs w:val="24"/>
          <w:lang w:eastAsia="en-GB"/>
        </w:rPr>
        <w:t>Journal of Autism and Developmental Disorders, 19</w:t>
      </w:r>
      <w:r w:rsidRPr="00EE57C1">
        <w:rPr>
          <w:rFonts w:eastAsia="Times New Roman" w:cs="Times New Roman"/>
          <w:szCs w:val="24"/>
          <w:lang w:eastAsia="en-GB"/>
        </w:rPr>
        <w:t>, 363–387.</w:t>
      </w:r>
    </w:p>
    <w:p w:rsidR="00B762BA" w:rsidRDefault="00B762BA" w:rsidP="00B762BA">
      <w:pPr>
        <w:contextualSpacing w:val="0"/>
        <w:jc w:val="both"/>
        <w:rPr>
          <w:rFonts w:eastAsia="Calibri" w:cs="Times New Roman"/>
        </w:rPr>
      </w:pPr>
      <w:r w:rsidRPr="00B762BA">
        <w:rPr>
          <w:rFonts w:eastAsia="Calibri" w:cs="Times New Roman"/>
        </w:rPr>
        <w:lastRenderedPageBreak/>
        <w:t>Lee, J. Y., Leonard, H., Piek, J. P., &amp; Downs, J.  (2013).  Earl</w:t>
      </w:r>
      <w:r>
        <w:rPr>
          <w:rFonts w:eastAsia="Calibri" w:cs="Times New Roman"/>
        </w:rPr>
        <w:t>y development and regression in</w:t>
      </w:r>
    </w:p>
    <w:p w:rsidR="00B762BA" w:rsidRPr="00B762BA" w:rsidRDefault="00B762BA" w:rsidP="00B762BA">
      <w:pPr>
        <w:ind w:firstLine="567"/>
        <w:contextualSpacing w:val="0"/>
        <w:jc w:val="both"/>
        <w:rPr>
          <w:rFonts w:eastAsia="Calibri" w:cs="Times New Roman"/>
        </w:rPr>
      </w:pPr>
      <w:proofErr w:type="spellStart"/>
      <w:r w:rsidRPr="00B762BA">
        <w:rPr>
          <w:rFonts w:eastAsia="Calibri" w:cs="Times New Roman"/>
        </w:rPr>
        <w:t>Rett</w:t>
      </w:r>
      <w:proofErr w:type="spellEnd"/>
      <w:r w:rsidRPr="00B762BA">
        <w:rPr>
          <w:rFonts w:eastAsia="Calibri" w:cs="Times New Roman"/>
        </w:rPr>
        <w:t xml:space="preserve"> syndrome.  </w:t>
      </w:r>
      <w:r w:rsidRPr="00B762BA">
        <w:rPr>
          <w:rFonts w:eastAsia="Calibri" w:cs="Times New Roman"/>
          <w:i/>
        </w:rPr>
        <w:t>Clinical Genetics, 84</w:t>
      </w:r>
      <w:r w:rsidRPr="00B762BA">
        <w:rPr>
          <w:rFonts w:eastAsia="Calibri" w:cs="Times New Roman"/>
        </w:rPr>
        <w:t>, 572–576.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Leekam, S. R., Nieto, C., Libby, S., Wing, L., &amp; Gould, J.  (2007).  Describing the sensory abnormalities of children and adults with autism.  </w:t>
      </w:r>
      <w:r w:rsidRPr="00EE57C1">
        <w:rPr>
          <w:rFonts w:eastAsia="Times New Roman" w:cs="Times New Roman"/>
          <w:i/>
          <w:iCs/>
          <w:szCs w:val="24"/>
          <w:lang w:eastAsia="en-GB"/>
        </w:rPr>
        <w:t>Journal of Autism and Developmental Disorders, 37</w:t>
      </w:r>
      <w:r w:rsidRPr="00EE57C1">
        <w:rPr>
          <w:rFonts w:eastAsia="Times New Roman" w:cs="Times New Roman"/>
          <w:szCs w:val="24"/>
          <w:lang w:eastAsia="en-GB"/>
        </w:rPr>
        <w:t>, 894–910.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Leekam, S. R., &amp; Perner, J.  (1991).  Does the autistic child have a meta-representational deficit?  </w:t>
      </w:r>
      <w:r w:rsidRPr="00EE57C1">
        <w:rPr>
          <w:rFonts w:eastAsia="Times New Roman" w:cs="Times New Roman"/>
          <w:i/>
          <w:iCs/>
          <w:szCs w:val="24"/>
          <w:lang w:eastAsia="en-GB"/>
        </w:rPr>
        <w:t>Cognition, 40</w:t>
      </w:r>
      <w:r w:rsidRPr="00EE57C1">
        <w:rPr>
          <w:rFonts w:eastAsia="Times New Roman" w:cs="Times New Roman"/>
          <w:szCs w:val="24"/>
          <w:lang w:eastAsia="en-GB"/>
        </w:rPr>
        <w:t>, 203–218.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Leonard, L. B., Sabbadini, L., Leonard, J. S., &amp; Volterra, V.  (1987).  Specific language impairment in children: A cross-linguistic study.  </w:t>
      </w:r>
      <w:r w:rsidRPr="00EE57C1">
        <w:rPr>
          <w:rFonts w:eastAsia="Times New Roman" w:cs="Times New Roman"/>
          <w:i/>
          <w:iCs/>
          <w:szCs w:val="24"/>
          <w:lang w:eastAsia="en-GB"/>
        </w:rPr>
        <w:t>Brain and Language, 32</w:t>
      </w:r>
      <w:r w:rsidRPr="00EE57C1">
        <w:rPr>
          <w:rFonts w:eastAsia="Times New Roman" w:cs="Times New Roman"/>
          <w:szCs w:val="24"/>
          <w:lang w:eastAsia="en-GB"/>
        </w:rPr>
        <w:t>, 233–252.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Lepistö, T., </w:t>
      </w:r>
      <w:proofErr w:type="spellStart"/>
      <w:r w:rsidRPr="00EE57C1">
        <w:rPr>
          <w:rFonts w:eastAsia="Times New Roman" w:cs="Times New Roman"/>
          <w:szCs w:val="24"/>
          <w:lang w:eastAsia="en-GB"/>
        </w:rPr>
        <w:t>Kajander</w:t>
      </w:r>
      <w:proofErr w:type="spellEnd"/>
      <w:r w:rsidRPr="00EE57C1">
        <w:rPr>
          <w:rFonts w:eastAsia="Times New Roman" w:cs="Times New Roman"/>
          <w:szCs w:val="24"/>
          <w:lang w:eastAsia="en-GB"/>
        </w:rPr>
        <w:t xml:space="preserve">, M., </w:t>
      </w:r>
      <w:proofErr w:type="spellStart"/>
      <w:r w:rsidRPr="00EE57C1">
        <w:rPr>
          <w:rFonts w:eastAsia="Times New Roman" w:cs="Times New Roman"/>
          <w:szCs w:val="24"/>
          <w:lang w:eastAsia="en-GB"/>
        </w:rPr>
        <w:t>Vanhala</w:t>
      </w:r>
      <w:proofErr w:type="spellEnd"/>
      <w:r w:rsidRPr="00EE57C1">
        <w:rPr>
          <w:rFonts w:eastAsia="Times New Roman" w:cs="Times New Roman"/>
          <w:szCs w:val="24"/>
          <w:lang w:eastAsia="en-GB"/>
        </w:rPr>
        <w:t xml:space="preserve">, R., </w:t>
      </w:r>
      <w:proofErr w:type="spellStart"/>
      <w:r w:rsidRPr="00EE57C1">
        <w:rPr>
          <w:rFonts w:eastAsia="Times New Roman" w:cs="Times New Roman"/>
          <w:szCs w:val="24"/>
          <w:lang w:eastAsia="en-GB"/>
        </w:rPr>
        <w:t>Alku</w:t>
      </w:r>
      <w:proofErr w:type="spellEnd"/>
      <w:r w:rsidRPr="00EE57C1">
        <w:rPr>
          <w:rFonts w:eastAsia="Times New Roman" w:cs="Times New Roman"/>
          <w:szCs w:val="24"/>
          <w:lang w:eastAsia="en-GB"/>
        </w:rPr>
        <w:t xml:space="preserve">, P., </w:t>
      </w:r>
      <w:proofErr w:type="spellStart"/>
      <w:r w:rsidRPr="00EE57C1">
        <w:rPr>
          <w:rFonts w:eastAsia="Times New Roman" w:cs="Times New Roman"/>
          <w:szCs w:val="24"/>
          <w:lang w:eastAsia="en-GB"/>
        </w:rPr>
        <w:t>Huotilainen</w:t>
      </w:r>
      <w:proofErr w:type="spellEnd"/>
      <w:r w:rsidRPr="00EE57C1">
        <w:rPr>
          <w:rFonts w:eastAsia="Times New Roman" w:cs="Times New Roman"/>
          <w:szCs w:val="24"/>
          <w:lang w:eastAsia="en-GB"/>
        </w:rPr>
        <w:t xml:space="preserve">, M., Näätänen, R., &amp; Kujala, T.  (2008).  The perception of invariant speech features in children with autism.  </w:t>
      </w:r>
      <w:r w:rsidRPr="00EE57C1">
        <w:rPr>
          <w:rFonts w:eastAsia="Times New Roman" w:cs="Times New Roman"/>
          <w:i/>
          <w:iCs/>
          <w:szCs w:val="24"/>
          <w:lang w:eastAsia="en-GB"/>
        </w:rPr>
        <w:t>Biological Psychology, 77</w:t>
      </w:r>
      <w:r w:rsidRPr="00EE57C1">
        <w:rPr>
          <w:rFonts w:eastAsia="Times New Roman" w:cs="Times New Roman"/>
          <w:szCs w:val="24"/>
          <w:lang w:eastAsia="en-GB"/>
        </w:rPr>
        <w:t>, 25–31.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Lepistö, T., </w:t>
      </w:r>
      <w:proofErr w:type="spellStart"/>
      <w:r w:rsidRPr="00EE57C1">
        <w:rPr>
          <w:rFonts w:eastAsia="Times New Roman" w:cs="Times New Roman"/>
          <w:szCs w:val="24"/>
          <w:lang w:eastAsia="en-GB"/>
        </w:rPr>
        <w:t>Kuitunen</w:t>
      </w:r>
      <w:proofErr w:type="spellEnd"/>
      <w:r w:rsidRPr="00EE57C1">
        <w:rPr>
          <w:rFonts w:eastAsia="Times New Roman" w:cs="Times New Roman"/>
          <w:szCs w:val="24"/>
          <w:lang w:eastAsia="en-GB"/>
        </w:rPr>
        <w:t xml:space="preserve">, A., </w:t>
      </w:r>
      <w:proofErr w:type="spellStart"/>
      <w:r w:rsidRPr="00EE57C1">
        <w:rPr>
          <w:rFonts w:eastAsia="Times New Roman" w:cs="Times New Roman"/>
          <w:szCs w:val="24"/>
          <w:lang w:eastAsia="en-GB"/>
        </w:rPr>
        <w:t>Sussman</w:t>
      </w:r>
      <w:proofErr w:type="spellEnd"/>
      <w:r w:rsidRPr="00EE57C1">
        <w:rPr>
          <w:rFonts w:eastAsia="Times New Roman" w:cs="Times New Roman"/>
          <w:szCs w:val="24"/>
          <w:lang w:eastAsia="en-GB"/>
        </w:rPr>
        <w:t xml:space="preserve">, E., </w:t>
      </w:r>
      <w:proofErr w:type="spellStart"/>
      <w:r w:rsidRPr="00EE57C1">
        <w:rPr>
          <w:rFonts w:eastAsia="Times New Roman" w:cs="Times New Roman"/>
          <w:szCs w:val="24"/>
          <w:lang w:eastAsia="en-GB"/>
        </w:rPr>
        <w:t>Saalasti</w:t>
      </w:r>
      <w:proofErr w:type="spellEnd"/>
      <w:r w:rsidRPr="00EE57C1">
        <w:rPr>
          <w:rFonts w:eastAsia="Times New Roman" w:cs="Times New Roman"/>
          <w:szCs w:val="24"/>
          <w:lang w:eastAsia="en-GB"/>
        </w:rPr>
        <w:t xml:space="preserve">, S., </w:t>
      </w:r>
      <w:proofErr w:type="spellStart"/>
      <w:r w:rsidRPr="00EE57C1">
        <w:rPr>
          <w:rFonts w:eastAsia="Times New Roman" w:cs="Times New Roman"/>
          <w:szCs w:val="24"/>
          <w:lang w:eastAsia="en-GB"/>
        </w:rPr>
        <w:t>Jansson-Verkasalo</w:t>
      </w:r>
      <w:proofErr w:type="spellEnd"/>
      <w:r w:rsidRPr="00EE57C1">
        <w:rPr>
          <w:rFonts w:eastAsia="Times New Roman" w:cs="Times New Roman"/>
          <w:szCs w:val="24"/>
          <w:lang w:eastAsia="en-GB"/>
        </w:rPr>
        <w:t xml:space="preserve">, E., Nieminen-von Wendt, T., Kujala, T.  (2009).  Auditory stream segregation in children with Asperger syndrome.  </w:t>
      </w:r>
      <w:r w:rsidRPr="00EE57C1">
        <w:rPr>
          <w:rFonts w:eastAsia="Times New Roman" w:cs="Times New Roman"/>
          <w:i/>
          <w:iCs/>
          <w:szCs w:val="24"/>
          <w:lang w:eastAsia="en-GB"/>
        </w:rPr>
        <w:t>Biological Psychology, 82</w:t>
      </w:r>
      <w:r w:rsidRPr="00EE57C1">
        <w:rPr>
          <w:rFonts w:eastAsia="Times New Roman" w:cs="Times New Roman"/>
          <w:szCs w:val="24"/>
          <w:lang w:eastAsia="en-GB"/>
        </w:rPr>
        <w:t>, 301–307.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Lepistö, T., Kujala, T., </w:t>
      </w:r>
      <w:proofErr w:type="spellStart"/>
      <w:r w:rsidRPr="00EE57C1">
        <w:rPr>
          <w:rFonts w:eastAsia="Times New Roman" w:cs="Times New Roman"/>
          <w:szCs w:val="24"/>
          <w:lang w:eastAsia="en-GB"/>
        </w:rPr>
        <w:t>Vanhala</w:t>
      </w:r>
      <w:proofErr w:type="spellEnd"/>
      <w:r w:rsidRPr="00EE57C1">
        <w:rPr>
          <w:rFonts w:eastAsia="Times New Roman" w:cs="Times New Roman"/>
          <w:szCs w:val="24"/>
          <w:lang w:eastAsia="en-GB"/>
        </w:rPr>
        <w:t xml:space="preserve">, R., </w:t>
      </w:r>
      <w:proofErr w:type="spellStart"/>
      <w:r w:rsidRPr="00EE57C1">
        <w:rPr>
          <w:rFonts w:eastAsia="Times New Roman" w:cs="Times New Roman"/>
          <w:szCs w:val="24"/>
          <w:lang w:eastAsia="en-GB"/>
        </w:rPr>
        <w:t>Alku</w:t>
      </w:r>
      <w:proofErr w:type="spellEnd"/>
      <w:r w:rsidRPr="00EE57C1">
        <w:rPr>
          <w:rFonts w:eastAsia="Times New Roman" w:cs="Times New Roman"/>
          <w:szCs w:val="24"/>
          <w:lang w:eastAsia="en-GB"/>
        </w:rPr>
        <w:t xml:space="preserve">, P., </w:t>
      </w:r>
      <w:proofErr w:type="spellStart"/>
      <w:r w:rsidRPr="00EE57C1">
        <w:rPr>
          <w:rFonts w:eastAsia="Times New Roman" w:cs="Times New Roman"/>
          <w:szCs w:val="24"/>
          <w:lang w:eastAsia="en-GB"/>
        </w:rPr>
        <w:t>Huotilainen</w:t>
      </w:r>
      <w:proofErr w:type="spellEnd"/>
      <w:r w:rsidRPr="00EE57C1">
        <w:rPr>
          <w:rFonts w:eastAsia="Times New Roman" w:cs="Times New Roman"/>
          <w:szCs w:val="24"/>
          <w:lang w:eastAsia="en-GB"/>
        </w:rPr>
        <w:t xml:space="preserve">, M., &amp; Näätänen, R.  (2005).  The discrimination of and orienting to speech and non-speech sounds in children with autism.  </w:t>
      </w:r>
      <w:r w:rsidRPr="00EE57C1">
        <w:rPr>
          <w:rFonts w:eastAsia="Times New Roman" w:cs="Times New Roman"/>
          <w:i/>
          <w:iCs/>
          <w:szCs w:val="24"/>
          <w:lang w:eastAsia="en-GB"/>
        </w:rPr>
        <w:t>Brain Research, 1066</w:t>
      </w:r>
      <w:r w:rsidRPr="00EE57C1">
        <w:rPr>
          <w:rFonts w:eastAsia="Times New Roman" w:cs="Times New Roman"/>
          <w:szCs w:val="24"/>
          <w:lang w:eastAsia="en-GB"/>
        </w:rPr>
        <w:t>, 147–157.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Lepistö, T., Nieminen-von Wendt, T., von Wendt, L., Näätänen, R., &amp; Kujala, T.  (2007).  Auditory cortical change detection in adults with Asperger syndrome.  </w:t>
      </w:r>
      <w:r w:rsidRPr="00EE57C1">
        <w:rPr>
          <w:rFonts w:eastAsia="Times New Roman" w:cs="Times New Roman"/>
          <w:i/>
          <w:iCs/>
          <w:szCs w:val="24"/>
          <w:lang w:eastAsia="en-GB"/>
        </w:rPr>
        <w:t>Neuroscience Letters, 414</w:t>
      </w:r>
      <w:r w:rsidRPr="00EE57C1">
        <w:rPr>
          <w:rFonts w:eastAsia="Times New Roman" w:cs="Times New Roman"/>
          <w:szCs w:val="24"/>
          <w:lang w:eastAsia="en-GB"/>
        </w:rPr>
        <w:t>, 136–140.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Lepistö, T., </w:t>
      </w:r>
      <w:proofErr w:type="spellStart"/>
      <w:r w:rsidRPr="00EE57C1">
        <w:rPr>
          <w:rFonts w:eastAsia="Times New Roman" w:cs="Times New Roman"/>
          <w:szCs w:val="24"/>
          <w:lang w:eastAsia="en-GB"/>
        </w:rPr>
        <w:t>Silokallio</w:t>
      </w:r>
      <w:proofErr w:type="spellEnd"/>
      <w:r w:rsidRPr="00EE57C1">
        <w:rPr>
          <w:rFonts w:eastAsia="Times New Roman" w:cs="Times New Roman"/>
          <w:szCs w:val="24"/>
          <w:lang w:eastAsia="en-GB"/>
        </w:rPr>
        <w:t xml:space="preserve">, S., Nieminen-von Wendt, T., </w:t>
      </w:r>
      <w:proofErr w:type="spellStart"/>
      <w:r w:rsidRPr="00EE57C1">
        <w:rPr>
          <w:rFonts w:eastAsia="Times New Roman" w:cs="Times New Roman"/>
          <w:szCs w:val="24"/>
          <w:lang w:eastAsia="en-GB"/>
        </w:rPr>
        <w:t>Alku</w:t>
      </w:r>
      <w:proofErr w:type="spellEnd"/>
      <w:r w:rsidRPr="00EE57C1">
        <w:rPr>
          <w:rFonts w:eastAsia="Times New Roman" w:cs="Times New Roman"/>
          <w:szCs w:val="24"/>
          <w:lang w:eastAsia="en-GB"/>
        </w:rPr>
        <w:t xml:space="preserve">, P., Näätänen, R., &amp; Kujala, T.  (2006).  Auditory perception and attention as reflected by the brain event-related potentials in children with Asperger syndrome.  </w:t>
      </w:r>
      <w:r w:rsidRPr="00EE57C1">
        <w:rPr>
          <w:rFonts w:eastAsia="Times New Roman" w:cs="Times New Roman"/>
          <w:i/>
          <w:iCs/>
          <w:szCs w:val="24"/>
          <w:lang w:eastAsia="en-GB"/>
        </w:rPr>
        <w:t>Clinical Neurophysiology, 117</w:t>
      </w:r>
      <w:r w:rsidRPr="00EE57C1">
        <w:rPr>
          <w:rFonts w:eastAsia="Times New Roman" w:cs="Times New Roman"/>
          <w:szCs w:val="24"/>
          <w:lang w:eastAsia="en-GB"/>
        </w:rPr>
        <w:t>, 2161–2171.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Leslie, A. M., &amp; Thaiss, L.  (1992).  Domain specificity in conceptual development: Neuropsychological evidence from autism.  </w:t>
      </w:r>
      <w:r w:rsidRPr="00EE57C1">
        <w:rPr>
          <w:rFonts w:eastAsia="Times New Roman" w:cs="Times New Roman"/>
          <w:i/>
          <w:iCs/>
          <w:szCs w:val="24"/>
          <w:lang w:eastAsia="en-GB"/>
        </w:rPr>
        <w:t>Cognition, 43</w:t>
      </w:r>
      <w:r w:rsidRPr="00EE57C1">
        <w:rPr>
          <w:rFonts w:eastAsia="Times New Roman" w:cs="Times New Roman"/>
          <w:szCs w:val="24"/>
          <w:lang w:eastAsia="en-GB"/>
        </w:rPr>
        <w:t>, 225–251.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Levin, D., &amp; Beale, J.  (2000).  Categorical perception occurs in newly learned faces, other-race faces, and inverted faces.  </w:t>
      </w:r>
      <w:r w:rsidRPr="00EE57C1">
        <w:rPr>
          <w:rFonts w:eastAsia="Times New Roman" w:cs="Times New Roman"/>
          <w:i/>
          <w:iCs/>
          <w:szCs w:val="24"/>
          <w:lang w:eastAsia="en-GB"/>
        </w:rPr>
        <w:t>Perception and Psychophysics, 62</w:t>
      </w:r>
      <w:r w:rsidRPr="00EE57C1">
        <w:rPr>
          <w:rFonts w:eastAsia="Times New Roman" w:cs="Times New Roman"/>
          <w:szCs w:val="24"/>
          <w:lang w:eastAsia="en-GB"/>
        </w:rPr>
        <w:t>, 386–401.</w:t>
      </w:r>
    </w:p>
    <w:p w:rsidR="005C62DC" w:rsidRPr="00EE57C1" w:rsidRDefault="005C62DC" w:rsidP="00EE57C1">
      <w:pPr>
        <w:ind w:left="567" w:hanging="567"/>
        <w:jc w:val="both"/>
        <w:rPr>
          <w:rFonts w:eastAsia="Times New Roman" w:cs="Times New Roman"/>
          <w:i/>
          <w:szCs w:val="24"/>
          <w:lang w:eastAsia="en-GB"/>
        </w:rPr>
      </w:pPr>
      <w:r w:rsidRPr="00EE57C1">
        <w:rPr>
          <w:rFonts w:eastAsia="Times New Roman" w:cs="Times New Roman"/>
          <w:szCs w:val="24"/>
          <w:lang w:eastAsia="en-GB"/>
        </w:rPr>
        <w:t xml:space="preserve">Levitt, H.  (1971).  Transformed up-down methods in psychoacoustics.  </w:t>
      </w:r>
      <w:r w:rsidRPr="00EE57C1">
        <w:rPr>
          <w:rFonts w:eastAsia="Times New Roman" w:cs="Times New Roman"/>
          <w:i/>
          <w:szCs w:val="24"/>
          <w:lang w:eastAsia="en-GB"/>
        </w:rPr>
        <w:t>Journal of the Acoustical Society of America, 49</w:t>
      </w:r>
      <w:r w:rsidRPr="00EE57C1">
        <w:rPr>
          <w:rFonts w:eastAsia="Times New Roman" w:cs="Times New Roman"/>
          <w:szCs w:val="24"/>
          <w:lang w:eastAsia="en-GB"/>
        </w:rPr>
        <w:t>, 467–477.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Lewis, M.  (2003).  The emergence of consciousness and its role in human development.  </w:t>
      </w:r>
      <w:r w:rsidRPr="00EE57C1">
        <w:rPr>
          <w:rFonts w:eastAsia="Times New Roman" w:cs="Times New Roman"/>
          <w:i/>
          <w:iCs/>
          <w:szCs w:val="24"/>
          <w:lang w:eastAsia="en-GB"/>
        </w:rPr>
        <w:t>Annals of the New York Academy of Sciences, 1001</w:t>
      </w:r>
      <w:r w:rsidRPr="00EE57C1">
        <w:rPr>
          <w:rFonts w:eastAsia="Times New Roman" w:cs="Times New Roman"/>
          <w:szCs w:val="24"/>
          <w:lang w:eastAsia="en-GB"/>
        </w:rPr>
        <w:t>, 104–133.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Lewis, P., &amp; Strauss, M. S.  (1986).  Infant concept development.  In G. Whitehurst (Ed.), </w:t>
      </w:r>
      <w:r w:rsidRPr="00EE57C1">
        <w:rPr>
          <w:rFonts w:eastAsia="Times New Roman" w:cs="Times New Roman"/>
          <w:i/>
          <w:iCs/>
          <w:szCs w:val="24"/>
          <w:lang w:eastAsia="en-GB"/>
        </w:rPr>
        <w:t>Annals of child development</w:t>
      </w:r>
      <w:r w:rsidRPr="00EE57C1">
        <w:rPr>
          <w:rFonts w:eastAsia="Times New Roman" w:cs="Times New Roman"/>
          <w:szCs w:val="24"/>
          <w:lang w:eastAsia="en-GB"/>
        </w:rPr>
        <w:t>.  Connecticut: J. A. I.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Liberman, A. M., Harris, K. S., Hoffman, H. S., &amp; Griffith, B. C.  (1957).  The discrimination of speech sounds within and across phoneme boundaries.  </w:t>
      </w:r>
      <w:r w:rsidRPr="00EE57C1">
        <w:rPr>
          <w:rFonts w:eastAsia="Times New Roman" w:cs="Times New Roman"/>
          <w:i/>
          <w:iCs/>
          <w:szCs w:val="24"/>
          <w:lang w:eastAsia="en-GB"/>
        </w:rPr>
        <w:t>Journal of Experimental Child Psychology, 54</w:t>
      </w:r>
      <w:r w:rsidRPr="00EE57C1">
        <w:rPr>
          <w:rFonts w:eastAsia="Times New Roman" w:cs="Times New Roman"/>
          <w:szCs w:val="24"/>
          <w:lang w:eastAsia="en-GB"/>
        </w:rPr>
        <w:t>, 358–368.</w:t>
      </w:r>
    </w:p>
    <w:p w:rsidR="005C62DC"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Liberman, I. Y., Shankweiler, D., Orlando, C., Harris, K.</w:t>
      </w:r>
      <w:r w:rsidR="001136F1" w:rsidRPr="00EE57C1">
        <w:rPr>
          <w:rFonts w:eastAsia="Times New Roman" w:cs="Times New Roman"/>
          <w:szCs w:val="24"/>
          <w:lang w:eastAsia="en-GB"/>
        </w:rPr>
        <w:t xml:space="preserve"> S.</w:t>
      </w:r>
      <w:r w:rsidRPr="00EE57C1">
        <w:rPr>
          <w:rFonts w:eastAsia="Times New Roman" w:cs="Times New Roman"/>
          <w:szCs w:val="24"/>
          <w:lang w:eastAsia="en-GB"/>
        </w:rPr>
        <w:t xml:space="preserve">, &amp; Bell-Berti, F.  (1971).  Letter confusions and reversals of sequence in the beginning reader: Implications of Orton’s theory of developmental dyslexia.  </w:t>
      </w:r>
      <w:r w:rsidRPr="00EE57C1">
        <w:rPr>
          <w:rFonts w:eastAsia="Times New Roman" w:cs="Times New Roman"/>
          <w:i/>
          <w:iCs/>
          <w:szCs w:val="24"/>
          <w:lang w:eastAsia="en-GB"/>
        </w:rPr>
        <w:t>Cortex, 7</w:t>
      </w:r>
      <w:r w:rsidRPr="00EE57C1">
        <w:rPr>
          <w:rFonts w:eastAsia="Times New Roman" w:cs="Times New Roman"/>
          <w:szCs w:val="24"/>
          <w:lang w:eastAsia="en-GB"/>
        </w:rPr>
        <w:t>, 127–142.</w:t>
      </w:r>
    </w:p>
    <w:p w:rsidR="0088196C" w:rsidRPr="00EE57C1" w:rsidRDefault="0088196C" w:rsidP="0088196C">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Liebenthal, E., Binder, J. R., Spitzer, S. M., Possing, E. T., &amp; Medler, D. A.  (2005). </w:t>
      </w:r>
      <w:r>
        <w:rPr>
          <w:rFonts w:eastAsia="Times New Roman" w:cs="Times New Roman"/>
          <w:szCs w:val="24"/>
          <w:lang w:eastAsia="en-GB"/>
        </w:rPr>
        <w:t xml:space="preserve"> </w:t>
      </w:r>
      <w:r w:rsidRPr="00EE57C1">
        <w:rPr>
          <w:rFonts w:eastAsia="Times New Roman" w:cs="Times New Roman"/>
          <w:szCs w:val="24"/>
          <w:lang w:eastAsia="en-GB"/>
        </w:rPr>
        <w:t xml:space="preserve">Neural substrates of phonemic perception.  </w:t>
      </w:r>
      <w:r w:rsidRPr="00EE57C1">
        <w:rPr>
          <w:rFonts w:eastAsia="Times New Roman" w:cs="Times New Roman"/>
          <w:i/>
          <w:iCs/>
          <w:szCs w:val="24"/>
          <w:lang w:eastAsia="en-GB"/>
        </w:rPr>
        <w:t>Cerebral Cortex, 15</w:t>
      </w:r>
      <w:r w:rsidRPr="00EE57C1">
        <w:rPr>
          <w:rFonts w:eastAsia="Times New Roman" w:cs="Times New Roman"/>
          <w:szCs w:val="24"/>
          <w:lang w:eastAsia="en-GB"/>
        </w:rPr>
        <w:t>, 1621–1631.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Liégeois-Chauvel, C., Giraud, K., Badier, J.-M., Marquis, P., &amp; Chauvel, P.  (2001).  Intracerebral evoked potentials in pitch perception reveal a functional asymmetry of the human auditory cortex.  </w:t>
      </w:r>
      <w:r w:rsidRPr="00EE57C1">
        <w:rPr>
          <w:rFonts w:eastAsia="Times New Roman" w:cs="Times New Roman"/>
          <w:i/>
          <w:iCs/>
          <w:szCs w:val="24"/>
          <w:lang w:eastAsia="en-GB"/>
        </w:rPr>
        <w:t>Annals of the New York Academy of Sciences, 930</w:t>
      </w:r>
      <w:r w:rsidRPr="00EE57C1">
        <w:rPr>
          <w:rFonts w:eastAsia="Times New Roman" w:cs="Times New Roman"/>
          <w:szCs w:val="24"/>
          <w:lang w:eastAsia="en-GB"/>
        </w:rPr>
        <w:t>, 117–132.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Lisker, L.  (1977).  Rapid versus rabid: A catalogue of acoustic features that may cue the distinction.  </w:t>
      </w:r>
      <w:r w:rsidRPr="00EE57C1">
        <w:rPr>
          <w:rFonts w:eastAsia="Times New Roman" w:cs="Times New Roman"/>
          <w:i/>
          <w:iCs/>
          <w:szCs w:val="24"/>
          <w:lang w:eastAsia="en-GB"/>
        </w:rPr>
        <w:t>Journal of the Acoustical Society of America, 62</w:t>
      </w:r>
      <w:r w:rsidRPr="00EE57C1">
        <w:rPr>
          <w:rFonts w:eastAsia="Times New Roman" w:cs="Times New Roman"/>
          <w:szCs w:val="24"/>
          <w:lang w:eastAsia="en-GB"/>
        </w:rPr>
        <w:t>, S77–S78.</w:t>
      </w:r>
    </w:p>
    <w:p w:rsidR="005C62DC" w:rsidRPr="00EE57C1" w:rsidRDefault="005C62DC" w:rsidP="00EE57C1">
      <w:pPr>
        <w:ind w:left="567" w:hanging="567"/>
        <w:jc w:val="both"/>
        <w:rPr>
          <w:rFonts w:eastAsia="Times New Roman" w:cs="Times New Roman"/>
          <w:i/>
          <w:iCs/>
          <w:szCs w:val="24"/>
          <w:lang w:eastAsia="en-GB"/>
        </w:rPr>
      </w:pPr>
      <w:r w:rsidRPr="00EE57C1">
        <w:rPr>
          <w:rFonts w:eastAsia="Times New Roman" w:cs="Times New Roman"/>
          <w:szCs w:val="24"/>
          <w:lang w:eastAsia="en-GB"/>
        </w:rPr>
        <w:t xml:space="preserve">Lisker, L., &amp; Abramson, A. S.  (1964).  A cross language study of voicing in initial stops: Acoustical measurements.  </w:t>
      </w:r>
      <w:r w:rsidRPr="00EE57C1">
        <w:rPr>
          <w:rFonts w:eastAsia="Times New Roman" w:cs="Times New Roman"/>
          <w:i/>
          <w:iCs/>
          <w:szCs w:val="24"/>
          <w:lang w:eastAsia="en-GB"/>
        </w:rPr>
        <w:t>Word – The Journal of the Association, 20</w:t>
      </w:r>
      <w:r w:rsidRPr="00EE57C1">
        <w:rPr>
          <w:rFonts w:eastAsia="Times New Roman" w:cs="Times New Roman"/>
          <w:szCs w:val="24"/>
          <w:lang w:eastAsia="en-GB"/>
        </w:rPr>
        <w:t>, 384–422.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Lonigan, C. J., Burgess, S. R., Anthony, J. L., &amp; Barker, T. A.  (1998).  Development of phonological sensitivity in 2- to 5-year-old children.  </w:t>
      </w:r>
      <w:r w:rsidRPr="00EE57C1">
        <w:rPr>
          <w:rFonts w:eastAsia="Times New Roman" w:cs="Times New Roman"/>
          <w:i/>
          <w:iCs/>
          <w:szCs w:val="24"/>
          <w:lang w:eastAsia="en-GB"/>
        </w:rPr>
        <w:t>Journal of Educational Psychology, 90</w:t>
      </w:r>
      <w:r w:rsidRPr="00EE57C1">
        <w:rPr>
          <w:rFonts w:eastAsia="Times New Roman" w:cs="Times New Roman"/>
          <w:szCs w:val="24"/>
          <w:lang w:eastAsia="en-GB"/>
        </w:rPr>
        <w:t>, 294–311.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López, B., &amp; Leekam, S. R.  (2003).  Do children with autism fail to process information in context?  </w:t>
      </w:r>
      <w:r w:rsidRPr="00EE57C1">
        <w:rPr>
          <w:rFonts w:eastAsia="Times New Roman" w:cs="Times New Roman"/>
          <w:i/>
          <w:iCs/>
          <w:szCs w:val="24"/>
          <w:lang w:eastAsia="en-GB"/>
        </w:rPr>
        <w:t>Journal of Child Psychology and Psychiatry, 44</w:t>
      </w:r>
      <w:r w:rsidRPr="00EE57C1">
        <w:rPr>
          <w:rFonts w:eastAsia="Times New Roman" w:cs="Times New Roman"/>
          <w:szCs w:val="24"/>
          <w:lang w:eastAsia="en-GB"/>
        </w:rPr>
        <w:t>, 285–300.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Lord, C., &amp; Bishop, S. L.  (2009).  The autism spectrum: Definitions, assessment and diagnoses.  </w:t>
      </w:r>
      <w:r w:rsidRPr="00EE57C1">
        <w:rPr>
          <w:rFonts w:eastAsia="Times New Roman" w:cs="Times New Roman"/>
          <w:i/>
          <w:iCs/>
          <w:szCs w:val="24"/>
          <w:lang w:eastAsia="en-GB"/>
        </w:rPr>
        <w:t>British Journal of Hospital Medicine 70</w:t>
      </w:r>
      <w:r w:rsidRPr="00EE57C1">
        <w:rPr>
          <w:rFonts w:eastAsia="Times New Roman" w:cs="Times New Roman"/>
          <w:szCs w:val="24"/>
          <w:lang w:eastAsia="en-GB"/>
        </w:rPr>
        <w:t>, 132–135.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Lord, C., &amp; Paul, R.  (1997).  Language and communication in autism.  In D. J. Cohen., &amp; F. R. Volkmar (Eds.), </w:t>
      </w:r>
      <w:r w:rsidRPr="00EE57C1">
        <w:rPr>
          <w:rFonts w:eastAsia="Times New Roman" w:cs="Times New Roman"/>
          <w:i/>
          <w:iCs/>
          <w:szCs w:val="24"/>
          <w:lang w:eastAsia="en-GB"/>
        </w:rPr>
        <w:t>Handbook of autism and pervasive developmental disorders,</w:t>
      </w:r>
      <w:r w:rsidRPr="00EE57C1">
        <w:rPr>
          <w:rFonts w:eastAsia="Times New Roman" w:cs="Times New Roman"/>
          <w:szCs w:val="24"/>
          <w:lang w:eastAsia="en-GB"/>
        </w:rPr>
        <w:t xml:space="preserve"> (2nd ed., pp. 195–225).  New York</w:t>
      </w:r>
      <w:r w:rsidR="001A0C79">
        <w:rPr>
          <w:rFonts w:eastAsia="Times New Roman" w:cs="Times New Roman"/>
          <w:szCs w:val="24"/>
          <w:lang w:eastAsia="en-GB"/>
        </w:rPr>
        <w:t xml:space="preserve"> City</w:t>
      </w:r>
      <w:r w:rsidR="005B4BAF" w:rsidRPr="00EE57C1">
        <w:rPr>
          <w:rFonts w:eastAsia="Times New Roman" w:cs="Times New Roman"/>
          <w:szCs w:val="24"/>
          <w:lang w:eastAsia="en-GB"/>
        </w:rPr>
        <w:t>, NY</w:t>
      </w:r>
      <w:r w:rsidRPr="00EE57C1">
        <w:rPr>
          <w:rFonts w:eastAsia="Times New Roman" w:cs="Times New Roman"/>
          <w:szCs w:val="24"/>
          <w:lang w:eastAsia="en-GB"/>
        </w:rPr>
        <w:t>: John Wiley &amp; Sons.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Lord, C., Risi, S., </w:t>
      </w:r>
      <w:proofErr w:type="spellStart"/>
      <w:r w:rsidRPr="00EE57C1">
        <w:rPr>
          <w:rFonts w:eastAsia="Times New Roman" w:cs="Times New Roman"/>
          <w:szCs w:val="24"/>
          <w:lang w:eastAsia="en-GB"/>
        </w:rPr>
        <w:t>Lambrecht</w:t>
      </w:r>
      <w:proofErr w:type="spellEnd"/>
      <w:r w:rsidRPr="00EE57C1">
        <w:rPr>
          <w:rFonts w:eastAsia="Times New Roman" w:cs="Times New Roman"/>
          <w:szCs w:val="24"/>
          <w:lang w:eastAsia="en-GB"/>
        </w:rPr>
        <w:t xml:space="preserve">, L., Cook, E. H., </w:t>
      </w:r>
      <w:proofErr w:type="spellStart"/>
      <w:r w:rsidRPr="00EE57C1">
        <w:rPr>
          <w:rFonts w:eastAsia="Times New Roman" w:cs="Times New Roman"/>
          <w:szCs w:val="24"/>
          <w:lang w:eastAsia="en-GB"/>
        </w:rPr>
        <w:t>Leventhal</w:t>
      </w:r>
      <w:proofErr w:type="spellEnd"/>
      <w:r w:rsidRPr="00EE57C1">
        <w:rPr>
          <w:rFonts w:eastAsia="Times New Roman" w:cs="Times New Roman"/>
          <w:szCs w:val="24"/>
          <w:lang w:eastAsia="en-GB"/>
        </w:rPr>
        <w:t xml:space="preserve">, B. L., DiLavore, P. C., Pickles, A., &amp; Rutter, M.  (2000).  The Autism Diagnostic Observation Schedule–Generic (ADOS–Generic): A standard measure of social and communication deficits associated with the spectrum of autism.  </w:t>
      </w:r>
      <w:r w:rsidRPr="00EE57C1">
        <w:rPr>
          <w:rFonts w:eastAsia="Times New Roman" w:cs="Times New Roman"/>
          <w:i/>
          <w:iCs/>
          <w:szCs w:val="24"/>
          <w:lang w:eastAsia="en-GB"/>
        </w:rPr>
        <w:t>Journal of Autism and Developmental Disorders, 30</w:t>
      </w:r>
      <w:r w:rsidRPr="00EE57C1">
        <w:rPr>
          <w:rFonts w:eastAsia="Times New Roman" w:cs="Times New Roman"/>
          <w:szCs w:val="24"/>
          <w:lang w:eastAsia="en-GB"/>
        </w:rPr>
        <w:t>, 205–223.</w:t>
      </w:r>
    </w:p>
    <w:p w:rsidR="005C62DC" w:rsidRPr="00EE57C1" w:rsidRDefault="005C62DC" w:rsidP="00EE57C1">
      <w:pPr>
        <w:ind w:left="567" w:hanging="567"/>
        <w:jc w:val="both"/>
        <w:rPr>
          <w:rFonts w:eastAsia="Calibri" w:cs="Times New Roman"/>
          <w:noProof/>
          <w:szCs w:val="24"/>
          <w:lang w:eastAsia="en-GB"/>
        </w:rPr>
      </w:pPr>
      <w:r w:rsidRPr="00EE57C1">
        <w:rPr>
          <w:rFonts w:eastAsia="Calibri" w:cs="Times New Roman"/>
          <w:noProof/>
          <w:szCs w:val="24"/>
          <w:lang w:eastAsia="en-GB"/>
        </w:rPr>
        <w:t xml:space="preserve">Lord, C., Rutter, M., DiLavore, P. C., &amp; Risi, S.  (1999).  </w:t>
      </w:r>
      <w:r w:rsidRPr="00EE57C1">
        <w:rPr>
          <w:rFonts w:eastAsia="Calibri" w:cs="Times New Roman"/>
          <w:i/>
          <w:noProof/>
          <w:szCs w:val="24"/>
          <w:lang w:eastAsia="en-GB"/>
        </w:rPr>
        <w:t>Autism Diagnostic Observation Schedule</w:t>
      </w:r>
      <w:r w:rsidRPr="00EE57C1">
        <w:rPr>
          <w:rFonts w:eastAsia="Times New Roman" w:cs="Times New Roman"/>
          <w:szCs w:val="24"/>
          <w:lang w:eastAsia="en-GB"/>
        </w:rPr>
        <w:t>–</w:t>
      </w:r>
      <w:r w:rsidRPr="00EE57C1">
        <w:rPr>
          <w:rFonts w:eastAsia="Calibri" w:cs="Times New Roman"/>
          <w:i/>
          <w:noProof/>
          <w:szCs w:val="24"/>
          <w:lang w:eastAsia="en-GB"/>
        </w:rPr>
        <w:t>WPS (ADOS</w:t>
      </w:r>
      <w:r w:rsidRPr="00EE57C1">
        <w:rPr>
          <w:rFonts w:eastAsia="Times New Roman" w:cs="Times New Roman"/>
          <w:szCs w:val="24"/>
          <w:lang w:eastAsia="en-GB"/>
        </w:rPr>
        <w:t>–</w:t>
      </w:r>
      <w:r w:rsidRPr="00EE57C1">
        <w:rPr>
          <w:rFonts w:eastAsia="Calibri" w:cs="Times New Roman"/>
          <w:i/>
          <w:noProof/>
          <w:szCs w:val="24"/>
          <w:lang w:eastAsia="en-GB"/>
        </w:rPr>
        <w:t xml:space="preserve">WPS). </w:t>
      </w:r>
      <w:r w:rsidRPr="00EE57C1">
        <w:rPr>
          <w:rFonts w:eastAsia="Calibri" w:cs="Times New Roman"/>
          <w:noProof/>
          <w:szCs w:val="24"/>
          <w:lang w:eastAsia="en-GB"/>
        </w:rPr>
        <w:t xml:space="preserve"> Los Angeles, CA: Western Psychological Services.</w:t>
      </w:r>
    </w:p>
    <w:p w:rsidR="005C62DC" w:rsidRPr="00EE57C1" w:rsidRDefault="005C62DC" w:rsidP="00EE57C1">
      <w:pPr>
        <w:ind w:left="567" w:hanging="567"/>
        <w:jc w:val="both"/>
        <w:rPr>
          <w:rFonts w:eastAsia="Calibri" w:cs="Times New Roman"/>
          <w:noProof/>
          <w:szCs w:val="24"/>
          <w:lang w:eastAsia="en-GB"/>
        </w:rPr>
      </w:pPr>
      <w:r w:rsidRPr="00EE57C1">
        <w:rPr>
          <w:rFonts w:eastAsia="Calibri" w:cs="Times New Roman"/>
          <w:noProof/>
          <w:szCs w:val="24"/>
          <w:lang w:eastAsia="en-GB"/>
        </w:rPr>
        <w:lastRenderedPageBreak/>
        <w:t>Lord, C., Rutter, M., Goode, S., Heemsbergen, J., Jordan, H., Mawhood, L., &amp;</w:t>
      </w:r>
      <w:r w:rsidR="00682958">
        <w:rPr>
          <w:rFonts w:eastAsia="Calibri" w:cs="Times New Roman"/>
          <w:noProof/>
          <w:szCs w:val="24"/>
          <w:lang w:eastAsia="en-GB"/>
        </w:rPr>
        <w:t xml:space="preserve"> Schopler, E.  (1989).  Autism Diagnostic Observation S</w:t>
      </w:r>
      <w:r w:rsidRPr="00EE57C1">
        <w:rPr>
          <w:rFonts w:eastAsia="Calibri" w:cs="Times New Roman"/>
          <w:noProof/>
          <w:szCs w:val="24"/>
          <w:lang w:eastAsia="en-GB"/>
        </w:rPr>
        <w:t xml:space="preserve">chedule: A standardized observation of communicative and social behavior.  </w:t>
      </w:r>
      <w:r w:rsidRPr="00EE57C1">
        <w:rPr>
          <w:rFonts w:eastAsia="Calibri" w:cs="Times New Roman"/>
          <w:i/>
          <w:noProof/>
          <w:szCs w:val="24"/>
          <w:lang w:eastAsia="en-GB"/>
        </w:rPr>
        <w:t>Journal of Autism and Developmental Disorders, 19</w:t>
      </w:r>
      <w:r w:rsidRPr="00EE57C1">
        <w:rPr>
          <w:rFonts w:eastAsia="Calibri" w:cs="Times New Roman"/>
          <w:noProof/>
          <w:szCs w:val="24"/>
          <w:lang w:eastAsia="en-GB"/>
        </w:rPr>
        <w:t>, 185</w:t>
      </w:r>
      <w:r w:rsidRPr="00EE57C1">
        <w:rPr>
          <w:rFonts w:eastAsia="Times New Roman" w:cs="Times New Roman"/>
          <w:szCs w:val="24"/>
          <w:lang w:eastAsia="en-GB"/>
        </w:rPr>
        <w:t>–</w:t>
      </w:r>
      <w:r w:rsidRPr="00EE57C1">
        <w:rPr>
          <w:rFonts w:eastAsia="Calibri" w:cs="Times New Roman"/>
          <w:noProof/>
          <w:szCs w:val="24"/>
          <w:lang w:eastAsia="en-GB"/>
        </w:rPr>
        <w:t>212.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Lord, C., Rutter, M., &amp; Le Couteur, A.  (1994).  Autism Diagnostic Interview–Revised (ADI–R): A revised version of a diagnostic interview for caregivers of individuals with possible pervasive developmental disorders.  </w:t>
      </w:r>
      <w:r w:rsidRPr="00EE57C1">
        <w:rPr>
          <w:rFonts w:eastAsia="Times New Roman" w:cs="Times New Roman"/>
          <w:i/>
          <w:iCs/>
          <w:szCs w:val="24"/>
          <w:lang w:eastAsia="en-GB"/>
        </w:rPr>
        <w:t>Journal of Autism and Developmental Disorders, 24</w:t>
      </w:r>
      <w:r w:rsidRPr="00EE57C1">
        <w:rPr>
          <w:rFonts w:eastAsia="Times New Roman" w:cs="Times New Roman"/>
          <w:szCs w:val="24"/>
          <w:lang w:eastAsia="en-GB"/>
        </w:rPr>
        <w:t>, 659–685.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Loveland, K. A., Landry, S. H., Hughes, S. O., Hall, S. K., &amp; McEvoy, R. E.  (1988).  Speech acts and the pragmatic deficits of autism.  </w:t>
      </w:r>
      <w:r w:rsidRPr="00EE57C1">
        <w:rPr>
          <w:rFonts w:eastAsia="Times New Roman" w:cs="Times New Roman"/>
          <w:i/>
          <w:iCs/>
          <w:szCs w:val="24"/>
          <w:lang w:eastAsia="en-GB"/>
        </w:rPr>
        <w:t>Journal of Speech, Language, and Hearing Research, 31</w:t>
      </w:r>
      <w:r w:rsidRPr="00EE57C1">
        <w:rPr>
          <w:rFonts w:eastAsia="Times New Roman" w:cs="Times New Roman"/>
          <w:szCs w:val="24"/>
          <w:lang w:eastAsia="en-GB"/>
        </w:rPr>
        <w:t>, 593–604.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Loveland, K. A., &amp; Tunali, B.  (1993).  Narrative language in autism and the theory of mind hypothesis: A wider perspective.  In S. Baron-Cohen., H. Tager-Flusberg., &amp; D. J. Cohen (Eds.), </w:t>
      </w:r>
      <w:r w:rsidRPr="00EE57C1">
        <w:rPr>
          <w:rFonts w:eastAsia="Times New Roman" w:cs="Times New Roman"/>
          <w:i/>
          <w:iCs/>
          <w:szCs w:val="24"/>
          <w:lang w:eastAsia="en-GB"/>
        </w:rPr>
        <w:t>Understanding other minds: Perspectives from autism</w:t>
      </w:r>
      <w:r w:rsidRPr="00EE57C1">
        <w:rPr>
          <w:rFonts w:eastAsia="Times New Roman" w:cs="Times New Roman"/>
          <w:szCs w:val="24"/>
          <w:lang w:eastAsia="en-GB"/>
        </w:rPr>
        <w:t xml:space="preserve"> (pp. 247–266).  Oxford, UK: Oxford University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Luyster, R., Kadlec, M., Carter, A., &amp; Tager-Flusberg, H.  (2008).  Language assessment and development in toddlers with autism spectrum disorders.  </w:t>
      </w:r>
      <w:r w:rsidRPr="00EE57C1">
        <w:rPr>
          <w:rFonts w:eastAsia="Times New Roman" w:cs="Times New Roman"/>
          <w:i/>
          <w:iCs/>
          <w:szCs w:val="24"/>
          <w:lang w:eastAsia="en-GB"/>
        </w:rPr>
        <w:t>Journal of Autism and Developmental Disorders, 38</w:t>
      </w:r>
      <w:r w:rsidRPr="00EE57C1">
        <w:rPr>
          <w:rFonts w:eastAsia="Times New Roman" w:cs="Times New Roman"/>
          <w:szCs w:val="24"/>
          <w:lang w:eastAsia="en-GB"/>
        </w:rPr>
        <w:t>, 1426–1438.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Mackintosh, N. J.  (1998).  </w:t>
      </w:r>
      <w:r w:rsidRPr="00EE57C1">
        <w:rPr>
          <w:rFonts w:eastAsia="Times New Roman" w:cs="Times New Roman"/>
          <w:i/>
          <w:iCs/>
          <w:szCs w:val="24"/>
          <w:lang w:eastAsia="en-GB"/>
        </w:rPr>
        <w:t>IQ and human intelligence</w:t>
      </w:r>
      <w:r w:rsidRPr="00EE57C1">
        <w:rPr>
          <w:rFonts w:eastAsia="Times New Roman" w:cs="Times New Roman"/>
          <w:szCs w:val="24"/>
          <w:lang w:eastAsia="en-GB"/>
        </w:rPr>
        <w:t xml:space="preserve">.  </w:t>
      </w:r>
      <w:r w:rsidR="005B4BAF" w:rsidRPr="00EE57C1">
        <w:rPr>
          <w:rFonts w:eastAsia="Times New Roman" w:cs="Times New Roman"/>
          <w:szCs w:val="24"/>
          <w:lang w:eastAsia="en-GB"/>
        </w:rPr>
        <w:t>Oxford, UK</w:t>
      </w:r>
      <w:r w:rsidRPr="00EE57C1">
        <w:rPr>
          <w:rFonts w:eastAsia="Times New Roman" w:cs="Times New Roman"/>
          <w:szCs w:val="24"/>
          <w:lang w:eastAsia="en-GB"/>
        </w:rPr>
        <w:t>: Oxford University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shd w:val="clear" w:color="auto" w:fill="FFFFFF"/>
          <w:lang w:eastAsia="en-GB"/>
        </w:rPr>
        <w:t>Macmillan, N. A.  (1987).  Beyond the categorical/continuous distinction: A psychophysical approach to processing modes.</w:t>
      </w:r>
      <w:r w:rsidR="006977E3" w:rsidRPr="00EE57C1">
        <w:rPr>
          <w:rFonts w:eastAsia="Times New Roman" w:cs="Times New Roman"/>
          <w:szCs w:val="24"/>
          <w:shd w:val="clear" w:color="auto" w:fill="FFFFFF"/>
          <w:lang w:eastAsia="en-GB"/>
        </w:rPr>
        <w:t xml:space="preserve">  </w:t>
      </w:r>
      <w:r w:rsidRPr="00EE57C1">
        <w:rPr>
          <w:rFonts w:eastAsia="Times New Roman" w:cs="Times New Roman"/>
          <w:i/>
          <w:iCs/>
          <w:szCs w:val="24"/>
          <w:shd w:val="clear" w:color="auto" w:fill="FFFFFF"/>
          <w:lang w:eastAsia="en-GB"/>
        </w:rPr>
        <w:t>Categorical perception: The groundwork of cognition</w:t>
      </w:r>
      <w:r w:rsidRPr="00EE57C1">
        <w:rPr>
          <w:rFonts w:eastAsia="Times New Roman" w:cs="Times New Roman"/>
          <w:szCs w:val="24"/>
          <w:shd w:val="clear" w:color="auto" w:fill="FFFFFF"/>
          <w:lang w:eastAsia="en-GB"/>
        </w:rPr>
        <w:t>, 53</w:t>
      </w:r>
      <w:r w:rsidRPr="00EE57C1">
        <w:rPr>
          <w:rFonts w:eastAsia="Times New Roman" w:cs="Times New Roman"/>
          <w:szCs w:val="24"/>
          <w:lang w:eastAsia="en-GB"/>
        </w:rPr>
        <w:t>–</w:t>
      </w:r>
      <w:r w:rsidRPr="00EE57C1">
        <w:rPr>
          <w:rFonts w:eastAsia="Times New Roman" w:cs="Times New Roman"/>
          <w:szCs w:val="24"/>
          <w:shd w:val="clear" w:color="auto" w:fill="FFFFFF"/>
          <w:lang w:eastAsia="en-GB"/>
        </w:rPr>
        <w:t>85.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Magne, C., Schön, D., &amp; Besson, M.  (2006).  Musician children detect pitch violations in both music and language better than </w:t>
      </w:r>
      <w:proofErr w:type="spellStart"/>
      <w:r w:rsidRPr="00EE57C1">
        <w:rPr>
          <w:rFonts w:eastAsia="Times New Roman" w:cs="Times New Roman"/>
          <w:szCs w:val="24"/>
          <w:lang w:eastAsia="en-GB"/>
        </w:rPr>
        <w:t>nonmusician</w:t>
      </w:r>
      <w:proofErr w:type="spellEnd"/>
      <w:r w:rsidRPr="00EE57C1">
        <w:rPr>
          <w:rFonts w:eastAsia="Times New Roman" w:cs="Times New Roman"/>
          <w:szCs w:val="24"/>
          <w:lang w:eastAsia="en-GB"/>
        </w:rPr>
        <w:t xml:space="preserve"> children: </w:t>
      </w:r>
      <w:proofErr w:type="spellStart"/>
      <w:r w:rsidRPr="00EE57C1">
        <w:rPr>
          <w:rFonts w:eastAsia="Times New Roman" w:cs="Times New Roman"/>
          <w:szCs w:val="24"/>
          <w:lang w:eastAsia="en-GB"/>
        </w:rPr>
        <w:t>Behavioral</w:t>
      </w:r>
      <w:proofErr w:type="spellEnd"/>
      <w:r w:rsidRPr="00EE57C1">
        <w:rPr>
          <w:rFonts w:eastAsia="Times New Roman" w:cs="Times New Roman"/>
          <w:szCs w:val="24"/>
          <w:lang w:eastAsia="en-GB"/>
        </w:rPr>
        <w:t xml:space="preserve"> and electrophysiological approaches.  </w:t>
      </w:r>
      <w:r w:rsidRPr="00EE57C1">
        <w:rPr>
          <w:rFonts w:eastAsia="Times New Roman" w:cs="Times New Roman"/>
          <w:i/>
          <w:iCs/>
          <w:szCs w:val="24"/>
          <w:lang w:eastAsia="en-GB"/>
        </w:rPr>
        <w:t>Journal of Cognitive Neuroscience, 18</w:t>
      </w:r>
      <w:r w:rsidRPr="00EE57C1">
        <w:rPr>
          <w:rFonts w:eastAsia="Times New Roman" w:cs="Times New Roman"/>
          <w:szCs w:val="24"/>
          <w:lang w:eastAsia="en-GB"/>
        </w:rPr>
        <w:t>, 199–211.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Magnuson, J. S., McMurray, B., Tanenhaus, M. K., &amp; Aslin, R. N.  (2003).  Lexical effects on compensation for </w:t>
      </w:r>
      <w:proofErr w:type="spellStart"/>
      <w:r w:rsidRPr="00EE57C1">
        <w:rPr>
          <w:rFonts w:eastAsia="Times New Roman" w:cs="Times New Roman"/>
          <w:szCs w:val="24"/>
          <w:lang w:eastAsia="en-GB"/>
        </w:rPr>
        <w:t>coarticulation</w:t>
      </w:r>
      <w:proofErr w:type="spellEnd"/>
      <w:r w:rsidRPr="00EE57C1">
        <w:rPr>
          <w:rFonts w:eastAsia="Times New Roman" w:cs="Times New Roman"/>
          <w:szCs w:val="24"/>
          <w:lang w:eastAsia="en-GB"/>
        </w:rPr>
        <w:t xml:space="preserve">: The ghost of </w:t>
      </w:r>
      <w:proofErr w:type="spellStart"/>
      <w:r w:rsidRPr="00EE57C1">
        <w:rPr>
          <w:rFonts w:eastAsia="Times New Roman" w:cs="Times New Roman"/>
          <w:szCs w:val="24"/>
          <w:lang w:eastAsia="en-GB"/>
        </w:rPr>
        <w:t>Christmash</w:t>
      </w:r>
      <w:proofErr w:type="spellEnd"/>
      <w:r w:rsidRPr="00EE57C1">
        <w:rPr>
          <w:rFonts w:eastAsia="Times New Roman" w:cs="Times New Roman"/>
          <w:szCs w:val="24"/>
          <w:lang w:eastAsia="en-GB"/>
        </w:rPr>
        <w:t xml:space="preserve"> past.  </w:t>
      </w:r>
      <w:r w:rsidRPr="00EE57C1">
        <w:rPr>
          <w:rFonts w:eastAsia="Times New Roman" w:cs="Times New Roman"/>
          <w:i/>
          <w:iCs/>
          <w:szCs w:val="24"/>
          <w:lang w:eastAsia="en-GB"/>
        </w:rPr>
        <w:t>Cognitive Science, 27</w:t>
      </w:r>
      <w:r w:rsidRPr="00EE57C1">
        <w:rPr>
          <w:rFonts w:eastAsia="Times New Roman" w:cs="Times New Roman"/>
          <w:szCs w:val="24"/>
          <w:lang w:eastAsia="en-GB"/>
        </w:rPr>
        <w:t>, 285–298.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Mahjouri, S., &amp; Lord, C.  (2012).  What the DSM–5 portends for research, diagnosis, and treatment of autism spectrum disorders.  </w:t>
      </w:r>
      <w:r w:rsidRPr="00EE57C1">
        <w:rPr>
          <w:rFonts w:eastAsia="Times New Roman" w:cs="Times New Roman"/>
          <w:i/>
          <w:iCs/>
          <w:szCs w:val="24"/>
          <w:lang w:eastAsia="en-GB"/>
        </w:rPr>
        <w:t>Current Psychiatry Reports, 14</w:t>
      </w:r>
      <w:r w:rsidRPr="00EE57C1">
        <w:rPr>
          <w:rFonts w:eastAsia="Times New Roman" w:cs="Times New Roman"/>
          <w:szCs w:val="24"/>
          <w:lang w:eastAsia="en-GB"/>
        </w:rPr>
        <w:t>, 739–747.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Mandell, D. S., Novak, M. M., &amp; Zubritsky, C. D.  (2005).  Factors associated with age of diagnosis among children with autism spectrum disorders.  </w:t>
      </w:r>
      <w:proofErr w:type="spellStart"/>
      <w:r w:rsidRPr="00EE57C1">
        <w:rPr>
          <w:rFonts w:eastAsia="Times New Roman" w:cs="Times New Roman"/>
          <w:i/>
          <w:iCs/>
          <w:szCs w:val="24"/>
          <w:lang w:eastAsia="en-GB"/>
        </w:rPr>
        <w:t>Pediatrics</w:t>
      </w:r>
      <w:proofErr w:type="spellEnd"/>
      <w:r w:rsidRPr="00EE57C1">
        <w:rPr>
          <w:rFonts w:eastAsia="Times New Roman" w:cs="Times New Roman"/>
          <w:i/>
          <w:iCs/>
          <w:szCs w:val="24"/>
          <w:lang w:eastAsia="en-GB"/>
        </w:rPr>
        <w:t>, 116</w:t>
      </w:r>
      <w:r w:rsidRPr="00EE57C1">
        <w:rPr>
          <w:rFonts w:eastAsia="Times New Roman" w:cs="Times New Roman"/>
          <w:szCs w:val="24"/>
          <w:lang w:eastAsia="en-GB"/>
        </w:rPr>
        <w:t>, 1480–1486.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Manis, F. R., McBride-Chang, C., Seidenberg, M. S., Keating, P., </w:t>
      </w:r>
      <w:proofErr w:type="spellStart"/>
      <w:r w:rsidRPr="00EE57C1">
        <w:rPr>
          <w:rFonts w:eastAsia="Times New Roman" w:cs="Times New Roman"/>
          <w:szCs w:val="24"/>
          <w:lang w:eastAsia="en-GB"/>
        </w:rPr>
        <w:t>Doi</w:t>
      </w:r>
      <w:proofErr w:type="spellEnd"/>
      <w:r w:rsidRPr="00EE57C1">
        <w:rPr>
          <w:rFonts w:eastAsia="Times New Roman" w:cs="Times New Roman"/>
          <w:szCs w:val="24"/>
          <w:lang w:eastAsia="en-GB"/>
        </w:rPr>
        <w:t xml:space="preserve">, L. M., Munson, B., &amp; Petersen, A.  (1997).  Are speech perception deficits associated with developmental dyslexia?  </w:t>
      </w:r>
      <w:r w:rsidRPr="00EE57C1">
        <w:rPr>
          <w:rFonts w:eastAsia="Times New Roman" w:cs="Times New Roman"/>
          <w:i/>
          <w:iCs/>
          <w:szCs w:val="24"/>
          <w:lang w:eastAsia="en-GB"/>
        </w:rPr>
        <w:t>Journal of Experimental Child Psychology, 66</w:t>
      </w:r>
      <w:r w:rsidRPr="00EE57C1">
        <w:rPr>
          <w:rFonts w:eastAsia="Times New Roman" w:cs="Times New Roman"/>
          <w:szCs w:val="24"/>
          <w:lang w:eastAsia="en-GB"/>
        </w:rPr>
        <w:t>, 211–235.</w:t>
      </w:r>
    </w:p>
    <w:p w:rsidR="006B3869" w:rsidRPr="00EE57C1" w:rsidRDefault="006B3869"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Manjiviona, J., &amp; Prior, M.  (1999).  Neuropsychological profiles of children with Asperger syndrome and autism.  </w:t>
      </w:r>
      <w:r w:rsidRPr="00EE57C1">
        <w:rPr>
          <w:rFonts w:eastAsia="Times New Roman" w:cs="Times New Roman"/>
          <w:i/>
          <w:szCs w:val="24"/>
          <w:lang w:eastAsia="en-GB"/>
        </w:rPr>
        <w:t>Autism, 3</w:t>
      </w:r>
      <w:r w:rsidRPr="00EE57C1">
        <w:rPr>
          <w:rFonts w:eastAsia="Times New Roman" w:cs="Times New Roman"/>
          <w:szCs w:val="24"/>
          <w:lang w:eastAsia="en-GB"/>
        </w:rPr>
        <w:t>, 327–356.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Mann, T. A., &amp; Walker, P.  (2003).  Autism and a deficit in broadening the spread of visual attention.  </w:t>
      </w:r>
      <w:r w:rsidRPr="00EE57C1">
        <w:rPr>
          <w:rFonts w:eastAsia="Times New Roman" w:cs="Times New Roman"/>
          <w:i/>
          <w:iCs/>
          <w:szCs w:val="24"/>
          <w:lang w:eastAsia="en-GB"/>
        </w:rPr>
        <w:t>Journal of Child Psychology and Psychiatry, 44</w:t>
      </w:r>
      <w:r w:rsidRPr="00EE57C1">
        <w:rPr>
          <w:rFonts w:eastAsia="Times New Roman" w:cs="Times New Roman"/>
          <w:szCs w:val="24"/>
          <w:lang w:eastAsia="en-GB"/>
        </w:rPr>
        <w:t>, 274–284.</w:t>
      </w:r>
    </w:p>
    <w:p w:rsidR="005E4E05" w:rsidRPr="00EE57C1" w:rsidRDefault="005E4E05" w:rsidP="00EE57C1">
      <w:pPr>
        <w:ind w:left="567" w:hanging="567"/>
        <w:contextualSpacing w:val="0"/>
        <w:jc w:val="both"/>
        <w:rPr>
          <w:rFonts w:eastAsia="Calibri" w:cs="Times New Roman"/>
          <w:szCs w:val="24"/>
          <w:lang w:eastAsia="en-GB"/>
        </w:rPr>
      </w:pPr>
      <w:proofErr w:type="spellStart"/>
      <w:r w:rsidRPr="00EE57C1">
        <w:rPr>
          <w:rFonts w:eastAsia="Calibri" w:cs="Times New Roman"/>
          <w:szCs w:val="24"/>
          <w:lang w:eastAsia="en-GB"/>
        </w:rPr>
        <w:t>Marchman</w:t>
      </w:r>
      <w:proofErr w:type="spellEnd"/>
      <w:r w:rsidRPr="00EE57C1">
        <w:rPr>
          <w:rFonts w:eastAsia="Calibri" w:cs="Times New Roman"/>
          <w:szCs w:val="24"/>
          <w:lang w:eastAsia="en-GB"/>
        </w:rPr>
        <w:t xml:space="preserve">, V. A., &amp; Fernald, A.  (2008).  </w:t>
      </w:r>
      <w:r w:rsidRPr="00EE57C1">
        <w:rPr>
          <w:rFonts w:eastAsia="Calibri" w:cs="Times New Roman"/>
          <w:szCs w:val="24"/>
          <w:bdr w:val="none" w:sz="0" w:space="0" w:color="auto" w:frame="1"/>
          <w:lang w:eastAsia="en-GB"/>
        </w:rPr>
        <w:t xml:space="preserve">Speed of word recognition and vocabulary knowledge in infancy predict cognitive and language outcomes in later childhood.  </w:t>
      </w:r>
      <w:r w:rsidRPr="00EE57C1">
        <w:rPr>
          <w:rFonts w:eastAsia="Calibri" w:cs="Times New Roman"/>
          <w:i/>
          <w:szCs w:val="24"/>
          <w:lang w:eastAsia="en-GB"/>
        </w:rPr>
        <w:t>Developmental Science, 11</w:t>
      </w:r>
      <w:r w:rsidRPr="00EE57C1">
        <w:rPr>
          <w:rFonts w:eastAsia="Calibri" w:cs="Times New Roman"/>
          <w:szCs w:val="24"/>
          <w:lang w:eastAsia="en-GB"/>
        </w:rPr>
        <w:t>,</w:t>
      </w:r>
      <w:r w:rsidRPr="00EE57C1">
        <w:rPr>
          <w:rFonts w:eastAsia="Calibri" w:cs="Times New Roman"/>
          <w:szCs w:val="24"/>
          <w:bdr w:val="none" w:sz="0" w:space="0" w:color="auto" w:frame="1"/>
          <w:lang w:eastAsia="en-GB"/>
        </w:rPr>
        <w:t xml:space="preserve"> F9–F16</w:t>
      </w:r>
      <w:r w:rsidRPr="00EE57C1">
        <w:rPr>
          <w:rFonts w:eastAsia="Calibri" w:cs="Times New Roman"/>
          <w:szCs w:val="24"/>
          <w:lang w:eastAsia="en-GB"/>
        </w:rPr>
        <w:t>.</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Marques, C., Moreno, S., Castro, S. L., &amp; Besson, M.  (2007).  </w:t>
      </w:r>
      <w:r w:rsidRPr="00EE57C1">
        <w:rPr>
          <w:rFonts w:eastAsia="Times New Roman" w:cs="Times New Roman"/>
          <w:szCs w:val="24"/>
          <w:shd w:val="clear" w:color="auto" w:fill="FFFFFF"/>
          <w:lang w:eastAsia="en-GB"/>
        </w:rPr>
        <w:t xml:space="preserve">Musicians detect pitch violation in a foreign language better than </w:t>
      </w:r>
      <w:proofErr w:type="spellStart"/>
      <w:r w:rsidRPr="00EE57C1">
        <w:rPr>
          <w:rFonts w:eastAsia="Times New Roman" w:cs="Times New Roman"/>
          <w:szCs w:val="24"/>
          <w:shd w:val="clear" w:color="auto" w:fill="FFFFFF"/>
          <w:lang w:eastAsia="en-GB"/>
        </w:rPr>
        <w:t>nonmusicians</w:t>
      </w:r>
      <w:proofErr w:type="spellEnd"/>
      <w:r w:rsidRPr="00EE57C1">
        <w:rPr>
          <w:rFonts w:eastAsia="Times New Roman" w:cs="Times New Roman"/>
          <w:szCs w:val="24"/>
          <w:shd w:val="clear" w:color="auto" w:fill="FFFFFF"/>
          <w:lang w:eastAsia="en-GB"/>
        </w:rPr>
        <w:t xml:space="preserve">: </w:t>
      </w:r>
      <w:proofErr w:type="spellStart"/>
      <w:r w:rsidRPr="00EE57C1">
        <w:rPr>
          <w:rFonts w:eastAsia="Times New Roman" w:cs="Times New Roman"/>
          <w:szCs w:val="24"/>
          <w:shd w:val="clear" w:color="auto" w:fill="FFFFFF"/>
          <w:lang w:eastAsia="en-GB"/>
        </w:rPr>
        <w:t>Behavioral</w:t>
      </w:r>
      <w:proofErr w:type="spellEnd"/>
      <w:r w:rsidRPr="00EE57C1">
        <w:rPr>
          <w:rFonts w:eastAsia="Times New Roman" w:cs="Times New Roman"/>
          <w:szCs w:val="24"/>
          <w:shd w:val="clear" w:color="auto" w:fill="FFFFFF"/>
          <w:lang w:eastAsia="en-GB"/>
        </w:rPr>
        <w:t xml:space="preserve"> and electrophysiological evidence</w:t>
      </w:r>
      <w:r w:rsidRPr="00EE57C1">
        <w:rPr>
          <w:rFonts w:eastAsia="Times New Roman" w:cs="Times New Roman"/>
          <w:szCs w:val="24"/>
          <w:lang w:eastAsia="en-GB"/>
        </w:rPr>
        <w:t xml:space="preserve">.  </w:t>
      </w:r>
      <w:r w:rsidRPr="00EE57C1">
        <w:rPr>
          <w:rFonts w:eastAsia="Times New Roman" w:cs="Times New Roman"/>
          <w:i/>
          <w:iCs/>
          <w:szCs w:val="24"/>
          <w:lang w:eastAsia="en-GB"/>
        </w:rPr>
        <w:t>Journal of Cognitive Neuroscience, 19</w:t>
      </w:r>
      <w:r w:rsidRPr="00EE57C1">
        <w:rPr>
          <w:rFonts w:eastAsia="Times New Roman" w:cs="Times New Roman"/>
          <w:szCs w:val="24"/>
          <w:lang w:eastAsia="en-GB"/>
        </w:rPr>
        <w:t>, 1453–1463.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Matell, M. S., &amp; Meck, W. H.  (2000).  Neuropsychological mechanisms of interval timing </w:t>
      </w:r>
      <w:proofErr w:type="spellStart"/>
      <w:r w:rsidRPr="00EE57C1">
        <w:rPr>
          <w:rFonts w:eastAsia="Times New Roman" w:cs="Times New Roman"/>
          <w:szCs w:val="24"/>
          <w:lang w:eastAsia="en-GB"/>
        </w:rPr>
        <w:t>behavior</w:t>
      </w:r>
      <w:proofErr w:type="spellEnd"/>
      <w:r w:rsidRPr="00EE57C1">
        <w:rPr>
          <w:rFonts w:eastAsia="Times New Roman" w:cs="Times New Roman"/>
          <w:szCs w:val="24"/>
          <w:lang w:eastAsia="en-GB"/>
        </w:rPr>
        <w:t xml:space="preserve">.  </w:t>
      </w:r>
      <w:proofErr w:type="spellStart"/>
      <w:r w:rsidRPr="00EE57C1">
        <w:rPr>
          <w:rFonts w:eastAsia="Times New Roman" w:cs="Times New Roman"/>
          <w:i/>
          <w:iCs/>
          <w:szCs w:val="24"/>
          <w:lang w:eastAsia="en-GB"/>
        </w:rPr>
        <w:t>BioEssays</w:t>
      </w:r>
      <w:proofErr w:type="spellEnd"/>
      <w:r w:rsidRPr="00EE57C1">
        <w:rPr>
          <w:rFonts w:eastAsia="Times New Roman" w:cs="Times New Roman"/>
          <w:i/>
          <w:iCs/>
          <w:szCs w:val="24"/>
          <w:lang w:eastAsia="en-GB"/>
        </w:rPr>
        <w:t>, 22</w:t>
      </w:r>
      <w:r w:rsidRPr="00EE57C1">
        <w:rPr>
          <w:rFonts w:eastAsia="Times New Roman" w:cs="Times New Roman"/>
          <w:szCs w:val="24"/>
          <w:lang w:eastAsia="en-GB"/>
        </w:rPr>
        <w:t>, 94–103.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Matthews, W. J., &amp; Stewart, N.  (2008).  The effect of stimulus range on two-interval frequency discrimination.  </w:t>
      </w:r>
      <w:r w:rsidRPr="00EE57C1">
        <w:rPr>
          <w:rFonts w:eastAsia="Times New Roman" w:cs="Times New Roman"/>
          <w:i/>
          <w:iCs/>
          <w:szCs w:val="24"/>
          <w:lang w:eastAsia="en-GB"/>
        </w:rPr>
        <w:t>Journal of the Acoustical Society of America</w:t>
      </w:r>
      <w:r w:rsidRPr="00EE57C1">
        <w:rPr>
          <w:rFonts w:eastAsia="Times New Roman" w:cs="Times New Roman"/>
          <w:i/>
          <w:szCs w:val="24"/>
          <w:lang w:eastAsia="en-GB"/>
        </w:rPr>
        <w:t>, 123</w:t>
      </w:r>
      <w:r w:rsidRPr="00EE57C1">
        <w:rPr>
          <w:rFonts w:eastAsia="Times New Roman" w:cs="Times New Roman"/>
          <w:szCs w:val="24"/>
          <w:lang w:eastAsia="en-GB"/>
        </w:rPr>
        <w:t>, EL45–EL51.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McCaleb, P., &amp; Prizant, B. M.  (1985).  Encoding of new versus old information by autistic children.  </w:t>
      </w:r>
      <w:r w:rsidRPr="00EE57C1">
        <w:rPr>
          <w:rFonts w:eastAsia="Times New Roman" w:cs="Times New Roman"/>
          <w:i/>
          <w:iCs/>
          <w:szCs w:val="24"/>
          <w:lang w:eastAsia="en-GB"/>
        </w:rPr>
        <w:t>Journal of Speech and Hearing Disorders, 50</w:t>
      </w:r>
      <w:r w:rsidRPr="00EE57C1">
        <w:rPr>
          <w:rFonts w:eastAsia="Times New Roman" w:cs="Times New Roman"/>
          <w:szCs w:val="24"/>
          <w:lang w:eastAsia="en-GB"/>
        </w:rPr>
        <w:t>, 230–240.</w:t>
      </w:r>
    </w:p>
    <w:p w:rsidR="008B0730" w:rsidRPr="00EE57C1" w:rsidRDefault="008B0730" w:rsidP="00EE57C1">
      <w:pPr>
        <w:ind w:left="567" w:hanging="567"/>
        <w:jc w:val="both"/>
        <w:rPr>
          <w:rFonts w:cs="Times New Roman"/>
          <w:szCs w:val="24"/>
          <w:shd w:val="clear" w:color="auto" w:fill="FFFFFF"/>
        </w:rPr>
      </w:pPr>
      <w:r w:rsidRPr="00EE57C1">
        <w:rPr>
          <w:rFonts w:eastAsia="Times New Roman" w:cs="Times New Roman"/>
          <w:szCs w:val="24"/>
          <w:lang w:eastAsia="en-GB"/>
        </w:rPr>
        <w:t xml:space="preserve">McCann, J., Peppé, S., Gibbon, F. E., O’Hare, A., &amp; Rutherford, M.  (2007).  </w:t>
      </w:r>
      <w:r w:rsidRPr="00EE57C1">
        <w:rPr>
          <w:rFonts w:cs="Times New Roman"/>
          <w:szCs w:val="24"/>
          <w:shd w:val="clear" w:color="auto" w:fill="FFFFFF"/>
        </w:rPr>
        <w:t>Prosody and its relationship to language in school</w:t>
      </w:r>
      <w:r w:rsidRPr="00EE57C1">
        <w:rPr>
          <w:rFonts w:ascii="Cambria Math" w:hAnsi="Cambria Math" w:cs="Cambria Math"/>
          <w:szCs w:val="24"/>
          <w:shd w:val="clear" w:color="auto" w:fill="FFFFFF"/>
        </w:rPr>
        <w:t>‐</w:t>
      </w:r>
      <w:r w:rsidRPr="00EE57C1">
        <w:rPr>
          <w:rFonts w:cs="Times New Roman"/>
          <w:szCs w:val="24"/>
          <w:shd w:val="clear" w:color="auto" w:fill="FFFFFF"/>
        </w:rPr>
        <w:t>aged children with high</w:t>
      </w:r>
      <w:r w:rsidRPr="00EE57C1">
        <w:rPr>
          <w:rFonts w:ascii="Cambria Math" w:hAnsi="Cambria Math" w:cs="Cambria Math"/>
          <w:szCs w:val="24"/>
          <w:shd w:val="clear" w:color="auto" w:fill="FFFFFF"/>
        </w:rPr>
        <w:t>‐</w:t>
      </w:r>
      <w:r w:rsidRPr="00EE57C1">
        <w:rPr>
          <w:rFonts w:cs="Times New Roman"/>
          <w:szCs w:val="24"/>
          <w:shd w:val="clear" w:color="auto" w:fill="FFFFFF"/>
        </w:rPr>
        <w:t xml:space="preserve">functioning autism.  </w:t>
      </w:r>
      <w:r w:rsidRPr="00EE57C1">
        <w:rPr>
          <w:rFonts w:cs="Times New Roman"/>
          <w:i/>
          <w:szCs w:val="24"/>
          <w:shd w:val="clear" w:color="auto" w:fill="FFFFFF"/>
        </w:rPr>
        <w:t>International Journal of Language and Communication Disorders, 42</w:t>
      </w:r>
      <w:r w:rsidRPr="00EE57C1">
        <w:rPr>
          <w:rFonts w:cs="Times New Roman"/>
          <w:szCs w:val="24"/>
          <w:shd w:val="clear" w:color="auto" w:fill="FFFFFF"/>
        </w:rPr>
        <w:t>, 682 –702.</w:t>
      </w:r>
    </w:p>
    <w:p w:rsidR="005C62DC"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McClelland, J. L., Mirman, D., &amp; Holt, L. L.  (2006).  Are there interactive processes in speech perception?  </w:t>
      </w:r>
      <w:r w:rsidRPr="00EE57C1">
        <w:rPr>
          <w:rFonts w:eastAsia="Times New Roman" w:cs="Times New Roman"/>
          <w:i/>
          <w:iCs/>
          <w:szCs w:val="24"/>
          <w:lang w:eastAsia="en-GB"/>
        </w:rPr>
        <w:t>Trends in Cognitive Sciences, 10</w:t>
      </w:r>
      <w:r w:rsidRPr="00EE57C1">
        <w:rPr>
          <w:rFonts w:eastAsia="Times New Roman" w:cs="Times New Roman"/>
          <w:szCs w:val="24"/>
          <w:lang w:eastAsia="en-GB"/>
        </w:rPr>
        <w:t>, 363–369.</w:t>
      </w:r>
    </w:p>
    <w:p w:rsidR="00B762BA" w:rsidRDefault="00B762BA" w:rsidP="00B762BA">
      <w:pPr>
        <w:contextualSpacing w:val="0"/>
        <w:jc w:val="both"/>
        <w:rPr>
          <w:rFonts w:eastAsia="Calibri" w:cs="Times New Roman"/>
          <w:i/>
        </w:rPr>
      </w:pPr>
      <w:r w:rsidRPr="00B762BA">
        <w:rPr>
          <w:rFonts w:eastAsia="Calibri" w:cs="Times New Roman"/>
        </w:rPr>
        <w:t xml:space="preserve">McPartland, J., &amp; Volkmar, F. R.  (2012).  Autism and related disorders.  </w:t>
      </w:r>
      <w:r w:rsidRPr="00B762BA">
        <w:rPr>
          <w:rFonts w:eastAsia="Calibri" w:cs="Times New Roman"/>
          <w:i/>
        </w:rPr>
        <w:t xml:space="preserve">Handbook </w:t>
      </w:r>
      <w:r>
        <w:rPr>
          <w:rFonts w:eastAsia="Calibri" w:cs="Times New Roman"/>
          <w:i/>
        </w:rPr>
        <w:t>of</w:t>
      </w:r>
    </w:p>
    <w:p w:rsidR="00B762BA" w:rsidRPr="00B762BA" w:rsidRDefault="00B762BA" w:rsidP="00B762BA">
      <w:pPr>
        <w:ind w:firstLine="567"/>
        <w:contextualSpacing w:val="0"/>
        <w:jc w:val="both"/>
        <w:rPr>
          <w:rFonts w:eastAsia="Calibri" w:cs="Times New Roman"/>
        </w:rPr>
      </w:pPr>
      <w:r w:rsidRPr="00B762BA">
        <w:rPr>
          <w:rFonts w:eastAsia="Calibri" w:cs="Times New Roman"/>
          <w:i/>
        </w:rPr>
        <w:t>Clinical Neurology, 106</w:t>
      </w:r>
      <w:r w:rsidRPr="00B762BA">
        <w:rPr>
          <w:rFonts w:eastAsia="Calibri" w:cs="Times New Roman"/>
        </w:rPr>
        <w:t>, 407–418.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McEvoy, R. E., Rogers, S. J., &amp; Pennington, B. F.  (1993).  Executive function and social communication deficits in young autistic children.  </w:t>
      </w:r>
      <w:r w:rsidRPr="00EE57C1">
        <w:rPr>
          <w:rFonts w:eastAsia="Times New Roman" w:cs="Times New Roman"/>
          <w:i/>
          <w:iCs/>
          <w:szCs w:val="24"/>
          <w:lang w:eastAsia="en-GB"/>
        </w:rPr>
        <w:t>Journal of Child Psychology and Psychiatry, 34</w:t>
      </w:r>
      <w:r w:rsidRPr="00EE57C1">
        <w:rPr>
          <w:rFonts w:eastAsia="Times New Roman" w:cs="Times New Roman"/>
          <w:szCs w:val="24"/>
          <w:lang w:eastAsia="en-GB"/>
        </w:rPr>
        <w:t>, 563–578.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McTear, M. F., &amp; Conti-Ramsden, G.  (1992).  </w:t>
      </w:r>
      <w:r w:rsidRPr="00EE57C1">
        <w:rPr>
          <w:rFonts w:eastAsia="Times New Roman" w:cs="Times New Roman"/>
          <w:i/>
          <w:szCs w:val="24"/>
          <w:lang w:eastAsia="en-GB"/>
        </w:rPr>
        <w:t>Pragmatic disability in children</w:t>
      </w:r>
      <w:r w:rsidRPr="00EE57C1">
        <w:rPr>
          <w:rFonts w:eastAsia="Times New Roman" w:cs="Times New Roman"/>
          <w:szCs w:val="24"/>
          <w:lang w:eastAsia="en-GB"/>
        </w:rPr>
        <w:t>.  London</w:t>
      </w:r>
      <w:r w:rsidR="005B4BAF" w:rsidRPr="00EE57C1">
        <w:rPr>
          <w:rFonts w:eastAsia="Times New Roman" w:cs="Times New Roman"/>
          <w:szCs w:val="24"/>
          <w:lang w:eastAsia="en-GB"/>
        </w:rPr>
        <w:t>,</w:t>
      </w:r>
      <w:r w:rsidRPr="00EE57C1">
        <w:rPr>
          <w:rFonts w:eastAsia="Times New Roman" w:cs="Times New Roman"/>
          <w:szCs w:val="24"/>
          <w:lang w:eastAsia="en-GB"/>
        </w:rPr>
        <w:t xml:space="preserve"> UK: </w:t>
      </w:r>
      <w:proofErr w:type="spellStart"/>
      <w:r w:rsidRPr="00EE57C1">
        <w:rPr>
          <w:rFonts w:eastAsia="Times New Roman" w:cs="Times New Roman"/>
          <w:szCs w:val="24"/>
          <w:lang w:eastAsia="en-GB"/>
        </w:rPr>
        <w:t>Whurr</w:t>
      </w:r>
      <w:proofErr w:type="spellEnd"/>
      <w:r w:rsidRPr="00EE57C1">
        <w:rPr>
          <w:rFonts w:eastAsia="Times New Roman" w:cs="Times New Roman"/>
          <w:szCs w:val="24"/>
          <w:lang w:eastAsia="en-GB"/>
        </w:rPr>
        <w:t xml:space="preserve"> Publishers Ltd.</w:t>
      </w:r>
    </w:p>
    <w:p w:rsidR="005C62DC"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Meck, W. H.  (1996).  Neuropharmacology of timing and time perception.  </w:t>
      </w:r>
      <w:r w:rsidRPr="00EE57C1">
        <w:rPr>
          <w:rFonts w:eastAsia="Times New Roman" w:cs="Times New Roman"/>
          <w:i/>
          <w:iCs/>
          <w:szCs w:val="24"/>
          <w:lang w:eastAsia="en-GB"/>
        </w:rPr>
        <w:t>Cognitive Brain Research, 3</w:t>
      </w:r>
      <w:r w:rsidRPr="00EE57C1">
        <w:rPr>
          <w:rFonts w:eastAsia="Times New Roman" w:cs="Times New Roman"/>
          <w:szCs w:val="24"/>
          <w:lang w:eastAsia="en-GB"/>
        </w:rPr>
        <w:t>, 227–242.</w:t>
      </w:r>
    </w:p>
    <w:p w:rsidR="00A31D7F" w:rsidRPr="00EE57C1" w:rsidRDefault="00A31D7F" w:rsidP="00EE57C1">
      <w:pPr>
        <w:ind w:left="567" w:hanging="567"/>
        <w:jc w:val="both"/>
        <w:rPr>
          <w:rFonts w:eastAsia="Times New Roman" w:cs="Times New Roman"/>
          <w:szCs w:val="24"/>
          <w:lang w:eastAsia="en-GB"/>
        </w:rPr>
      </w:pPr>
      <w:r>
        <w:rPr>
          <w:rFonts w:eastAsia="Times New Roman" w:cs="Times New Roman"/>
          <w:szCs w:val="24"/>
          <w:lang w:eastAsia="en-GB"/>
        </w:rPr>
        <w:t xml:space="preserve">Meilleur, A.-A. S., Berthiaume, C., Bertone, A., &amp; Mottron, L.  (2014).  Autism-specific </w:t>
      </w:r>
      <w:proofErr w:type="spellStart"/>
      <w:r>
        <w:rPr>
          <w:rFonts w:eastAsia="Times New Roman" w:cs="Times New Roman"/>
          <w:szCs w:val="24"/>
          <w:lang w:eastAsia="en-GB"/>
        </w:rPr>
        <w:t>covariat</w:t>
      </w:r>
      <w:r w:rsidR="00CB2776">
        <w:rPr>
          <w:rFonts w:eastAsia="Times New Roman" w:cs="Times New Roman"/>
          <w:szCs w:val="24"/>
          <w:lang w:eastAsia="en-GB"/>
        </w:rPr>
        <w:t>ion</w:t>
      </w:r>
      <w:proofErr w:type="spellEnd"/>
      <w:r w:rsidR="00CB2776">
        <w:rPr>
          <w:rFonts w:eastAsia="Times New Roman" w:cs="Times New Roman"/>
          <w:szCs w:val="24"/>
          <w:lang w:eastAsia="en-GB"/>
        </w:rPr>
        <w:t xml:space="preserve"> in perceptual performances:</w:t>
      </w:r>
      <w:r>
        <w:rPr>
          <w:rFonts w:eastAsia="Times New Roman" w:cs="Times New Roman"/>
          <w:szCs w:val="24"/>
          <w:lang w:eastAsia="en-GB"/>
        </w:rPr>
        <w:t xml:space="preserve"> “</w:t>
      </w:r>
      <w:r w:rsidRPr="00A31D7F">
        <w:rPr>
          <w:rFonts w:eastAsia="Times New Roman" w:cs="Times New Roman"/>
          <w:i/>
          <w:szCs w:val="24"/>
          <w:lang w:eastAsia="en-GB"/>
        </w:rPr>
        <w:t>g</w:t>
      </w:r>
      <w:r>
        <w:rPr>
          <w:rFonts w:eastAsia="Times New Roman" w:cs="Times New Roman"/>
          <w:szCs w:val="24"/>
          <w:lang w:eastAsia="en-GB"/>
        </w:rPr>
        <w:t>” or “</w:t>
      </w:r>
      <w:r w:rsidRPr="00A31D7F">
        <w:rPr>
          <w:rFonts w:eastAsia="Times New Roman" w:cs="Times New Roman"/>
          <w:i/>
          <w:szCs w:val="24"/>
          <w:lang w:eastAsia="en-GB"/>
        </w:rPr>
        <w:t>p</w:t>
      </w:r>
      <w:r>
        <w:rPr>
          <w:rFonts w:eastAsia="Times New Roman" w:cs="Times New Roman"/>
          <w:szCs w:val="24"/>
          <w:lang w:eastAsia="en-GB"/>
        </w:rPr>
        <w:t xml:space="preserve">” factor?  </w:t>
      </w:r>
      <w:proofErr w:type="spellStart"/>
      <w:r w:rsidRPr="00EE57C1">
        <w:rPr>
          <w:rFonts w:eastAsia="Times New Roman" w:cs="Times New Roman"/>
          <w:i/>
          <w:iCs/>
          <w:szCs w:val="24"/>
          <w:lang w:eastAsia="en-GB"/>
        </w:rPr>
        <w:t>PLoS</w:t>
      </w:r>
      <w:proofErr w:type="spellEnd"/>
      <w:r w:rsidRPr="00EE57C1">
        <w:rPr>
          <w:rFonts w:eastAsia="Times New Roman" w:cs="Times New Roman"/>
          <w:i/>
          <w:iCs/>
          <w:szCs w:val="24"/>
          <w:lang w:eastAsia="en-GB"/>
        </w:rPr>
        <w:t xml:space="preserve"> </w:t>
      </w:r>
      <w:r w:rsidRPr="00A31D7F">
        <w:rPr>
          <w:rFonts w:eastAsia="Times New Roman" w:cs="Times New Roman"/>
          <w:i/>
          <w:iCs/>
          <w:szCs w:val="24"/>
          <w:lang w:eastAsia="en-GB"/>
        </w:rPr>
        <w:t xml:space="preserve">ONE, </w:t>
      </w:r>
      <w:r>
        <w:rPr>
          <w:rFonts w:cs="Times New Roman"/>
          <w:szCs w:val="24"/>
          <w:shd w:val="clear" w:color="auto" w:fill="FFFFFF"/>
        </w:rPr>
        <w:t>9,</w:t>
      </w:r>
      <w:r w:rsidRPr="00A31D7F">
        <w:rPr>
          <w:rFonts w:cs="Times New Roman"/>
          <w:szCs w:val="24"/>
          <w:shd w:val="clear" w:color="auto" w:fill="FFFFFF"/>
        </w:rPr>
        <w:t xml:space="preserve"> e103781.</w:t>
      </w:r>
      <w:r w:rsidRPr="00A31D7F">
        <w:rPr>
          <w:rStyle w:val="apple-converted-space"/>
          <w:rFonts w:ascii="Arial" w:hAnsi="Arial" w:cs="Arial"/>
          <w:sz w:val="20"/>
          <w:szCs w:val="20"/>
          <w:shd w:val="clear" w:color="auto" w:fill="FFFFFF"/>
        </w:rPr>
        <w:t> </w:t>
      </w:r>
    </w:p>
    <w:p w:rsidR="005C62DC" w:rsidRPr="00E702C8"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Merew</w:t>
      </w:r>
      <w:r w:rsidR="00A31D7F">
        <w:rPr>
          <w:rFonts w:eastAsia="Times New Roman" w:cs="Times New Roman"/>
          <w:szCs w:val="24"/>
          <w:lang w:eastAsia="en-GB"/>
        </w:rPr>
        <w:t xml:space="preserve">ether, F. </w:t>
      </w:r>
      <w:r w:rsidRPr="00E702C8">
        <w:rPr>
          <w:rFonts w:eastAsia="Times New Roman" w:cs="Times New Roman"/>
          <w:szCs w:val="24"/>
          <w:lang w:eastAsia="en-GB"/>
        </w:rPr>
        <w:t xml:space="preserve">C., &amp; Alpert, M.  (1990).  The components and </w:t>
      </w:r>
      <w:proofErr w:type="spellStart"/>
      <w:r w:rsidRPr="00E702C8">
        <w:rPr>
          <w:rFonts w:eastAsia="Times New Roman" w:cs="Times New Roman"/>
          <w:szCs w:val="24"/>
          <w:lang w:eastAsia="en-GB"/>
        </w:rPr>
        <w:t>neuroanatomic</w:t>
      </w:r>
      <w:proofErr w:type="spellEnd"/>
      <w:r w:rsidRPr="00E702C8">
        <w:rPr>
          <w:rFonts w:eastAsia="Times New Roman" w:cs="Times New Roman"/>
          <w:szCs w:val="24"/>
          <w:lang w:eastAsia="en-GB"/>
        </w:rPr>
        <w:t xml:space="preserve"> bases of prosody.  </w:t>
      </w:r>
      <w:r w:rsidRPr="00E702C8">
        <w:rPr>
          <w:rFonts w:eastAsia="Times New Roman" w:cs="Times New Roman"/>
          <w:i/>
          <w:iCs/>
          <w:szCs w:val="24"/>
          <w:lang w:eastAsia="en-GB"/>
        </w:rPr>
        <w:t>Journal of Communication Disorders, 23</w:t>
      </w:r>
      <w:r w:rsidRPr="00E702C8">
        <w:rPr>
          <w:rFonts w:eastAsia="Times New Roman" w:cs="Times New Roman"/>
          <w:szCs w:val="24"/>
          <w:lang w:eastAsia="en-GB"/>
        </w:rPr>
        <w:t>, 325–336.</w:t>
      </w:r>
    </w:p>
    <w:p w:rsidR="00E702C8" w:rsidRPr="00E702C8" w:rsidRDefault="00E702C8" w:rsidP="00E702C8">
      <w:pPr>
        <w:ind w:left="567" w:hanging="567"/>
        <w:jc w:val="both"/>
        <w:rPr>
          <w:rFonts w:cs="Arial"/>
          <w:szCs w:val="24"/>
        </w:rPr>
      </w:pPr>
      <w:r w:rsidRPr="00E702C8">
        <w:rPr>
          <w:rFonts w:cs="Arial"/>
          <w:szCs w:val="24"/>
        </w:rPr>
        <w:t>Mervis, C. B., &amp; Klein-Tasman, B. P. (2004).  Methodological iss</w:t>
      </w:r>
      <w:r w:rsidR="00CB2776">
        <w:rPr>
          <w:rFonts w:cs="Arial"/>
          <w:szCs w:val="24"/>
        </w:rPr>
        <w:t xml:space="preserve">ues in group-matching designs: </w:t>
      </w:r>
      <w:r w:rsidRPr="00E702C8">
        <w:rPr>
          <w:rFonts w:cs="Arial"/>
          <w:szCs w:val="24"/>
        </w:rPr>
        <w:t xml:space="preserve">Alpha levels for control variable comparisons and measurement characteristics of control and target variables.  </w:t>
      </w:r>
      <w:r w:rsidRPr="00E702C8">
        <w:rPr>
          <w:rFonts w:cs="Arial"/>
          <w:i/>
          <w:iCs/>
          <w:szCs w:val="24"/>
        </w:rPr>
        <w:t>Journal of Autism and Developmental Disorders, 34</w:t>
      </w:r>
      <w:r w:rsidRPr="00E702C8">
        <w:rPr>
          <w:rFonts w:cs="Arial"/>
          <w:szCs w:val="24"/>
        </w:rPr>
        <w:t>, 7–17.</w:t>
      </w:r>
    </w:p>
    <w:p w:rsidR="006A51D9" w:rsidRPr="00EE57C1" w:rsidRDefault="006A51D9" w:rsidP="00EE57C1">
      <w:pPr>
        <w:ind w:left="567" w:hanging="567"/>
        <w:jc w:val="both"/>
        <w:rPr>
          <w:rFonts w:cs="Times New Roman"/>
          <w:szCs w:val="24"/>
          <w:shd w:val="clear" w:color="auto" w:fill="FFFFFF"/>
        </w:rPr>
      </w:pPr>
      <w:r w:rsidRPr="00EE57C1">
        <w:rPr>
          <w:rFonts w:cs="Times New Roman"/>
          <w:szCs w:val="24"/>
          <w:shd w:val="clear" w:color="auto" w:fill="FFFFFF"/>
        </w:rPr>
        <w:t>Merzenich, M. M., &amp; Brugge, J. F.  (1973).  Representation of the cochlear partition on the superior temporal plane of the macaque monkey.</w:t>
      </w:r>
      <w:r w:rsidR="00E26F0A" w:rsidRPr="00EE57C1">
        <w:rPr>
          <w:rStyle w:val="apple-converted-space"/>
          <w:rFonts w:cs="Times New Roman"/>
          <w:szCs w:val="24"/>
          <w:shd w:val="clear" w:color="auto" w:fill="FFFFFF"/>
        </w:rPr>
        <w:t xml:space="preserve"> </w:t>
      </w:r>
      <w:r w:rsidRPr="00EE57C1">
        <w:rPr>
          <w:rStyle w:val="apple-converted-space"/>
          <w:rFonts w:cs="Times New Roman"/>
          <w:szCs w:val="24"/>
          <w:shd w:val="clear" w:color="auto" w:fill="FFFFFF"/>
        </w:rPr>
        <w:t xml:space="preserve"> </w:t>
      </w:r>
      <w:r w:rsidRPr="00EE57C1">
        <w:rPr>
          <w:rFonts w:cs="Times New Roman"/>
          <w:i/>
          <w:iCs/>
          <w:szCs w:val="24"/>
          <w:shd w:val="clear" w:color="auto" w:fill="FFFFFF"/>
        </w:rPr>
        <w:t>Brain research</w:t>
      </w:r>
      <w:r w:rsidRPr="00EE57C1">
        <w:rPr>
          <w:rFonts w:cs="Times New Roman"/>
          <w:i/>
          <w:szCs w:val="24"/>
          <w:shd w:val="clear" w:color="auto" w:fill="FFFFFF"/>
        </w:rPr>
        <w:t>,</w:t>
      </w:r>
      <w:r w:rsidR="00E26F0A" w:rsidRPr="00EE57C1">
        <w:rPr>
          <w:rStyle w:val="apple-converted-space"/>
          <w:rFonts w:cs="Times New Roman"/>
          <w:i/>
          <w:szCs w:val="24"/>
          <w:shd w:val="clear" w:color="auto" w:fill="FFFFFF"/>
        </w:rPr>
        <w:t xml:space="preserve"> </w:t>
      </w:r>
      <w:r w:rsidRPr="00EE57C1">
        <w:rPr>
          <w:rFonts w:cs="Times New Roman"/>
          <w:i/>
          <w:iCs/>
          <w:szCs w:val="24"/>
          <w:shd w:val="clear" w:color="auto" w:fill="FFFFFF"/>
        </w:rPr>
        <w:t>50</w:t>
      </w:r>
      <w:r w:rsidRPr="00EE57C1">
        <w:rPr>
          <w:rFonts w:cs="Times New Roman"/>
          <w:szCs w:val="24"/>
          <w:shd w:val="clear" w:color="auto" w:fill="FFFFFF"/>
        </w:rPr>
        <w:t>, 275–296.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Miller, L.  (1989).  </w:t>
      </w:r>
      <w:r w:rsidRPr="00EE57C1">
        <w:rPr>
          <w:rFonts w:eastAsia="Times New Roman" w:cs="Times New Roman"/>
          <w:i/>
          <w:iCs/>
          <w:szCs w:val="24"/>
          <w:lang w:eastAsia="en-GB"/>
        </w:rPr>
        <w:t>Musical savants: Exceptional skill in the mentally retarded.</w:t>
      </w:r>
      <w:r w:rsidRPr="00EE57C1">
        <w:rPr>
          <w:rFonts w:eastAsia="Times New Roman" w:cs="Times New Roman"/>
          <w:szCs w:val="24"/>
          <w:lang w:eastAsia="en-GB"/>
        </w:rPr>
        <w:t xml:space="preserve">  Hillsdale, NJ: Lawrence Erlbaum Associates.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Miller, C. A.  (2001).  False belief understanding in children with specific language impairment.  </w:t>
      </w:r>
      <w:r w:rsidRPr="00EE57C1">
        <w:rPr>
          <w:rFonts w:eastAsia="Times New Roman" w:cs="Times New Roman"/>
          <w:i/>
          <w:iCs/>
          <w:szCs w:val="24"/>
          <w:lang w:eastAsia="en-GB"/>
        </w:rPr>
        <w:t>Journal of Communication Disorders, 34</w:t>
      </w:r>
      <w:r w:rsidRPr="00EE57C1">
        <w:rPr>
          <w:rFonts w:eastAsia="Times New Roman" w:cs="Times New Roman"/>
          <w:szCs w:val="24"/>
          <w:lang w:eastAsia="en-GB"/>
        </w:rPr>
        <w:t>, 73–86.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Milne, E., Swettenham, J.</w:t>
      </w:r>
      <w:r w:rsidR="001136F1" w:rsidRPr="00EE57C1">
        <w:rPr>
          <w:rFonts w:eastAsia="Times New Roman" w:cs="Times New Roman"/>
          <w:szCs w:val="24"/>
          <w:lang w:eastAsia="en-GB"/>
        </w:rPr>
        <w:t xml:space="preserve"> G.</w:t>
      </w:r>
      <w:r w:rsidRPr="00EE57C1">
        <w:rPr>
          <w:rFonts w:eastAsia="Times New Roman" w:cs="Times New Roman"/>
          <w:szCs w:val="24"/>
          <w:lang w:eastAsia="en-GB"/>
        </w:rPr>
        <w:t xml:space="preserve">, Hansen, P., Campbell, R., Jeffries, H., &amp; Plaisted, K. C.  (2002).  High motion coherence thresholds in children with autism.  </w:t>
      </w:r>
      <w:r w:rsidRPr="00EE57C1">
        <w:rPr>
          <w:rFonts w:eastAsia="Times New Roman" w:cs="Times New Roman"/>
          <w:i/>
          <w:iCs/>
          <w:szCs w:val="24"/>
          <w:lang w:eastAsia="en-GB"/>
        </w:rPr>
        <w:t>Journal of Child Psychology and Psychiatry, 43</w:t>
      </w:r>
      <w:r w:rsidRPr="00EE57C1">
        <w:rPr>
          <w:rFonts w:eastAsia="Times New Roman" w:cs="Times New Roman"/>
          <w:szCs w:val="24"/>
          <w:lang w:eastAsia="en-GB"/>
        </w:rPr>
        <w:t>, 255–263.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Minshew, N. J., &amp; Goldstein, G.  (1993).  Is autism an amnesic disorder?  Evidence from the California Verbal Learning Test.  </w:t>
      </w:r>
      <w:r w:rsidRPr="00EE57C1">
        <w:rPr>
          <w:rFonts w:eastAsia="Times New Roman" w:cs="Times New Roman"/>
          <w:i/>
          <w:iCs/>
          <w:szCs w:val="24"/>
          <w:lang w:eastAsia="en-GB"/>
        </w:rPr>
        <w:t>Neuropsychology, 7</w:t>
      </w:r>
      <w:r w:rsidRPr="00EE57C1">
        <w:rPr>
          <w:rFonts w:eastAsia="Times New Roman" w:cs="Times New Roman"/>
          <w:szCs w:val="24"/>
          <w:lang w:eastAsia="en-GB"/>
        </w:rPr>
        <w:t>, 209–216.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Mitchell, P., &amp; Ropar, D.  (2004).  Visuo-spatial abilities in autism: A review.  </w:t>
      </w:r>
      <w:r w:rsidRPr="00EE57C1">
        <w:rPr>
          <w:rFonts w:eastAsia="Times New Roman" w:cs="Times New Roman"/>
          <w:i/>
          <w:iCs/>
          <w:szCs w:val="24"/>
          <w:lang w:eastAsia="en-GB"/>
        </w:rPr>
        <w:t>Infant and Child Development, 13</w:t>
      </w:r>
      <w:r w:rsidRPr="00EE57C1">
        <w:rPr>
          <w:rFonts w:eastAsia="Times New Roman" w:cs="Times New Roman"/>
          <w:szCs w:val="24"/>
          <w:lang w:eastAsia="en-GB"/>
        </w:rPr>
        <w:t>, 185–198.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Moore, B. C. J.  (2003).  </w:t>
      </w:r>
      <w:r w:rsidRPr="00EE57C1">
        <w:rPr>
          <w:rFonts w:eastAsia="Times New Roman" w:cs="Times New Roman"/>
          <w:i/>
          <w:iCs/>
          <w:szCs w:val="24"/>
          <w:lang w:eastAsia="en-GB"/>
        </w:rPr>
        <w:t>An introduction to the psychology of hearing</w:t>
      </w:r>
      <w:r w:rsidRPr="00EE57C1">
        <w:rPr>
          <w:rFonts w:eastAsia="Times New Roman" w:cs="Times New Roman"/>
          <w:szCs w:val="24"/>
          <w:lang w:eastAsia="en-GB"/>
        </w:rPr>
        <w:t>.  San Diego, CA: Academic Press.</w:t>
      </w:r>
    </w:p>
    <w:p w:rsidR="004673BF"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Morton, J., &amp; Jassem, W.  (1965).  Acoustic correlates of stress.  </w:t>
      </w:r>
      <w:r w:rsidRPr="00EE57C1">
        <w:rPr>
          <w:rFonts w:eastAsia="Times New Roman" w:cs="Times New Roman"/>
          <w:i/>
          <w:iCs/>
          <w:szCs w:val="24"/>
          <w:lang w:eastAsia="en-GB"/>
        </w:rPr>
        <w:t>Language and Speech, 8</w:t>
      </w:r>
      <w:r w:rsidRPr="00EE57C1">
        <w:rPr>
          <w:rFonts w:eastAsia="Times New Roman" w:cs="Times New Roman"/>
          <w:szCs w:val="24"/>
          <w:lang w:eastAsia="en-GB"/>
        </w:rPr>
        <w:t>, 159–181.</w:t>
      </w:r>
    </w:p>
    <w:p w:rsidR="00F20755" w:rsidRPr="00EE57C1" w:rsidRDefault="00F20755"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Mottron, L.  (2004).  Matching strategies in cognitive research with individuals with high-functioning autism: Current practices, instrument biases, and recommendations.  </w:t>
      </w:r>
      <w:r w:rsidRPr="00EE57C1">
        <w:rPr>
          <w:rFonts w:eastAsia="Times New Roman" w:cs="Times New Roman"/>
          <w:i/>
          <w:szCs w:val="24"/>
          <w:lang w:eastAsia="en-GB"/>
        </w:rPr>
        <w:t>Journal of Autism and Developmental Disorders, 34</w:t>
      </w:r>
      <w:r w:rsidRPr="00EE57C1">
        <w:rPr>
          <w:rFonts w:eastAsia="Times New Roman" w:cs="Times New Roman"/>
          <w:szCs w:val="24"/>
          <w:lang w:eastAsia="en-GB"/>
        </w:rPr>
        <w:t>, 19–27.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Mottron, L., &amp; Belleville, S.  (1993).  A study of perceptual analysis in a high-level autistic subject with exceptional graphic abilities.  </w:t>
      </w:r>
      <w:r w:rsidRPr="00EE57C1">
        <w:rPr>
          <w:rFonts w:eastAsia="Times New Roman" w:cs="Times New Roman"/>
          <w:i/>
          <w:iCs/>
          <w:szCs w:val="24"/>
          <w:lang w:eastAsia="en-GB"/>
        </w:rPr>
        <w:t>Brain and Cognition, 23</w:t>
      </w:r>
      <w:r w:rsidRPr="00EE57C1">
        <w:rPr>
          <w:rFonts w:eastAsia="Times New Roman" w:cs="Times New Roman"/>
          <w:szCs w:val="24"/>
          <w:lang w:eastAsia="en-GB"/>
        </w:rPr>
        <w:t>, 279–309.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Mottron, L., Belleville, S., &amp; Ménard, E.  (1999).  Local bias in autistic subjects as evidenced by graphic tasks: Perceptual </w:t>
      </w:r>
      <w:proofErr w:type="spellStart"/>
      <w:r w:rsidRPr="00EE57C1">
        <w:rPr>
          <w:rFonts w:eastAsia="Times New Roman" w:cs="Times New Roman"/>
          <w:szCs w:val="24"/>
          <w:lang w:eastAsia="en-GB"/>
        </w:rPr>
        <w:t>hierarchization</w:t>
      </w:r>
      <w:proofErr w:type="spellEnd"/>
      <w:r w:rsidRPr="00EE57C1">
        <w:rPr>
          <w:rFonts w:eastAsia="Times New Roman" w:cs="Times New Roman"/>
          <w:szCs w:val="24"/>
          <w:lang w:eastAsia="en-GB"/>
        </w:rPr>
        <w:t xml:space="preserve"> or working memory deficit?  </w:t>
      </w:r>
      <w:r w:rsidRPr="00EE57C1">
        <w:rPr>
          <w:rFonts w:eastAsia="Times New Roman" w:cs="Times New Roman"/>
          <w:i/>
          <w:iCs/>
          <w:szCs w:val="24"/>
          <w:lang w:eastAsia="en-GB"/>
        </w:rPr>
        <w:t>Journal of Child Psychology and Psychiatry, 40</w:t>
      </w:r>
      <w:r w:rsidRPr="00EE57C1">
        <w:rPr>
          <w:rFonts w:eastAsia="Times New Roman" w:cs="Times New Roman"/>
          <w:szCs w:val="24"/>
          <w:lang w:eastAsia="en-GB"/>
        </w:rPr>
        <w:t>, 743–755.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Mottron, L., &amp; Burack, J. A.  (2001).  Enhanced perceptual functioning in the development of autism. </w:t>
      </w:r>
      <w:r w:rsidR="006B3869" w:rsidRPr="00EE57C1">
        <w:rPr>
          <w:rFonts w:eastAsia="Times New Roman" w:cs="Times New Roman"/>
          <w:szCs w:val="24"/>
          <w:lang w:eastAsia="en-GB"/>
        </w:rPr>
        <w:t xml:space="preserve"> </w:t>
      </w:r>
      <w:r w:rsidR="00612765" w:rsidRPr="00EE57C1">
        <w:rPr>
          <w:rFonts w:eastAsia="Times New Roman" w:cs="Times New Roman"/>
          <w:szCs w:val="24"/>
          <w:lang w:eastAsia="en-GB"/>
        </w:rPr>
        <w:t>In J. A. Burack., T. Charman.,</w:t>
      </w:r>
      <w:r w:rsidRPr="00EE57C1">
        <w:rPr>
          <w:rFonts w:eastAsia="Times New Roman" w:cs="Times New Roman"/>
          <w:szCs w:val="24"/>
          <w:lang w:eastAsia="en-GB"/>
        </w:rPr>
        <w:t xml:space="preserve"> N. </w:t>
      </w:r>
      <w:proofErr w:type="spellStart"/>
      <w:r w:rsidRPr="00EE57C1">
        <w:rPr>
          <w:rFonts w:eastAsia="Times New Roman" w:cs="Times New Roman"/>
          <w:szCs w:val="24"/>
          <w:lang w:eastAsia="en-GB"/>
        </w:rPr>
        <w:t>Yirmiya</w:t>
      </w:r>
      <w:proofErr w:type="spellEnd"/>
      <w:r w:rsidR="00612765" w:rsidRPr="00EE57C1">
        <w:rPr>
          <w:rFonts w:eastAsia="Times New Roman" w:cs="Times New Roman"/>
          <w:szCs w:val="24"/>
          <w:lang w:eastAsia="en-GB"/>
        </w:rPr>
        <w:t>.,</w:t>
      </w:r>
      <w:r w:rsidRPr="00EE57C1">
        <w:rPr>
          <w:rFonts w:eastAsia="Times New Roman" w:cs="Times New Roman"/>
          <w:szCs w:val="24"/>
          <w:lang w:eastAsia="en-GB"/>
        </w:rPr>
        <w:t xml:space="preserve"> &amp; P. R. </w:t>
      </w:r>
      <w:proofErr w:type="spellStart"/>
      <w:r w:rsidRPr="00EE57C1">
        <w:rPr>
          <w:rFonts w:eastAsia="Times New Roman" w:cs="Times New Roman"/>
          <w:szCs w:val="24"/>
          <w:lang w:eastAsia="en-GB"/>
        </w:rPr>
        <w:t>Zelazo</w:t>
      </w:r>
      <w:proofErr w:type="spellEnd"/>
      <w:r w:rsidRPr="00EE57C1">
        <w:rPr>
          <w:rFonts w:eastAsia="Times New Roman" w:cs="Times New Roman"/>
          <w:szCs w:val="24"/>
          <w:lang w:eastAsia="en-GB"/>
        </w:rPr>
        <w:t xml:space="preserve"> (Eds.), </w:t>
      </w:r>
      <w:r w:rsidRPr="00EE57C1">
        <w:rPr>
          <w:rFonts w:eastAsia="Times New Roman" w:cs="Times New Roman"/>
          <w:i/>
          <w:iCs/>
          <w:szCs w:val="24"/>
          <w:lang w:eastAsia="en-GB"/>
        </w:rPr>
        <w:t>The development of autism: Perspectives from theory and research</w:t>
      </w:r>
      <w:r w:rsidRPr="00EE57C1">
        <w:rPr>
          <w:rFonts w:eastAsia="Times New Roman" w:cs="Times New Roman"/>
          <w:szCs w:val="24"/>
          <w:lang w:eastAsia="en-GB"/>
        </w:rPr>
        <w:t xml:space="preserve"> (pp. 131–148).  Mahwah, NJ: Lawrence Erlbaum Associates.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Mottron, L., Burack, J. A., Iarocci, G., Belleville, S., &amp; Enns, J. T.  (2003).  Locally oriented perception with intact global processing among adolescents with high-functioning autism: Evidence from multiple paradigms.  </w:t>
      </w:r>
      <w:r w:rsidRPr="00EE57C1">
        <w:rPr>
          <w:rFonts w:eastAsia="Times New Roman" w:cs="Times New Roman"/>
          <w:i/>
          <w:iCs/>
          <w:szCs w:val="24"/>
          <w:lang w:eastAsia="en-GB"/>
        </w:rPr>
        <w:t>Journal of Child Psychology and Psychiatry, 44</w:t>
      </w:r>
      <w:r w:rsidRPr="00EE57C1">
        <w:rPr>
          <w:rFonts w:eastAsia="Times New Roman" w:cs="Times New Roman"/>
          <w:szCs w:val="24"/>
          <w:lang w:eastAsia="en-GB"/>
        </w:rPr>
        <w:t>, 904–913.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Mottron, L., Dawson, M., Soulières, I., Hubert, B., &amp; Burack, J. A.  (2006).  Enhanced perceptual functioning in autism: An update, and eight principles of autistic perception.  </w:t>
      </w:r>
      <w:r w:rsidRPr="00EE57C1">
        <w:rPr>
          <w:rFonts w:eastAsia="Times New Roman" w:cs="Times New Roman"/>
          <w:i/>
          <w:iCs/>
          <w:szCs w:val="24"/>
          <w:lang w:eastAsia="en-GB"/>
        </w:rPr>
        <w:t>Journal of Autism and Developmental Disorders, 36</w:t>
      </w:r>
      <w:r w:rsidRPr="00EE57C1">
        <w:rPr>
          <w:rFonts w:eastAsia="Times New Roman" w:cs="Times New Roman"/>
          <w:szCs w:val="24"/>
          <w:lang w:eastAsia="en-GB"/>
        </w:rPr>
        <w:t>, 27–43.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Mottron, L., Peretz, I., Belleville, S., &amp; Rouleau, N.  (1999).  Absolute pitch in autism: A case study.  </w:t>
      </w:r>
      <w:proofErr w:type="spellStart"/>
      <w:r w:rsidRPr="00EE57C1">
        <w:rPr>
          <w:rFonts w:eastAsia="Times New Roman" w:cs="Times New Roman"/>
          <w:i/>
          <w:iCs/>
          <w:szCs w:val="24"/>
          <w:lang w:eastAsia="en-GB"/>
        </w:rPr>
        <w:t>NeuroCase</w:t>
      </w:r>
      <w:proofErr w:type="spellEnd"/>
      <w:r w:rsidRPr="00EE57C1">
        <w:rPr>
          <w:rFonts w:eastAsia="Times New Roman" w:cs="Times New Roman"/>
          <w:i/>
          <w:iCs/>
          <w:szCs w:val="24"/>
          <w:lang w:eastAsia="en-GB"/>
        </w:rPr>
        <w:t>, 5</w:t>
      </w:r>
      <w:r w:rsidRPr="00EE57C1">
        <w:rPr>
          <w:rFonts w:eastAsia="Times New Roman" w:cs="Times New Roman"/>
          <w:szCs w:val="24"/>
          <w:lang w:eastAsia="en-GB"/>
        </w:rPr>
        <w:t>, 485–501.</w:t>
      </w:r>
    </w:p>
    <w:p w:rsidR="005C62DC" w:rsidRDefault="005C62DC" w:rsidP="001837B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Mottron, L., Peretz, I., &amp; Ménard, E.  (2000).  Local and global processing of music in high-functioning persons with autism: Beyond central coherence?  </w:t>
      </w:r>
      <w:r w:rsidRPr="00EE57C1">
        <w:rPr>
          <w:rFonts w:eastAsia="Times New Roman" w:cs="Times New Roman"/>
          <w:i/>
          <w:iCs/>
          <w:szCs w:val="24"/>
          <w:lang w:eastAsia="en-GB"/>
        </w:rPr>
        <w:t>Journal of Child Psychology and Psychiatry, 41</w:t>
      </w:r>
      <w:r w:rsidRPr="00EE57C1">
        <w:rPr>
          <w:rFonts w:eastAsia="Times New Roman" w:cs="Times New Roman"/>
          <w:szCs w:val="24"/>
          <w:lang w:eastAsia="en-GB"/>
        </w:rPr>
        <w:t>, 1057–1065.</w:t>
      </w:r>
    </w:p>
    <w:p w:rsidR="001837B1" w:rsidRDefault="001837B1" w:rsidP="001837B1">
      <w:pPr>
        <w:rPr>
          <w:rFonts w:eastAsia="Times New Roman" w:cs="Times New Roman"/>
          <w:szCs w:val="24"/>
          <w:lang w:eastAsia="en-GB"/>
        </w:rPr>
      </w:pPr>
      <w:r w:rsidRPr="001837B1">
        <w:rPr>
          <w:rFonts w:eastAsia="Times New Roman" w:cs="Times New Roman"/>
          <w:szCs w:val="24"/>
          <w:lang w:eastAsia="en-GB"/>
        </w:rPr>
        <w:t xml:space="preserve">Mozziconacci, S. J., &amp; Hermes, D. J. </w:t>
      </w:r>
      <w:r>
        <w:rPr>
          <w:rFonts w:eastAsia="Times New Roman" w:cs="Times New Roman"/>
          <w:szCs w:val="24"/>
          <w:lang w:eastAsia="en-GB"/>
        </w:rPr>
        <w:t xml:space="preserve"> </w:t>
      </w:r>
      <w:r w:rsidRPr="001837B1">
        <w:rPr>
          <w:rFonts w:eastAsia="Times New Roman" w:cs="Times New Roman"/>
          <w:szCs w:val="24"/>
          <w:lang w:eastAsia="en-GB"/>
        </w:rPr>
        <w:t xml:space="preserve">(1999). </w:t>
      </w:r>
      <w:r>
        <w:rPr>
          <w:rFonts w:eastAsia="Times New Roman" w:cs="Times New Roman"/>
          <w:szCs w:val="24"/>
          <w:lang w:eastAsia="en-GB"/>
        </w:rPr>
        <w:t xml:space="preserve"> </w:t>
      </w:r>
      <w:r w:rsidRPr="001837B1">
        <w:rPr>
          <w:rFonts w:eastAsia="Times New Roman" w:cs="Times New Roman"/>
          <w:szCs w:val="24"/>
          <w:lang w:eastAsia="en-GB"/>
        </w:rPr>
        <w:t>Role of i</w:t>
      </w:r>
      <w:r>
        <w:rPr>
          <w:rFonts w:eastAsia="Times New Roman" w:cs="Times New Roman"/>
          <w:szCs w:val="24"/>
          <w:lang w:eastAsia="en-GB"/>
        </w:rPr>
        <w:t>ntonation patterns in conveying</w:t>
      </w:r>
    </w:p>
    <w:p w:rsidR="001837B1" w:rsidRPr="00EE57C1" w:rsidRDefault="001837B1" w:rsidP="001837B1">
      <w:pPr>
        <w:ind w:firstLine="567"/>
        <w:rPr>
          <w:rFonts w:eastAsia="Times New Roman" w:cs="Times New Roman"/>
          <w:szCs w:val="24"/>
          <w:lang w:eastAsia="en-GB"/>
        </w:rPr>
      </w:pPr>
      <w:r w:rsidRPr="001837B1">
        <w:rPr>
          <w:rFonts w:eastAsia="Times New Roman" w:cs="Times New Roman"/>
          <w:szCs w:val="24"/>
          <w:lang w:eastAsia="en-GB"/>
        </w:rPr>
        <w:t xml:space="preserve">emotion in speech. </w:t>
      </w:r>
      <w:r>
        <w:rPr>
          <w:rFonts w:eastAsia="Times New Roman" w:cs="Times New Roman"/>
          <w:szCs w:val="24"/>
          <w:lang w:eastAsia="en-GB"/>
        </w:rPr>
        <w:t xml:space="preserve"> </w:t>
      </w:r>
      <w:r>
        <w:rPr>
          <w:rFonts w:eastAsia="Times New Roman" w:cs="Times New Roman"/>
          <w:i/>
          <w:iCs/>
          <w:szCs w:val="24"/>
          <w:lang w:eastAsia="en-GB"/>
        </w:rPr>
        <w:t>International Congress for Phonetic Sciences,</w:t>
      </w:r>
      <w:r w:rsidRPr="001837B1">
        <w:rPr>
          <w:rFonts w:eastAsia="Times New Roman" w:cs="Times New Roman"/>
          <w:szCs w:val="24"/>
          <w:lang w:eastAsia="en-GB"/>
        </w:rPr>
        <w:t xml:space="preserve"> 2001-2004.</w:t>
      </w:r>
    </w:p>
    <w:p w:rsidR="005C62DC" w:rsidRPr="00EE57C1" w:rsidRDefault="005C62DC" w:rsidP="001837B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Mundy, P., Sigman, M., &amp; Kasari, C.  (1990).  A longitudinal study of joint attention and language development in autistic children.  </w:t>
      </w:r>
      <w:r w:rsidRPr="00EE57C1">
        <w:rPr>
          <w:rFonts w:eastAsia="Times New Roman" w:cs="Times New Roman"/>
          <w:i/>
          <w:iCs/>
          <w:szCs w:val="24"/>
          <w:lang w:eastAsia="en-GB"/>
        </w:rPr>
        <w:t>Journal of Autism and Developmental Disorders, 20</w:t>
      </w:r>
      <w:r w:rsidRPr="00EE57C1">
        <w:rPr>
          <w:rFonts w:eastAsia="Times New Roman" w:cs="Times New Roman"/>
          <w:szCs w:val="24"/>
          <w:lang w:eastAsia="en-GB"/>
        </w:rPr>
        <w:t>, 115–128.</w:t>
      </w:r>
    </w:p>
    <w:p w:rsidR="005C62DC"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Mundy, P., Sigman, M., &amp; Kasari, C.  (1994).  The theory of mind and joint-attention deficits in autism.  In S. Baron-Cohen., H. Tager-Flusberg., &amp; D. J. Cohen (Eds.), </w:t>
      </w:r>
      <w:r w:rsidRPr="00EE57C1">
        <w:rPr>
          <w:rFonts w:eastAsia="Times New Roman" w:cs="Times New Roman"/>
          <w:i/>
          <w:iCs/>
          <w:szCs w:val="24"/>
          <w:lang w:eastAsia="en-GB"/>
        </w:rPr>
        <w:t>Understanding other minds: Perspectives from autism</w:t>
      </w:r>
      <w:r w:rsidRPr="00EE57C1">
        <w:rPr>
          <w:rFonts w:eastAsia="Times New Roman" w:cs="Times New Roman"/>
          <w:szCs w:val="24"/>
          <w:lang w:eastAsia="en-GB"/>
        </w:rPr>
        <w:t xml:space="preserve"> (pp. 181–203).  </w:t>
      </w:r>
      <w:r w:rsidR="005B4BAF" w:rsidRPr="00EE57C1">
        <w:rPr>
          <w:rFonts w:eastAsia="Times New Roman" w:cs="Times New Roman"/>
          <w:szCs w:val="24"/>
          <w:lang w:eastAsia="en-GB"/>
        </w:rPr>
        <w:t>Oxford, UK</w:t>
      </w:r>
      <w:r w:rsidRPr="00EE57C1">
        <w:rPr>
          <w:rFonts w:eastAsia="Times New Roman" w:cs="Times New Roman"/>
          <w:szCs w:val="24"/>
          <w:lang w:eastAsia="en-GB"/>
        </w:rPr>
        <w:t>: Oxford University Press.</w:t>
      </w:r>
    </w:p>
    <w:p w:rsidR="0088196C" w:rsidRPr="00EE57C1" w:rsidRDefault="0088196C" w:rsidP="0088196C">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Muniz, J., Garcia-Cueto, E., &amp; Lozano, L. M.  (2005).  Item format and the psychometric properties of the Eysenck Personality Questionnaire.  </w:t>
      </w:r>
      <w:r w:rsidRPr="00EE57C1">
        <w:rPr>
          <w:rFonts w:eastAsia="Times New Roman" w:cs="Times New Roman"/>
          <w:i/>
          <w:iCs/>
          <w:szCs w:val="24"/>
          <w:lang w:eastAsia="en-GB"/>
        </w:rPr>
        <w:t>Personality and Individual Differences, 38</w:t>
      </w:r>
      <w:r>
        <w:rPr>
          <w:rFonts w:eastAsia="Times New Roman" w:cs="Times New Roman"/>
          <w:szCs w:val="24"/>
          <w:lang w:eastAsia="en-GB"/>
        </w:rPr>
        <w:t>, 61–69.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Murray, H. A.  (1938).  </w:t>
      </w:r>
      <w:r w:rsidRPr="00EE57C1">
        <w:rPr>
          <w:rFonts w:eastAsia="Times New Roman" w:cs="Times New Roman"/>
          <w:i/>
          <w:iCs/>
          <w:szCs w:val="24"/>
          <w:lang w:eastAsia="en-GB"/>
        </w:rPr>
        <w:t>Explorations in personality</w:t>
      </w:r>
      <w:r w:rsidRPr="00EE57C1">
        <w:rPr>
          <w:rFonts w:eastAsia="Times New Roman" w:cs="Times New Roman"/>
          <w:szCs w:val="24"/>
          <w:lang w:eastAsia="en-GB"/>
        </w:rPr>
        <w:t xml:space="preserve">.  </w:t>
      </w:r>
      <w:r w:rsidR="005B4BAF" w:rsidRPr="00EE57C1">
        <w:rPr>
          <w:rFonts w:eastAsia="Times New Roman" w:cs="Times New Roman"/>
          <w:szCs w:val="24"/>
          <w:lang w:eastAsia="en-GB"/>
        </w:rPr>
        <w:t>Oxford, UK</w:t>
      </w:r>
      <w:r w:rsidRPr="00EE57C1">
        <w:rPr>
          <w:rFonts w:eastAsia="Times New Roman" w:cs="Times New Roman"/>
          <w:szCs w:val="24"/>
          <w:lang w:eastAsia="en-GB"/>
        </w:rPr>
        <w:t>: Oxford University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Näätänen, R.  (1995).  The mismatch negativity: A powerful tool for cognitive neuroscience.  </w:t>
      </w:r>
      <w:r w:rsidRPr="00EE57C1">
        <w:rPr>
          <w:rFonts w:eastAsia="Times New Roman" w:cs="Times New Roman"/>
          <w:i/>
          <w:iCs/>
          <w:szCs w:val="24"/>
          <w:lang w:eastAsia="en-GB"/>
        </w:rPr>
        <w:t>Ear and Hearing, 16</w:t>
      </w:r>
      <w:r w:rsidRPr="00EE57C1">
        <w:rPr>
          <w:rFonts w:eastAsia="Times New Roman" w:cs="Times New Roman"/>
          <w:szCs w:val="24"/>
          <w:lang w:eastAsia="en-GB"/>
        </w:rPr>
        <w:t>, 6–18.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Näätänen, R., &amp; </w:t>
      </w:r>
      <w:proofErr w:type="spellStart"/>
      <w:r w:rsidRPr="00EE57C1">
        <w:rPr>
          <w:rFonts w:eastAsia="Times New Roman" w:cs="Times New Roman"/>
          <w:szCs w:val="24"/>
          <w:lang w:eastAsia="en-GB"/>
        </w:rPr>
        <w:t>Alho</w:t>
      </w:r>
      <w:proofErr w:type="spellEnd"/>
      <w:r w:rsidRPr="00EE57C1">
        <w:rPr>
          <w:rFonts w:eastAsia="Times New Roman" w:cs="Times New Roman"/>
          <w:szCs w:val="24"/>
          <w:lang w:eastAsia="en-GB"/>
        </w:rPr>
        <w:t xml:space="preserve">, K.  (1995).  Mismatch negativity: A unique measure of sensory processing in audition.  </w:t>
      </w:r>
      <w:r w:rsidRPr="00EE57C1">
        <w:rPr>
          <w:rFonts w:eastAsia="Times New Roman" w:cs="Times New Roman"/>
          <w:i/>
          <w:iCs/>
          <w:szCs w:val="24"/>
          <w:lang w:eastAsia="en-GB"/>
        </w:rPr>
        <w:t>International Journal of Neuroscience, 80</w:t>
      </w:r>
      <w:r w:rsidRPr="00EE57C1">
        <w:rPr>
          <w:rFonts w:eastAsia="Times New Roman" w:cs="Times New Roman"/>
          <w:szCs w:val="24"/>
          <w:lang w:eastAsia="en-GB"/>
        </w:rPr>
        <w:t>, 317–337.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Näätänen, R., Gaillard, A. W. K., &amp; </w:t>
      </w:r>
      <w:proofErr w:type="spellStart"/>
      <w:r w:rsidRPr="00EE57C1">
        <w:rPr>
          <w:rFonts w:eastAsia="Times New Roman" w:cs="Times New Roman"/>
          <w:szCs w:val="24"/>
          <w:lang w:eastAsia="en-GB"/>
        </w:rPr>
        <w:t>Mäntysalo</w:t>
      </w:r>
      <w:proofErr w:type="spellEnd"/>
      <w:r w:rsidRPr="00EE57C1">
        <w:rPr>
          <w:rFonts w:eastAsia="Times New Roman" w:cs="Times New Roman"/>
          <w:szCs w:val="24"/>
          <w:lang w:eastAsia="en-GB"/>
        </w:rPr>
        <w:t xml:space="preserve">, S.  (1978).  Early selective-attention effect on evoked potential reinterpreted.  </w:t>
      </w:r>
      <w:proofErr w:type="spellStart"/>
      <w:r w:rsidRPr="00EE57C1">
        <w:rPr>
          <w:rFonts w:eastAsia="Times New Roman" w:cs="Times New Roman"/>
          <w:i/>
          <w:iCs/>
          <w:szCs w:val="24"/>
          <w:lang w:eastAsia="en-GB"/>
        </w:rPr>
        <w:t>Acta</w:t>
      </w:r>
      <w:proofErr w:type="spellEnd"/>
      <w:r w:rsidRPr="00EE57C1">
        <w:rPr>
          <w:rFonts w:eastAsia="Times New Roman" w:cs="Times New Roman"/>
          <w:i/>
          <w:iCs/>
          <w:szCs w:val="24"/>
          <w:lang w:eastAsia="en-GB"/>
        </w:rPr>
        <w:t xml:space="preserve"> </w:t>
      </w:r>
      <w:proofErr w:type="spellStart"/>
      <w:r w:rsidRPr="00EE57C1">
        <w:rPr>
          <w:rFonts w:eastAsia="Times New Roman" w:cs="Times New Roman"/>
          <w:i/>
          <w:iCs/>
          <w:szCs w:val="24"/>
          <w:lang w:eastAsia="en-GB"/>
        </w:rPr>
        <w:t>Psychologica</w:t>
      </w:r>
      <w:proofErr w:type="spellEnd"/>
      <w:r w:rsidRPr="00EE57C1">
        <w:rPr>
          <w:rFonts w:eastAsia="Times New Roman" w:cs="Times New Roman"/>
          <w:i/>
          <w:iCs/>
          <w:szCs w:val="24"/>
          <w:lang w:eastAsia="en-GB"/>
        </w:rPr>
        <w:t>, 42</w:t>
      </w:r>
      <w:r w:rsidRPr="00EE57C1">
        <w:rPr>
          <w:rFonts w:eastAsia="Times New Roman" w:cs="Times New Roman"/>
          <w:szCs w:val="24"/>
          <w:lang w:eastAsia="en-GB"/>
        </w:rPr>
        <w:t>, 313–329.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Näätänen, R., &amp; Winkler, I.  (1999).  The concept of auditory stimulus representation in cognitive neuroscience.  </w:t>
      </w:r>
      <w:r w:rsidRPr="00EE57C1">
        <w:rPr>
          <w:rFonts w:eastAsia="Times New Roman" w:cs="Times New Roman"/>
          <w:i/>
          <w:iCs/>
          <w:szCs w:val="24"/>
          <w:lang w:eastAsia="en-GB"/>
        </w:rPr>
        <w:t>Psychological Bulletin, 125</w:t>
      </w:r>
      <w:r w:rsidRPr="00EE57C1">
        <w:rPr>
          <w:rFonts w:eastAsia="Times New Roman" w:cs="Times New Roman"/>
          <w:szCs w:val="24"/>
          <w:lang w:eastAsia="en-GB"/>
        </w:rPr>
        <w:t>, 826–859.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Nahum, M., Daikhin, L., Lubin, Y., Cohen, Y., &amp; Ahissar, M.  (2010).  From comparison to classification: A cortical tool for boosting perception.  </w:t>
      </w:r>
      <w:r w:rsidRPr="00EE57C1">
        <w:rPr>
          <w:rFonts w:eastAsia="Times New Roman" w:cs="Times New Roman"/>
          <w:i/>
          <w:iCs/>
          <w:szCs w:val="24"/>
          <w:lang w:eastAsia="en-GB"/>
        </w:rPr>
        <w:t>Journal of Neuroscience, 30</w:t>
      </w:r>
      <w:r w:rsidRPr="00EE57C1">
        <w:rPr>
          <w:rFonts w:eastAsia="Times New Roman" w:cs="Times New Roman"/>
          <w:szCs w:val="24"/>
          <w:lang w:eastAsia="en-GB"/>
        </w:rPr>
        <w:t>, 1128–1136.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Nation, K., Clark, P., Wright, B., &amp; Williams, C.  (2006).  Patterns of reading ability of children with autism spectrum disorder.  </w:t>
      </w:r>
      <w:r w:rsidRPr="00EE57C1">
        <w:rPr>
          <w:rFonts w:eastAsia="Times New Roman" w:cs="Times New Roman"/>
          <w:i/>
          <w:iCs/>
          <w:szCs w:val="24"/>
          <w:lang w:eastAsia="en-GB"/>
        </w:rPr>
        <w:t>Journal of Autism and Developmental Disorders, 36</w:t>
      </w:r>
      <w:r w:rsidRPr="00EE57C1">
        <w:rPr>
          <w:rFonts w:eastAsia="Times New Roman" w:cs="Times New Roman"/>
          <w:szCs w:val="24"/>
          <w:lang w:eastAsia="en-GB"/>
        </w:rPr>
        <w:t>, 911–919.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Nation, K., &amp; Norbury, C. F.  (2005).  Why reading comprehension fails: Insights from developmental disorders.  </w:t>
      </w:r>
      <w:r w:rsidRPr="00EE57C1">
        <w:rPr>
          <w:rFonts w:eastAsia="Times New Roman" w:cs="Times New Roman"/>
          <w:i/>
          <w:iCs/>
          <w:szCs w:val="24"/>
          <w:lang w:eastAsia="en-GB"/>
        </w:rPr>
        <w:t>Topics in Language Disorders, 25</w:t>
      </w:r>
      <w:r w:rsidRPr="00EE57C1">
        <w:rPr>
          <w:rFonts w:eastAsia="Times New Roman" w:cs="Times New Roman"/>
          <w:szCs w:val="24"/>
          <w:lang w:eastAsia="en-GB"/>
        </w:rPr>
        <w:t>, 21–32.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Navon, D.  (1977).  Forest before trees: The precedence of global features in visual perception.  </w:t>
      </w:r>
      <w:r w:rsidRPr="00EE57C1">
        <w:rPr>
          <w:rFonts w:eastAsia="Times New Roman" w:cs="Times New Roman"/>
          <w:i/>
          <w:iCs/>
          <w:szCs w:val="24"/>
          <w:lang w:eastAsia="en-GB"/>
        </w:rPr>
        <w:t>Cognitive Psychology, 9</w:t>
      </w:r>
      <w:r w:rsidRPr="00EE57C1">
        <w:rPr>
          <w:rFonts w:eastAsia="Times New Roman" w:cs="Times New Roman"/>
          <w:szCs w:val="24"/>
          <w:lang w:eastAsia="en-GB"/>
        </w:rPr>
        <w:t>, 353–383.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Nettelbeck, T.  (1982).  Inspection time: An index for intelligence?  </w:t>
      </w:r>
      <w:r w:rsidRPr="00EE57C1">
        <w:rPr>
          <w:rFonts w:eastAsia="Times New Roman" w:cs="Times New Roman"/>
          <w:i/>
          <w:iCs/>
          <w:szCs w:val="24"/>
          <w:lang w:eastAsia="en-GB"/>
        </w:rPr>
        <w:t>The Quarterly Journal of Experimental Psychology, 34</w:t>
      </w:r>
      <w:r w:rsidRPr="00EE57C1">
        <w:rPr>
          <w:rFonts w:eastAsia="Times New Roman" w:cs="Times New Roman"/>
          <w:szCs w:val="24"/>
          <w:lang w:eastAsia="en-GB"/>
        </w:rPr>
        <w:t>, 299–312.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Nettelbeck, T.  (1987).  Inspection time and intelligence.  In P. A. Vernon (Ed.), </w:t>
      </w:r>
      <w:r w:rsidRPr="00EE57C1">
        <w:rPr>
          <w:rFonts w:eastAsia="Times New Roman" w:cs="Times New Roman"/>
          <w:i/>
          <w:iCs/>
          <w:szCs w:val="24"/>
          <w:lang w:eastAsia="en-GB"/>
        </w:rPr>
        <w:t>Speed of information processing and intelligence</w:t>
      </w:r>
      <w:r w:rsidRPr="00EE57C1">
        <w:rPr>
          <w:rFonts w:eastAsia="Times New Roman" w:cs="Times New Roman"/>
          <w:szCs w:val="24"/>
          <w:lang w:eastAsia="en-GB"/>
        </w:rPr>
        <w:t>.  New York</w:t>
      </w:r>
      <w:r w:rsidR="005B4BAF" w:rsidRPr="00EE57C1">
        <w:rPr>
          <w:rFonts w:eastAsia="Times New Roman" w:cs="Times New Roman"/>
          <w:szCs w:val="24"/>
          <w:lang w:eastAsia="en-GB"/>
        </w:rPr>
        <w:t xml:space="preserve"> City, NY</w:t>
      </w:r>
      <w:r w:rsidRPr="00EE57C1">
        <w:rPr>
          <w:rFonts w:eastAsia="Times New Roman" w:cs="Times New Roman"/>
          <w:szCs w:val="24"/>
          <w:lang w:eastAsia="en-GB"/>
        </w:rPr>
        <w:t xml:space="preserve">: </w:t>
      </w:r>
      <w:proofErr w:type="spellStart"/>
      <w:r w:rsidRPr="00EE57C1">
        <w:rPr>
          <w:rFonts w:eastAsia="Times New Roman" w:cs="Times New Roman"/>
          <w:szCs w:val="24"/>
          <w:lang w:eastAsia="en-GB"/>
        </w:rPr>
        <w:t>Ablex</w:t>
      </w:r>
      <w:proofErr w:type="spellEnd"/>
      <w:r w:rsidRPr="00EE57C1">
        <w:rPr>
          <w:rFonts w:eastAsia="Times New Roman" w:cs="Times New Roman"/>
          <w:szCs w:val="24"/>
          <w:lang w:eastAsia="en-GB"/>
        </w:rPr>
        <w:t xml:space="preserve"> Publishing Corporation.</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Nettelbeck, T., Hirons, A., &amp; Wilson, C.  (1984).  Mental retardation, inspection time, and central attentional impairment.  </w:t>
      </w:r>
      <w:r w:rsidRPr="00EE57C1">
        <w:rPr>
          <w:rFonts w:eastAsia="Times New Roman" w:cs="Times New Roman"/>
          <w:i/>
          <w:iCs/>
          <w:szCs w:val="24"/>
          <w:lang w:eastAsia="en-GB"/>
        </w:rPr>
        <w:t>American Journal of Mental Deficiency, 89</w:t>
      </w:r>
      <w:r w:rsidRPr="00EE57C1">
        <w:rPr>
          <w:rFonts w:eastAsia="Times New Roman" w:cs="Times New Roman"/>
          <w:szCs w:val="24"/>
          <w:lang w:eastAsia="en-GB"/>
        </w:rPr>
        <w:t>, 91–98.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Nettelbeck, T., &amp; Lally, M.  (1976).  Inspection time and measured intelligence.  </w:t>
      </w:r>
      <w:r w:rsidRPr="00EE57C1">
        <w:rPr>
          <w:rFonts w:eastAsia="Times New Roman" w:cs="Times New Roman"/>
          <w:i/>
          <w:iCs/>
          <w:szCs w:val="24"/>
          <w:lang w:eastAsia="en-GB"/>
        </w:rPr>
        <w:t>British Journal of Psychology, 67</w:t>
      </w:r>
      <w:r w:rsidRPr="00EE57C1">
        <w:rPr>
          <w:rFonts w:eastAsia="Times New Roman" w:cs="Times New Roman"/>
          <w:szCs w:val="24"/>
          <w:lang w:eastAsia="en-GB"/>
        </w:rPr>
        <w:t>, 17–22.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Newell, F. N., &amp; Bülthoff, H. H.  (2002).  Categorical perception of familiar objects.  </w:t>
      </w:r>
      <w:r w:rsidRPr="00EE57C1">
        <w:rPr>
          <w:rFonts w:eastAsia="Times New Roman" w:cs="Times New Roman"/>
          <w:i/>
          <w:iCs/>
          <w:szCs w:val="24"/>
          <w:lang w:eastAsia="en-GB"/>
        </w:rPr>
        <w:t>Cognition, 85</w:t>
      </w:r>
      <w:r w:rsidRPr="00EE57C1">
        <w:rPr>
          <w:rFonts w:eastAsia="Times New Roman" w:cs="Times New Roman"/>
          <w:szCs w:val="24"/>
          <w:lang w:eastAsia="en-GB"/>
        </w:rPr>
        <w:t>, 113–143.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Norbury, C. F.  (2005). Barking up the wrong tree?  Lexical ambiguity resolution in children with language impairments and autistic spectrum disorders.  </w:t>
      </w:r>
      <w:r w:rsidRPr="00EE57C1">
        <w:rPr>
          <w:rFonts w:eastAsia="Times New Roman" w:cs="Times New Roman"/>
          <w:i/>
          <w:iCs/>
          <w:szCs w:val="24"/>
          <w:lang w:eastAsia="en-GB"/>
        </w:rPr>
        <w:t>Journal of Experimental Child Psychology, 90</w:t>
      </w:r>
      <w:r w:rsidRPr="00EE57C1">
        <w:rPr>
          <w:rFonts w:eastAsia="Times New Roman" w:cs="Times New Roman"/>
          <w:szCs w:val="24"/>
          <w:lang w:eastAsia="en-GB"/>
        </w:rPr>
        <w:t>, 142–171.</w:t>
      </w:r>
    </w:p>
    <w:p w:rsidR="005C62DC" w:rsidRPr="00EE57C1" w:rsidRDefault="00612765"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N</w:t>
      </w:r>
      <w:r w:rsidR="005C62DC" w:rsidRPr="00EE57C1">
        <w:rPr>
          <w:rFonts w:eastAsia="Times New Roman" w:cs="Times New Roman"/>
          <w:szCs w:val="24"/>
          <w:lang w:eastAsia="en-GB"/>
        </w:rPr>
        <w:t xml:space="preserve">orbury, C. F., &amp; Bishop, D. V. M.  (2002).  Inferential processing and story recall in children with communication problems: A comparison of specific language impairment, pragmatic language impairment and high-functioning autism.  </w:t>
      </w:r>
      <w:r w:rsidR="005C62DC" w:rsidRPr="00EE57C1">
        <w:rPr>
          <w:rFonts w:eastAsia="Times New Roman" w:cs="Times New Roman"/>
          <w:i/>
          <w:iCs/>
          <w:szCs w:val="24"/>
          <w:lang w:eastAsia="en-GB"/>
        </w:rPr>
        <w:t>International Journal of Language and Communication Disorders, 37</w:t>
      </w:r>
      <w:r w:rsidR="005C62DC" w:rsidRPr="00EE57C1">
        <w:rPr>
          <w:rFonts w:eastAsia="Times New Roman" w:cs="Times New Roman"/>
          <w:szCs w:val="24"/>
          <w:lang w:eastAsia="en-GB"/>
        </w:rPr>
        <w:t>, 227–251.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Obleser, J., Lahiri, A., &amp; Eulitz, C.  (2003).  Auditory-evoked magnetic field codes place of articulation in timing and topography around 100 milliseconds post syllable onset.  </w:t>
      </w:r>
      <w:proofErr w:type="spellStart"/>
      <w:r w:rsidRPr="00EE57C1">
        <w:rPr>
          <w:rFonts w:eastAsia="Times New Roman" w:cs="Times New Roman"/>
          <w:i/>
          <w:iCs/>
          <w:szCs w:val="24"/>
          <w:lang w:eastAsia="en-GB"/>
        </w:rPr>
        <w:t>NeuroImage</w:t>
      </w:r>
      <w:proofErr w:type="spellEnd"/>
      <w:r w:rsidRPr="00EE57C1">
        <w:rPr>
          <w:rFonts w:eastAsia="Times New Roman" w:cs="Times New Roman"/>
          <w:i/>
          <w:iCs/>
          <w:szCs w:val="24"/>
          <w:lang w:eastAsia="en-GB"/>
        </w:rPr>
        <w:t>, 20</w:t>
      </w:r>
      <w:r w:rsidRPr="00EE57C1">
        <w:rPr>
          <w:rFonts w:eastAsia="Times New Roman" w:cs="Times New Roman"/>
          <w:szCs w:val="24"/>
          <w:lang w:eastAsia="en-GB"/>
        </w:rPr>
        <w:t>, 1839–1847.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Obleser, J., Scott, S. K., &amp; Eulitz, C.  (2006).  Now you hear it, now you don't: Transient traces of consonants and their nonspeech analogues in the human brain.  </w:t>
      </w:r>
      <w:r w:rsidRPr="00EE57C1">
        <w:rPr>
          <w:rFonts w:eastAsia="Times New Roman" w:cs="Times New Roman"/>
          <w:i/>
          <w:iCs/>
          <w:szCs w:val="24"/>
          <w:lang w:eastAsia="en-GB"/>
        </w:rPr>
        <w:t>Cerebral Cortex, 16</w:t>
      </w:r>
      <w:r w:rsidRPr="00EE57C1">
        <w:rPr>
          <w:rFonts w:eastAsia="Times New Roman" w:cs="Times New Roman"/>
          <w:szCs w:val="24"/>
          <w:lang w:eastAsia="en-GB"/>
        </w:rPr>
        <w:t>, 1069–1076.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Oldfield, R. C.  (1971).  The assessment and analysis of handedness: The Edinburgh inventory.  </w:t>
      </w:r>
      <w:proofErr w:type="spellStart"/>
      <w:r w:rsidRPr="00EE57C1">
        <w:rPr>
          <w:rFonts w:eastAsia="Times New Roman" w:cs="Times New Roman"/>
          <w:i/>
          <w:iCs/>
          <w:szCs w:val="24"/>
          <w:lang w:eastAsia="en-GB"/>
        </w:rPr>
        <w:t>Neuropsychologia</w:t>
      </w:r>
      <w:proofErr w:type="spellEnd"/>
      <w:r w:rsidRPr="00EE57C1">
        <w:rPr>
          <w:rFonts w:eastAsia="Times New Roman" w:cs="Times New Roman"/>
          <w:i/>
          <w:iCs/>
          <w:szCs w:val="24"/>
          <w:lang w:eastAsia="en-GB"/>
        </w:rPr>
        <w:t>, 9</w:t>
      </w:r>
      <w:r w:rsidRPr="00EE57C1">
        <w:rPr>
          <w:rFonts w:eastAsia="Times New Roman" w:cs="Times New Roman"/>
          <w:szCs w:val="24"/>
          <w:lang w:eastAsia="en-GB"/>
        </w:rPr>
        <w:t>, 97–113.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O'Neill, M., &amp; Jones, R. P.  (1997).  Sensory-perceptual abnormalities in autism: A case for more research?  </w:t>
      </w:r>
      <w:r w:rsidRPr="00EE57C1">
        <w:rPr>
          <w:rFonts w:eastAsia="Times New Roman" w:cs="Times New Roman"/>
          <w:i/>
          <w:iCs/>
          <w:szCs w:val="24"/>
          <w:lang w:eastAsia="en-GB"/>
        </w:rPr>
        <w:t>Journal of Autism and Developmental Disorders, 27</w:t>
      </w:r>
      <w:r w:rsidRPr="00EE57C1">
        <w:rPr>
          <w:rFonts w:eastAsia="Times New Roman" w:cs="Times New Roman"/>
          <w:szCs w:val="24"/>
          <w:lang w:eastAsia="en-GB"/>
        </w:rPr>
        <w:t>, 283–293.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Oram Cardy, J. E., Flagg, E. J., Roberts, W., &amp; Roberts, T. P. L.  (2005).  Delayed mismatch field for speech and non-speech sounds in children with autism.  </w:t>
      </w:r>
      <w:proofErr w:type="spellStart"/>
      <w:r w:rsidRPr="00EE57C1">
        <w:rPr>
          <w:rFonts w:eastAsia="Times New Roman" w:cs="Times New Roman"/>
          <w:i/>
          <w:iCs/>
          <w:szCs w:val="24"/>
          <w:lang w:eastAsia="en-GB"/>
        </w:rPr>
        <w:t>NeuroReport</w:t>
      </w:r>
      <w:proofErr w:type="spellEnd"/>
      <w:r w:rsidRPr="00EE57C1">
        <w:rPr>
          <w:rFonts w:eastAsia="Times New Roman" w:cs="Times New Roman"/>
          <w:i/>
          <w:iCs/>
          <w:szCs w:val="24"/>
          <w:lang w:eastAsia="en-GB"/>
        </w:rPr>
        <w:t>, 16</w:t>
      </w:r>
      <w:r w:rsidRPr="00EE57C1">
        <w:rPr>
          <w:rFonts w:eastAsia="Times New Roman" w:cs="Times New Roman"/>
          <w:szCs w:val="24"/>
          <w:lang w:eastAsia="en-GB"/>
        </w:rPr>
        <w:t>, 521–525.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O’Riordan, M. A., Plaisted, K. C., Driver, J., &amp; Baron-Cohen, S.  (2001).  Superior visual search in autism.  </w:t>
      </w:r>
      <w:r w:rsidRPr="00EE57C1">
        <w:rPr>
          <w:rFonts w:eastAsia="Times New Roman" w:cs="Times New Roman"/>
          <w:i/>
          <w:iCs/>
          <w:szCs w:val="24"/>
          <w:lang w:eastAsia="en-GB"/>
        </w:rPr>
        <w:t>Journal of Experimental Psychology: Human Perception and Performance, 27</w:t>
      </w:r>
      <w:r w:rsidRPr="00EE57C1">
        <w:rPr>
          <w:rFonts w:eastAsia="Times New Roman" w:cs="Times New Roman"/>
          <w:szCs w:val="24"/>
          <w:lang w:eastAsia="en-GB"/>
        </w:rPr>
        <w:t>, 719–730.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Ornitz, E.  (1974).  The modulation of sensory input and motor output in autistic children.  </w:t>
      </w:r>
      <w:r w:rsidRPr="00EE57C1">
        <w:rPr>
          <w:rFonts w:eastAsia="Times New Roman" w:cs="Times New Roman"/>
          <w:i/>
          <w:szCs w:val="24"/>
          <w:lang w:eastAsia="en-GB"/>
        </w:rPr>
        <w:t>Journal of Auti</w:t>
      </w:r>
      <w:r w:rsidR="000E4F43">
        <w:rPr>
          <w:rFonts w:eastAsia="Times New Roman" w:cs="Times New Roman"/>
          <w:i/>
          <w:szCs w:val="24"/>
          <w:lang w:eastAsia="en-GB"/>
        </w:rPr>
        <w:t>sm and Developmental Disorders</w:t>
      </w:r>
      <w:r w:rsidRPr="00EE57C1">
        <w:rPr>
          <w:rFonts w:eastAsia="Times New Roman" w:cs="Times New Roman"/>
          <w:i/>
          <w:iCs/>
          <w:szCs w:val="24"/>
          <w:lang w:eastAsia="en-GB"/>
        </w:rPr>
        <w:t>, 4</w:t>
      </w:r>
      <w:r w:rsidRPr="00EE57C1">
        <w:rPr>
          <w:rFonts w:eastAsia="Times New Roman" w:cs="Times New Roman"/>
          <w:szCs w:val="24"/>
          <w:lang w:eastAsia="en-GB"/>
        </w:rPr>
        <w:t>, 197–215.</w:t>
      </w:r>
    </w:p>
    <w:p w:rsidR="004E74EE" w:rsidRPr="00EE57C1" w:rsidRDefault="004E74EE" w:rsidP="00EE57C1">
      <w:pPr>
        <w:jc w:val="both"/>
        <w:rPr>
          <w:rFonts w:eastAsia="Cambria" w:cs="Times New Roman"/>
          <w:szCs w:val="24"/>
          <w:lang w:val="en-US"/>
        </w:rPr>
      </w:pPr>
      <w:r w:rsidRPr="00EE57C1">
        <w:rPr>
          <w:rFonts w:eastAsia="Cambria" w:cs="Times New Roman"/>
          <w:szCs w:val="24"/>
          <w:lang w:val="en-US"/>
        </w:rPr>
        <w:t xml:space="preserve">Ota, M., Stewart, M. E., Petrou, A. M., &amp; Dickie, C. </w:t>
      </w:r>
      <w:r w:rsidR="002A7576">
        <w:rPr>
          <w:rFonts w:eastAsia="Cambria" w:cs="Times New Roman"/>
          <w:szCs w:val="24"/>
          <w:lang w:val="en-US"/>
        </w:rPr>
        <w:t xml:space="preserve"> </w:t>
      </w:r>
      <w:r w:rsidRPr="00EE57C1">
        <w:rPr>
          <w:rFonts w:eastAsia="Cambria" w:cs="Times New Roman"/>
          <w:szCs w:val="24"/>
          <w:lang w:val="en-US"/>
        </w:rPr>
        <w:t>(</w:t>
      </w:r>
      <w:r w:rsidR="002A7576">
        <w:rPr>
          <w:rFonts w:eastAsia="Cambria" w:cs="Times New Roman"/>
          <w:szCs w:val="24"/>
          <w:lang w:val="en-US"/>
        </w:rPr>
        <w:t>2015</w:t>
      </w:r>
      <w:r w:rsidRPr="00EE57C1">
        <w:rPr>
          <w:rFonts w:eastAsia="Cambria" w:cs="Times New Roman"/>
          <w:szCs w:val="24"/>
          <w:lang w:val="en-US"/>
        </w:rPr>
        <w:t>).  Lexical effects on</w:t>
      </w:r>
    </w:p>
    <w:p w:rsidR="004E74EE" w:rsidRPr="00EE57C1" w:rsidRDefault="004E74EE" w:rsidP="00EE57C1">
      <w:pPr>
        <w:ind w:left="720"/>
        <w:jc w:val="both"/>
        <w:rPr>
          <w:rFonts w:eastAsia="Cambria" w:cs="Times New Roman"/>
          <w:szCs w:val="24"/>
          <w:lang w:val="en-US"/>
        </w:rPr>
      </w:pPr>
      <w:r w:rsidRPr="00EE57C1">
        <w:rPr>
          <w:rFonts w:eastAsia="Cambria" w:cs="Times New Roman"/>
          <w:szCs w:val="24"/>
          <w:lang w:val="en-US"/>
        </w:rPr>
        <w:t xml:space="preserve">children’s speech processing and their relation to sub-clinical traits associated with autism.  </w:t>
      </w:r>
      <w:r w:rsidRPr="00EE57C1">
        <w:rPr>
          <w:rFonts w:eastAsia="Cambria" w:cs="Times New Roman"/>
          <w:i/>
          <w:szCs w:val="24"/>
          <w:lang w:val="en-US"/>
        </w:rPr>
        <w:t>Journal of Speech, Language, and Hearing Research</w:t>
      </w:r>
      <w:r w:rsidRPr="00EE57C1">
        <w:rPr>
          <w:rFonts w:eastAsia="Cambria" w:cs="Times New Roman"/>
          <w:szCs w:val="24"/>
          <w:lang w:val="en-US"/>
        </w:rPr>
        <w:t>.</w:t>
      </w:r>
    </w:p>
    <w:p w:rsidR="00B505A5" w:rsidRPr="00B505A5" w:rsidRDefault="00B505A5" w:rsidP="00B505A5">
      <w:pPr>
        <w:ind w:left="567" w:hanging="567"/>
        <w:jc w:val="both"/>
      </w:pPr>
      <w:r>
        <w:t xml:space="preserve">Oudeyer, P.-Y.  (2003).  The production and recognition of emotions in speech: Features and algorithms.  </w:t>
      </w:r>
      <w:r>
        <w:rPr>
          <w:i/>
          <w:iCs/>
        </w:rPr>
        <w:t>International Journal of Human-Computer Studies</w:t>
      </w:r>
      <w:r>
        <w:t xml:space="preserve">, </w:t>
      </w:r>
      <w:r>
        <w:rPr>
          <w:i/>
          <w:iCs/>
        </w:rPr>
        <w:t>59</w:t>
      </w:r>
      <w:r>
        <w:t>, 157–183.</w:t>
      </w:r>
    </w:p>
    <w:p w:rsidR="005C62DC" w:rsidRPr="0048121B" w:rsidRDefault="005C62DC" w:rsidP="0048121B">
      <w:pPr>
        <w:ind w:left="567" w:hanging="567"/>
        <w:jc w:val="both"/>
        <w:rPr>
          <w:rFonts w:ascii="Cambria Math" w:eastAsia="Times New Roman" w:hAnsi="Cambria Math" w:cs="Cambria Math"/>
          <w:szCs w:val="24"/>
          <w:lang w:eastAsia="en-GB"/>
        </w:rPr>
      </w:pPr>
      <w:r w:rsidRPr="00EE57C1">
        <w:rPr>
          <w:rFonts w:eastAsia="Times New Roman" w:cs="Times New Roman"/>
          <w:szCs w:val="24"/>
          <w:lang w:eastAsia="en-GB"/>
        </w:rPr>
        <w:t>Ozonoff, S.  (2012).  Editorial: DSM</w:t>
      </w:r>
      <w:r w:rsidR="0048121B">
        <w:rPr>
          <w:rFonts w:ascii="Cambria Math" w:eastAsia="Times New Roman" w:hAnsi="Cambria Math" w:cs="Cambria Math"/>
          <w:szCs w:val="24"/>
          <w:lang w:eastAsia="en-GB"/>
        </w:rPr>
        <w:t>–</w:t>
      </w:r>
      <w:r w:rsidRPr="00EE57C1">
        <w:rPr>
          <w:rFonts w:eastAsia="Times New Roman" w:cs="Times New Roman"/>
          <w:szCs w:val="24"/>
          <w:lang w:eastAsia="en-GB"/>
        </w:rPr>
        <w:t xml:space="preserve">5 and autism spectrum disorders–two decades of perspectives from the JCPP.  </w:t>
      </w:r>
      <w:r w:rsidRPr="00EE57C1">
        <w:rPr>
          <w:rFonts w:eastAsia="Times New Roman" w:cs="Times New Roman"/>
          <w:i/>
          <w:iCs/>
          <w:szCs w:val="24"/>
          <w:lang w:eastAsia="en-GB"/>
        </w:rPr>
        <w:t>Journal of Child Psychology and Psychiatry, 53</w:t>
      </w:r>
      <w:r w:rsidRPr="00EE57C1">
        <w:rPr>
          <w:rFonts w:eastAsia="Times New Roman" w:cs="Times New Roman"/>
          <w:szCs w:val="24"/>
          <w:lang w:eastAsia="en-GB"/>
        </w:rPr>
        <w:t>, e4–e6.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Ozonoff, S., &amp; Jensen, J.  (1999).  Brief report: Specific executive function profiles in three neurodevelopmental disorders.  </w:t>
      </w:r>
      <w:r w:rsidRPr="00EE57C1">
        <w:rPr>
          <w:rFonts w:eastAsia="Times New Roman" w:cs="Times New Roman"/>
          <w:i/>
          <w:iCs/>
          <w:szCs w:val="24"/>
          <w:lang w:eastAsia="en-GB"/>
        </w:rPr>
        <w:t>Journal of Autism and Developmental Disorders, 29</w:t>
      </w:r>
      <w:r w:rsidRPr="00EE57C1">
        <w:rPr>
          <w:rFonts w:eastAsia="Times New Roman" w:cs="Times New Roman"/>
          <w:szCs w:val="24"/>
          <w:lang w:eastAsia="en-GB"/>
        </w:rPr>
        <w:t>, 171–177.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Ozonoff, S., &amp; McEvoy, R. E.  (1994).  A longitudinal study of executive function and theory of mind development in autism.  </w:t>
      </w:r>
      <w:r w:rsidRPr="00EE57C1">
        <w:rPr>
          <w:rFonts w:eastAsia="Times New Roman" w:cs="Times New Roman"/>
          <w:i/>
          <w:iCs/>
          <w:szCs w:val="24"/>
          <w:lang w:eastAsia="en-GB"/>
        </w:rPr>
        <w:t>Development and Psychopathology, 6</w:t>
      </w:r>
      <w:r w:rsidRPr="00EE57C1">
        <w:rPr>
          <w:rFonts w:eastAsia="Times New Roman" w:cs="Times New Roman"/>
          <w:szCs w:val="24"/>
          <w:lang w:eastAsia="en-GB"/>
        </w:rPr>
        <w:t>, 415–431.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Ozonoff, S., Pennington, B. F., &amp; Rogers, S. J.  (1991).  Executive function deficits in high-functioning autistic individuals: Relationship to theory of mind.  </w:t>
      </w:r>
      <w:r w:rsidRPr="00EE57C1">
        <w:rPr>
          <w:rFonts w:eastAsia="Times New Roman" w:cs="Times New Roman"/>
          <w:i/>
          <w:iCs/>
          <w:szCs w:val="24"/>
          <w:lang w:eastAsia="en-GB"/>
        </w:rPr>
        <w:t>Journal of Child Psychology and Psychiatry, 32</w:t>
      </w:r>
      <w:r w:rsidRPr="00EE57C1">
        <w:rPr>
          <w:rFonts w:eastAsia="Times New Roman" w:cs="Times New Roman"/>
          <w:szCs w:val="24"/>
          <w:lang w:eastAsia="en-GB"/>
        </w:rPr>
        <w:t>, 1081–1105.</w:t>
      </w:r>
    </w:p>
    <w:p w:rsidR="00D20118" w:rsidRPr="00EE57C1" w:rsidRDefault="00D20118"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Ozonoff, S., Rogers, S. J., &amp; Pennington, B. F.  (1991).  Asperger's syndrome: Evidence of an empirical distinction from high-functioning autism.  </w:t>
      </w:r>
      <w:r w:rsidRPr="00EE57C1">
        <w:rPr>
          <w:rFonts w:eastAsia="Times New Roman" w:cs="Times New Roman"/>
          <w:i/>
          <w:iCs/>
          <w:szCs w:val="24"/>
          <w:lang w:eastAsia="en-GB"/>
        </w:rPr>
        <w:t>Journal of Child Psychology and Psychiatry, 32</w:t>
      </w:r>
      <w:r w:rsidRPr="00EE57C1">
        <w:rPr>
          <w:rFonts w:eastAsia="Times New Roman" w:cs="Times New Roman"/>
          <w:szCs w:val="24"/>
          <w:lang w:eastAsia="en-GB"/>
        </w:rPr>
        <w:t>, 1107–1122.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Ozonoff, S., &amp; Strayer, D. L.  (2001).  Further evidence of intact working memory in autism.  </w:t>
      </w:r>
      <w:r w:rsidRPr="00EE57C1">
        <w:rPr>
          <w:rFonts w:eastAsia="Times New Roman" w:cs="Times New Roman"/>
          <w:i/>
          <w:iCs/>
          <w:szCs w:val="24"/>
          <w:lang w:eastAsia="en-GB"/>
        </w:rPr>
        <w:t>Journal of Autism and Developmental Disorders, 31</w:t>
      </w:r>
      <w:r w:rsidRPr="00EE57C1">
        <w:rPr>
          <w:rFonts w:eastAsia="Times New Roman" w:cs="Times New Roman"/>
          <w:szCs w:val="24"/>
          <w:lang w:eastAsia="en-GB"/>
        </w:rPr>
        <w:t>, 257–263.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Panagos, J., &amp; Prelock, P.  (1994).  </w:t>
      </w:r>
      <w:r w:rsidRPr="00EE57C1">
        <w:rPr>
          <w:rFonts w:eastAsia="Times New Roman" w:cs="Times New Roman"/>
          <w:i/>
          <w:iCs/>
          <w:szCs w:val="24"/>
          <w:lang w:eastAsia="en-GB"/>
        </w:rPr>
        <w:t>Linguistic constraints observed in prosodic domains.</w:t>
      </w:r>
      <w:r w:rsidRPr="00EE57C1">
        <w:rPr>
          <w:rFonts w:eastAsia="Times New Roman" w:cs="Times New Roman"/>
          <w:szCs w:val="24"/>
          <w:lang w:eastAsia="en-GB"/>
        </w:rPr>
        <w:t xml:space="preserve">  Paper presented at the Proceedings of the 1994 International Clinical Phonetics and Linguistics Conference.</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Parker, E. M.  (1988).  Auditory constraints on the perception of voice-onset time: The influence of lower tone frequency on judgments of tone-onset simultaneity.  </w:t>
      </w:r>
      <w:r w:rsidRPr="00EE57C1">
        <w:rPr>
          <w:rFonts w:eastAsia="Times New Roman" w:cs="Times New Roman"/>
          <w:i/>
          <w:iCs/>
          <w:szCs w:val="24"/>
          <w:lang w:eastAsia="en-GB"/>
        </w:rPr>
        <w:t>Journal of the Acoustical Society of America, 83</w:t>
      </w:r>
      <w:r w:rsidRPr="00EE57C1">
        <w:rPr>
          <w:rFonts w:eastAsia="Times New Roman" w:cs="Times New Roman"/>
          <w:szCs w:val="24"/>
          <w:lang w:eastAsia="en-GB"/>
        </w:rPr>
        <w:t>, 1597–1607.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Pastore, R. E.  (1987).  Categorical perception: Some psychophysical models.  In S. Harnad (Ed.), </w:t>
      </w:r>
      <w:r w:rsidRPr="00EE57C1">
        <w:rPr>
          <w:rFonts w:eastAsia="Times New Roman" w:cs="Times New Roman"/>
          <w:i/>
          <w:iCs/>
          <w:szCs w:val="24"/>
          <w:lang w:eastAsia="en-GB"/>
        </w:rPr>
        <w:t>Categorical perception: The groundwork of cognition</w:t>
      </w:r>
      <w:r w:rsidRPr="00EE57C1">
        <w:rPr>
          <w:rFonts w:eastAsia="Times New Roman" w:cs="Times New Roman"/>
          <w:szCs w:val="24"/>
          <w:lang w:eastAsia="en-GB"/>
        </w:rPr>
        <w:t xml:space="preserve">.  </w:t>
      </w:r>
      <w:r w:rsidR="005B4BAF" w:rsidRPr="00EE57C1">
        <w:rPr>
          <w:rFonts w:eastAsia="Times New Roman" w:cs="Times New Roman"/>
          <w:szCs w:val="24"/>
          <w:lang w:eastAsia="en-GB"/>
        </w:rPr>
        <w:t>Cambridge, UK</w:t>
      </w:r>
      <w:r w:rsidRPr="00EE57C1">
        <w:rPr>
          <w:rFonts w:eastAsia="Times New Roman" w:cs="Times New Roman"/>
          <w:szCs w:val="24"/>
          <w:lang w:eastAsia="en-GB"/>
        </w:rPr>
        <w:t>: Cambridge University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Paul, R., Augustyn, A., Klin, A., &amp; Volkmar, F. R. (2005).  Perception and production of prosody by speakers with autism spectrum disorders.  </w:t>
      </w:r>
      <w:r w:rsidRPr="00EE57C1">
        <w:rPr>
          <w:rFonts w:eastAsia="Times New Roman" w:cs="Times New Roman"/>
          <w:i/>
          <w:iCs/>
          <w:szCs w:val="24"/>
          <w:lang w:eastAsia="en-GB"/>
        </w:rPr>
        <w:t>Journal of Autism and Developmental Disorders, 35</w:t>
      </w:r>
      <w:r w:rsidRPr="00EE57C1">
        <w:rPr>
          <w:rFonts w:eastAsia="Times New Roman" w:cs="Times New Roman"/>
          <w:szCs w:val="24"/>
          <w:lang w:eastAsia="en-GB"/>
        </w:rPr>
        <w:t>, 205–220.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Paul, R., Bianchi, N., Augustyn, A., Klin, A., &amp; Volkmar, F. R.  (2008).  Production of syllable stress in speakers with autism spectrum disorders.  </w:t>
      </w:r>
      <w:r w:rsidRPr="00EE57C1">
        <w:rPr>
          <w:rFonts w:eastAsia="Times New Roman" w:cs="Times New Roman"/>
          <w:i/>
          <w:iCs/>
          <w:szCs w:val="24"/>
          <w:lang w:eastAsia="en-GB"/>
        </w:rPr>
        <w:t>Research in Autism Spectrum Disorders, 2</w:t>
      </w:r>
      <w:r w:rsidRPr="00EE57C1">
        <w:rPr>
          <w:rFonts w:eastAsia="Times New Roman" w:cs="Times New Roman"/>
          <w:szCs w:val="24"/>
          <w:lang w:eastAsia="en-GB"/>
        </w:rPr>
        <w:t>, 110–124.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Pellicano, E., Maybery, M., Durkin, K., &amp; Maley, A.  (2006).  Multiple cognitive capabilities/deficits in children with an autism spectrum disorder: “Weak” central coherence and its relationship to theory of mind and executive control.  </w:t>
      </w:r>
      <w:r w:rsidRPr="00EE57C1">
        <w:rPr>
          <w:rFonts w:eastAsia="Times New Roman" w:cs="Times New Roman"/>
          <w:i/>
          <w:iCs/>
          <w:szCs w:val="24"/>
          <w:lang w:eastAsia="en-GB"/>
        </w:rPr>
        <w:t>Development and Psychopathology, 18</w:t>
      </w:r>
      <w:r w:rsidRPr="00EE57C1">
        <w:rPr>
          <w:rFonts w:eastAsia="Times New Roman" w:cs="Times New Roman"/>
          <w:szCs w:val="24"/>
          <w:lang w:eastAsia="en-GB"/>
        </w:rPr>
        <w:t>, 77–98.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Penn, C.  (1999). Pragmatic assessment and therapy for persons with brain damage: What have clinicians gleaned in two decades?  </w:t>
      </w:r>
      <w:r w:rsidRPr="00EE57C1">
        <w:rPr>
          <w:rFonts w:eastAsia="Times New Roman" w:cs="Times New Roman"/>
          <w:i/>
          <w:iCs/>
          <w:szCs w:val="24"/>
          <w:lang w:eastAsia="en-GB"/>
        </w:rPr>
        <w:t>Brain and Language, 68</w:t>
      </w:r>
      <w:r w:rsidRPr="00EE57C1">
        <w:rPr>
          <w:rFonts w:eastAsia="Times New Roman" w:cs="Times New Roman"/>
          <w:szCs w:val="24"/>
          <w:lang w:eastAsia="en-GB"/>
        </w:rPr>
        <w:t>, 535–552.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Pennington, B. F., Johnson, C., &amp; Welsh, M. C.  (1987).  Unexpected reading precocity in a normal </w:t>
      </w:r>
      <w:proofErr w:type="spellStart"/>
      <w:r w:rsidRPr="00EE57C1">
        <w:rPr>
          <w:rFonts w:eastAsia="Times New Roman" w:cs="Times New Roman"/>
          <w:szCs w:val="24"/>
          <w:lang w:eastAsia="en-GB"/>
        </w:rPr>
        <w:t>preschooler</w:t>
      </w:r>
      <w:proofErr w:type="spellEnd"/>
      <w:r w:rsidRPr="00EE57C1">
        <w:rPr>
          <w:rFonts w:eastAsia="Times New Roman" w:cs="Times New Roman"/>
          <w:szCs w:val="24"/>
          <w:lang w:eastAsia="en-GB"/>
        </w:rPr>
        <w:t xml:space="preserve">: Implications for hyperlexia.  </w:t>
      </w:r>
      <w:r w:rsidRPr="00EE57C1">
        <w:rPr>
          <w:rFonts w:eastAsia="Times New Roman" w:cs="Times New Roman"/>
          <w:i/>
          <w:iCs/>
          <w:szCs w:val="24"/>
          <w:lang w:eastAsia="en-GB"/>
        </w:rPr>
        <w:t>Brain and Language, 30</w:t>
      </w:r>
      <w:r w:rsidRPr="00EE57C1">
        <w:rPr>
          <w:rFonts w:eastAsia="Times New Roman" w:cs="Times New Roman"/>
          <w:szCs w:val="24"/>
          <w:lang w:eastAsia="en-GB"/>
        </w:rPr>
        <w:t>, 165–180.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Pennington, B. F., Rogers, S. J., Bennetto, L., Griffith, E. M., Reed, D. T., &amp; </w:t>
      </w:r>
      <w:proofErr w:type="spellStart"/>
      <w:r w:rsidRPr="00EE57C1">
        <w:rPr>
          <w:rFonts w:eastAsia="Times New Roman" w:cs="Times New Roman"/>
          <w:szCs w:val="24"/>
          <w:lang w:eastAsia="en-GB"/>
        </w:rPr>
        <w:t>Shyu</w:t>
      </w:r>
      <w:proofErr w:type="spellEnd"/>
      <w:r w:rsidRPr="00EE57C1">
        <w:rPr>
          <w:rFonts w:eastAsia="Times New Roman" w:cs="Times New Roman"/>
          <w:szCs w:val="24"/>
          <w:lang w:eastAsia="en-GB"/>
        </w:rPr>
        <w:t xml:space="preserve">, V.  (1997).  Validity tests of the executive dysfunction hypothesis of autism.  In J. Russell (Ed.), </w:t>
      </w:r>
      <w:r w:rsidRPr="00EE57C1">
        <w:rPr>
          <w:rFonts w:eastAsia="Times New Roman" w:cs="Times New Roman"/>
          <w:i/>
          <w:iCs/>
          <w:szCs w:val="24"/>
          <w:lang w:eastAsia="en-GB"/>
        </w:rPr>
        <w:t xml:space="preserve">Autism as an executive disorder </w:t>
      </w:r>
      <w:r w:rsidRPr="00EE57C1">
        <w:rPr>
          <w:rFonts w:eastAsia="Times New Roman" w:cs="Times New Roman"/>
          <w:szCs w:val="24"/>
          <w:lang w:eastAsia="en-GB"/>
        </w:rPr>
        <w:t>(pp. 143–178).  Oxford, UK: Oxford University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Peppé, S., Maxim, J., &amp; Wells, B.  (2000).  Prosodic variation in southern British English.  </w:t>
      </w:r>
      <w:r w:rsidRPr="00EE57C1">
        <w:rPr>
          <w:rFonts w:eastAsia="Times New Roman" w:cs="Times New Roman"/>
          <w:i/>
          <w:iCs/>
          <w:szCs w:val="24"/>
          <w:lang w:eastAsia="en-GB"/>
        </w:rPr>
        <w:t>Language and Speech, 43</w:t>
      </w:r>
      <w:r w:rsidRPr="00EE57C1">
        <w:rPr>
          <w:rFonts w:eastAsia="Times New Roman" w:cs="Times New Roman"/>
          <w:szCs w:val="24"/>
          <w:lang w:eastAsia="en-GB"/>
        </w:rPr>
        <w:t>, 309–334.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Peppé, S., &amp; McCann, J.  (2003).  Assessing intonation and prosody in children with atypical language development: The PEPS</w:t>
      </w:r>
      <w:r w:rsidRPr="00EE57C1">
        <w:rPr>
          <w:rFonts w:ascii="Cambria Math" w:eastAsia="Times New Roman" w:hAnsi="Cambria Math" w:cs="Cambria Math"/>
          <w:szCs w:val="24"/>
          <w:lang w:eastAsia="en-GB"/>
        </w:rPr>
        <w:t>‐</w:t>
      </w:r>
      <w:r w:rsidRPr="00EE57C1">
        <w:rPr>
          <w:rFonts w:eastAsia="Times New Roman" w:cs="Times New Roman"/>
          <w:szCs w:val="24"/>
          <w:lang w:eastAsia="en-GB"/>
        </w:rPr>
        <w:t xml:space="preserve">C test and the revised version.  </w:t>
      </w:r>
      <w:r w:rsidRPr="00EE57C1">
        <w:rPr>
          <w:rFonts w:eastAsia="Times New Roman" w:cs="Times New Roman"/>
          <w:i/>
          <w:iCs/>
          <w:szCs w:val="24"/>
          <w:lang w:eastAsia="en-GB"/>
        </w:rPr>
        <w:t xml:space="preserve">Clinical Linguistics </w:t>
      </w:r>
      <w:r w:rsidR="009972A5">
        <w:rPr>
          <w:rFonts w:eastAsia="Times New Roman" w:cs="Times New Roman"/>
          <w:i/>
          <w:iCs/>
          <w:szCs w:val="24"/>
          <w:lang w:eastAsia="en-GB"/>
        </w:rPr>
        <w:t xml:space="preserve">and </w:t>
      </w:r>
      <w:r w:rsidRPr="00EE57C1">
        <w:rPr>
          <w:rFonts w:eastAsia="Times New Roman" w:cs="Times New Roman"/>
          <w:i/>
          <w:iCs/>
          <w:szCs w:val="24"/>
          <w:lang w:eastAsia="en-GB"/>
        </w:rPr>
        <w:t>Phonetics, 17</w:t>
      </w:r>
      <w:r w:rsidRPr="00EE57C1">
        <w:rPr>
          <w:rFonts w:eastAsia="Times New Roman" w:cs="Times New Roman"/>
          <w:szCs w:val="24"/>
          <w:lang w:eastAsia="en-GB"/>
        </w:rPr>
        <w:t>, 345–354.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Peppé, S., McCann, J., Gibbon, F., O’Hare, A., &amp; Rutherford, M.  (2006).  Assessing prosodic and pragmatic ability in children with high-functioning autism.  </w:t>
      </w:r>
      <w:r w:rsidRPr="00EE57C1">
        <w:rPr>
          <w:rFonts w:eastAsia="Times New Roman" w:cs="Times New Roman"/>
          <w:i/>
          <w:iCs/>
          <w:szCs w:val="24"/>
          <w:lang w:eastAsia="en-GB"/>
        </w:rPr>
        <w:t>Journal of Pragmatics, 38</w:t>
      </w:r>
      <w:r w:rsidRPr="00EE57C1">
        <w:rPr>
          <w:rFonts w:eastAsia="Times New Roman" w:cs="Times New Roman"/>
          <w:szCs w:val="24"/>
          <w:lang w:eastAsia="en-GB"/>
        </w:rPr>
        <w:t>, 1776–1791.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Peppé, S., McCann, J., Gibbon, F., O'Hare, A., &amp; Rutherford, M.  (2007).  Receptive and expressive prosodic ability in children with high-functioning autism.  </w:t>
      </w:r>
      <w:r w:rsidRPr="00EE57C1">
        <w:rPr>
          <w:rFonts w:eastAsia="Times New Roman" w:cs="Times New Roman"/>
          <w:i/>
          <w:iCs/>
          <w:szCs w:val="24"/>
          <w:lang w:eastAsia="en-GB"/>
        </w:rPr>
        <w:t>Journal of Speech, Language, and Hearing Research, 50</w:t>
      </w:r>
      <w:r w:rsidRPr="00EE57C1">
        <w:rPr>
          <w:rFonts w:eastAsia="Times New Roman" w:cs="Times New Roman"/>
          <w:szCs w:val="24"/>
          <w:lang w:eastAsia="en-GB"/>
        </w:rPr>
        <w:t>, 1015–1028.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Perkins, L., Crisp, J., &amp; Walshaw, D.  (1999).  Exploring conversation analysis as an assessment tool for aphasia: The issue of reliability.  </w:t>
      </w:r>
      <w:proofErr w:type="spellStart"/>
      <w:r w:rsidRPr="00EE57C1">
        <w:rPr>
          <w:rFonts w:eastAsia="Times New Roman" w:cs="Times New Roman"/>
          <w:i/>
          <w:iCs/>
          <w:szCs w:val="24"/>
          <w:lang w:eastAsia="en-GB"/>
        </w:rPr>
        <w:t>Aphasiology</w:t>
      </w:r>
      <w:proofErr w:type="spellEnd"/>
      <w:r w:rsidRPr="00EE57C1">
        <w:rPr>
          <w:rFonts w:eastAsia="Times New Roman" w:cs="Times New Roman"/>
          <w:i/>
          <w:iCs/>
          <w:szCs w:val="24"/>
          <w:lang w:eastAsia="en-GB"/>
        </w:rPr>
        <w:t>, 13</w:t>
      </w:r>
      <w:r w:rsidRPr="00EE57C1">
        <w:rPr>
          <w:rFonts w:eastAsia="Times New Roman" w:cs="Times New Roman"/>
          <w:szCs w:val="24"/>
          <w:lang w:eastAsia="en-GB"/>
        </w:rPr>
        <w:t>, 259–281.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Pevtzow, R., &amp; Harnad, S.  (1997).  Warping similarity space in category learning by human subjects: The role of task difficulty.  In M. </w:t>
      </w:r>
      <w:proofErr w:type="spellStart"/>
      <w:r w:rsidRPr="00EE57C1">
        <w:rPr>
          <w:rFonts w:eastAsia="Times New Roman" w:cs="Times New Roman"/>
          <w:szCs w:val="24"/>
          <w:lang w:eastAsia="en-GB"/>
        </w:rPr>
        <w:t>Ramscar</w:t>
      </w:r>
      <w:proofErr w:type="spellEnd"/>
      <w:r w:rsidRPr="00EE57C1">
        <w:rPr>
          <w:rFonts w:eastAsia="Times New Roman" w:cs="Times New Roman"/>
          <w:szCs w:val="24"/>
          <w:lang w:eastAsia="en-GB"/>
        </w:rPr>
        <w:t xml:space="preserve">., U. Hahn., E. </w:t>
      </w:r>
      <w:proofErr w:type="spellStart"/>
      <w:r w:rsidRPr="00EE57C1">
        <w:rPr>
          <w:rFonts w:eastAsia="Times New Roman" w:cs="Times New Roman"/>
          <w:szCs w:val="24"/>
          <w:lang w:eastAsia="en-GB"/>
        </w:rPr>
        <w:t>Cambouropolos</w:t>
      </w:r>
      <w:proofErr w:type="spellEnd"/>
      <w:r w:rsidRPr="00EE57C1">
        <w:rPr>
          <w:rFonts w:eastAsia="Times New Roman" w:cs="Times New Roman"/>
          <w:szCs w:val="24"/>
          <w:lang w:eastAsia="en-GB"/>
        </w:rPr>
        <w:t xml:space="preserve">., &amp; H. Pain (Eds.), </w:t>
      </w:r>
      <w:r w:rsidRPr="00EE57C1">
        <w:rPr>
          <w:rFonts w:eastAsia="Times New Roman" w:cs="Times New Roman"/>
          <w:i/>
          <w:iCs/>
          <w:szCs w:val="24"/>
          <w:lang w:eastAsia="en-GB"/>
        </w:rPr>
        <w:t xml:space="preserve">Proceedings of </w:t>
      </w:r>
      <w:proofErr w:type="spellStart"/>
      <w:r w:rsidRPr="00EE57C1">
        <w:rPr>
          <w:rFonts w:eastAsia="Times New Roman" w:cs="Times New Roman"/>
          <w:i/>
          <w:iCs/>
          <w:szCs w:val="24"/>
          <w:lang w:eastAsia="en-GB"/>
        </w:rPr>
        <w:t>SimCat</w:t>
      </w:r>
      <w:proofErr w:type="spellEnd"/>
      <w:r w:rsidRPr="00EE57C1">
        <w:rPr>
          <w:rFonts w:eastAsia="Times New Roman" w:cs="Times New Roman"/>
          <w:i/>
          <w:iCs/>
          <w:szCs w:val="24"/>
          <w:lang w:eastAsia="en-GB"/>
        </w:rPr>
        <w:t xml:space="preserve"> 1997 interdisciplinary workshop on similarity and categorisation </w:t>
      </w:r>
      <w:r w:rsidRPr="00EE57C1">
        <w:rPr>
          <w:rFonts w:eastAsia="Times New Roman" w:cs="Times New Roman"/>
          <w:szCs w:val="24"/>
          <w:lang w:eastAsia="en-GB"/>
        </w:rPr>
        <w:t xml:space="preserve">(pp. 189–195).  Department of </w:t>
      </w:r>
      <w:proofErr w:type="spellStart"/>
      <w:r w:rsidRPr="00EE57C1">
        <w:rPr>
          <w:rFonts w:eastAsia="Times New Roman" w:cs="Times New Roman"/>
          <w:szCs w:val="24"/>
          <w:lang w:eastAsia="en-GB"/>
        </w:rPr>
        <w:t>Articifical</w:t>
      </w:r>
      <w:proofErr w:type="spellEnd"/>
      <w:r w:rsidRPr="00EE57C1">
        <w:rPr>
          <w:rFonts w:eastAsia="Times New Roman" w:cs="Times New Roman"/>
          <w:szCs w:val="24"/>
          <w:lang w:eastAsia="en-GB"/>
        </w:rPr>
        <w:t xml:space="preserve"> Intelligence, Edinburgh University.</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Phelps-Terasaki, D., &amp; Phelps-Gunn, T.  (1992).  </w:t>
      </w:r>
      <w:r w:rsidRPr="00EE57C1">
        <w:rPr>
          <w:rFonts w:eastAsia="Times New Roman" w:cs="Times New Roman"/>
          <w:i/>
          <w:iCs/>
          <w:szCs w:val="24"/>
          <w:lang w:eastAsia="en-GB"/>
        </w:rPr>
        <w:t>Test of Pragmatic Language (TPL)</w:t>
      </w:r>
      <w:r w:rsidRPr="00EE57C1">
        <w:rPr>
          <w:rFonts w:eastAsia="Times New Roman" w:cs="Times New Roman"/>
          <w:szCs w:val="24"/>
          <w:lang w:eastAsia="en-GB"/>
        </w:rPr>
        <w:t xml:space="preserve">.  East Moline, IL: </w:t>
      </w:r>
      <w:proofErr w:type="spellStart"/>
      <w:r w:rsidRPr="00EE57C1">
        <w:rPr>
          <w:rFonts w:eastAsia="Times New Roman" w:cs="Times New Roman"/>
          <w:szCs w:val="24"/>
          <w:lang w:eastAsia="en-GB"/>
        </w:rPr>
        <w:t>Linguisystems</w:t>
      </w:r>
      <w:proofErr w:type="spellEnd"/>
      <w:r w:rsidRPr="00EE57C1">
        <w:rPr>
          <w:rFonts w:eastAsia="Times New Roman" w:cs="Times New Roman"/>
          <w:szCs w:val="24"/>
          <w:lang w:eastAsia="en-GB"/>
        </w:rPr>
        <w:t>.</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Pisoni, D. B.  (1977).  Identification and discrimination of the relative onset time of two component tones: Implications for voicing perception in stops.  </w:t>
      </w:r>
      <w:r w:rsidRPr="00EE57C1">
        <w:rPr>
          <w:rFonts w:eastAsia="Times New Roman" w:cs="Times New Roman"/>
          <w:i/>
          <w:iCs/>
          <w:szCs w:val="24"/>
          <w:lang w:eastAsia="en-GB"/>
        </w:rPr>
        <w:t>Journal of the Acoustical Society of America, 61</w:t>
      </w:r>
      <w:r w:rsidRPr="00EE57C1">
        <w:rPr>
          <w:rFonts w:eastAsia="Times New Roman" w:cs="Times New Roman"/>
          <w:szCs w:val="24"/>
          <w:lang w:eastAsia="en-GB"/>
        </w:rPr>
        <w:t>, 1352–1361.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Pisoni, D. B., Aslin, R. N., Perey, A. J., &amp; Hennessy, B. L.  (1982).  Some effects of laboratory training on identification and discrimination of voicing contrasts in stop consonants.  </w:t>
      </w:r>
      <w:r w:rsidRPr="00EE57C1">
        <w:rPr>
          <w:rFonts w:eastAsia="Times New Roman" w:cs="Times New Roman"/>
          <w:i/>
          <w:iCs/>
          <w:szCs w:val="24"/>
          <w:lang w:eastAsia="en-GB"/>
        </w:rPr>
        <w:t>Journal of Experimental Psychology: Human Perception and Performance, 8</w:t>
      </w:r>
      <w:r w:rsidRPr="00EE57C1">
        <w:rPr>
          <w:rFonts w:eastAsia="Times New Roman" w:cs="Times New Roman"/>
          <w:szCs w:val="24"/>
          <w:lang w:eastAsia="en-GB"/>
        </w:rPr>
        <w:t>, 297–314.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Pitt, M. A., &amp; McQueen, J. M.  (1998).  Is compensation for </w:t>
      </w:r>
      <w:proofErr w:type="spellStart"/>
      <w:r w:rsidRPr="00EE57C1">
        <w:rPr>
          <w:rFonts w:eastAsia="Times New Roman" w:cs="Times New Roman"/>
          <w:szCs w:val="24"/>
          <w:lang w:eastAsia="en-GB"/>
        </w:rPr>
        <w:t>coarticulation</w:t>
      </w:r>
      <w:proofErr w:type="spellEnd"/>
      <w:r w:rsidRPr="00EE57C1">
        <w:rPr>
          <w:rFonts w:eastAsia="Times New Roman" w:cs="Times New Roman"/>
          <w:szCs w:val="24"/>
          <w:lang w:eastAsia="en-GB"/>
        </w:rPr>
        <w:t xml:space="preserve"> mediated by the lexicon?  </w:t>
      </w:r>
      <w:r w:rsidRPr="00EE57C1">
        <w:rPr>
          <w:rFonts w:eastAsia="Times New Roman" w:cs="Times New Roman"/>
          <w:i/>
          <w:iCs/>
          <w:szCs w:val="24"/>
          <w:lang w:eastAsia="en-GB"/>
        </w:rPr>
        <w:t>Journal of Memory and Language, 39</w:t>
      </w:r>
      <w:r w:rsidRPr="00EE57C1">
        <w:rPr>
          <w:rFonts w:eastAsia="Times New Roman" w:cs="Times New Roman"/>
          <w:szCs w:val="24"/>
          <w:lang w:eastAsia="en-GB"/>
        </w:rPr>
        <w:t>, 347–370.</w:t>
      </w:r>
    </w:p>
    <w:p w:rsidR="005C62DC" w:rsidRDefault="005C62DC" w:rsidP="00464BA0">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Piven, J., Palmer, P., Jacobi, D., Childress, D., &amp; Arndt, S.  (1997).  Broader autism phenotype: Evidence from a family history study of multiple-incidence autism families.  </w:t>
      </w:r>
      <w:r w:rsidRPr="00EE57C1">
        <w:rPr>
          <w:rFonts w:eastAsia="Times New Roman" w:cs="Times New Roman"/>
          <w:i/>
          <w:szCs w:val="24"/>
          <w:lang w:eastAsia="en-GB"/>
        </w:rPr>
        <w:t>A</w:t>
      </w:r>
      <w:r w:rsidRPr="00EE57C1">
        <w:rPr>
          <w:rFonts w:eastAsia="Times New Roman" w:cs="Times New Roman"/>
          <w:i/>
          <w:iCs/>
          <w:szCs w:val="24"/>
          <w:lang w:eastAsia="en-GB"/>
        </w:rPr>
        <w:t>merican Journal of Psychiatry, 154</w:t>
      </w:r>
      <w:r w:rsidRPr="00EE57C1">
        <w:rPr>
          <w:rFonts w:eastAsia="Times New Roman" w:cs="Times New Roman"/>
          <w:szCs w:val="24"/>
          <w:lang w:eastAsia="en-GB"/>
        </w:rPr>
        <w:t xml:space="preserve">, </w:t>
      </w:r>
      <w:r w:rsidRPr="00464BA0">
        <w:rPr>
          <w:rFonts w:eastAsia="Times New Roman" w:cs="Times New Roman"/>
          <w:szCs w:val="24"/>
          <w:lang w:eastAsia="en-GB"/>
        </w:rPr>
        <w:t>185–190.</w:t>
      </w:r>
    </w:p>
    <w:p w:rsidR="00464BA0" w:rsidRDefault="00464BA0" w:rsidP="00464BA0">
      <w:pPr>
        <w:autoSpaceDE w:val="0"/>
        <w:autoSpaceDN w:val="0"/>
        <w:adjustRightInd w:val="0"/>
        <w:rPr>
          <w:rFonts w:cs="Times New Roman"/>
          <w:szCs w:val="24"/>
        </w:rPr>
      </w:pPr>
      <w:r w:rsidRPr="00464BA0">
        <w:rPr>
          <w:rFonts w:cs="Times New Roman"/>
          <w:szCs w:val="24"/>
        </w:rPr>
        <w:t xml:space="preserve">Plaisted, K. C. </w:t>
      </w:r>
      <w:r>
        <w:rPr>
          <w:rFonts w:cs="Times New Roman"/>
          <w:szCs w:val="24"/>
        </w:rPr>
        <w:t xml:space="preserve"> </w:t>
      </w:r>
      <w:r w:rsidRPr="00464BA0">
        <w:rPr>
          <w:rFonts w:cs="Times New Roman"/>
          <w:szCs w:val="24"/>
        </w:rPr>
        <w:t>(2001).</w:t>
      </w:r>
      <w:r>
        <w:rPr>
          <w:rFonts w:cs="Times New Roman"/>
          <w:szCs w:val="24"/>
        </w:rPr>
        <w:t xml:space="preserve"> </w:t>
      </w:r>
      <w:r w:rsidRPr="00464BA0">
        <w:rPr>
          <w:rFonts w:cs="Times New Roman"/>
          <w:szCs w:val="24"/>
        </w:rPr>
        <w:t xml:space="preserve"> Reduced generalization in autism:</w:t>
      </w:r>
      <w:r>
        <w:rPr>
          <w:rFonts w:cs="Times New Roman"/>
          <w:szCs w:val="24"/>
        </w:rPr>
        <w:t xml:space="preserve"> an alternative to weak central</w:t>
      </w:r>
    </w:p>
    <w:p w:rsidR="00464BA0" w:rsidRPr="009210A3" w:rsidRDefault="00464BA0" w:rsidP="009210A3">
      <w:pPr>
        <w:autoSpaceDE w:val="0"/>
        <w:autoSpaceDN w:val="0"/>
        <w:adjustRightInd w:val="0"/>
        <w:ind w:left="567"/>
        <w:rPr>
          <w:rFonts w:cs="Times New Roman"/>
          <w:szCs w:val="24"/>
        </w:rPr>
      </w:pPr>
      <w:r w:rsidRPr="00464BA0">
        <w:rPr>
          <w:rFonts w:cs="Times New Roman"/>
          <w:szCs w:val="24"/>
        </w:rPr>
        <w:t xml:space="preserve">coherence. </w:t>
      </w:r>
      <w:r>
        <w:rPr>
          <w:rFonts w:cs="Times New Roman"/>
          <w:szCs w:val="24"/>
        </w:rPr>
        <w:t xml:space="preserve"> In J. A. Burack., T. Charman., N. </w:t>
      </w:r>
      <w:proofErr w:type="spellStart"/>
      <w:r>
        <w:rPr>
          <w:rFonts w:cs="Times New Roman"/>
          <w:szCs w:val="24"/>
        </w:rPr>
        <w:t>Yirmiya</w:t>
      </w:r>
      <w:proofErr w:type="spellEnd"/>
      <w:r>
        <w:rPr>
          <w:rFonts w:cs="Times New Roman"/>
          <w:szCs w:val="24"/>
        </w:rPr>
        <w:t>.,</w:t>
      </w:r>
      <w:r w:rsidRPr="00464BA0">
        <w:rPr>
          <w:rFonts w:cs="Times New Roman"/>
          <w:szCs w:val="24"/>
        </w:rPr>
        <w:t xml:space="preserve"> &amp; P. R. </w:t>
      </w:r>
      <w:proofErr w:type="spellStart"/>
      <w:r w:rsidRPr="00464BA0">
        <w:rPr>
          <w:rFonts w:cs="Times New Roman"/>
          <w:szCs w:val="24"/>
        </w:rPr>
        <w:t>Zelazo</w:t>
      </w:r>
      <w:proofErr w:type="spellEnd"/>
      <w:r w:rsidRPr="00464BA0">
        <w:rPr>
          <w:rFonts w:cs="Times New Roman"/>
          <w:szCs w:val="24"/>
        </w:rPr>
        <w:t xml:space="preserve"> (Eds.), </w:t>
      </w:r>
      <w:r w:rsidRPr="00464BA0">
        <w:rPr>
          <w:rFonts w:cs="Times New Roman"/>
          <w:i/>
          <w:iCs/>
          <w:szCs w:val="24"/>
        </w:rPr>
        <w:t>The development of autism: Perspectives f</w:t>
      </w:r>
      <w:r w:rsidRPr="009210A3">
        <w:rPr>
          <w:rFonts w:cs="Times New Roman"/>
          <w:i/>
          <w:iCs/>
          <w:szCs w:val="24"/>
        </w:rPr>
        <w:t xml:space="preserve">rom theory and research </w:t>
      </w:r>
      <w:r w:rsidRPr="009210A3">
        <w:rPr>
          <w:rFonts w:cs="Times New Roman"/>
          <w:szCs w:val="24"/>
        </w:rPr>
        <w:t>(pp. 149–172).  Mahwah, NJ: Lawrence Erlbaum Associates.</w:t>
      </w:r>
    </w:p>
    <w:p w:rsidR="009210A3" w:rsidRDefault="009210A3" w:rsidP="009210A3">
      <w:pPr>
        <w:autoSpaceDE w:val="0"/>
        <w:autoSpaceDN w:val="0"/>
        <w:adjustRightInd w:val="0"/>
        <w:rPr>
          <w:rFonts w:cs="Times New Roman"/>
          <w:szCs w:val="24"/>
        </w:rPr>
      </w:pPr>
      <w:r w:rsidRPr="009210A3">
        <w:rPr>
          <w:rFonts w:cs="Times New Roman"/>
          <w:szCs w:val="24"/>
        </w:rPr>
        <w:t>Plaisted, K.</w:t>
      </w:r>
      <w:r>
        <w:rPr>
          <w:rFonts w:cs="Times New Roman"/>
          <w:szCs w:val="24"/>
        </w:rPr>
        <w:t xml:space="preserve"> </w:t>
      </w:r>
      <w:r w:rsidRPr="009210A3">
        <w:rPr>
          <w:rFonts w:cs="Times New Roman"/>
          <w:szCs w:val="24"/>
        </w:rPr>
        <w:t>C., O’Riordan, M.</w:t>
      </w:r>
      <w:r>
        <w:rPr>
          <w:rFonts w:cs="Times New Roman"/>
          <w:szCs w:val="24"/>
        </w:rPr>
        <w:t xml:space="preserve"> </w:t>
      </w:r>
      <w:r w:rsidRPr="009210A3">
        <w:rPr>
          <w:rFonts w:cs="Times New Roman"/>
          <w:szCs w:val="24"/>
        </w:rPr>
        <w:t>A., Aitken, M.</w:t>
      </w:r>
      <w:r>
        <w:rPr>
          <w:rFonts w:cs="Times New Roman"/>
          <w:szCs w:val="24"/>
        </w:rPr>
        <w:t xml:space="preserve"> </w:t>
      </w:r>
      <w:r w:rsidRPr="009210A3">
        <w:rPr>
          <w:rFonts w:cs="Times New Roman"/>
          <w:szCs w:val="24"/>
        </w:rPr>
        <w:t>R.</w:t>
      </w:r>
      <w:r>
        <w:rPr>
          <w:rFonts w:cs="Times New Roman"/>
          <w:szCs w:val="24"/>
        </w:rPr>
        <w:t xml:space="preserve"> </w:t>
      </w:r>
      <w:r w:rsidRPr="009210A3">
        <w:rPr>
          <w:rFonts w:cs="Times New Roman"/>
          <w:szCs w:val="24"/>
        </w:rPr>
        <w:t>F., &amp; Killcross, A.</w:t>
      </w:r>
      <w:r>
        <w:rPr>
          <w:rFonts w:cs="Times New Roman"/>
          <w:szCs w:val="24"/>
        </w:rPr>
        <w:t xml:space="preserve"> </w:t>
      </w:r>
      <w:r w:rsidRPr="009210A3">
        <w:rPr>
          <w:rFonts w:cs="Times New Roman"/>
          <w:szCs w:val="24"/>
        </w:rPr>
        <w:t xml:space="preserve">S.  </w:t>
      </w:r>
      <w:r>
        <w:rPr>
          <w:rFonts w:cs="Times New Roman"/>
          <w:szCs w:val="24"/>
        </w:rPr>
        <w:t>(submitted for</w:t>
      </w:r>
    </w:p>
    <w:p w:rsidR="009210A3" w:rsidRPr="009210A3" w:rsidRDefault="009210A3" w:rsidP="009210A3">
      <w:pPr>
        <w:autoSpaceDE w:val="0"/>
        <w:autoSpaceDN w:val="0"/>
        <w:adjustRightInd w:val="0"/>
        <w:ind w:firstLine="567"/>
        <w:rPr>
          <w:rFonts w:eastAsia="Times New Roman" w:cs="Times New Roman"/>
          <w:szCs w:val="24"/>
          <w:lang w:eastAsia="en-GB"/>
        </w:rPr>
      </w:pPr>
      <w:r>
        <w:rPr>
          <w:rFonts w:cs="Times New Roman"/>
          <w:szCs w:val="24"/>
        </w:rPr>
        <w:t>p</w:t>
      </w:r>
      <w:r w:rsidRPr="009210A3">
        <w:rPr>
          <w:rFonts w:cs="Times New Roman"/>
          <w:szCs w:val="24"/>
        </w:rPr>
        <w:t>ublication).  Categorisation in</w:t>
      </w:r>
      <w:r>
        <w:rPr>
          <w:rFonts w:cs="Times New Roman"/>
          <w:szCs w:val="24"/>
        </w:rPr>
        <w:t xml:space="preserve"> </w:t>
      </w:r>
      <w:r w:rsidRPr="009210A3">
        <w:rPr>
          <w:rFonts w:cs="Times New Roman"/>
          <w:szCs w:val="24"/>
        </w:rPr>
        <w:t>autism: Evidence of a reduced prototype effect.</w:t>
      </w:r>
    </w:p>
    <w:p w:rsidR="005C62DC" w:rsidRPr="00256FC4" w:rsidRDefault="005C62DC" w:rsidP="009210A3">
      <w:pPr>
        <w:ind w:left="567" w:hanging="567"/>
        <w:jc w:val="both"/>
        <w:rPr>
          <w:rFonts w:eastAsia="Times New Roman" w:cs="Times New Roman"/>
          <w:szCs w:val="24"/>
          <w:lang w:eastAsia="en-GB"/>
        </w:rPr>
      </w:pPr>
      <w:r w:rsidRPr="009210A3">
        <w:rPr>
          <w:rFonts w:eastAsia="Times New Roman" w:cs="Times New Roman"/>
          <w:szCs w:val="24"/>
          <w:lang w:eastAsia="en-GB"/>
        </w:rPr>
        <w:t>Plaisted, K. C., O'Riordan, M.</w:t>
      </w:r>
      <w:r w:rsidR="009210A3">
        <w:rPr>
          <w:rFonts w:eastAsia="Times New Roman" w:cs="Times New Roman"/>
          <w:szCs w:val="24"/>
          <w:lang w:eastAsia="en-GB"/>
        </w:rPr>
        <w:t xml:space="preserve"> A.</w:t>
      </w:r>
      <w:r w:rsidRPr="009210A3">
        <w:rPr>
          <w:rFonts w:eastAsia="Times New Roman" w:cs="Times New Roman"/>
          <w:szCs w:val="24"/>
          <w:lang w:eastAsia="en-GB"/>
        </w:rPr>
        <w:t>, &amp; Baron-</w:t>
      </w:r>
      <w:r w:rsidRPr="00464BA0">
        <w:rPr>
          <w:rFonts w:eastAsia="Times New Roman" w:cs="Times New Roman"/>
          <w:szCs w:val="24"/>
          <w:lang w:eastAsia="en-GB"/>
        </w:rPr>
        <w:t>Cohen, S.  (1998</w:t>
      </w:r>
      <w:r w:rsidR="00256FC4">
        <w:rPr>
          <w:rFonts w:eastAsia="Times New Roman" w:cs="Times New Roman"/>
          <w:szCs w:val="24"/>
          <w:lang w:eastAsia="en-GB"/>
        </w:rPr>
        <w:t>a</w:t>
      </w:r>
      <w:r w:rsidRPr="00464BA0">
        <w:rPr>
          <w:rFonts w:eastAsia="Times New Roman" w:cs="Times New Roman"/>
          <w:szCs w:val="24"/>
          <w:lang w:eastAsia="en-GB"/>
        </w:rPr>
        <w:t>).</w:t>
      </w:r>
      <w:r w:rsidRPr="00EE57C1">
        <w:rPr>
          <w:rFonts w:eastAsia="Times New Roman" w:cs="Times New Roman"/>
          <w:szCs w:val="24"/>
          <w:lang w:eastAsia="en-GB"/>
        </w:rPr>
        <w:t xml:space="preserve">  Enhanced discrimination of novel, highly similar stimuli by adults with autism during a perceptual learning task.  </w:t>
      </w:r>
      <w:r w:rsidRPr="00EE57C1">
        <w:rPr>
          <w:rFonts w:eastAsia="Times New Roman" w:cs="Times New Roman"/>
          <w:i/>
          <w:iCs/>
          <w:szCs w:val="24"/>
          <w:lang w:eastAsia="en-GB"/>
        </w:rPr>
        <w:t>Journal of Child Psychology and Psychiatry</w:t>
      </w:r>
      <w:r w:rsidR="00C72820">
        <w:rPr>
          <w:rFonts w:eastAsia="Times New Roman" w:cs="Times New Roman"/>
          <w:i/>
          <w:iCs/>
          <w:szCs w:val="24"/>
          <w:lang w:eastAsia="en-GB"/>
        </w:rPr>
        <w:t>,</w:t>
      </w:r>
      <w:r w:rsidRPr="00EE57C1">
        <w:rPr>
          <w:rFonts w:eastAsia="Times New Roman" w:cs="Times New Roman"/>
          <w:i/>
          <w:iCs/>
          <w:szCs w:val="24"/>
          <w:lang w:eastAsia="en-GB"/>
        </w:rPr>
        <w:t xml:space="preserve"> and Allied Disciplines, 39</w:t>
      </w:r>
      <w:r w:rsidRPr="00EE57C1">
        <w:rPr>
          <w:rFonts w:eastAsia="Times New Roman" w:cs="Times New Roman"/>
          <w:szCs w:val="24"/>
          <w:lang w:eastAsia="en-GB"/>
        </w:rPr>
        <w:t xml:space="preserve">, </w:t>
      </w:r>
      <w:r w:rsidRPr="00256FC4">
        <w:rPr>
          <w:rFonts w:eastAsia="Times New Roman" w:cs="Times New Roman"/>
          <w:szCs w:val="24"/>
          <w:lang w:eastAsia="en-GB"/>
        </w:rPr>
        <w:t>765–775.</w:t>
      </w:r>
    </w:p>
    <w:p w:rsidR="00256FC4" w:rsidRDefault="00256FC4" w:rsidP="00256FC4">
      <w:pPr>
        <w:autoSpaceDE w:val="0"/>
        <w:autoSpaceDN w:val="0"/>
        <w:adjustRightInd w:val="0"/>
        <w:rPr>
          <w:rFonts w:cs="Times New Roman"/>
          <w:szCs w:val="24"/>
        </w:rPr>
      </w:pPr>
      <w:r w:rsidRPr="00256FC4">
        <w:rPr>
          <w:rFonts w:cs="Times New Roman"/>
          <w:szCs w:val="24"/>
        </w:rPr>
        <w:t>Plaisted, K.</w:t>
      </w:r>
      <w:r w:rsidR="009210A3">
        <w:rPr>
          <w:rFonts w:cs="Times New Roman"/>
          <w:szCs w:val="24"/>
        </w:rPr>
        <w:t xml:space="preserve"> C.</w:t>
      </w:r>
      <w:r w:rsidRPr="00256FC4">
        <w:rPr>
          <w:rFonts w:cs="Times New Roman"/>
          <w:szCs w:val="24"/>
        </w:rPr>
        <w:t>, O’Riordan, M.</w:t>
      </w:r>
      <w:r w:rsidR="009210A3">
        <w:rPr>
          <w:rFonts w:cs="Times New Roman"/>
          <w:szCs w:val="24"/>
        </w:rPr>
        <w:t xml:space="preserve"> A.</w:t>
      </w:r>
      <w:r w:rsidRPr="00256FC4">
        <w:rPr>
          <w:rFonts w:cs="Times New Roman"/>
          <w:szCs w:val="24"/>
        </w:rPr>
        <w:t xml:space="preserve">, &amp; Baron-Cohen, S. </w:t>
      </w:r>
      <w:r>
        <w:rPr>
          <w:rFonts w:cs="Times New Roman"/>
          <w:szCs w:val="24"/>
        </w:rPr>
        <w:t xml:space="preserve"> </w:t>
      </w:r>
      <w:r w:rsidRPr="00256FC4">
        <w:rPr>
          <w:rFonts w:cs="Times New Roman"/>
          <w:szCs w:val="24"/>
        </w:rPr>
        <w:t xml:space="preserve">(1998b).  </w:t>
      </w:r>
      <w:r>
        <w:rPr>
          <w:rFonts w:cs="Times New Roman"/>
          <w:szCs w:val="24"/>
        </w:rPr>
        <w:t>Enhanced visual search for a</w:t>
      </w:r>
    </w:p>
    <w:p w:rsidR="00256FC4" w:rsidRPr="00256FC4" w:rsidRDefault="00256FC4" w:rsidP="00256FC4">
      <w:pPr>
        <w:autoSpaceDE w:val="0"/>
        <w:autoSpaceDN w:val="0"/>
        <w:adjustRightInd w:val="0"/>
        <w:ind w:left="567"/>
        <w:rPr>
          <w:rFonts w:eastAsia="Times New Roman" w:cs="Times New Roman"/>
          <w:szCs w:val="24"/>
          <w:lang w:eastAsia="en-GB"/>
        </w:rPr>
      </w:pPr>
      <w:r w:rsidRPr="00256FC4">
        <w:rPr>
          <w:rFonts w:cs="Times New Roman"/>
          <w:szCs w:val="24"/>
        </w:rPr>
        <w:t>conjunctive target in</w:t>
      </w:r>
      <w:r>
        <w:rPr>
          <w:rFonts w:cs="Times New Roman"/>
          <w:szCs w:val="24"/>
        </w:rPr>
        <w:t xml:space="preserve"> autism: A</w:t>
      </w:r>
      <w:r w:rsidRPr="00256FC4">
        <w:rPr>
          <w:rFonts w:cs="Times New Roman"/>
          <w:szCs w:val="24"/>
        </w:rPr>
        <w:t xml:space="preserve"> research note.  </w:t>
      </w:r>
      <w:r w:rsidRPr="00256FC4">
        <w:rPr>
          <w:rFonts w:cs="Times New Roman"/>
          <w:i/>
          <w:iCs/>
          <w:szCs w:val="24"/>
        </w:rPr>
        <w:t>Journal of Child Psychology and Psychiatry and Allied Disciplines, 39</w:t>
      </w:r>
      <w:r w:rsidRPr="00256FC4">
        <w:rPr>
          <w:rFonts w:cs="Times New Roman"/>
          <w:szCs w:val="24"/>
        </w:rPr>
        <w:t>, 777–783.</w:t>
      </w:r>
    </w:p>
    <w:p w:rsidR="005C62DC" w:rsidRPr="00EE57C1" w:rsidRDefault="005C62DC" w:rsidP="00256FC4">
      <w:pPr>
        <w:ind w:left="567" w:hanging="567"/>
        <w:jc w:val="both"/>
        <w:rPr>
          <w:rFonts w:eastAsia="Times New Roman" w:cs="Times New Roman"/>
          <w:szCs w:val="24"/>
          <w:lang w:eastAsia="en-GB"/>
        </w:rPr>
      </w:pPr>
      <w:r w:rsidRPr="00256FC4">
        <w:rPr>
          <w:rFonts w:eastAsia="Times New Roman" w:cs="Times New Roman"/>
          <w:szCs w:val="24"/>
          <w:lang w:eastAsia="en-GB"/>
        </w:rPr>
        <w:t>Plaisted, K. C., Saksida, L., Alcántara, J., &amp; Weisblatt, E.</w:t>
      </w:r>
      <w:r w:rsidR="006A51D9" w:rsidRPr="00256FC4">
        <w:rPr>
          <w:rFonts w:eastAsia="Times New Roman" w:cs="Times New Roman"/>
          <w:szCs w:val="24"/>
          <w:lang w:eastAsia="en-GB"/>
        </w:rPr>
        <w:t xml:space="preserve"> J.</w:t>
      </w:r>
      <w:r w:rsidRPr="00256FC4">
        <w:rPr>
          <w:rFonts w:eastAsia="Times New Roman" w:cs="Times New Roman"/>
          <w:szCs w:val="24"/>
          <w:lang w:eastAsia="en-GB"/>
        </w:rPr>
        <w:t xml:space="preserve">  (2003).</w:t>
      </w:r>
      <w:r w:rsidRPr="00EE57C1">
        <w:rPr>
          <w:rFonts w:eastAsia="Times New Roman" w:cs="Times New Roman"/>
          <w:szCs w:val="24"/>
          <w:lang w:eastAsia="en-GB"/>
        </w:rPr>
        <w:t xml:space="preserve">  Towards an understanding of the mechanisms of weak central coherence effects: Experiments in visual configural learning and auditory perception.  </w:t>
      </w:r>
      <w:r w:rsidRPr="00EE57C1">
        <w:rPr>
          <w:rFonts w:eastAsia="Times New Roman" w:cs="Times New Roman"/>
          <w:i/>
          <w:iCs/>
          <w:szCs w:val="24"/>
          <w:lang w:eastAsia="en-GB"/>
        </w:rPr>
        <w:t>Philosophical Transactions of the Royal Society of London, Series B: Biological Sciences, 358</w:t>
      </w:r>
      <w:r w:rsidRPr="00EE57C1">
        <w:rPr>
          <w:rFonts w:eastAsia="Times New Roman" w:cs="Times New Roman"/>
          <w:szCs w:val="24"/>
          <w:lang w:eastAsia="en-GB"/>
        </w:rPr>
        <w:t>, 375–386.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Plaisted, K. C., Swettenham, J.</w:t>
      </w:r>
      <w:r w:rsidR="001136F1" w:rsidRPr="00EE57C1">
        <w:rPr>
          <w:rFonts w:eastAsia="Times New Roman" w:cs="Times New Roman"/>
          <w:szCs w:val="24"/>
          <w:lang w:eastAsia="en-GB"/>
        </w:rPr>
        <w:t xml:space="preserve"> G.</w:t>
      </w:r>
      <w:r w:rsidRPr="00EE57C1">
        <w:rPr>
          <w:rFonts w:eastAsia="Times New Roman" w:cs="Times New Roman"/>
          <w:szCs w:val="24"/>
          <w:lang w:eastAsia="en-GB"/>
        </w:rPr>
        <w:t xml:space="preserve">, &amp; Rees, L.  (1999).  Children with autism show local precedence in a divided attention task and global precedence in a selective attention task.  </w:t>
      </w:r>
      <w:r w:rsidRPr="00EE57C1">
        <w:rPr>
          <w:rFonts w:eastAsia="Times New Roman" w:cs="Times New Roman"/>
          <w:i/>
          <w:iCs/>
          <w:szCs w:val="24"/>
          <w:lang w:eastAsia="en-GB"/>
        </w:rPr>
        <w:t>Journal of Child Psychology and Psychiatry, 40</w:t>
      </w:r>
      <w:r w:rsidRPr="00EE57C1">
        <w:rPr>
          <w:rFonts w:eastAsia="Times New Roman" w:cs="Times New Roman"/>
          <w:szCs w:val="24"/>
          <w:lang w:eastAsia="en-GB"/>
        </w:rPr>
        <w:t>, 733–742.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Povel, D.-J.  (1981).  Internal representation of simple temporal patterns.  </w:t>
      </w:r>
      <w:r w:rsidRPr="00EE57C1">
        <w:rPr>
          <w:rFonts w:eastAsia="Times New Roman" w:cs="Times New Roman"/>
          <w:i/>
          <w:iCs/>
          <w:szCs w:val="24"/>
          <w:lang w:eastAsia="en-GB"/>
        </w:rPr>
        <w:t>Journal of Experimental Psychology: Human Perception and Performance, 7</w:t>
      </w:r>
      <w:r w:rsidRPr="00EE57C1">
        <w:rPr>
          <w:rFonts w:eastAsia="Times New Roman" w:cs="Times New Roman"/>
          <w:szCs w:val="24"/>
          <w:lang w:eastAsia="en-GB"/>
        </w:rPr>
        <w:t>, 3–18.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Povel, D.-J., &amp; Essens, P.  (1985).  Perception of temporal patterns.  </w:t>
      </w:r>
      <w:r w:rsidRPr="00EE57C1">
        <w:rPr>
          <w:rFonts w:eastAsia="Times New Roman" w:cs="Times New Roman"/>
          <w:i/>
          <w:iCs/>
          <w:szCs w:val="24"/>
          <w:lang w:eastAsia="en-GB"/>
        </w:rPr>
        <w:t>Music Perception, 2</w:t>
      </w:r>
      <w:r w:rsidRPr="00EE57C1">
        <w:rPr>
          <w:rFonts w:eastAsia="Times New Roman" w:cs="Times New Roman"/>
          <w:szCs w:val="24"/>
          <w:lang w:eastAsia="en-GB"/>
        </w:rPr>
        <w:t>, 411–440.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Premack, D., &amp; Woodruff, G.  (1978).  Does the chimpanzee have a theory of mind?  </w:t>
      </w:r>
      <w:proofErr w:type="spellStart"/>
      <w:r w:rsidRPr="00EE57C1">
        <w:rPr>
          <w:rFonts w:eastAsia="Times New Roman" w:cs="Times New Roman"/>
          <w:i/>
          <w:iCs/>
          <w:szCs w:val="24"/>
          <w:lang w:eastAsia="en-GB"/>
        </w:rPr>
        <w:t>Behavioral</w:t>
      </w:r>
      <w:proofErr w:type="spellEnd"/>
      <w:r w:rsidRPr="00EE57C1">
        <w:rPr>
          <w:rFonts w:eastAsia="Times New Roman" w:cs="Times New Roman"/>
          <w:i/>
          <w:iCs/>
          <w:szCs w:val="24"/>
          <w:lang w:eastAsia="en-GB"/>
        </w:rPr>
        <w:t xml:space="preserve"> and Brain Sciences, 1</w:t>
      </w:r>
      <w:r w:rsidRPr="00EE57C1">
        <w:rPr>
          <w:rFonts w:eastAsia="Times New Roman" w:cs="Times New Roman"/>
          <w:szCs w:val="24"/>
          <w:lang w:eastAsia="en-GB"/>
        </w:rPr>
        <w:t>, 515–526.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Prior, M., &amp; Hoffmann, W.  (1990).  Brief report: Neuropsychological testing of autistic children through an exploration with frontal lobe tests.  </w:t>
      </w:r>
      <w:r w:rsidRPr="00EE57C1">
        <w:rPr>
          <w:rFonts w:eastAsia="Times New Roman" w:cs="Times New Roman"/>
          <w:i/>
          <w:iCs/>
          <w:szCs w:val="24"/>
          <w:lang w:eastAsia="en-GB"/>
        </w:rPr>
        <w:t>Journal of Autism and Developmental Disorders, 20</w:t>
      </w:r>
      <w:r w:rsidRPr="00EE57C1">
        <w:rPr>
          <w:rFonts w:eastAsia="Times New Roman" w:cs="Times New Roman"/>
          <w:szCs w:val="24"/>
          <w:lang w:eastAsia="en-GB"/>
        </w:rPr>
        <w:t>, 581–590.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Prutting, C. A., &amp; Kittchner, D. M.  (1987).  A clinical appraisal of the pragmatic aspects of language. </w:t>
      </w:r>
      <w:r w:rsidRPr="00EE57C1">
        <w:rPr>
          <w:rFonts w:eastAsia="Times New Roman" w:cs="Times New Roman"/>
          <w:i/>
          <w:iCs/>
          <w:szCs w:val="24"/>
          <w:lang w:eastAsia="en-GB"/>
        </w:rPr>
        <w:t xml:space="preserve"> Journal of Speech and Hearing Disorders, 52</w:t>
      </w:r>
      <w:r w:rsidRPr="00EE57C1">
        <w:rPr>
          <w:rFonts w:eastAsia="Times New Roman" w:cs="Times New Roman"/>
          <w:szCs w:val="24"/>
          <w:lang w:eastAsia="en-GB"/>
        </w:rPr>
        <w:t>, 105–119.</w:t>
      </w:r>
    </w:p>
    <w:p w:rsidR="005C62DC" w:rsidRDefault="005C62DC" w:rsidP="00CB2776">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Quinn, P. C., &amp; Oates, J. M.  (2004).  Early category representations and concepts.  In J. M. Oates., &amp; A. Grayson (Eds.), </w:t>
      </w:r>
      <w:r w:rsidRPr="00EE57C1">
        <w:rPr>
          <w:rFonts w:eastAsia="Times New Roman" w:cs="Times New Roman"/>
          <w:i/>
          <w:iCs/>
          <w:szCs w:val="24"/>
          <w:lang w:eastAsia="en-GB"/>
        </w:rPr>
        <w:t>Cognitive and language development in children,</w:t>
      </w:r>
      <w:r w:rsidRPr="00EE57C1">
        <w:rPr>
          <w:rFonts w:eastAsia="Times New Roman" w:cs="Times New Roman"/>
          <w:szCs w:val="24"/>
          <w:lang w:eastAsia="en-GB"/>
        </w:rPr>
        <w:t xml:space="preserve"> (2nd ed., pp. 21–60).  Oxford, UK: Blackwell Publishers.</w:t>
      </w:r>
    </w:p>
    <w:p w:rsidR="00CB2776" w:rsidRDefault="00CB2776" w:rsidP="00CB2776">
      <w:pPr>
        <w:rPr>
          <w:rFonts w:eastAsia="Times New Roman" w:cs="Times New Roman"/>
          <w:szCs w:val="24"/>
          <w:lang w:eastAsia="en-GB"/>
        </w:rPr>
      </w:pPr>
      <w:r w:rsidRPr="00CB2776">
        <w:rPr>
          <w:rFonts w:eastAsia="Times New Roman" w:cs="Times New Roman"/>
          <w:szCs w:val="24"/>
          <w:lang w:eastAsia="en-GB"/>
        </w:rPr>
        <w:t xml:space="preserve">Rack, J., Hulme, C., Snowling, M., &amp; Wightman, J. </w:t>
      </w:r>
      <w:r>
        <w:rPr>
          <w:rFonts w:eastAsia="Times New Roman" w:cs="Times New Roman"/>
          <w:szCs w:val="24"/>
          <w:lang w:eastAsia="en-GB"/>
        </w:rPr>
        <w:t xml:space="preserve"> </w:t>
      </w:r>
      <w:r w:rsidRPr="00CB2776">
        <w:rPr>
          <w:rFonts w:eastAsia="Times New Roman" w:cs="Times New Roman"/>
          <w:szCs w:val="24"/>
          <w:lang w:eastAsia="en-GB"/>
        </w:rPr>
        <w:t xml:space="preserve">(1994). </w:t>
      </w:r>
      <w:r>
        <w:rPr>
          <w:rFonts w:eastAsia="Times New Roman" w:cs="Times New Roman"/>
          <w:szCs w:val="24"/>
          <w:lang w:eastAsia="en-GB"/>
        </w:rPr>
        <w:t xml:space="preserve"> The role of phonology in young</w:t>
      </w:r>
    </w:p>
    <w:p w:rsidR="00CB2776" w:rsidRPr="00CB2776" w:rsidRDefault="00CB2776" w:rsidP="00CB2776">
      <w:pPr>
        <w:ind w:left="567"/>
        <w:rPr>
          <w:rFonts w:eastAsia="Times New Roman" w:cs="Times New Roman"/>
          <w:szCs w:val="24"/>
          <w:lang w:eastAsia="en-GB"/>
        </w:rPr>
      </w:pPr>
      <w:r w:rsidRPr="00CB2776">
        <w:rPr>
          <w:rFonts w:eastAsia="Times New Roman" w:cs="Times New Roman"/>
          <w:szCs w:val="24"/>
          <w:lang w:eastAsia="en-GB"/>
        </w:rPr>
        <w:t>c</w:t>
      </w:r>
      <w:r>
        <w:rPr>
          <w:rFonts w:eastAsia="Times New Roman" w:cs="Times New Roman"/>
          <w:szCs w:val="24"/>
          <w:lang w:eastAsia="en-GB"/>
        </w:rPr>
        <w:t xml:space="preserve">hildren learning to read words: </w:t>
      </w:r>
      <w:r w:rsidRPr="00CB2776">
        <w:rPr>
          <w:rFonts w:eastAsia="Times New Roman" w:cs="Times New Roman"/>
          <w:szCs w:val="24"/>
          <w:lang w:eastAsia="en-GB"/>
        </w:rPr>
        <w:t xml:space="preserve">The direct-mapping hypothesis. </w:t>
      </w:r>
      <w:r>
        <w:rPr>
          <w:rFonts w:eastAsia="Times New Roman" w:cs="Times New Roman"/>
          <w:szCs w:val="24"/>
          <w:lang w:eastAsia="en-GB"/>
        </w:rPr>
        <w:t xml:space="preserve"> </w:t>
      </w:r>
      <w:r w:rsidRPr="00CB2776">
        <w:rPr>
          <w:rFonts w:eastAsia="Times New Roman" w:cs="Times New Roman"/>
          <w:i/>
          <w:iCs/>
          <w:szCs w:val="24"/>
          <w:lang w:eastAsia="en-GB"/>
        </w:rPr>
        <w:t>Journal of Experimental Child Psychology</w:t>
      </w:r>
      <w:r w:rsidRPr="00CB2776">
        <w:rPr>
          <w:rFonts w:eastAsia="Times New Roman" w:cs="Times New Roman"/>
          <w:szCs w:val="24"/>
          <w:lang w:eastAsia="en-GB"/>
        </w:rPr>
        <w:t xml:space="preserve">, </w:t>
      </w:r>
      <w:r w:rsidRPr="00CB2776">
        <w:rPr>
          <w:rFonts w:eastAsia="Times New Roman" w:cs="Times New Roman"/>
          <w:i/>
          <w:iCs/>
          <w:szCs w:val="24"/>
          <w:lang w:eastAsia="en-GB"/>
        </w:rPr>
        <w:t>57</w:t>
      </w:r>
      <w:r w:rsidRPr="00CB2776">
        <w:rPr>
          <w:rFonts w:eastAsia="Times New Roman" w:cs="Times New Roman"/>
          <w:szCs w:val="24"/>
          <w:lang w:eastAsia="en-GB"/>
        </w:rPr>
        <w:t>, 42</w:t>
      </w:r>
      <w:r>
        <w:rPr>
          <w:rFonts w:eastAsia="Times New Roman" w:cs="Times New Roman"/>
          <w:szCs w:val="24"/>
          <w:lang w:eastAsia="en-GB"/>
        </w:rPr>
        <w:t>–</w:t>
      </w:r>
      <w:r w:rsidRPr="00CB2776">
        <w:rPr>
          <w:rFonts w:eastAsia="Times New Roman" w:cs="Times New Roman"/>
          <w:szCs w:val="24"/>
          <w:lang w:eastAsia="en-GB"/>
        </w:rPr>
        <w:t>71.</w:t>
      </w:r>
    </w:p>
    <w:p w:rsidR="005C62DC" w:rsidRPr="00CB2776" w:rsidRDefault="005C62DC" w:rsidP="00EE57C1">
      <w:pPr>
        <w:ind w:left="567" w:hanging="567"/>
        <w:jc w:val="both"/>
        <w:rPr>
          <w:rFonts w:eastAsia="Times New Roman" w:cs="Times New Roman"/>
          <w:szCs w:val="24"/>
          <w:lang w:eastAsia="en-GB"/>
        </w:rPr>
      </w:pPr>
      <w:r w:rsidRPr="00CB2776">
        <w:rPr>
          <w:rFonts w:eastAsia="Times New Roman" w:cs="Times New Roman"/>
          <w:szCs w:val="24"/>
          <w:lang w:eastAsia="en-GB"/>
        </w:rPr>
        <w:t xml:space="preserve">Rapin, I.  (1997).  Autism.  </w:t>
      </w:r>
      <w:r w:rsidRPr="00CB2776">
        <w:rPr>
          <w:rFonts w:eastAsia="Times New Roman" w:cs="Times New Roman"/>
          <w:i/>
          <w:iCs/>
          <w:szCs w:val="24"/>
          <w:lang w:eastAsia="en-GB"/>
        </w:rPr>
        <w:t>New England Journal of Medicine, 337</w:t>
      </w:r>
      <w:r w:rsidRPr="00CB2776">
        <w:rPr>
          <w:rFonts w:eastAsia="Times New Roman" w:cs="Times New Roman"/>
          <w:szCs w:val="24"/>
          <w:lang w:eastAsia="en-GB"/>
        </w:rPr>
        <w:t>, 97–104.</w:t>
      </w:r>
    </w:p>
    <w:p w:rsidR="006B4A1D" w:rsidRPr="00EE57C1" w:rsidRDefault="006B4A1D" w:rsidP="006B4A1D">
      <w:pPr>
        <w:ind w:left="567" w:hanging="567"/>
        <w:jc w:val="both"/>
        <w:rPr>
          <w:rFonts w:eastAsia="Times New Roman" w:cs="Times New Roman"/>
          <w:szCs w:val="24"/>
          <w:lang w:eastAsia="en-GB"/>
        </w:rPr>
      </w:pPr>
      <w:r w:rsidRPr="00CB2776">
        <w:rPr>
          <w:rFonts w:cs="Times New Roman"/>
          <w:color w:val="000000"/>
          <w:szCs w:val="24"/>
          <w:shd w:val="clear" w:color="auto" w:fill="F7F7F7"/>
        </w:rPr>
        <w:t>Rapin I., &amp; Allen, D.  (1983).  Developmental language d</w:t>
      </w:r>
      <w:r w:rsidR="00CB2776">
        <w:rPr>
          <w:rFonts w:cs="Times New Roman"/>
          <w:color w:val="000000"/>
          <w:szCs w:val="24"/>
          <w:shd w:val="clear" w:color="auto" w:fill="F7F7F7"/>
        </w:rPr>
        <w:t xml:space="preserve">isorders: </w:t>
      </w:r>
      <w:proofErr w:type="spellStart"/>
      <w:r w:rsidRPr="00CB2776">
        <w:rPr>
          <w:rFonts w:cs="Times New Roman"/>
          <w:color w:val="000000"/>
          <w:szCs w:val="24"/>
          <w:shd w:val="clear" w:color="auto" w:fill="F7F7F7"/>
        </w:rPr>
        <w:t>Nosologic</w:t>
      </w:r>
      <w:proofErr w:type="spellEnd"/>
      <w:r w:rsidRPr="00CB2776">
        <w:rPr>
          <w:rFonts w:cs="Times New Roman"/>
          <w:color w:val="000000"/>
          <w:szCs w:val="24"/>
          <w:shd w:val="clear" w:color="auto" w:fill="F7F7F7"/>
        </w:rPr>
        <w:t xml:space="preserve"> considerations.  In U. Kirk (Ed.),</w:t>
      </w:r>
      <w:r w:rsidR="00CB2776">
        <w:rPr>
          <w:rStyle w:val="apple-converted-space"/>
          <w:rFonts w:cs="Times New Roman"/>
          <w:color w:val="000000"/>
          <w:szCs w:val="24"/>
          <w:shd w:val="clear" w:color="auto" w:fill="F7F7F7"/>
        </w:rPr>
        <w:t xml:space="preserve"> </w:t>
      </w:r>
      <w:r w:rsidRPr="00CB2776">
        <w:rPr>
          <w:rFonts w:cs="Times New Roman"/>
          <w:i/>
          <w:iCs/>
          <w:color w:val="000000"/>
          <w:szCs w:val="24"/>
          <w:shd w:val="clear" w:color="auto" w:fill="F7F7F7"/>
        </w:rPr>
        <w:t>Neuropsychology of language, reading, and spelling</w:t>
      </w:r>
      <w:r w:rsidR="00CB2776">
        <w:rPr>
          <w:rStyle w:val="apple-converted-space"/>
          <w:rFonts w:cs="Times New Roman"/>
          <w:color w:val="000000"/>
          <w:szCs w:val="24"/>
          <w:shd w:val="clear" w:color="auto" w:fill="F7F7F7"/>
        </w:rPr>
        <w:t xml:space="preserve"> </w:t>
      </w:r>
      <w:r w:rsidRPr="00CB2776">
        <w:rPr>
          <w:rFonts w:cs="Times New Roman"/>
          <w:color w:val="000000"/>
          <w:szCs w:val="24"/>
          <w:shd w:val="clear" w:color="auto" w:fill="F7F7F7"/>
        </w:rPr>
        <w:t xml:space="preserve">(pp. 155–184).  </w:t>
      </w:r>
      <w:r w:rsidRPr="00CB2776">
        <w:rPr>
          <w:rFonts w:eastAsia="Times New Roman" w:cs="Times New Roman"/>
          <w:szCs w:val="24"/>
          <w:lang w:eastAsia="en-GB"/>
        </w:rPr>
        <w:t>New York City, NY: Academic Press.</w:t>
      </w:r>
    </w:p>
    <w:p w:rsidR="005C62DC" w:rsidRPr="00EE57C1" w:rsidRDefault="00C2212B" w:rsidP="00EE57C1">
      <w:pPr>
        <w:ind w:left="567" w:hanging="567"/>
        <w:jc w:val="both"/>
        <w:rPr>
          <w:rFonts w:eastAsia="Times New Roman" w:cs="Times New Roman"/>
          <w:szCs w:val="24"/>
          <w:lang w:eastAsia="en-GB"/>
        </w:rPr>
      </w:pPr>
      <w:r w:rsidRPr="00EE57C1">
        <w:rPr>
          <w:rFonts w:eastAsia="Times New Roman" w:cs="Times New Roman"/>
          <w:szCs w:val="24"/>
          <w:lang w:eastAsia="en-GB"/>
        </w:rPr>
        <w:t>Rapin, I., &amp; Dunn, M.</w:t>
      </w:r>
      <w:r w:rsidR="005C62DC" w:rsidRPr="00EE57C1">
        <w:rPr>
          <w:rFonts w:eastAsia="Times New Roman" w:cs="Times New Roman"/>
          <w:szCs w:val="24"/>
          <w:lang w:eastAsia="en-GB"/>
        </w:rPr>
        <w:t xml:space="preserve"> </w:t>
      </w:r>
      <w:r w:rsidRPr="00EE57C1">
        <w:rPr>
          <w:rFonts w:eastAsia="Times New Roman" w:cs="Times New Roman"/>
          <w:szCs w:val="24"/>
          <w:lang w:eastAsia="en-GB"/>
        </w:rPr>
        <w:t xml:space="preserve">A.  </w:t>
      </w:r>
      <w:r w:rsidR="005C62DC" w:rsidRPr="00EE57C1">
        <w:rPr>
          <w:rFonts w:eastAsia="Times New Roman" w:cs="Times New Roman"/>
          <w:szCs w:val="24"/>
          <w:lang w:eastAsia="en-GB"/>
        </w:rPr>
        <w:t xml:space="preserve">(2003).  Update on the language disorders of individuals on the autistic spectrum.  </w:t>
      </w:r>
      <w:r w:rsidR="005C62DC" w:rsidRPr="00EE57C1">
        <w:rPr>
          <w:rFonts w:eastAsia="Times New Roman" w:cs="Times New Roman"/>
          <w:i/>
          <w:iCs/>
          <w:szCs w:val="24"/>
          <w:lang w:eastAsia="en-GB"/>
        </w:rPr>
        <w:t>Brain and Development, 25</w:t>
      </w:r>
      <w:r w:rsidR="005C62DC" w:rsidRPr="00EE57C1">
        <w:rPr>
          <w:rFonts w:eastAsia="Times New Roman" w:cs="Times New Roman"/>
          <w:szCs w:val="24"/>
          <w:lang w:eastAsia="en-GB"/>
        </w:rPr>
        <w:t>, 166–172.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Raven, J. C.  (1956).  </w:t>
      </w:r>
      <w:r w:rsidRPr="00EE57C1">
        <w:rPr>
          <w:rFonts w:eastAsia="Times New Roman" w:cs="Times New Roman"/>
          <w:i/>
          <w:iCs/>
          <w:szCs w:val="24"/>
          <w:lang w:eastAsia="en-GB"/>
        </w:rPr>
        <w:t xml:space="preserve">Coloured Progressive Matrices. </w:t>
      </w:r>
      <w:r w:rsidR="00C2212B" w:rsidRPr="00EE57C1">
        <w:rPr>
          <w:rFonts w:eastAsia="Times New Roman" w:cs="Times New Roman"/>
          <w:i/>
          <w:iCs/>
          <w:szCs w:val="24"/>
          <w:lang w:eastAsia="en-GB"/>
        </w:rPr>
        <w:t xml:space="preserve"> </w:t>
      </w:r>
      <w:r w:rsidRPr="00EE57C1">
        <w:rPr>
          <w:rFonts w:eastAsia="Times New Roman" w:cs="Times New Roman"/>
          <w:i/>
          <w:iCs/>
          <w:szCs w:val="24"/>
          <w:lang w:eastAsia="en-GB"/>
        </w:rPr>
        <w:t xml:space="preserve">Sets A, AB, B (Revised Order, 1956).  Standard scale, with instructions, key and norms. </w:t>
      </w:r>
      <w:r w:rsidRPr="00EE57C1">
        <w:rPr>
          <w:rFonts w:eastAsia="Times New Roman" w:cs="Times New Roman"/>
          <w:szCs w:val="24"/>
          <w:lang w:eastAsia="en-GB"/>
        </w:rPr>
        <w:t xml:space="preserve"> London, UK: H. K. Lewis &amp; Co.</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Raven, J. C.  (1958).  </w:t>
      </w:r>
      <w:r w:rsidRPr="00EE57C1">
        <w:rPr>
          <w:rFonts w:eastAsia="Times New Roman" w:cs="Times New Roman"/>
          <w:i/>
          <w:iCs/>
          <w:szCs w:val="24"/>
          <w:lang w:eastAsia="en-GB"/>
        </w:rPr>
        <w:t>Guide to using the Mill Hill Vocabulary Scale with the Progressive Matrices Scales</w:t>
      </w:r>
      <w:r w:rsidRPr="00EE57C1">
        <w:rPr>
          <w:rFonts w:eastAsia="Times New Roman" w:cs="Times New Roman"/>
          <w:szCs w:val="24"/>
          <w:lang w:eastAsia="en-GB"/>
        </w:rPr>
        <w:t>.  Oxford, UK: H. K. Lewis &amp; Co.</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Raven, J. C., Court, J. H., &amp; Raven, J. E.  (1988).  </w:t>
      </w:r>
      <w:r w:rsidRPr="00EE57C1">
        <w:rPr>
          <w:rFonts w:eastAsia="Times New Roman" w:cs="Times New Roman"/>
          <w:i/>
          <w:iCs/>
          <w:szCs w:val="24"/>
          <w:lang w:eastAsia="en-GB"/>
        </w:rPr>
        <w:t>Raven’s progressive matrices and vocabulary scales</w:t>
      </w:r>
      <w:r w:rsidRPr="00EE57C1">
        <w:rPr>
          <w:rFonts w:eastAsia="Times New Roman" w:cs="Times New Roman"/>
          <w:szCs w:val="24"/>
          <w:lang w:eastAsia="en-GB"/>
        </w:rPr>
        <w:t>.  London, UK: H. K. Lewis &amp; Co.</w:t>
      </w:r>
    </w:p>
    <w:p w:rsidR="0088196C" w:rsidRPr="00EE57C1" w:rsidRDefault="0088196C" w:rsidP="0088196C">
      <w:pPr>
        <w:ind w:left="567" w:hanging="567"/>
        <w:jc w:val="both"/>
        <w:rPr>
          <w:rFonts w:eastAsia="Times New Roman" w:cs="Times New Roman"/>
          <w:szCs w:val="24"/>
          <w:lang w:eastAsia="en-GB"/>
        </w:rPr>
      </w:pPr>
      <w:r w:rsidRPr="00EE57C1">
        <w:rPr>
          <w:rFonts w:eastAsia="Times New Roman" w:cs="Times New Roman"/>
          <w:szCs w:val="24"/>
          <w:lang w:eastAsia="en-GB"/>
        </w:rPr>
        <w:t>Raven, J. C., Court, J. H</w:t>
      </w:r>
      <w:r w:rsidR="009972A5">
        <w:rPr>
          <w:rFonts w:eastAsia="Times New Roman" w:cs="Times New Roman"/>
          <w:szCs w:val="24"/>
          <w:lang w:eastAsia="en-GB"/>
        </w:rPr>
        <w:t>.</w:t>
      </w:r>
      <w:r w:rsidRPr="00EE57C1">
        <w:rPr>
          <w:rFonts w:eastAsia="Times New Roman" w:cs="Times New Roman"/>
          <w:szCs w:val="24"/>
          <w:lang w:eastAsia="en-GB"/>
        </w:rPr>
        <w:t xml:space="preserve">, &amp; Raven, J. E.  (1990).  Coloured progressive matrices.  </w:t>
      </w:r>
      <w:r w:rsidRPr="00EE57C1">
        <w:rPr>
          <w:rFonts w:eastAsia="Times New Roman" w:cs="Times New Roman"/>
          <w:i/>
          <w:iCs/>
          <w:szCs w:val="24"/>
          <w:lang w:eastAsia="en-GB"/>
        </w:rPr>
        <w:t>Manual for Raven’s progressive matrices and vocabulary scales</w:t>
      </w:r>
      <w:r w:rsidRPr="00EE57C1">
        <w:rPr>
          <w:rFonts w:eastAsia="Times New Roman" w:cs="Times New Roman"/>
          <w:szCs w:val="24"/>
          <w:lang w:eastAsia="en-GB"/>
        </w:rPr>
        <w:t>.  Oxford, UK: Oxford Psychologists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Raven, J. C., Raven, J. E., &amp; Court, J. H.  (1998).  </w:t>
      </w:r>
      <w:r w:rsidRPr="00EE57C1">
        <w:rPr>
          <w:rFonts w:eastAsia="Times New Roman" w:cs="Times New Roman"/>
          <w:iCs/>
          <w:szCs w:val="24"/>
          <w:lang w:eastAsia="en-GB"/>
        </w:rPr>
        <w:t>Section 4: Advanced progressive matrices</w:t>
      </w:r>
      <w:r w:rsidRPr="00EE57C1">
        <w:rPr>
          <w:rFonts w:eastAsia="Times New Roman" w:cs="Times New Roman"/>
          <w:i/>
          <w:iCs/>
          <w:szCs w:val="24"/>
          <w:lang w:eastAsia="en-GB"/>
        </w:rPr>
        <w:t>.  Manual for Raven’s progressive matrices and vocabulary scales</w:t>
      </w:r>
      <w:r w:rsidRPr="00EE57C1">
        <w:rPr>
          <w:rFonts w:eastAsia="Times New Roman" w:cs="Times New Roman"/>
          <w:szCs w:val="24"/>
          <w:lang w:eastAsia="en-GB"/>
        </w:rPr>
        <w:t>.  Oxford, UK: Oxford Psychologists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Redick, T. S., </w:t>
      </w:r>
      <w:proofErr w:type="spellStart"/>
      <w:r w:rsidRPr="00EE57C1">
        <w:rPr>
          <w:rFonts w:eastAsia="Times New Roman" w:cs="Times New Roman"/>
          <w:szCs w:val="24"/>
          <w:lang w:eastAsia="en-GB"/>
        </w:rPr>
        <w:t>Shipstead</w:t>
      </w:r>
      <w:proofErr w:type="spellEnd"/>
      <w:r w:rsidRPr="00EE57C1">
        <w:rPr>
          <w:rFonts w:eastAsia="Times New Roman" w:cs="Times New Roman"/>
          <w:szCs w:val="24"/>
          <w:lang w:eastAsia="en-GB"/>
        </w:rPr>
        <w:t xml:space="preserve">, Z., Harrison, T. L., Hicks, K. L., Fried, D. E., </w:t>
      </w:r>
      <w:proofErr w:type="spellStart"/>
      <w:r w:rsidRPr="00EE57C1">
        <w:rPr>
          <w:rFonts w:eastAsia="Times New Roman" w:cs="Times New Roman"/>
          <w:szCs w:val="24"/>
          <w:lang w:eastAsia="en-GB"/>
        </w:rPr>
        <w:t>Hambrick</w:t>
      </w:r>
      <w:proofErr w:type="spellEnd"/>
      <w:r w:rsidRPr="00EE57C1">
        <w:rPr>
          <w:rFonts w:eastAsia="Times New Roman" w:cs="Times New Roman"/>
          <w:szCs w:val="24"/>
          <w:lang w:eastAsia="en-GB"/>
        </w:rPr>
        <w:t xml:space="preserve">, D. Z., Kane, M., &amp; Engle, R.  (2013).  No evidence of intelligence improvement after working memory training: A randomized, placebo-controlled study.  </w:t>
      </w:r>
      <w:r w:rsidRPr="00EE57C1">
        <w:rPr>
          <w:rFonts w:eastAsia="Times New Roman" w:cs="Times New Roman"/>
          <w:i/>
          <w:iCs/>
          <w:szCs w:val="24"/>
          <w:lang w:eastAsia="en-GB"/>
        </w:rPr>
        <w:t>Journal of Experimental Psychology: General, 142</w:t>
      </w:r>
      <w:r w:rsidRPr="00EE57C1">
        <w:rPr>
          <w:rFonts w:eastAsia="Times New Roman" w:cs="Times New Roman"/>
          <w:szCs w:val="24"/>
          <w:lang w:eastAsia="en-GB"/>
        </w:rPr>
        <w:t>, 359–379.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Renner, P., Klinger, L. G., &amp; Klinger, M. R.  (2000).  Implicit and explicit memory in autism: Is autism an amnesic disorder?  </w:t>
      </w:r>
      <w:r w:rsidRPr="00EE57C1">
        <w:rPr>
          <w:rFonts w:eastAsia="Times New Roman" w:cs="Times New Roman"/>
          <w:i/>
          <w:iCs/>
          <w:szCs w:val="24"/>
          <w:lang w:eastAsia="en-GB"/>
        </w:rPr>
        <w:t>Journal of Autism and Developmental Disorders, 30</w:t>
      </w:r>
      <w:r w:rsidRPr="00EE57C1">
        <w:rPr>
          <w:rFonts w:eastAsia="Times New Roman" w:cs="Times New Roman"/>
          <w:szCs w:val="24"/>
          <w:lang w:eastAsia="en-GB"/>
        </w:rPr>
        <w:t>, 3–14.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Repp, B. H.  (1984).  Categorical perception: Issues, methods, findings.  </w:t>
      </w:r>
      <w:r w:rsidRPr="00EE57C1">
        <w:rPr>
          <w:rFonts w:eastAsia="Times New Roman" w:cs="Times New Roman"/>
          <w:i/>
          <w:iCs/>
          <w:szCs w:val="24"/>
          <w:lang w:eastAsia="en-GB"/>
        </w:rPr>
        <w:t>Speech and Language: Advances in Basic Research and Practice, 10</w:t>
      </w:r>
      <w:r w:rsidRPr="00EE57C1">
        <w:rPr>
          <w:rFonts w:eastAsia="Times New Roman" w:cs="Times New Roman"/>
          <w:szCs w:val="24"/>
          <w:lang w:eastAsia="en-GB"/>
        </w:rPr>
        <w:t>, 243–335.</w:t>
      </w:r>
    </w:p>
    <w:p w:rsidR="005C62DC"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Repp, B. H., &amp; Liberman, A. M.  (1987).  Phonetic category boundaries are flexible.  </w:t>
      </w:r>
      <w:r w:rsidRPr="00EE57C1">
        <w:rPr>
          <w:rFonts w:eastAsia="Times New Roman" w:cs="Times New Roman"/>
          <w:i/>
          <w:iCs/>
          <w:szCs w:val="24"/>
          <w:lang w:eastAsia="en-GB"/>
        </w:rPr>
        <w:t>Categorical perception: The groundwork of cognition</w:t>
      </w:r>
      <w:r w:rsidRPr="00EE57C1">
        <w:rPr>
          <w:rFonts w:eastAsia="Times New Roman" w:cs="Times New Roman"/>
          <w:szCs w:val="24"/>
          <w:lang w:eastAsia="en-GB"/>
        </w:rPr>
        <w:t>, 89–112.</w:t>
      </w:r>
    </w:p>
    <w:p w:rsidR="003D5D0D" w:rsidRDefault="003D5D0D" w:rsidP="003D5D0D">
      <w:pPr>
        <w:rPr>
          <w:rFonts w:eastAsia="Calibri" w:cs="Times New Roman"/>
          <w:szCs w:val="24"/>
        </w:rPr>
      </w:pPr>
      <w:r>
        <w:rPr>
          <w:rFonts w:eastAsia="Calibri" w:cs="Times New Roman"/>
          <w:szCs w:val="24"/>
        </w:rPr>
        <w:t xml:space="preserve">Ricketts, </w:t>
      </w:r>
      <w:r w:rsidRPr="003D5D0D">
        <w:rPr>
          <w:rFonts w:eastAsia="Calibri" w:cs="Times New Roman"/>
          <w:szCs w:val="24"/>
        </w:rPr>
        <w:t xml:space="preserve">J., </w:t>
      </w:r>
      <w:r>
        <w:rPr>
          <w:rFonts w:eastAsia="Calibri" w:cs="Times New Roman"/>
          <w:szCs w:val="24"/>
        </w:rPr>
        <w:t xml:space="preserve">Jones, C. R. G., Happé, </w:t>
      </w:r>
      <w:r w:rsidRPr="00EE57C1">
        <w:rPr>
          <w:rFonts w:eastAsia="Times New Roman" w:cs="Times New Roman"/>
          <w:szCs w:val="24"/>
          <w:lang w:eastAsia="en-GB"/>
        </w:rPr>
        <w:t>F. G. E</w:t>
      </w:r>
      <w:r>
        <w:rPr>
          <w:rFonts w:eastAsia="Times New Roman" w:cs="Times New Roman"/>
          <w:szCs w:val="24"/>
          <w:lang w:eastAsia="en-GB"/>
        </w:rPr>
        <w:t>.,</w:t>
      </w:r>
      <w:r>
        <w:rPr>
          <w:rFonts w:eastAsia="Calibri" w:cs="Times New Roman"/>
          <w:szCs w:val="24"/>
        </w:rPr>
        <w:t xml:space="preserve"> &amp; Charman, </w:t>
      </w:r>
      <w:r w:rsidRPr="003D5D0D">
        <w:rPr>
          <w:rFonts w:eastAsia="Calibri" w:cs="Times New Roman"/>
          <w:szCs w:val="24"/>
        </w:rPr>
        <w:t xml:space="preserve">T.  (2013).  </w:t>
      </w:r>
      <w:r w:rsidRPr="003D5D0D">
        <w:rPr>
          <w:rFonts w:eastAsia="Calibri" w:cs="Times New Roman"/>
          <w:szCs w:val="24"/>
        </w:rPr>
        <w:fldChar w:fldCharType="begin"/>
      </w:r>
      <w:r w:rsidRPr="003D5D0D">
        <w:rPr>
          <w:rFonts w:eastAsia="Calibri" w:cs="Times New Roman"/>
          <w:szCs w:val="24"/>
        </w:rPr>
        <w:instrText xml:space="preserve"> HYPERLINK "http://orca.cf.ac.uk/48308" \t "_blank" </w:instrText>
      </w:r>
      <w:r w:rsidRPr="003D5D0D">
        <w:rPr>
          <w:rFonts w:eastAsia="Calibri" w:cs="Times New Roman"/>
          <w:szCs w:val="24"/>
        </w:rPr>
        <w:fldChar w:fldCharType="separate"/>
      </w:r>
      <w:r>
        <w:rPr>
          <w:rFonts w:eastAsia="Calibri" w:cs="Times New Roman"/>
          <w:szCs w:val="24"/>
        </w:rPr>
        <w:t>Reading comprehension</w:t>
      </w:r>
    </w:p>
    <w:p w:rsidR="003D5D0D" w:rsidRPr="003D5D0D" w:rsidRDefault="003D5D0D" w:rsidP="003D5D0D">
      <w:pPr>
        <w:ind w:left="567"/>
        <w:rPr>
          <w:rFonts w:eastAsia="Calibri" w:cs="Times New Roman"/>
          <w:szCs w:val="24"/>
        </w:rPr>
      </w:pPr>
      <w:r w:rsidRPr="003D5D0D">
        <w:rPr>
          <w:rFonts w:eastAsia="Calibri" w:cs="Times New Roman"/>
          <w:szCs w:val="24"/>
        </w:rPr>
        <w:t>in</w:t>
      </w:r>
      <w:r>
        <w:rPr>
          <w:rFonts w:eastAsia="Calibri" w:cs="Times New Roman"/>
          <w:szCs w:val="24"/>
        </w:rPr>
        <w:t xml:space="preserve"> </w:t>
      </w:r>
      <w:r w:rsidRPr="003D5D0D">
        <w:rPr>
          <w:rFonts w:eastAsia="Calibri" w:cs="Times New Roman"/>
          <w:szCs w:val="24"/>
        </w:rPr>
        <w:t>autism spectrum disorders: the role of oral language and social functioning</w:t>
      </w:r>
      <w:r w:rsidRPr="003D5D0D">
        <w:rPr>
          <w:rFonts w:eastAsia="Calibri" w:cs="Times New Roman"/>
          <w:szCs w:val="24"/>
        </w:rPr>
        <w:fldChar w:fldCharType="end"/>
      </w:r>
      <w:r>
        <w:rPr>
          <w:rFonts w:eastAsia="Calibri" w:cs="Times New Roman"/>
          <w:szCs w:val="24"/>
        </w:rPr>
        <w:t xml:space="preserve">.  </w:t>
      </w:r>
      <w:r w:rsidRPr="003D5D0D">
        <w:rPr>
          <w:rFonts w:eastAsia="Calibri" w:cs="Times New Roman"/>
          <w:i/>
          <w:iCs/>
          <w:szCs w:val="24"/>
        </w:rPr>
        <w:t>Journal of Autism and Developmental Disorders</w:t>
      </w:r>
      <w:r w:rsidRPr="003D5D0D">
        <w:rPr>
          <w:rFonts w:eastAsia="Calibri" w:cs="Times New Roman"/>
          <w:szCs w:val="24"/>
        </w:rPr>
        <w:t>,</w:t>
      </w:r>
      <w:r>
        <w:rPr>
          <w:rFonts w:eastAsia="Calibri" w:cs="Times New Roman"/>
          <w:szCs w:val="24"/>
        </w:rPr>
        <w:t xml:space="preserve"> </w:t>
      </w:r>
      <w:r w:rsidRPr="003D5D0D">
        <w:rPr>
          <w:rFonts w:eastAsia="Calibri" w:cs="Times New Roman"/>
          <w:i/>
          <w:szCs w:val="24"/>
        </w:rPr>
        <w:t>43</w:t>
      </w:r>
      <w:r>
        <w:rPr>
          <w:rFonts w:eastAsia="Calibri" w:cs="Times New Roman"/>
          <w:szCs w:val="24"/>
        </w:rPr>
        <w:t xml:space="preserve">, </w:t>
      </w:r>
      <w:r w:rsidRPr="003D5D0D">
        <w:rPr>
          <w:rFonts w:eastAsia="Calibri" w:cs="Times New Roman"/>
          <w:szCs w:val="24"/>
        </w:rPr>
        <w:t>807–816.</w:t>
      </w:r>
    </w:p>
    <w:p w:rsidR="005C62DC" w:rsidRPr="00EE57C1" w:rsidRDefault="005C62DC" w:rsidP="003D5D0D">
      <w:pPr>
        <w:ind w:left="567" w:hanging="567"/>
        <w:jc w:val="both"/>
        <w:rPr>
          <w:rFonts w:eastAsia="Times New Roman" w:cs="Times New Roman"/>
          <w:szCs w:val="24"/>
          <w:lang w:eastAsia="en-GB"/>
        </w:rPr>
      </w:pPr>
      <w:r w:rsidRPr="003D5D0D">
        <w:rPr>
          <w:rFonts w:eastAsia="Times New Roman" w:cs="Times New Roman"/>
          <w:szCs w:val="24"/>
          <w:lang w:eastAsia="en-GB"/>
        </w:rPr>
        <w:t>Ricks, D. M., &amp; Wing, L.  (1976).  Language</w:t>
      </w:r>
      <w:r w:rsidRPr="00EE57C1">
        <w:rPr>
          <w:rFonts w:eastAsia="Times New Roman" w:cs="Times New Roman"/>
          <w:szCs w:val="24"/>
          <w:lang w:eastAsia="en-GB"/>
        </w:rPr>
        <w:t xml:space="preserve">, communication and the use of symbols.  In L. Wing (Ed.), </w:t>
      </w:r>
      <w:r w:rsidRPr="00EE57C1">
        <w:rPr>
          <w:rFonts w:eastAsia="Times New Roman" w:cs="Times New Roman"/>
          <w:i/>
          <w:iCs/>
          <w:szCs w:val="24"/>
          <w:lang w:eastAsia="en-GB"/>
        </w:rPr>
        <w:t>Early childhood autism</w:t>
      </w:r>
      <w:r w:rsidRPr="00EE57C1">
        <w:rPr>
          <w:rFonts w:eastAsia="Times New Roman" w:cs="Times New Roman"/>
          <w:szCs w:val="24"/>
          <w:lang w:eastAsia="en-GB"/>
        </w:rPr>
        <w:t xml:space="preserve">.  </w:t>
      </w:r>
      <w:r w:rsidR="00C2212B" w:rsidRPr="00EE57C1">
        <w:rPr>
          <w:rFonts w:eastAsia="Times New Roman" w:cs="Times New Roman"/>
          <w:szCs w:val="24"/>
          <w:lang w:eastAsia="en-GB"/>
        </w:rPr>
        <w:t>Oxford, UK</w:t>
      </w:r>
      <w:r w:rsidRPr="00EE57C1">
        <w:rPr>
          <w:rFonts w:eastAsia="Times New Roman" w:cs="Times New Roman"/>
          <w:szCs w:val="24"/>
          <w:lang w:eastAsia="en-GB"/>
        </w:rPr>
        <w:t xml:space="preserve">: </w:t>
      </w:r>
      <w:proofErr w:type="spellStart"/>
      <w:r w:rsidRPr="00EE57C1">
        <w:rPr>
          <w:rFonts w:eastAsia="Times New Roman" w:cs="Times New Roman"/>
          <w:szCs w:val="24"/>
          <w:lang w:eastAsia="en-GB"/>
        </w:rPr>
        <w:t>Pergamon</w:t>
      </w:r>
      <w:proofErr w:type="spellEnd"/>
      <w:r w:rsidR="00C2212B" w:rsidRPr="00EE57C1">
        <w:rPr>
          <w:rFonts w:eastAsia="Times New Roman" w:cs="Times New Roman"/>
          <w:szCs w:val="24"/>
          <w:lang w:eastAsia="en-GB"/>
        </w:rPr>
        <w:t xml:space="preserve"> Press</w:t>
      </w:r>
      <w:r w:rsidRPr="00EE57C1">
        <w:rPr>
          <w:rFonts w:eastAsia="Times New Roman" w:cs="Times New Roman"/>
          <w:szCs w:val="24"/>
          <w:lang w:eastAsia="en-GB"/>
        </w:rPr>
        <w:t>.</w:t>
      </w:r>
    </w:p>
    <w:p w:rsidR="005C62DC"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Rimland, B., &amp; Fein, D.  (1988).  Special talents of autistic savants.  In L. K. </w:t>
      </w:r>
      <w:proofErr w:type="spellStart"/>
      <w:r w:rsidRPr="00EE57C1">
        <w:rPr>
          <w:rFonts w:eastAsia="Times New Roman" w:cs="Times New Roman"/>
          <w:szCs w:val="24"/>
          <w:lang w:eastAsia="en-GB"/>
        </w:rPr>
        <w:t>Obler</w:t>
      </w:r>
      <w:proofErr w:type="spellEnd"/>
      <w:r w:rsidRPr="00EE57C1">
        <w:rPr>
          <w:rFonts w:eastAsia="Times New Roman" w:cs="Times New Roman"/>
          <w:szCs w:val="24"/>
          <w:lang w:eastAsia="en-GB"/>
        </w:rPr>
        <w:t xml:space="preserve">., &amp; D. Fein (Eds.), </w:t>
      </w:r>
      <w:r w:rsidRPr="00EE57C1">
        <w:rPr>
          <w:rFonts w:eastAsia="Times New Roman" w:cs="Times New Roman"/>
          <w:i/>
          <w:iCs/>
          <w:szCs w:val="24"/>
          <w:lang w:eastAsia="en-GB"/>
        </w:rPr>
        <w:t>The exceptional brain: Neuropsychology of talent and special abilities</w:t>
      </w:r>
      <w:r w:rsidRPr="00EE57C1">
        <w:rPr>
          <w:rFonts w:eastAsia="Times New Roman" w:cs="Times New Roman"/>
          <w:szCs w:val="24"/>
          <w:lang w:eastAsia="en-GB"/>
        </w:rPr>
        <w:t xml:space="preserve"> (pp. 474–492).  New York</w:t>
      </w:r>
      <w:r w:rsidR="001A0C79">
        <w:rPr>
          <w:rFonts w:eastAsia="Times New Roman" w:cs="Times New Roman"/>
          <w:szCs w:val="24"/>
          <w:lang w:eastAsia="en-GB"/>
        </w:rPr>
        <w:t xml:space="preserve"> City</w:t>
      </w:r>
      <w:r w:rsidR="005B4BAF" w:rsidRPr="00EE57C1">
        <w:rPr>
          <w:rFonts w:eastAsia="Times New Roman" w:cs="Times New Roman"/>
          <w:szCs w:val="24"/>
          <w:lang w:eastAsia="en-GB"/>
        </w:rPr>
        <w:t>, NY</w:t>
      </w:r>
      <w:r w:rsidRPr="00EE57C1">
        <w:rPr>
          <w:rFonts w:eastAsia="Times New Roman" w:cs="Times New Roman"/>
          <w:szCs w:val="24"/>
          <w:lang w:eastAsia="en-GB"/>
        </w:rPr>
        <w:t>: Guilford Press.</w:t>
      </w:r>
    </w:p>
    <w:p w:rsidR="00792703" w:rsidRPr="00792703" w:rsidRDefault="00792703" w:rsidP="00792703">
      <w:pPr>
        <w:ind w:left="567" w:hanging="567"/>
        <w:jc w:val="both"/>
      </w:pPr>
      <w:r>
        <w:t xml:space="preserve">Rodero, E.  (2011).  Intonation and emotion: influence of pitch levels and contour type on creating emotions.  </w:t>
      </w:r>
      <w:r>
        <w:rPr>
          <w:i/>
          <w:iCs/>
        </w:rPr>
        <w:t>Journal of Voice</w:t>
      </w:r>
      <w:r>
        <w:t xml:space="preserve">, </w:t>
      </w:r>
      <w:r>
        <w:rPr>
          <w:i/>
          <w:iCs/>
        </w:rPr>
        <w:t>2</w:t>
      </w:r>
      <w:r>
        <w:t>, e25–e34.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Rogers, S. J., Hepburn, S., &amp; Wehner, E.  (2003).  Parent reports of sensory symptoms in toddlers with autism and those with other developmental disorders.  </w:t>
      </w:r>
      <w:r w:rsidRPr="00EE57C1">
        <w:rPr>
          <w:rFonts w:eastAsia="Times New Roman" w:cs="Times New Roman"/>
          <w:i/>
          <w:iCs/>
          <w:szCs w:val="24"/>
          <w:lang w:eastAsia="en-GB"/>
        </w:rPr>
        <w:t>Journal of Autism and Developmental Disorders, 33</w:t>
      </w:r>
      <w:r w:rsidRPr="00EE57C1">
        <w:rPr>
          <w:rFonts w:eastAsia="Times New Roman" w:cs="Times New Roman"/>
          <w:szCs w:val="24"/>
          <w:lang w:eastAsia="en-GB"/>
        </w:rPr>
        <w:t>, 631–642.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Ropar, D., &amp; Mitchell, P.  (1999).  Are individuals with autism and Asperger's syndrome susceptible to visual illusions?  </w:t>
      </w:r>
      <w:r w:rsidRPr="00EE57C1">
        <w:rPr>
          <w:rFonts w:eastAsia="Times New Roman" w:cs="Times New Roman"/>
          <w:i/>
          <w:iCs/>
          <w:szCs w:val="24"/>
          <w:lang w:eastAsia="en-GB"/>
        </w:rPr>
        <w:t>Journal of Child Psychology and Psychiatry, 40</w:t>
      </w:r>
      <w:r w:rsidRPr="00EE57C1">
        <w:rPr>
          <w:rFonts w:eastAsia="Times New Roman" w:cs="Times New Roman"/>
          <w:szCs w:val="24"/>
          <w:lang w:eastAsia="en-GB"/>
        </w:rPr>
        <w:t>, 1283–1293.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Ropar, D., &amp; Mitchell, P.  (2001).  Susceptibility to illusions and performance on visuospatial tasks in individuals with autism.  </w:t>
      </w:r>
      <w:r w:rsidRPr="00EE57C1">
        <w:rPr>
          <w:rFonts w:eastAsia="Times New Roman" w:cs="Times New Roman"/>
          <w:i/>
          <w:iCs/>
          <w:szCs w:val="24"/>
          <w:lang w:eastAsia="en-GB"/>
        </w:rPr>
        <w:t>Journal of Child Psychology and Psychiatry, 42</w:t>
      </w:r>
      <w:r w:rsidRPr="00EE57C1">
        <w:rPr>
          <w:rFonts w:eastAsia="Times New Roman" w:cs="Times New Roman"/>
          <w:szCs w:val="24"/>
          <w:lang w:eastAsia="en-GB"/>
        </w:rPr>
        <w:t>, 539–549.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Rosen, S.  (1992).  Temporal information in speech: Acoustic, auditory and linguistic aspects.  </w:t>
      </w:r>
      <w:r w:rsidRPr="00EE57C1">
        <w:rPr>
          <w:rFonts w:eastAsia="Times New Roman" w:cs="Times New Roman"/>
          <w:i/>
          <w:iCs/>
          <w:szCs w:val="24"/>
          <w:lang w:eastAsia="en-GB"/>
        </w:rPr>
        <w:t>Philosophical Transactions of the Royal Society of London, Series B: Biological Sciences, 336</w:t>
      </w:r>
      <w:r w:rsidRPr="00EE57C1">
        <w:rPr>
          <w:rFonts w:eastAsia="Times New Roman" w:cs="Times New Roman"/>
          <w:szCs w:val="24"/>
          <w:lang w:eastAsia="en-GB"/>
        </w:rPr>
        <w:t>, 367–373.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Rubenstein, J. L. R., &amp; Merzenich, M. M.  (2003).  Model of autism: Increased ratio of excitation/inhibition in key neural systems.  </w:t>
      </w:r>
      <w:r w:rsidRPr="00EE57C1">
        <w:rPr>
          <w:rFonts w:eastAsia="Times New Roman" w:cs="Times New Roman"/>
          <w:i/>
          <w:iCs/>
          <w:szCs w:val="24"/>
          <w:lang w:eastAsia="en-GB"/>
        </w:rPr>
        <w:t xml:space="preserve">Genes, Brain, and </w:t>
      </w:r>
      <w:proofErr w:type="spellStart"/>
      <w:r w:rsidRPr="00EE57C1">
        <w:rPr>
          <w:rFonts w:eastAsia="Times New Roman" w:cs="Times New Roman"/>
          <w:i/>
          <w:iCs/>
          <w:szCs w:val="24"/>
          <w:lang w:eastAsia="en-GB"/>
        </w:rPr>
        <w:t>Behavior</w:t>
      </w:r>
      <w:proofErr w:type="spellEnd"/>
      <w:r w:rsidRPr="00EE57C1">
        <w:rPr>
          <w:rFonts w:eastAsia="Times New Roman" w:cs="Times New Roman"/>
          <w:i/>
          <w:iCs/>
          <w:szCs w:val="24"/>
          <w:lang w:eastAsia="en-GB"/>
        </w:rPr>
        <w:t>, 2</w:t>
      </w:r>
      <w:r w:rsidRPr="00EE57C1">
        <w:rPr>
          <w:rFonts w:eastAsia="Times New Roman" w:cs="Times New Roman"/>
          <w:szCs w:val="24"/>
          <w:lang w:eastAsia="en-GB"/>
        </w:rPr>
        <w:t>, 255–267.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Rumsey, J. M., &amp; Hamburger, S. D.  (1988).  Neuropsychological findings in high-functioning men with infantile autism, residual state.  </w:t>
      </w:r>
      <w:r w:rsidRPr="00EE57C1">
        <w:rPr>
          <w:rFonts w:eastAsia="Times New Roman" w:cs="Times New Roman"/>
          <w:i/>
          <w:iCs/>
          <w:szCs w:val="24"/>
          <w:lang w:eastAsia="en-GB"/>
        </w:rPr>
        <w:t>Journal of Clinical and Experimental Neuropsychology, 10</w:t>
      </w:r>
      <w:r w:rsidRPr="00EE57C1">
        <w:rPr>
          <w:rFonts w:eastAsia="Times New Roman" w:cs="Times New Roman"/>
          <w:szCs w:val="24"/>
          <w:lang w:eastAsia="en-GB"/>
        </w:rPr>
        <w:t>, 201–221.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Russell, J., Jarrold, C., &amp; Henry, L.  (1996).  Working memory in children with autism and with moderate learning difficulties.  </w:t>
      </w:r>
      <w:r w:rsidRPr="00EE57C1">
        <w:rPr>
          <w:rFonts w:eastAsia="Times New Roman" w:cs="Times New Roman"/>
          <w:i/>
          <w:iCs/>
          <w:szCs w:val="24"/>
          <w:lang w:eastAsia="en-GB"/>
        </w:rPr>
        <w:t>Journal of Child Psychology and Psychiatry, 37</w:t>
      </w:r>
      <w:r w:rsidRPr="00EE57C1">
        <w:rPr>
          <w:rFonts w:eastAsia="Times New Roman" w:cs="Times New Roman"/>
          <w:szCs w:val="24"/>
          <w:lang w:eastAsia="en-GB"/>
        </w:rPr>
        <w:t>, 673–686.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Rutherford, M., Baron-Cohen, S., &amp; Wheelwright, S.  (2002).  Reading the mind in the voice: A study with normal adults and adults with Asperger syndrome and high-functioning autism.  </w:t>
      </w:r>
      <w:r w:rsidRPr="00EE57C1">
        <w:rPr>
          <w:rFonts w:eastAsia="Times New Roman" w:cs="Times New Roman"/>
          <w:i/>
          <w:iCs/>
          <w:szCs w:val="24"/>
          <w:lang w:eastAsia="en-GB"/>
        </w:rPr>
        <w:t>Journal of Autism and Developmental Disorders, 32</w:t>
      </w:r>
      <w:r w:rsidRPr="00EE57C1">
        <w:rPr>
          <w:rFonts w:eastAsia="Times New Roman" w:cs="Times New Roman"/>
          <w:szCs w:val="24"/>
          <w:lang w:eastAsia="en-GB"/>
        </w:rPr>
        <w:t>, 189–194.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Rutter, M.  (1965).  Speech disorders in a series of autistic children.  In A. Franklin (Ed.), </w:t>
      </w:r>
      <w:r w:rsidRPr="00EE57C1">
        <w:rPr>
          <w:rFonts w:eastAsia="Times New Roman" w:cs="Times New Roman"/>
          <w:i/>
          <w:iCs/>
          <w:szCs w:val="24"/>
          <w:lang w:eastAsia="en-GB"/>
        </w:rPr>
        <w:t>Children with communication problems</w:t>
      </w:r>
      <w:r w:rsidRPr="00EE57C1">
        <w:rPr>
          <w:rFonts w:eastAsia="Times New Roman" w:cs="Times New Roman"/>
          <w:szCs w:val="24"/>
          <w:lang w:eastAsia="en-GB"/>
        </w:rPr>
        <w:t xml:space="preserve"> (pp. 39–47).  London, UK: Pitman Medical.</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Rutter, M.  (1978). </w:t>
      </w:r>
      <w:r w:rsidR="009972A5">
        <w:rPr>
          <w:rFonts w:eastAsia="Times New Roman" w:cs="Times New Roman"/>
          <w:szCs w:val="24"/>
          <w:lang w:eastAsia="en-GB"/>
        </w:rPr>
        <w:t xml:space="preserve"> </w:t>
      </w:r>
      <w:r w:rsidRPr="00EE57C1">
        <w:rPr>
          <w:rFonts w:eastAsia="Times New Roman" w:cs="Times New Roman"/>
          <w:szCs w:val="24"/>
          <w:lang w:eastAsia="en-GB"/>
        </w:rPr>
        <w:t>Diagnosis and definition of childhood autism.</w:t>
      </w:r>
      <w:r w:rsidR="006977E3" w:rsidRPr="00EE57C1">
        <w:rPr>
          <w:rFonts w:eastAsia="Times New Roman" w:cs="Times New Roman"/>
          <w:szCs w:val="24"/>
          <w:lang w:eastAsia="en-GB"/>
        </w:rPr>
        <w:t xml:space="preserve">  </w:t>
      </w:r>
      <w:r w:rsidR="006977E3" w:rsidRPr="00EE57C1">
        <w:rPr>
          <w:rFonts w:eastAsia="Times New Roman" w:cs="Times New Roman"/>
          <w:i/>
          <w:szCs w:val="24"/>
          <w:lang w:eastAsia="en-GB"/>
        </w:rPr>
        <w:t>Journal of Aut</w:t>
      </w:r>
      <w:r w:rsidR="000E4F43">
        <w:rPr>
          <w:rFonts w:eastAsia="Times New Roman" w:cs="Times New Roman"/>
          <w:i/>
          <w:szCs w:val="24"/>
          <w:lang w:eastAsia="en-GB"/>
        </w:rPr>
        <w:t xml:space="preserve">ism and Developmental Disorders, </w:t>
      </w:r>
      <w:r w:rsidRPr="00EE57C1">
        <w:rPr>
          <w:rFonts w:eastAsia="Times New Roman" w:cs="Times New Roman"/>
          <w:i/>
          <w:iCs/>
          <w:szCs w:val="24"/>
          <w:lang w:eastAsia="en-GB"/>
        </w:rPr>
        <w:t>8</w:t>
      </w:r>
      <w:r w:rsidRPr="00EE57C1">
        <w:rPr>
          <w:rFonts w:eastAsia="Times New Roman" w:cs="Times New Roman"/>
          <w:szCs w:val="24"/>
          <w:lang w:eastAsia="en-GB"/>
        </w:rPr>
        <w:t>, 139–161.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Rutter, M., Bailey, A., &amp; Lord, C.  (2003).  </w:t>
      </w:r>
      <w:r w:rsidRPr="00EE57C1">
        <w:rPr>
          <w:rFonts w:eastAsia="Times New Roman" w:cs="Times New Roman"/>
          <w:i/>
          <w:iCs/>
          <w:szCs w:val="24"/>
          <w:lang w:eastAsia="en-GB"/>
        </w:rPr>
        <w:t>Social Communication Questionnaire (SCQ)</w:t>
      </w:r>
      <w:r w:rsidRPr="00EE57C1">
        <w:rPr>
          <w:rFonts w:eastAsia="Times New Roman" w:cs="Times New Roman"/>
          <w:szCs w:val="24"/>
          <w:lang w:eastAsia="en-GB"/>
        </w:rPr>
        <w:t>.  Los Angeles, CA: Western Psychological Services.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Scheuffgen, K., Happé, F. G. E., Anderson, M., &amp; Frith, U.  (2000).  High" intelligence," low" IQ"?  Speed of processing and measured IQ in children with autism.  </w:t>
      </w:r>
      <w:r w:rsidRPr="00EE57C1">
        <w:rPr>
          <w:rFonts w:eastAsia="Times New Roman" w:cs="Times New Roman"/>
          <w:i/>
          <w:iCs/>
          <w:szCs w:val="24"/>
          <w:lang w:eastAsia="en-GB"/>
        </w:rPr>
        <w:t>Development and Psychopathology, 12</w:t>
      </w:r>
      <w:r w:rsidRPr="00EE57C1">
        <w:rPr>
          <w:rFonts w:eastAsia="Times New Roman" w:cs="Times New Roman"/>
          <w:szCs w:val="24"/>
          <w:lang w:eastAsia="en-GB"/>
        </w:rPr>
        <w:t>, 83–90.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Schön, D., Magne, C., &amp; Besson, M.  (2004).  The music of speech: Music training facilitates pitch processing in both music and language.  </w:t>
      </w:r>
      <w:r w:rsidRPr="00EE57C1">
        <w:rPr>
          <w:rFonts w:eastAsia="Times New Roman" w:cs="Times New Roman"/>
          <w:i/>
          <w:iCs/>
          <w:szCs w:val="24"/>
          <w:lang w:eastAsia="en-GB"/>
        </w:rPr>
        <w:t>Psychophysiology, 41</w:t>
      </w:r>
      <w:r w:rsidRPr="00EE57C1">
        <w:rPr>
          <w:rFonts w:eastAsia="Times New Roman" w:cs="Times New Roman"/>
          <w:szCs w:val="24"/>
          <w:lang w:eastAsia="en-GB"/>
        </w:rPr>
        <w:t>, 341–349.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Schopler, E., Reichler, R. J., &amp; Renner, B. R.  (1986).  </w:t>
      </w:r>
      <w:r w:rsidRPr="00EE57C1">
        <w:rPr>
          <w:rFonts w:eastAsia="Times New Roman" w:cs="Times New Roman"/>
          <w:i/>
          <w:iCs/>
          <w:szCs w:val="24"/>
          <w:lang w:eastAsia="en-GB"/>
        </w:rPr>
        <w:t>Child</w:t>
      </w:r>
      <w:r w:rsidR="00A01FF9" w:rsidRPr="00EE57C1">
        <w:rPr>
          <w:rFonts w:eastAsia="Times New Roman" w:cs="Times New Roman"/>
          <w:i/>
          <w:iCs/>
          <w:szCs w:val="24"/>
          <w:lang w:eastAsia="en-GB"/>
        </w:rPr>
        <w:t>hood Autism Rating Scale (CARS)</w:t>
      </w:r>
      <w:r w:rsidRPr="00EE57C1">
        <w:rPr>
          <w:rFonts w:eastAsia="Times New Roman" w:cs="Times New Roman"/>
          <w:i/>
          <w:iCs/>
          <w:szCs w:val="24"/>
          <w:lang w:eastAsia="en-GB"/>
        </w:rPr>
        <w:t>.</w:t>
      </w:r>
      <w:r w:rsidR="00A01FF9" w:rsidRPr="00EE57C1">
        <w:rPr>
          <w:rFonts w:eastAsia="Times New Roman" w:cs="Times New Roman"/>
          <w:i/>
          <w:iCs/>
          <w:szCs w:val="24"/>
          <w:lang w:eastAsia="en-GB"/>
        </w:rPr>
        <w:t xml:space="preserve">  </w:t>
      </w:r>
      <w:r w:rsidR="00A01FF9" w:rsidRPr="00EE57C1">
        <w:rPr>
          <w:rFonts w:eastAsia="Times New Roman" w:cs="Times New Roman"/>
          <w:iCs/>
          <w:szCs w:val="24"/>
          <w:lang w:eastAsia="en-GB"/>
        </w:rPr>
        <w:t>Los Angeles, CA:</w:t>
      </w:r>
      <w:r w:rsidR="00D97E74">
        <w:rPr>
          <w:rFonts w:eastAsia="Times New Roman" w:cs="Times New Roman"/>
          <w:i/>
          <w:iCs/>
          <w:szCs w:val="24"/>
          <w:lang w:eastAsia="en-GB"/>
        </w:rPr>
        <w:t xml:space="preserve"> </w:t>
      </w:r>
      <w:r w:rsidR="00A01FF9" w:rsidRPr="00EE57C1">
        <w:rPr>
          <w:rFonts w:eastAsia="Times New Roman" w:cs="Times New Roman"/>
          <w:szCs w:val="24"/>
          <w:lang w:eastAsia="en-GB"/>
        </w:rPr>
        <w:t>Western Psychological Services</w:t>
      </w:r>
      <w:r w:rsidRPr="00EE57C1">
        <w:rPr>
          <w:rFonts w:eastAsia="Times New Roman" w:cs="Times New Roman"/>
          <w:szCs w:val="24"/>
          <w:lang w:eastAsia="en-GB"/>
        </w:rPr>
        <w:t>.</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Schouten, J. F. (1940).  </w:t>
      </w:r>
      <w:r w:rsidRPr="00EE57C1">
        <w:rPr>
          <w:rFonts w:eastAsia="Times New Roman" w:cs="Times New Roman"/>
          <w:i/>
          <w:iCs/>
          <w:szCs w:val="24"/>
          <w:lang w:eastAsia="en-GB"/>
        </w:rPr>
        <w:t>The residue and the mechanism of hearing.</w:t>
      </w:r>
      <w:r w:rsidRPr="00EE57C1">
        <w:rPr>
          <w:rFonts w:eastAsia="Times New Roman" w:cs="Times New Roman"/>
          <w:szCs w:val="24"/>
          <w:lang w:eastAsia="en-GB"/>
        </w:rPr>
        <w:t xml:space="preserve">  Paper presented at the </w:t>
      </w:r>
      <w:r w:rsidRPr="00EE57C1">
        <w:rPr>
          <w:rFonts w:eastAsia="Times New Roman" w:cs="Times New Roman"/>
          <w:szCs w:val="24"/>
          <w:shd w:val="clear" w:color="auto" w:fill="FFFFFF"/>
          <w:lang w:eastAsia="en-GB"/>
        </w:rPr>
        <w:t xml:space="preserve">Proceedings of the </w:t>
      </w:r>
      <w:proofErr w:type="spellStart"/>
      <w:r w:rsidRPr="00EE57C1">
        <w:rPr>
          <w:rFonts w:eastAsia="Times New Roman" w:cs="Times New Roman"/>
          <w:szCs w:val="24"/>
          <w:shd w:val="clear" w:color="auto" w:fill="FFFFFF"/>
          <w:lang w:eastAsia="en-GB"/>
        </w:rPr>
        <w:t>Koninklijke</w:t>
      </w:r>
      <w:proofErr w:type="spellEnd"/>
      <w:r w:rsidRPr="00EE57C1">
        <w:rPr>
          <w:rFonts w:eastAsia="Times New Roman" w:cs="Times New Roman"/>
          <w:szCs w:val="24"/>
          <w:shd w:val="clear" w:color="auto" w:fill="FFFFFF"/>
          <w:lang w:eastAsia="en-GB"/>
        </w:rPr>
        <w:t xml:space="preserve"> </w:t>
      </w:r>
      <w:proofErr w:type="spellStart"/>
      <w:r w:rsidRPr="00EE57C1">
        <w:rPr>
          <w:rFonts w:eastAsia="Times New Roman" w:cs="Times New Roman"/>
          <w:szCs w:val="24"/>
          <w:shd w:val="clear" w:color="auto" w:fill="FFFFFF"/>
          <w:lang w:eastAsia="en-GB"/>
        </w:rPr>
        <w:t>Nederlandse</w:t>
      </w:r>
      <w:proofErr w:type="spellEnd"/>
      <w:r w:rsidRPr="00EE57C1">
        <w:rPr>
          <w:rFonts w:eastAsia="Times New Roman" w:cs="Times New Roman"/>
          <w:szCs w:val="24"/>
          <w:shd w:val="clear" w:color="auto" w:fill="FFFFFF"/>
          <w:lang w:eastAsia="en-GB"/>
        </w:rPr>
        <w:t xml:space="preserve"> </w:t>
      </w:r>
      <w:proofErr w:type="spellStart"/>
      <w:r w:rsidRPr="00EE57C1">
        <w:rPr>
          <w:rFonts w:eastAsia="Times New Roman" w:cs="Times New Roman"/>
          <w:szCs w:val="24"/>
          <w:shd w:val="clear" w:color="auto" w:fill="FFFFFF"/>
          <w:lang w:eastAsia="en-GB"/>
        </w:rPr>
        <w:t>Akademie</w:t>
      </w:r>
      <w:proofErr w:type="spellEnd"/>
      <w:r w:rsidRPr="00EE57C1">
        <w:rPr>
          <w:rFonts w:eastAsia="Times New Roman" w:cs="Times New Roman"/>
          <w:szCs w:val="24"/>
          <w:shd w:val="clear" w:color="auto" w:fill="FFFFFF"/>
          <w:lang w:eastAsia="en-GB"/>
        </w:rPr>
        <w:t xml:space="preserve"> van </w:t>
      </w:r>
      <w:proofErr w:type="spellStart"/>
      <w:r w:rsidRPr="00EE57C1">
        <w:rPr>
          <w:rFonts w:eastAsia="Times New Roman" w:cs="Times New Roman"/>
          <w:szCs w:val="24"/>
          <w:shd w:val="clear" w:color="auto" w:fill="FFFFFF"/>
          <w:lang w:eastAsia="en-GB"/>
        </w:rPr>
        <w:t>Wetenschappen</w:t>
      </w:r>
      <w:proofErr w:type="spellEnd"/>
      <w:r w:rsidRPr="00EE57C1">
        <w:rPr>
          <w:rFonts w:eastAsia="Times New Roman" w:cs="Times New Roman"/>
          <w:szCs w:val="24"/>
          <w:lang w:eastAsia="en-GB"/>
        </w:rPr>
        <w:t>.</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Schouten, B., Gerrits, E., &amp; van Hessen, A.  (2003).  The end of categorical perception as we know it.  </w:t>
      </w:r>
      <w:r w:rsidRPr="00EE57C1">
        <w:rPr>
          <w:rFonts w:eastAsia="Times New Roman" w:cs="Times New Roman"/>
          <w:i/>
          <w:iCs/>
          <w:szCs w:val="24"/>
          <w:lang w:eastAsia="en-GB"/>
        </w:rPr>
        <w:t>Speech and Communication, 41</w:t>
      </w:r>
      <w:r w:rsidRPr="00EE57C1">
        <w:rPr>
          <w:rFonts w:eastAsia="Times New Roman" w:cs="Times New Roman"/>
          <w:szCs w:val="24"/>
          <w:lang w:eastAsia="en-GB"/>
        </w:rPr>
        <w:t>, 71–80.</w:t>
      </w:r>
    </w:p>
    <w:p w:rsidR="005C62DC" w:rsidRPr="009C4864" w:rsidRDefault="005C62DC" w:rsidP="009C4864">
      <w:pPr>
        <w:ind w:left="567" w:hanging="567"/>
        <w:jc w:val="both"/>
        <w:rPr>
          <w:rFonts w:eastAsia="Times New Roman" w:cs="Times New Roman"/>
          <w:szCs w:val="24"/>
          <w:lang w:eastAsia="en-GB"/>
        </w:rPr>
      </w:pPr>
      <w:r w:rsidRPr="009C4864">
        <w:rPr>
          <w:rFonts w:eastAsia="Times New Roman" w:cs="Times New Roman"/>
          <w:szCs w:val="24"/>
          <w:lang w:eastAsia="en-GB"/>
        </w:rPr>
        <w:t xml:space="preserve">Semel, E., Wiig, E. H., &amp; Secord, W. A.  (2003).  </w:t>
      </w:r>
      <w:r w:rsidRPr="009C4864">
        <w:rPr>
          <w:rFonts w:eastAsia="Times New Roman" w:cs="Times New Roman"/>
          <w:i/>
          <w:iCs/>
          <w:szCs w:val="24"/>
          <w:lang w:eastAsia="en-GB"/>
        </w:rPr>
        <w:t>Clinical Evaluation of Language Fundamentals – Fourth Edition (CELF–4)</w:t>
      </w:r>
      <w:r w:rsidRPr="009C4864">
        <w:rPr>
          <w:rFonts w:eastAsia="Times New Roman" w:cs="Times New Roman"/>
          <w:szCs w:val="24"/>
          <w:lang w:eastAsia="en-GB"/>
        </w:rPr>
        <w:t>.  San Antonio, TX: Harcourt Assessment.</w:t>
      </w:r>
    </w:p>
    <w:p w:rsidR="009C4864" w:rsidRPr="009C4864" w:rsidRDefault="009C4864" w:rsidP="009C4864">
      <w:pPr>
        <w:rPr>
          <w:rFonts w:eastAsia="Times New Roman" w:cs="Times New Roman"/>
          <w:szCs w:val="24"/>
          <w:lang w:eastAsia="en-GB"/>
        </w:rPr>
      </w:pPr>
      <w:r w:rsidRPr="009C4864">
        <w:rPr>
          <w:rFonts w:eastAsia="Times New Roman" w:cs="Times New Roman"/>
          <w:szCs w:val="24"/>
          <w:lang w:eastAsia="en-GB"/>
        </w:rPr>
        <w:t>Senju, A.  (2012).  Spontaneous theory of mind and its absence in autism spectrum disorders.</w:t>
      </w:r>
    </w:p>
    <w:p w:rsidR="009C4864" w:rsidRPr="009C4864" w:rsidRDefault="009C4864" w:rsidP="009C4864">
      <w:pPr>
        <w:ind w:firstLine="851"/>
        <w:rPr>
          <w:rFonts w:eastAsia="Times New Roman" w:cs="Times New Roman"/>
          <w:szCs w:val="24"/>
          <w:lang w:eastAsia="en-GB"/>
        </w:rPr>
      </w:pPr>
      <w:r w:rsidRPr="009C4864">
        <w:rPr>
          <w:rFonts w:eastAsia="Times New Roman" w:cs="Times New Roman"/>
          <w:i/>
          <w:szCs w:val="24"/>
          <w:lang w:eastAsia="en-GB"/>
        </w:rPr>
        <w:t>Neuroscientist; 18</w:t>
      </w:r>
      <w:r w:rsidRPr="009C4864">
        <w:rPr>
          <w:rFonts w:eastAsia="Times New Roman" w:cs="Times New Roman"/>
          <w:szCs w:val="24"/>
          <w:lang w:eastAsia="en-GB"/>
        </w:rPr>
        <w:t>, 108–113.</w:t>
      </w:r>
    </w:p>
    <w:p w:rsidR="009C4864" w:rsidRPr="009C4864" w:rsidRDefault="009C4864" w:rsidP="009C4864">
      <w:pPr>
        <w:rPr>
          <w:rFonts w:eastAsia="Times New Roman" w:cs="Times New Roman"/>
          <w:szCs w:val="24"/>
          <w:lang w:eastAsia="en-GB"/>
        </w:rPr>
      </w:pPr>
      <w:r w:rsidRPr="009C4864">
        <w:rPr>
          <w:rFonts w:eastAsia="Times New Roman" w:cs="Times New Roman"/>
          <w:szCs w:val="24"/>
          <w:lang w:eastAsia="en-GB"/>
        </w:rPr>
        <w:t xml:space="preserve">Senju, A., Southgate, V., White, S., &amp; Frith, U.  (2009).  </w:t>
      </w:r>
      <w:proofErr w:type="spellStart"/>
      <w:r w:rsidRPr="009C4864">
        <w:rPr>
          <w:rFonts w:eastAsia="Times New Roman" w:cs="Times New Roman"/>
          <w:szCs w:val="24"/>
          <w:lang w:eastAsia="en-GB"/>
        </w:rPr>
        <w:t>Mindblind</w:t>
      </w:r>
      <w:proofErr w:type="spellEnd"/>
      <w:r w:rsidRPr="009C4864">
        <w:rPr>
          <w:rFonts w:eastAsia="Times New Roman" w:cs="Times New Roman"/>
          <w:szCs w:val="24"/>
          <w:lang w:eastAsia="en-GB"/>
        </w:rPr>
        <w:t xml:space="preserve"> eyes: An absence of</w:t>
      </w:r>
    </w:p>
    <w:p w:rsidR="009C4864" w:rsidRPr="009C4864" w:rsidRDefault="009C4864" w:rsidP="009C4864">
      <w:pPr>
        <w:ind w:firstLine="567"/>
        <w:rPr>
          <w:rFonts w:eastAsia="Times New Roman" w:cs="Times New Roman"/>
          <w:szCs w:val="24"/>
          <w:lang w:eastAsia="en-GB"/>
        </w:rPr>
      </w:pPr>
      <w:r w:rsidRPr="009C4864">
        <w:rPr>
          <w:rFonts w:eastAsia="Times New Roman" w:cs="Times New Roman"/>
          <w:szCs w:val="24"/>
          <w:lang w:eastAsia="en-GB"/>
        </w:rPr>
        <w:t>s</w:t>
      </w:r>
      <w:r>
        <w:rPr>
          <w:rFonts w:eastAsia="Times New Roman" w:cs="Times New Roman"/>
          <w:szCs w:val="24"/>
          <w:lang w:eastAsia="en-GB"/>
        </w:rPr>
        <w:t>pontaneous theory of m</w:t>
      </w:r>
      <w:r w:rsidRPr="009C4864">
        <w:rPr>
          <w:rFonts w:eastAsia="Times New Roman" w:cs="Times New Roman"/>
          <w:szCs w:val="24"/>
          <w:lang w:eastAsia="en-GB"/>
        </w:rPr>
        <w:t xml:space="preserve">ind in Asperger syndrome.  </w:t>
      </w:r>
      <w:r w:rsidRPr="009C4864">
        <w:rPr>
          <w:rFonts w:eastAsia="Times New Roman" w:cs="Times New Roman"/>
          <w:i/>
          <w:szCs w:val="24"/>
          <w:lang w:eastAsia="en-GB"/>
        </w:rPr>
        <w:t>Science, 325</w:t>
      </w:r>
      <w:r w:rsidRPr="009C4864">
        <w:rPr>
          <w:rFonts w:eastAsia="Times New Roman" w:cs="Times New Roman"/>
          <w:szCs w:val="24"/>
          <w:lang w:eastAsia="en-GB"/>
        </w:rPr>
        <w:t>, 883–885.</w:t>
      </w:r>
    </w:p>
    <w:p w:rsidR="005C62DC" w:rsidRPr="009C4864" w:rsidRDefault="005C62DC" w:rsidP="009C4864">
      <w:pPr>
        <w:ind w:left="567" w:hanging="567"/>
        <w:jc w:val="both"/>
        <w:rPr>
          <w:rFonts w:eastAsia="Times New Roman" w:cs="Times New Roman"/>
          <w:szCs w:val="24"/>
          <w:lang w:eastAsia="en-GB"/>
        </w:rPr>
      </w:pPr>
      <w:r w:rsidRPr="009C4864">
        <w:rPr>
          <w:rFonts w:eastAsia="Times New Roman" w:cs="Times New Roman"/>
          <w:szCs w:val="24"/>
          <w:lang w:eastAsia="en-GB"/>
        </w:rPr>
        <w:t xml:space="preserve">Shaffer, H.  (1984).  </w:t>
      </w:r>
      <w:r w:rsidRPr="009C4864">
        <w:rPr>
          <w:rFonts w:eastAsia="Times New Roman" w:cs="Times New Roman"/>
          <w:i/>
          <w:iCs/>
          <w:szCs w:val="24"/>
          <w:lang w:eastAsia="en-GB"/>
        </w:rPr>
        <w:t>Timing and time perception</w:t>
      </w:r>
      <w:r w:rsidRPr="009C4864">
        <w:rPr>
          <w:rFonts w:eastAsia="Times New Roman" w:cs="Times New Roman"/>
          <w:szCs w:val="24"/>
          <w:lang w:eastAsia="en-GB"/>
        </w:rPr>
        <w:t>.  New York</w:t>
      </w:r>
      <w:r w:rsidR="001A0C79" w:rsidRPr="009C4864">
        <w:rPr>
          <w:rFonts w:eastAsia="Times New Roman" w:cs="Times New Roman"/>
          <w:szCs w:val="24"/>
          <w:lang w:eastAsia="en-GB"/>
        </w:rPr>
        <w:t xml:space="preserve"> City</w:t>
      </w:r>
      <w:r w:rsidR="005B4BAF" w:rsidRPr="009C4864">
        <w:rPr>
          <w:rFonts w:eastAsia="Times New Roman" w:cs="Times New Roman"/>
          <w:szCs w:val="24"/>
          <w:lang w:eastAsia="en-GB"/>
        </w:rPr>
        <w:t>, NY</w:t>
      </w:r>
      <w:r w:rsidRPr="009C4864">
        <w:rPr>
          <w:rFonts w:eastAsia="Times New Roman" w:cs="Times New Roman"/>
          <w:szCs w:val="24"/>
          <w:lang w:eastAsia="en-GB"/>
        </w:rPr>
        <w:t>: Academy of Sciences.</w:t>
      </w:r>
    </w:p>
    <w:p w:rsidR="005C62DC" w:rsidRPr="00EE57C1" w:rsidRDefault="005C62DC" w:rsidP="00EE57C1">
      <w:pPr>
        <w:ind w:left="567" w:hanging="567"/>
        <w:jc w:val="both"/>
        <w:rPr>
          <w:rFonts w:eastAsia="Times New Roman" w:cs="Times New Roman"/>
          <w:szCs w:val="24"/>
          <w:lang w:eastAsia="en-GB"/>
        </w:rPr>
      </w:pPr>
      <w:r w:rsidRPr="009C4864">
        <w:rPr>
          <w:rFonts w:eastAsia="Times New Roman" w:cs="Times New Roman"/>
          <w:szCs w:val="24"/>
          <w:lang w:eastAsia="en-GB"/>
        </w:rPr>
        <w:t xml:space="preserve">Shah, A., &amp; Frith, U.  (1983).  An islet of ability in autistic children: A research note.  </w:t>
      </w:r>
      <w:r w:rsidRPr="009C4864">
        <w:rPr>
          <w:rFonts w:eastAsia="Times New Roman" w:cs="Times New Roman"/>
          <w:i/>
          <w:iCs/>
          <w:szCs w:val="24"/>
          <w:lang w:eastAsia="en-GB"/>
        </w:rPr>
        <w:t>Journal of Child</w:t>
      </w:r>
      <w:r w:rsidRPr="00EE57C1">
        <w:rPr>
          <w:rFonts w:eastAsia="Times New Roman" w:cs="Times New Roman"/>
          <w:i/>
          <w:iCs/>
          <w:szCs w:val="24"/>
          <w:lang w:eastAsia="en-GB"/>
        </w:rPr>
        <w:t xml:space="preserve"> Psychology and Psychiatry</w:t>
      </w:r>
      <w:r w:rsidR="00C72820">
        <w:rPr>
          <w:rFonts w:eastAsia="Times New Roman" w:cs="Times New Roman"/>
          <w:i/>
          <w:iCs/>
          <w:szCs w:val="24"/>
          <w:lang w:eastAsia="en-GB"/>
        </w:rPr>
        <w:t>,</w:t>
      </w:r>
      <w:r w:rsidRPr="00EE57C1">
        <w:rPr>
          <w:rFonts w:eastAsia="Times New Roman" w:cs="Times New Roman"/>
          <w:i/>
          <w:iCs/>
          <w:szCs w:val="24"/>
          <w:lang w:eastAsia="en-GB"/>
        </w:rPr>
        <w:t xml:space="preserve"> and Allied Disciplines, 24</w:t>
      </w:r>
      <w:r w:rsidRPr="00EE57C1">
        <w:rPr>
          <w:rFonts w:eastAsia="Times New Roman" w:cs="Times New Roman"/>
          <w:szCs w:val="24"/>
          <w:lang w:eastAsia="en-GB"/>
        </w:rPr>
        <w:t>, 613–620.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Shah, A., &amp; Frith, U.  (1993).  Why do autistic individuals show superior performance on the block design task?  </w:t>
      </w:r>
      <w:r w:rsidRPr="00EE57C1">
        <w:rPr>
          <w:rFonts w:eastAsia="Times New Roman" w:cs="Times New Roman"/>
          <w:i/>
          <w:iCs/>
          <w:szCs w:val="24"/>
          <w:lang w:eastAsia="en-GB"/>
        </w:rPr>
        <w:t>Journal of Child Psychology and Psychiatry, 34</w:t>
      </w:r>
      <w:r w:rsidRPr="00EE57C1">
        <w:rPr>
          <w:rFonts w:eastAsia="Times New Roman" w:cs="Times New Roman"/>
          <w:szCs w:val="24"/>
          <w:lang w:eastAsia="en-GB"/>
        </w:rPr>
        <w:t>, 1351–1364.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Shallice, T.  (1982).  Specific impairments of planning.  </w:t>
      </w:r>
      <w:r w:rsidRPr="00EE57C1">
        <w:rPr>
          <w:rFonts w:eastAsia="Times New Roman" w:cs="Times New Roman"/>
          <w:i/>
          <w:iCs/>
          <w:szCs w:val="24"/>
          <w:lang w:eastAsia="en-GB"/>
        </w:rPr>
        <w:t>Philosophical Transactions of the Royal Society of London, Series B: Biological Sciences, 298</w:t>
      </w:r>
      <w:r w:rsidRPr="00EE57C1">
        <w:rPr>
          <w:rFonts w:eastAsia="Times New Roman" w:cs="Times New Roman"/>
          <w:szCs w:val="24"/>
          <w:lang w:eastAsia="en-GB"/>
        </w:rPr>
        <w:t>, 199–209.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Sharda, M., Subhadra, T. P., Sahay, S., </w:t>
      </w:r>
      <w:proofErr w:type="spellStart"/>
      <w:r w:rsidRPr="00EE57C1">
        <w:rPr>
          <w:rFonts w:eastAsia="Times New Roman" w:cs="Times New Roman"/>
          <w:szCs w:val="24"/>
          <w:lang w:eastAsia="en-GB"/>
        </w:rPr>
        <w:t>Nagaraja</w:t>
      </w:r>
      <w:proofErr w:type="spellEnd"/>
      <w:r w:rsidRPr="00EE57C1">
        <w:rPr>
          <w:rFonts w:eastAsia="Times New Roman" w:cs="Times New Roman"/>
          <w:szCs w:val="24"/>
          <w:lang w:eastAsia="en-GB"/>
        </w:rPr>
        <w:t xml:space="preserve">, C., Singh, L., Mishra, R., Sen, A., </w:t>
      </w:r>
      <w:proofErr w:type="spellStart"/>
      <w:r w:rsidRPr="00EE57C1">
        <w:rPr>
          <w:rFonts w:eastAsia="Times New Roman" w:cs="Times New Roman"/>
          <w:szCs w:val="24"/>
          <w:lang w:eastAsia="en-GB"/>
        </w:rPr>
        <w:t>Singhal</w:t>
      </w:r>
      <w:proofErr w:type="spellEnd"/>
      <w:r w:rsidRPr="00EE57C1">
        <w:rPr>
          <w:rFonts w:eastAsia="Times New Roman" w:cs="Times New Roman"/>
          <w:szCs w:val="24"/>
          <w:lang w:eastAsia="en-GB"/>
        </w:rPr>
        <w:t xml:space="preserve">, N., Erickson, D., &amp; Singh, N. C.  (2010).  Sounds of melody: Pitch patterns of speech in autism.  </w:t>
      </w:r>
      <w:r w:rsidRPr="00EE57C1">
        <w:rPr>
          <w:rFonts w:eastAsia="Times New Roman" w:cs="Times New Roman"/>
          <w:i/>
          <w:iCs/>
          <w:szCs w:val="24"/>
          <w:lang w:eastAsia="en-GB"/>
        </w:rPr>
        <w:t>Neuroscience Letters, 478</w:t>
      </w:r>
      <w:r w:rsidRPr="00EE57C1">
        <w:rPr>
          <w:rFonts w:eastAsia="Times New Roman" w:cs="Times New Roman"/>
          <w:szCs w:val="24"/>
          <w:lang w:eastAsia="en-GB"/>
        </w:rPr>
        <w:t>, 42–45.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Sharma, A., &amp; Dorman, M. F.  (1999).  Cortical auditory evoked potential correlates of categorical perception of voice-onset time. </w:t>
      </w:r>
      <w:r w:rsidRPr="00EE57C1">
        <w:rPr>
          <w:rFonts w:eastAsia="Times New Roman" w:cs="Times New Roman"/>
          <w:i/>
          <w:iCs/>
          <w:szCs w:val="24"/>
          <w:lang w:eastAsia="en-GB"/>
        </w:rPr>
        <w:t xml:space="preserve"> Journal of the Acoustical Society of America, 106</w:t>
      </w:r>
      <w:r w:rsidRPr="00EE57C1">
        <w:rPr>
          <w:rFonts w:eastAsia="Times New Roman" w:cs="Times New Roman"/>
          <w:szCs w:val="24"/>
          <w:lang w:eastAsia="en-GB"/>
        </w:rPr>
        <w:t>, 1078–1083.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Shriberg, L. D., Kwiatkowski, J., &amp; Rasmussen, C.  (1990).  </w:t>
      </w:r>
      <w:r w:rsidRPr="00EE57C1">
        <w:rPr>
          <w:rFonts w:eastAsia="Times New Roman" w:cs="Times New Roman"/>
          <w:i/>
          <w:iCs/>
          <w:szCs w:val="24"/>
          <w:lang w:eastAsia="en-GB"/>
        </w:rPr>
        <w:t>Prosody-Voice Screening Profile (PVSP): Scoring forms and training materials</w:t>
      </w:r>
      <w:r w:rsidRPr="00EE57C1">
        <w:rPr>
          <w:rFonts w:eastAsia="Times New Roman" w:cs="Times New Roman"/>
          <w:szCs w:val="24"/>
          <w:lang w:eastAsia="en-GB"/>
        </w:rPr>
        <w:t>.  Communication Skill Builders.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Shriberg, L. D., Paul, R., </w:t>
      </w:r>
      <w:proofErr w:type="spellStart"/>
      <w:r w:rsidRPr="00EE57C1">
        <w:rPr>
          <w:rFonts w:eastAsia="Times New Roman" w:cs="Times New Roman"/>
          <w:szCs w:val="24"/>
          <w:lang w:eastAsia="en-GB"/>
        </w:rPr>
        <w:t>McSweeny</w:t>
      </w:r>
      <w:proofErr w:type="spellEnd"/>
      <w:r w:rsidRPr="00EE57C1">
        <w:rPr>
          <w:rFonts w:eastAsia="Times New Roman" w:cs="Times New Roman"/>
          <w:szCs w:val="24"/>
          <w:lang w:eastAsia="en-GB"/>
        </w:rPr>
        <w:t xml:space="preserve">, J. L., Klin, A., Cohen, D. J., &amp; Volkmar, F. R.  (2001).  Speech and prosody characteristics of adolescents and adults with high-functioning autism and Asperger syndrome.  </w:t>
      </w:r>
      <w:r w:rsidRPr="00EE57C1">
        <w:rPr>
          <w:rFonts w:eastAsia="Times New Roman" w:cs="Times New Roman"/>
          <w:i/>
          <w:iCs/>
          <w:szCs w:val="24"/>
          <w:lang w:eastAsia="en-GB"/>
        </w:rPr>
        <w:t>Journal of Speech, Language, and Hearing Research, 44</w:t>
      </w:r>
      <w:r w:rsidRPr="00EE57C1">
        <w:rPr>
          <w:rFonts w:eastAsia="Times New Roman" w:cs="Times New Roman"/>
          <w:szCs w:val="24"/>
          <w:lang w:eastAsia="en-GB"/>
        </w:rPr>
        <w:t>, 1097–1115.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Siegel, D., Minshew, N.</w:t>
      </w:r>
      <w:r w:rsidR="00F20755" w:rsidRPr="00EE57C1">
        <w:rPr>
          <w:rFonts w:eastAsia="Times New Roman" w:cs="Times New Roman"/>
          <w:szCs w:val="24"/>
          <w:lang w:eastAsia="en-GB"/>
        </w:rPr>
        <w:t xml:space="preserve"> J.</w:t>
      </w:r>
      <w:r w:rsidRPr="00EE57C1">
        <w:rPr>
          <w:rFonts w:eastAsia="Times New Roman" w:cs="Times New Roman"/>
          <w:szCs w:val="24"/>
          <w:lang w:eastAsia="en-GB"/>
        </w:rPr>
        <w:t xml:space="preserve">, &amp; Goldstein, G.  (1996).  Wechsler IQ profiles in diagnosis of high-functioning autism.  </w:t>
      </w:r>
      <w:r w:rsidRPr="00EE57C1">
        <w:rPr>
          <w:rFonts w:eastAsia="Times New Roman" w:cs="Times New Roman"/>
          <w:i/>
          <w:iCs/>
          <w:szCs w:val="24"/>
          <w:lang w:eastAsia="en-GB"/>
        </w:rPr>
        <w:t>Journal of Autism and Developmental Disorders, 26</w:t>
      </w:r>
      <w:r w:rsidRPr="00EE57C1">
        <w:rPr>
          <w:rFonts w:eastAsia="Times New Roman" w:cs="Times New Roman"/>
          <w:szCs w:val="24"/>
          <w:lang w:eastAsia="en-GB"/>
        </w:rPr>
        <w:t>, 389–406.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Silberberg, N. E., &amp; Silberberg, M. C.  (1967).  </w:t>
      </w:r>
      <w:proofErr w:type="spellStart"/>
      <w:r w:rsidRPr="00EE57C1">
        <w:rPr>
          <w:rFonts w:eastAsia="Times New Roman" w:cs="Times New Roman"/>
          <w:szCs w:val="24"/>
          <w:lang w:eastAsia="en-GB"/>
        </w:rPr>
        <w:t>Hyperplexia</w:t>
      </w:r>
      <w:proofErr w:type="spellEnd"/>
      <w:r w:rsidRPr="00EE57C1">
        <w:rPr>
          <w:rFonts w:eastAsia="Times New Roman" w:cs="Times New Roman"/>
          <w:szCs w:val="24"/>
          <w:lang w:eastAsia="en-GB"/>
        </w:rPr>
        <w:t xml:space="preserve">: Specific word recognition skills in young children.  </w:t>
      </w:r>
      <w:r w:rsidRPr="00EE57C1">
        <w:rPr>
          <w:rFonts w:eastAsia="Times New Roman" w:cs="Times New Roman"/>
          <w:i/>
          <w:iCs/>
          <w:szCs w:val="24"/>
          <w:lang w:eastAsia="en-GB"/>
        </w:rPr>
        <w:t>Exceptional Children</w:t>
      </w:r>
      <w:r w:rsidRPr="00EE57C1">
        <w:rPr>
          <w:rFonts w:eastAsia="Times New Roman" w:cs="Times New Roman"/>
          <w:i/>
          <w:szCs w:val="24"/>
          <w:lang w:eastAsia="en-GB"/>
        </w:rPr>
        <w:t>, 34</w:t>
      </w:r>
      <w:r w:rsidRPr="00EE57C1">
        <w:rPr>
          <w:rFonts w:eastAsia="Times New Roman" w:cs="Times New Roman"/>
          <w:szCs w:val="24"/>
          <w:lang w:eastAsia="en-GB"/>
        </w:rPr>
        <w:t>, 41–42.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Simos, P. G., Breier, J. I., Zouridakis, G., &amp; Papanicolaou, A. C.  (1998).  Magnetic fields elicited by a tone onset time continuum in humans.  </w:t>
      </w:r>
      <w:r w:rsidRPr="00EE57C1">
        <w:rPr>
          <w:rFonts w:eastAsia="Times New Roman" w:cs="Times New Roman"/>
          <w:i/>
          <w:iCs/>
          <w:szCs w:val="24"/>
          <w:lang w:eastAsia="en-GB"/>
        </w:rPr>
        <w:t>Cognitive Brain Research, 6</w:t>
      </w:r>
      <w:r w:rsidRPr="00EE57C1">
        <w:rPr>
          <w:rFonts w:eastAsia="Times New Roman" w:cs="Times New Roman"/>
          <w:szCs w:val="24"/>
          <w:lang w:eastAsia="en-GB"/>
        </w:rPr>
        <w:t>, 285–294.</w:t>
      </w:r>
    </w:p>
    <w:p w:rsidR="004E74EE" w:rsidRPr="00EE57C1" w:rsidRDefault="004E74EE" w:rsidP="00EE57C1">
      <w:pPr>
        <w:ind w:left="567" w:hanging="567"/>
        <w:jc w:val="both"/>
        <w:rPr>
          <w:rFonts w:eastAsia="Times New Roman" w:cs="Times New Roman"/>
          <w:szCs w:val="24"/>
          <w:lang w:eastAsia="en-GB"/>
        </w:rPr>
      </w:pPr>
      <w:r w:rsidRPr="00EE57C1">
        <w:rPr>
          <w:rFonts w:cs="Times New Roman"/>
          <w:szCs w:val="24"/>
          <w:shd w:val="clear" w:color="auto" w:fill="FFFFFF"/>
        </w:rPr>
        <w:t>Simos, P. G., &amp; Molfese, D. L.  (1997).  Electrophysiological responses from a temporal order continuum in the newborn infant.</w:t>
      </w:r>
      <w:r w:rsidRPr="00EE57C1">
        <w:rPr>
          <w:rStyle w:val="apple-converted-space"/>
          <w:rFonts w:cs="Times New Roman"/>
          <w:szCs w:val="24"/>
          <w:shd w:val="clear" w:color="auto" w:fill="FFFFFF"/>
        </w:rPr>
        <w:t xml:space="preserve">  </w:t>
      </w:r>
      <w:proofErr w:type="spellStart"/>
      <w:r w:rsidRPr="00EE57C1">
        <w:rPr>
          <w:rFonts w:cs="Times New Roman"/>
          <w:i/>
          <w:iCs/>
          <w:szCs w:val="24"/>
          <w:shd w:val="clear" w:color="auto" w:fill="FFFFFF"/>
        </w:rPr>
        <w:t>Neuropsychologia</w:t>
      </w:r>
      <w:proofErr w:type="spellEnd"/>
      <w:r w:rsidRPr="00EE57C1">
        <w:rPr>
          <w:rFonts w:cs="Times New Roman"/>
          <w:szCs w:val="24"/>
          <w:shd w:val="clear" w:color="auto" w:fill="FFFFFF"/>
        </w:rPr>
        <w:t>,</w:t>
      </w:r>
      <w:r w:rsidRPr="00EE57C1">
        <w:rPr>
          <w:rStyle w:val="apple-converted-space"/>
          <w:rFonts w:cs="Times New Roman"/>
          <w:szCs w:val="24"/>
          <w:shd w:val="clear" w:color="auto" w:fill="FFFFFF"/>
        </w:rPr>
        <w:t> </w:t>
      </w:r>
      <w:r w:rsidRPr="00EE57C1">
        <w:rPr>
          <w:rFonts w:cs="Times New Roman"/>
          <w:i/>
          <w:iCs/>
          <w:szCs w:val="24"/>
          <w:shd w:val="clear" w:color="auto" w:fill="FFFFFF"/>
        </w:rPr>
        <w:t>35</w:t>
      </w:r>
      <w:r w:rsidRPr="00EE57C1">
        <w:rPr>
          <w:rFonts w:cs="Times New Roman"/>
          <w:szCs w:val="24"/>
          <w:shd w:val="clear" w:color="auto" w:fill="FFFFFF"/>
        </w:rPr>
        <w:t>, 89-98.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Sinex, D. G., McDonald, L. P., &amp; Mott, J. B.  (1991).  Neural correlates of </w:t>
      </w:r>
      <w:proofErr w:type="spellStart"/>
      <w:r w:rsidRPr="00EE57C1">
        <w:rPr>
          <w:rFonts w:eastAsia="Times New Roman" w:cs="Times New Roman"/>
          <w:szCs w:val="24"/>
          <w:lang w:eastAsia="en-GB"/>
        </w:rPr>
        <w:t>nonmonotonic</w:t>
      </w:r>
      <w:proofErr w:type="spellEnd"/>
      <w:r w:rsidRPr="00EE57C1">
        <w:rPr>
          <w:rFonts w:eastAsia="Times New Roman" w:cs="Times New Roman"/>
          <w:szCs w:val="24"/>
          <w:lang w:eastAsia="en-GB"/>
        </w:rPr>
        <w:t xml:space="preserve"> temporal acuity for voice onset time.  </w:t>
      </w:r>
      <w:r w:rsidRPr="00EE57C1">
        <w:rPr>
          <w:rFonts w:eastAsia="Times New Roman" w:cs="Times New Roman"/>
          <w:i/>
          <w:iCs/>
          <w:szCs w:val="24"/>
          <w:lang w:eastAsia="en-GB"/>
        </w:rPr>
        <w:t>Journal of the Acoustical Society of America, 90</w:t>
      </w:r>
      <w:r w:rsidRPr="00EE57C1">
        <w:rPr>
          <w:rFonts w:eastAsia="Times New Roman" w:cs="Times New Roman"/>
          <w:szCs w:val="24"/>
          <w:lang w:eastAsia="en-GB"/>
        </w:rPr>
        <w:t>, 2441–2449.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Sinnott, J. M., &amp; Adams, F. S.  (1987).  Differences in human and monkey sensitivity to acoustic cues underlying voicing contrasts.  </w:t>
      </w:r>
      <w:r w:rsidRPr="00EE57C1">
        <w:rPr>
          <w:rFonts w:eastAsia="Times New Roman" w:cs="Times New Roman"/>
          <w:i/>
          <w:iCs/>
          <w:szCs w:val="24"/>
          <w:lang w:eastAsia="en-GB"/>
        </w:rPr>
        <w:t>Journal of the Acoustical Society of America, 82</w:t>
      </w:r>
      <w:r w:rsidRPr="00EE57C1">
        <w:rPr>
          <w:rFonts w:eastAsia="Times New Roman" w:cs="Times New Roman"/>
          <w:szCs w:val="24"/>
          <w:lang w:eastAsia="en-GB"/>
        </w:rPr>
        <w:t>, 1539–1547.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Snowling, M. J., &amp; Frith, U.  (1986).  Comprehension in ‘</w:t>
      </w:r>
      <w:proofErr w:type="spellStart"/>
      <w:r w:rsidRPr="00EE57C1">
        <w:rPr>
          <w:rFonts w:eastAsia="Times New Roman" w:cs="Times New Roman"/>
          <w:szCs w:val="24"/>
          <w:lang w:eastAsia="en-GB"/>
        </w:rPr>
        <w:t>hyperlexic</w:t>
      </w:r>
      <w:proofErr w:type="spellEnd"/>
      <w:r w:rsidRPr="00EE57C1">
        <w:rPr>
          <w:rFonts w:eastAsia="Times New Roman" w:cs="Times New Roman"/>
          <w:szCs w:val="24"/>
          <w:lang w:eastAsia="en-GB"/>
        </w:rPr>
        <w:t xml:space="preserve">’ readers.  </w:t>
      </w:r>
      <w:r w:rsidRPr="00EE57C1">
        <w:rPr>
          <w:rFonts w:eastAsia="Times New Roman" w:cs="Times New Roman"/>
          <w:i/>
          <w:iCs/>
          <w:szCs w:val="24"/>
          <w:lang w:eastAsia="en-GB"/>
        </w:rPr>
        <w:t>Journal of Experimental Child Psychology, 42</w:t>
      </w:r>
      <w:r w:rsidRPr="00EE57C1">
        <w:rPr>
          <w:rFonts w:eastAsia="Times New Roman" w:cs="Times New Roman"/>
          <w:szCs w:val="24"/>
          <w:lang w:eastAsia="en-GB"/>
        </w:rPr>
        <w:t>, 392–415.</w:t>
      </w:r>
    </w:p>
    <w:p w:rsidR="005C62DC" w:rsidRPr="0048121B" w:rsidRDefault="005C62DC" w:rsidP="0048121B">
      <w:pPr>
        <w:ind w:left="567" w:hanging="567"/>
        <w:jc w:val="both"/>
        <w:rPr>
          <w:rFonts w:ascii="Cambria Math" w:eastAsia="Times New Roman" w:hAnsi="Cambria Math" w:cs="Cambria Math"/>
          <w:szCs w:val="24"/>
          <w:lang w:eastAsia="en-GB"/>
        </w:rPr>
      </w:pPr>
      <w:r w:rsidRPr="00EE57C1">
        <w:rPr>
          <w:rFonts w:eastAsia="Times New Roman" w:cs="Times New Roman"/>
          <w:szCs w:val="24"/>
          <w:lang w:eastAsia="en-GB"/>
        </w:rPr>
        <w:t>Snowling, M. J., &amp; Hulme, C.  (2012).  Annual research review: The nature and classification of reading disorders</w:t>
      </w:r>
      <w:r w:rsidR="00C72820">
        <w:rPr>
          <w:rFonts w:eastAsia="Times New Roman" w:cs="Times New Roman"/>
          <w:szCs w:val="24"/>
          <w:lang w:eastAsia="en-GB"/>
        </w:rPr>
        <w:t xml:space="preserve"> </w:t>
      </w:r>
      <w:r w:rsidRPr="00EE57C1">
        <w:rPr>
          <w:rFonts w:eastAsia="Times New Roman" w:cs="Times New Roman"/>
          <w:szCs w:val="24"/>
          <w:lang w:eastAsia="en-GB"/>
        </w:rPr>
        <w:t>–</w:t>
      </w:r>
      <w:r w:rsidR="00C72820">
        <w:rPr>
          <w:rFonts w:eastAsia="Times New Roman" w:cs="Times New Roman"/>
          <w:szCs w:val="24"/>
          <w:lang w:eastAsia="en-GB"/>
        </w:rPr>
        <w:t xml:space="preserve"> A</w:t>
      </w:r>
      <w:r w:rsidRPr="00EE57C1">
        <w:rPr>
          <w:rFonts w:eastAsia="Times New Roman" w:cs="Times New Roman"/>
          <w:szCs w:val="24"/>
          <w:lang w:eastAsia="en-GB"/>
        </w:rPr>
        <w:t xml:space="preserve"> commentary on proposals for DSM</w:t>
      </w:r>
      <w:r w:rsidR="0048121B">
        <w:rPr>
          <w:rFonts w:ascii="Cambria Math" w:eastAsia="Times New Roman" w:hAnsi="Cambria Math" w:cs="Cambria Math"/>
          <w:szCs w:val="24"/>
          <w:lang w:eastAsia="en-GB"/>
        </w:rPr>
        <w:t>–</w:t>
      </w:r>
      <w:r w:rsidRPr="00EE57C1">
        <w:rPr>
          <w:rFonts w:eastAsia="Times New Roman" w:cs="Times New Roman"/>
          <w:szCs w:val="24"/>
          <w:lang w:eastAsia="en-GB"/>
        </w:rPr>
        <w:t xml:space="preserve">5.  </w:t>
      </w:r>
      <w:r w:rsidRPr="00EE57C1">
        <w:rPr>
          <w:rFonts w:eastAsia="Times New Roman" w:cs="Times New Roman"/>
          <w:i/>
          <w:iCs/>
          <w:szCs w:val="24"/>
          <w:lang w:eastAsia="en-GB"/>
        </w:rPr>
        <w:t>Journal of Child Psychology and Psychiatry, 53</w:t>
      </w:r>
      <w:r w:rsidRPr="00EE57C1">
        <w:rPr>
          <w:rFonts w:eastAsia="Times New Roman" w:cs="Times New Roman"/>
          <w:szCs w:val="24"/>
          <w:lang w:eastAsia="en-GB"/>
        </w:rPr>
        <w:t>, 593–607.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Soulières, I., Dawson, M., Gernsbacher, M. A., &amp; Mottron, L.  (2011).  The level and nature of autistic intelligence II: What about Asperger syndrome?  </w:t>
      </w:r>
      <w:proofErr w:type="spellStart"/>
      <w:r w:rsidRPr="00EE57C1">
        <w:rPr>
          <w:rFonts w:eastAsia="Times New Roman" w:cs="Times New Roman"/>
          <w:i/>
          <w:iCs/>
          <w:szCs w:val="24"/>
          <w:lang w:eastAsia="en-GB"/>
        </w:rPr>
        <w:t>PLoS</w:t>
      </w:r>
      <w:proofErr w:type="spellEnd"/>
      <w:r w:rsidRPr="00EE57C1">
        <w:rPr>
          <w:rFonts w:eastAsia="Times New Roman" w:cs="Times New Roman"/>
          <w:i/>
          <w:iCs/>
          <w:szCs w:val="24"/>
          <w:lang w:eastAsia="en-GB"/>
        </w:rPr>
        <w:t xml:space="preserve"> ONE, 6</w:t>
      </w:r>
      <w:r w:rsidRPr="00EE57C1">
        <w:rPr>
          <w:rFonts w:eastAsia="Times New Roman" w:cs="Times New Roman"/>
          <w:szCs w:val="24"/>
          <w:lang w:eastAsia="en-GB"/>
        </w:rPr>
        <w:t>, e25372.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Soulières, I., Mottron, L., Saumier, D., &amp; Larochelle, S.  (2007).  Atypical categorical perception in autism: Autonomy of discrimination?  </w:t>
      </w:r>
      <w:r w:rsidRPr="00EE57C1">
        <w:rPr>
          <w:rFonts w:eastAsia="Times New Roman" w:cs="Times New Roman"/>
          <w:i/>
          <w:iCs/>
          <w:szCs w:val="24"/>
          <w:lang w:eastAsia="en-GB"/>
        </w:rPr>
        <w:t>Journal of Autism and Developmental Disorders, 37</w:t>
      </w:r>
      <w:r w:rsidRPr="00EE57C1">
        <w:rPr>
          <w:rFonts w:eastAsia="Times New Roman" w:cs="Times New Roman"/>
          <w:szCs w:val="24"/>
          <w:lang w:eastAsia="en-GB"/>
        </w:rPr>
        <w:t>, 481–490.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Spence, S. J., Sharifi, P., &amp; Wiznitzer, M.  (2004).  </w:t>
      </w:r>
      <w:r w:rsidRPr="00EE57C1">
        <w:rPr>
          <w:rFonts w:eastAsia="Times New Roman" w:cs="Times New Roman"/>
          <w:i/>
          <w:iCs/>
          <w:szCs w:val="24"/>
          <w:lang w:eastAsia="en-GB"/>
        </w:rPr>
        <w:t>Autism spectrum disorder: Screening, diagnosis, and medical evaluation.</w:t>
      </w:r>
      <w:r w:rsidRPr="00EE57C1">
        <w:rPr>
          <w:rFonts w:eastAsia="Times New Roman" w:cs="Times New Roman"/>
          <w:szCs w:val="24"/>
          <w:lang w:eastAsia="en-GB"/>
        </w:rPr>
        <w:t xml:space="preserve">  Paper presented at the Seminars in </w:t>
      </w:r>
      <w:proofErr w:type="spellStart"/>
      <w:r w:rsidRPr="00EE57C1">
        <w:rPr>
          <w:rFonts w:eastAsia="Times New Roman" w:cs="Times New Roman"/>
          <w:szCs w:val="24"/>
          <w:lang w:eastAsia="en-GB"/>
        </w:rPr>
        <w:t>Pediatric</w:t>
      </w:r>
      <w:proofErr w:type="spellEnd"/>
      <w:r w:rsidRPr="00EE57C1">
        <w:rPr>
          <w:rFonts w:eastAsia="Times New Roman" w:cs="Times New Roman"/>
          <w:szCs w:val="24"/>
          <w:lang w:eastAsia="en-GB"/>
        </w:rPr>
        <w:t xml:space="preserve"> Neurology.</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Sperber, D., &amp; Wilson, D.  (1995).  </w:t>
      </w:r>
      <w:r w:rsidRPr="00EE57C1">
        <w:rPr>
          <w:rFonts w:eastAsia="Times New Roman" w:cs="Times New Roman"/>
          <w:i/>
          <w:iCs/>
          <w:szCs w:val="24"/>
          <w:lang w:eastAsia="en-GB"/>
        </w:rPr>
        <w:t>Relevance: Communication and cognition (2nd ed.)</w:t>
      </w:r>
      <w:r w:rsidRPr="00EE57C1">
        <w:rPr>
          <w:rFonts w:eastAsia="Times New Roman" w:cs="Times New Roman"/>
          <w:szCs w:val="24"/>
          <w:lang w:eastAsia="en-GB"/>
        </w:rPr>
        <w:t>.  Oxford, UK: Blackwell Publishers.</w:t>
      </w:r>
    </w:p>
    <w:p w:rsidR="00CD4816" w:rsidRPr="00EE57C1" w:rsidRDefault="00CD4816"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Stanovich, K. E.  (1988).  The right and wrong places to look for the cognitive locus of reading disability.  </w:t>
      </w:r>
      <w:r w:rsidRPr="00EE57C1">
        <w:rPr>
          <w:rFonts w:eastAsia="Times New Roman" w:cs="Times New Roman"/>
          <w:i/>
          <w:szCs w:val="24"/>
          <w:lang w:eastAsia="en-GB"/>
        </w:rPr>
        <w:t>Annals of Dyslexia, 38</w:t>
      </w:r>
      <w:r w:rsidRPr="00EE57C1">
        <w:rPr>
          <w:rFonts w:eastAsia="Times New Roman" w:cs="Times New Roman"/>
          <w:szCs w:val="24"/>
          <w:lang w:eastAsia="en-GB"/>
        </w:rPr>
        <w:t>, 154–177.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Stanovich, K. E.  (1992).  Speculations on the causes and consequences of individual differences in early reading acquisition.  In P. B. Gough., L. C. </w:t>
      </w:r>
      <w:proofErr w:type="spellStart"/>
      <w:r w:rsidRPr="00EE57C1">
        <w:rPr>
          <w:rFonts w:eastAsia="Times New Roman" w:cs="Times New Roman"/>
          <w:szCs w:val="24"/>
          <w:lang w:eastAsia="en-GB"/>
        </w:rPr>
        <w:t>Ehri</w:t>
      </w:r>
      <w:proofErr w:type="spellEnd"/>
      <w:r w:rsidRPr="00EE57C1">
        <w:rPr>
          <w:rFonts w:eastAsia="Times New Roman" w:cs="Times New Roman"/>
          <w:szCs w:val="24"/>
          <w:lang w:eastAsia="en-GB"/>
        </w:rPr>
        <w:t xml:space="preserve">., &amp; R. Treiman (Eds.), </w:t>
      </w:r>
      <w:r w:rsidRPr="00EE57C1">
        <w:rPr>
          <w:rFonts w:eastAsia="Times New Roman" w:cs="Times New Roman"/>
          <w:i/>
          <w:iCs/>
          <w:szCs w:val="24"/>
          <w:lang w:eastAsia="en-GB"/>
        </w:rPr>
        <w:t>Reading acquisition</w:t>
      </w:r>
      <w:r w:rsidRPr="00EE57C1">
        <w:rPr>
          <w:rFonts w:eastAsia="Times New Roman" w:cs="Times New Roman"/>
          <w:szCs w:val="24"/>
          <w:lang w:eastAsia="en-GB"/>
        </w:rPr>
        <w:t>.  Hillsdale, NJ: Lawrence Erlbaum Associates.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Steffenburg, S., </w:t>
      </w:r>
      <w:proofErr w:type="spellStart"/>
      <w:r w:rsidRPr="00EE57C1">
        <w:rPr>
          <w:rFonts w:eastAsia="Times New Roman" w:cs="Times New Roman"/>
          <w:szCs w:val="24"/>
          <w:lang w:eastAsia="en-GB"/>
        </w:rPr>
        <w:t>Gillberg</w:t>
      </w:r>
      <w:proofErr w:type="spellEnd"/>
      <w:r w:rsidRPr="00EE57C1">
        <w:rPr>
          <w:rFonts w:eastAsia="Times New Roman" w:cs="Times New Roman"/>
          <w:szCs w:val="24"/>
          <w:lang w:eastAsia="en-GB"/>
        </w:rPr>
        <w:t xml:space="preserve">, C., </w:t>
      </w:r>
      <w:proofErr w:type="spellStart"/>
      <w:r w:rsidRPr="00EE57C1">
        <w:rPr>
          <w:rFonts w:eastAsia="Times New Roman" w:cs="Times New Roman"/>
          <w:szCs w:val="24"/>
          <w:lang w:eastAsia="en-GB"/>
        </w:rPr>
        <w:t>Hellgren</w:t>
      </w:r>
      <w:proofErr w:type="spellEnd"/>
      <w:r w:rsidRPr="00EE57C1">
        <w:rPr>
          <w:rFonts w:eastAsia="Times New Roman" w:cs="Times New Roman"/>
          <w:szCs w:val="24"/>
          <w:lang w:eastAsia="en-GB"/>
        </w:rPr>
        <w:t xml:space="preserve">, L., </w:t>
      </w:r>
      <w:proofErr w:type="spellStart"/>
      <w:r w:rsidRPr="00EE57C1">
        <w:rPr>
          <w:rFonts w:eastAsia="Times New Roman" w:cs="Times New Roman"/>
          <w:szCs w:val="24"/>
          <w:lang w:eastAsia="en-GB"/>
        </w:rPr>
        <w:t>Andersson</w:t>
      </w:r>
      <w:proofErr w:type="spellEnd"/>
      <w:r w:rsidRPr="00EE57C1">
        <w:rPr>
          <w:rFonts w:eastAsia="Times New Roman" w:cs="Times New Roman"/>
          <w:szCs w:val="24"/>
          <w:lang w:eastAsia="en-GB"/>
        </w:rPr>
        <w:t xml:space="preserve">, L., </w:t>
      </w:r>
      <w:proofErr w:type="spellStart"/>
      <w:r w:rsidRPr="00EE57C1">
        <w:rPr>
          <w:rFonts w:eastAsia="Times New Roman" w:cs="Times New Roman"/>
          <w:szCs w:val="24"/>
          <w:lang w:eastAsia="en-GB"/>
        </w:rPr>
        <w:t>Gillberg</w:t>
      </w:r>
      <w:proofErr w:type="spellEnd"/>
      <w:r w:rsidRPr="00EE57C1">
        <w:rPr>
          <w:rFonts w:eastAsia="Times New Roman" w:cs="Times New Roman"/>
          <w:szCs w:val="24"/>
          <w:lang w:eastAsia="en-GB"/>
        </w:rPr>
        <w:t xml:space="preserve">, I. C., </w:t>
      </w:r>
      <w:proofErr w:type="spellStart"/>
      <w:r w:rsidRPr="00EE57C1">
        <w:rPr>
          <w:rFonts w:eastAsia="Times New Roman" w:cs="Times New Roman"/>
          <w:szCs w:val="24"/>
          <w:lang w:eastAsia="en-GB"/>
        </w:rPr>
        <w:t>Jakobsson</w:t>
      </w:r>
      <w:proofErr w:type="spellEnd"/>
      <w:r w:rsidRPr="00EE57C1">
        <w:rPr>
          <w:rFonts w:eastAsia="Times New Roman" w:cs="Times New Roman"/>
          <w:szCs w:val="24"/>
          <w:lang w:eastAsia="en-GB"/>
        </w:rPr>
        <w:t xml:space="preserve">, G., &amp; </w:t>
      </w:r>
      <w:proofErr w:type="spellStart"/>
      <w:r w:rsidRPr="00EE57C1">
        <w:rPr>
          <w:rFonts w:eastAsia="Times New Roman" w:cs="Times New Roman"/>
          <w:szCs w:val="24"/>
          <w:lang w:eastAsia="en-GB"/>
        </w:rPr>
        <w:t>Bohman</w:t>
      </w:r>
      <w:proofErr w:type="spellEnd"/>
      <w:r w:rsidRPr="00EE57C1">
        <w:rPr>
          <w:rFonts w:eastAsia="Times New Roman" w:cs="Times New Roman"/>
          <w:szCs w:val="24"/>
          <w:lang w:eastAsia="en-GB"/>
        </w:rPr>
        <w:t xml:space="preserve">, M.  (1989).  A twin study of autism in Denmark, Finland, Iceland, Norway and Sweden.  </w:t>
      </w:r>
      <w:r w:rsidRPr="00EE57C1">
        <w:rPr>
          <w:rFonts w:eastAsia="Times New Roman" w:cs="Times New Roman"/>
          <w:i/>
          <w:iCs/>
          <w:szCs w:val="24"/>
          <w:lang w:eastAsia="en-GB"/>
        </w:rPr>
        <w:t>Journal of Child Psychology and Psychiatry, 30</w:t>
      </w:r>
      <w:r w:rsidRPr="00EE57C1">
        <w:rPr>
          <w:rFonts w:eastAsia="Times New Roman" w:cs="Times New Roman"/>
          <w:szCs w:val="24"/>
          <w:lang w:eastAsia="en-GB"/>
        </w:rPr>
        <w:t>, 405–416.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Steinschneider, M., Fishman, Y. I., &amp; Arezzo, J. C.  (2003).  Representation of the voice onset time (VOT) speech parameter in population responses within primary auditory cortex of the awake monkey.  </w:t>
      </w:r>
      <w:r w:rsidRPr="00EE57C1">
        <w:rPr>
          <w:rFonts w:eastAsia="Times New Roman" w:cs="Times New Roman"/>
          <w:i/>
          <w:iCs/>
          <w:szCs w:val="24"/>
          <w:lang w:eastAsia="en-GB"/>
        </w:rPr>
        <w:t>Journal of the Acoustical Society of America, 114</w:t>
      </w:r>
      <w:r w:rsidRPr="00EE57C1">
        <w:rPr>
          <w:rFonts w:eastAsia="Times New Roman" w:cs="Times New Roman"/>
          <w:szCs w:val="24"/>
          <w:lang w:eastAsia="en-GB"/>
        </w:rPr>
        <w:t>, 307–321.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Steinschneider, M., Reser, D., Schroeder, C. E., &amp; Arezzo, J. C.  (1995).  Tonotopic organization of responses reflecting stop consonant place of articulation in primary auditory cortex (A1) of the monkey.  </w:t>
      </w:r>
      <w:r w:rsidRPr="00EE57C1">
        <w:rPr>
          <w:rFonts w:eastAsia="Times New Roman" w:cs="Times New Roman"/>
          <w:i/>
          <w:iCs/>
          <w:szCs w:val="24"/>
          <w:lang w:eastAsia="en-GB"/>
        </w:rPr>
        <w:t>Brain Research, 674</w:t>
      </w:r>
      <w:r w:rsidRPr="00EE57C1">
        <w:rPr>
          <w:rFonts w:eastAsia="Times New Roman" w:cs="Times New Roman"/>
          <w:szCs w:val="24"/>
          <w:lang w:eastAsia="en-GB"/>
        </w:rPr>
        <w:t>, 147–152.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Steinschneider, M., Schroeder, C. E., Arezzo, J. C., &amp; Vaughan Jr, H. G.  (1994).  Speech-evoked activity in primary auditory cortex: Effects of voice onset time.  </w:t>
      </w:r>
      <w:r w:rsidRPr="00EE57C1">
        <w:rPr>
          <w:rFonts w:eastAsia="Times New Roman" w:cs="Times New Roman"/>
          <w:i/>
          <w:iCs/>
          <w:szCs w:val="24"/>
          <w:lang w:eastAsia="en-GB"/>
        </w:rPr>
        <w:t>Electroencephalography and Clinical Neurophysiology: Evoked Potentials Section, 92</w:t>
      </w:r>
      <w:r w:rsidRPr="00EE57C1">
        <w:rPr>
          <w:rFonts w:eastAsia="Times New Roman" w:cs="Times New Roman"/>
          <w:szCs w:val="24"/>
          <w:lang w:eastAsia="en-GB"/>
        </w:rPr>
        <w:t>, 30–43.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Steinschneider, M., Volkov, I. O., Noh, M. D., Garell, P. C., &amp; Howard, M. A.  (1999). </w:t>
      </w:r>
      <w:r w:rsidR="0088196C">
        <w:rPr>
          <w:rFonts w:eastAsia="Times New Roman" w:cs="Times New Roman"/>
          <w:szCs w:val="24"/>
          <w:lang w:eastAsia="en-GB"/>
        </w:rPr>
        <w:t xml:space="preserve"> </w:t>
      </w:r>
      <w:r w:rsidRPr="00EE57C1">
        <w:rPr>
          <w:rFonts w:eastAsia="Times New Roman" w:cs="Times New Roman"/>
          <w:szCs w:val="24"/>
          <w:lang w:eastAsia="en-GB"/>
        </w:rPr>
        <w:t xml:space="preserve">Temporal encoding of the voice onset time phonetic parameter by field potentials recorded directly from human auditory cortex.  </w:t>
      </w:r>
      <w:r w:rsidRPr="00EE57C1">
        <w:rPr>
          <w:rFonts w:eastAsia="Times New Roman" w:cs="Times New Roman"/>
          <w:i/>
          <w:iCs/>
          <w:szCs w:val="24"/>
          <w:lang w:eastAsia="en-GB"/>
        </w:rPr>
        <w:t>Journal of Neurophysiology, 82</w:t>
      </w:r>
      <w:r w:rsidRPr="00EE57C1">
        <w:rPr>
          <w:rFonts w:eastAsia="Times New Roman" w:cs="Times New Roman"/>
          <w:szCs w:val="24"/>
          <w:lang w:eastAsia="en-GB"/>
        </w:rPr>
        <w:t>, 2346–2357.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Stephens, K., Nickerson, R., &amp; Rollins, A.  (1983).  </w:t>
      </w:r>
      <w:proofErr w:type="spellStart"/>
      <w:r w:rsidRPr="00EE57C1">
        <w:rPr>
          <w:rFonts w:eastAsia="Times New Roman" w:cs="Times New Roman"/>
          <w:szCs w:val="24"/>
          <w:lang w:eastAsia="en-GB"/>
        </w:rPr>
        <w:t>Suprasegmental</w:t>
      </w:r>
      <w:proofErr w:type="spellEnd"/>
      <w:r w:rsidRPr="00EE57C1">
        <w:rPr>
          <w:rFonts w:eastAsia="Times New Roman" w:cs="Times New Roman"/>
          <w:szCs w:val="24"/>
          <w:lang w:eastAsia="en-GB"/>
        </w:rPr>
        <w:t xml:space="preserve"> and postural aspects of speech production and their effect on articulatory skills and intelligibility.  </w:t>
      </w:r>
      <w:r w:rsidRPr="00EE57C1">
        <w:rPr>
          <w:rFonts w:eastAsia="Times New Roman" w:cs="Times New Roman"/>
          <w:i/>
          <w:iCs/>
          <w:szCs w:val="24"/>
          <w:lang w:eastAsia="en-GB"/>
        </w:rPr>
        <w:t xml:space="preserve">Speech of the hearing impaired: Research, training and personnel preparation </w:t>
      </w:r>
      <w:r w:rsidRPr="00EE57C1">
        <w:rPr>
          <w:rFonts w:eastAsia="Times New Roman" w:cs="Times New Roman"/>
          <w:szCs w:val="24"/>
          <w:lang w:eastAsia="en-GB"/>
        </w:rPr>
        <w:t>(pp. 35–51).  Baltimore, MD: University Park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Sternberg, R. J.  (2008).  Increasing fluid intelligence is possible after all.  </w:t>
      </w:r>
      <w:r w:rsidRPr="00EE57C1">
        <w:rPr>
          <w:rFonts w:eastAsia="Times New Roman" w:cs="Times New Roman"/>
          <w:i/>
          <w:iCs/>
          <w:szCs w:val="24"/>
          <w:lang w:eastAsia="en-GB"/>
        </w:rPr>
        <w:t>Proceedings of the National Academy of Sciences of the United States of America, 105</w:t>
      </w:r>
      <w:r w:rsidRPr="00EE57C1">
        <w:rPr>
          <w:rFonts w:eastAsia="Times New Roman" w:cs="Times New Roman"/>
          <w:szCs w:val="24"/>
          <w:lang w:eastAsia="en-GB"/>
        </w:rPr>
        <w:t>, 6791–6792.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Stewart, M. E., &amp; Austin, E. J.  (2009).  The structure of the Autism–Spectrum Quotient (AQ): Evidence from a student sample in Scotland.  </w:t>
      </w:r>
      <w:r w:rsidRPr="00EE57C1">
        <w:rPr>
          <w:rFonts w:eastAsia="Times New Roman" w:cs="Times New Roman"/>
          <w:i/>
          <w:iCs/>
          <w:szCs w:val="24"/>
          <w:lang w:eastAsia="en-GB"/>
        </w:rPr>
        <w:t>Personality and Individual Differences, 47</w:t>
      </w:r>
      <w:r w:rsidRPr="00EE57C1">
        <w:rPr>
          <w:rFonts w:eastAsia="Times New Roman" w:cs="Times New Roman"/>
          <w:szCs w:val="24"/>
          <w:lang w:eastAsia="en-GB"/>
        </w:rPr>
        <w:t>, 224–228.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Stewart, M. E., Grube, M., &amp; Griffiths, T. D.  (</w:t>
      </w:r>
      <w:r w:rsidR="004E74EE" w:rsidRPr="00EE57C1">
        <w:rPr>
          <w:rFonts w:eastAsia="Times New Roman" w:cs="Times New Roman"/>
          <w:szCs w:val="24"/>
          <w:lang w:eastAsia="en-GB"/>
        </w:rPr>
        <w:t>in preparation</w:t>
      </w:r>
      <w:r w:rsidRPr="00EE57C1">
        <w:rPr>
          <w:rFonts w:eastAsia="Times New Roman" w:cs="Times New Roman"/>
          <w:szCs w:val="24"/>
          <w:lang w:eastAsia="en-GB"/>
        </w:rPr>
        <w:t>).  Stabilised auditory representations and autistic traits.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Stewart, M. E., &amp; Ota, M.  (2008).  Lexical effects on speech perception i</w:t>
      </w:r>
      <w:r w:rsidR="00C2212B" w:rsidRPr="00EE57C1">
        <w:rPr>
          <w:rFonts w:eastAsia="Times New Roman" w:cs="Times New Roman"/>
          <w:szCs w:val="24"/>
          <w:lang w:eastAsia="en-GB"/>
        </w:rPr>
        <w:t>n individuals with “autistic”</w:t>
      </w:r>
      <w:r w:rsidRPr="00EE57C1">
        <w:rPr>
          <w:rFonts w:eastAsia="Times New Roman" w:cs="Times New Roman"/>
          <w:szCs w:val="24"/>
          <w:lang w:eastAsia="en-GB"/>
        </w:rPr>
        <w:t xml:space="preserve"> traits.  </w:t>
      </w:r>
      <w:r w:rsidRPr="00EE57C1">
        <w:rPr>
          <w:rFonts w:eastAsia="Times New Roman" w:cs="Times New Roman"/>
          <w:i/>
          <w:iCs/>
          <w:szCs w:val="24"/>
          <w:lang w:eastAsia="en-GB"/>
        </w:rPr>
        <w:t>Cognition, 109</w:t>
      </w:r>
      <w:r w:rsidRPr="00EE57C1">
        <w:rPr>
          <w:rFonts w:eastAsia="Times New Roman" w:cs="Times New Roman"/>
          <w:szCs w:val="24"/>
          <w:lang w:eastAsia="en-GB"/>
        </w:rPr>
        <w:t>, 157–162.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Stewart, M. E., Watson, J., Allcock, A.-J., &amp; Yaqoob, T.  (2009).  Autistic traits predict performance on the block design.  </w:t>
      </w:r>
      <w:r w:rsidRPr="00EE57C1">
        <w:rPr>
          <w:rFonts w:eastAsia="Times New Roman" w:cs="Times New Roman"/>
          <w:i/>
          <w:iCs/>
          <w:szCs w:val="24"/>
          <w:lang w:eastAsia="en-GB"/>
        </w:rPr>
        <w:t>Autism, 13</w:t>
      </w:r>
      <w:r w:rsidRPr="00EE57C1">
        <w:rPr>
          <w:rFonts w:eastAsia="Times New Roman" w:cs="Times New Roman"/>
          <w:szCs w:val="24"/>
          <w:lang w:eastAsia="en-GB"/>
        </w:rPr>
        <w:t>, 133–142.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Swettenha</w:t>
      </w:r>
      <w:r w:rsidR="001136F1" w:rsidRPr="00EE57C1">
        <w:rPr>
          <w:rFonts w:eastAsia="Times New Roman" w:cs="Times New Roman"/>
          <w:szCs w:val="24"/>
          <w:lang w:eastAsia="en-GB"/>
        </w:rPr>
        <w:t>m, J. G., Baron-Cohen, S., Gomez</w:t>
      </w:r>
      <w:r w:rsidRPr="00EE57C1">
        <w:rPr>
          <w:rFonts w:eastAsia="Times New Roman" w:cs="Times New Roman"/>
          <w:szCs w:val="24"/>
          <w:lang w:eastAsia="en-GB"/>
        </w:rPr>
        <w:t xml:space="preserve">, J.-C., &amp; Walsh, S.  (1996).  What's inside someone's head?  Conceiving of the mind as a camera helps children with autism acquire an alternative to a theory of mind.  </w:t>
      </w:r>
      <w:r w:rsidRPr="00EE57C1">
        <w:rPr>
          <w:rFonts w:eastAsia="Times New Roman" w:cs="Times New Roman"/>
          <w:i/>
          <w:iCs/>
          <w:szCs w:val="24"/>
          <w:lang w:eastAsia="en-GB"/>
        </w:rPr>
        <w:t>Cognitive Neuropsychiatry, 1</w:t>
      </w:r>
      <w:r w:rsidRPr="00EE57C1">
        <w:rPr>
          <w:rFonts w:eastAsia="Times New Roman" w:cs="Times New Roman"/>
          <w:szCs w:val="24"/>
          <w:lang w:eastAsia="en-GB"/>
        </w:rPr>
        <w:t>, 73–88.</w:t>
      </w:r>
    </w:p>
    <w:p w:rsidR="005C62DC" w:rsidRPr="00EE57C1" w:rsidRDefault="006B3869" w:rsidP="00EE57C1">
      <w:pPr>
        <w:ind w:left="567" w:hanging="567"/>
        <w:jc w:val="both"/>
        <w:rPr>
          <w:rFonts w:eastAsia="Times New Roman" w:cs="Times New Roman"/>
          <w:szCs w:val="24"/>
          <w:lang w:eastAsia="en-GB"/>
        </w:rPr>
      </w:pPr>
      <w:r w:rsidRPr="00EE57C1">
        <w:rPr>
          <w:rFonts w:eastAsia="Times New Roman" w:cs="Times New Roman"/>
          <w:szCs w:val="24"/>
          <w:lang w:eastAsia="en-GB"/>
        </w:rPr>
        <w:t>Szatmari, P.  (1998</w:t>
      </w:r>
      <w:r w:rsidR="005C62DC" w:rsidRPr="00EE57C1">
        <w:rPr>
          <w:rFonts w:eastAsia="Times New Roman" w:cs="Times New Roman"/>
          <w:szCs w:val="24"/>
          <w:lang w:eastAsia="en-GB"/>
        </w:rPr>
        <w:t xml:space="preserve">).  Differential diagnosis of Asperger disorder.  In E. Schopler., G. B. </w:t>
      </w:r>
      <w:proofErr w:type="spellStart"/>
      <w:r w:rsidR="005C62DC" w:rsidRPr="00EE57C1">
        <w:rPr>
          <w:rFonts w:eastAsia="Times New Roman" w:cs="Times New Roman"/>
          <w:szCs w:val="24"/>
          <w:lang w:eastAsia="en-GB"/>
        </w:rPr>
        <w:t>Mesibov</w:t>
      </w:r>
      <w:proofErr w:type="spellEnd"/>
      <w:r w:rsidR="005C62DC" w:rsidRPr="00EE57C1">
        <w:rPr>
          <w:rFonts w:eastAsia="Times New Roman" w:cs="Times New Roman"/>
          <w:szCs w:val="24"/>
          <w:lang w:eastAsia="en-GB"/>
        </w:rPr>
        <w:t xml:space="preserve">., &amp; L. J. </w:t>
      </w:r>
      <w:proofErr w:type="spellStart"/>
      <w:r w:rsidR="005C62DC" w:rsidRPr="00EE57C1">
        <w:rPr>
          <w:rFonts w:eastAsia="Times New Roman" w:cs="Times New Roman"/>
          <w:szCs w:val="24"/>
          <w:lang w:eastAsia="en-GB"/>
        </w:rPr>
        <w:t>Kunce</w:t>
      </w:r>
      <w:proofErr w:type="spellEnd"/>
      <w:r w:rsidR="005C62DC" w:rsidRPr="00EE57C1">
        <w:rPr>
          <w:rFonts w:eastAsia="Times New Roman" w:cs="Times New Roman"/>
          <w:szCs w:val="24"/>
          <w:lang w:eastAsia="en-GB"/>
        </w:rPr>
        <w:t xml:space="preserve"> (Eds.), </w:t>
      </w:r>
      <w:r w:rsidR="005C62DC" w:rsidRPr="00EE57C1">
        <w:rPr>
          <w:rFonts w:eastAsia="Times New Roman" w:cs="Times New Roman"/>
          <w:i/>
          <w:iCs/>
          <w:szCs w:val="24"/>
          <w:lang w:eastAsia="en-GB"/>
        </w:rPr>
        <w:t xml:space="preserve">Asperger syndrome or high-functioning autism? </w:t>
      </w:r>
      <w:r w:rsidR="005C62DC" w:rsidRPr="00EE57C1">
        <w:rPr>
          <w:rFonts w:eastAsia="Times New Roman" w:cs="Times New Roman"/>
          <w:szCs w:val="24"/>
          <w:lang w:eastAsia="en-GB"/>
        </w:rPr>
        <w:t>(pp. 61–76).  New York</w:t>
      </w:r>
      <w:r w:rsidR="001A0C79">
        <w:rPr>
          <w:rFonts w:eastAsia="Times New Roman" w:cs="Times New Roman"/>
          <w:szCs w:val="24"/>
          <w:lang w:eastAsia="en-GB"/>
        </w:rPr>
        <w:t xml:space="preserve"> City</w:t>
      </w:r>
      <w:r w:rsidR="005B4BAF" w:rsidRPr="00EE57C1">
        <w:rPr>
          <w:rFonts w:eastAsia="Times New Roman" w:cs="Times New Roman"/>
          <w:szCs w:val="24"/>
          <w:lang w:eastAsia="en-GB"/>
        </w:rPr>
        <w:t>, NY</w:t>
      </w:r>
      <w:r w:rsidR="005C62DC" w:rsidRPr="00EE57C1">
        <w:rPr>
          <w:rFonts w:eastAsia="Times New Roman" w:cs="Times New Roman"/>
          <w:szCs w:val="24"/>
          <w:lang w:eastAsia="en-GB"/>
        </w:rPr>
        <w:t>: Academy of Sciences.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Tager-Flusberg, H.  (1993).  What language reveals about the understanding of minds in children with autism.  In S. Baron-Cohen., H. Tager-Flusberg., &amp; D. J. Cohen (Eds.), </w:t>
      </w:r>
      <w:r w:rsidRPr="00EE57C1">
        <w:rPr>
          <w:rFonts w:eastAsia="Times New Roman" w:cs="Times New Roman"/>
          <w:i/>
          <w:iCs/>
          <w:szCs w:val="24"/>
          <w:lang w:eastAsia="en-GB"/>
        </w:rPr>
        <w:t>Understanding other minds: Perspectives from autism</w:t>
      </w:r>
      <w:r w:rsidRPr="00EE57C1">
        <w:rPr>
          <w:rFonts w:eastAsia="Times New Roman" w:cs="Times New Roman"/>
          <w:szCs w:val="24"/>
          <w:lang w:eastAsia="en-GB"/>
        </w:rPr>
        <w:t xml:space="preserve"> (pp. 138–157).  Oxford, UK: Oxford University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Tager-Flusberg, H.  (1996).  Current theory and research on language and communication in autism.  </w:t>
      </w:r>
      <w:r w:rsidRPr="00EE57C1">
        <w:rPr>
          <w:rFonts w:eastAsia="Times New Roman" w:cs="Times New Roman"/>
          <w:i/>
          <w:iCs/>
          <w:szCs w:val="24"/>
          <w:lang w:eastAsia="en-GB"/>
        </w:rPr>
        <w:t>Journal of Autism and Developmental Disorders, 26</w:t>
      </w:r>
      <w:r w:rsidRPr="00EE57C1">
        <w:rPr>
          <w:rFonts w:eastAsia="Times New Roman" w:cs="Times New Roman"/>
          <w:szCs w:val="24"/>
          <w:lang w:eastAsia="en-GB"/>
        </w:rPr>
        <w:t>, 169–172.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Tager-Flusberg, H.  (1999).  A psychological approach to understanding the social and language impairments in autism.  </w:t>
      </w:r>
      <w:r w:rsidRPr="00EE57C1">
        <w:rPr>
          <w:rFonts w:eastAsia="Times New Roman" w:cs="Times New Roman"/>
          <w:i/>
          <w:iCs/>
          <w:szCs w:val="24"/>
          <w:lang w:eastAsia="en-GB"/>
        </w:rPr>
        <w:t>International Review of Psychiatry, 11</w:t>
      </w:r>
      <w:r w:rsidRPr="00EE57C1">
        <w:rPr>
          <w:rFonts w:eastAsia="Times New Roman" w:cs="Times New Roman"/>
          <w:szCs w:val="24"/>
          <w:lang w:eastAsia="en-GB"/>
        </w:rPr>
        <w:t>, 325–334.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Tager-Flusberg, H., Calkins, S., Nolin, T., </w:t>
      </w:r>
      <w:proofErr w:type="spellStart"/>
      <w:r w:rsidRPr="00EE57C1">
        <w:rPr>
          <w:rFonts w:eastAsia="Times New Roman" w:cs="Times New Roman"/>
          <w:szCs w:val="24"/>
          <w:lang w:eastAsia="en-GB"/>
        </w:rPr>
        <w:t>Baumberger</w:t>
      </w:r>
      <w:proofErr w:type="spellEnd"/>
      <w:r w:rsidRPr="00EE57C1">
        <w:rPr>
          <w:rFonts w:eastAsia="Times New Roman" w:cs="Times New Roman"/>
          <w:szCs w:val="24"/>
          <w:lang w:eastAsia="en-GB"/>
        </w:rPr>
        <w:t xml:space="preserve">, T., Anderson, M., &amp; Chadwick-Dias, A.  (1990).  A longitudinal study of language acquisition in autistic and Down syndrome children.  </w:t>
      </w:r>
      <w:r w:rsidRPr="00EE57C1">
        <w:rPr>
          <w:rFonts w:eastAsia="Times New Roman" w:cs="Times New Roman"/>
          <w:i/>
          <w:iCs/>
          <w:szCs w:val="24"/>
          <w:lang w:eastAsia="en-GB"/>
        </w:rPr>
        <w:t>Journal of Autism and Developmental Disorders, 20</w:t>
      </w:r>
      <w:r w:rsidRPr="00EE57C1">
        <w:rPr>
          <w:rFonts w:eastAsia="Times New Roman" w:cs="Times New Roman"/>
          <w:szCs w:val="24"/>
          <w:lang w:eastAsia="en-GB"/>
        </w:rPr>
        <w:t>, 1–21.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Tager-Flusberg, H., &amp; Joseph, R. M.  (2003).  Identifying neurocognitive phenotypes in autism.  </w:t>
      </w:r>
      <w:r w:rsidRPr="00EE57C1">
        <w:rPr>
          <w:rFonts w:eastAsia="Times New Roman" w:cs="Times New Roman"/>
          <w:i/>
          <w:iCs/>
          <w:szCs w:val="24"/>
          <w:lang w:eastAsia="en-GB"/>
        </w:rPr>
        <w:t>Philosophical Transactions of the Royal Society of London, Series B: Biological Sciences, 358</w:t>
      </w:r>
      <w:r w:rsidRPr="00EE57C1">
        <w:rPr>
          <w:rFonts w:eastAsia="Times New Roman" w:cs="Times New Roman"/>
          <w:szCs w:val="24"/>
          <w:lang w:eastAsia="en-GB"/>
        </w:rPr>
        <w:t>, 303–314.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Tager-Flusberg, H., Paul, R., &amp; Lord, C.  (2005).  Language and communication in autism.  </w:t>
      </w:r>
      <w:r w:rsidRPr="00EE57C1">
        <w:rPr>
          <w:rFonts w:eastAsia="Times New Roman" w:cs="Times New Roman"/>
          <w:i/>
          <w:iCs/>
          <w:szCs w:val="24"/>
          <w:lang w:eastAsia="en-GB"/>
        </w:rPr>
        <w:t>Handbook of Autism and Pervasive Developmental Disorders, 1</w:t>
      </w:r>
      <w:r w:rsidRPr="00EE57C1">
        <w:rPr>
          <w:rFonts w:eastAsia="Times New Roman" w:cs="Times New Roman"/>
          <w:szCs w:val="24"/>
          <w:lang w:eastAsia="en-GB"/>
        </w:rPr>
        <w:t>, 335–364.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Tager-Flusberg, H., &amp; Sullivan, K.  (1995).  Attributing mental states to story characters: A comparison of narratives produced by autistic and mentally retarded individuals.  </w:t>
      </w:r>
      <w:r w:rsidRPr="00EE57C1">
        <w:rPr>
          <w:rFonts w:eastAsia="Times New Roman" w:cs="Times New Roman"/>
          <w:i/>
          <w:iCs/>
          <w:szCs w:val="24"/>
          <w:lang w:eastAsia="en-GB"/>
        </w:rPr>
        <w:t>Applied Psycholinguistics, 16</w:t>
      </w:r>
      <w:r w:rsidRPr="00EE57C1">
        <w:rPr>
          <w:rFonts w:eastAsia="Times New Roman" w:cs="Times New Roman"/>
          <w:szCs w:val="24"/>
          <w:lang w:eastAsia="en-GB"/>
        </w:rPr>
        <w:t>, 241–256.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Talavage, T. M., </w:t>
      </w:r>
      <w:proofErr w:type="spellStart"/>
      <w:r w:rsidRPr="00EE57C1">
        <w:rPr>
          <w:rFonts w:eastAsia="Times New Roman" w:cs="Times New Roman"/>
          <w:szCs w:val="24"/>
          <w:lang w:eastAsia="en-GB"/>
        </w:rPr>
        <w:t>Sereno</w:t>
      </w:r>
      <w:proofErr w:type="spellEnd"/>
      <w:r w:rsidRPr="00EE57C1">
        <w:rPr>
          <w:rFonts w:eastAsia="Times New Roman" w:cs="Times New Roman"/>
          <w:szCs w:val="24"/>
          <w:lang w:eastAsia="en-GB"/>
        </w:rPr>
        <w:t xml:space="preserve">, M. I., Melcher, J. R., </w:t>
      </w:r>
      <w:proofErr w:type="spellStart"/>
      <w:r w:rsidRPr="00EE57C1">
        <w:rPr>
          <w:rFonts w:eastAsia="Times New Roman" w:cs="Times New Roman"/>
          <w:szCs w:val="24"/>
          <w:lang w:eastAsia="en-GB"/>
        </w:rPr>
        <w:t>Ledden</w:t>
      </w:r>
      <w:proofErr w:type="spellEnd"/>
      <w:r w:rsidRPr="00EE57C1">
        <w:rPr>
          <w:rFonts w:eastAsia="Times New Roman" w:cs="Times New Roman"/>
          <w:szCs w:val="24"/>
          <w:lang w:eastAsia="en-GB"/>
        </w:rPr>
        <w:t xml:space="preserve">, P. J., Rosen, B. R., &amp; Dale, A. M.  (2004).  Tonotopic organization in human auditory cortex revealed by progressions of frequency sensitivity.  </w:t>
      </w:r>
      <w:r w:rsidRPr="00EE57C1">
        <w:rPr>
          <w:rFonts w:eastAsia="Times New Roman" w:cs="Times New Roman"/>
          <w:i/>
          <w:iCs/>
          <w:szCs w:val="24"/>
          <w:lang w:eastAsia="en-GB"/>
        </w:rPr>
        <w:t>Journal of Neurophysiology, 91</w:t>
      </w:r>
      <w:r w:rsidRPr="00EE57C1">
        <w:rPr>
          <w:rFonts w:eastAsia="Times New Roman" w:cs="Times New Roman"/>
          <w:szCs w:val="24"/>
          <w:lang w:eastAsia="en-GB"/>
        </w:rPr>
        <w:t>, 1282–1296.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Tallal, P.  (1980a).  Auditory temporal perception, phonics, and reading disabilities in children.  </w:t>
      </w:r>
      <w:r w:rsidRPr="00EE57C1">
        <w:rPr>
          <w:rFonts w:eastAsia="Times New Roman" w:cs="Times New Roman"/>
          <w:i/>
          <w:iCs/>
          <w:szCs w:val="24"/>
          <w:lang w:eastAsia="en-GB"/>
        </w:rPr>
        <w:t>Brain and Language, 9</w:t>
      </w:r>
      <w:r w:rsidRPr="00EE57C1">
        <w:rPr>
          <w:rFonts w:eastAsia="Times New Roman" w:cs="Times New Roman"/>
          <w:szCs w:val="24"/>
          <w:lang w:eastAsia="en-GB"/>
        </w:rPr>
        <w:t>, 182–198.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Tallal, P., Miller, S., &amp; Fitch, R. H.  (1993).  Neurobiological basis of speech: A case for the pre-eminence of temporal processing.  </w:t>
      </w:r>
      <w:r w:rsidRPr="00EE57C1">
        <w:rPr>
          <w:rFonts w:eastAsia="Times New Roman" w:cs="Times New Roman"/>
          <w:i/>
          <w:iCs/>
          <w:szCs w:val="24"/>
          <w:lang w:eastAsia="en-GB"/>
        </w:rPr>
        <w:t>Annals of the New York Academy of Sciences, 682</w:t>
      </w:r>
      <w:r w:rsidRPr="00EE57C1">
        <w:rPr>
          <w:rFonts w:eastAsia="Times New Roman" w:cs="Times New Roman"/>
          <w:szCs w:val="24"/>
          <w:lang w:eastAsia="en-GB"/>
        </w:rPr>
        <w:t>, 27–47.</w:t>
      </w:r>
    </w:p>
    <w:p w:rsidR="005C62DC"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Tallal, P., &amp; Piercy, M.  (1973).  Defects of non-verbal auditory perception in children with developmental aphasia.  </w:t>
      </w:r>
      <w:r w:rsidRPr="00EE57C1">
        <w:rPr>
          <w:rFonts w:eastAsia="Times New Roman" w:cs="Times New Roman"/>
          <w:i/>
          <w:iCs/>
          <w:szCs w:val="24"/>
          <w:lang w:eastAsia="en-GB"/>
        </w:rPr>
        <w:t>Nature, 241</w:t>
      </w:r>
      <w:r w:rsidRPr="00EE57C1">
        <w:rPr>
          <w:rFonts w:eastAsia="Times New Roman" w:cs="Times New Roman"/>
          <w:szCs w:val="24"/>
          <w:lang w:eastAsia="en-GB"/>
        </w:rPr>
        <w:t>, 468–469.</w:t>
      </w:r>
    </w:p>
    <w:p w:rsidR="0088196C" w:rsidRPr="00EE57C1" w:rsidRDefault="0088196C" w:rsidP="0088196C">
      <w:pPr>
        <w:ind w:left="567" w:hanging="567"/>
        <w:jc w:val="both"/>
        <w:rPr>
          <w:rFonts w:eastAsia="Times New Roman" w:cs="Times New Roman"/>
          <w:szCs w:val="24"/>
          <w:lang w:eastAsia="en-GB"/>
        </w:rPr>
      </w:pPr>
      <w:r w:rsidRPr="00EE57C1">
        <w:rPr>
          <w:rFonts w:eastAsia="Times New Roman" w:cs="Times New Roman"/>
          <w:szCs w:val="24"/>
          <w:lang w:eastAsia="en-GB"/>
        </w:rPr>
        <w:t xml:space="preserve">Tan, J., &amp; Harris, P. L.  (1991).  Autistic children understand seeing and wanting.  </w:t>
      </w:r>
      <w:r w:rsidRPr="00EE57C1">
        <w:rPr>
          <w:rFonts w:eastAsia="Times New Roman" w:cs="Times New Roman"/>
          <w:i/>
          <w:iCs/>
          <w:szCs w:val="24"/>
          <w:lang w:eastAsia="en-GB"/>
        </w:rPr>
        <w:t>Development and Psychopathology, 3</w:t>
      </w:r>
      <w:r w:rsidRPr="00EE57C1">
        <w:rPr>
          <w:rFonts w:eastAsia="Times New Roman" w:cs="Times New Roman"/>
          <w:szCs w:val="24"/>
          <w:lang w:eastAsia="en-GB"/>
        </w:rPr>
        <w:t>, 163–174.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Teunisse, J.-P., &amp; de Gelder, B.  (2001).  Impaired categorical perception of facial expressions in high-functioning adolescents with autism.  </w:t>
      </w:r>
      <w:r w:rsidRPr="00EE57C1">
        <w:rPr>
          <w:rFonts w:eastAsia="Times New Roman" w:cs="Times New Roman"/>
          <w:i/>
          <w:iCs/>
          <w:szCs w:val="24"/>
          <w:lang w:eastAsia="en-GB"/>
        </w:rPr>
        <w:t>Child Neuropsychology, 7</w:t>
      </w:r>
      <w:r w:rsidRPr="00EE57C1">
        <w:rPr>
          <w:rFonts w:eastAsia="Times New Roman" w:cs="Times New Roman"/>
          <w:szCs w:val="24"/>
          <w:lang w:eastAsia="en-GB"/>
        </w:rPr>
        <w:t>, 1–14.</w:t>
      </w:r>
    </w:p>
    <w:p w:rsidR="006A51D9" w:rsidRPr="00EE57C1" w:rsidRDefault="006A51D9" w:rsidP="00EE57C1">
      <w:pPr>
        <w:ind w:left="567" w:hanging="567"/>
        <w:jc w:val="both"/>
        <w:rPr>
          <w:rFonts w:cs="Times New Roman"/>
          <w:szCs w:val="24"/>
          <w:shd w:val="clear" w:color="auto" w:fill="FFFFFF"/>
        </w:rPr>
      </w:pPr>
      <w:r w:rsidRPr="00EE57C1">
        <w:rPr>
          <w:rFonts w:cs="Times New Roman"/>
          <w:szCs w:val="24"/>
          <w:shd w:val="clear" w:color="auto" w:fill="FFFFFF"/>
        </w:rPr>
        <w:t>Tramo, M. J., Shah, G. D., &amp; Braida, L. D.  (2002).  Functional role of auditory cortex in frequency processing and pitch perception.</w:t>
      </w:r>
      <w:r w:rsidRPr="00EE57C1">
        <w:rPr>
          <w:rStyle w:val="apple-converted-space"/>
          <w:rFonts w:cs="Times New Roman"/>
          <w:szCs w:val="24"/>
          <w:shd w:val="clear" w:color="auto" w:fill="FFFFFF"/>
        </w:rPr>
        <w:t xml:space="preserve">  </w:t>
      </w:r>
      <w:r w:rsidRPr="00EE57C1">
        <w:rPr>
          <w:rFonts w:cs="Times New Roman"/>
          <w:i/>
          <w:iCs/>
          <w:szCs w:val="24"/>
          <w:shd w:val="clear" w:color="auto" w:fill="FFFFFF"/>
        </w:rPr>
        <w:t>Journal of Neurophysiology</w:t>
      </w:r>
      <w:r w:rsidRPr="00EE57C1">
        <w:rPr>
          <w:rFonts w:cs="Times New Roman"/>
          <w:szCs w:val="24"/>
          <w:shd w:val="clear" w:color="auto" w:fill="FFFFFF"/>
        </w:rPr>
        <w:t>,</w:t>
      </w:r>
      <w:r w:rsidRPr="00EE57C1">
        <w:rPr>
          <w:rStyle w:val="apple-converted-space"/>
          <w:rFonts w:cs="Times New Roman"/>
          <w:szCs w:val="24"/>
          <w:shd w:val="clear" w:color="auto" w:fill="FFFFFF"/>
        </w:rPr>
        <w:t> </w:t>
      </w:r>
      <w:r w:rsidRPr="00EE57C1">
        <w:rPr>
          <w:rFonts w:cs="Times New Roman"/>
          <w:i/>
          <w:iCs/>
          <w:szCs w:val="24"/>
          <w:shd w:val="clear" w:color="auto" w:fill="FFFFFF"/>
        </w:rPr>
        <w:t>87</w:t>
      </w:r>
      <w:r w:rsidRPr="00EE57C1">
        <w:rPr>
          <w:rFonts w:cs="Times New Roman"/>
          <w:szCs w:val="24"/>
          <w:shd w:val="clear" w:color="auto" w:fill="FFFFFF"/>
        </w:rPr>
        <w:t>, 122–139.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Treiman, R., Broderick, V., Tincoff, R., &amp; Rodriguez, K.  (1998).  Children's phonological awareness: Confusions between phonemes that differ only in voicing.  </w:t>
      </w:r>
      <w:r w:rsidRPr="00EE57C1">
        <w:rPr>
          <w:rFonts w:eastAsia="Times New Roman" w:cs="Times New Roman"/>
          <w:i/>
          <w:iCs/>
          <w:szCs w:val="24"/>
          <w:lang w:eastAsia="en-GB"/>
        </w:rPr>
        <w:t>Journal of Experimental Child Psychology, 68</w:t>
      </w:r>
      <w:r w:rsidRPr="00EE57C1">
        <w:rPr>
          <w:rFonts w:eastAsia="Times New Roman" w:cs="Times New Roman"/>
          <w:szCs w:val="24"/>
          <w:lang w:eastAsia="en-GB"/>
        </w:rPr>
        <w:t>, 3–21.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Tremblay, K. L., Friesen, L., Martin, B. A., &amp; Wright, R.  (2003).  Test-retest reliability of cortical evoked potentials using naturally produced speech sounds.  </w:t>
      </w:r>
      <w:r w:rsidRPr="00EE57C1">
        <w:rPr>
          <w:rFonts w:eastAsia="Times New Roman" w:cs="Times New Roman"/>
          <w:i/>
          <w:iCs/>
          <w:szCs w:val="24"/>
          <w:lang w:eastAsia="en-GB"/>
        </w:rPr>
        <w:t>Ear and Hearing, 24</w:t>
      </w:r>
      <w:r w:rsidRPr="00EE57C1">
        <w:rPr>
          <w:rFonts w:eastAsia="Times New Roman" w:cs="Times New Roman"/>
          <w:szCs w:val="24"/>
          <w:lang w:eastAsia="en-GB"/>
        </w:rPr>
        <w:t>, 225–232.</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Tsai, L. Y.  (1992). </w:t>
      </w:r>
      <w:r w:rsidR="0088196C">
        <w:rPr>
          <w:rFonts w:eastAsia="Times New Roman" w:cs="Times New Roman"/>
          <w:szCs w:val="24"/>
          <w:lang w:eastAsia="en-GB"/>
        </w:rPr>
        <w:t xml:space="preserve"> </w:t>
      </w:r>
      <w:r w:rsidRPr="00EE57C1">
        <w:rPr>
          <w:rFonts w:eastAsia="Times New Roman" w:cs="Times New Roman"/>
          <w:szCs w:val="24"/>
          <w:lang w:eastAsia="en-GB"/>
        </w:rPr>
        <w:t xml:space="preserve">Diagnostic issues in high-functioning autism.  In E. Schopler., &amp; G. B. </w:t>
      </w:r>
      <w:proofErr w:type="spellStart"/>
      <w:r w:rsidRPr="00EE57C1">
        <w:rPr>
          <w:rFonts w:eastAsia="Times New Roman" w:cs="Times New Roman"/>
          <w:szCs w:val="24"/>
          <w:lang w:eastAsia="en-GB"/>
        </w:rPr>
        <w:t>Mesibov</w:t>
      </w:r>
      <w:proofErr w:type="spellEnd"/>
      <w:r w:rsidRPr="00EE57C1">
        <w:rPr>
          <w:rFonts w:eastAsia="Times New Roman" w:cs="Times New Roman"/>
          <w:szCs w:val="24"/>
          <w:lang w:eastAsia="en-GB"/>
        </w:rPr>
        <w:t xml:space="preserve"> (Eds.), </w:t>
      </w:r>
      <w:r w:rsidRPr="00EE57C1">
        <w:rPr>
          <w:rFonts w:eastAsia="Times New Roman" w:cs="Times New Roman"/>
          <w:i/>
          <w:iCs/>
          <w:szCs w:val="24"/>
          <w:lang w:eastAsia="en-GB"/>
        </w:rPr>
        <w:t>High-functioning individuals with autism</w:t>
      </w:r>
      <w:r w:rsidRPr="00EE57C1">
        <w:rPr>
          <w:rFonts w:eastAsia="Times New Roman" w:cs="Times New Roman"/>
          <w:szCs w:val="24"/>
          <w:lang w:eastAsia="en-GB"/>
        </w:rPr>
        <w:t xml:space="preserve"> (pp. 11–38).  New York</w:t>
      </w:r>
      <w:r w:rsidR="001A0C79">
        <w:rPr>
          <w:rFonts w:eastAsia="Times New Roman" w:cs="Times New Roman"/>
          <w:szCs w:val="24"/>
          <w:lang w:eastAsia="en-GB"/>
        </w:rPr>
        <w:t xml:space="preserve"> City</w:t>
      </w:r>
      <w:r w:rsidR="005B4BAF" w:rsidRPr="00EE57C1">
        <w:rPr>
          <w:rFonts w:eastAsia="Times New Roman" w:cs="Times New Roman"/>
          <w:szCs w:val="24"/>
          <w:lang w:eastAsia="en-GB"/>
        </w:rPr>
        <w:t>, NY</w:t>
      </w:r>
      <w:r w:rsidRPr="00EE57C1">
        <w:rPr>
          <w:rFonts w:eastAsia="Times New Roman" w:cs="Times New Roman"/>
          <w:szCs w:val="24"/>
          <w:lang w:eastAsia="en-GB"/>
        </w:rPr>
        <w:t>: Plenum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Tsao, F. M., Liu, H. M., &amp; Kuhl, P. K.  (2004).  Speech perception in infancy predicts language development in the second year of life: A longitudinal study.  </w:t>
      </w:r>
      <w:r w:rsidRPr="00EE57C1">
        <w:rPr>
          <w:rFonts w:eastAsia="Times New Roman" w:cs="Times New Roman"/>
          <w:i/>
          <w:iCs/>
          <w:szCs w:val="24"/>
          <w:lang w:eastAsia="en-GB"/>
        </w:rPr>
        <w:t>Child Development, 75</w:t>
      </w:r>
      <w:r w:rsidRPr="00EE57C1">
        <w:rPr>
          <w:rFonts w:eastAsia="Times New Roman" w:cs="Times New Roman"/>
          <w:szCs w:val="24"/>
          <w:lang w:eastAsia="en-GB"/>
        </w:rPr>
        <w:t>, 1067–1084.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Turner, M. A.  (1997).  Towards an executive dysfunction account of repetitive behaviour in autism.  In J. Russell (Ed.), </w:t>
      </w:r>
      <w:r w:rsidRPr="00EE57C1">
        <w:rPr>
          <w:rFonts w:eastAsia="Times New Roman" w:cs="Times New Roman"/>
          <w:i/>
          <w:iCs/>
          <w:szCs w:val="24"/>
          <w:lang w:eastAsia="en-GB"/>
        </w:rPr>
        <w:t>Autism as an executive disorder</w:t>
      </w:r>
      <w:r w:rsidRPr="00EE57C1">
        <w:rPr>
          <w:rFonts w:eastAsia="Times New Roman" w:cs="Times New Roman"/>
          <w:szCs w:val="24"/>
          <w:lang w:eastAsia="en-GB"/>
        </w:rPr>
        <w:t>.  Oxford, UK: Oxford University Press.</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Vernon, P. A.  (1983).  Speed of </w:t>
      </w:r>
      <w:proofErr w:type="spellStart"/>
      <w:r w:rsidRPr="00EE57C1">
        <w:rPr>
          <w:rFonts w:eastAsia="Times New Roman" w:cs="Times New Roman"/>
          <w:szCs w:val="24"/>
          <w:lang w:eastAsia="en-GB"/>
        </w:rPr>
        <w:t>informtion</w:t>
      </w:r>
      <w:proofErr w:type="spellEnd"/>
      <w:r w:rsidRPr="00EE57C1">
        <w:rPr>
          <w:rFonts w:eastAsia="Times New Roman" w:cs="Times New Roman"/>
          <w:szCs w:val="24"/>
          <w:lang w:eastAsia="en-GB"/>
        </w:rPr>
        <w:t xml:space="preserve"> processing and intelligence.  </w:t>
      </w:r>
      <w:r w:rsidRPr="00EE57C1">
        <w:rPr>
          <w:rFonts w:eastAsia="Times New Roman" w:cs="Times New Roman"/>
          <w:i/>
          <w:iCs/>
          <w:szCs w:val="24"/>
          <w:lang w:eastAsia="en-GB"/>
        </w:rPr>
        <w:t>Intelligence, 7</w:t>
      </w:r>
      <w:r w:rsidRPr="00EE57C1">
        <w:rPr>
          <w:rFonts w:eastAsia="Times New Roman" w:cs="Times New Roman"/>
          <w:szCs w:val="24"/>
          <w:lang w:eastAsia="en-GB"/>
        </w:rPr>
        <w:t>, 53–70.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Volden, J., Coolican, J., Garon, N., White, J., &amp; Bryson, S.  (2009).  Brief report: Pragmatic language in autism spectrum disorder: Relationships to measures of ability and disability.  </w:t>
      </w:r>
      <w:r w:rsidRPr="00EE57C1">
        <w:rPr>
          <w:rFonts w:eastAsia="Times New Roman" w:cs="Times New Roman"/>
          <w:i/>
          <w:iCs/>
          <w:szCs w:val="24"/>
          <w:lang w:eastAsia="en-GB"/>
        </w:rPr>
        <w:t>Journal of Autism and Developmental Disorders, 39</w:t>
      </w:r>
      <w:r w:rsidRPr="00EE57C1">
        <w:rPr>
          <w:rFonts w:eastAsia="Times New Roman" w:cs="Times New Roman"/>
          <w:szCs w:val="24"/>
          <w:lang w:eastAsia="en-GB"/>
        </w:rPr>
        <w:t>, 388–393.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Volden, J., &amp; Lord, C.  (1991).  Neologisms and idiosyncratic language in autistic speakers.  </w:t>
      </w:r>
      <w:r w:rsidRPr="00EE57C1">
        <w:rPr>
          <w:rFonts w:eastAsia="Times New Roman" w:cs="Times New Roman"/>
          <w:i/>
          <w:iCs/>
          <w:szCs w:val="24"/>
          <w:lang w:eastAsia="en-GB"/>
        </w:rPr>
        <w:t>Journal of Autism and Developmental Disorders, 21</w:t>
      </w:r>
      <w:r w:rsidRPr="00EE57C1">
        <w:rPr>
          <w:rFonts w:eastAsia="Times New Roman" w:cs="Times New Roman"/>
          <w:szCs w:val="24"/>
          <w:lang w:eastAsia="en-GB"/>
        </w:rPr>
        <w:t>, 109–130.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Volkmar, F. R., &amp; Klin, A.  (1998).  Asperger syndrome and nonverbal learning disabilities. </w:t>
      </w:r>
      <w:r w:rsidR="006B3869" w:rsidRPr="00EE57C1">
        <w:rPr>
          <w:rFonts w:eastAsia="Times New Roman" w:cs="Times New Roman"/>
          <w:szCs w:val="24"/>
          <w:lang w:eastAsia="en-GB"/>
        </w:rPr>
        <w:t xml:space="preserve"> </w:t>
      </w:r>
      <w:r w:rsidRPr="00EE57C1">
        <w:rPr>
          <w:rFonts w:eastAsia="Times New Roman" w:cs="Times New Roman"/>
          <w:szCs w:val="24"/>
          <w:lang w:eastAsia="en-GB"/>
        </w:rPr>
        <w:t xml:space="preserve">In E. Schopler., G.B. </w:t>
      </w:r>
      <w:proofErr w:type="spellStart"/>
      <w:r w:rsidRPr="00EE57C1">
        <w:rPr>
          <w:rFonts w:eastAsia="Times New Roman" w:cs="Times New Roman"/>
          <w:szCs w:val="24"/>
          <w:lang w:eastAsia="en-GB"/>
        </w:rPr>
        <w:t>Mesibov</w:t>
      </w:r>
      <w:proofErr w:type="spellEnd"/>
      <w:r w:rsidRPr="00EE57C1">
        <w:rPr>
          <w:rFonts w:eastAsia="Times New Roman" w:cs="Times New Roman"/>
          <w:szCs w:val="24"/>
          <w:lang w:eastAsia="en-GB"/>
        </w:rPr>
        <w:t xml:space="preserve">., &amp; L. J. </w:t>
      </w:r>
      <w:proofErr w:type="spellStart"/>
      <w:r w:rsidRPr="00EE57C1">
        <w:rPr>
          <w:rFonts w:eastAsia="Times New Roman" w:cs="Times New Roman"/>
          <w:szCs w:val="24"/>
          <w:lang w:eastAsia="en-GB"/>
        </w:rPr>
        <w:t>Kunce</w:t>
      </w:r>
      <w:proofErr w:type="spellEnd"/>
      <w:r w:rsidRPr="00EE57C1">
        <w:rPr>
          <w:rFonts w:eastAsia="Times New Roman" w:cs="Times New Roman"/>
          <w:szCs w:val="24"/>
          <w:lang w:eastAsia="en-GB"/>
        </w:rPr>
        <w:t xml:space="preserve"> (Eds.), </w:t>
      </w:r>
      <w:r w:rsidRPr="00EE57C1">
        <w:rPr>
          <w:rFonts w:eastAsia="Times New Roman" w:cs="Times New Roman"/>
          <w:i/>
          <w:iCs/>
          <w:szCs w:val="24"/>
          <w:lang w:eastAsia="en-GB"/>
        </w:rPr>
        <w:t>Asperger syndrome or high-functioning autism?</w:t>
      </w:r>
      <w:r w:rsidRPr="00EE57C1">
        <w:rPr>
          <w:rFonts w:eastAsia="Times New Roman" w:cs="Times New Roman"/>
          <w:szCs w:val="24"/>
          <w:lang w:eastAsia="en-GB"/>
        </w:rPr>
        <w:t xml:space="preserve"> (pp. 107–121).  New York</w:t>
      </w:r>
      <w:r w:rsidR="001A0C79">
        <w:rPr>
          <w:rFonts w:eastAsia="Times New Roman" w:cs="Times New Roman"/>
          <w:szCs w:val="24"/>
          <w:lang w:eastAsia="en-GB"/>
        </w:rPr>
        <w:t xml:space="preserve"> City</w:t>
      </w:r>
      <w:r w:rsidR="005B4BAF" w:rsidRPr="00EE57C1">
        <w:rPr>
          <w:rFonts w:eastAsia="Times New Roman" w:cs="Times New Roman"/>
          <w:szCs w:val="24"/>
          <w:lang w:eastAsia="en-GB"/>
        </w:rPr>
        <w:t>, NY</w:t>
      </w:r>
      <w:r w:rsidRPr="00EE57C1">
        <w:rPr>
          <w:rFonts w:eastAsia="Times New Roman" w:cs="Times New Roman"/>
          <w:szCs w:val="24"/>
          <w:lang w:eastAsia="en-GB"/>
        </w:rPr>
        <w:t>: Plenum Press.</w:t>
      </w:r>
    </w:p>
    <w:p w:rsidR="005C62DC" w:rsidRPr="00EE57C1" w:rsidRDefault="005C62DC" w:rsidP="00B505A5">
      <w:pPr>
        <w:ind w:left="567" w:hanging="567"/>
        <w:jc w:val="both"/>
        <w:rPr>
          <w:rFonts w:eastAsia="Times New Roman" w:cs="Times New Roman"/>
          <w:szCs w:val="24"/>
          <w:lang w:eastAsia="en-GB"/>
        </w:rPr>
      </w:pPr>
      <w:r w:rsidRPr="00EE57C1">
        <w:rPr>
          <w:rFonts w:eastAsia="Times New Roman" w:cs="Times New Roman"/>
          <w:szCs w:val="24"/>
          <w:lang w:eastAsia="en-GB"/>
        </w:rPr>
        <w:t xml:space="preserve">Volkov, I. O., &amp; Dembnovetskii, O. F.  (1979).  </w:t>
      </w:r>
      <w:proofErr w:type="spellStart"/>
      <w:r w:rsidRPr="00EE57C1">
        <w:rPr>
          <w:rFonts w:eastAsia="Times New Roman" w:cs="Times New Roman"/>
          <w:szCs w:val="24"/>
          <w:lang w:eastAsia="en-GB"/>
        </w:rPr>
        <w:t>Cochleotopic</w:t>
      </w:r>
      <w:proofErr w:type="spellEnd"/>
      <w:r w:rsidRPr="00EE57C1">
        <w:rPr>
          <w:rFonts w:eastAsia="Times New Roman" w:cs="Times New Roman"/>
          <w:szCs w:val="24"/>
          <w:lang w:eastAsia="en-GB"/>
        </w:rPr>
        <w:t xml:space="preserve"> organization of the primary auditory region of the cerebral cortex in cats.  </w:t>
      </w:r>
      <w:proofErr w:type="spellStart"/>
      <w:r w:rsidRPr="00EE57C1">
        <w:rPr>
          <w:rFonts w:eastAsia="Times New Roman" w:cs="Times New Roman"/>
          <w:i/>
          <w:iCs/>
          <w:szCs w:val="24"/>
          <w:lang w:eastAsia="en-GB"/>
        </w:rPr>
        <w:t>Neirofiziologiia</w:t>
      </w:r>
      <w:proofErr w:type="spellEnd"/>
      <w:r w:rsidRPr="00EE57C1">
        <w:rPr>
          <w:rFonts w:eastAsia="Times New Roman" w:cs="Times New Roman"/>
          <w:i/>
          <w:iCs/>
          <w:szCs w:val="24"/>
          <w:lang w:eastAsia="en-GB"/>
        </w:rPr>
        <w:t>, 11</w:t>
      </w:r>
      <w:r w:rsidRPr="00EE57C1">
        <w:rPr>
          <w:rFonts w:eastAsia="Times New Roman" w:cs="Times New Roman"/>
          <w:szCs w:val="24"/>
          <w:lang w:eastAsia="en-GB"/>
        </w:rPr>
        <w:t>, 117–124.</w:t>
      </w:r>
    </w:p>
    <w:p w:rsidR="00B505A5" w:rsidRDefault="00B505A5" w:rsidP="00B505A5">
      <w:pPr>
        <w:rPr>
          <w:rFonts w:eastAsia="Times New Roman" w:cs="Times New Roman"/>
          <w:szCs w:val="24"/>
          <w:lang w:eastAsia="en-GB"/>
        </w:rPr>
      </w:pPr>
      <w:r w:rsidRPr="00B505A5">
        <w:rPr>
          <w:rFonts w:eastAsia="Times New Roman" w:cs="Times New Roman"/>
          <w:szCs w:val="24"/>
          <w:lang w:eastAsia="en-GB"/>
        </w:rPr>
        <w:t xml:space="preserve">Vroomen, J., Collier, R., &amp; Mozziconacci, S. J. </w:t>
      </w:r>
      <w:r>
        <w:rPr>
          <w:rFonts w:eastAsia="Times New Roman" w:cs="Times New Roman"/>
          <w:szCs w:val="24"/>
          <w:lang w:eastAsia="en-GB"/>
        </w:rPr>
        <w:t xml:space="preserve"> </w:t>
      </w:r>
      <w:r w:rsidRPr="00B505A5">
        <w:rPr>
          <w:rFonts w:eastAsia="Times New Roman" w:cs="Times New Roman"/>
          <w:szCs w:val="24"/>
          <w:lang w:eastAsia="en-GB"/>
        </w:rPr>
        <w:t xml:space="preserve">(1993). </w:t>
      </w:r>
      <w:r>
        <w:rPr>
          <w:rFonts w:eastAsia="Times New Roman" w:cs="Times New Roman"/>
          <w:szCs w:val="24"/>
          <w:lang w:eastAsia="en-GB"/>
        </w:rPr>
        <w:t xml:space="preserve"> </w:t>
      </w:r>
      <w:r w:rsidRPr="00B505A5">
        <w:rPr>
          <w:rFonts w:eastAsia="Times New Roman" w:cs="Times New Roman"/>
          <w:szCs w:val="24"/>
          <w:lang w:eastAsia="en-GB"/>
        </w:rPr>
        <w:t>Durat</w:t>
      </w:r>
      <w:r>
        <w:rPr>
          <w:rFonts w:eastAsia="Times New Roman" w:cs="Times New Roman"/>
          <w:szCs w:val="24"/>
          <w:lang w:eastAsia="en-GB"/>
        </w:rPr>
        <w:t>ion and intonation in emotional</w:t>
      </w:r>
    </w:p>
    <w:p w:rsidR="00B505A5" w:rsidRPr="00B505A5" w:rsidRDefault="00B505A5" w:rsidP="00B505A5">
      <w:pPr>
        <w:ind w:firstLine="567"/>
        <w:rPr>
          <w:rFonts w:eastAsia="Times New Roman" w:cs="Times New Roman"/>
          <w:iCs/>
          <w:szCs w:val="24"/>
          <w:lang w:eastAsia="en-GB"/>
        </w:rPr>
      </w:pPr>
      <w:r w:rsidRPr="00B505A5">
        <w:rPr>
          <w:rFonts w:eastAsia="Times New Roman" w:cs="Times New Roman"/>
          <w:szCs w:val="24"/>
          <w:lang w:eastAsia="en-GB"/>
        </w:rPr>
        <w:t xml:space="preserve">speech. </w:t>
      </w:r>
      <w:r>
        <w:rPr>
          <w:rFonts w:eastAsia="Times New Roman" w:cs="Times New Roman"/>
          <w:szCs w:val="24"/>
          <w:lang w:eastAsia="en-GB"/>
        </w:rPr>
        <w:t xml:space="preserve"> </w:t>
      </w:r>
      <w:proofErr w:type="spellStart"/>
      <w:r>
        <w:rPr>
          <w:rFonts w:eastAsia="Times New Roman" w:cs="Times New Roman"/>
          <w:i/>
          <w:iCs/>
          <w:szCs w:val="24"/>
          <w:lang w:eastAsia="en-GB"/>
        </w:rPr>
        <w:t>Eurospeech</w:t>
      </w:r>
      <w:proofErr w:type="spellEnd"/>
      <w:r>
        <w:rPr>
          <w:rFonts w:eastAsia="Times New Roman" w:cs="Times New Roman"/>
          <w:i/>
          <w:iCs/>
          <w:szCs w:val="24"/>
          <w:lang w:eastAsia="en-GB"/>
        </w:rPr>
        <w:t>, 93</w:t>
      </w:r>
      <w:r>
        <w:rPr>
          <w:rFonts w:eastAsia="Times New Roman" w:cs="Times New Roman"/>
          <w:iCs/>
          <w:szCs w:val="24"/>
          <w:lang w:eastAsia="en-GB"/>
        </w:rPr>
        <w:t>, 577–580.</w:t>
      </w:r>
    </w:p>
    <w:p w:rsidR="005C62DC" w:rsidRDefault="005C62DC" w:rsidP="00E32BFE">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Wagner, H.  (1994).  Problems in auditory perception and verbal and nonverbal intelligence.  </w:t>
      </w:r>
      <w:r w:rsidRPr="00EE57C1">
        <w:rPr>
          <w:rFonts w:eastAsia="Times New Roman" w:cs="Times New Roman"/>
          <w:i/>
          <w:iCs/>
          <w:szCs w:val="24"/>
          <w:lang w:eastAsia="en-GB"/>
        </w:rPr>
        <w:t xml:space="preserve">Praxis der </w:t>
      </w:r>
      <w:proofErr w:type="spellStart"/>
      <w:r w:rsidRPr="00EE57C1">
        <w:rPr>
          <w:rFonts w:eastAsia="Times New Roman" w:cs="Times New Roman"/>
          <w:i/>
          <w:iCs/>
          <w:szCs w:val="24"/>
          <w:lang w:eastAsia="en-GB"/>
        </w:rPr>
        <w:t>Kinderpsychologie</w:t>
      </w:r>
      <w:proofErr w:type="spellEnd"/>
      <w:r w:rsidRPr="00EE57C1">
        <w:rPr>
          <w:rFonts w:eastAsia="Times New Roman" w:cs="Times New Roman"/>
          <w:i/>
          <w:iCs/>
          <w:szCs w:val="24"/>
          <w:lang w:eastAsia="en-GB"/>
        </w:rPr>
        <w:t xml:space="preserve"> und </w:t>
      </w:r>
      <w:proofErr w:type="spellStart"/>
      <w:r w:rsidRPr="00EE57C1">
        <w:rPr>
          <w:rFonts w:eastAsia="Times New Roman" w:cs="Times New Roman"/>
          <w:i/>
          <w:iCs/>
          <w:szCs w:val="24"/>
          <w:lang w:eastAsia="en-GB"/>
        </w:rPr>
        <w:t>Kinderpsychiatrie</w:t>
      </w:r>
      <w:proofErr w:type="spellEnd"/>
      <w:r w:rsidRPr="00EE57C1">
        <w:rPr>
          <w:rFonts w:eastAsia="Times New Roman" w:cs="Times New Roman"/>
          <w:i/>
          <w:iCs/>
          <w:szCs w:val="24"/>
          <w:lang w:eastAsia="en-GB"/>
        </w:rPr>
        <w:t>, 43</w:t>
      </w:r>
      <w:r w:rsidRPr="00EE57C1">
        <w:rPr>
          <w:rFonts w:eastAsia="Times New Roman" w:cs="Times New Roman"/>
          <w:szCs w:val="24"/>
          <w:lang w:eastAsia="en-GB"/>
        </w:rPr>
        <w:t>, 106–109.</w:t>
      </w:r>
    </w:p>
    <w:p w:rsidR="00E32BFE" w:rsidRDefault="00CB2776" w:rsidP="00E32BFE">
      <w:pPr>
        <w:rPr>
          <w:rFonts w:eastAsia="Times New Roman" w:cs="Times New Roman"/>
          <w:szCs w:val="24"/>
          <w:lang w:eastAsia="en-GB"/>
        </w:rPr>
      </w:pPr>
      <w:r w:rsidRPr="00CB2776">
        <w:rPr>
          <w:rFonts w:eastAsia="Times New Roman" w:cs="Times New Roman"/>
          <w:szCs w:val="24"/>
          <w:lang w:eastAsia="en-GB"/>
        </w:rPr>
        <w:t xml:space="preserve">Wagner, R. K., &amp; Torgesen, J. K. </w:t>
      </w:r>
      <w:r>
        <w:rPr>
          <w:rFonts w:eastAsia="Times New Roman" w:cs="Times New Roman"/>
          <w:szCs w:val="24"/>
          <w:lang w:eastAsia="en-GB"/>
        </w:rPr>
        <w:t xml:space="preserve"> </w:t>
      </w:r>
      <w:r w:rsidRPr="00CB2776">
        <w:rPr>
          <w:rFonts w:eastAsia="Times New Roman" w:cs="Times New Roman"/>
          <w:szCs w:val="24"/>
          <w:lang w:eastAsia="en-GB"/>
        </w:rPr>
        <w:t xml:space="preserve">(1987). </w:t>
      </w:r>
      <w:r>
        <w:rPr>
          <w:rFonts w:eastAsia="Times New Roman" w:cs="Times New Roman"/>
          <w:szCs w:val="24"/>
          <w:lang w:eastAsia="en-GB"/>
        </w:rPr>
        <w:t xml:space="preserve"> </w:t>
      </w:r>
      <w:r w:rsidRPr="00CB2776">
        <w:rPr>
          <w:rFonts w:eastAsia="Times New Roman" w:cs="Times New Roman"/>
          <w:szCs w:val="24"/>
          <w:lang w:eastAsia="en-GB"/>
        </w:rPr>
        <w:t xml:space="preserve">The nature of phonological processing and </w:t>
      </w:r>
      <w:r w:rsidR="00E32BFE">
        <w:rPr>
          <w:rFonts w:eastAsia="Times New Roman" w:cs="Times New Roman"/>
          <w:szCs w:val="24"/>
          <w:lang w:eastAsia="en-GB"/>
        </w:rPr>
        <w:t>its</w:t>
      </w:r>
    </w:p>
    <w:p w:rsidR="00CB2776" w:rsidRPr="00CB2776" w:rsidRDefault="00CB2776" w:rsidP="00E32BFE">
      <w:pPr>
        <w:ind w:firstLine="567"/>
        <w:rPr>
          <w:rFonts w:eastAsia="Times New Roman" w:cs="Times New Roman"/>
          <w:szCs w:val="24"/>
          <w:lang w:eastAsia="en-GB"/>
        </w:rPr>
      </w:pPr>
      <w:r w:rsidRPr="00CB2776">
        <w:rPr>
          <w:rFonts w:eastAsia="Times New Roman" w:cs="Times New Roman"/>
          <w:szCs w:val="24"/>
          <w:lang w:eastAsia="en-GB"/>
        </w:rPr>
        <w:t xml:space="preserve">causal role in the acquisition of reading skills. </w:t>
      </w:r>
      <w:r>
        <w:rPr>
          <w:rFonts w:eastAsia="Times New Roman" w:cs="Times New Roman"/>
          <w:szCs w:val="24"/>
          <w:lang w:eastAsia="en-GB"/>
        </w:rPr>
        <w:t xml:space="preserve"> </w:t>
      </w:r>
      <w:r>
        <w:rPr>
          <w:rFonts w:eastAsia="Times New Roman" w:cs="Times New Roman"/>
          <w:i/>
          <w:iCs/>
          <w:szCs w:val="24"/>
          <w:lang w:eastAsia="en-GB"/>
        </w:rPr>
        <w:t>Psychological B</w:t>
      </w:r>
      <w:r w:rsidRPr="00CB2776">
        <w:rPr>
          <w:rFonts w:eastAsia="Times New Roman" w:cs="Times New Roman"/>
          <w:i/>
          <w:iCs/>
          <w:szCs w:val="24"/>
          <w:lang w:eastAsia="en-GB"/>
        </w:rPr>
        <w:t>ulletin</w:t>
      </w:r>
      <w:r w:rsidRPr="00CB2776">
        <w:rPr>
          <w:rFonts w:eastAsia="Times New Roman" w:cs="Times New Roman"/>
          <w:szCs w:val="24"/>
          <w:lang w:eastAsia="en-GB"/>
        </w:rPr>
        <w:t xml:space="preserve">, </w:t>
      </w:r>
      <w:r w:rsidRPr="00CB2776">
        <w:rPr>
          <w:rFonts w:eastAsia="Times New Roman" w:cs="Times New Roman"/>
          <w:i/>
          <w:iCs/>
          <w:szCs w:val="24"/>
          <w:lang w:eastAsia="en-GB"/>
        </w:rPr>
        <w:t>101</w:t>
      </w:r>
      <w:r w:rsidRPr="00CB2776">
        <w:rPr>
          <w:rFonts w:eastAsia="Times New Roman" w:cs="Times New Roman"/>
          <w:szCs w:val="24"/>
          <w:lang w:eastAsia="en-GB"/>
        </w:rPr>
        <w:t>, 192</w:t>
      </w:r>
      <w:r w:rsidR="00E32BFE">
        <w:rPr>
          <w:rFonts w:eastAsia="Times New Roman" w:cs="Times New Roman"/>
          <w:szCs w:val="24"/>
          <w:lang w:eastAsia="en-GB"/>
        </w:rPr>
        <w:t>–212</w:t>
      </w:r>
      <w:r w:rsidRPr="00CB2776">
        <w:rPr>
          <w:rFonts w:eastAsia="Times New Roman" w:cs="Times New Roman"/>
          <w:szCs w:val="24"/>
          <w:lang w:eastAsia="en-GB"/>
        </w:rPr>
        <w:t>.</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Wahlberg, T., &amp; Magliano, J. P.  (2004).  The ability of high-function individuals with autism to comprehend written discourse.  </w:t>
      </w:r>
      <w:r w:rsidRPr="00EE57C1">
        <w:rPr>
          <w:rFonts w:eastAsia="Times New Roman" w:cs="Times New Roman"/>
          <w:i/>
          <w:iCs/>
          <w:szCs w:val="24"/>
          <w:lang w:eastAsia="en-GB"/>
        </w:rPr>
        <w:t>Discourse Processes, 38</w:t>
      </w:r>
      <w:r w:rsidRPr="00EE57C1">
        <w:rPr>
          <w:rFonts w:eastAsia="Times New Roman" w:cs="Times New Roman"/>
          <w:szCs w:val="24"/>
          <w:lang w:eastAsia="en-GB"/>
        </w:rPr>
        <w:t>, 119–144.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Wakabayashi, A., Baron–Cohen, S., Wheelwright, S., &amp; Tojo, Y.  (2006).  The Autism–Spectrum Quotient (AQ) in Japan: A cross-cultural comparison.  </w:t>
      </w:r>
      <w:r w:rsidRPr="00EE57C1">
        <w:rPr>
          <w:rFonts w:eastAsia="Times New Roman" w:cs="Times New Roman"/>
          <w:i/>
          <w:iCs/>
          <w:szCs w:val="24"/>
          <w:lang w:eastAsia="en-GB"/>
        </w:rPr>
        <w:t>Journal of Autism and Developmental Disorders, 36</w:t>
      </w:r>
      <w:r w:rsidRPr="00EE57C1">
        <w:rPr>
          <w:rFonts w:eastAsia="Times New Roman" w:cs="Times New Roman"/>
          <w:szCs w:val="24"/>
          <w:lang w:eastAsia="en-GB"/>
        </w:rPr>
        <w:t>, 263–270.</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Wang, A. T., Lee, S. S., Sigman, M., &amp; Dapretto, M.  (2006).  Neural basis of irony comprehension in children with autism: The role of prosody and context.  </w:t>
      </w:r>
      <w:r w:rsidRPr="00EE57C1">
        <w:rPr>
          <w:rFonts w:eastAsia="Times New Roman" w:cs="Times New Roman"/>
          <w:i/>
          <w:iCs/>
          <w:szCs w:val="24"/>
          <w:lang w:eastAsia="en-GB"/>
        </w:rPr>
        <w:t>Brain, 129</w:t>
      </w:r>
      <w:r w:rsidRPr="00EE57C1">
        <w:rPr>
          <w:rFonts w:eastAsia="Times New Roman" w:cs="Times New Roman"/>
          <w:szCs w:val="24"/>
          <w:lang w:eastAsia="en-GB"/>
        </w:rPr>
        <w:t>, 932–943.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Warren, R. M.  (1970).  Perceptual restoration of missing speech sounds.  </w:t>
      </w:r>
      <w:r w:rsidRPr="00EE57C1">
        <w:rPr>
          <w:rFonts w:eastAsia="Times New Roman" w:cs="Times New Roman"/>
          <w:i/>
          <w:iCs/>
          <w:szCs w:val="24"/>
          <w:lang w:eastAsia="en-GB"/>
        </w:rPr>
        <w:t>Science, 167</w:t>
      </w:r>
      <w:r w:rsidRPr="00EE57C1">
        <w:rPr>
          <w:rFonts w:eastAsia="Times New Roman" w:cs="Times New Roman"/>
          <w:szCs w:val="24"/>
          <w:lang w:eastAsia="en-GB"/>
        </w:rPr>
        <w:t>, 392–393.</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Warren, R. M., &amp; Sherman, G.  (1974).  Phonemic restorations based on subsequent context.  </w:t>
      </w:r>
      <w:r w:rsidRPr="00EE57C1">
        <w:rPr>
          <w:rFonts w:eastAsia="Times New Roman" w:cs="Times New Roman"/>
          <w:i/>
          <w:iCs/>
          <w:szCs w:val="24"/>
          <w:lang w:eastAsia="en-GB"/>
        </w:rPr>
        <w:t>Attention, Perception, and Psychophysics, 16</w:t>
      </w:r>
      <w:r w:rsidRPr="00EE57C1">
        <w:rPr>
          <w:rFonts w:eastAsia="Times New Roman" w:cs="Times New Roman"/>
          <w:szCs w:val="24"/>
          <w:lang w:eastAsia="en-GB"/>
        </w:rPr>
        <w:t>, 150–156.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Watson, B. U.  (1991).  Some relationships between intelligence and auditory discrimination.  </w:t>
      </w:r>
      <w:r w:rsidRPr="00EE57C1">
        <w:rPr>
          <w:rFonts w:eastAsia="Times New Roman" w:cs="Times New Roman"/>
          <w:i/>
          <w:iCs/>
          <w:szCs w:val="24"/>
          <w:lang w:eastAsia="en-GB"/>
        </w:rPr>
        <w:t>Journal of Speech, Language, and Hearing Research, 34</w:t>
      </w:r>
      <w:r w:rsidRPr="00EE57C1">
        <w:rPr>
          <w:rFonts w:eastAsia="Times New Roman" w:cs="Times New Roman"/>
          <w:szCs w:val="24"/>
          <w:lang w:eastAsia="en-GB"/>
        </w:rPr>
        <w:t>, 621–627.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Wayman, J. W., Frisina, R. D., Walton, J. P., Hantz, E. C., &amp; Crummer, G. C.  (1992).  Effects of musical training and absolute pitch ability on event-related activity in response to sine tones.  </w:t>
      </w:r>
      <w:r w:rsidRPr="00EE57C1">
        <w:rPr>
          <w:rFonts w:eastAsia="Times New Roman" w:cs="Times New Roman"/>
          <w:i/>
          <w:iCs/>
          <w:szCs w:val="24"/>
          <w:lang w:eastAsia="en-GB"/>
        </w:rPr>
        <w:t>Journal of the Acoustical Society of America, 91</w:t>
      </w:r>
      <w:r w:rsidRPr="00EE57C1">
        <w:rPr>
          <w:rFonts w:eastAsia="Times New Roman" w:cs="Times New Roman"/>
          <w:szCs w:val="24"/>
          <w:lang w:eastAsia="en-GB"/>
        </w:rPr>
        <w:t>, 3527–3531.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Wearden, J. H.  (1999).  “Beyond the fields we know...”: Exploring and developing scalar timing theory.  </w:t>
      </w:r>
      <w:r w:rsidRPr="00EE57C1">
        <w:rPr>
          <w:rFonts w:eastAsia="Times New Roman" w:cs="Times New Roman"/>
          <w:i/>
          <w:iCs/>
          <w:szCs w:val="24"/>
          <w:lang w:eastAsia="en-GB"/>
        </w:rPr>
        <w:t>Behavioural Processes, 45</w:t>
      </w:r>
      <w:r w:rsidRPr="00EE57C1">
        <w:rPr>
          <w:rFonts w:eastAsia="Times New Roman" w:cs="Times New Roman"/>
          <w:szCs w:val="24"/>
          <w:lang w:eastAsia="en-GB"/>
        </w:rPr>
        <w:t>, 3–21.</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Wechsler, D.  (1958).  </w:t>
      </w:r>
      <w:r w:rsidRPr="00EE57C1">
        <w:rPr>
          <w:rFonts w:eastAsia="Times New Roman" w:cs="Times New Roman"/>
          <w:i/>
          <w:iCs/>
          <w:szCs w:val="24"/>
          <w:lang w:eastAsia="en-GB"/>
        </w:rPr>
        <w:t>The measurement and appraisal of adult intelligence (4th ed.).</w:t>
      </w:r>
      <w:r w:rsidRPr="00EE57C1">
        <w:rPr>
          <w:rFonts w:eastAsia="Times New Roman" w:cs="Times New Roman"/>
          <w:szCs w:val="24"/>
          <w:lang w:eastAsia="en-GB"/>
        </w:rPr>
        <w:t xml:space="preserve">  Baltimore, MD: The Williams &amp; Wilkins Company.</w:t>
      </w:r>
    </w:p>
    <w:p w:rsidR="005C62DC" w:rsidRPr="00EE57C1" w:rsidRDefault="005C62DC" w:rsidP="00EE57C1">
      <w:pPr>
        <w:ind w:left="567" w:hanging="567"/>
        <w:jc w:val="both"/>
        <w:rPr>
          <w:rFonts w:eastAsia="Times New Roman" w:cs="Times New Roman"/>
          <w:i/>
          <w:iCs/>
          <w:szCs w:val="24"/>
          <w:lang w:eastAsia="en-GB"/>
        </w:rPr>
      </w:pPr>
      <w:r w:rsidRPr="00EE57C1">
        <w:rPr>
          <w:rFonts w:eastAsia="Times New Roman" w:cs="Times New Roman"/>
          <w:szCs w:val="24"/>
          <w:lang w:eastAsia="en-GB"/>
        </w:rPr>
        <w:t xml:space="preserve">Wechsler, D.  (1974).  </w:t>
      </w:r>
      <w:r w:rsidRPr="00EE57C1">
        <w:rPr>
          <w:rFonts w:eastAsia="Times New Roman" w:cs="Times New Roman"/>
          <w:i/>
          <w:iCs/>
          <w:szCs w:val="24"/>
          <w:lang w:eastAsia="en-GB"/>
        </w:rPr>
        <w:t xml:space="preserve">Wechsler Adult Intelligence Scale for Children </w:t>
      </w:r>
      <w:r w:rsidRPr="00EE57C1">
        <w:rPr>
          <w:rFonts w:eastAsia="Times New Roman" w:cs="Times New Roman"/>
          <w:szCs w:val="24"/>
          <w:lang w:eastAsia="en-GB"/>
        </w:rPr>
        <w:t>–</w:t>
      </w:r>
      <w:r w:rsidRPr="00EE57C1">
        <w:rPr>
          <w:rFonts w:eastAsia="Times New Roman" w:cs="Times New Roman"/>
          <w:i/>
          <w:iCs/>
          <w:szCs w:val="24"/>
          <w:lang w:eastAsia="en-GB"/>
        </w:rPr>
        <w:t xml:space="preserve"> Revised (WAISC–R)</w:t>
      </w:r>
      <w:r w:rsidRPr="00EE57C1">
        <w:rPr>
          <w:rFonts w:eastAsia="Times New Roman" w:cs="Times New Roman"/>
          <w:szCs w:val="24"/>
          <w:lang w:eastAsia="en-GB"/>
        </w:rPr>
        <w:t>.  New York</w:t>
      </w:r>
      <w:r w:rsidR="001A0C79">
        <w:rPr>
          <w:rFonts w:eastAsia="Times New Roman" w:cs="Times New Roman"/>
          <w:szCs w:val="24"/>
          <w:lang w:eastAsia="en-GB"/>
        </w:rPr>
        <w:t xml:space="preserve"> City</w:t>
      </w:r>
      <w:r w:rsidR="005B4BAF" w:rsidRPr="00EE57C1">
        <w:rPr>
          <w:rFonts w:eastAsia="Times New Roman" w:cs="Times New Roman"/>
          <w:szCs w:val="24"/>
          <w:lang w:eastAsia="en-GB"/>
        </w:rPr>
        <w:t>, NY</w:t>
      </w:r>
      <w:r w:rsidRPr="00EE57C1">
        <w:rPr>
          <w:rFonts w:eastAsia="Times New Roman" w:cs="Times New Roman"/>
          <w:szCs w:val="24"/>
          <w:lang w:eastAsia="en-GB"/>
        </w:rPr>
        <w:t xml:space="preserve">: </w:t>
      </w:r>
      <w:r w:rsidR="00C72820">
        <w:rPr>
          <w:rFonts w:eastAsia="Times New Roman" w:cs="Times New Roman"/>
          <w:szCs w:val="24"/>
          <w:lang w:eastAsia="en-GB"/>
        </w:rPr>
        <w:t xml:space="preserve">The </w:t>
      </w:r>
      <w:r w:rsidRPr="00EE57C1">
        <w:rPr>
          <w:rFonts w:eastAsia="Times New Roman" w:cs="Times New Roman"/>
          <w:szCs w:val="24"/>
          <w:lang w:eastAsia="en-GB"/>
        </w:rPr>
        <w:t>Psychological Corporation.</w:t>
      </w:r>
    </w:p>
    <w:p w:rsidR="005C62DC" w:rsidRPr="00EE57C1" w:rsidRDefault="005C62DC" w:rsidP="00EE57C1">
      <w:pPr>
        <w:ind w:left="567" w:hanging="567"/>
        <w:jc w:val="both"/>
        <w:rPr>
          <w:rFonts w:eastAsia="Times New Roman" w:cs="Times New Roman"/>
          <w:i/>
          <w:iCs/>
          <w:szCs w:val="24"/>
          <w:lang w:eastAsia="en-GB"/>
        </w:rPr>
      </w:pPr>
      <w:r w:rsidRPr="00EE57C1">
        <w:rPr>
          <w:rFonts w:eastAsia="Times New Roman" w:cs="Times New Roman"/>
          <w:szCs w:val="24"/>
          <w:lang w:eastAsia="en-GB"/>
        </w:rPr>
        <w:t xml:space="preserve">Wechsler, D.  (1981).  </w:t>
      </w:r>
      <w:r w:rsidRPr="00EE57C1">
        <w:rPr>
          <w:rFonts w:eastAsia="Times New Roman" w:cs="Times New Roman"/>
          <w:i/>
          <w:iCs/>
          <w:szCs w:val="24"/>
          <w:lang w:eastAsia="en-GB"/>
        </w:rPr>
        <w:t xml:space="preserve">Wechsler Adult Intelligence Scale </w:t>
      </w:r>
      <w:r w:rsidRPr="00EE57C1">
        <w:rPr>
          <w:rFonts w:eastAsia="Times New Roman" w:cs="Times New Roman"/>
          <w:szCs w:val="24"/>
          <w:lang w:eastAsia="en-GB"/>
        </w:rPr>
        <w:t xml:space="preserve">– </w:t>
      </w:r>
      <w:r w:rsidRPr="00EE57C1">
        <w:rPr>
          <w:rFonts w:eastAsia="Times New Roman" w:cs="Times New Roman"/>
          <w:i/>
          <w:iCs/>
          <w:szCs w:val="24"/>
          <w:lang w:eastAsia="en-GB"/>
        </w:rPr>
        <w:t>Revised (WAIS–R)</w:t>
      </w:r>
      <w:r w:rsidRPr="00EE57C1">
        <w:rPr>
          <w:rFonts w:eastAsia="Times New Roman" w:cs="Times New Roman"/>
          <w:szCs w:val="24"/>
          <w:lang w:eastAsia="en-GB"/>
        </w:rPr>
        <w:t>.  New York</w:t>
      </w:r>
      <w:r w:rsidR="001A0C79">
        <w:rPr>
          <w:rFonts w:eastAsia="Times New Roman" w:cs="Times New Roman"/>
          <w:szCs w:val="24"/>
          <w:lang w:eastAsia="en-GB"/>
        </w:rPr>
        <w:t xml:space="preserve"> City</w:t>
      </w:r>
      <w:r w:rsidR="005B4BAF" w:rsidRPr="00EE57C1">
        <w:rPr>
          <w:rFonts w:eastAsia="Times New Roman" w:cs="Times New Roman"/>
          <w:szCs w:val="24"/>
          <w:lang w:eastAsia="en-GB"/>
        </w:rPr>
        <w:t>, NY</w:t>
      </w:r>
      <w:r w:rsidRPr="00EE57C1">
        <w:rPr>
          <w:rFonts w:eastAsia="Times New Roman" w:cs="Times New Roman"/>
          <w:szCs w:val="24"/>
          <w:lang w:eastAsia="en-GB"/>
        </w:rPr>
        <w:t xml:space="preserve">: </w:t>
      </w:r>
      <w:r w:rsidR="00C72820">
        <w:rPr>
          <w:rFonts w:eastAsia="Times New Roman" w:cs="Times New Roman"/>
          <w:szCs w:val="24"/>
          <w:lang w:eastAsia="en-GB"/>
        </w:rPr>
        <w:t xml:space="preserve">The </w:t>
      </w:r>
      <w:r w:rsidRPr="00EE57C1">
        <w:rPr>
          <w:rFonts w:eastAsia="Times New Roman" w:cs="Times New Roman"/>
          <w:szCs w:val="24"/>
          <w:lang w:eastAsia="en-GB"/>
        </w:rPr>
        <w:t>Psychological Corporation.</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Wechsler, D.  (1991).  </w:t>
      </w:r>
      <w:r w:rsidRPr="00EE57C1">
        <w:rPr>
          <w:rFonts w:eastAsia="Times New Roman" w:cs="Times New Roman"/>
          <w:i/>
          <w:iCs/>
          <w:szCs w:val="24"/>
          <w:lang w:eastAsia="en-GB"/>
        </w:rPr>
        <w:t xml:space="preserve">Wechsler Intelligence Scale for Children </w:t>
      </w:r>
      <w:r w:rsidRPr="00EE57C1">
        <w:rPr>
          <w:rFonts w:eastAsia="Times New Roman" w:cs="Times New Roman"/>
          <w:szCs w:val="24"/>
          <w:lang w:eastAsia="en-GB"/>
        </w:rPr>
        <w:t xml:space="preserve">– </w:t>
      </w:r>
      <w:r w:rsidRPr="00EE57C1">
        <w:rPr>
          <w:rFonts w:eastAsia="Times New Roman" w:cs="Times New Roman"/>
          <w:i/>
          <w:iCs/>
          <w:szCs w:val="24"/>
          <w:lang w:eastAsia="en-GB"/>
        </w:rPr>
        <w:t>Third Edition (WISC</w:t>
      </w:r>
      <w:r w:rsidRPr="00EE57C1">
        <w:rPr>
          <w:rFonts w:eastAsia="Times New Roman" w:cs="Times New Roman"/>
          <w:szCs w:val="24"/>
          <w:lang w:eastAsia="en-GB"/>
        </w:rPr>
        <w:t>–</w:t>
      </w:r>
      <w:r w:rsidRPr="00EE57C1">
        <w:rPr>
          <w:rFonts w:eastAsia="Times New Roman" w:cs="Times New Roman"/>
          <w:i/>
          <w:iCs/>
          <w:szCs w:val="24"/>
          <w:lang w:eastAsia="en-GB"/>
        </w:rPr>
        <w:t>III)</w:t>
      </w:r>
      <w:r w:rsidRPr="00EE57C1">
        <w:rPr>
          <w:rFonts w:eastAsia="Times New Roman" w:cs="Times New Roman"/>
          <w:szCs w:val="24"/>
          <w:lang w:eastAsia="en-GB"/>
        </w:rPr>
        <w:t xml:space="preserve">.  </w:t>
      </w:r>
      <w:r w:rsidR="00C72820">
        <w:rPr>
          <w:rFonts w:eastAsia="Times New Roman" w:cs="Times New Roman"/>
          <w:szCs w:val="24"/>
          <w:lang w:eastAsia="en-GB"/>
        </w:rPr>
        <w:t>San Antonio, TX</w:t>
      </w:r>
      <w:r w:rsidRPr="00EE57C1">
        <w:rPr>
          <w:rFonts w:eastAsia="Times New Roman" w:cs="Times New Roman"/>
          <w:szCs w:val="24"/>
          <w:lang w:eastAsia="en-GB"/>
        </w:rPr>
        <w:t xml:space="preserve">: </w:t>
      </w:r>
      <w:r w:rsidR="00C72820">
        <w:rPr>
          <w:rFonts w:eastAsia="Times New Roman" w:cs="Times New Roman"/>
          <w:szCs w:val="24"/>
          <w:lang w:eastAsia="en-GB"/>
        </w:rPr>
        <w:t xml:space="preserve">The </w:t>
      </w:r>
      <w:r w:rsidRPr="00EE57C1">
        <w:rPr>
          <w:rFonts w:eastAsia="Times New Roman" w:cs="Times New Roman"/>
          <w:szCs w:val="24"/>
          <w:lang w:eastAsia="en-GB"/>
        </w:rPr>
        <w:t>Psychological Corporation.</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Wechsler, D.  (1999).  </w:t>
      </w:r>
      <w:r w:rsidRPr="00EE57C1">
        <w:rPr>
          <w:rFonts w:eastAsia="Times New Roman" w:cs="Times New Roman"/>
          <w:i/>
          <w:iCs/>
          <w:szCs w:val="24"/>
          <w:lang w:eastAsia="en-GB"/>
        </w:rPr>
        <w:t>Wechsler Abbreviated Scale of Intelligence (WASI)</w:t>
      </w:r>
      <w:r w:rsidR="00C72820">
        <w:rPr>
          <w:rFonts w:eastAsia="Times New Roman" w:cs="Times New Roman"/>
          <w:szCs w:val="24"/>
          <w:lang w:eastAsia="en-GB"/>
        </w:rPr>
        <w:t>.  San Antonio,</w:t>
      </w:r>
      <w:r w:rsidRPr="00EE57C1">
        <w:rPr>
          <w:rFonts w:eastAsia="Times New Roman" w:cs="Times New Roman"/>
          <w:szCs w:val="24"/>
          <w:lang w:eastAsia="en-GB"/>
        </w:rPr>
        <w:t xml:space="preserve"> </w:t>
      </w:r>
      <w:r w:rsidR="00C72820">
        <w:rPr>
          <w:rFonts w:eastAsia="Times New Roman" w:cs="Times New Roman"/>
          <w:szCs w:val="24"/>
          <w:lang w:eastAsia="en-GB"/>
        </w:rPr>
        <w:t xml:space="preserve">TX: The </w:t>
      </w:r>
      <w:r w:rsidRPr="00EE57C1">
        <w:rPr>
          <w:rFonts w:eastAsia="Times New Roman" w:cs="Times New Roman"/>
          <w:szCs w:val="24"/>
          <w:lang w:eastAsia="en-GB"/>
        </w:rPr>
        <w:t>Psychological Corporation.</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Wellman, H. M., Cross, D., &amp; Watson, J.  (2001).  Meta-analysis of theory-of-mind development: The truth about false belief.  </w:t>
      </w:r>
      <w:r w:rsidRPr="00EE57C1">
        <w:rPr>
          <w:rFonts w:eastAsia="Times New Roman" w:cs="Times New Roman"/>
          <w:i/>
          <w:iCs/>
          <w:szCs w:val="24"/>
          <w:lang w:eastAsia="en-GB"/>
        </w:rPr>
        <w:t>Child Development, 72</w:t>
      </w:r>
      <w:r w:rsidRPr="00EE57C1">
        <w:rPr>
          <w:rFonts w:eastAsia="Times New Roman" w:cs="Times New Roman"/>
          <w:szCs w:val="24"/>
          <w:lang w:eastAsia="en-GB"/>
        </w:rPr>
        <w:t>, 655–684.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Wells, B., Peppé, S., &amp; Goulandris, N.  (2004).  Intonation development from five to thirteen.  </w:t>
      </w:r>
      <w:r w:rsidRPr="00EE57C1">
        <w:rPr>
          <w:rFonts w:eastAsia="Times New Roman" w:cs="Times New Roman"/>
          <w:i/>
          <w:iCs/>
          <w:szCs w:val="24"/>
          <w:lang w:eastAsia="en-GB"/>
        </w:rPr>
        <w:t>Journal of Child Language, 31</w:t>
      </w:r>
      <w:r w:rsidRPr="00EE57C1">
        <w:rPr>
          <w:rFonts w:eastAsia="Times New Roman" w:cs="Times New Roman"/>
          <w:szCs w:val="24"/>
          <w:lang w:eastAsia="en-GB"/>
        </w:rPr>
        <w:t>, 749–778.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Werker, J. F., &amp; Tees, R. C.  (1983).  Developmental changes across childhood in the perception of non-native speech sounds.  </w:t>
      </w:r>
      <w:r w:rsidRPr="00EE57C1">
        <w:rPr>
          <w:rFonts w:eastAsia="Times New Roman" w:cs="Times New Roman"/>
          <w:i/>
          <w:iCs/>
          <w:szCs w:val="24"/>
          <w:lang w:eastAsia="en-GB"/>
        </w:rPr>
        <w:t>Canadian Journal of Psychology, 37</w:t>
      </w:r>
      <w:r w:rsidRPr="00EE57C1">
        <w:rPr>
          <w:rFonts w:eastAsia="Times New Roman" w:cs="Times New Roman"/>
          <w:szCs w:val="24"/>
          <w:lang w:eastAsia="en-GB"/>
        </w:rPr>
        <w:t>, 278–286.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Wessinger, C. M., Buonocore, M. H., Kussmaul, C. L., &amp; Mangun, G. R.  (1997).  Tonotopy in human auditory cortex examined with functional magnetic resonance imaging.  </w:t>
      </w:r>
      <w:r w:rsidRPr="00EE57C1">
        <w:rPr>
          <w:rFonts w:eastAsia="Times New Roman" w:cs="Times New Roman"/>
          <w:i/>
          <w:iCs/>
          <w:szCs w:val="24"/>
          <w:lang w:eastAsia="en-GB"/>
        </w:rPr>
        <w:t>Human Brain Mapping, 5</w:t>
      </w:r>
      <w:r w:rsidRPr="00EE57C1">
        <w:rPr>
          <w:rFonts w:eastAsia="Times New Roman" w:cs="Times New Roman"/>
          <w:szCs w:val="24"/>
          <w:lang w:eastAsia="en-GB"/>
        </w:rPr>
        <w:t>, 18–25.</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Wessinger, C. M., Van Meter, J., Tian, B., Van </w:t>
      </w:r>
      <w:proofErr w:type="spellStart"/>
      <w:r w:rsidRPr="00EE57C1">
        <w:rPr>
          <w:rFonts w:eastAsia="Times New Roman" w:cs="Times New Roman"/>
          <w:szCs w:val="24"/>
          <w:lang w:eastAsia="en-GB"/>
        </w:rPr>
        <w:t>Lare</w:t>
      </w:r>
      <w:proofErr w:type="spellEnd"/>
      <w:r w:rsidRPr="00EE57C1">
        <w:rPr>
          <w:rFonts w:eastAsia="Times New Roman" w:cs="Times New Roman"/>
          <w:szCs w:val="24"/>
          <w:lang w:eastAsia="en-GB"/>
        </w:rPr>
        <w:t xml:space="preserve">, J., </w:t>
      </w:r>
      <w:proofErr w:type="spellStart"/>
      <w:r w:rsidRPr="00EE57C1">
        <w:rPr>
          <w:rFonts w:eastAsia="Times New Roman" w:cs="Times New Roman"/>
          <w:szCs w:val="24"/>
          <w:lang w:eastAsia="en-GB"/>
        </w:rPr>
        <w:t>Pekar</w:t>
      </w:r>
      <w:proofErr w:type="spellEnd"/>
      <w:r w:rsidRPr="00EE57C1">
        <w:rPr>
          <w:rFonts w:eastAsia="Times New Roman" w:cs="Times New Roman"/>
          <w:szCs w:val="24"/>
          <w:lang w:eastAsia="en-GB"/>
        </w:rPr>
        <w:t xml:space="preserve">, J., &amp; </w:t>
      </w:r>
      <w:proofErr w:type="spellStart"/>
      <w:r w:rsidRPr="00EE57C1">
        <w:rPr>
          <w:rFonts w:eastAsia="Times New Roman" w:cs="Times New Roman"/>
          <w:szCs w:val="24"/>
          <w:lang w:eastAsia="en-GB"/>
        </w:rPr>
        <w:t>Rauschecker</w:t>
      </w:r>
      <w:proofErr w:type="spellEnd"/>
      <w:r w:rsidRPr="00EE57C1">
        <w:rPr>
          <w:rFonts w:eastAsia="Times New Roman" w:cs="Times New Roman"/>
          <w:szCs w:val="24"/>
          <w:lang w:eastAsia="en-GB"/>
        </w:rPr>
        <w:t xml:space="preserve">, J. P.  (2001).  Hierarchical organization of the human auditory cortex revealed by functional magnetic resonance imaging.  </w:t>
      </w:r>
      <w:r w:rsidRPr="00EE57C1">
        <w:rPr>
          <w:rFonts w:eastAsia="Times New Roman" w:cs="Times New Roman"/>
          <w:i/>
          <w:iCs/>
          <w:szCs w:val="24"/>
          <w:lang w:eastAsia="en-GB"/>
        </w:rPr>
        <w:t>Journal of Cognitive Neuroscience, 13</w:t>
      </w:r>
      <w:r w:rsidRPr="00EE57C1">
        <w:rPr>
          <w:rFonts w:eastAsia="Times New Roman" w:cs="Times New Roman"/>
          <w:szCs w:val="24"/>
          <w:lang w:eastAsia="en-GB"/>
        </w:rPr>
        <w:t>, 1–7.</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Wetherby, A. M.  (1986).  Ontogeny of communicative functions in autism.  </w:t>
      </w:r>
      <w:r w:rsidRPr="00EE57C1">
        <w:rPr>
          <w:rFonts w:eastAsia="Times New Roman" w:cs="Times New Roman"/>
          <w:i/>
          <w:iCs/>
          <w:szCs w:val="24"/>
          <w:lang w:eastAsia="en-GB"/>
        </w:rPr>
        <w:t>Journal of Autism and Developmental Disorders, 16</w:t>
      </w:r>
      <w:r w:rsidRPr="00EE57C1">
        <w:rPr>
          <w:rFonts w:eastAsia="Times New Roman" w:cs="Times New Roman"/>
          <w:szCs w:val="24"/>
          <w:lang w:eastAsia="en-GB"/>
        </w:rPr>
        <w:t>, 295–316.</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Wheelwright, S., Auyeung, B., Allison, C., &amp; Baron-Cohen, S.  (2010).  Defining the broader, medium and narrow autism phenotype among parents using the Autism–Spectrum Quotient (AQ).  </w:t>
      </w:r>
      <w:r w:rsidRPr="00EE57C1">
        <w:rPr>
          <w:rFonts w:eastAsia="Times New Roman" w:cs="Times New Roman"/>
          <w:i/>
          <w:iCs/>
          <w:szCs w:val="24"/>
          <w:lang w:eastAsia="en-GB"/>
        </w:rPr>
        <w:t>Molecular Autism, 1</w:t>
      </w:r>
      <w:r w:rsidRPr="00EE57C1">
        <w:rPr>
          <w:rFonts w:eastAsia="Times New Roman" w:cs="Times New Roman"/>
          <w:szCs w:val="24"/>
          <w:lang w:eastAsia="en-GB"/>
        </w:rPr>
        <w:t>, 10–19.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Whitehouse, A. J. O., &amp; Bishop, D. V. M.  (2008).  Do children with autism ‘switch off’ to speech sounds? An investigation using event-related potentials.  </w:t>
      </w:r>
      <w:r w:rsidRPr="00EE57C1">
        <w:rPr>
          <w:rFonts w:eastAsia="Times New Roman" w:cs="Times New Roman"/>
          <w:i/>
          <w:iCs/>
          <w:szCs w:val="24"/>
          <w:lang w:eastAsia="en-GB"/>
        </w:rPr>
        <w:t>Developmental Science, 11</w:t>
      </w:r>
      <w:r w:rsidRPr="00EE57C1">
        <w:rPr>
          <w:rFonts w:eastAsia="Times New Roman" w:cs="Times New Roman"/>
          <w:szCs w:val="24"/>
          <w:lang w:eastAsia="en-GB"/>
        </w:rPr>
        <w:t>, 516–524.</w:t>
      </w:r>
    </w:p>
    <w:p w:rsidR="005C62DC" w:rsidRPr="00EE57C1" w:rsidRDefault="005C62DC" w:rsidP="00EE57C1">
      <w:pPr>
        <w:ind w:left="567" w:hanging="567"/>
        <w:jc w:val="both"/>
        <w:rPr>
          <w:rFonts w:eastAsia="Times New Roman" w:cs="Times New Roman"/>
          <w:i/>
          <w:iCs/>
          <w:szCs w:val="24"/>
          <w:lang w:eastAsia="en-GB"/>
        </w:rPr>
      </w:pPr>
      <w:r w:rsidRPr="00EE57C1">
        <w:rPr>
          <w:rFonts w:eastAsia="Times New Roman" w:cs="Times New Roman"/>
          <w:szCs w:val="24"/>
          <w:lang w:eastAsia="en-GB"/>
        </w:rPr>
        <w:t xml:space="preserve">Whitehouse, A. J. O., &amp; Bishop, D. V. M.  (2009).  </w:t>
      </w:r>
      <w:r w:rsidRPr="00EE57C1">
        <w:rPr>
          <w:rFonts w:eastAsia="Times New Roman" w:cs="Times New Roman"/>
          <w:i/>
          <w:iCs/>
          <w:szCs w:val="24"/>
          <w:lang w:eastAsia="en-GB"/>
        </w:rPr>
        <w:t xml:space="preserve">Communication Checklist </w:t>
      </w:r>
      <w:r w:rsidRPr="00EE57C1">
        <w:rPr>
          <w:rFonts w:eastAsia="Times New Roman" w:cs="Times New Roman"/>
          <w:szCs w:val="24"/>
          <w:lang w:eastAsia="en-GB"/>
        </w:rPr>
        <w:t xml:space="preserve">– </w:t>
      </w:r>
      <w:r w:rsidRPr="00EE57C1">
        <w:rPr>
          <w:rFonts w:eastAsia="Times New Roman" w:cs="Times New Roman"/>
          <w:i/>
          <w:iCs/>
          <w:szCs w:val="24"/>
          <w:lang w:eastAsia="en-GB"/>
        </w:rPr>
        <w:t>Adult (CC–A)</w:t>
      </w:r>
      <w:r w:rsidRPr="00EE57C1">
        <w:rPr>
          <w:rFonts w:eastAsia="Times New Roman" w:cs="Times New Roman"/>
          <w:szCs w:val="24"/>
          <w:lang w:eastAsia="en-GB"/>
        </w:rPr>
        <w:t>.  London</w:t>
      </w:r>
      <w:r w:rsidR="005B4BAF" w:rsidRPr="00EE57C1">
        <w:rPr>
          <w:rFonts w:eastAsia="Times New Roman" w:cs="Times New Roman"/>
          <w:szCs w:val="24"/>
          <w:lang w:eastAsia="en-GB"/>
        </w:rPr>
        <w:t>,</w:t>
      </w:r>
      <w:r w:rsidRPr="00EE57C1">
        <w:rPr>
          <w:rFonts w:eastAsia="Times New Roman" w:cs="Times New Roman"/>
          <w:szCs w:val="24"/>
          <w:lang w:eastAsia="en-GB"/>
        </w:rPr>
        <w:t xml:space="preserve"> UK: Pearson Assessment.</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Whitehouse, A. J. O, Coon, H., Miller, J., Salisbury, B., &amp; Bishop, D. V. </w:t>
      </w:r>
      <w:r w:rsidR="004E74EE" w:rsidRPr="00EE57C1">
        <w:rPr>
          <w:rFonts w:eastAsia="Times New Roman" w:cs="Times New Roman"/>
          <w:szCs w:val="24"/>
          <w:lang w:eastAsia="en-GB"/>
        </w:rPr>
        <w:t xml:space="preserve">M. </w:t>
      </w:r>
      <w:r w:rsidRPr="00EE57C1">
        <w:rPr>
          <w:rFonts w:eastAsia="Times New Roman" w:cs="Times New Roman"/>
          <w:szCs w:val="24"/>
          <w:lang w:eastAsia="en-GB"/>
        </w:rPr>
        <w:t xml:space="preserve"> (2010).  Narrowing the broader autism phenotype: A study using the Communication Checklist – Adult Version (CC–A).  </w:t>
      </w:r>
      <w:r w:rsidRPr="00EE57C1">
        <w:rPr>
          <w:rFonts w:eastAsia="Times New Roman" w:cs="Times New Roman"/>
          <w:i/>
          <w:iCs/>
          <w:szCs w:val="24"/>
          <w:lang w:eastAsia="en-GB"/>
        </w:rPr>
        <w:t>Autism, 14</w:t>
      </w:r>
      <w:r w:rsidRPr="00EE57C1">
        <w:rPr>
          <w:rFonts w:eastAsia="Times New Roman" w:cs="Times New Roman"/>
          <w:szCs w:val="24"/>
          <w:lang w:eastAsia="en-GB"/>
        </w:rPr>
        <w:t>, 559–574.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Whitehouse, A. J. O., Watt, H. J., Line, E. A., &amp; Bishop, D. V. M.  (2009).  Adult psychosocial outcomes of children with specific language impairment, pragmatic language impairment and autism.  </w:t>
      </w:r>
      <w:r w:rsidRPr="00EE57C1">
        <w:rPr>
          <w:rFonts w:eastAsia="Times New Roman" w:cs="Times New Roman"/>
          <w:i/>
          <w:iCs/>
          <w:szCs w:val="24"/>
          <w:lang w:eastAsia="en-GB"/>
        </w:rPr>
        <w:t>International Journal of Language and Communication Disorders, 44</w:t>
      </w:r>
      <w:r w:rsidRPr="00EE57C1">
        <w:rPr>
          <w:rFonts w:eastAsia="Times New Roman" w:cs="Times New Roman"/>
          <w:szCs w:val="24"/>
          <w:lang w:eastAsia="en-GB"/>
        </w:rPr>
        <w:t>, 511–528.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Wii</w:t>
      </w:r>
      <w:r w:rsidR="00C44606" w:rsidRPr="00EE57C1">
        <w:rPr>
          <w:rFonts w:eastAsia="Times New Roman" w:cs="Times New Roman"/>
          <w:szCs w:val="24"/>
          <w:lang w:eastAsia="en-GB"/>
        </w:rPr>
        <w:t>g, E. H., &amp; Secord, W. A.  (1989</w:t>
      </w:r>
      <w:r w:rsidRPr="00EE57C1">
        <w:rPr>
          <w:rFonts w:eastAsia="Times New Roman" w:cs="Times New Roman"/>
          <w:szCs w:val="24"/>
          <w:lang w:eastAsia="en-GB"/>
        </w:rPr>
        <w:t xml:space="preserve">).  </w:t>
      </w:r>
      <w:r w:rsidRPr="00EE57C1">
        <w:rPr>
          <w:rFonts w:eastAsia="Times New Roman" w:cs="Times New Roman"/>
          <w:i/>
          <w:iCs/>
          <w:szCs w:val="24"/>
          <w:lang w:eastAsia="en-GB"/>
        </w:rPr>
        <w:t>Test of Language Competence</w:t>
      </w:r>
      <w:r w:rsidR="00C44606" w:rsidRPr="00EE57C1">
        <w:rPr>
          <w:rFonts w:eastAsia="Times New Roman" w:cs="Times New Roman"/>
          <w:i/>
          <w:iCs/>
          <w:szCs w:val="24"/>
          <w:lang w:eastAsia="en-GB"/>
        </w:rPr>
        <w:t xml:space="preserve"> (Expanded ed.)</w:t>
      </w:r>
      <w:r w:rsidRPr="00EE57C1">
        <w:rPr>
          <w:rFonts w:eastAsia="Times New Roman" w:cs="Times New Roman"/>
          <w:szCs w:val="24"/>
          <w:lang w:eastAsia="en-GB"/>
        </w:rPr>
        <w:t xml:space="preserve">.  San Antonio, TX: </w:t>
      </w:r>
      <w:r w:rsidR="00C72820">
        <w:rPr>
          <w:rFonts w:eastAsia="Times New Roman" w:cs="Times New Roman"/>
          <w:szCs w:val="24"/>
          <w:lang w:eastAsia="en-GB"/>
        </w:rPr>
        <w:t xml:space="preserve">The </w:t>
      </w:r>
      <w:r w:rsidRPr="00EE57C1">
        <w:rPr>
          <w:rFonts w:eastAsia="Times New Roman" w:cs="Times New Roman"/>
          <w:szCs w:val="24"/>
          <w:lang w:eastAsia="en-GB"/>
        </w:rPr>
        <w:t>Psychological Corporation.</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Wilkinson, G. S.  (1993).  </w:t>
      </w:r>
      <w:r w:rsidRPr="00EE57C1">
        <w:rPr>
          <w:rFonts w:eastAsia="Times New Roman" w:cs="Times New Roman"/>
          <w:i/>
          <w:iCs/>
          <w:szCs w:val="24"/>
          <w:lang w:eastAsia="en-GB"/>
        </w:rPr>
        <w:t xml:space="preserve">Wide Range Achievement Test </w:t>
      </w:r>
      <w:r w:rsidRPr="00EE57C1">
        <w:rPr>
          <w:rFonts w:eastAsia="Times New Roman" w:cs="Times New Roman"/>
          <w:szCs w:val="24"/>
          <w:lang w:eastAsia="en-GB"/>
        </w:rPr>
        <w:t xml:space="preserve">– </w:t>
      </w:r>
      <w:r w:rsidRPr="00EE57C1">
        <w:rPr>
          <w:rFonts w:eastAsia="Times New Roman" w:cs="Times New Roman"/>
          <w:i/>
          <w:iCs/>
          <w:szCs w:val="24"/>
          <w:lang w:eastAsia="en-GB"/>
        </w:rPr>
        <w:t>Third Revision (WRAT</w:t>
      </w:r>
      <w:r w:rsidRPr="00EE57C1">
        <w:rPr>
          <w:rFonts w:eastAsia="Times New Roman" w:cs="Times New Roman"/>
          <w:szCs w:val="24"/>
          <w:lang w:eastAsia="en-GB"/>
        </w:rPr>
        <w:t>–</w:t>
      </w:r>
      <w:r w:rsidRPr="00EE57C1">
        <w:rPr>
          <w:rFonts w:eastAsia="Times New Roman" w:cs="Times New Roman"/>
          <w:i/>
          <w:iCs/>
          <w:szCs w:val="24"/>
          <w:lang w:eastAsia="en-GB"/>
        </w:rPr>
        <w:t>3)</w:t>
      </w:r>
      <w:r w:rsidR="00D97E74">
        <w:rPr>
          <w:rFonts w:eastAsia="Times New Roman" w:cs="Times New Roman"/>
          <w:szCs w:val="24"/>
          <w:lang w:eastAsia="en-GB"/>
        </w:rPr>
        <w:t xml:space="preserve">.  Wilmington, DE: </w:t>
      </w:r>
      <w:r w:rsidR="00C72820">
        <w:rPr>
          <w:rFonts w:eastAsia="Times New Roman" w:cs="Times New Roman"/>
          <w:szCs w:val="24"/>
          <w:lang w:eastAsia="en-GB"/>
        </w:rPr>
        <w:t xml:space="preserve">The </w:t>
      </w:r>
      <w:r w:rsidRPr="00EE57C1">
        <w:rPr>
          <w:rFonts w:eastAsia="Times New Roman" w:cs="Times New Roman"/>
          <w:szCs w:val="24"/>
          <w:lang w:eastAsia="en-GB"/>
        </w:rPr>
        <w:t>Psychological Corporation.</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Wilkinson, K. M.  (1998).  Profiles of language and communication skills in autism.  </w:t>
      </w:r>
      <w:r w:rsidRPr="00EE57C1">
        <w:rPr>
          <w:rFonts w:eastAsia="Times New Roman" w:cs="Times New Roman"/>
          <w:i/>
          <w:iCs/>
          <w:szCs w:val="24"/>
          <w:lang w:eastAsia="en-GB"/>
        </w:rPr>
        <w:t>Mental Retardation and Developmental Disabilities Research Reviews, 4</w:t>
      </w:r>
      <w:r w:rsidRPr="00EE57C1">
        <w:rPr>
          <w:rFonts w:eastAsia="Times New Roman" w:cs="Times New Roman"/>
          <w:szCs w:val="24"/>
          <w:lang w:eastAsia="en-GB"/>
        </w:rPr>
        <w:t>, 73–79.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Williams, D. L., Goldstein, G., Carpenter, P.</w:t>
      </w:r>
      <w:r w:rsidR="00F20755" w:rsidRPr="00EE57C1">
        <w:rPr>
          <w:rFonts w:eastAsia="Times New Roman" w:cs="Times New Roman"/>
          <w:szCs w:val="24"/>
          <w:lang w:eastAsia="en-GB"/>
        </w:rPr>
        <w:t xml:space="preserve"> A.</w:t>
      </w:r>
      <w:r w:rsidRPr="00EE57C1">
        <w:rPr>
          <w:rFonts w:eastAsia="Times New Roman" w:cs="Times New Roman"/>
          <w:szCs w:val="24"/>
          <w:lang w:eastAsia="en-GB"/>
        </w:rPr>
        <w:t xml:space="preserve">, &amp; Minshew, N. J.  (2005).  Verbal and spatial working memory in autism.  </w:t>
      </w:r>
      <w:r w:rsidRPr="00EE57C1">
        <w:rPr>
          <w:rFonts w:eastAsia="Times New Roman" w:cs="Times New Roman"/>
          <w:i/>
          <w:iCs/>
          <w:szCs w:val="24"/>
          <w:lang w:eastAsia="en-GB"/>
        </w:rPr>
        <w:t>Journal of Autism and Developmental Disorders, 35</w:t>
      </w:r>
      <w:r w:rsidRPr="00EE57C1">
        <w:rPr>
          <w:rFonts w:eastAsia="Times New Roman" w:cs="Times New Roman"/>
          <w:szCs w:val="24"/>
          <w:lang w:eastAsia="en-GB"/>
        </w:rPr>
        <w:t>, 747–756.</w:t>
      </w:r>
    </w:p>
    <w:p w:rsidR="005C62DC" w:rsidRDefault="005C62DC" w:rsidP="00FD6246">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Williams, D. L., Goldstein, G., &amp; Minshew, N. J.  (2006).  The profile of memory function in children with autism.  </w:t>
      </w:r>
      <w:r w:rsidRPr="00EE57C1">
        <w:rPr>
          <w:rFonts w:eastAsia="Times New Roman" w:cs="Times New Roman"/>
          <w:i/>
          <w:iCs/>
          <w:szCs w:val="24"/>
          <w:lang w:eastAsia="en-GB"/>
        </w:rPr>
        <w:t>Neuropsychology, 20</w:t>
      </w:r>
      <w:r w:rsidRPr="00EE57C1">
        <w:rPr>
          <w:rFonts w:eastAsia="Times New Roman" w:cs="Times New Roman"/>
          <w:szCs w:val="24"/>
          <w:lang w:eastAsia="en-GB"/>
        </w:rPr>
        <w:t>, 21–29.</w:t>
      </w:r>
    </w:p>
    <w:p w:rsidR="00FD6246" w:rsidRDefault="00FD6246" w:rsidP="00FD6246">
      <w:pPr>
        <w:rPr>
          <w:rFonts w:eastAsia="Times New Roman" w:cs="Times New Roman"/>
          <w:szCs w:val="24"/>
          <w:lang w:eastAsia="en-GB"/>
        </w:rPr>
      </w:pPr>
      <w:r w:rsidRPr="00FD6246">
        <w:rPr>
          <w:rFonts w:eastAsia="Times New Roman" w:cs="Times New Roman"/>
          <w:szCs w:val="24"/>
          <w:lang w:eastAsia="en-GB"/>
        </w:rPr>
        <w:t xml:space="preserve">Williams, C. E., &amp; Stevens, K. N.  (1972).  Emotions and speech: Some </w:t>
      </w:r>
      <w:r>
        <w:rPr>
          <w:rFonts w:eastAsia="Times New Roman" w:cs="Times New Roman"/>
          <w:szCs w:val="24"/>
          <w:lang w:eastAsia="en-GB"/>
        </w:rPr>
        <w:t xml:space="preserve">acoustical factors. </w:t>
      </w:r>
    </w:p>
    <w:p w:rsidR="00FD6246" w:rsidRPr="00FD6246" w:rsidRDefault="00FD6246" w:rsidP="00FD6246">
      <w:pPr>
        <w:ind w:firstLine="567"/>
        <w:rPr>
          <w:rFonts w:eastAsia="Times New Roman" w:cs="Times New Roman"/>
          <w:szCs w:val="24"/>
          <w:lang w:eastAsia="en-GB"/>
        </w:rPr>
      </w:pPr>
      <w:r w:rsidRPr="00FD6246">
        <w:rPr>
          <w:rFonts w:eastAsia="Times New Roman" w:cs="Times New Roman"/>
          <w:i/>
          <w:szCs w:val="24"/>
          <w:lang w:eastAsia="en-GB"/>
        </w:rPr>
        <w:t>Journal of the Acoustical Society of America, 52</w:t>
      </w:r>
      <w:r w:rsidRPr="00FD6246">
        <w:rPr>
          <w:rFonts w:eastAsia="Times New Roman" w:cs="Times New Roman"/>
          <w:szCs w:val="24"/>
          <w:lang w:eastAsia="en-GB"/>
        </w:rPr>
        <w:t>, 1238–1250.</w:t>
      </w:r>
    </w:p>
    <w:p w:rsidR="005C62DC" w:rsidRPr="00EE57C1" w:rsidRDefault="005C62DC" w:rsidP="00FD6246">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Wimmer, H., &amp; Perner, J.  (1983).  Beliefs about beliefs: Representation and constraining function of wrong beliefs in young children's understanding of deception.  </w:t>
      </w:r>
      <w:r w:rsidRPr="00EE57C1">
        <w:rPr>
          <w:rFonts w:eastAsia="Times New Roman" w:cs="Times New Roman"/>
          <w:i/>
          <w:iCs/>
          <w:szCs w:val="24"/>
          <w:lang w:eastAsia="en-GB"/>
        </w:rPr>
        <w:t>Cognition, 13</w:t>
      </w:r>
      <w:r w:rsidRPr="00EE57C1">
        <w:rPr>
          <w:rFonts w:eastAsia="Times New Roman" w:cs="Times New Roman"/>
          <w:szCs w:val="24"/>
          <w:lang w:eastAsia="en-GB"/>
        </w:rPr>
        <w:t>, 103–128.</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lastRenderedPageBreak/>
        <w:t xml:space="preserve">Wing, L.  (1988).  Autism: Possible clues to the underlying pathology, I.  Clinical facts. </w:t>
      </w:r>
      <w:r w:rsidR="0088196C">
        <w:rPr>
          <w:rFonts w:eastAsia="Times New Roman" w:cs="Times New Roman"/>
          <w:szCs w:val="24"/>
          <w:lang w:eastAsia="en-GB"/>
        </w:rPr>
        <w:t xml:space="preserve"> </w:t>
      </w:r>
      <w:r w:rsidRPr="00EE57C1">
        <w:rPr>
          <w:rFonts w:eastAsia="Times New Roman" w:cs="Times New Roman"/>
          <w:i/>
          <w:szCs w:val="24"/>
          <w:lang w:eastAsia="en-GB"/>
        </w:rPr>
        <w:t>A</w:t>
      </w:r>
      <w:r w:rsidRPr="00EE57C1">
        <w:rPr>
          <w:rFonts w:eastAsia="Times New Roman" w:cs="Times New Roman"/>
          <w:i/>
          <w:iCs/>
          <w:szCs w:val="24"/>
          <w:lang w:eastAsia="en-GB"/>
        </w:rPr>
        <w:t>spects of autism-biological research</w:t>
      </w:r>
      <w:r w:rsidRPr="00EE57C1">
        <w:rPr>
          <w:rFonts w:eastAsia="Times New Roman" w:cs="Times New Roman"/>
          <w:szCs w:val="24"/>
          <w:lang w:eastAsia="en-GB"/>
        </w:rPr>
        <w:t>.  London</w:t>
      </w:r>
      <w:r w:rsidR="005B4BAF" w:rsidRPr="00EE57C1">
        <w:rPr>
          <w:rFonts w:eastAsia="Times New Roman" w:cs="Times New Roman"/>
          <w:szCs w:val="24"/>
          <w:lang w:eastAsia="en-GB"/>
        </w:rPr>
        <w:t>,</w:t>
      </w:r>
      <w:r w:rsidRPr="00EE57C1">
        <w:rPr>
          <w:rFonts w:eastAsia="Times New Roman" w:cs="Times New Roman"/>
          <w:szCs w:val="24"/>
          <w:lang w:eastAsia="en-GB"/>
        </w:rPr>
        <w:t xml:space="preserve"> UK: Gaskell.</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Wing, L., &amp; Gould, J.  (1979).  Severe impairments of social interaction and associated abnormalities in children: Epidemiology and classification.  </w:t>
      </w:r>
      <w:r w:rsidRPr="00EE57C1">
        <w:rPr>
          <w:rFonts w:eastAsia="Times New Roman" w:cs="Times New Roman"/>
          <w:i/>
          <w:iCs/>
          <w:szCs w:val="24"/>
          <w:lang w:eastAsia="en-GB"/>
        </w:rPr>
        <w:t>Journal of Autism and Developmental Disorders, 9</w:t>
      </w:r>
      <w:r w:rsidRPr="00EE57C1">
        <w:rPr>
          <w:rFonts w:eastAsia="Times New Roman" w:cs="Times New Roman"/>
          <w:szCs w:val="24"/>
          <w:lang w:eastAsia="en-GB"/>
        </w:rPr>
        <w:t>, 11–29.</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Wing, L., Leekam, S. R., Libby, S. J., Gould, J., &amp; Larcombe, M.  (2002).  The Diagnostic Interview for Social and Communication Disorders (DISCO): Background, inter-rater reliability and clinical use.  </w:t>
      </w:r>
      <w:r w:rsidRPr="00EE57C1">
        <w:rPr>
          <w:rFonts w:eastAsia="Times New Roman" w:cs="Times New Roman"/>
          <w:i/>
          <w:iCs/>
          <w:szCs w:val="24"/>
          <w:lang w:eastAsia="en-GB"/>
        </w:rPr>
        <w:t>Journal of Child Psychology and Psychiatry, 43</w:t>
      </w:r>
      <w:r w:rsidRPr="00EE57C1">
        <w:rPr>
          <w:rFonts w:eastAsia="Times New Roman" w:cs="Times New Roman"/>
          <w:szCs w:val="24"/>
          <w:lang w:eastAsia="en-GB"/>
        </w:rPr>
        <w:t>, 307–325.</w:t>
      </w:r>
    </w:p>
    <w:p w:rsidR="006D78B3" w:rsidRPr="00EE57C1" w:rsidRDefault="006D78B3"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Woodbury-Smith, M. R., Robinson, J., Wheelwright, S., Baron-Cohen, S.  (2005).  Screening adults for Asperger syndrome using the AQ: A preliminary study of its diagnostic validity in clinical practice.  </w:t>
      </w:r>
      <w:r w:rsidRPr="00EE57C1">
        <w:rPr>
          <w:rFonts w:eastAsia="Times New Roman" w:cs="Times New Roman"/>
          <w:i/>
          <w:szCs w:val="24"/>
          <w:lang w:eastAsia="en-GB"/>
        </w:rPr>
        <w:t>Journal of Autism and Developmental Disorders, 35</w:t>
      </w:r>
      <w:r w:rsidRPr="00EE57C1">
        <w:rPr>
          <w:rFonts w:eastAsia="Times New Roman" w:cs="Times New Roman"/>
          <w:szCs w:val="24"/>
          <w:lang w:eastAsia="en-GB"/>
        </w:rPr>
        <w:t>, 331–335.</w:t>
      </w:r>
    </w:p>
    <w:p w:rsidR="005C62DC" w:rsidRPr="00EE57C1" w:rsidRDefault="005C62DC" w:rsidP="00EE57C1">
      <w:pPr>
        <w:ind w:left="567" w:hanging="567"/>
        <w:jc w:val="both"/>
        <w:rPr>
          <w:rFonts w:eastAsia="Times New Roman" w:cs="Times New Roman"/>
          <w:i/>
          <w:iCs/>
          <w:szCs w:val="24"/>
          <w:lang w:eastAsia="en-GB"/>
        </w:rPr>
      </w:pPr>
      <w:r w:rsidRPr="00EE57C1">
        <w:rPr>
          <w:rFonts w:eastAsia="Times New Roman" w:cs="Times New Roman"/>
          <w:szCs w:val="24"/>
          <w:lang w:eastAsia="en-GB"/>
        </w:rPr>
        <w:t xml:space="preserve">World Health Organisation.  (1993).  </w:t>
      </w:r>
      <w:r w:rsidRPr="00EE57C1">
        <w:rPr>
          <w:rFonts w:eastAsia="Times New Roman" w:cs="Times New Roman"/>
          <w:i/>
          <w:iCs/>
          <w:szCs w:val="24"/>
          <w:lang w:eastAsia="en-GB"/>
        </w:rPr>
        <w:t>The International Classification of Diseases – Tenth Revision (ICD</w:t>
      </w:r>
      <w:r w:rsidRPr="00EE57C1">
        <w:rPr>
          <w:rFonts w:eastAsia="Times New Roman" w:cs="Times New Roman"/>
          <w:szCs w:val="24"/>
          <w:lang w:eastAsia="en-GB"/>
        </w:rPr>
        <w:t>–</w:t>
      </w:r>
      <w:r w:rsidRPr="00EE57C1">
        <w:rPr>
          <w:rFonts w:eastAsia="Times New Roman" w:cs="Times New Roman"/>
          <w:i/>
          <w:iCs/>
          <w:szCs w:val="24"/>
          <w:lang w:eastAsia="en-GB"/>
        </w:rPr>
        <w:t xml:space="preserve">10).  Classification of mental and behavioural disorders: Clinical descriptions and diagnostic guidelines.  </w:t>
      </w:r>
      <w:r w:rsidRPr="00EE57C1">
        <w:rPr>
          <w:rFonts w:eastAsia="Times New Roman" w:cs="Times New Roman"/>
          <w:iCs/>
          <w:szCs w:val="24"/>
          <w:lang w:eastAsia="en-GB"/>
        </w:rPr>
        <w:t>World Health Organisation</w:t>
      </w:r>
      <w:r w:rsidRPr="00EE57C1">
        <w:rPr>
          <w:rFonts w:eastAsia="Times New Roman" w:cs="Times New Roman"/>
          <w:szCs w:val="24"/>
          <w:lang w:eastAsia="en-GB"/>
        </w:rPr>
        <w:t>.</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Xu, Y., Gandour, J. T., &amp; Francis, A. L.  (2006).  Effects of language experience and stimulus complexity on the categorical perception of pitch direction.  </w:t>
      </w:r>
      <w:r w:rsidRPr="00EE57C1">
        <w:rPr>
          <w:rFonts w:eastAsia="Times New Roman" w:cs="Times New Roman"/>
          <w:i/>
          <w:iCs/>
          <w:szCs w:val="24"/>
          <w:lang w:eastAsia="en-GB"/>
        </w:rPr>
        <w:t>Journal of the Acoustical Society of America, 120</w:t>
      </w:r>
      <w:r w:rsidRPr="00EE57C1">
        <w:rPr>
          <w:rFonts w:eastAsia="Times New Roman" w:cs="Times New Roman"/>
          <w:szCs w:val="24"/>
          <w:lang w:eastAsia="en-GB"/>
        </w:rPr>
        <w:t>, 1063–1074.</w:t>
      </w:r>
    </w:p>
    <w:p w:rsidR="005C62DC" w:rsidRPr="00EE57C1" w:rsidRDefault="005C62DC" w:rsidP="00EE57C1">
      <w:pPr>
        <w:ind w:left="567" w:hanging="567"/>
        <w:jc w:val="both"/>
        <w:rPr>
          <w:rFonts w:eastAsia="Times New Roman" w:cs="Times New Roman"/>
          <w:szCs w:val="24"/>
          <w:lang w:eastAsia="en-GB"/>
        </w:rPr>
      </w:pPr>
      <w:r w:rsidRPr="00EE57C1">
        <w:rPr>
          <w:rFonts w:eastAsia="Times New Roman" w:cs="Times New Roman"/>
          <w:szCs w:val="24"/>
          <w:lang w:eastAsia="en-GB"/>
        </w:rPr>
        <w:t xml:space="preserve">Zatorre, R. J., Evans, A. C., Meyer, E., &amp; Gjedde, A.  (1992).  Lateralization of phonetic and pitch discrimination in speech processing.  </w:t>
      </w:r>
      <w:r w:rsidRPr="00EE57C1">
        <w:rPr>
          <w:rFonts w:eastAsia="Times New Roman" w:cs="Times New Roman"/>
          <w:i/>
          <w:iCs/>
          <w:szCs w:val="24"/>
          <w:lang w:eastAsia="en-GB"/>
        </w:rPr>
        <w:t>Science, 256</w:t>
      </w:r>
      <w:r w:rsidRPr="00EE57C1">
        <w:rPr>
          <w:rFonts w:eastAsia="Times New Roman" w:cs="Times New Roman"/>
          <w:szCs w:val="24"/>
          <w:lang w:eastAsia="en-GB"/>
        </w:rPr>
        <w:t>, 846–849.</w:t>
      </w:r>
    </w:p>
    <w:p w:rsidR="00F62C2E" w:rsidRDefault="00F62C2E" w:rsidP="005C6F48">
      <w:pPr>
        <w:rPr>
          <w:rFonts w:eastAsia="Times New Roman" w:cs="Times New Roman"/>
          <w:szCs w:val="24"/>
          <w:lang w:eastAsia="en-GB"/>
        </w:rPr>
      </w:pPr>
    </w:p>
    <w:p w:rsidR="00F62C2E" w:rsidRDefault="00F62C2E" w:rsidP="005C6F48">
      <w:pPr>
        <w:rPr>
          <w:rFonts w:eastAsia="Times New Roman" w:cs="Times New Roman"/>
          <w:szCs w:val="24"/>
          <w:lang w:eastAsia="en-GB"/>
        </w:rPr>
      </w:pPr>
    </w:p>
    <w:p w:rsidR="00F62C2E" w:rsidRDefault="00F62C2E" w:rsidP="005C6F48">
      <w:pPr>
        <w:rPr>
          <w:rFonts w:eastAsia="Times New Roman" w:cs="Times New Roman"/>
          <w:szCs w:val="24"/>
          <w:lang w:eastAsia="en-GB"/>
        </w:rPr>
      </w:pPr>
    </w:p>
    <w:p w:rsidR="00F62C2E" w:rsidRDefault="00F62C2E" w:rsidP="005C6F48">
      <w:pPr>
        <w:rPr>
          <w:rFonts w:eastAsia="Times New Roman" w:cs="Times New Roman"/>
          <w:szCs w:val="24"/>
          <w:lang w:eastAsia="en-GB"/>
        </w:rPr>
      </w:pPr>
    </w:p>
    <w:p w:rsidR="00222E03" w:rsidRDefault="00222E03" w:rsidP="005C6F48">
      <w:pPr>
        <w:rPr>
          <w:rFonts w:eastAsia="Times New Roman" w:cs="Times New Roman"/>
          <w:szCs w:val="24"/>
          <w:lang w:eastAsia="en-GB"/>
        </w:rPr>
      </w:pPr>
    </w:p>
    <w:p w:rsidR="005C6F48" w:rsidRDefault="005C6F48" w:rsidP="005C6F48">
      <w:pPr>
        <w:rPr>
          <w:rFonts w:eastAsia="Times New Roman" w:cs="Times New Roman"/>
          <w:szCs w:val="24"/>
          <w:lang w:eastAsia="en-GB"/>
        </w:rPr>
      </w:pPr>
    </w:p>
    <w:p w:rsidR="005C6F48" w:rsidRDefault="005C6F48" w:rsidP="005C6F48">
      <w:pPr>
        <w:rPr>
          <w:rFonts w:eastAsia="Times New Roman" w:cs="Times New Roman"/>
          <w:szCs w:val="24"/>
          <w:lang w:eastAsia="en-GB"/>
        </w:rPr>
      </w:pPr>
    </w:p>
    <w:p w:rsidR="005C6F48" w:rsidRDefault="005C6F48" w:rsidP="005C6F48">
      <w:pPr>
        <w:rPr>
          <w:rFonts w:eastAsia="Times New Roman" w:cs="Times New Roman"/>
          <w:szCs w:val="24"/>
          <w:lang w:eastAsia="en-GB"/>
        </w:rPr>
      </w:pPr>
    </w:p>
    <w:p w:rsidR="00222E03" w:rsidRDefault="00222E03" w:rsidP="005C6F48">
      <w:pPr>
        <w:rPr>
          <w:rFonts w:eastAsia="Times New Roman" w:cs="Times New Roman"/>
          <w:szCs w:val="24"/>
          <w:lang w:eastAsia="en-GB"/>
        </w:rPr>
      </w:pPr>
    </w:p>
    <w:p w:rsidR="00222E03" w:rsidRDefault="00222E03" w:rsidP="005C6F48">
      <w:pPr>
        <w:rPr>
          <w:rFonts w:eastAsia="Times New Roman" w:cs="Times New Roman"/>
          <w:szCs w:val="24"/>
          <w:lang w:eastAsia="en-GB"/>
        </w:rPr>
      </w:pPr>
    </w:p>
    <w:p w:rsidR="00222E03" w:rsidRDefault="00222E03" w:rsidP="005C6F48">
      <w:pPr>
        <w:rPr>
          <w:rFonts w:eastAsia="Times New Roman" w:cs="Times New Roman"/>
          <w:szCs w:val="24"/>
          <w:lang w:eastAsia="en-GB"/>
        </w:rPr>
      </w:pPr>
    </w:p>
    <w:p w:rsidR="00CB299D" w:rsidRPr="00E26F0A" w:rsidRDefault="00CB299D" w:rsidP="005C6F48">
      <w:pPr>
        <w:pBdr>
          <w:bottom w:val="single" w:sz="8" w:space="1" w:color="auto"/>
        </w:pBdr>
        <w:rPr>
          <w:rFonts w:eastAsia="Times New Roman" w:cs="Times New Roman"/>
          <w:szCs w:val="24"/>
          <w:lang w:eastAsia="en-GB"/>
        </w:rPr>
      </w:pPr>
    </w:p>
    <w:p w:rsidR="005C6F48" w:rsidRPr="00E26F0A" w:rsidRDefault="005C6F48">
      <w:pPr>
        <w:pBdr>
          <w:bottom w:val="single" w:sz="8" w:space="1" w:color="auto"/>
        </w:pBdr>
        <w:rPr>
          <w:rFonts w:eastAsia="Times New Roman" w:cs="Times New Roman"/>
          <w:szCs w:val="24"/>
          <w:lang w:eastAsia="en-GB"/>
        </w:rPr>
      </w:pPr>
    </w:p>
    <w:sectPr w:rsidR="005C6F48" w:rsidRPr="00E26F0A" w:rsidSect="00044402">
      <w:pgSz w:w="11906" w:h="16838"/>
      <w:pgMar w:top="1418" w:right="1077" w:bottom="1418" w:left="1701" w:header="708"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7A60" w:rsidRDefault="00DA7A60">
      <w:r>
        <w:separator/>
      </w:r>
    </w:p>
  </w:endnote>
  <w:endnote w:type="continuationSeparator" w:id="0">
    <w:p w:rsidR="00DA7A60" w:rsidRDefault="00DA7A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TimesNRMT">
    <w:panose1 w:val="00000000000000000000"/>
    <w:charset w:val="00"/>
    <w:family w:val="roman"/>
    <w:notTrueType/>
    <w:pitch w:val="default"/>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Pr="002324F3" w:rsidRDefault="007B4D59" w:rsidP="00644E37">
    <w:pPr>
      <w:pStyle w:val="Footer"/>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0881837"/>
      <w:docPartObj>
        <w:docPartGallery w:val="Page Numbers (Bottom of Page)"/>
        <w:docPartUnique/>
      </w:docPartObj>
    </w:sdtPr>
    <w:sdtEndPr>
      <w:rPr>
        <w:noProof/>
      </w:rPr>
    </w:sdtEndPr>
    <w:sdtContent>
      <w:p w:rsidR="007B4D59" w:rsidRPr="00AC1221" w:rsidRDefault="007B4D59" w:rsidP="00CE68CF">
        <w:pPr>
          <w:pStyle w:val="Footer"/>
          <w:jc w:val="center"/>
        </w:pPr>
        <w:r>
          <w:fldChar w:fldCharType="begin"/>
        </w:r>
        <w:r>
          <w:instrText xml:space="preserve"> PAGE   \* MERGEFORMAT </w:instrText>
        </w:r>
        <w:r>
          <w:fldChar w:fldCharType="separate"/>
        </w:r>
        <w:r w:rsidR="007B2FE0">
          <w:rPr>
            <w:noProof/>
          </w:rPr>
          <w:t>144</w:t>
        </w:r>
        <w:r>
          <w:rPr>
            <w:noProof/>
          </w:rPr>
          <w:fldChar w:fldCharType="end"/>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Pr="00AC1221" w:rsidRDefault="007B4D59" w:rsidP="001824F0">
    <w:pPr>
      <w:pStyle w:val="Head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2419337"/>
      <w:docPartObj>
        <w:docPartGallery w:val="Page Numbers (Bottom of Page)"/>
        <w:docPartUnique/>
      </w:docPartObj>
    </w:sdtPr>
    <w:sdtEndPr>
      <w:rPr>
        <w:noProof/>
      </w:rPr>
    </w:sdtEndPr>
    <w:sdtContent>
      <w:p w:rsidR="007B4D59" w:rsidRDefault="007B4D59" w:rsidP="00927DF6">
        <w:pPr>
          <w:pStyle w:val="Footer"/>
          <w:jc w:val="center"/>
        </w:pPr>
        <w:r>
          <w:fldChar w:fldCharType="begin"/>
        </w:r>
        <w:r>
          <w:instrText xml:space="preserve"> PAGE   \* MERGEFORMAT </w:instrText>
        </w:r>
        <w:r>
          <w:fldChar w:fldCharType="separate"/>
        </w:r>
        <w:r w:rsidR="007B2FE0">
          <w:rPr>
            <w:noProof/>
          </w:rPr>
          <w:t>153</w:t>
        </w:r>
        <w:r>
          <w:rPr>
            <w:noProof/>
          </w:rPr>
          <w:fldChar w:fldCharType="end"/>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16365D">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7815826"/>
      <w:docPartObj>
        <w:docPartGallery w:val="Page Numbers (Bottom of Page)"/>
        <w:docPartUnique/>
      </w:docPartObj>
    </w:sdtPr>
    <w:sdtEndPr>
      <w:rPr>
        <w:noProof/>
      </w:rPr>
    </w:sdtEndPr>
    <w:sdtContent>
      <w:p w:rsidR="007B4D59" w:rsidRDefault="007B4D59" w:rsidP="00927DF6">
        <w:pPr>
          <w:pStyle w:val="Footer"/>
          <w:jc w:val="center"/>
        </w:pPr>
        <w:r>
          <w:fldChar w:fldCharType="begin"/>
        </w:r>
        <w:r>
          <w:instrText xml:space="preserve"> PAGE   \* MERGEFORMAT </w:instrText>
        </w:r>
        <w:r>
          <w:fldChar w:fldCharType="separate"/>
        </w:r>
        <w:r w:rsidR="007B2FE0">
          <w:rPr>
            <w:noProof/>
          </w:rPr>
          <w:t>179</w:t>
        </w:r>
        <w:r>
          <w:rPr>
            <w:noProof/>
          </w:rPr>
          <w:fldChar w:fldCharType="end"/>
        </w:r>
      </w:p>
    </w:sdtContent>
  </w:sdt>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927DF6">
    <w:pPr>
      <w:pStyle w:val="Footer"/>
      <w:jc w:val="cen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9690943"/>
      <w:docPartObj>
        <w:docPartGallery w:val="Page Numbers (Bottom of Page)"/>
        <w:docPartUnique/>
      </w:docPartObj>
    </w:sdtPr>
    <w:sdtEndPr>
      <w:rPr>
        <w:noProof/>
      </w:rPr>
    </w:sdtEndPr>
    <w:sdtContent>
      <w:p w:rsidR="007B4D59" w:rsidRPr="002324F3" w:rsidRDefault="007B4D59" w:rsidP="00FA7976">
        <w:pPr>
          <w:pStyle w:val="Footer"/>
          <w:jc w:val="center"/>
        </w:pPr>
        <w:r>
          <w:fldChar w:fldCharType="begin"/>
        </w:r>
        <w:r>
          <w:instrText xml:space="preserve"> PAGE   \* MERGEFORMAT </w:instrText>
        </w:r>
        <w:r>
          <w:fldChar w:fldCharType="separate"/>
        </w:r>
        <w:r w:rsidR="007B2FE0">
          <w:rPr>
            <w:noProof/>
          </w:rPr>
          <w:t>206</w:t>
        </w:r>
        <w:r>
          <w:rPr>
            <w:noProof/>
          </w:rPr>
          <w:fldChar w:fldCharType="end"/>
        </w:r>
      </w:p>
    </w:sdtContent>
  </w:sdt>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Pr="002324F3" w:rsidRDefault="007B4D59" w:rsidP="00FA7976">
    <w:pPr>
      <w:pStyle w:val="Footer"/>
      <w:jc w:val="cen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2694930"/>
      <w:docPartObj>
        <w:docPartGallery w:val="Page Numbers (Bottom of Page)"/>
        <w:docPartUnique/>
      </w:docPartObj>
    </w:sdtPr>
    <w:sdtEndPr>
      <w:rPr>
        <w:noProof/>
      </w:rPr>
    </w:sdtEndPr>
    <w:sdtContent>
      <w:p w:rsidR="007B4D59" w:rsidRPr="002324F3" w:rsidRDefault="007B4D59" w:rsidP="00FA7976">
        <w:pPr>
          <w:pStyle w:val="Footer"/>
          <w:jc w:val="center"/>
        </w:pPr>
        <w:r>
          <w:fldChar w:fldCharType="begin"/>
        </w:r>
        <w:r>
          <w:instrText xml:space="preserve"> PAGE   \* MERGEFORMAT </w:instrText>
        </w:r>
        <w:r>
          <w:fldChar w:fldCharType="separate"/>
        </w:r>
        <w:r w:rsidR="007B2FE0">
          <w:rPr>
            <w:noProof/>
          </w:rPr>
          <w:t>208</w:t>
        </w:r>
        <w:r>
          <w:rPr>
            <w:noProof/>
          </w:rPr>
          <w:fldChar w:fldCharType="end"/>
        </w:r>
      </w:p>
    </w:sdtContent>
  </w:sdt>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Pr="002324F3" w:rsidRDefault="007B4D59" w:rsidP="00AE1A47">
    <w:pPr>
      <w:pStyle w:val="Footer"/>
      <w:tabs>
        <w:tab w:val="clear" w:pos="9026"/>
        <w:tab w:val="left" w:pos="5106"/>
        <w:tab w:val="left" w:pos="5957"/>
        <w:tab w:val="left" w:pos="6808"/>
      </w:tabs>
    </w:pPr>
    <w:r>
      <w:tab/>
    </w:r>
    <w:r>
      <w:tab/>
    </w:r>
    <w:r>
      <w:tab/>
    </w:r>
    <w:r>
      <w:tab/>
    </w:r>
    <w:r>
      <w:tab/>
    </w: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1430669"/>
      <w:docPartObj>
        <w:docPartGallery w:val="Page Numbers (Bottom of Page)"/>
        <w:docPartUnique/>
      </w:docPartObj>
    </w:sdtPr>
    <w:sdtEndPr>
      <w:rPr>
        <w:noProof/>
      </w:rPr>
    </w:sdtEndPr>
    <w:sdtContent>
      <w:p w:rsidR="007B4D59" w:rsidRPr="002324F3" w:rsidRDefault="007B4D59" w:rsidP="00021EBB">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9277728"/>
      <w:docPartObj>
        <w:docPartGallery w:val="Page Numbers (Bottom of Page)"/>
        <w:docPartUnique/>
      </w:docPartObj>
    </w:sdtPr>
    <w:sdtEndPr>
      <w:rPr>
        <w:noProof/>
      </w:rPr>
    </w:sdtEndPr>
    <w:sdtContent>
      <w:p w:rsidR="007B4D59" w:rsidRPr="002324F3" w:rsidRDefault="007B4D59" w:rsidP="00FA7976">
        <w:pPr>
          <w:pStyle w:val="Footer"/>
          <w:jc w:val="center"/>
        </w:pPr>
        <w:r>
          <w:fldChar w:fldCharType="begin"/>
        </w:r>
        <w:r>
          <w:instrText xml:space="preserve"> PAGE   \* MERGEFORMAT </w:instrText>
        </w:r>
        <w:r>
          <w:fldChar w:fldCharType="separate"/>
        </w:r>
        <w:r w:rsidR="007B2FE0">
          <w:rPr>
            <w:noProof/>
          </w:rPr>
          <w:t>238</w:t>
        </w:r>
        <w:r>
          <w:rPr>
            <w:noProof/>
          </w:rPr>
          <w:fldChar w:fldCharType="end"/>
        </w:r>
      </w:p>
    </w:sdtContent>
  </w:sdt>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Pr="002324F3" w:rsidRDefault="007B4D59" w:rsidP="00FA7976">
    <w:pPr>
      <w:pStyle w:val="Footer"/>
      <w:jc w:val="cente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1621216"/>
      <w:docPartObj>
        <w:docPartGallery w:val="Page Numbers (Bottom of Page)"/>
        <w:docPartUnique/>
      </w:docPartObj>
    </w:sdtPr>
    <w:sdtEndPr>
      <w:rPr>
        <w:noProof/>
      </w:rPr>
    </w:sdtEndPr>
    <w:sdtContent>
      <w:p w:rsidR="007B4D59" w:rsidRDefault="007B4D59" w:rsidP="00C90EE0">
        <w:pPr>
          <w:pStyle w:val="Footer"/>
          <w:jc w:val="center"/>
        </w:pPr>
        <w:r>
          <w:fldChar w:fldCharType="begin"/>
        </w:r>
        <w:r>
          <w:instrText xml:space="preserve"> PAGE   \* MERGEFORMAT </w:instrText>
        </w:r>
        <w:r>
          <w:fldChar w:fldCharType="separate"/>
        </w:r>
        <w:r w:rsidR="007B2FE0">
          <w:rPr>
            <w:noProof/>
          </w:rPr>
          <w:t>256</w:t>
        </w:r>
        <w:r>
          <w:rPr>
            <w:noProof/>
          </w:rPr>
          <w:fldChar w:fldCharType="end"/>
        </w:r>
      </w:p>
    </w:sdtContent>
  </w:sdt>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C90EE0">
    <w:pPr>
      <w:pStyle w:val="Footer"/>
      <w:jc w:val="cente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6354033"/>
      <w:docPartObj>
        <w:docPartGallery w:val="Page Numbers (Bottom of Page)"/>
        <w:docPartUnique/>
      </w:docPartObj>
    </w:sdtPr>
    <w:sdtEndPr>
      <w:rPr>
        <w:noProof/>
      </w:rPr>
    </w:sdtEndPr>
    <w:sdtContent>
      <w:p w:rsidR="007B4D59" w:rsidRDefault="007B4D59" w:rsidP="00C90EE0">
        <w:pPr>
          <w:pStyle w:val="Footer"/>
          <w:jc w:val="center"/>
        </w:pPr>
        <w:r>
          <w:fldChar w:fldCharType="begin"/>
        </w:r>
        <w:r>
          <w:instrText xml:space="preserve"> PAGE   \* MERGEFORMAT </w:instrText>
        </w:r>
        <w:r>
          <w:fldChar w:fldCharType="separate"/>
        </w:r>
        <w:r w:rsidR="007B2FE0">
          <w:rPr>
            <w:noProof/>
          </w:rPr>
          <w:t>258</w:t>
        </w:r>
        <w:r>
          <w:rPr>
            <w:noProof/>
          </w:rPr>
          <w:fldChar w:fldCharType="end"/>
        </w:r>
      </w:p>
    </w:sdtContent>
  </w:sdt>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C90EE0">
    <w:pPr>
      <w:pStyle w:val="Footer"/>
      <w:jc w:val="center"/>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3642945"/>
      <w:docPartObj>
        <w:docPartGallery w:val="Page Numbers (Bottom of Page)"/>
        <w:docPartUnique/>
      </w:docPartObj>
    </w:sdtPr>
    <w:sdtEndPr>
      <w:rPr>
        <w:noProof/>
      </w:rPr>
    </w:sdtEndPr>
    <w:sdtContent>
      <w:p w:rsidR="007B4D59" w:rsidRDefault="007B4D59" w:rsidP="00F95E0D">
        <w:pPr>
          <w:pStyle w:val="Footer"/>
          <w:jc w:val="center"/>
        </w:pPr>
        <w:r>
          <w:fldChar w:fldCharType="begin"/>
        </w:r>
        <w:r>
          <w:instrText xml:space="preserve"> PAGE   \* MERGEFORMAT </w:instrText>
        </w:r>
        <w:r>
          <w:fldChar w:fldCharType="separate"/>
        </w:r>
        <w:r w:rsidR="007B2FE0">
          <w:rPr>
            <w:noProof/>
          </w:rPr>
          <w:t>263</w:t>
        </w:r>
        <w:r>
          <w:rPr>
            <w:noProof/>
          </w:rPr>
          <w:fldChar w:fldCharType="end"/>
        </w:r>
      </w:p>
    </w:sdtContent>
  </w:sdt>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7254517"/>
      <w:docPartObj>
        <w:docPartGallery w:val="Page Numbers (Bottom of Page)"/>
        <w:docPartUnique/>
      </w:docPartObj>
    </w:sdtPr>
    <w:sdtEndPr>
      <w:rPr>
        <w:noProof/>
      </w:rPr>
    </w:sdtEndPr>
    <w:sdtContent>
      <w:p w:rsidR="007B4D59" w:rsidRDefault="007B4D59" w:rsidP="00C90EE0">
        <w:pPr>
          <w:pStyle w:val="Footer"/>
          <w:jc w:val="center"/>
        </w:pPr>
        <w:r>
          <w:fldChar w:fldCharType="begin"/>
        </w:r>
        <w:r>
          <w:instrText xml:space="preserve"> PAGE   \* MERGEFORMAT </w:instrText>
        </w:r>
        <w:r>
          <w:fldChar w:fldCharType="separate"/>
        </w:r>
        <w:r w:rsidR="007B2FE0">
          <w:rPr>
            <w:noProof/>
          </w:rPr>
          <w:t>321</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Pr="002324F3" w:rsidRDefault="007B4D59" w:rsidP="00021EBB">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021EBB">
    <w:pPr>
      <w:pStyle w:val="Footer"/>
      <w:jc w:val="center"/>
      <w:rPr>
        <w:noProof/>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9480121"/>
      <w:docPartObj>
        <w:docPartGallery w:val="Page Numbers (Bottom of Page)"/>
        <w:docPartUnique/>
      </w:docPartObj>
    </w:sdtPr>
    <w:sdtEndPr>
      <w:rPr>
        <w:noProof/>
      </w:rPr>
    </w:sdtEndPr>
    <w:sdtContent>
      <w:p w:rsidR="007B4D59" w:rsidRPr="002324F3" w:rsidRDefault="007B4D59" w:rsidP="00021EBB">
        <w:pPr>
          <w:pStyle w:val="Footer"/>
          <w:jc w:val="center"/>
        </w:pPr>
        <w:r>
          <w:fldChar w:fldCharType="begin"/>
        </w:r>
        <w:r>
          <w:instrText xml:space="preserve"> PAGE   \* MERGEFORMAT </w:instrText>
        </w:r>
        <w:r>
          <w:fldChar w:fldCharType="separate"/>
        </w:r>
        <w:r w:rsidR="007B2FE0">
          <w:rPr>
            <w:noProof/>
          </w:rPr>
          <w:t>ix</w:t>
        </w:r>
        <w:r>
          <w:rPr>
            <w:noProof/>
          </w:rPr>
          <w:fldChar w:fldCharType="end"/>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5352354"/>
      <w:docPartObj>
        <w:docPartGallery w:val="Page Numbers (Bottom of Page)"/>
        <w:docPartUnique/>
      </w:docPartObj>
    </w:sdtPr>
    <w:sdtEndPr>
      <w:rPr>
        <w:noProof/>
      </w:rPr>
    </w:sdtEndPr>
    <w:sdtContent>
      <w:p w:rsidR="007B4D59" w:rsidRPr="002324F3" w:rsidRDefault="007B4D59" w:rsidP="00644E37">
        <w:pPr>
          <w:pStyle w:val="Footer"/>
          <w:jc w:val="center"/>
        </w:pPr>
        <w:r>
          <w:fldChar w:fldCharType="begin"/>
        </w:r>
        <w:r>
          <w:instrText xml:space="preserve"> PAGE   \* MERGEFORMAT </w:instrText>
        </w:r>
        <w:r>
          <w:fldChar w:fldCharType="separate"/>
        </w:r>
        <w:r w:rsidR="007B2FE0">
          <w:rPr>
            <w:noProof/>
          </w:rPr>
          <w:t>114</w:t>
        </w:r>
        <w:r>
          <w:rPr>
            <w:noProof/>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5439034"/>
      <w:docPartObj>
        <w:docPartGallery w:val="Page Numbers (Bottom of Page)"/>
        <w:docPartUnique/>
      </w:docPartObj>
    </w:sdtPr>
    <w:sdtEndPr>
      <w:rPr>
        <w:noProof/>
      </w:rPr>
    </w:sdtEndPr>
    <w:sdtContent>
      <w:p w:rsidR="007B4D59" w:rsidRPr="00AC1221" w:rsidRDefault="007B4D59" w:rsidP="00CE68CF">
        <w:pPr>
          <w:pStyle w:val="Footer"/>
          <w:jc w:val="center"/>
        </w:pPr>
        <w:r>
          <w:fldChar w:fldCharType="begin"/>
        </w:r>
        <w:r>
          <w:instrText xml:space="preserve"> PAGE   \* MERGEFORMAT </w:instrText>
        </w:r>
        <w:r>
          <w:fldChar w:fldCharType="separate"/>
        </w:r>
        <w:r w:rsidR="007B2FE0">
          <w:rPr>
            <w:noProof/>
          </w:rPr>
          <w:t>129</w:t>
        </w:r>
        <w:r>
          <w:rPr>
            <w:noProof/>
          </w:rPr>
          <w:fldChar w:fldCharType="end"/>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Pr="00AC1221" w:rsidRDefault="007B4D59" w:rsidP="00CE68CF">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7A60" w:rsidRDefault="00DA7A60">
      <w:r>
        <w:separator/>
      </w:r>
    </w:p>
  </w:footnote>
  <w:footnote w:type="continuationSeparator" w:id="0">
    <w:p w:rsidR="00DA7A60" w:rsidRDefault="00DA7A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616BC3">
    <w:pPr>
      <w:pStyle w:val="Header"/>
    </w:pPr>
    <w:r>
      <w:rPr>
        <w:noProof/>
        <w:lang w:eastAsia="en-GB"/>
      </w:rPr>
      <mc:AlternateContent>
        <mc:Choice Requires="wps">
          <w:drawing>
            <wp:anchor distT="0" distB="0" distL="114300" distR="114300" simplePos="0" relativeHeight="251665408" behindDoc="0" locked="0" layoutInCell="1" allowOverlap="1" wp14:anchorId="04A492BA" wp14:editId="389D94BB">
              <wp:simplePos x="0" y="0"/>
              <wp:positionH relativeFrom="column">
                <wp:posOffset>-680085</wp:posOffset>
              </wp:positionH>
              <wp:positionV relativeFrom="paragraph">
                <wp:posOffset>3321685</wp:posOffset>
              </wp:positionV>
              <wp:extent cx="412115" cy="361950"/>
              <wp:effectExtent l="0" t="0" r="0" b="0"/>
              <wp:wrapSquare wrapText="bothSides"/>
              <wp:docPr id="30"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412115" cy="361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7B4D59" w:rsidRPr="00E82E73" w:rsidRDefault="007B4D59" w:rsidP="00DA7C7B">
                          <w:pPr>
                            <w:pStyle w:val="Footer"/>
                            <w:jc w:val="center"/>
                          </w:pPr>
                          <w:r>
                            <w:fldChar w:fldCharType="begin"/>
                          </w:r>
                          <w:r>
                            <w:instrText xml:space="preserve"> PAGE   \* MERGEFORMAT </w:instrText>
                          </w:r>
                          <w:r>
                            <w:fldChar w:fldCharType="separate"/>
                          </w:r>
                          <w:r w:rsidR="007B2FE0">
                            <w:rPr>
                              <w:noProof/>
                            </w:rPr>
                            <w:t>154</w:t>
                          </w:r>
                          <w:r>
                            <w:rPr>
                              <w:noProof/>
                            </w:rPr>
                            <w:fldChar w:fldCharType="end"/>
                          </w:r>
                        </w:p>
                      </w:txbxContent>
                    </wps:txbx>
                    <wps:bodyPr rot="0" vert="vert" wrap="none" lIns="91440" tIns="45720" rIns="91440" bIns="45720" anchor="ctr" anchorCtr="0" upright="1">
                      <a:sp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7" o:spid="_x0000_s1030" type="#_x0000_t202" style="position:absolute;margin-left:-53.55pt;margin-top:261.55pt;width:32.45pt;height:28.5pt;rotation:90;z-index:25166540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" filled="f" stroked="f" strokeweight=".5pt">
              <v:textbox style="layout-flow:vertical;mso-fit-shape-to-text:t">
                <w:txbxContent>
                  <w:p w:rsidR="007B4D59" w:rsidRPr="00E82E73" w:rsidRDefault="007B4D59" w:rsidP="00DA7C7B">
                    <w:pPr>
                      <w:pStyle w:val="Footer"/>
                      <w:jc w:val="center"/>
                    </w:pPr>
                    <w:r>
                      <w:fldChar w:fldCharType="begin"/>
                    </w:r>
                    <w:r>
                      <w:instrText xml:space="preserve"> PAGE   \* MERGEFORMAT </w:instrText>
                    </w:r>
                    <w:r>
                      <w:fldChar w:fldCharType="separate"/>
                    </w:r>
                    <w:r w:rsidR="007B2FE0">
                      <w:rPr>
                        <w:noProof/>
                      </w:rPr>
                      <w:t>154</w:t>
                    </w:r>
                    <w:r>
                      <w:rPr>
                        <w:noProof/>
                      </w:rPr>
                      <w:fldChar w:fldCharType="end"/>
                    </w:r>
                  </w:p>
                </w:txbxContent>
              </v:textbox>
              <w10:wrap type="square"/>
            </v:shape>
          </w:pict>
        </mc:Fallback>
      </mc:AlternateContent>
    </w:r>
    <w:r>
      <w:tab/>
    </w:r>
    <w:r>
      <w:tab/>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616BC3">
    <w:pPr>
      <w:pStyle w:val="Header"/>
    </w:pPr>
    <w:r>
      <w:tab/>
    </w:r>
    <w:r>
      <w:tab/>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616BC3">
    <w:pPr>
      <w:pStyle w:val="Header"/>
    </w:pPr>
    <w:r>
      <w:rPr>
        <w:noProof/>
        <w:lang w:eastAsia="en-GB"/>
      </w:rPr>
      <mc:AlternateContent>
        <mc:Choice Requires="wps">
          <w:drawing>
            <wp:anchor distT="0" distB="0" distL="114300" distR="114300" simplePos="0" relativeHeight="251650048" behindDoc="0" locked="0" layoutInCell="1" allowOverlap="1" wp14:anchorId="105F9564" wp14:editId="3DF2CD6F">
              <wp:simplePos x="0" y="0"/>
              <wp:positionH relativeFrom="column">
                <wp:posOffset>-781050</wp:posOffset>
              </wp:positionH>
              <wp:positionV relativeFrom="paragraph">
                <wp:posOffset>3249930</wp:posOffset>
              </wp:positionV>
              <wp:extent cx="412115" cy="361950"/>
              <wp:effectExtent l="0" t="0" r="0" b="0"/>
              <wp:wrapSquare wrapText="bothSides"/>
              <wp:docPr id="29"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412115" cy="361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7B4D59" w:rsidRPr="00E82E73" w:rsidRDefault="007B4D59" w:rsidP="00471F68">
                          <w:pPr>
                            <w:pStyle w:val="Footer"/>
                            <w:jc w:val="center"/>
                          </w:pPr>
                          <w:r>
                            <w:fldChar w:fldCharType="begin"/>
                          </w:r>
                          <w:r>
                            <w:instrText xml:space="preserve"> PAGE   \* MERGEFORMAT </w:instrText>
                          </w:r>
                          <w:r>
                            <w:fldChar w:fldCharType="separate"/>
                          </w:r>
                          <w:r w:rsidR="007B2FE0">
                            <w:rPr>
                              <w:noProof/>
                            </w:rPr>
                            <w:t>180</w:t>
                          </w:r>
                          <w:r>
                            <w:rPr>
                              <w:noProof/>
                            </w:rPr>
                            <w:fldChar w:fldCharType="end"/>
                          </w:r>
                        </w:p>
                      </w:txbxContent>
                    </wps:txbx>
                    <wps:bodyPr rot="0" vert="vert" wrap="none" lIns="91440" tIns="45720" rIns="91440" bIns="45720" anchor="t" anchorCtr="0" upright="1">
                      <a:sp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1" o:spid="_x0000_s1031" type="#_x0000_t202" style="position:absolute;margin-left:-61.5pt;margin-top:255.9pt;width:32.45pt;height:28.5pt;rotation:90;z-index:2516500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" filled="f" stroked="f" strokeweight=".5pt">
              <v:textbox style="layout-flow:vertical;mso-fit-shape-to-text:t">
                <w:txbxContent>
                  <w:p w:rsidR="007B4D59" w:rsidRPr="00E82E73" w:rsidRDefault="007B4D59" w:rsidP="00471F68">
                    <w:pPr>
                      <w:pStyle w:val="Footer"/>
                      <w:jc w:val="center"/>
                    </w:pPr>
                    <w:r>
                      <w:fldChar w:fldCharType="begin"/>
                    </w:r>
                    <w:r>
                      <w:instrText xml:space="preserve"> PAGE   \* MERGEFORMAT </w:instrText>
                    </w:r>
                    <w:r>
                      <w:fldChar w:fldCharType="separate"/>
                    </w:r>
                    <w:r w:rsidR="007B2FE0">
                      <w:rPr>
                        <w:noProof/>
                      </w:rPr>
                      <w:t>180</w:t>
                    </w:r>
                    <w:r>
                      <w:rPr>
                        <w:noProof/>
                      </w:rPr>
                      <w:fldChar w:fldCharType="end"/>
                    </w:r>
                  </w:p>
                </w:txbxContent>
              </v:textbox>
              <w10:wrap type="square"/>
            </v:shape>
          </w:pict>
        </mc:Fallback>
      </mc:AlternateContent>
    </w:r>
    <w:r>
      <w:tab/>
    </w:r>
    <w:r>
      <w:tab/>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FA7976">
    <w:pPr>
      <w:pStyle w:val="Header"/>
    </w:pPr>
    <w:r>
      <w:tab/>
    </w:r>
    <w:r>
      <w:tab/>
    </w:r>
  </w:p>
  <w:p w:rsidR="007B4D59" w:rsidRDefault="007B4D59"/>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FA7976">
    <w:pPr>
      <w:pStyle w:val="Header"/>
    </w:pPr>
    <w:r>
      <w:tab/>
    </w:r>
    <w:r>
      <w:tab/>
    </w:r>
  </w:p>
  <w:p w:rsidR="007B4D59" w:rsidRDefault="007B4D59">
    <w:r>
      <w:rPr>
        <w:noProof/>
        <w:lang w:eastAsia="en-GB"/>
      </w:rPr>
      <mc:AlternateContent>
        <mc:Choice Requires="wps">
          <w:drawing>
            <wp:anchor distT="0" distB="0" distL="114300" distR="114300" simplePos="0" relativeHeight="251662336" behindDoc="0" locked="0" layoutInCell="1" allowOverlap="1" wp14:anchorId="26BFE654" wp14:editId="2AF3F78A">
              <wp:simplePos x="0" y="0"/>
              <wp:positionH relativeFrom="column">
                <wp:posOffset>-801370</wp:posOffset>
              </wp:positionH>
              <wp:positionV relativeFrom="paragraph">
                <wp:posOffset>3041015</wp:posOffset>
              </wp:positionV>
              <wp:extent cx="412115" cy="361950"/>
              <wp:effectExtent l="0" t="0" r="0" b="0"/>
              <wp:wrapSquare wrapText="bothSides"/>
              <wp:docPr id="27"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412115" cy="361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7B4D59" w:rsidRPr="00E82E73" w:rsidRDefault="007B4D59" w:rsidP="00471F68">
                          <w:pPr>
                            <w:pStyle w:val="Footer"/>
                            <w:jc w:val="center"/>
                          </w:pPr>
                          <w:r>
                            <w:fldChar w:fldCharType="begin"/>
                          </w:r>
                          <w:r>
                            <w:instrText xml:space="preserve"> PAGE   \* MERGEFORMAT </w:instrText>
                          </w:r>
                          <w:r>
                            <w:fldChar w:fldCharType="separate"/>
                          </w:r>
                          <w:r w:rsidR="007B2FE0">
                            <w:rPr>
                              <w:noProof/>
                            </w:rPr>
                            <w:t>207</w:t>
                          </w:r>
                          <w:r>
                            <w:rPr>
                              <w:noProof/>
                            </w:rPr>
                            <w:fldChar w:fldCharType="end"/>
                          </w:r>
                        </w:p>
                      </w:txbxContent>
                    </wps:txbx>
                    <wps:bodyPr rot="0" vert="vert" wrap="none" lIns="91440" tIns="45720" rIns="91440" bIns="45720" anchor="t" anchorCtr="0" upright="1">
                      <a:sp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9" o:spid="_x0000_s1032" type="#_x0000_t202" style="position:absolute;margin-left:-63.1pt;margin-top:239.45pt;width:32.45pt;height:28.5pt;rotation:90;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" filled="f" stroked="f" strokeweight=".5pt">
              <v:textbox style="layout-flow:vertical;mso-fit-shape-to-text:t">
                <w:txbxContent>
                  <w:p w:rsidR="007B4D59" w:rsidRPr="00E82E73" w:rsidRDefault="007B4D59" w:rsidP="00471F68">
                    <w:pPr>
                      <w:pStyle w:val="Footer"/>
                      <w:jc w:val="center"/>
                    </w:pPr>
                    <w:r>
                      <w:fldChar w:fldCharType="begin"/>
                    </w:r>
                    <w:r>
                      <w:instrText xml:space="preserve"> PAGE   \* MERGEFORMAT </w:instrText>
                    </w:r>
                    <w:r>
                      <w:fldChar w:fldCharType="separate"/>
                    </w:r>
                    <w:r w:rsidR="007B2FE0">
                      <w:rPr>
                        <w:noProof/>
                      </w:rPr>
                      <w:t>207</w:t>
                    </w:r>
                    <w:r>
                      <w:rPr>
                        <w:noProof/>
                      </w:rPr>
                      <w:fldChar w:fldCharType="end"/>
                    </w:r>
                  </w:p>
                </w:txbxContent>
              </v:textbox>
              <w10:wrap type="square"/>
            </v:shape>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FA7976">
    <w:pPr>
      <w:pStyle w:val="Header"/>
    </w:pPr>
    <w:r>
      <w:tab/>
    </w:r>
    <w:r>
      <w:tab/>
    </w:r>
  </w:p>
  <w:p w:rsidR="007B4D59" w:rsidRDefault="007B4D59"/>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FA7976">
    <w:pPr>
      <w:pStyle w:val="Header"/>
    </w:pPr>
    <w:r>
      <w:tab/>
    </w:r>
    <w:r>
      <w:tab/>
    </w:r>
  </w:p>
  <w:p w:rsidR="007B4D59" w:rsidRDefault="007B4D59">
    <w:r>
      <w:rPr>
        <w:noProof/>
        <w:lang w:eastAsia="en-GB"/>
      </w:rPr>
      <mc:AlternateContent>
        <mc:Choice Requires="wps">
          <w:drawing>
            <wp:anchor distT="0" distB="0" distL="114300" distR="114300" simplePos="0" relativeHeight="251659264" behindDoc="0" locked="0" layoutInCell="1" allowOverlap="1" wp14:anchorId="6C6C267F" wp14:editId="0C0DCD47">
              <wp:simplePos x="0" y="0"/>
              <wp:positionH relativeFrom="column">
                <wp:posOffset>-608965</wp:posOffset>
              </wp:positionH>
              <wp:positionV relativeFrom="paragraph">
                <wp:posOffset>3165475</wp:posOffset>
              </wp:positionV>
              <wp:extent cx="412115" cy="361950"/>
              <wp:effectExtent l="0" t="0" r="0" b="0"/>
              <wp:wrapSquare wrapText="bothSides"/>
              <wp:docPr id="26"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412115" cy="361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7B4D59" w:rsidRPr="00E82E73" w:rsidRDefault="007B4D59" w:rsidP="00F22C76">
                          <w:pPr>
                            <w:pStyle w:val="Footer"/>
                            <w:jc w:val="center"/>
                          </w:pPr>
                          <w:r>
                            <w:fldChar w:fldCharType="begin"/>
                          </w:r>
                          <w:r>
                            <w:instrText xml:space="preserve"> PAGE   \* MERGEFORMAT </w:instrText>
                          </w:r>
                          <w:r>
                            <w:fldChar w:fldCharType="separate"/>
                          </w:r>
                          <w:r w:rsidR="007B2FE0">
                            <w:rPr>
                              <w:noProof/>
                            </w:rPr>
                            <w:t>209</w:t>
                          </w:r>
                          <w:r>
                            <w:rPr>
                              <w:noProof/>
                            </w:rPr>
                            <w:fldChar w:fldCharType="end"/>
                          </w:r>
                        </w:p>
                      </w:txbxContent>
                    </wps:txbx>
                    <wps:bodyPr rot="0" vert="vert" wrap="none" lIns="91440" tIns="45720" rIns="91440" bIns="45720" anchor="t" anchorCtr="0" upright="1">
                      <a:sp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7" o:spid="_x0000_s1033" type="#_x0000_t202" style="position:absolute;margin-left:-47.95pt;margin-top:249.25pt;width:32.45pt;height:28.5pt;rotation:90;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" filled="f" stroked="f" strokeweight=".5pt">
              <v:textbox style="layout-flow:vertical;mso-fit-shape-to-text:t">
                <w:txbxContent>
                  <w:p w:rsidR="007B4D59" w:rsidRPr="00E82E73" w:rsidRDefault="007B4D59" w:rsidP="00F22C76">
                    <w:pPr>
                      <w:pStyle w:val="Footer"/>
                      <w:jc w:val="center"/>
                    </w:pPr>
                    <w:r>
                      <w:fldChar w:fldCharType="begin"/>
                    </w:r>
                    <w:r>
                      <w:instrText xml:space="preserve"> PAGE   \* MERGEFORMAT </w:instrText>
                    </w:r>
                    <w:r>
                      <w:fldChar w:fldCharType="separate"/>
                    </w:r>
                    <w:r w:rsidR="007B2FE0">
                      <w:rPr>
                        <w:noProof/>
                      </w:rPr>
                      <w:t>209</w:t>
                    </w:r>
                    <w:r>
                      <w:rPr>
                        <w:noProof/>
                      </w:rPr>
                      <w:fldChar w:fldCharType="end"/>
                    </w:r>
                  </w:p>
                </w:txbxContent>
              </v:textbox>
              <w10:wrap type="square"/>
            </v:shape>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FA7976">
    <w:pPr>
      <w:pStyle w:val="Header"/>
    </w:pPr>
    <w:r>
      <w:tab/>
    </w:r>
    <w:r>
      <w:tab/>
    </w:r>
  </w:p>
  <w:p w:rsidR="007B4D59" w:rsidRDefault="007B4D59"/>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FA7976">
    <w:pPr>
      <w:pStyle w:val="Header"/>
    </w:pPr>
    <w:r>
      <w:tab/>
    </w:r>
    <w:r>
      <w:tab/>
    </w:r>
  </w:p>
  <w:p w:rsidR="007B4D59" w:rsidRDefault="007B4D59">
    <w:r>
      <w:rPr>
        <w:noProof/>
        <w:lang w:eastAsia="en-GB"/>
      </w:rPr>
      <mc:AlternateContent>
        <mc:Choice Requires="wps">
          <w:drawing>
            <wp:anchor distT="0" distB="0" distL="114300" distR="114300" simplePos="0" relativeHeight="251653120" behindDoc="0" locked="0" layoutInCell="1" allowOverlap="1" wp14:anchorId="0888C914" wp14:editId="0296C528">
              <wp:simplePos x="0" y="0"/>
              <wp:positionH relativeFrom="column">
                <wp:posOffset>-747395</wp:posOffset>
              </wp:positionH>
              <wp:positionV relativeFrom="paragraph">
                <wp:posOffset>2981325</wp:posOffset>
              </wp:positionV>
              <wp:extent cx="412115" cy="361950"/>
              <wp:effectExtent l="0" t="0" r="0" b="0"/>
              <wp:wrapSquare wrapText="bothSides"/>
              <wp:docPr id="2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412115" cy="361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7B4D59" w:rsidRPr="00E82E73" w:rsidRDefault="007B4D59" w:rsidP="00471F68">
                          <w:pPr>
                            <w:pStyle w:val="Footer"/>
                            <w:jc w:val="center"/>
                          </w:pPr>
                          <w:r>
                            <w:fldChar w:fldCharType="begin"/>
                          </w:r>
                          <w:r>
                            <w:instrText xml:space="preserve"> PAGE   \* MERGEFORMAT </w:instrText>
                          </w:r>
                          <w:r>
                            <w:fldChar w:fldCharType="separate"/>
                          </w:r>
                          <w:r w:rsidR="007B2FE0">
                            <w:rPr>
                              <w:noProof/>
                            </w:rPr>
                            <w:t>239</w:t>
                          </w:r>
                          <w:r>
                            <w:rPr>
                              <w:noProof/>
                            </w:rPr>
                            <w:fldChar w:fldCharType="end"/>
                          </w:r>
                        </w:p>
                      </w:txbxContent>
                    </wps:txbx>
                    <wps:bodyPr rot="0" vert="vert" wrap="none" lIns="91440" tIns="45720" rIns="91440" bIns="45720" anchor="t" anchorCtr="0" upright="1">
                      <a:sp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6" o:spid="_x0000_s1034" type="#_x0000_t202" style="position:absolute;margin-left:-58.85pt;margin-top:234.75pt;width:32.45pt;height:28.5pt;rotation:90;z-index:2516531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" filled="f" stroked="f" strokeweight=".5pt">
              <v:textbox style="layout-flow:vertical;mso-fit-shape-to-text:t">
                <w:txbxContent>
                  <w:p w:rsidR="007B4D59" w:rsidRPr="00E82E73" w:rsidRDefault="007B4D59" w:rsidP="00471F68">
                    <w:pPr>
                      <w:pStyle w:val="Footer"/>
                      <w:jc w:val="center"/>
                    </w:pPr>
                    <w:r>
                      <w:fldChar w:fldCharType="begin"/>
                    </w:r>
                    <w:r>
                      <w:instrText xml:space="preserve"> PAGE   \* MERGEFORMAT </w:instrText>
                    </w:r>
                    <w:r>
                      <w:fldChar w:fldCharType="separate"/>
                    </w:r>
                    <w:r w:rsidR="007B2FE0">
                      <w:rPr>
                        <w:noProof/>
                      </w:rPr>
                      <w:t>239</w:t>
                    </w:r>
                    <w:r>
                      <w:rPr>
                        <w:noProof/>
                      </w:rPr>
                      <w:fldChar w:fldCharType="end"/>
                    </w:r>
                  </w:p>
                </w:txbxContent>
              </v:textbox>
              <w10:wrap type="square"/>
            </v:shape>
          </w:pict>
        </mc:Fallback>
      </mc:AlternateConten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FA7976">
    <w:pPr>
      <w:pStyle w:val="Header"/>
    </w:pPr>
    <w:r>
      <w:tab/>
    </w:r>
    <w:r>
      <w:tab/>
    </w:r>
  </w:p>
  <w:p w:rsidR="007B4D59" w:rsidRDefault="007B4D59"/>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pPr>
      <w:pStyle w:val="Heade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FA7976">
    <w:pPr>
      <w:pStyle w:val="Header"/>
    </w:pPr>
    <w:r>
      <w:tab/>
    </w:r>
    <w:r>
      <w:tab/>
    </w:r>
  </w:p>
  <w:p w:rsidR="007B4D59" w:rsidRDefault="007B4D59">
    <w:r>
      <w:rPr>
        <w:noProof/>
        <w:lang w:eastAsia="en-GB"/>
      </w:rPr>
      <mc:AlternateContent>
        <mc:Choice Requires="wps">
          <w:drawing>
            <wp:anchor distT="0" distB="0" distL="114300" distR="114300" simplePos="0" relativeHeight="251667456" behindDoc="0" locked="0" layoutInCell="1" allowOverlap="1" wp14:anchorId="3B374FF6" wp14:editId="54036F9A">
              <wp:simplePos x="0" y="0"/>
              <wp:positionH relativeFrom="column">
                <wp:posOffset>-593725</wp:posOffset>
              </wp:positionH>
              <wp:positionV relativeFrom="paragraph">
                <wp:posOffset>3085465</wp:posOffset>
              </wp:positionV>
              <wp:extent cx="412115" cy="361950"/>
              <wp:effectExtent l="0" t="0" r="0" b="0"/>
              <wp:wrapSquare wrapText="bothSides"/>
              <wp:docPr id="15"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412115" cy="361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7B4D59" w:rsidRPr="00E82E73" w:rsidRDefault="007B4D59" w:rsidP="00D51F67">
                          <w:pPr>
                            <w:pStyle w:val="Footer"/>
                            <w:jc w:val="center"/>
                          </w:pPr>
                          <w:r>
                            <w:fldChar w:fldCharType="begin"/>
                          </w:r>
                          <w:r>
                            <w:instrText xml:space="preserve"> PAGE   \* MERGEFORMAT </w:instrText>
                          </w:r>
                          <w:r>
                            <w:fldChar w:fldCharType="separate"/>
                          </w:r>
                          <w:r w:rsidR="007B2FE0">
                            <w:rPr>
                              <w:noProof/>
                            </w:rPr>
                            <w:t>257</w:t>
                          </w:r>
                          <w:r>
                            <w:rPr>
                              <w:noProof/>
                            </w:rPr>
                            <w:fldChar w:fldCharType="end"/>
                          </w:r>
                        </w:p>
                      </w:txbxContent>
                    </wps:txbx>
                    <wps:bodyPr rot="0" vert="vert" wrap="none" lIns="91440" tIns="45720" rIns="91440" bIns="45720" anchor="t" anchorCtr="0" upright="1">
                      <a:sp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77" o:spid="_x0000_s1035" type="#_x0000_t202" style="position:absolute;margin-left:-46.75pt;margin-top:242.95pt;width:32.45pt;height:28.5pt;rotation:90;z-index:2516674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" filled="f" stroked="f" strokeweight=".5pt">
              <v:textbox style="layout-flow:vertical;mso-fit-shape-to-text:t">
                <w:txbxContent>
                  <w:p w:rsidR="007B4D59" w:rsidRPr="00E82E73" w:rsidRDefault="007B4D59" w:rsidP="00D51F67">
                    <w:pPr>
                      <w:pStyle w:val="Footer"/>
                      <w:jc w:val="center"/>
                    </w:pPr>
                    <w:r>
                      <w:fldChar w:fldCharType="begin"/>
                    </w:r>
                    <w:r>
                      <w:instrText xml:space="preserve"> PAGE   \* MERGEFORMAT </w:instrText>
                    </w:r>
                    <w:r>
                      <w:fldChar w:fldCharType="separate"/>
                    </w:r>
                    <w:r w:rsidR="007B2FE0">
                      <w:rPr>
                        <w:noProof/>
                      </w:rPr>
                      <w:t>257</w:t>
                    </w:r>
                    <w:r>
                      <w:rPr>
                        <w:noProof/>
                      </w:rPr>
                      <w:fldChar w:fldCharType="end"/>
                    </w:r>
                  </w:p>
                </w:txbxContent>
              </v:textbox>
              <w10:wrap type="square"/>
            </v:shape>
          </w:pict>
        </mc:Fallback>
      </mc:AlternateConten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FA7976">
    <w:pPr>
      <w:pStyle w:val="Header"/>
    </w:pPr>
    <w:r>
      <w:tab/>
    </w:r>
    <w:r>
      <w:tab/>
    </w:r>
  </w:p>
  <w:p w:rsidR="007B4D59" w:rsidRDefault="007B4D59"/>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FA7976">
    <w:pPr>
      <w:pStyle w:val="Header"/>
    </w:pPr>
    <w:r>
      <w:tab/>
    </w:r>
    <w:r>
      <w:tab/>
    </w:r>
  </w:p>
  <w:p w:rsidR="007B4D59" w:rsidRDefault="007B4D59">
    <w:r>
      <w:rPr>
        <w:noProof/>
        <w:lang w:eastAsia="en-GB"/>
      </w:rPr>
      <mc:AlternateContent>
        <mc:Choice Requires="wps">
          <w:drawing>
            <wp:anchor distT="0" distB="0" distL="114300" distR="114300" simplePos="0" relativeHeight="251669504" behindDoc="0" locked="0" layoutInCell="1" allowOverlap="1" wp14:anchorId="41C9C5FF" wp14:editId="74BD9E53">
              <wp:simplePos x="0" y="0"/>
              <wp:positionH relativeFrom="column">
                <wp:posOffset>-586105</wp:posOffset>
              </wp:positionH>
              <wp:positionV relativeFrom="paragraph">
                <wp:posOffset>3039110</wp:posOffset>
              </wp:positionV>
              <wp:extent cx="412115" cy="361950"/>
              <wp:effectExtent l="0" t="0" r="0" b="0"/>
              <wp:wrapSquare wrapText="bothSides"/>
              <wp:docPr id="3"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412115" cy="361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7B4D59" w:rsidRPr="00E82E73" w:rsidRDefault="007B4D59" w:rsidP="00017557">
                          <w:pPr>
                            <w:pStyle w:val="Footer"/>
                            <w:jc w:val="center"/>
                          </w:pPr>
                          <w:r>
                            <w:fldChar w:fldCharType="begin"/>
                          </w:r>
                          <w:r>
                            <w:instrText xml:space="preserve"> PAGE   \* MERGEFORMAT </w:instrText>
                          </w:r>
                          <w:r>
                            <w:fldChar w:fldCharType="separate"/>
                          </w:r>
                          <w:r w:rsidR="007B2FE0">
                            <w:rPr>
                              <w:noProof/>
                            </w:rPr>
                            <w:t>259</w:t>
                          </w:r>
                          <w:r>
                            <w:rPr>
                              <w:noProof/>
                            </w:rPr>
                            <w:fldChar w:fldCharType="end"/>
                          </w:r>
                        </w:p>
                      </w:txbxContent>
                    </wps:txbx>
                    <wps:bodyPr rot="0" vert="vert" wrap="none" lIns="91440" tIns="45720" rIns="91440" bIns="45720" anchor="t" anchorCtr="0" upright="1">
                      <a:sp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67" o:spid="_x0000_s1036" type="#_x0000_t202" style="position:absolute;margin-left:-46.15pt;margin-top:239.3pt;width:32.45pt;height:28.5pt;rotation:90;z-index:2516695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" filled="f" stroked="f" strokeweight=".5pt">
              <v:textbox style="layout-flow:vertical;mso-fit-shape-to-text:t">
                <w:txbxContent>
                  <w:p w:rsidR="007B4D59" w:rsidRPr="00E82E73" w:rsidRDefault="007B4D59" w:rsidP="00017557">
                    <w:pPr>
                      <w:pStyle w:val="Footer"/>
                      <w:jc w:val="center"/>
                    </w:pPr>
                    <w:r>
                      <w:fldChar w:fldCharType="begin"/>
                    </w:r>
                    <w:r>
                      <w:instrText xml:space="preserve"> PAGE   \* MERGEFORMAT </w:instrText>
                    </w:r>
                    <w:r>
                      <w:fldChar w:fldCharType="separate"/>
                    </w:r>
                    <w:r w:rsidR="007B2FE0">
                      <w:rPr>
                        <w:noProof/>
                      </w:rPr>
                      <w:t>259</w:t>
                    </w:r>
                    <w:r>
                      <w:rPr>
                        <w:noProof/>
                      </w:rPr>
                      <w:fldChar w:fldCharType="end"/>
                    </w:r>
                  </w:p>
                </w:txbxContent>
              </v:textbox>
              <w10:wrap type="square"/>
            </v:shape>
          </w:pict>
        </mc:Fallback>
      </mc:AlternateConten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FA7976">
    <w:pPr>
      <w:pStyle w:val="Header"/>
    </w:pPr>
    <w:r>
      <w:tab/>
    </w:r>
    <w:r>
      <w:tab/>
    </w:r>
  </w:p>
  <w:p w:rsidR="007B4D59" w:rsidRDefault="007B4D59"/>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FA7976">
    <w:pPr>
      <w:pStyle w:val="Header"/>
    </w:pPr>
    <w:r>
      <w:rPr>
        <w:noProof/>
        <w:lang w:eastAsia="en-GB"/>
      </w:rPr>
      <mc:AlternateContent>
        <mc:Choice Requires="wps">
          <w:drawing>
            <wp:anchor distT="0" distB="0" distL="114300" distR="114300" simplePos="0" relativeHeight="251656192" behindDoc="0" locked="0" layoutInCell="1" allowOverlap="1" wp14:anchorId="481A65E2" wp14:editId="37C363EC">
              <wp:simplePos x="0" y="0"/>
              <wp:positionH relativeFrom="column">
                <wp:posOffset>-700405</wp:posOffset>
              </wp:positionH>
              <wp:positionV relativeFrom="paragraph">
                <wp:posOffset>3351530</wp:posOffset>
              </wp:positionV>
              <wp:extent cx="500380" cy="360045"/>
              <wp:effectExtent l="0" t="0" r="3810" b="0"/>
              <wp:wrapSquare wrapText="bothSides"/>
              <wp:docPr id="35"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500380" cy="360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7B4D59" w:rsidRPr="00E82E73" w:rsidRDefault="007B4D59" w:rsidP="00F22C76">
                          <w:pPr>
                            <w:pStyle w:val="Footer"/>
                            <w:jc w:val="center"/>
                          </w:pPr>
                          <w:r>
                            <w:fldChar w:fldCharType="begin"/>
                          </w:r>
                          <w:r>
                            <w:instrText xml:space="preserve"> PAGE   \* MERGEFORMAT </w:instrText>
                          </w:r>
                          <w:r>
                            <w:fldChar w:fldCharType="separate"/>
                          </w:r>
                          <w:r w:rsidR="007B2FE0">
                            <w:rPr>
                              <w:noProof/>
                            </w:rPr>
                            <w:t>130</w:t>
                          </w:r>
                          <w:r>
                            <w:rPr>
                              <w:noProof/>
                            </w:rPr>
                            <w:fldChar w:fldCharType="end"/>
                          </w:r>
                        </w:p>
                      </w:txbxContent>
                    </wps:txbx>
                    <wps:bodyPr rot="0" vert="vert"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3" o:spid="_x0000_s1028" type="#_x0000_t202" style="position:absolute;margin-left:-55.15pt;margin-top:263.9pt;width:39.4pt;height:28.35pt;rotation:90;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" filled="f" stroked="f" strokeweight=".5pt">
              <v:textbox style="layout-flow:vertical">
                <w:txbxContent>
                  <w:p w:rsidR="007B4D59" w:rsidRPr="00E82E73" w:rsidRDefault="007B4D59" w:rsidP="00F22C76">
                    <w:pPr>
                      <w:pStyle w:val="Footer"/>
                      <w:jc w:val="center"/>
                    </w:pPr>
                    <w:r>
                      <w:fldChar w:fldCharType="begin"/>
                    </w:r>
                    <w:r>
                      <w:instrText xml:space="preserve"> PAGE   \* MERGEFORMAT </w:instrText>
                    </w:r>
                    <w:r>
                      <w:fldChar w:fldCharType="separate"/>
                    </w:r>
                    <w:r w:rsidR="007B2FE0">
                      <w:rPr>
                        <w:noProof/>
                      </w:rPr>
                      <w:t>130</w:t>
                    </w:r>
                    <w:r>
                      <w:rPr>
                        <w:noProof/>
                      </w:rPr>
                      <w:fldChar w:fldCharType="end"/>
                    </w:r>
                  </w:p>
                </w:txbxContent>
              </v:textbox>
              <w10:wrap type="square"/>
            </v:shape>
          </w:pict>
        </mc:Fallback>
      </mc:AlternateContent>
    </w:r>
    <w:r>
      <w:tab/>
    </w:r>
    <w:r>
      <w:tab/>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616BC3">
    <w:pPr>
      <w:pStyle w:val="Header"/>
    </w:pPr>
    <w:r>
      <w:tab/>
    </w:r>
    <w:r>
      <w:tab/>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616BC3">
    <w:pPr>
      <w:pStyle w:val="Header"/>
    </w:pPr>
    <w:r>
      <w:rPr>
        <w:noProof/>
        <w:lang w:eastAsia="en-GB"/>
      </w:rPr>
      <mc:AlternateContent>
        <mc:Choice Requires="wps">
          <w:drawing>
            <wp:anchor distT="0" distB="0" distL="114300" distR="114300" simplePos="0" relativeHeight="251646976" behindDoc="0" locked="0" layoutInCell="1" allowOverlap="1" wp14:anchorId="5DDD1FE3" wp14:editId="071D286D">
              <wp:simplePos x="0" y="0"/>
              <wp:positionH relativeFrom="column">
                <wp:posOffset>-746760</wp:posOffset>
              </wp:positionH>
              <wp:positionV relativeFrom="margin">
                <wp:posOffset>2745105</wp:posOffset>
              </wp:positionV>
              <wp:extent cx="412115" cy="361950"/>
              <wp:effectExtent l="0" t="0" r="0" b="0"/>
              <wp:wrapSquare wrapText="bothSides"/>
              <wp:docPr id="34"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412115" cy="361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7B4D59" w:rsidRPr="00E82E73" w:rsidRDefault="007B4D59" w:rsidP="00471F68">
                          <w:pPr>
                            <w:pStyle w:val="Footer"/>
                            <w:jc w:val="center"/>
                          </w:pPr>
                          <w:r>
                            <w:fldChar w:fldCharType="begin"/>
                          </w:r>
                          <w:r>
                            <w:instrText xml:space="preserve"> PAGE   \* MERGEFORMAT </w:instrText>
                          </w:r>
                          <w:r>
                            <w:fldChar w:fldCharType="separate"/>
                          </w:r>
                          <w:r w:rsidR="007B2FE0">
                            <w:rPr>
                              <w:noProof/>
                            </w:rPr>
                            <w:t>145</w:t>
                          </w:r>
                          <w:r>
                            <w:rPr>
                              <w:noProof/>
                            </w:rPr>
                            <w:fldChar w:fldCharType="end"/>
                          </w:r>
                        </w:p>
                      </w:txbxContent>
                    </wps:txbx>
                    <wps:bodyPr rot="0" vert="vert" wrap="none" lIns="91440" tIns="45720" rIns="91440" bIns="45720" anchor="t" anchorCtr="0" upright="1">
                      <a:sp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0" o:spid="_x0000_s1029" type="#_x0000_t202" style="position:absolute;margin-left:-58.8pt;margin-top:216.15pt;width:32.45pt;height:28.5pt;rotation:90;z-index:251646976;visibility:visible;mso-wrap-style:non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" filled="f" stroked="f" strokeweight=".5pt">
              <v:textbox style="layout-flow:vertical;mso-fit-shape-to-text:t">
                <w:txbxContent>
                  <w:p w:rsidR="007B4D59" w:rsidRPr="00E82E73" w:rsidRDefault="007B4D59" w:rsidP="00471F68">
                    <w:pPr>
                      <w:pStyle w:val="Footer"/>
                      <w:jc w:val="center"/>
                    </w:pPr>
                    <w:r>
                      <w:fldChar w:fldCharType="begin"/>
                    </w:r>
                    <w:r>
                      <w:instrText xml:space="preserve"> PAGE   \* MERGEFORMAT </w:instrText>
                    </w:r>
                    <w:r>
                      <w:fldChar w:fldCharType="separate"/>
                    </w:r>
                    <w:r w:rsidR="007B2FE0">
                      <w:rPr>
                        <w:noProof/>
                      </w:rPr>
                      <w:t>145</w:t>
                    </w:r>
                    <w:r>
                      <w:rPr>
                        <w:noProof/>
                      </w:rPr>
                      <w:fldChar w:fldCharType="end"/>
                    </w:r>
                  </w:p>
                </w:txbxContent>
              </v:textbox>
              <w10:wrap type="square" anchory="margin"/>
            </v:shape>
          </w:pict>
        </mc:Fallback>
      </mc:AlternateContent>
    </w:r>
    <w:r>
      <w:tab/>
    </w:r>
    <w:r>
      <w:tab/>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D59" w:rsidRDefault="007B4D59" w:rsidP="00616BC3">
    <w:pPr>
      <w:pStyle w:val="Header"/>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BE44E120"/>
    <w:lvl w:ilvl="0">
      <w:start w:val="1"/>
      <w:numFmt w:val="lowerRoman"/>
      <w:pStyle w:val="ListNumber"/>
      <w:lvlText w:val="(%1)"/>
      <w:lvlJc w:val="left"/>
      <w:pPr>
        <w:tabs>
          <w:tab w:val="num" w:pos="1021"/>
        </w:tabs>
        <w:ind w:left="1021" w:hanging="624"/>
      </w:pPr>
      <w:rPr>
        <w:rFonts w:hint="default"/>
      </w:rPr>
    </w:lvl>
  </w:abstractNum>
  <w:abstractNum w:abstractNumId="1">
    <w:nsid w:val="011D5FFF"/>
    <w:multiLevelType w:val="multilevel"/>
    <w:tmpl w:val="F3E40B8C"/>
    <w:styleLink w:val="HEADING"/>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3.%2.%1"/>
      <w:lvlJc w:val="left"/>
      <w:pPr>
        <w:ind w:left="1080" w:hanging="360"/>
      </w:pPr>
      <w:rPr>
        <w:rFonts w:hint="default"/>
      </w:rPr>
    </w:lvl>
    <w:lvl w:ilvl="3">
      <w:start w:val="1"/>
      <w:numFmt w:val="decimal"/>
      <w:lvlText w:val="%1.%4.%2.%3"/>
      <w:lvlJc w:val="left"/>
      <w:pPr>
        <w:ind w:left="1440" w:hanging="360"/>
      </w:pPr>
      <w:rPr>
        <w:rFonts w:hint="default"/>
      </w:rPr>
    </w:lvl>
    <w:lvl w:ilvl="4">
      <w:start w:val="1"/>
      <w:numFmt w:val="decimal"/>
      <w:lvlText w:val="%1.%5.%2.%3.%4"/>
      <w:lvlJc w:val="left"/>
      <w:pPr>
        <w:ind w:left="1800" w:hanging="360"/>
      </w:pPr>
      <w:rPr>
        <w:rFonts w:hint="default"/>
      </w:rPr>
    </w:lvl>
    <w:lvl w:ilvl="5">
      <w:start w:val="1"/>
      <w:numFmt w:val="decimal"/>
      <w:lvlText w:val="%1.%6.%2,%3.%4.%5"/>
      <w:lvlJc w:val="left"/>
      <w:pPr>
        <w:ind w:left="2160" w:hanging="360"/>
      </w:pPr>
      <w:rPr>
        <w:rFonts w:hint="default"/>
      </w:rPr>
    </w:lvl>
    <w:lvl w:ilvl="6">
      <w:start w:val="1"/>
      <w:numFmt w:val="decimal"/>
      <w:lvlText w:val="%1.%7.%2.%3.%4.%5.%6"/>
      <w:lvlJc w:val="left"/>
      <w:pPr>
        <w:ind w:left="2520" w:hanging="360"/>
      </w:pPr>
      <w:rPr>
        <w:rFonts w:hint="default"/>
      </w:rPr>
    </w:lvl>
    <w:lvl w:ilvl="7">
      <w:start w:val="1"/>
      <w:numFmt w:val="decimal"/>
      <w:lvlText w:val="%1.%8.%2.%3.%4.%5.%6.%7"/>
      <w:lvlJc w:val="left"/>
      <w:pPr>
        <w:ind w:left="2880" w:hanging="360"/>
      </w:pPr>
      <w:rPr>
        <w:rFonts w:hint="default"/>
      </w:rPr>
    </w:lvl>
    <w:lvl w:ilvl="8">
      <w:start w:val="1"/>
      <w:numFmt w:val="decimal"/>
      <w:lvlText w:val="%1.%9.%2.%3.%4.%5.%6.%7.%8"/>
      <w:lvlJc w:val="left"/>
      <w:pPr>
        <w:ind w:left="3240" w:hanging="360"/>
      </w:pPr>
      <w:rPr>
        <w:rFonts w:hint="default"/>
      </w:rPr>
    </w:lvl>
  </w:abstractNum>
  <w:abstractNum w:abstractNumId="2">
    <w:nsid w:val="086D662D"/>
    <w:multiLevelType w:val="hybridMultilevel"/>
    <w:tmpl w:val="0E1217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nsid w:val="09203231"/>
    <w:multiLevelType w:val="hybridMultilevel"/>
    <w:tmpl w:val="AEDA832E"/>
    <w:lvl w:ilvl="0" w:tplc="EEEA5030">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nsid w:val="12741AED"/>
    <w:multiLevelType w:val="hybridMultilevel"/>
    <w:tmpl w:val="87D6B190"/>
    <w:lvl w:ilvl="0" w:tplc="BAA6E29E">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nsid w:val="198A00A2"/>
    <w:multiLevelType w:val="hybridMultilevel"/>
    <w:tmpl w:val="00B2F8C2"/>
    <w:lvl w:ilvl="0" w:tplc="B9AC95A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DD478A9"/>
    <w:multiLevelType w:val="hybridMultilevel"/>
    <w:tmpl w:val="E108A2C0"/>
    <w:lvl w:ilvl="0" w:tplc="08090003">
      <w:start w:val="1"/>
      <w:numFmt w:val="bullet"/>
      <w:lvlText w:val="o"/>
      <w:lvlJc w:val="left"/>
      <w:pPr>
        <w:ind w:left="1080" w:hanging="360"/>
      </w:pPr>
      <w:rPr>
        <w:rFonts w:ascii="Courier New" w:hAnsi="Courier New" w:cs="Courier New" w:hint="default"/>
      </w:rPr>
    </w:lvl>
    <w:lvl w:ilvl="1" w:tplc="08090005">
      <w:start w:val="1"/>
      <w:numFmt w:val="bullet"/>
      <w:lvlText w:val=""/>
      <w:lvlJc w:val="left"/>
      <w:pPr>
        <w:ind w:left="1800" w:hanging="360"/>
      </w:pPr>
      <w:rPr>
        <w:rFonts w:ascii="Wingdings" w:hAnsi="Wingding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nsid w:val="1EE03C4A"/>
    <w:multiLevelType w:val="multilevel"/>
    <w:tmpl w:val="B9348182"/>
    <w:styleLink w:val="Style13"/>
    <w:lvl w:ilvl="0">
      <w:start w:val="3"/>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1EFF5CB5"/>
    <w:multiLevelType w:val="hybridMultilevel"/>
    <w:tmpl w:val="A2B8E1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nsid w:val="1FF54335"/>
    <w:multiLevelType w:val="hybridMultilevel"/>
    <w:tmpl w:val="68620C0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22530618"/>
    <w:multiLevelType w:val="hybridMultilevel"/>
    <w:tmpl w:val="C15C6242"/>
    <w:lvl w:ilvl="0" w:tplc="F6CE02FA">
      <w:start w:val="1"/>
      <w:numFmt w:val="lowerRoman"/>
      <w:lvlText w:val="(%1)"/>
      <w:lvlJc w:val="left"/>
      <w:pPr>
        <w:ind w:left="720" w:hanging="720"/>
      </w:pPr>
      <w:rPr>
        <w:rFonts w:ascii="Times New Roman" w:eastAsia="Times New Roman" w:hAnsi="Times New Roman" w:cs="Times New Roman"/>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nsid w:val="227D47F2"/>
    <w:multiLevelType w:val="hybridMultilevel"/>
    <w:tmpl w:val="A6488D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nsid w:val="25A575E0"/>
    <w:multiLevelType w:val="hybridMultilevel"/>
    <w:tmpl w:val="A0A4420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nsid w:val="265C5A36"/>
    <w:multiLevelType w:val="hybridMultilevel"/>
    <w:tmpl w:val="17324D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nsid w:val="27A47B02"/>
    <w:multiLevelType w:val="multilevel"/>
    <w:tmpl w:val="B9348182"/>
    <w:styleLink w:val="Style12"/>
    <w:lvl w:ilvl="0">
      <w:start w:val="2"/>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2AEE14C7"/>
    <w:multiLevelType w:val="hybridMultilevel"/>
    <w:tmpl w:val="932EF8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nsid w:val="2D3A392F"/>
    <w:multiLevelType w:val="hybridMultilevel"/>
    <w:tmpl w:val="F0ACB57E"/>
    <w:lvl w:ilvl="0" w:tplc="2A0EDF1C">
      <w:start w:val="8"/>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nsid w:val="2EAD7079"/>
    <w:multiLevelType w:val="hybridMultilevel"/>
    <w:tmpl w:val="505E8D48"/>
    <w:lvl w:ilvl="0" w:tplc="DD2691D0">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nsid w:val="34D74A39"/>
    <w:multiLevelType w:val="hybridMultilevel"/>
    <w:tmpl w:val="FBA0BE06"/>
    <w:lvl w:ilvl="0" w:tplc="6B703CF0">
      <w:start w:val="1"/>
      <w:numFmt w:val="lowerRoman"/>
      <w:lvlText w:val="(%1)"/>
      <w:lvlJc w:val="left"/>
      <w:pPr>
        <w:ind w:left="720" w:hanging="720"/>
      </w:pPr>
      <w:rPr>
        <w:rFonts w:ascii="Times New Roman" w:eastAsia="Calibri" w:hAnsi="Times New Roman" w:cs="Times New Roman"/>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nsid w:val="35BD4377"/>
    <w:multiLevelType w:val="hybridMultilevel"/>
    <w:tmpl w:val="F78A021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nsid w:val="36B915B7"/>
    <w:multiLevelType w:val="hybridMultilevel"/>
    <w:tmpl w:val="9DC6437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nsid w:val="3AFD2FAE"/>
    <w:multiLevelType w:val="hybridMultilevel"/>
    <w:tmpl w:val="D3F01B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nsid w:val="3B53280C"/>
    <w:multiLevelType w:val="multilevel"/>
    <w:tmpl w:val="08090025"/>
    <w:styleLink w:val="Style1"/>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nsid w:val="3B8D4727"/>
    <w:multiLevelType w:val="hybridMultilevel"/>
    <w:tmpl w:val="E6F03A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nsid w:val="3E9936CD"/>
    <w:multiLevelType w:val="hybridMultilevel"/>
    <w:tmpl w:val="0BE84908"/>
    <w:lvl w:ilvl="0" w:tplc="08090003">
      <w:start w:val="1"/>
      <w:numFmt w:val="bullet"/>
      <w:lvlText w:val="o"/>
      <w:lvlJc w:val="left"/>
      <w:pPr>
        <w:ind w:left="1080" w:hanging="360"/>
      </w:pPr>
      <w:rPr>
        <w:rFonts w:ascii="Courier New" w:hAnsi="Courier New" w:cs="Courier New" w:hint="default"/>
      </w:rPr>
    </w:lvl>
    <w:lvl w:ilvl="1" w:tplc="08090005">
      <w:start w:val="1"/>
      <w:numFmt w:val="bullet"/>
      <w:lvlText w:val=""/>
      <w:lvlJc w:val="left"/>
      <w:pPr>
        <w:ind w:left="1800" w:hanging="360"/>
      </w:pPr>
      <w:rPr>
        <w:rFonts w:ascii="Wingdings" w:hAnsi="Wingdings"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nsid w:val="3F8216F9"/>
    <w:multiLevelType w:val="hybridMultilevel"/>
    <w:tmpl w:val="F30CB3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nsid w:val="48756A9A"/>
    <w:multiLevelType w:val="hybridMultilevel"/>
    <w:tmpl w:val="EBD4DF5E"/>
    <w:lvl w:ilvl="0" w:tplc="93B05D76">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7">
    <w:nsid w:val="491907FB"/>
    <w:multiLevelType w:val="hybridMultilevel"/>
    <w:tmpl w:val="CCEC08EA"/>
    <w:lvl w:ilvl="0" w:tplc="39ACF89A">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nsid w:val="50DB1D2C"/>
    <w:multiLevelType w:val="hybridMultilevel"/>
    <w:tmpl w:val="3F72603E"/>
    <w:lvl w:ilvl="0" w:tplc="BEA2C8FA">
      <w:start w:val="1"/>
      <w:numFmt w:val="lowerRoman"/>
      <w:lvlText w:val="(%1)"/>
      <w:lvlJc w:val="left"/>
      <w:pPr>
        <w:tabs>
          <w:tab w:val="num" w:pos="720"/>
        </w:tabs>
        <w:ind w:left="720" w:hanging="360"/>
      </w:pPr>
      <w:rPr>
        <w:rFonts w:ascii="Times New Roman" w:eastAsia="Times New Roman" w:hAnsi="Times New Roman" w:cs="Times New Roman"/>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9">
    <w:nsid w:val="5D636DAE"/>
    <w:multiLevelType w:val="hybridMultilevel"/>
    <w:tmpl w:val="9FFAA800"/>
    <w:lvl w:ilvl="0" w:tplc="7A00D18C">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nsid w:val="5EC1499D"/>
    <w:multiLevelType w:val="multilevel"/>
    <w:tmpl w:val="47747D58"/>
    <w:lvl w:ilvl="0">
      <w:start w:val="1"/>
      <w:numFmt w:val="decimal"/>
      <w:pStyle w:val="Heading1"/>
      <w:suff w:val="nothing"/>
      <w:lvlText w:val="Chapter %1"/>
      <w:lvlJc w:val="left"/>
      <w:pPr>
        <w:ind w:left="2984" w:hanging="432"/>
      </w:pPr>
      <w:rPr>
        <w:rFonts w:hint="default"/>
      </w:rPr>
    </w:lvl>
    <w:lvl w:ilvl="1">
      <w:start w:val="1"/>
      <w:numFmt w:val="decimal"/>
      <w:pStyle w:val="Heading2"/>
      <w:lvlText w:val="%1.%2"/>
      <w:lvlJc w:val="left"/>
      <w:pPr>
        <w:ind w:left="859" w:hanging="576"/>
      </w:pPr>
      <w:rPr>
        <w:rFonts w:hint="default"/>
      </w:rPr>
    </w:lvl>
    <w:lvl w:ilvl="2">
      <w:start w:val="1"/>
      <w:numFmt w:val="decimal"/>
      <w:pStyle w:val="Heading3"/>
      <w:lvlText w:val="%1.%2.%3"/>
      <w:lvlJc w:val="left"/>
      <w:pPr>
        <w:ind w:left="1003" w:hanging="720"/>
      </w:pPr>
      <w:rPr>
        <w:rFonts w:hint="default"/>
      </w:rPr>
    </w:lvl>
    <w:lvl w:ilvl="3">
      <w:start w:val="1"/>
      <w:numFmt w:val="decimal"/>
      <w:lvlText w:val="%1.%2.%3.%4"/>
      <w:lvlJc w:val="left"/>
      <w:pPr>
        <w:ind w:left="1147" w:hanging="864"/>
      </w:pPr>
      <w:rPr>
        <w:rFonts w:hint="default"/>
      </w:rPr>
    </w:lvl>
    <w:lvl w:ilvl="4">
      <w:start w:val="1"/>
      <w:numFmt w:val="decimal"/>
      <w:lvlText w:val="%1.%2.%3.%4.%5"/>
      <w:lvlJc w:val="left"/>
      <w:pPr>
        <w:ind w:left="1291" w:hanging="1008"/>
      </w:pPr>
      <w:rPr>
        <w:rFonts w:hint="default"/>
      </w:rPr>
    </w:lvl>
    <w:lvl w:ilvl="5">
      <w:start w:val="1"/>
      <w:numFmt w:val="decimal"/>
      <w:lvlText w:val="%1.%2.%3.%4.%5.%6"/>
      <w:lvlJc w:val="left"/>
      <w:pPr>
        <w:ind w:left="1435" w:hanging="1152"/>
      </w:pPr>
      <w:rPr>
        <w:rFonts w:hint="default"/>
      </w:rPr>
    </w:lvl>
    <w:lvl w:ilvl="6">
      <w:start w:val="1"/>
      <w:numFmt w:val="decimal"/>
      <w:pStyle w:val="Heading7"/>
      <w:lvlText w:val="%1.%2.%3.%4.%5.%6.%7"/>
      <w:lvlJc w:val="left"/>
      <w:pPr>
        <w:ind w:left="1579" w:hanging="1296"/>
      </w:pPr>
      <w:rPr>
        <w:rFonts w:hint="default"/>
      </w:rPr>
    </w:lvl>
    <w:lvl w:ilvl="7">
      <w:start w:val="1"/>
      <w:numFmt w:val="decimal"/>
      <w:pStyle w:val="Heading8"/>
      <w:lvlText w:val="%1.%2.%3.%4.%5.%6.%7.%8"/>
      <w:lvlJc w:val="left"/>
      <w:pPr>
        <w:ind w:left="1723" w:hanging="1440"/>
      </w:pPr>
      <w:rPr>
        <w:rFonts w:hint="default"/>
      </w:rPr>
    </w:lvl>
    <w:lvl w:ilvl="8">
      <w:start w:val="1"/>
      <w:numFmt w:val="decimal"/>
      <w:pStyle w:val="Heading9"/>
      <w:lvlText w:val="%1.%2.%3.%4.%5.%6.%7.%8.%9"/>
      <w:lvlJc w:val="left"/>
      <w:pPr>
        <w:ind w:left="1867" w:hanging="1584"/>
      </w:pPr>
      <w:rPr>
        <w:rFonts w:hint="default"/>
      </w:rPr>
    </w:lvl>
  </w:abstractNum>
  <w:abstractNum w:abstractNumId="31">
    <w:nsid w:val="5ED268EC"/>
    <w:multiLevelType w:val="hybridMultilevel"/>
    <w:tmpl w:val="4490DA8E"/>
    <w:lvl w:ilvl="0" w:tplc="0809000F">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5F162984"/>
    <w:multiLevelType w:val="hybridMultilevel"/>
    <w:tmpl w:val="AFFE2B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nsid w:val="5F382155"/>
    <w:multiLevelType w:val="hybridMultilevel"/>
    <w:tmpl w:val="FA4A7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6380658B"/>
    <w:multiLevelType w:val="hybridMultilevel"/>
    <w:tmpl w:val="4A5AE308"/>
    <w:lvl w:ilvl="0" w:tplc="1BE2F1F0">
      <w:start w:val="8"/>
      <w:numFmt w:val="decimal"/>
      <w:lvlText w:val="Chapter %1"/>
      <w:lvlJc w:val="left"/>
      <w:pPr>
        <w:ind w:left="1440" w:hanging="1080"/>
      </w:pPr>
      <w:rPr>
        <w:rFonts w:eastAsiaTheme="minorHAnsi" w:cstheme="minorBidi"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nsid w:val="640674D2"/>
    <w:multiLevelType w:val="hybridMultilevel"/>
    <w:tmpl w:val="DFD8064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nsid w:val="656B73F1"/>
    <w:multiLevelType w:val="hybridMultilevel"/>
    <w:tmpl w:val="6AE8C4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nsid w:val="679469D7"/>
    <w:multiLevelType w:val="hybridMultilevel"/>
    <w:tmpl w:val="80D029DC"/>
    <w:lvl w:ilvl="0" w:tplc="0C264FAA">
      <w:start w:val="1"/>
      <w:numFmt w:val="low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8">
    <w:nsid w:val="6922782E"/>
    <w:multiLevelType w:val="hybridMultilevel"/>
    <w:tmpl w:val="D16E01B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nsid w:val="6B7E0DBC"/>
    <w:multiLevelType w:val="hybridMultilevel"/>
    <w:tmpl w:val="BA2CC602"/>
    <w:lvl w:ilvl="0" w:tplc="45CAC254">
      <w:start w:val="8"/>
      <w:numFmt w:val="decimal"/>
      <w:lvlText w:val="Chapter %1"/>
      <w:lvlJc w:val="left"/>
      <w:pPr>
        <w:ind w:left="1440" w:hanging="1080"/>
      </w:pPr>
      <w:rPr>
        <w:rFonts w:eastAsiaTheme="minorHAnsi" w:cstheme="minorBidi"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nsid w:val="70204557"/>
    <w:multiLevelType w:val="hybridMultilevel"/>
    <w:tmpl w:val="CD0E35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nsid w:val="71B865BB"/>
    <w:multiLevelType w:val="hybridMultilevel"/>
    <w:tmpl w:val="4CDA9D02"/>
    <w:lvl w:ilvl="0" w:tplc="0809000F">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nsid w:val="721D1AA6"/>
    <w:multiLevelType w:val="multilevel"/>
    <w:tmpl w:val="08090025"/>
    <w:styleLink w:val="Style111"/>
    <w:lvl w:ilvl="0">
      <w:start w:val="4"/>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3">
    <w:nsid w:val="75BF64B2"/>
    <w:multiLevelType w:val="hybridMultilevel"/>
    <w:tmpl w:val="D9FAD830"/>
    <w:lvl w:ilvl="0" w:tplc="01C8A39A">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4">
    <w:nsid w:val="780365F1"/>
    <w:multiLevelType w:val="hybridMultilevel"/>
    <w:tmpl w:val="22268804"/>
    <w:lvl w:ilvl="0" w:tplc="CFFA69D8">
      <w:start w:val="1"/>
      <w:numFmt w:val="lowerRoman"/>
      <w:lvlText w:val="(%1)"/>
      <w:lvlJc w:val="left"/>
      <w:pPr>
        <w:ind w:left="720" w:hanging="720"/>
      </w:pPr>
      <w:rPr>
        <w:rFonts w:eastAsia="Calibri" w:cs="Times New Roman"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5">
    <w:nsid w:val="78582884"/>
    <w:multiLevelType w:val="hybridMultilevel"/>
    <w:tmpl w:val="F64C457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nsid w:val="792D7A37"/>
    <w:multiLevelType w:val="hybridMultilevel"/>
    <w:tmpl w:val="D23CED86"/>
    <w:lvl w:ilvl="0" w:tplc="DEF4C9AE">
      <w:start w:val="1"/>
      <w:numFmt w:val="low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47">
    <w:nsid w:val="7AAC6E40"/>
    <w:multiLevelType w:val="hybridMultilevel"/>
    <w:tmpl w:val="BBE4942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8">
    <w:nsid w:val="7EEE5424"/>
    <w:multiLevelType w:val="hybridMultilevel"/>
    <w:tmpl w:val="8364190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nsid w:val="7FBA661D"/>
    <w:multiLevelType w:val="hybridMultilevel"/>
    <w:tmpl w:val="2D44DB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2"/>
  </w:num>
  <w:num w:numId="2">
    <w:abstractNumId w:val="9"/>
  </w:num>
  <w:num w:numId="3">
    <w:abstractNumId w:val="15"/>
  </w:num>
  <w:num w:numId="4">
    <w:abstractNumId w:val="24"/>
  </w:num>
  <w:num w:numId="5">
    <w:abstractNumId w:val="35"/>
  </w:num>
  <w:num w:numId="6">
    <w:abstractNumId w:val="20"/>
  </w:num>
  <w:num w:numId="7">
    <w:abstractNumId w:val="19"/>
  </w:num>
  <w:num w:numId="8">
    <w:abstractNumId w:val="12"/>
  </w:num>
  <w:num w:numId="9">
    <w:abstractNumId w:val="28"/>
  </w:num>
  <w:num w:numId="10">
    <w:abstractNumId w:val="18"/>
  </w:num>
  <w:num w:numId="11">
    <w:abstractNumId w:val="29"/>
  </w:num>
  <w:num w:numId="12">
    <w:abstractNumId w:val="6"/>
  </w:num>
  <w:num w:numId="13">
    <w:abstractNumId w:val="17"/>
  </w:num>
  <w:num w:numId="14">
    <w:abstractNumId w:val="25"/>
  </w:num>
  <w:num w:numId="15">
    <w:abstractNumId w:val="3"/>
  </w:num>
  <w:num w:numId="16">
    <w:abstractNumId w:val="1"/>
  </w:num>
  <w:num w:numId="17">
    <w:abstractNumId w:val="0"/>
  </w:num>
  <w:num w:numId="18">
    <w:abstractNumId w:val="14"/>
  </w:num>
  <w:num w:numId="19">
    <w:abstractNumId w:val="43"/>
  </w:num>
  <w:num w:numId="20">
    <w:abstractNumId w:val="4"/>
  </w:num>
  <w:num w:numId="21">
    <w:abstractNumId w:val="27"/>
  </w:num>
  <w:num w:numId="22">
    <w:abstractNumId w:val="7"/>
  </w:num>
  <w:num w:numId="23">
    <w:abstractNumId w:val="42"/>
  </w:num>
  <w:num w:numId="24">
    <w:abstractNumId w:val="10"/>
  </w:num>
  <w:num w:numId="25">
    <w:abstractNumId w:val="13"/>
  </w:num>
  <w:num w:numId="26">
    <w:abstractNumId w:val="11"/>
  </w:num>
  <w:num w:numId="27">
    <w:abstractNumId w:val="49"/>
  </w:num>
  <w:num w:numId="28">
    <w:abstractNumId w:val="45"/>
  </w:num>
  <w:num w:numId="29">
    <w:abstractNumId w:val="38"/>
  </w:num>
  <w:num w:numId="30">
    <w:abstractNumId w:val="44"/>
  </w:num>
  <w:num w:numId="31">
    <w:abstractNumId w:val="40"/>
  </w:num>
  <w:num w:numId="32">
    <w:abstractNumId w:val="48"/>
  </w:num>
  <w:num w:numId="33">
    <w:abstractNumId w:val="23"/>
  </w:num>
  <w:num w:numId="34">
    <w:abstractNumId w:val="21"/>
  </w:num>
  <w:num w:numId="35">
    <w:abstractNumId w:val="2"/>
  </w:num>
  <w:num w:numId="36">
    <w:abstractNumId w:val="32"/>
  </w:num>
  <w:num w:numId="37">
    <w:abstractNumId w:val="36"/>
  </w:num>
  <w:num w:numId="38">
    <w:abstractNumId w:val="41"/>
  </w:num>
  <w:num w:numId="39">
    <w:abstractNumId w:val="31"/>
  </w:num>
  <w:num w:numId="40">
    <w:abstractNumId w:val="30"/>
  </w:num>
  <w:num w:numId="41">
    <w:abstractNumId w:val="33"/>
  </w:num>
  <w:num w:numId="42">
    <w:abstractNumId w:val="37"/>
  </w:num>
  <w:num w:numId="43">
    <w:abstractNumId w:val="46"/>
  </w:num>
  <w:num w:numId="44">
    <w:abstractNumId w:val="39"/>
  </w:num>
  <w:num w:numId="45">
    <w:abstractNumId w:val="34"/>
  </w:num>
  <w:num w:numId="46">
    <w:abstractNumId w:val="5"/>
  </w:num>
  <w:num w:numId="47">
    <w:abstractNumId w:val="9"/>
  </w:num>
  <w:num w:numId="48">
    <w:abstractNumId w:val="8"/>
  </w:num>
  <w:num w:numId="49">
    <w:abstractNumId w:val="26"/>
  </w:num>
  <w:num w:numId="50">
    <w:abstractNumId w:val="47"/>
  </w:num>
  <w:num w:numId="51">
    <w:abstractNumId w:val="16"/>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hideSpellingErrors/>
  <w:proofState w:spelling="clean"/>
  <w:defaultTabStop w:val="851"/>
  <w:drawingGridHorizontalSpacing w:val="120"/>
  <w:displayHorizontalDrawingGridEvery w:val="2"/>
  <w:characterSpacingControl w:val="doNotCompress"/>
  <w:hdrShapeDefaults>
    <o:shapedefaults v:ext="edit" spidmax="2049">
      <o:colormru v:ext="edit" colors="#f8f8f8,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ENInstantFormat&gt;"/>
  </w:docVars>
  <w:rsids>
    <w:rsidRoot w:val="001A0C0C"/>
    <w:rsid w:val="00000217"/>
    <w:rsid w:val="000007E3"/>
    <w:rsid w:val="00001144"/>
    <w:rsid w:val="000022C9"/>
    <w:rsid w:val="00002B42"/>
    <w:rsid w:val="000033F6"/>
    <w:rsid w:val="00004091"/>
    <w:rsid w:val="00006B90"/>
    <w:rsid w:val="00007461"/>
    <w:rsid w:val="00010439"/>
    <w:rsid w:val="0001050D"/>
    <w:rsid w:val="00012B40"/>
    <w:rsid w:val="0001306D"/>
    <w:rsid w:val="000132E6"/>
    <w:rsid w:val="0001335F"/>
    <w:rsid w:val="00013E84"/>
    <w:rsid w:val="00014303"/>
    <w:rsid w:val="000144AA"/>
    <w:rsid w:val="00014A43"/>
    <w:rsid w:val="00016D70"/>
    <w:rsid w:val="00017557"/>
    <w:rsid w:val="00017B85"/>
    <w:rsid w:val="00020304"/>
    <w:rsid w:val="00020D6D"/>
    <w:rsid w:val="00020DBE"/>
    <w:rsid w:val="00021BCD"/>
    <w:rsid w:val="00021EBB"/>
    <w:rsid w:val="00022A8A"/>
    <w:rsid w:val="00022AE8"/>
    <w:rsid w:val="00022D3F"/>
    <w:rsid w:val="00023738"/>
    <w:rsid w:val="0002481E"/>
    <w:rsid w:val="00024901"/>
    <w:rsid w:val="00025258"/>
    <w:rsid w:val="00025385"/>
    <w:rsid w:val="000267CB"/>
    <w:rsid w:val="0002782A"/>
    <w:rsid w:val="00030AEF"/>
    <w:rsid w:val="00030DC4"/>
    <w:rsid w:val="00031867"/>
    <w:rsid w:val="00031D41"/>
    <w:rsid w:val="00032529"/>
    <w:rsid w:val="00033963"/>
    <w:rsid w:val="00034C07"/>
    <w:rsid w:val="00034C25"/>
    <w:rsid w:val="00034CEF"/>
    <w:rsid w:val="000352A2"/>
    <w:rsid w:val="000358BD"/>
    <w:rsid w:val="00035B81"/>
    <w:rsid w:val="0003633A"/>
    <w:rsid w:val="0003641D"/>
    <w:rsid w:val="000366FC"/>
    <w:rsid w:val="00036913"/>
    <w:rsid w:val="00040A17"/>
    <w:rsid w:val="00041B7D"/>
    <w:rsid w:val="00042154"/>
    <w:rsid w:val="00042522"/>
    <w:rsid w:val="000432E9"/>
    <w:rsid w:val="00044402"/>
    <w:rsid w:val="0004500E"/>
    <w:rsid w:val="00045D77"/>
    <w:rsid w:val="00045E63"/>
    <w:rsid w:val="0004672D"/>
    <w:rsid w:val="00046D6E"/>
    <w:rsid w:val="000501FB"/>
    <w:rsid w:val="0005113C"/>
    <w:rsid w:val="00051B21"/>
    <w:rsid w:val="00051F0C"/>
    <w:rsid w:val="00052307"/>
    <w:rsid w:val="00053073"/>
    <w:rsid w:val="00053497"/>
    <w:rsid w:val="00053EC0"/>
    <w:rsid w:val="00054CEA"/>
    <w:rsid w:val="0005690D"/>
    <w:rsid w:val="00057D5D"/>
    <w:rsid w:val="00060B5C"/>
    <w:rsid w:val="00061A83"/>
    <w:rsid w:val="000620AA"/>
    <w:rsid w:val="00062581"/>
    <w:rsid w:val="00063489"/>
    <w:rsid w:val="000634FB"/>
    <w:rsid w:val="0006359C"/>
    <w:rsid w:val="0006449A"/>
    <w:rsid w:val="000662DA"/>
    <w:rsid w:val="000669DB"/>
    <w:rsid w:val="00066A37"/>
    <w:rsid w:val="000676D1"/>
    <w:rsid w:val="00067DC4"/>
    <w:rsid w:val="00070A71"/>
    <w:rsid w:val="00070F48"/>
    <w:rsid w:val="00071378"/>
    <w:rsid w:val="00071A43"/>
    <w:rsid w:val="00071B18"/>
    <w:rsid w:val="00071DEE"/>
    <w:rsid w:val="00072123"/>
    <w:rsid w:val="00072B7B"/>
    <w:rsid w:val="00072BBD"/>
    <w:rsid w:val="00072C83"/>
    <w:rsid w:val="00072FE7"/>
    <w:rsid w:val="00073ACB"/>
    <w:rsid w:val="00073F32"/>
    <w:rsid w:val="0007463D"/>
    <w:rsid w:val="00074B80"/>
    <w:rsid w:val="000758E5"/>
    <w:rsid w:val="0007658A"/>
    <w:rsid w:val="00076605"/>
    <w:rsid w:val="00076A2E"/>
    <w:rsid w:val="00076DE7"/>
    <w:rsid w:val="00077094"/>
    <w:rsid w:val="00077250"/>
    <w:rsid w:val="00077D73"/>
    <w:rsid w:val="000805DA"/>
    <w:rsid w:val="00080E91"/>
    <w:rsid w:val="0008110A"/>
    <w:rsid w:val="0008186E"/>
    <w:rsid w:val="00081A0E"/>
    <w:rsid w:val="00082991"/>
    <w:rsid w:val="00083AB4"/>
    <w:rsid w:val="00083D51"/>
    <w:rsid w:val="00083FE1"/>
    <w:rsid w:val="00084E5A"/>
    <w:rsid w:val="00085304"/>
    <w:rsid w:val="00085A78"/>
    <w:rsid w:val="00085F90"/>
    <w:rsid w:val="000865CF"/>
    <w:rsid w:val="0008714F"/>
    <w:rsid w:val="00087B08"/>
    <w:rsid w:val="00091443"/>
    <w:rsid w:val="00091543"/>
    <w:rsid w:val="000919AA"/>
    <w:rsid w:val="00091A78"/>
    <w:rsid w:val="00091DE4"/>
    <w:rsid w:val="00092B23"/>
    <w:rsid w:val="00092F37"/>
    <w:rsid w:val="00093023"/>
    <w:rsid w:val="00093E30"/>
    <w:rsid w:val="00094344"/>
    <w:rsid w:val="000945A0"/>
    <w:rsid w:val="0009464A"/>
    <w:rsid w:val="000948E7"/>
    <w:rsid w:val="00095541"/>
    <w:rsid w:val="00096094"/>
    <w:rsid w:val="00096713"/>
    <w:rsid w:val="00096738"/>
    <w:rsid w:val="00096B7D"/>
    <w:rsid w:val="00096C1D"/>
    <w:rsid w:val="0009766B"/>
    <w:rsid w:val="000A016A"/>
    <w:rsid w:val="000A029A"/>
    <w:rsid w:val="000A04A3"/>
    <w:rsid w:val="000A0623"/>
    <w:rsid w:val="000A06DC"/>
    <w:rsid w:val="000A1651"/>
    <w:rsid w:val="000A260A"/>
    <w:rsid w:val="000A27F6"/>
    <w:rsid w:val="000A2C6B"/>
    <w:rsid w:val="000A2DDF"/>
    <w:rsid w:val="000A3FAE"/>
    <w:rsid w:val="000A4326"/>
    <w:rsid w:val="000A53A0"/>
    <w:rsid w:val="000A58DC"/>
    <w:rsid w:val="000A5F44"/>
    <w:rsid w:val="000A648A"/>
    <w:rsid w:val="000A6BFD"/>
    <w:rsid w:val="000B1361"/>
    <w:rsid w:val="000B1DF5"/>
    <w:rsid w:val="000B1F1F"/>
    <w:rsid w:val="000B2E2B"/>
    <w:rsid w:val="000B33D0"/>
    <w:rsid w:val="000B496A"/>
    <w:rsid w:val="000B4AB1"/>
    <w:rsid w:val="000B646A"/>
    <w:rsid w:val="000B6611"/>
    <w:rsid w:val="000B67E2"/>
    <w:rsid w:val="000B71AE"/>
    <w:rsid w:val="000B7691"/>
    <w:rsid w:val="000B7CAF"/>
    <w:rsid w:val="000B7F1A"/>
    <w:rsid w:val="000C0132"/>
    <w:rsid w:val="000C0E06"/>
    <w:rsid w:val="000C28DC"/>
    <w:rsid w:val="000C2906"/>
    <w:rsid w:val="000C3BF5"/>
    <w:rsid w:val="000C3C63"/>
    <w:rsid w:val="000C3F8B"/>
    <w:rsid w:val="000C4903"/>
    <w:rsid w:val="000C5252"/>
    <w:rsid w:val="000C5AA9"/>
    <w:rsid w:val="000C6744"/>
    <w:rsid w:val="000C6BCD"/>
    <w:rsid w:val="000C6C4E"/>
    <w:rsid w:val="000D006B"/>
    <w:rsid w:val="000D0344"/>
    <w:rsid w:val="000D0637"/>
    <w:rsid w:val="000D14DC"/>
    <w:rsid w:val="000D31A2"/>
    <w:rsid w:val="000D3E5D"/>
    <w:rsid w:val="000D476E"/>
    <w:rsid w:val="000D490F"/>
    <w:rsid w:val="000D497B"/>
    <w:rsid w:val="000D5668"/>
    <w:rsid w:val="000D7329"/>
    <w:rsid w:val="000E0AE6"/>
    <w:rsid w:val="000E1121"/>
    <w:rsid w:val="000E1405"/>
    <w:rsid w:val="000E171F"/>
    <w:rsid w:val="000E227B"/>
    <w:rsid w:val="000E23CA"/>
    <w:rsid w:val="000E2CF8"/>
    <w:rsid w:val="000E2E42"/>
    <w:rsid w:val="000E3E03"/>
    <w:rsid w:val="000E4855"/>
    <w:rsid w:val="000E4F43"/>
    <w:rsid w:val="000E54DE"/>
    <w:rsid w:val="000E58D1"/>
    <w:rsid w:val="000E5D9A"/>
    <w:rsid w:val="000E6013"/>
    <w:rsid w:val="000E6EF8"/>
    <w:rsid w:val="000E75C6"/>
    <w:rsid w:val="000E7B29"/>
    <w:rsid w:val="000F000B"/>
    <w:rsid w:val="000F00BC"/>
    <w:rsid w:val="000F030E"/>
    <w:rsid w:val="000F0EB7"/>
    <w:rsid w:val="000F183A"/>
    <w:rsid w:val="000F3622"/>
    <w:rsid w:val="000F3F81"/>
    <w:rsid w:val="000F409E"/>
    <w:rsid w:val="000F4281"/>
    <w:rsid w:val="000F4C01"/>
    <w:rsid w:val="000F5CE5"/>
    <w:rsid w:val="000F646C"/>
    <w:rsid w:val="000F648F"/>
    <w:rsid w:val="000F6505"/>
    <w:rsid w:val="000F7439"/>
    <w:rsid w:val="000F79D0"/>
    <w:rsid w:val="000F7B98"/>
    <w:rsid w:val="000F7C03"/>
    <w:rsid w:val="00101418"/>
    <w:rsid w:val="00101A79"/>
    <w:rsid w:val="00102B3E"/>
    <w:rsid w:val="00102D83"/>
    <w:rsid w:val="00103499"/>
    <w:rsid w:val="00103DAB"/>
    <w:rsid w:val="00103FBE"/>
    <w:rsid w:val="001058DA"/>
    <w:rsid w:val="00105B73"/>
    <w:rsid w:val="00106600"/>
    <w:rsid w:val="00107295"/>
    <w:rsid w:val="00107323"/>
    <w:rsid w:val="0010783E"/>
    <w:rsid w:val="00107846"/>
    <w:rsid w:val="001078B3"/>
    <w:rsid w:val="00110245"/>
    <w:rsid w:val="00111291"/>
    <w:rsid w:val="00112A6B"/>
    <w:rsid w:val="00112FE7"/>
    <w:rsid w:val="001136F1"/>
    <w:rsid w:val="00114525"/>
    <w:rsid w:val="0011460F"/>
    <w:rsid w:val="00114AEE"/>
    <w:rsid w:val="00114EFC"/>
    <w:rsid w:val="00116964"/>
    <w:rsid w:val="00117E19"/>
    <w:rsid w:val="001207B3"/>
    <w:rsid w:val="00120933"/>
    <w:rsid w:val="00121961"/>
    <w:rsid w:val="0012196C"/>
    <w:rsid w:val="00123C26"/>
    <w:rsid w:val="00124429"/>
    <w:rsid w:val="0012514D"/>
    <w:rsid w:val="00125408"/>
    <w:rsid w:val="001256D9"/>
    <w:rsid w:val="00127167"/>
    <w:rsid w:val="001303C4"/>
    <w:rsid w:val="0013118F"/>
    <w:rsid w:val="00132189"/>
    <w:rsid w:val="00132CDB"/>
    <w:rsid w:val="0013340B"/>
    <w:rsid w:val="00134672"/>
    <w:rsid w:val="00134938"/>
    <w:rsid w:val="00134A96"/>
    <w:rsid w:val="00134FC9"/>
    <w:rsid w:val="00135E52"/>
    <w:rsid w:val="001366CD"/>
    <w:rsid w:val="00136C83"/>
    <w:rsid w:val="00137DAE"/>
    <w:rsid w:val="00137EC7"/>
    <w:rsid w:val="00137FAB"/>
    <w:rsid w:val="00140253"/>
    <w:rsid w:val="001407A8"/>
    <w:rsid w:val="00141CED"/>
    <w:rsid w:val="001425DD"/>
    <w:rsid w:val="0014414E"/>
    <w:rsid w:val="001442A2"/>
    <w:rsid w:val="00145462"/>
    <w:rsid w:val="00145697"/>
    <w:rsid w:val="0014684A"/>
    <w:rsid w:val="0014783A"/>
    <w:rsid w:val="0014799F"/>
    <w:rsid w:val="0015067F"/>
    <w:rsid w:val="00150BC1"/>
    <w:rsid w:val="00150E4B"/>
    <w:rsid w:val="001516AE"/>
    <w:rsid w:val="00151FB5"/>
    <w:rsid w:val="001527B3"/>
    <w:rsid w:val="00153166"/>
    <w:rsid w:val="001535BF"/>
    <w:rsid w:val="00153A88"/>
    <w:rsid w:val="00153BB5"/>
    <w:rsid w:val="0015492C"/>
    <w:rsid w:val="00154CC9"/>
    <w:rsid w:val="00155A5D"/>
    <w:rsid w:val="001561BE"/>
    <w:rsid w:val="001565D3"/>
    <w:rsid w:val="0015675D"/>
    <w:rsid w:val="00156C05"/>
    <w:rsid w:val="00157249"/>
    <w:rsid w:val="00157A62"/>
    <w:rsid w:val="00157D28"/>
    <w:rsid w:val="001609D9"/>
    <w:rsid w:val="00160BC6"/>
    <w:rsid w:val="00160F02"/>
    <w:rsid w:val="00161979"/>
    <w:rsid w:val="001619B9"/>
    <w:rsid w:val="00161B1E"/>
    <w:rsid w:val="001623FC"/>
    <w:rsid w:val="0016365D"/>
    <w:rsid w:val="0016371B"/>
    <w:rsid w:val="001642C7"/>
    <w:rsid w:val="0016450B"/>
    <w:rsid w:val="00164A02"/>
    <w:rsid w:val="0016502E"/>
    <w:rsid w:val="0016552C"/>
    <w:rsid w:val="00165EB7"/>
    <w:rsid w:val="00167D66"/>
    <w:rsid w:val="00170DD0"/>
    <w:rsid w:val="0017117E"/>
    <w:rsid w:val="00172014"/>
    <w:rsid w:val="0017215A"/>
    <w:rsid w:val="00172AC7"/>
    <w:rsid w:val="00172F7E"/>
    <w:rsid w:val="001733BB"/>
    <w:rsid w:val="00173742"/>
    <w:rsid w:val="00173A51"/>
    <w:rsid w:val="00173AA8"/>
    <w:rsid w:val="00173E32"/>
    <w:rsid w:val="00174B62"/>
    <w:rsid w:val="001754FC"/>
    <w:rsid w:val="00175C7C"/>
    <w:rsid w:val="00175F5D"/>
    <w:rsid w:val="00176C18"/>
    <w:rsid w:val="00177B05"/>
    <w:rsid w:val="00177B92"/>
    <w:rsid w:val="00177D2A"/>
    <w:rsid w:val="0018053F"/>
    <w:rsid w:val="00180D18"/>
    <w:rsid w:val="00180DB1"/>
    <w:rsid w:val="00181208"/>
    <w:rsid w:val="001812E2"/>
    <w:rsid w:val="00182142"/>
    <w:rsid w:val="001824F0"/>
    <w:rsid w:val="001828CE"/>
    <w:rsid w:val="00182DE9"/>
    <w:rsid w:val="00182E25"/>
    <w:rsid w:val="001837B1"/>
    <w:rsid w:val="00183844"/>
    <w:rsid w:val="00183BE5"/>
    <w:rsid w:val="00184899"/>
    <w:rsid w:val="001849BF"/>
    <w:rsid w:val="00184D3F"/>
    <w:rsid w:val="0018517C"/>
    <w:rsid w:val="00185301"/>
    <w:rsid w:val="00185709"/>
    <w:rsid w:val="00186160"/>
    <w:rsid w:val="00186585"/>
    <w:rsid w:val="001867CA"/>
    <w:rsid w:val="00186DA9"/>
    <w:rsid w:val="00186F5A"/>
    <w:rsid w:val="00187370"/>
    <w:rsid w:val="001907EB"/>
    <w:rsid w:val="00190C53"/>
    <w:rsid w:val="00193175"/>
    <w:rsid w:val="00195BAF"/>
    <w:rsid w:val="001964A8"/>
    <w:rsid w:val="00196E45"/>
    <w:rsid w:val="00197053"/>
    <w:rsid w:val="001976AE"/>
    <w:rsid w:val="00197BFA"/>
    <w:rsid w:val="001A0407"/>
    <w:rsid w:val="001A095E"/>
    <w:rsid w:val="001A0BC8"/>
    <w:rsid w:val="001A0C0C"/>
    <w:rsid w:val="001A0C79"/>
    <w:rsid w:val="001A1140"/>
    <w:rsid w:val="001A1496"/>
    <w:rsid w:val="001A2104"/>
    <w:rsid w:val="001A2420"/>
    <w:rsid w:val="001A2AA5"/>
    <w:rsid w:val="001A318B"/>
    <w:rsid w:val="001A3639"/>
    <w:rsid w:val="001A3F00"/>
    <w:rsid w:val="001A432F"/>
    <w:rsid w:val="001A4B70"/>
    <w:rsid w:val="001A4BEA"/>
    <w:rsid w:val="001A51FF"/>
    <w:rsid w:val="001A67F3"/>
    <w:rsid w:val="001A7076"/>
    <w:rsid w:val="001B091C"/>
    <w:rsid w:val="001B139E"/>
    <w:rsid w:val="001B1629"/>
    <w:rsid w:val="001B2905"/>
    <w:rsid w:val="001B454C"/>
    <w:rsid w:val="001B4755"/>
    <w:rsid w:val="001B5323"/>
    <w:rsid w:val="001B54A6"/>
    <w:rsid w:val="001B570E"/>
    <w:rsid w:val="001B5A35"/>
    <w:rsid w:val="001B5BAD"/>
    <w:rsid w:val="001B66C4"/>
    <w:rsid w:val="001B681F"/>
    <w:rsid w:val="001B6E01"/>
    <w:rsid w:val="001B73E7"/>
    <w:rsid w:val="001B7753"/>
    <w:rsid w:val="001B78E5"/>
    <w:rsid w:val="001B79D2"/>
    <w:rsid w:val="001B7E72"/>
    <w:rsid w:val="001C08AF"/>
    <w:rsid w:val="001C131C"/>
    <w:rsid w:val="001C1A33"/>
    <w:rsid w:val="001C220A"/>
    <w:rsid w:val="001C2638"/>
    <w:rsid w:val="001C2C61"/>
    <w:rsid w:val="001C3332"/>
    <w:rsid w:val="001C377D"/>
    <w:rsid w:val="001C5159"/>
    <w:rsid w:val="001C567E"/>
    <w:rsid w:val="001C5B2E"/>
    <w:rsid w:val="001C5C8D"/>
    <w:rsid w:val="001C5E72"/>
    <w:rsid w:val="001C6313"/>
    <w:rsid w:val="001C7486"/>
    <w:rsid w:val="001C779A"/>
    <w:rsid w:val="001D027B"/>
    <w:rsid w:val="001D15D6"/>
    <w:rsid w:val="001D197A"/>
    <w:rsid w:val="001D1EA0"/>
    <w:rsid w:val="001D2D94"/>
    <w:rsid w:val="001D2E0A"/>
    <w:rsid w:val="001D422A"/>
    <w:rsid w:val="001D4320"/>
    <w:rsid w:val="001D502C"/>
    <w:rsid w:val="001D55E9"/>
    <w:rsid w:val="001D5F5F"/>
    <w:rsid w:val="001D6906"/>
    <w:rsid w:val="001D7835"/>
    <w:rsid w:val="001D7890"/>
    <w:rsid w:val="001E015B"/>
    <w:rsid w:val="001E044F"/>
    <w:rsid w:val="001E0F5B"/>
    <w:rsid w:val="001E11EF"/>
    <w:rsid w:val="001E152F"/>
    <w:rsid w:val="001E31F2"/>
    <w:rsid w:val="001E3847"/>
    <w:rsid w:val="001E3EC9"/>
    <w:rsid w:val="001E474B"/>
    <w:rsid w:val="001E4CE6"/>
    <w:rsid w:val="001E4D0E"/>
    <w:rsid w:val="001E6A3C"/>
    <w:rsid w:val="001E70B4"/>
    <w:rsid w:val="001E7437"/>
    <w:rsid w:val="001E74DA"/>
    <w:rsid w:val="001E7CB0"/>
    <w:rsid w:val="001E7D5B"/>
    <w:rsid w:val="001E7F3F"/>
    <w:rsid w:val="001F04E8"/>
    <w:rsid w:val="001F073E"/>
    <w:rsid w:val="001F0922"/>
    <w:rsid w:val="001F0C16"/>
    <w:rsid w:val="001F10B9"/>
    <w:rsid w:val="001F1A5B"/>
    <w:rsid w:val="001F1E6D"/>
    <w:rsid w:val="001F2034"/>
    <w:rsid w:val="001F2C15"/>
    <w:rsid w:val="001F32AC"/>
    <w:rsid w:val="001F3568"/>
    <w:rsid w:val="001F40A6"/>
    <w:rsid w:val="001F5BA5"/>
    <w:rsid w:val="001F5D6F"/>
    <w:rsid w:val="001F6475"/>
    <w:rsid w:val="001F73CD"/>
    <w:rsid w:val="001F7512"/>
    <w:rsid w:val="001F7748"/>
    <w:rsid w:val="001F7908"/>
    <w:rsid w:val="002004A8"/>
    <w:rsid w:val="00200889"/>
    <w:rsid w:val="00200C3E"/>
    <w:rsid w:val="00200FFF"/>
    <w:rsid w:val="002013E7"/>
    <w:rsid w:val="00201A6B"/>
    <w:rsid w:val="00201E44"/>
    <w:rsid w:val="00202224"/>
    <w:rsid w:val="00202AB9"/>
    <w:rsid w:val="00204307"/>
    <w:rsid w:val="00204460"/>
    <w:rsid w:val="002045FB"/>
    <w:rsid w:val="0020535D"/>
    <w:rsid w:val="00205B23"/>
    <w:rsid w:val="00206062"/>
    <w:rsid w:val="002068E6"/>
    <w:rsid w:val="00206BF8"/>
    <w:rsid w:val="00206EB2"/>
    <w:rsid w:val="002074D7"/>
    <w:rsid w:val="00210AC5"/>
    <w:rsid w:val="00210CA7"/>
    <w:rsid w:val="00211AA6"/>
    <w:rsid w:val="00212616"/>
    <w:rsid w:val="00213413"/>
    <w:rsid w:val="00213808"/>
    <w:rsid w:val="00214BF7"/>
    <w:rsid w:val="00215997"/>
    <w:rsid w:val="00215CCC"/>
    <w:rsid w:val="00215D22"/>
    <w:rsid w:val="00215F06"/>
    <w:rsid w:val="00216372"/>
    <w:rsid w:val="0021638D"/>
    <w:rsid w:val="002169D0"/>
    <w:rsid w:val="002175FF"/>
    <w:rsid w:val="00217616"/>
    <w:rsid w:val="002178B1"/>
    <w:rsid w:val="002179EA"/>
    <w:rsid w:val="00217A2C"/>
    <w:rsid w:val="00220CA7"/>
    <w:rsid w:val="002212ED"/>
    <w:rsid w:val="00222E03"/>
    <w:rsid w:val="002232D5"/>
    <w:rsid w:val="002233DE"/>
    <w:rsid w:val="00223613"/>
    <w:rsid w:val="002236C2"/>
    <w:rsid w:val="00224A0C"/>
    <w:rsid w:val="00224D60"/>
    <w:rsid w:val="00224FF5"/>
    <w:rsid w:val="00225D4E"/>
    <w:rsid w:val="00226AB6"/>
    <w:rsid w:val="00226DAC"/>
    <w:rsid w:val="00227E78"/>
    <w:rsid w:val="002336F8"/>
    <w:rsid w:val="00234AE8"/>
    <w:rsid w:val="00234FBD"/>
    <w:rsid w:val="00235134"/>
    <w:rsid w:val="0023555B"/>
    <w:rsid w:val="00236D1C"/>
    <w:rsid w:val="00237BF4"/>
    <w:rsid w:val="00237EB9"/>
    <w:rsid w:val="00240FC7"/>
    <w:rsid w:val="00241B2A"/>
    <w:rsid w:val="00241F2D"/>
    <w:rsid w:val="002438AC"/>
    <w:rsid w:val="00243FA9"/>
    <w:rsid w:val="00244107"/>
    <w:rsid w:val="00244223"/>
    <w:rsid w:val="0024438C"/>
    <w:rsid w:val="00244965"/>
    <w:rsid w:val="0024516F"/>
    <w:rsid w:val="00245242"/>
    <w:rsid w:val="00246980"/>
    <w:rsid w:val="002470AE"/>
    <w:rsid w:val="0024729F"/>
    <w:rsid w:val="00250595"/>
    <w:rsid w:val="00250A20"/>
    <w:rsid w:val="00250A21"/>
    <w:rsid w:val="00251419"/>
    <w:rsid w:val="00252464"/>
    <w:rsid w:val="00252F40"/>
    <w:rsid w:val="002536CB"/>
    <w:rsid w:val="00253836"/>
    <w:rsid w:val="00253BD3"/>
    <w:rsid w:val="0025443C"/>
    <w:rsid w:val="0025520E"/>
    <w:rsid w:val="00255581"/>
    <w:rsid w:val="002556F7"/>
    <w:rsid w:val="00255E9A"/>
    <w:rsid w:val="00256639"/>
    <w:rsid w:val="00256C17"/>
    <w:rsid w:val="00256FC4"/>
    <w:rsid w:val="002570B8"/>
    <w:rsid w:val="00257629"/>
    <w:rsid w:val="002577B1"/>
    <w:rsid w:val="00257965"/>
    <w:rsid w:val="002607E1"/>
    <w:rsid w:val="00261294"/>
    <w:rsid w:val="00261987"/>
    <w:rsid w:val="00261F42"/>
    <w:rsid w:val="002623D0"/>
    <w:rsid w:val="00262462"/>
    <w:rsid w:val="0026333A"/>
    <w:rsid w:val="00263C67"/>
    <w:rsid w:val="0026454C"/>
    <w:rsid w:val="00264ABA"/>
    <w:rsid w:val="00264CAF"/>
    <w:rsid w:val="00265CCC"/>
    <w:rsid w:val="002664B6"/>
    <w:rsid w:val="002667A1"/>
    <w:rsid w:val="00267692"/>
    <w:rsid w:val="00267A3A"/>
    <w:rsid w:val="002702C1"/>
    <w:rsid w:val="0027040D"/>
    <w:rsid w:val="0027075F"/>
    <w:rsid w:val="00270DDA"/>
    <w:rsid w:val="00271302"/>
    <w:rsid w:val="0027254F"/>
    <w:rsid w:val="00273329"/>
    <w:rsid w:val="00273E71"/>
    <w:rsid w:val="00274E51"/>
    <w:rsid w:val="00275028"/>
    <w:rsid w:val="00275AB7"/>
    <w:rsid w:val="002762BD"/>
    <w:rsid w:val="00276586"/>
    <w:rsid w:val="002765D4"/>
    <w:rsid w:val="00276667"/>
    <w:rsid w:val="00276BF1"/>
    <w:rsid w:val="002772C6"/>
    <w:rsid w:val="0027741E"/>
    <w:rsid w:val="00277C03"/>
    <w:rsid w:val="00277D87"/>
    <w:rsid w:val="0028074D"/>
    <w:rsid w:val="00280813"/>
    <w:rsid w:val="00280F81"/>
    <w:rsid w:val="0028158D"/>
    <w:rsid w:val="00281898"/>
    <w:rsid w:val="002818A1"/>
    <w:rsid w:val="00282190"/>
    <w:rsid w:val="00282803"/>
    <w:rsid w:val="00283725"/>
    <w:rsid w:val="00283D11"/>
    <w:rsid w:val="00284026"/>
    <w:rsid w:val="00284278"/>
    <w:rsid w:val="00284629"/>
    <w:rsid w:val="00284AF9"/>
    <w:rsid w:val="00285316"/>
    <w:rsid w:val="0028587C"/>
    <w:rsid w:val="0028595D"/>
    <w:rsid w:val="002861CA"/>
    <w:rsid w:val="00286795"/>
    <w:rsid w:val="002874F2"/>
    <w:rsid w:val="0028796C"/>
    <w:rsid w:val="0029130A"/>
    <w:rsid w:val="002922BB"/>
    <w:rsid w:val="00292E59"/>
    <w:rsid w:val="00293079"/>
    <w:rsid w:val="002945CA"/>
    <w:rsid w:val="00294AB6"/>
    <w:rsid w:val="002950EA"/>
    <w:rsid w:val="0029589F"/>
    <w:rsid w:val="002959E9"/>
    <w:rsid w:val="00295BA2"/>
    <w:rsid w:val="00295BA9"/>
    <w:rsid w:val="0029646A"/>
    <w:rsid w:val="00296496"/>
    <w:rsid w:val="0029685B"/>
    <w:rsid w:val="0029693B"/>
    <w:rsid w:val="00296994"/>
    <w:rsid w:val="002976D6"/>
    <w:rsid w:val="00297D9B"/>
    <w:rsid w:val="002A1918"/>
    <w:rsid w:val="002A23B2"/>
    <w:rsid w:val="002A3086"/>
    <w:rsid w:val="002A3786"/>
    <w:rsid w:val="002A4511"/>
    <w:rsid w:val="002A48A5"/>
    <w:rsid w:val="002A5384"/>
    <w:rsid w:val="002A550F"/>
    <w:rsid w:val="002A5982"/>
    <w:rsid w:val="002A620D"/>
    <w:rsid w:val="002A64FC"/>
    <w:rsid w:val="002A674F"/>
    <w:rsid w:val="002A7576"/>
    <w:rsid w:val="002A7AC7"/>
    <w:rsid w:val="002B04B2"/>
    <w:rsid w:val="002B0D43"/>
    <w:rsid w:val="002B1342"/>
    <w:rsid w:val="002B1883"/>
    <w:rsid w:val="002B1CBF"/>
    <w:rsid w:val="002B2300"/>
    <w:rsid w:val="002B2886"/>
    <w:rsid w:val="002B2C80"/>
    <w:rsid w:val="002B30F2"/>
    <w:rsid w:val="002B4568"/>
    <w:rsid w:val="002B4750"/>
    <w:rsid w:val="002B584E"/>
    <w:rsid w:val="002B633A"/>
    <w:rsid w:val="002B6FD1"/>
    <w:rsid w:val="002B744E"/>
    <w:rsid w:val="002C03E8"/>
    <w:rsid w:val="002C2409"/>
    <w:rsid w:val="002C24B0"/>
    <w:rsid w:val="002C347E"/>
    <w:rsid w:val="002C34AA"/>
    <w:rsid w:val="002C4272"/>
    <w:rsid w:val="002C4812"/>
    <w:rsid w:val="002C4C6E"/>
    <w:rsid w:val="002C538A"/>
    <w:rsid w:val="002C6409"/>
    <w:rsid w:val="002C6745"/>
    <w:rsid w:val="002C67A7"/>
    <w:rsid w:val="002C6F4B"/>
    <w:rsid w:val="002C7056"/>
    <w:rsid w:val="002C70EB"/>
    <w:rsid w:val="002D18EB"/>
    <w:rsid w:val="002D1B35"/>
    <w:rsid w:val="002D1E13"/>
    <w:rsid w:val="002D33D4"/>
    <w:rsid w:val="002D38E2"/>
    <w:rsid w:val="002D3BFB"/>
    <w:rsid w:val="002D3C04"/>
    <w:rsid w:val="002D4100"/>
    <w:rsid w:val="002D4784"/>
    <w:rsid w:val="002D60B3"/>
    <w:rsid w:val="002D6231"/>
    <w:rsid w:val="002D6882"/>
    <w:rsid w:val="002E037F"/>
    <w:rsid w:val="002E0F03"/>
    <w:rsid w:val="002E0F82"/>
    <w:rsid w:val="002E147D"/>
    <w:rsid w:val="002E21D7"/>
    <w:rsid w:val="002E24F3"/>
    <w:rsid w:val="002E2616"/>
    <w:rsid w:val="002E5E4B"/>
    <w:rsid w:val="002E6C4A"/>
    <w:rsid w:val="002E73F4"/>
    <w:rsid w:val="002E7E73"/>
    <w:rsid w:val="002F043E"/>
    <w:rsid w:val="002F14D6"/>
    <w:rsid w:val="002F1D5F"/>
    <w:rsid w:val="002F2427"/>
    <w:rsid w:val="002F2498"/>
    <w:rsid w:val="002F2A97"/>
    <w:rsid w:val="002F2B32"/>
    <w:rsid w:val="002F2FDC"/>
    <w:rsid w:val="002F3375"/>
    <w:rsid w:val="002F39BD"/>
    <w:rsid w:val="002F3AE9"/>
    <w:rsid w:val="002F41A5"/>
    <w:rsid w:val="002F45BC"/>
    <w:rsid w:val="002F5148"/>
    <w:rsid w:val="002F5494"/>
    <w:rsid w:val="002F590A"/>
    <w:rsid w:val="002F6142"/>
    <w:rsid w:val="002F67A0"/>
    <w:rsid w:val="002F67EB"/>
    <w:rsid w:val="002F71B4"/>
    <w:rsid w:val="002F7F57"/>
    <w:rsid w:val="0030088C"/>
    <w:rsid w:val="00300F0A"/>
    <w:rsid w:val="00301247"/>
    <w:rsid w:val="003016DE"/>
    <w:rsid w:val="0030191A"/>
    <w:rsid w:val="00302508"/>
    <w:rsid w:val="003027A2"/>
    <w:rsid w:val="00303734"/>
    <w:rsid w:val="00304407"/>
    <w:rsid w:val="00304A37"/>
    <w:rsid w:val="00304B96"/>
    <w:rsid w:val="00305602"/>
    <w:rsid w:val="003060EF"/>
    <w:rsid w:val="00306508"/>
    <w:rsid w:val="003067E5"/>
    <w:rsid w:val="00306BAB"/>
    <w:rsid w:val="003073A7"/>
    <w:rsid w:val="0031027C"/>
    <w:rsid w:val="00310FEC"/>
    <w:rsid w:val="00311035"/>
    <w:rsid w:val="00311059"/>
    <w:rsid w:val="00311412"/>
    <w:rsid w:val="00312455"/>
    <w:rsid w:val="0031292F"/>
    <w:rsid w:val="00312CE7"/>
    <w:rsid w:val="00313041"/>
    <w:rsid w:val="003131D3"/>
    <w:rsid w:val="00314BDE"/>
    <w:rsid w:val="0031500C"/>
    <w:rsid w:val="00315249"/>
    <w:rsid w:val="00315441"/>
    <w:rsid w:val="00315752"/>
    <w:rsid w:val="00315AED"/>
    <w:rsid w:val="003167C1"/>
    <w:rsid w:val="00316AC2"/>
    <w:rsid w:val="00316FA8"/>
    <w:rsid w:val="00317334"/>
    <w:rsid w:val="00317CD1"/>
    <w:rsid w:val="00317E56"/>
    <w:rsid w:val="0032025F"/>
    <w:rsid w:val="003208EA"/>
    <w:rsid w:val="00321A31"/>
    <w:rsid w:val="00321AD0"/>
    <w:rsid w:val="00322B4B"/>
    <w:rsid w:val="00322FB6"/>
    <w:rsid w:val="003243B3"/>
    <w:rsid w:val="00324414"/>
    <w:rsid w:val="00324A9F"/>
    <w:rsid w:val="00325209"/>
    <w:rsid w:val="003258B0"/>
    <w:rsid w:val="00325D41"/>
    <w:rsid w:val="00325E7B"/>
    <w:rsid w:val="00326D89"/>
    <w:rsid w:val="0033096A"/>
    <w:rsid w:val="0033189D"/>
    <w:rsid w:val="003318C6"/>
    <w:rsid w:val="00331B50"/>
    <w:rsid w:val="00331F4D"/>
    <w:rsid w:val="003332F1"/>
    <w:rsid w:val="00334269"/>
    <w:rsid w:val="00335797"/>
    <w:rsid w:val="00336577"/>
    <w:rsid w:val="00336B6C"/>
    <w:rsid w:val="00336FBC"/>
    <w:rsid w:val="00340CC3"/>
    <w:rsid w:val="0034160A"/>
    <w:rsid w:val="0034174A"/>
    <w:rsid w:val="00341F79"/>
    <w:rsid w:val="00342728"/>
    <w:rsid w:val="0034284E"/>
    <w:rsid w:val="003429C5"/>
    <w:rsid w:val="00342C5C"/>
    <w:rsid w:val="00342FB3"/>
    <w:rsid w:val="003432E1"/>
    <w:rsid w:val="00343C27"/>
    <w:rsid w:val="00343D45"/>
    <w:rsid w:val="00344773"/>
    <w:rsid w:val="00344A7C"/>
    <w:rsid w:val="00345113"/>
    <w:rsid w:val="003456EE"/>
    <w:rsid w:val="003457B2"/>
    <w:rsid w:val="00347FEC"/>
    <w:rsid w:val="00350080"/>
    <w:rsid w:val="00350EAD"/>
    <w:rsid w:val="00351302"/>
    <w:rsid w:val="00351642"/>
    <w:rsid w:val="00351DF0"/>
    <w:rsid w:val="003520C5"/>
    <w:rsid w:val="00352412"/>
    <w:rsid w:val="00352C08"/>
    <w:rsid w:val="00352F74"/>
    <w:rsid w:val="00353544"/>
    <w:rsid w:val="00354108"/>
    <w:rsid w:val="0035498A"/>
    <w:rsid w:val="00354E3D"/>
    <w:rsid w:val="00355410"/>
    <w:rsid w:val="00355C14"/>
    <w:rsid w:val="00355E6C"/>
    <w:rsid w:val="0035669D"/>
    <w:rsid w:val="00356B24"/>
    <w:rsid w:val="00356DD5"/>
    <w:rsid w:val="00361559"/>
    <w:rsid w:val="00361624"/>
    <w:rsid w:val="00361FF7"/>
    <w:rsid w:val="003623E2"/>
    <w:rsid w:val="003635B1"/>
    <w:rsid w:val="003636CE"/>
    <w:rsid w:val="003642E0"/>
    <w:rsid w:val="00364655"/>
    <w:rsid w:val="00364894"/>
    <w:rsid w:val="00365026"/>
    <w:rsid w:val="00365549"/>
    <w:rsid w:val="0036605D"/>
    <w:rsid w:val="00366D78"/>
    <w:rsid w:val="00366E9C"/>
    <w:rsid w:val="00367451"/>
    <w:rsid w:val="00367DC3"/>
    <w:rsid w:val="003702F0"/>
    <w:rsid w:val="003714B5"/>
    <w:rsid w:val="00372910"/>
    <w:rsid w:val="00372B65"/>
    <w:rsid w:val="003733E4"/>
    <w:rsid w:val="00373762"/>
    <w:rsid w:val="00373C60"/>
    <w:rsid w:val="00373F26"/>
    <w:rsid w:val="00374110"/>
    <w:rsid w:val="003745BF"/>
    <w:rsid w:val="003759DE"/>
    <w:rsid w:val="003760BA"/>
    <w:rsid w:val="00376793"/>
    <w:rsid w:val="00376988"/>
    <w:rsid w:val="00376C45"/>
    <w:rsid w:val="003772FA"/>
    <w:rsid w:val="0038010F"/>
    <w:rsid w:val="00380248"/>
    <w:rsid w:val="0038042B"/>
    <w:rsid w:val="00380926"/>
    <w:rsid w:val="00380CA1"/>
    <w:rsid w:val="003814B6"/>
    <w:rsid w:val="00381CB0"/>
    <w:rsid w:val="00381E78"/>
    <w:rsid w:val="00382160"/>
    <w:rsid w:val="00382851"/>
    <w:rsid w:val="003831FB"/>
    <w:rsid w:val="00384EF2"/>
    <w:rsid w:val="00385044"/>
    <w:rsid w:val="003851A9"/>
    <w:rsid w:val="00385328"/>
    <w:rsid w:val="00385AC8"/>
    <w:rsid w:val="00385E94"/>
    <w:rsid w:val="00386184"/>
    <w:rsid w:val="0038629D"/>
    <w:rsid w:val="00386B6E"/>
    <w:rsid w:val="00386CBD"/>
    <w:rsid w:val="00386E8C"/>
    <w:rsid w:val="003879A3"/>
    <w:rsid w:val="00387EE6"/>
    <w:rsid w:val="0039132C"/>
    <w:rsid w:val="00391C54"/>
    <w:rsid w:val="00391E2A"/>
    <w:rsid w:val="003928F1"/>
    <w:rsid w:val="00393924"/>
    <w:rsid w:val="00393BA2"/>
    <w:rsid w:val="00393BAA"/>
    <w:rsid w:val="0039474C"/>
    <w:rsid w:val="003947F3"/>
    <w:rsid w:val="003963E5"/>
    <w:rsid w:val="00396756"/>
    <w:rsid w:val="00396A1D"/>
    <w:rsid w:val="0039782C"/>
    <w:rsid w:val="003A03AE"/>
    <w:rsid w:val="003A0A52"/>
    <w:rsid w:val="003A0A58"/>
    <w:rsid w:val="003A0A88"/>
    <w:rsid w:val="003A1339"/>
    <w:rsid w:val="003A3385"/>
    <w:rsid w:val="003A3A2B"/>
    <w:rsid w:val="003A3AB5"/>
    <w:rsid w:val="003A4104"/>
    <w:rsid w:val="003A45DA"/>
    <w:rsid w:val="003A4E3D"/>
    <w:rsid w:val="003A4E4A"/>
    <w:rsid w:val="003A5828"/>
    <w:rsid w:val="003A5FBE"/>
    <w:rsid w:val="003A66AE"/>
    <w:rsid w:val="003A6AAD"/>
    <w:rsid w:val="003A6ABB"/>
    <w:rsid w:val="003A6D04"/>
    <w:rsid w:val="003A6F8C"/>
    <w:rsid w:val="003A72BE"/>
    <w:rsid w:val="003B10D9"/>
    <w:rsid w:val="003B1F3E"/>
    <w:rsid w:val="003B2018"/>
    <w:rsid w:val="003B25BC"/>
    <w:rsid w:val="003B299C"/>
    <w:rsid w:val="003B3167"/>
    <w:rsid w:val="003B4B5C"/>
    <w:rsid w:val="003B4D9D"/>
    <w:rsid w:val="003B50E5"/>
    <w:rsid w:val="003B525A"/>
    <w:rsid w:val="003B5671"/>
    <w:rsid w:val="003B5C2A"/>
    <w:rsid w:val="003B5F61"/>
    <w:rsid w:val="003B6028"/>
    <w:rsid w:val="003B6CFB"/>
    <w:rsid w:val="003B74DF"/>
    <w:rsid w:val="003B7CDB"/>
    <w:rsid w:val="003C01CB"/>
    <w:rsid w:val="003C072D"/>
    <w:rsid w:val="003C1403"/>
    <w:rsid w:val="003C19A5"/>
    <w:rsid w:val="003C1BD5"/>
    <w:rsid w:val="003C2F87"/>
    <w:rsid w:val="003C50C0"/>
    <w:rsid w:val="003C53FD"/>
    <w:rsid w:val="003C5446"/>
    <w:rsid w:val="003C59BF"/>
    <w:rsid w:val="003C5C47"/>
    <w:rsid w:val="003C5EA2"/>
    <w:rsid w:val="003C65B5"/>
    <w:rsid w:val="003D0563"/>
    <w:rsid w:val="003D0C97"/>
    <w:rsid w:val="003D186A"/>
    <w:rsid w:val="003D1C0B"/>
    <w:rsid w:val="003D2063"/>
    <w:rsid w:val="003D2FD6"/>
    <w:rsid w:val="003D3856"/>
    <w:rsid w:val="003D3DC1"/>
    <w:rsid w:val="003D41D8"/>
    <w:rsid w:val="003D4369"/>
    <w:rsid w:val="003D5798"/>
    <w:rsid w:val="003D57E9"/>
    <w:rsid w:val="003D59FD"/>
    <w:rsid w:val="003D5D0D"/>
    <w:rsid w:val="003D5FDB"/>
    <w:rsid w:val="003D656F"/>
    <w:rsid w:val="003D79FA"/>
    <w:rsid w:val="003E00A6"/>
    <w:rsid w:val="003E0D3A"/>
    <w:rsid w:val="003E105D"/>
    <w:rsid w:val="003E263B"/>
    <w:rsid w:val="003E33DF"/>
    <w:rsid w:val="003E3577"/>
    <w:rsid w:val="003E42B1"/>
    <w:rsid w:val="003E471D"/>
    <w:rsid w:val="003E4CD0"/>
    <w:rsid w:val="003E5417"/>
    <w:rsid w:val="003E56C1"/>
    <w:rsid w:val="003E5AA1"/>
    <w:rsid w:val="003E5C12"/>
    <w:rsid w:val="003E7197"/>
    <w:rsid w:val="003E72D5"/>
    <w:rsid w:val="003E7ABB"/>
    <w:rsid w:val="003F099E"/>
    <w:rsid w:val="003F0B12"/>
    <w:rsid w:val="003F1599"/>
    <w:rsid w:val="003F195A"/>
    <w:rsid w:val="003F1D53"/>
    <w:rsid w:val="003F2B4C"/>
    <w:rsid w:val="003F3255"/>
    <w:rsid w:val="003F37B4"/>
    <w:rsid w:val="003F3BA8"/>
    <w:rsid w:val="003F3E99"/>
    <w:rsid w:val="003F4328"/>
    <w:rsid w:val="003F4400"/>
    <w:rsid w:val="003F5009"/>
    <w:rsid w:val="003F5B69"/>
    <w:rsid w:val="003F6134"/>
    <w:rsid w:val="003F6513"/>
    <w:rsid w:val="003F69E1"/>
    <w:rsid w:val="003F6ADC"/>
    <w:rsid w:val="003F74B6"/>
    <w:rsid w:val="003F7578"/>
    <w:rsid w:val="003F759B"/>
    <w:rsid w:val="004011BE"/>
    <w:rsid w:val="00401BCC"/>
    <w:rsid w:val="00401CDE"/>
    <w:rsid w:val="00402DCE"/>
    <w:rsid w:val="0040344F"/>
    <w:rsid w:val="00403E69"/>
    <w:rsid w:val="004045C4"/>
    <w:rsid w:val="004046C6"/>
    <w:rsid w:val="00404C0D"/>
    <w:rsid w:val="00404DDC"/>
    <w:rsid w:val="00405AAA"/>
    <w:rsid w:val="00406542"/>
    <w:rsid w:val="0040665B"/>
    <w:rsid w:val="00406AF2"/>
    <w:rsid w:val="00407D0D"/>
    <w:rsid w:val="0041018B"/>
    <w:rsid w:val="004101CE"/>
    <w:rsid w:val="004104E5"/>
    <w:rsid w:val="00410F62"/>
    <w:rsid w:val="00411496"/>
    <w:rsid w:val="00411EBF"/>
    <w:rsid w:val="00412092"/>
    <w:rsid w:val="00412AF8"/>
    <w:rsid w:val="00412F7F"/>
    <w:rsid w:val="0041357E"/>
    <w:rsid w:val="004139AC"/>
    <w:rsid w:val="00414518"/>
    <w:rsid w:val="004145C5"/>
    <w:rsid w:val="00414829"/>
    <w:rsid w:val="00414860"/>
    <w:rsid w:val="004155E8"/>
    <w:rsid w:val="004163B5"/>
    <w:rsid w:val="00417A87"/>
    <w:rsid w:val="00417F82"/>
    <w:rsid w:val="004201D2"/>
    <w:rsid w:val="0042026D"/>
    <w:rsid w:val="004216C4"/>
    <w:rsid w:val="00422618"/>
    <w:rsid w:val="00422791"/>
    <w:rsid w:val="00422F33"/>
    <w:rsid w:val="004233FA"/>
    <w:rsid w:val="0042358D"/>
    <w:rsid w:val="00423C49"/>
    <w:rsid w:val="004242A8"/>
    <w:rsid w:val="004244D3"/>
    <w:rsid w:val="0042494D"/>
    <w:rsid w:val="004249ED"/>
    <w:rsid w:val="00425331"/>
    <w:rsid w:val="00425378"/>
    <w:rsid w:val="0042596F"/>
    <w:rsid w:val="00426485"/>
    <w:rsid w:val="004266BA"/>
    <w:rsid w:val="00426DD6"/>
    <w:rsid w:val="004270E1"/>
    <w:rsid w:val="00427207"/>
    <w:rsid w:val="00427784"/>
    <w:rsid w:val="00427E7C"/>
    <w:rsid w:val="00427EB7"/>
    <w:rsid w:val="0043059E"/>
    <w:rsid w:val="004315E4"/>
    <w:rsid w:val="0043182F"/>
    <w:rsid w:val="00431A81"/>
    <w:rsid w:val="00432068"/>
    <w:rsid w:val="0043251A"/>
    <w:rsid w:val="0043365F"/>
    <w:rsid w:val="00433AEB"/>
    <w:rsid w:val="00436D98"/>
    <w:rsid w:val="004376E4"/>
    <w:rsid w:val="00437AE0"/>
    <w:rsid w:val="00441B97"/>
    <w:rsid w:val="004424CC"/>
    <w:rsid w:val="0044258B"/>
    <w:rsid w:val="004426BC"/>
    <w:rsid w:val="00442A8A"/>
    <w:rsid w:val="00443026"/>
    <w:rsid w:val="004433A3"/>
    <w:rsid w:val="004436C2"/>
    <w:rsid w:val="004442D4"/>
    <w:rsid w:val="00444368"/>
    <w:rsid w:val="0044574F"/>
    <w:rsid w:val="00445B86"/>
    <w:rsid w:val="00445CBB"/>
    <w:rsid w:val="00446252"/>
    <w:rsid w:val="004467DA"/>
    <w:rsid w:val="00447C00"/>
    <w:rsid w:val="0045058B"/>
    <w:rsid w:val="004508B8"/>
    <w:rsid w:val="00450D08"/>
    <w:rsid w:val="00451C07"/>
    <w:rsid w:val="004529CA"/>
    <w:rsid w:val="00452B11"/>
    <w:rsid w:val="00453B54"/>
    <w:rsid w:val="0045437A"/>
    <w:rsid w:val="004543B5"/>
    <w:rsid w:val="00454D67"/>
    <w:rsid w:val="00454EC6"/>
    <w:rsid w:val="0045757A"/>
    <w:rsid w:val="0045767B"/>
    <w:rsid w:val="00457D7F"/>
    <w:rsid w:val="00460B40"/>
    <w:rsid w:val="00461929"/>
    <w:rsid w:val="0046229B"/>
    <w:rsid w:val="00462445"/>
    <w:rsid w:val="00462581"/>
    <w:rsid w:val="004626D9"/>
    <w:rsid w:val="00463B6C"/>
    <w:rsid w:val="00463DCF"/>
    <w:rsid w:val="004641AC"/>
    <w:rsid w:val="00464729"/>
    <w:rsid w:val="00464BA0"/>
    <w:rsid w:val="004652BA"/>
    <w:rsid w:val="004654EC"/>
    <w:rsid w:val="00465F06"/>
    <w:rsid w:val="004673BF"/>
    <w:rsid w:val="00470D90"/>
    <w:rsid w:val="00470D93"/>
    <w:rsid w:val="0047119B"/>
    <w:rsid w:val="004716DB"/>
    <w:rsid w:val="00471C00"/>
    <w:rsid w:val="00471F68"/>
    <w:rsid w:val="004720B5"/>
    <w:rsid w:val="00472417"/>
    <w:rsid w:val="004729E7"/>
    <w:rsid w:val="004730FB"/>
    <w:rsid w:val="0047313D"/>
    <w:rsid w:val="00475D92"/>
    <w:rsid w:val="00475EF1"/>
    <w:rsid w:val="004761F0"/>
    <w:rsid w:val="00476274"/>
    <w:rsid w:val="00476410"/>
    <w:rsid w:val="0048121B"/>
    <w:rsid w:val="004813B0"/>
    <w:rsid w:val="00481929"/>
    <w:rsid w:val="00481AFA"/>
    <w:rsid w:val="004829A5"/>
    <w:rsid w:val="00483326"/>
    <w:rsid w:val="00484059"/>
    <w:rsid w:val="00484149"/>
    <w:rsid w:val="004858A5"/>
    <w:rsid w:val="00486139"/>
    <w:rsid w:val="004863ED"/>
    <w:rsid w:val="00487626"/>
    <w:rsid w:val="00487679"/>
    <w:rsid w:val="004879CD"/>
    <w:rsid w:val="004903B2"/>
    <w:rsid w:val="00490446"/>
    <w:rsid w:val="00490BDF"/>
    <w:rsid w:val="00490CA3"/>
    <w:rsid w:val="00491E09"/>
    <w:rsid w:val="004923F4"/>
    <w:rsid w:val="0049392F"/>
    <w:rsid w:val="00493C6C"/>
    <w:rsid w:val="00493E77"/>
    <w:rsid w:val="00494540"/>
    <w:rsid w:val="004945CC"/>
    <w:rsid w:val="00494901"/>
    <w:rsid w:val="0049516F"/>
    <w:rsid w:val="00495634"/>
    <w:rsid w:val="00497674"/>
    <w:rsid w:val="0049769A"/>
    <w:rsid w:val="004A0480"/>
    <w:rsid w:val="004A09AA"/>
    <w:rsid w:val="004A0E50"/>
    <w:rsid w:val="004A2354"/>
    <w:rsid w:val="004A2462"/>
    <w:rsid w:val="004A442F"/>
    <w:rsid w:val="004A64A9"/>
    <w:rsid w:val="004A68D3"/>
    <w:rsid w:val="004A6E10"/>
    <w:rsid w:val="004A6EA3"/>
    <w:rsid w:val="004A71AE"/>
    <w:rsid w:val="004A772D"/>
    <w:rsid w:val="004A78F1"/>
    <w:rsid w:val="004B1E89"/>
    <w:rsid w:val="004B2ABF"/>
    <w:rsid w:val="004B3FCB"/>
    <w:rsid w:val="004B4350"/>
    <w:rsid w:val="004B441A"/>
    <w:rsid w:val="004B5B93"/>
    <w:rsid w:val="004B5DB8"/>
    <w:rsid w:val="004B5EE5"/>
    <w:rsid w:val="004B6F50"/>
    <w:rsid w:val="004B7518"/>
    <w:rsid w:val="004C0A76"/>
    <w:rsid w:val="004C1492"/>
    <w:rsid w:val="004C1F4C"/>
    <w:rsid w:val="004C2075"/>
    <w:rsid w:val="004C25A1"/>
    <w:rsid w:val="004C2BD6"/>
    <w:rsid w:val="004C2CC1"/>
    <w:rsid w:val="004C3528"/>
    <w:rsid w:val="004C5612"/>
    <w:rsid w:val="004C5ACA"/>
    <w:rsid w:val="004C6CB3"/>
    <w:rsid w:val="004C71A8"/>
    <w:rsid w:val="004C71C7"/>
    <w:rsid w:val="004C7D64"/>
    <w:rsid w:val="004D0334"/>
    <w:rsid w:val="004D042A"/>
    <w:rsid w:val="004D074A"/>
    <w:rsid w:val="004D0969"/>
    <w:rsid w:val="004D0C5C"/>
    <w:rsid w:val="004D1992"/>
    <w:rsid w:val="004D1A84"/>
    <w:rsid w:val="004D1CC1"/>
    <w:rsid w:val="004D1F11"/>
    <w:rsid w:val="004D2145"/>
    <w:rsid w:val="004D387C"/>
    <w:rsid w:val="004D3E56"/>
    <w:rsid w:val="004D4A4C"/>
    <w:rsid w:val="004D4AB2"/>
    <w:rsid w:val="004D610A"/>
    <w:rsid w:val="004D6BEE"/>
    <w:rsid w:val="004E06D2"/>
    <w:rsid w:val="004E1158"/>
    <w:rsid w:val="004E1292"/>
    <w:rsid w:val="004E12D3"/>
    <w:rsid w:val="004E151F"/>
    <w:rsid w:val="004E200E"/>
    <w:rsid w:val="004E20A1"/>
    <w:rsid w:val="004E26CA"/>
    <w:rsid w:val="004E3118"/>
    <w:rsid w:val="004E36F9"/>
    <w:rsid w:val="004E3703"/>
    <w:rsid w:val="004E3DD0"/>
    <w:rsid w:val="004E4A2F"/>
    <w:rsid w:val="004E54D0"/>
    <w:rsid w:val="004E6737"/>
    <w:rsid w:val="004E6B56"/>
    <w:rsid w:val="004E6B78"/>
    <w:rsid w:val="004E7098"/>
    <w:rsid w:val="004E74EE"/>
    <w:rsid w:val="004E765B"/>
    <w:rsid w:val="004F056E"/>
    <w:rsid w:val="004F0EAB"/>
    <w:rsid w:val="004F0EDA"/>
    <w:rsid w:val="004F15F0"/>
    <w:rsid w:val="004F1E85"/>
    <w:rsid w:val="004F2D25"/>
    <w:rsid w:val="004F2D8A"/>
    <w:rsid w:val="004F2E0E"/>
    <w:rsid w:val="004F2EEF"/>
    <w:rsid w:val="004F2EF7"/>
    <w:rsid w:val="004F32C0"/>
    <w:rsid w:val="004F346B"/>
    <w:rsid w:val="004F3872"/>
    <w:rsid w:val="004F3C7F"/>
    <w:rsid w:val="004F47BA"/>
    <w:rsid w:val="004F628C"/>
    <w:rsid w:val="004F6464"/>
    <w:rsid w:val="004F66EC"/>
    <w:rsid w:val="004F6DCB"/>
    <w:rsid w:val="004F6FE6"/>
    <w:rsid w:val="004F7586"/>
    <w:rsid w:val="004F7B5F"/>
    <w:rsid w:val="00500207"/>
    <w:rsid w:val="0050099B"/>
    <w:rsid w:val="00500C74"/>
    <w:rsid w:val="005013A8"/>
    <w:rsid w:val="00501813"/>
    <w:rsid w:val="00502561"/>
    <w:rsid w:val="00503770"/>
    <w:rsid w:val="00503A0F"/>
    <w:rsid w:val="00503AA5"/>
    <w:rsid w:val="00504453"/>
    <w:rsid w:val="005046C2"/>
    <w:rsid w:val="00504952"/>
    <w:rsid w:val="00505689"/>
    <w:rsid w:val="005057B9"/>
    <w:rsid w:val="00506012"/>
    <w:rsid w:val="00506369"/>
    <w:rsid w:val="00506997"/>
    <w:rsid w:val="00507DC2"/>
    <w:rsid w:val="0051003A"/>
    <w:rsid w:val="00510BF0"/>
    <w:rsid w:val="005111B4"/>
    <w:rsid w:val="005112FD"/>
    <w:rsid w:val="0051180D"/>
    <w:rsid w:val="00511AC8"/>
    <w:rsid w:val="00511FBE"/>
    <w:rsid w:val="00512CBF"/>
    <w:rsid w:val="005137DB"/>
    <w:rsid w:val="005144A7"/>
    <w:rsid w:val="00514DAA"/>
    <w:rsid w:val="0051537A"/>
    <w:rsid w:val="00515BE0"/>
    <w:rsid w:val="00515E1C"/>
    <w:rsid w:val="00516A9C"/>
    <w:rsid w:val="00516E1F"/>
    <w:rsid w:val="005173BF"/>
    <w:rsid w:val="0051740A"/>
    <w:rsid w:val="0051766A"/>
    <w:rsid w:val="0052056B"/>
    <w:rsid w:val="005205E9"/>
    <w:rsid w:val="005208A4"/>
    <w:rsid w:val="005213B9"/>
    <w:rsid w:val="005215A9"/>
    <w:rsid w:val="00521820"/>
    <w:rsid w:val="00521A6A"/>
    <w:rsid w:val="00523899"/>
    <w:rsid w:val="005243D0"/>
    <w:rsid w:val="005262DB"/>
    <w:rsid w:val="005264AD"/>
    <w:rsid w:val="00526873"/>
    <w:rsid w:val="005270FD"/>
    <w:rsid w:val="0052739F"/>
    <w:rsid w:val="0053039C"/>
    <w:rsid w:val="00530E72"/>
    <w:rsid w:val="00530F11"/>
    <w:rsid w:val="0053163C"/>
    <w:rsid w:val="00533673"/>
    <w:rsid w:val="00533A91"/>
    <w:rsid w:val="005340FF"/>
    <w:rsid w:val="005348F0"/>
    <w:rsid w:val="00535C73"/>
    <w:rsid w:val="00536005"/>
    <w:rsid w:val="00536329"/>
    <w:rsid w:val="0053721E"/>
    <w:rsid w:val="005372AE"/>
    <w:rsid w:val="005402E0"/>
    <w:rsid w:val="00540AA5"/>
    <w:rsid w:val="0054192E"/>
    <w:rsid w:val="00541FBE"/>
    <w:rsid w:val="00542B3E"/>
    <w:rsid w:val="00543DA0"/>
    <w:rsid w:val="005445C8"/>
    <w:rsid w:val="005449ED"/>
    <w:rsid w:val="00544B3F"/>
    <w:rsid w:val="00544E8E"/>
    <w:rsid w:val="00544F71"/>
    <w:rsid w:val="005459D9"/>
    <w:rsid w:val="00545D11"/>
    <w:rsid w:val="00546EA5"/>
    <w:rsid w:val="00547688"/>
    <w:rsid w:val="00547995"/>
    <w:rsid w:val="00547D77"/>
    <w:rsid w:val="00547E63"/>
    <w:rsid w:val="00552046"/>
    <w:rsid w:val="00552B93"/>
    <w:rsid w:val="00552D1C"/>
    <w:rsid w:val="00552F5D"/>
    <w:rsid w:val="005530C4"/>
    <w:rsid w:val="0055381C"/>
    <w:rsid w:val="00553A97"/>
    <w:rsid w:val="00555104"/>
    <w:rsid w:val="00555180"/>
    <w:rsid w:val="0055583F"/>
    <w:rsid w:val="00555BEE"/>
    <w:rsid w:val="00555F3E"/>
    <w:rsid w:val="00556BF0"/>
    <w:rsid w:val="00556D32"/>
    <w:rsid w:val="005575FE"/>
    <w:rsid w:val="00557CC0"/>
    <w:rsid w:val="0056095C"/>
    <w:rsid w:val="005611BA"/>
    <w:rsid w:val="0056156C"/>
    <w:rsid w:val="005639C5"/>
    <w:rsid w:val="00564068"/>
    <w:rsid w:val="00564290"/>
    <w:rsid w:val="0056477E"/>
    <w:rsid w:val="0056530A"/>
    <w:rsid w:val="00565BF1"/>
    <w:rsid w:val="00566274"/>
    <w:rsid w:val="005662AD"/>
    <w:rsid w:val="0056633C"/>
    <w:rsid w:val="00567948"/>
    <w:rsid w:val="00567DD9"/>
    <w:rsid w:val="005703B0"/>
    <w:rsid w:val="00570F30"/>
    <w:rsid w:val="00571200"/>
    <w:rsid w:val="005718D2"/>
    <w:rsid w:val="0057266B"/>
    <w:rsid w:val="00574C57"/>
    <w:rsid w:val="0057533C"/>
    <w:rsid w:val="005758BE"/>
    <w:rsid w:val="00576C9A"/>
    <w:rsid w:val="005772A0"/>
    <w:rsid w:val="00577413"/>
    <w:rsid w:val="00577B05"/>
    <w:rsid w:val="00580814"/>
    <w:rsid w:val="00580F6A"/>
    <w:rsid w:val="005811BF"/>
    <w:rsid w:val="005828A9"/>
    <w:rsid w:val="00583882"/>
    <w:rsid w:val="00583BE1"/>
    <w:rsid w:val="00584BA0"/>
    <w:rsid w:val="005869A0"/>
    <w:rsid w:val="00590C1B"/>
    <w:rsid w:val="00591978"/>
    <w:rsid w:val="00591F68"/>
    <w:rsid w:val="00593222"/>
    <w:rsid w:val="00594822"/>
    <w:rsid w:val="00595500"/>
    <w:rsid w:val="00595951"/>
    <w:rsid w:val="00595C7A"/>
    <w:rsid w:val="00596587"/>
    <w:rsid w:val="005A16E3"/>
    <w:rsid w:val="005A1994"/>
    <w:rsid w:val="005A2569"/>
    <w:rsid w:val="005A2B83"/>
    <w:rsid w:val="005A33DC"/>
    <w:rsid w:val="005A4108"/>
    <w:rsid w:val="005A473B"/>
    <w:rsid w:val="005A4937"/>
    <w:rsid w:val="005A4CD7"/>
    <w:rsid w:val="005A5D56"/>
    <w:rsid w:val="005A606F"/>
    <w:rsid w:val="005A680C"/>
    <w:rsid w:val="005A76D0"/>
    <w:rsid w:val="005B0D16"/>
    <w:rsid w:val="005B1AB5"/>
    <w:rsid w:val="005B1B0D"/>
    <w:rsid w:val="005B210C"/>
    <w:rsid w:val="005B40F1"/>
    <w:rsid w:val="005B4BA3"/>
    <w:rsid w:val="005B4BAF"/>
    <w:rsid w:val="005B4BE4"/>
    <w:rsid w:val="005B4F92"/>
    <w:rsid w:val="005C08FD"/>
    <w:rsid w:val="005C0EC7"/>
    <w:rsid w:val="005C20EA"/>
    <w:rsid w:val="005C260C"/>
    <w:rsid w:val="005C2D46"/>
    <w:rsid w:val="005C2D86"/>
    <w:rsid w:val="005C3264"/>
    <w:rsid w:val="005C3333"/>
    <w:rsid w:val="005C39AA"/>
    <w:rsid w:val="005C4914"/>
    <w:rsid w:val="005C4DE1"/>
    <w:rsid w:val="005C54CB"/>
    <w:rsid w:val="005C62DC"/>
    <w:rsid w:val="005C6A49"/>
    <w:rsid w:val="005C6F48"/>
    <w:rsid w:val="005C7042"/>
    <w:rsid w:val="005C7721"/>
    <w:rsid w:val="005D05E4"/>
    <w:rsid w:val="005D072F"/>
    <w:rsid w:val="005D0AF5"/>
    <w:rsid w:val="005D1E82"/>
    <w:rsid w:val="005D1F42"/>
    <w:rsid w:val="005D223C"/>
    <w:rsid w:val="005D2B62"/>
    <w:rsid w:val="005D394A"/>
    <w:rsid w:val="005D3E59"/>
    <w:rsid w:val="005D401C"/>
    <w:rsid w:val="005D4310"/>
    <w:rsid w:val="005D5158"/>
    <w:rsid w:val="005D5325"/>
    <w:rsid w:val="005D6FA3"/>
    <w:rsid w:val="005E05AE"/>
    <w:rsid w:val="005E05F9"/>
    <w:rsid w:val="005E0911"/>
    <w:rsid w:val="005E1526"/>
    <w:rsid w:val="005E1B88"/>
    <w:rsid w:val="005E276B"/>
    <w:rsid w:val="005E2B6E"/>
    <w:rsid w:val="005E2CC8"/>
    <w:rsid w:val="005E2E6F"/>
    <w:rsid w:val="005E31BD"/>
    <w:rsid w:val="005E342E"/>
    <w:rsid w:val="005E458B"/>
    <w:rsid w:val="005E45EB"/>
    <w:rsid w:val="005E4D0D"/>
    <w:rsid w:val="005E4E05"/>
    <w:rsid w:val="005E5126"/>
    <w:rsid w:val="005E563C"/>
    <w:rsid w:val="005E5C3D"/>
    <w:rsid w:val="005E6013"/>
    <w:rsid w:val="005E63E4"/>
    <w:rsid w:val="005E699F"/>
    <w:rsid w:val="005E7471"/>
    <w:rsid w:val="005E7E8C"/>
    <w:rsid w:val="005F0D5C"/>
    <w:rsid w:val="005F153D"/>
    <w:rsid w:val="005F189C"/>
    <w:rsid w:val="005F1D80"/>
    <w:rsid w:val="005F22E5"/>
    <w:rsid w:val="005F3376"/>
    <w:rsid w:val="005F3626"/>
    <w:rsid w:val="005F3798"/>
    <w:rsid w:val="005F3911"/>
    <w:rsid w:val="005F4E3B"/>
    <w:rsid w:val="005F6332"/>
    <w:rsid w:val="005F6762"/>
    <w:rsid w:val="005F6E4F"/>
    <w:rsid w:val="005F7505"/>
    <w:rsid w:val="00600408"/>
    <w:rsid w:val="0060050C"/>
    <w:rsid w:val="006006D1"/>
    <w:rsid w:val="00600DFD"/>
    <w:rsid w:val="00601992"/>
    <w:rsid w:val="0060208F"/>
    <w:rsid w:val="00602F8F"/>
    <w:rsid w:val="006031DA"/>
    <w:rsid w:val="00603378"/>
    <w:rsid w:val="006033A7"/>
    <w:rsid w:val="00604382"/>
    <w:rsid w:val="0060455C"/>
    <w:rsid w:val="006047D1"/>
    <w:rsid w:val="00604CF5"/>
    <w:rsid w:val="0060512E"/>
    <w:rsid w:val="00605195"/>
    <w:rsid w:val="006051EF"/>
    <w:rsid w:val="00605C78"/>
    <w:rsid w:val="00606D96"/>
    <w:rsid w:val="00607078"/>
    <w:rsid w:val="006070CB"/>
    <w:rsid w:val="00610309"/>
    <w:rsid w:val="00611E47"/>
    <w:rsid w:val="006121C2"/>
    <w:rsid w:val="006125C2"/>
    <w:rsid w:val="00612765"/>
    <w:rsid w:val="00612870"/>
    <w:rsid w:val="00612ADD"/>
    <w:rsid w:val="00613CDB"/>
    <w:rsid w:val="00614549"/>
    <w:rsid w:val="00614CF1"/>
    <w:rsid w:val="00614D9C"/>
    <w:rsid w:val="00614DB1"/>
    <w:rsid w:val="00616661"/>
    <w:rsid w:val="006167DB"/>
    <w:rsid w:val="00616BC3"/>
    <w:rsid w:val="006174C5"/>
    <w:rsid w:val="006204F2"/>
    <w:rsid w:val="00620684"/>
    <w:rsid w:val="00620A53"/>
    <w:rsid w:val="00620F35"/>
    <w:rsid w:val="006214EE"/>
    <w:rsid w:val="00622880"/>
    <w:rsid w:val="006229C5"/>
    <w:rsid w:val="00622A7B"/>
    <w:rsid w:val="00622E74"/>
    <w:rsid w:val="0062360B"/>
    <w:rsid w:val="00623DC5"/>
    <w:rsid w:val="00624180"/>
    <w:rsid w:val="00624624"/>
    <w:rsid w:val="00624A92"/>
    <w:rsid w:val="00625180"/>
    <w:rsid w:val="00626297"/>
    <w:rsid w:val="006268E6"/>
    <w:rsid w:val="006271B6"/>
    <w:rsid w:val="006278D9"/>
    <w:rsid w:val="0063006B"/>
    <w:rsid w:val="0063018A"/>
    <w:rsid w:val="0063189E"/>
    <w:rsid w:val="00632A99"/>
    <w:rsid w:val="0063302F"/>
    <w:rsid w:val="006331E7"/>
    <w:rsid w:val="00633305"/>
    <w:rsid w:val="0063378E"/>
    <w:rsid w:val="00633E23"/>
    <w:rsid w:val="00635892"/>
    <w:rsid w:val="006369D3"/>
    <w:rsid w:val="00637027"/>
    <w:rsid w:val="00637BCC"/>
    <w:rsid w:val="00640171"/>
    <w:rsid w:val="00640665"/>
    <w:rsid w:val="0064114A"/>
    <w:rsid w:val="00643E81"/>
    <w:rsid w:val="00644114"/>
    <w:rsid w:val="00644271"/>
    <w:rsid w:val="00644E37"/>
    <w:rsid w:val="00645B56"/>
    <w:rsid w:val="0064613E"/>
    <w:rsid w:val="006463A6"/>
    <w:rsid w:val="0064674A"/>
    <w:rsid w:val="00646EF1"/>
    <w:rsid w:val="00647210"/>
    <w:rsid w:val="0064739C"/>
    <w:rsid w:val="00647D25"/>
    <w:rsid w:val="00650704"/>
    <w:rsid w:val="00651632"/>
    <w:rsid w:val="006517FD"/>
    <w:rsid w:val="0065199C"/>
    <w:rsid w:val="00652478"/>
    <w:rsid w:val="00652C56"/>
    <w:rsid w:val="00652C5F"/>
    <w:rsid w:val="00652E5F"/>
    <w:rsid w:val="00652FE9"/>
    <w:rsid w:val="00655119"/>
    <w:rsid w:val="00655967"/>
    <w:rsid w:val="006564F9"/>
    <w:rsid w:val="00656F6E"/>
    <w:rsid w:val="0065746A"/>
    <w:rsid w:val="00657A4A"/>
    <w:rsid w:val="00657B45"/>
    <w:rsid w:val="00661099"/>
    <w:rsid w:val="006619CD"/>
    <w:rsid w:val="006623C8"/>
    <w:rsid w:val="00662F11"/>
    <w:rsid w:val="0066374C"/>
    <w:rsid w:val="006650B4"/>
    <w:rsid w:val="00665DC8"/>
    <w:rsid w:val="00665FF3"/>
    <w:rsid w:val="00666139"/>
    <w:rsid w:val="00666E9C"/>
    <w:rsid w:val="0066706B"/>
    <w:rsid w:val="00667DF9"/>
    <w:rsid w:val="00670BDE"/>
    <w:rsid w:val="00671262"/>
    <w:rsid w:val="006712D7"/>
    <w:rsid w:val="00671F83"/>
    <w:rsid w:val="0067225F"/>
    <w:rsid w:val="00672342"/>
    <w:rsid w:val="00672672"/>
    <w:rsid w:val="00672CF5"/>
    <w:rsid w:val="006730D1"/>
    <w:rsid w:val="00675BF0"/>
    <w:rsid w:val="006761DC"/>
    <w:rsid w:val="006766CF"/>
    <w:rsid w:val="00676824"/>
    <w:rsid w:val="00676C02"/>
    <w:rsid w:val="00676C73"/>
    <w:rsid w:val="00677256"/>
    <w:rsid w:val="0067786A"/>
    <w:rsid w:val="006801C3"/>
    <w:rsid w:val="006801F5"/>
    <w:rsid w:val="00680563"/>
    <w:rsid w:val="006808CC"/>
    <w:rsid w:val="00680CC8"/>
    <w:rsid w:val="00680CF9"/>
    <w:rsid w:val="00681861"/>
    <w:rsid w:val="006820D4"/>
    <w:rsid w:val="00682958"/>
    <w:rsid w:val="00682A95"/>
    <w:rsid w:val="0068337D"/>
    <w:rsid w:val="00684511"/>
    <w:rsid w:val="006846DF"/>
    <w:rsid w:val="0068495D"/>
    <w:rsid w:val="00685019"/>
    <w:rsid w:val="00685352"/>
    <w:rsid w:val="0068580C"/>
    <w:rsid w:val="00685926"/>
    <w:rsid w:val="00686BCA"/>
    <w:rsid w:val="0068703D"/>
    <w:rsid w:val="00687265"/>
    <w:rsid w:val="00687302"/>
    <w:rsid w:val="0068743F"/>
    <w:rsid w:val="0068746F"/>
    <w:rsid w:val="00690604"/>
    <w:rsid w:val="0069113C"/>
    <w:rsid w:val="00691542"/>
    <w:rsid w:val="006915DE"/>
    <w:rsid w:val="0069218D"/>
    <w:rsid w:val="00692226"/>
    <w:rsid w:val="00692847"/>
    <w:rsid w:val="00692F8C"/>
    <w:rsid w:val="006934EA"/>
    <w:rsid w:val="00693549"/>
    <w:rsid w:val="00693661"/>
    <w:rsid w:val="00693750"/>
    <w:rsid w:val="00693AD7"/>
    <w:rsid w:val="0069466E"/>
    <w:rsid w:val="00694836"/>
    <w:rsid w:val="006955BA"/>
    <w:rsid w:val="00695F13"/>
    <w:rsid w:val="00695FCC"/>
    <w:rsid w:val="006972E0"/>
    <w:rsid w:val="00697428"/>
    <w:rsid w:val="00697733"/>
    <w:rsid w:val="006977E3"/>
    <w:rsid w:val="006A0188"/>
    <w:rsid w:val="006A19CD"/>
    <w:rsid w:val="006A2067"/>
    <w:rsid w:val="006A2C6B"/>
    <w:rsid w:val="006A2EBF"/>
    <w:rsid w:val="006A3587"/>
    <w:rsid w:val="006A39E8"/>
    <w:rsid w:val="006A3E8D"/>
    <w:rsid w:val="006A41CC"/>
    <w:rsid w:val="006A51D9"/>
    <w:rsid w:val="006A5251"/>
    <w:rsid w:val="006A526C"/>
    <w:rsid w:val="006A5E04"/>
    <w:rsid w:val="006A5F14"/>
    <w:rsid w:val="006A6161"/>
    <w:rsid w:val="006A6244"/>
    <w:rsid w:val="006A7278"/>
    <w:rsid w:val="006A7862"/>
    <w:rsid w:val="006B029F"/>
    <w:rsid w:val="006B23A4"/>
    <w:rsid w:val="006B2D30"/>
    <w:rsid w:val="006B3300"/>
    <w:rsid w:val="006B3869"/>
    <w:rsid w:val="006B3F3E"/>
    <w:rsid w:val="006B428A"/>
    <w:rsid w:val="006B4A1D"/>
    <w:rsid w:val="006B4F85"/>
    <w:rsid w:val="006B5BE6"/>
    <w:rsid w:val="006B60E1"/>
    <w:rsid w:val="006B6751"/>
    <w:rsid w:val="006B69B5"/>
    <w:rsid w:val="006B7A4A"/>
    <w:rsid w:val="006B7F62"/>
    <w:rsid w:val="006C0FA5"/>
    <w:rsid w:val="006C1669"/>
    <w:rsid w:val="006C166C"/>
    <w:rsid w:val="006C1904"/>
    <w:rsid w:val="006C251A"/>
    <w:rsid w:val="006C3D23"/>
    <w:rsid w:val="006C5421"/>
    <w:rsid w:val="006C56C5"/>
    <w:rsid w:val="006C645F"/>
    <w:rsid w:val="006C6702"/>
    <w:rsid w:val="006C67DD"/>
    <w:rsid w:val="006D04D5"/>
    <w:rsid w:val="006D10FF"/>
    <w:rsid w:val="006D196A"/>
    <w:rsid w:val="006D2737"/>
    <w:rsid w:val="006D5B9A"/>
    <w:rsid w:val="006D5FDD"/>
    <w:rsid w:val="006D6092"/>
    <w:rsid w:val="006D60DE"/>
    <w:rsid w:val="006D63C5"/>
    <w:rsid w:val="006D6A8C"/>
    <w:rsid w:val="006D77DB"/>
    <w:rsid w:val="006D78B3"/>
    <w:rsid w:val="006D7DB6"/>
    <w:rsid w:val="006D7FA1"/>
    <w:rsid w:val="006E0A7A"/>
    <w:rsid w:val="006E0C98"/>
    <w:rsid w:val="006E1887"/>
    <w:rsid w:val="006E1CB7"/>
    <w:rsid w:val="006E2001"/>
    <w:rsid w:val="006E26FC"/>
    <w:rsid w:val="006E2CCF"/>
    <w:rsid w:val="006E3193"/>
    <w:rsid w:val="006E3B9C"/>
    <w:rsid w:val="006E4129"/>
    <w:rsid w:val="006E4175"/>
    <w:rsid w:val="006E5099"/>
    <w:rsid w:val="006E61A2"/>
    <w:rsid w:val="006E68E2"/>
    <w:rsid w:val="006E6D8B"/>
    <w:rsid w:val="006F0E23"/>
    <w:rsid w:val="006F0F54"/>
    <w:rsid w:val="006F102E"/>
    <w:rsid w:val="006F226C"/>
    <w:rsid w:val="006F2508"/>
    <w:rsid w:val="006F28DF"/>
    <w:rsid w:val="006F35BA"/>
    <w:rsid w:val="006F390A"/>
    <w:rsid w:val="006F3BAC"/>
    <w:rsid w:val="006F4C68"/>
    <w:rsid w:val="006F57B2"/>
    <w:rsid w:val="006F5CFA"/>
    <w:rsid w:val="006F5F72"/>
    <w:rsid w:val="006F621B"/>
    <w:rsid w:val="006F6489"/>
    <w:rsid w:val="006F7ACB"/>
    <w:rsid w:val="006F7BFF"/>
    <w:rsid w:val="006F7F60"/>
    <w:rsid w:val="007005B4"/>
    <w:rsid w:val="00700C5D"/>
    <w:rsid w:val="00700EF2"/>
    <w:rsid w:val="00701A94"/>
    <w:rsid w:val="00701FAC"/>
    <w:rsid w:val="0070272D"/>
    <w:rsid w:val="00702D81"/>
    <w:rsid w:val="00703063"/>
    <w:rsid w:val="0070310C"/>
    <w:rsid w:val="007034A4"/>
    <w:rsid w:val="0070408E"/>
    <w:rsid w:val="007040D1"/>
    <w:rsid w:val="00704185"/>
    <w:rsid w:val="0070462B"/>
    <w:rsid w:val="007046F2"/>
    <w:rsid w:val="00704A20"/>
    <w:rsid w:val="00704E96"/>
    <w:rsid w:val="007058F3"/>
    <w:rsid w:val="007062E0"/>
    <w:rsid w:val="00707D34"/>
    <w:rsid w:val="00707EB2"/>
    <w:rsid w:val="00707FA4"/>
    <w:rsid w:val="007114E3"/>
    <w:rsid w:val="00712906"/>
    <w:rsid w:val="007129CD"/>
    <w:rsid w:val="00713667"/>
    <w:rsid w:val="007136F5"/>
    <w:rsid w:val="00713C47"/>
    <w:rsid w:val="00714630"/>
    <w:rsid w:val="00715244"/>
    <w:rsid w:val="0071596B"/>
    <w:rsid w:val="00716268"/>
    <w:rsid w:val="00716E02"/>
    <w:rsid w:val="00717893"/>
    <w:rsid w:val="00717FBD"/>
    <w:rsid w:val="00720504"/>
    <w:rsid w:val="00720672"/>
    <w:rsid w:val="00720AB1"/>
    <w:rsid w:val="00721B5D"/>
    <w:rsid w:val="00721BF1"/>
    <w:rsid w:val="00721E90"/>
    <w:rsid w:val="00721F40"/>
    <w:rsid w:val="007225A9"/>
    <w:rsid w:val="00722EDF"/>
    <w:rsid w:val="00723377"/>
    <w:rsid w:val="00723911"/>
    <w:rsid w:val="007246A6"/>
    <w:rsid w:val="007249D1"/>
    <w:rsid w:val="00724EA3"/>
    <w:rsid w:val="007250D0"/>
    <w:rsid w:val="007258DA"/>
    <w:rsid w:val="00725CD4"/>
    <w:rsid w:val="007261BD"/>
    <w:rsid w:val="007263C3"/>
    <w:rsid w:val="00727701"/>
    <w:rsid w:val="007278DB"/>
    <w:rsid w:val="00727BBD"/>
    <w:rsid w:val="00730108"/>
    <w:rsid w:val="0073026F"/>
    <w:rsid w:val="00730A85"/>
    <w:rsid w:val="0073110F"/>
    <w:rsid w:val="007312FB"/>
    <w:rsid w:val="00732D42"/>
    <w:rsid w:val="007330F9"/>
    <w:rsid w:val="00733EB0"/>
    <w:rsid w:val="00734931"/>
    <w:rsid w:val="00734982"/>
    <w:rsid w:val="00735296"/>
    <w:rsid w:val="00735E2F"/>
    <w:rsid w:val="007368BA"/>
    <w:rsid w:val="00736C49"/>
    <w:rsid w:val="00736D9F"/>
    <w:rsid w:val="00737B3D"/>
    <w:rsid w:val="00737BA0"/>
    <w:rsid w:val="00740D5B"/>
    <w:rsid w:val="007410A9"/>
    <w:rsid w:val="0074138B"/>
    <w:rsid w:val="007413A5"/>
    <w:rsid w:val="0074155B"/>
    <w:rsid w:val="00741FF5"/>
    <w:rsid w:val="00742000"/>
    <w:rsid w:val="007425AA"/>
    <w:rsid w:val="00742ADF"/>
    <w:rsid w:val="00742F0A"/>
    <w:rsid w:val="007430D5"/>
    <w:rsid w:val="00743974"/>
    <w:rsid w:val="00744703"/>
    <w:rsid w:val="00744ACF"/>
    <w:rsid w:val="00744E98"/>
    <w:rsid w:val="00745298"/>
    <w:rsid w:val="0074562A"/>
    <w:rsid w:val="00746497"/>
    <w:rsid w:val="00746F86"/>
    <w:rsid w:val="007478DF"/>
    <w:rsid w:val="00747B25"/>
    <w:rsid w:val="00747C81"/>
    <w:rsid w:val="00747E13"/>
    <w:rsid w:val="007509BE"/>
    <w:rsid w:val="007511FB"/>
    <w:rsid w:val="00752154"/>
    <w:rsid w:val="00757CCE"/>
    <w:rsid w:val="007601A9"/>
    <w:rsid w:val="00760417"/>
    <w:rsid w:val="0076096C"/>
    <w:rsid w:val="00760F78"/>
    <w:rsid w:val="00761064"/>
    <w:rsid w:val="00761863"/>
    <w:rsid w:val="00761A9D"/>
    <w:rsid w:val="00761C92"/>
    <w:rsid w:val="00762683"/>
    <w:rsid w:val="00762892"/>
    <w:rsid w:val="00762DC5"/>
    <w:rsid w:val="00762E66"/>
    <w:rsid w:val="00762F90"/>
    <w:rsid w:val="00763363"/>
    <w:rsid w:val="00764DF6"/>
    <w:rsid w:val="007658D4"/>
    <w:rsid w:val="00765B5B"/>
    <w:rsid w:val="00765D2D"/>
    <w:rsid w:val="00766728"/>
    <w:rsid w:val="00767A9B"/>
    <w:rsid w:val="00770FF1"/>
    <w:rsid w:val="00771A1D"/>
    <w:rsid w:val="0077214B"/>
    <w:rsid w:val="00773465"/>
    <w:rsid w:val="00773A93"/>
    <w:rsid w:val="007748AD"/>
    <w:rsid w:val="00774C2D"/>
    <w:rsid w:val="007750A5"/>
    <w:rsid w:val="00775250"/>
    <w:rsid w:val="00775A82"/>
    <w:rsid w:val="00775AEF"/>
    <w:rsid w:val="00775BA6"/>
    <w:rsid w:val="00780182"/>
    <w:rsid w:val="00780439"/>
    <w:rsid w:val="00780616"/>
    <w:rsid w:val="00780BEC"/>
    <w:rsid w:val="007810F2"/>
    <w:rsid w:val="00781D7E"/>
    <w:rsid w:val="00781DAF"/>
    <w:rsid w:val="00783810"/>
    <w:rsid w:val="007846B0"/>
    <w:rsid w:val="00784DDB"/>
    <w:rsid w:val="00784F1C"/>
    <w:rsid w:val="007853EE"/>
    <w:rsid w:val="00785BB0"/>
    <w:rsid w:val="0078615D"/>
    <w:rsid w:val="007865F4"/>
    <w:rsid w:val="00786773"/>
    <w:rsid w:val="00786B8A"/>
    <w:rsid w:val="00786DBA"/>
    <w:rsid w:val="00786ECE"/>
    <w:rsid w:val="00787884"/>
    <w:rsid w:val="00790995"/>
    <w:rsid w:val="00791676"/>
    <w:rsid w:val="007920D6"/>
    <w:rsid w:val="007921AF"/>
    <w:rsid w:val="00792703"/>
    <w:rsid w:val="007927C5"/>
    <w:rsid w:val="00792B27"/>
    <w:rsid w:val="00794477"/>
    <w:rsid w:val="007944B9"/>
    <w:rsid w:val="00794C10"/>
    <w:rsid w:val="00796567"/>
    <w:rsid w:val="007A0BC0"/>
    <w:rsid w:val="007A15EF"/>
    <w:rsid w:val="007A1F50"/>
    <w:rsid w:val="007A21DC"/>
    <w:rsid w:val="007A2B8B"/>
    <w:rsid w:val="007A2D75"/>
    <w:rsid w:val="007A39F2"/>
    <w:rsid w:val="007A43F4"/>
    <w:rsid w:val="007A5857"/>
    <w:rsid w:val="007A5E02"/>
    <w:rsid w:val="007A5F3C"/>
    <w:rsid w:val="007A6F5D"/>
    <w:rsid w:val="007A74E8"/>
    <w:rsid w:val="007B0274"/>
    <w:rsid w:val="007B05AB"/>
    <w:rsid w:val="007B255D"/>
    <w:rsid w:val="007B276C"/>
    <w:rsid w:val="007B2EED"/>
    <w:rsid w:val="007B2FE0"/>
    <w:rsid w:val="007B3B44"/>
    <w:rsid w:val="007B3EE1"/>
    <w:rsid w:val="007B403F"/>
    <w:rsid w:val="007B4649"/>
    <w:rsid w:val="007B4BF8"/>
    <w:rsid w:val="007B4D59"/>
    <w:rsid w:val="007B54D0"/>
    <w:rsid w:val="007B562C"/>
    <w:rsid w:val="007B5F6F"/>
    <w:rsid w:val="007B6358"/>
    <w:rsid w:val="007B6673"/>
    <w:rsid w:val="007B6DAD"/>
    <w:rsid w:val="007B72D9"/>
    <w:rsid w:val="007B768F"/>
    <w:rsid w:val="007B7B83"/>
    <w:rsid w:val="007C004B"/>
    <w:rsid w:val="007C03D3"/>
    <w:rsid w:val="007C0809"/>
    <w:rsid w:val="007C11E9"/>
    <w:rsid w:val="007C3F06"/>
    <w:rsid w:val="007C43C2"/>
    <w:rsid w:val="007C57A6"/>
    <w:rsid w:val="007C5A35"/>
    <w:rsid w:val="007C5D22"/>
    <w:rsid w:val="007C617C"/>
    <w:rsid w:val="007C6486"/>
    <w:rsid w:val="007C79BF"/>
    <w:rsid w:val="007D0CA9"/>
    <w:rsid w:val="007D2F42"/>
    <w:rsid w:val="007D375E"/>
    <w:rsid w:val="007D55FE"/>
    <w:rsid w:val="007D5C76"/>
    <w:rsid w:val="007D6049"/>
    <w:rsid w:val="007D6586"/>
    <w:rsid w:val="007D75AE"/>
    <w:rsid w:val="007E0883"/>
    <w:rsid w:val="007E0888"/>
    <w:rsid w:val="007E0E99"/>
    <w:rsid w:val="007E21B9"/>
    <w:rsid w:val="007E2476"/>
    <w:rsid w:val="007E2615"/>
    <w:rsid w:val="007E2953"/>
    <w:rsid w:val="007E2B44"/>
    <w:rsid w:val="007E338B"/>
    <w:rsid w:val="007E356D"/>
    <w:rsid w:val="007E49F3"/>
    <w:rsid w:val="007E4FAA"/>
    <w:rsid w:val="007E4FF2"/>
    <w:rsid w:val="007E560E"/>
    <w:rsid w:val="007E56C4"/>
    <w:rsid w:val="007E5F9C"/>
    <w:rsid w:val="007E64F1"/>
    <w:rsid w:val="007E66E8"/>
    <w:rsid w:val="007E7602"/>
    <w:rsid w:val="007E7975"/>
    <w:rsid w:val="007F05EC"/>
    <w:rsid w:val="007F1138"/>
    <w:rsid w:val="007F117A"/>
    <w:rsid w:val="007F246D"/>
    <w:rsid w:val="007F36BE"/>
    <w:rsid w:val="007F3984"/>
    <w:rsid w:val="007F4B86"/>
    <w:rsid w:val="007F56EB"/>
    <w:rsid w:val="007F5A81"/>
    <w:rsid w:val="007F5FA7"/>
    <w:rsid w:val="007F751F"/>
    <w:rsid w:val="00800BB6"/>
    <w:rsid w:val="00800EC9"/>
    <w:rsid w:val="00802983"/>
    <w:rsid w:val="00802CD8"/>
    <w:rsid w:val="00802E08"/>
    <w:rsid w:val="008034E6"/>
    <w:rsid w:val="00803A49"/>
    <w:rsid w:val="00803C2B"/>
    <w:rsid w:val="00803DD0"/>
    <w:rsid w:val="0080509E"/>
    <w:rsid w:val="00805823"/>
    <w:rsid w:val="00805CFE"/>
    <w:rsid w:val="0080641A"/>
    <w:rsid w:val="0080667B"/>
    <w:rsid w:val="008069FF"/>
    <w:rsid w:val="00806E62"/>
    <w:rsid w:val="008072AA"/>
    <w:rsid w:val="00807C63"/>
    <w:rsid w:val="008106A4"/>
    <w:rsid w:val="008107BD"/>
    <w:rsid w:val="008111A0"/>
    <w:rsid w:val="00811472"/>
    <w:rsid w:val="00811623"/>
    <w:rsid w:val="00811886"/>
    <w:rsid w:val="00811EB2"/>
    <w:rsid w:val="00812EA9"/>
    <w:rsid w:val="00813CD7"/>
    <w:rsid w:val="0081450E"/>
    <w:rsid w:val="00814E32"/>
    <w:rsid w:val="00816682"/>
    <w:rsid w:val="00816867"/>
    <w:rsid w:val="0081762B"/>
    <w:rsid w:val="00817E41"/>
    <w:rsid w:val="0082125F"/>
    <w:rsid w:val="00821290"/>
    <w:rsid w:val="008214EE"/>
    <w:rsid w:val="008219E3"/>
    <w:rsid w:val="00821CA8"/>
    <w:rsid w:val="00821D12"/>
    <w:rsid w:val="00821D77"/>
    <w:rsid w:val="00821E67"/>
    <w:rsid w:val="008228C1"/>
    <w:rsid w:val="00822B1F"/>
    <w:rsid w:val="00822B8C"/>
    <w:rsid w:val="00823680"/>
    <w:rsid w:val="008242FF"/>
    <w:rsid w:val="00825099"/>
    <w:rsid w:val="00825C5A"/>
    <w:rsid w:val="00825DC1"/>
    <w:rsid w:val="00826235"/>
    <w:rsid w:val="00826A9E"/>
    <w:rsid w:val="00827649"/>
    <w:rsid w:val="008278AC"/>
    <w:rsid w:val="00827B55"/>
    <w:rsid w:val="00827FAF"/>
    <w:rsid w:val="00830DD3"/>
    <w:rsid w:val="00831E5A"/>
    <w:rsid w:val="008326E6"/>
    <w:rsid w:val="00832D86"/>
    <w:rsid w:val="008339EE"/>
    <w:rsid w:val="00833B22"/>
    <w:rsid w:val="008342CC"/>
    <w:rsid w:val="008349EF"/>
    <w:rsid w:val="00835608"/>
    <w:rsid w:val="0083607C"/>
    <w:rsid w:val="008368D3"/>
    <w:rsid w:val="00836D89"/>
    <w:rsid w:val="00840B30"/>
    <w:rsid w:val="0084131A"/>
    <w:rsid w:val="00841B05"/>
    <w:rsid w:val="00841C21"/>
    <w:rsid w:val="00841F07"/>
    <w:rsid w:val="00844576"/>
    <w:rsid w:val="008451D9"/>
    <w:rsid w:val="00845555"/>
    <w:rsid w:val="00845ECE"/>
    <w:rsid w:val="00846098"/>
    <w:rsid w:val="0084662D"/>
    <w:rsid w:val="0084680F"/>
    <w:rsid w:val="00846965"/>
    <w:rsid w:val="00846CD5"/>
    <w:rsid w:val="008470CF"/>
    <w:rsid w:val="0084786F"/>
    <w:rsid w:val="008507EE"/>
    <w:rsid w:val="00851505"/>
    <w:rsid w:val="00852294"/>
    <w:rsid w:val="008527A9"/>
    <w:rsid w:val="00852C36"/>
    <w:rsid w:val="0085309F"/>
    <w:rsid w:val="008540DE"/>
    <w:rsid w:val="00855745"/>
    <w:rsid w:val="00856487"/>
    <w:rsid w:val="008566B4"/>
    <w:rsid w:val="008569F9"/>
    <w:rsid w:val="00856EB6"/>
    <w:rsid w:val="008576B2"/>
    <w:rsid w:val="00857779"/>
    <w:rsid w:val="00857F4C"/>
    <w:rsid w:val="00860506"/>
    <w:rsid w:val="008608D8"/>
    <w:rsid w:val="008611C2"/>
    <w:rsid w:val="008616D2"/>
    <w:rsid w:val="0086224A"/>
    <w:rsid w:val="00862634"/>
    <w:rsid w:val="00863366"/>
    <w:rsid w:val="008636A1"/>
    <w:rsid w:val="00864115"/>
    <w:rsid w:val="00865A83"/>
    <w:rsid w:val="00865AD4"/>
    <w:rsid w:val="0086632C"/>
    <w:rsid w:val="008667CF"/>
    <w:rsid w:val="00866F54"/>
    <w:rsid w:val="00867278"/>
    <w:rsid w:val="0086769B"/>
    <w:rsid w:val="00867BCC"/>
    <w:rsid w:val="00870897"/>
    <w:rsid w:val="008725A8"/>
    <w:rsid w:val="00873045"/>
    <w:rsid w:val="008731DC"/>
    <w:rsid w:val="00873239"/>
    <w:rsid w:val="00873A17"/>
    <w:rsid w:val="0087410C"/>
    <w:rsid w:val="00874B05"/>
    <w:rsid w:val="00874FEC"/>
    <w:rsid w:val="00875C50"/>
    <w:rsid w:val="00875D36"/>
    <w:rsid w:val="00876058"/>
    <w:rsid w:val="00876F6C"/>
    <w:rsid w:val="0087738C"/>
    <w:rsid w:val="00880065"/>
    <w:rsid w:val="00880188"/>
    <w:rsid w:val="008809B7"/>
    <w:rsid w:val="00880C8D"/>
    <w:rsid w:val="00880DF7"/>
    <w:rsid w:val="0088196C"/>
    <w:rsid w:val="00881980"/>
    <w:rsid w:val="00881F71"/>
    <w:rsid w:val="00882095"/>
    <w:rsid w:val="0088236D"/>
    <w:rsid w:val="00882EC3"/>
    <w:rsid w:val="00883118"/>
    <w:rsid w:val="008835EA"/>
    <w:rsid w:val="00884462"/>
    <w:rsid w:val="00885011"/>
    <w:rsid w:val="00887275"/>
    <w:rsid w:val="0088776C"/>
    <w:rsid w:val="00890054"/>
    <w:rsid w:val="0089056A"/>
    <w:rsid w:val="00890C7B"/>
    <w:rsid w:val="00892254"/>
    <w:rsid w:val="008928AA"/>
    <w:rsid w:val="00893553"/>
    <w:rsid w:val="00894334"/>
    <w:rsid w:val="008944E8"/>
    <w:rsid w:val="00895449"/>
    <w:rsid w:val="008954FE"/>
    <w:rsid w:val="00896AA9"/>
    <w:rsid w:val="00896F6B"/>
    <w:rsid w:val="0089778A"/>
    <w:rsid w:val="008978CE"/>
    <w:rsid w:val="008978EB"/>
    <w:rsid w:val="00897908"/>
    <w:rsid w:val="00897AA6"/>
    <w:rsid w:val="00897CF5"/>
    <w:rsid w:val="008A049C"/>
    <w:rsid w:val="008A0AA9"/>
    <w:rsid w:val="008A0E40"/>
    <w:rsid w:val="008A1BBA"/>
    <w:rsid w:val="008A25DA"/>
    <w:rsid w:val="008A30CB"/>
    <w:rsid w:val="008A32A0"/>
    <w:rsid w:val="008A3471"/>
    <w:rsid w:val="008A3793"/>
    <w:rsid w:val="008A3FDF"/>
    <w:rsid w:val="008A4B2B"/>
    <w:rsid w:val="008A5183"/>
    <w:rsid w:val="008A5320"/>
    <w:rsid w:val="008A5A0D"/>
    <w:rsid w:val="008A70CC"/>
    <w:rsid w:val="008A71B9"/>
    <w:rsid w:val="008B0730"/>
    <w:rsid w:val="008B0E30"/>
    <w:rsid w:val="008B0E61"/>
    <w:rsid w:val="008B2055"/>
    <w:rsid w:val="008B2317"/>
    <w:rsid w:val="008B360A"/>
    <w:rsid w:val="008B3AA0"/>
    <w:rsid w:val="008B4153"/>
    <w:rsid w:val="008B4496"/>
    <w:rsid w:val="008B47CF"/>
    <w:rsid w:val="008B47D5"/>
    <w:rsid w:val="008B4830"/>
    <w:rsid w:val="008B4D3D"/>
    <w:rsid w:val="008B4D55"/>
    <w:rsid w:val="008B5100"/>
    <w:rsid w:val="008B5464"/>
    <w:rsid w:val="008B55C1"/>
    <w:rsid w:val="008B6200"/>
    <w:rsid w:val="008B77FD"/>
    <w:rsid w:val="008C16E6"/>
    <w:rsid w:val="008C2717"/>
    <w:rsid w:val="008C2821"/>
    <w:rsid w:val="008C32C3"/>
    <w:rsid w:val="008C3382"/>
    <w:rsid w:val="008C33F8"/>
    <w:rsid w:val="008C4157"/>
    <w:rsid w:val="008C4EE0"/>
    <w:rsid w:val="008C5158"/>
    <w:rsid w:val="008C5824"/>
    <w:rsid w:val="008C6414"/>
    <w:rsid w:val="008C660F"/>
    <w:rsid w:val="008C7456"/>
    <w:rsid w:val="008D0052"/>
    <w:rsid w:val="008D00A3"/>
    <w:rsid w:val="008D029E"/>
    <w:rsid w:val="008D09F1"/>
    <w:rsid w:val="008D0F7A"/>
    <w:rsid w:val="008D1273"/>
    <w:rsid w:val="008D25C6"/>
    <w:rsid w:val="008D2745"/>
    <w:rsid w:val="008D2D49"/>
    <w:rsid w:val="008D339C"/>
    <w:rsid w:val="008D4018"/>
    <w:rsid w:val="008D45AF"/>
    <w:rsid w:val="008D5441"/>
    <w:rsid w:val="008D5745"/>
    <w:rsid w:val="008D5C74"/>
    <w:rsid w:val="008D5CF7"/>
    <w:rsid w:val="008D73D0"/>
    <w:rsid w:val="008D7B28"/>
    <w:rsid w:val="008D7BD9"/>
    <w:rsid w:val="008E1819"/>
    <w:rsid w:val="008E24FC"/>
    <w:rsid w:val="008E2944"/>
    <w:rsid w:val="008E2978"/>
    <w:rsid w:val="008E4488"/>
    <w:rsid w:val="008E4670"/>
    <w:rsid w:val="008E4734"/>
    <w:rsid w:val="008E4939"/>
    <w:rsid w:val="008E5E8C"/>
    <w:rsid w:val="008E6A1C"/>
    <w:rsid w:val="008E6EBC"/>
    <w:rsid w:val="008E7385"/>
    <w:rsid w:val="008E7BC7"/>
    <w:rsid w:val="008F0130"/>
    <w:rsid w:val="008F2EC1"/>
    <w:rsid w:val="008F3A8E"/>
    <w:rsid w:val="008F4DDC"/>
    <w:rsid w:val="008F51E7"/>
    <w:rsid w:val="008F7471"/>
    <w:rsid w:val="008F7666"/>
    <w:rsid w:val="009000ED"/>
    <w:rsid w:val="009002C4"/>
    <w:rsid w:val="009019CB"/>
    <w:rsid w:val="00901E76"/>
    <w:rsid w:val="009021DC"/>
    <w:rsid w:val="0090221F"/>
    <w:rsid w:val="0090301C"/>
    <w:rsid w:val="0090341E"/>
    <w:rsid w:val="00903714"/>
    <w:rsid w:val="00903973"/>
    <w:rsid w:val="009039D1"/>
    <w:rsid w:val="00906E1D"/>
    <w:rsid w:val="00907185"/>
    <w:rsid w:val="00910D6A"/>
    <w:rsid w:val="00911DCD"/>
    <w:rsid w:val="00911F6A"/>
    <w:rsid w:val="0091220A"/>
    <w:rsid w:val="009142B1"/>
    <w:rsid w:val="00914C39"/>
    <w:rsid w:val="00915333"/>
    <w:rsid w:val="00915521"/>
    <w:rsid w:val="00915544"/>
    <w:rsid w:val="00915DF2"/>
    <w:rsid w:val="009160DA"/>
    <w:rsid w:val="00917101"/>
    <w:rsid w:val="00917106"/>
    <w:rsid w:val="00917140"/>
    <w:rsid w:val="00917922"/>
    <w:rsid w:val="00917F94"/>
    <w:rsid w:val="00920461"/>
    <w:rsid w:val="009210A3"/>
    <w:rsid w:val="009213C0"/>
    <w:rsid w:val="009216F4"/>
    <w:rsid w:val="00921CD0"/>
    <w:rsid w:val="009228B0"/>
    <w:rsid w:val="009229E7"/>
    <w:rsid w:val="00922C58"/>
    <w:rsid w:val="0092310E"/>
    <w:rsid w:val="009235C3"/>
    <w:rsid w:val="009238BB"/>
    <w:rsid w:val="00923985"/>
    <w:rsid w:val="00923A57"/>
    <w:rsid w:val="00923AB9"/>
    <w:rsid w:val="009240ED"/>
    <w:rsid w:val="00924E5C"/>
    <w:rsid w:val="00925D98"/>
    <w:rsid w:val="0092616B"/>
    <w:rsid w:val="009267D8"/>
    <w:rsid w:val="00926A36"/>
    <w:rsid w:val="00927055"/>
    <w:rsid w:val="00927193"/>
    <w:rsid w:val="009279BD"/>
    <w:rsid w:val="00927DF6"/>
    <w:rsid w:val="009305E4"/>
    <w:rsid w:val="0093069B"/>
    <w:rsid w:val="00930A5A"/>
    <w:rsid w:val="00931221"/>
    <w:rsid w:val="009314CC"/>
    <w:rsid w:val="009318FA"/>
    <w:rsid w:val="00931DDF"/>
    <w:rsid w:val="00931F1C"/>
    <w:rsid w:val="00931F5C"/>
    <w:rsid w:val="00932077"/>
    <w:rsid w:val="009322B2"/>
    <w:rsid w:val="0093263C"/>
    <w:rsid w:val="00932E71"/>
    <w:rsid w:val="0093328B"/>
    <w:rsid w:val="009338A5"/>
    <w:rsid w:val="00933F9A"/>
    <w:rsid w:val="00934140"/>
    <w:rsid w:val="009346C3"/>
    <w:rsid w:val="0093487F"/>
    <w:rsid w:val="00934D12"/>
    <w:rsid w:val="009356F9"/>
    <w:rsid w:val="00935BE1"/>
    <w:rsid w:val="009370C6"/>
    <w:rsid w:val="00937966"/>
    <w:rsid w:val="00940DAE"/>
    <w:rsid w:val="00940F94"/>
    <w:rsid w:val="009416A1"/>
    <w:rsid w:val="00941B45"/>
    <w:rsid w:val="00941B57"/>
    <w:rsid w:val="009420D5"/>
    <w:rsid w:val="009425F0"/>
    <w:rsid w:val="00942674"/>
    <w:rsid w:val="00942F78"/>
    <w:rsid w:val="00943A41"/>
    <w:rsid w:val="009470D5"/>
    <w:rsid w:val="00947506"/>
    <w:rsid w:val="00947520"/>
    <w:rsid w:val="009478BD"/>
    <w:rsid w:val="00947BA2"/>
    <w:rsid w:val="00950097"/>
    <w:rsid w:val="00950769"/>
    <w:rsid w:val="00950EB6"/>
    <w:rsid w:val="00951FDB"/>
    <w:rsid w:val="00952816"/>
    <w:rsid w:val="00952DE5"/>
    <w:rsid w:val="00952E0E"/>
    <w:rsid w:val="00957451"/>
    <w:rsid w:val="0096031E"/>
    <w:rsid w:val="00961539"/>
    <w:rsid w:val="0096238D"/>
    <w:rsid w:val="00962CB0"/>
    <w:rsid w:val="00962DFE"/>
    <w:rsid w:val="009631D7"/>
    <w:rsid w:val="00963306"/>
    <w:rsid w:val="00963336"/>
    <w:rsid w:val="00964BF3"/>
    <w:rsid w:val="00964DCA"/>
    <w:rsid w:val="009658E0"/>
    <w:rsid w:val="00965D8C"/>
    <w:rsid w:val="00971546"/>
    <w:rsid w:val="00972850"/>
    <w:rsid w:val="0097407C"/>
    <w:rsid w:val="009743C0"/>
    <w:rsid w:val="0097547E"/>
    <w:rsid w:val="009754B3"/>
    <w:rsid w:val="009758CA"/>
    <w:rsid w:val="00976586"/>
    <w:rsid w:val="00976A6D"/>
    <w:rsid w:val="009770FB"/>
    <w:rsid w:val="00977797"/>
    <w:rsid w:val="00977A46"/>
    <w:rsid w:val="00977DD0"/>
    <w:rsid w:val="00980A7B"/>
    <w:rsid w:val="009819CF"/>
    <w:rsid w:val="00981BD3"/>
    <w:rsid w:val="00981F28"/>
    <w:rsid w:val="0098211A"/>
    <w:rsid w:val="00983B28"/>
    <w:rsid w:val="00983BA1"/>
    <w:rsid w:val="00983BA6"/>
    <w:rsid w:val="009846B0"/>
    <w:rsid w:val="009857C0"/>
    <w:rsid w:val="00985C90"/>
    <w:rsid w:val="00986232"/>
    <w:rsid w:val="00986273"/>
    <w:rsid w:val="0098649B"/>
    <w:rsid w:val="00986FD6"/>
    <w:rsid w:val="00987140"/>
    <w:rsid w:val="00987239"/>
    <w:rsid w:val="009878D8"/>
    <w:rsid w:val="00987A9D"/>
    <w:rsid w:val="00987D80"/>
    <w:rsid w:val="00987EF0"/>
    <w:rsid w:val="00990032"/>
    <w:rsid w:val="009905DE"/>
    <w:rsid w:val="009911B3"/>
    <w:rsid w:val="00992417"/>
    <w:rsid w:val="009924B0"/>
    <w:rsid w:val="00992708"/>
    <w:rsid w:val="0099291B"/>
    <w:rsid w:val="00992EE9"/>
    <w:rsid w:val="009940D9"/>
    <w:rsid w:val="00994224"/>
    <w:rsid w:val="009945E4"/>
    <w:rsid w:val="00994651"/>
    <w:rsid w:val="00995864"/>
    <w:rsid w:val="009958B0"/>
    <w:rsid w:val="00996023"/>
    <w:rsid w:val="0099647C"/>
    <w:rsid w:val="0099647E"/>
    <w:rsid w:val="0099683D"/>
    <w:rsid w:val="009972A5"/>
    <w:rsid w:val="00997340"/>
    <w:rsid w:val="009975F1"/>
    <w:rsid w:val="00997853"/>
    <w:rsid w:val="00997956"/>
    <w:rsid w:val="009A12DF"/>
    <w:rsid w:val="009A1752"/>
    <w:rsid w:val="009A17DF"/>
    <w:rsid w:val="009A187E"/>
    <w:rsid w:val="009A2B30"/>
    <w:rsid w:val="009A33F7"/>
    <w:rsid w:val="009A384D"/>
    <w:rsid w:val="009A3C08"/>
    <w:rsid w:val="009A3C0F"/>
    <w:rsid w:val="009A3C7D"/>
    <w:rsid w:val="009A3E00"/>
    <w:rsid w:val="009A5D0C"/>
    <w:rsid w:val="009A65B4"/>
    <w:rsid w:val="009A6630"/>
    <w:rsid w:val="009A6824"/>
    <w:rsid w:val="009A6DA7"/>
    <w:rsid w:val="009A7B70"/>
    <w:rsid w:val="009B0BA2"/>
    <w:rsid w:val="009B2F9D"/>
    <w:rsid w:val="009B3A29"/>
    <w:rsid w:val="009B3DFB"/>
    <w:rsid w:val="009B47AA"/>
    <w:rsid w:val="009B6284"/>
    <w:rsid w:val="009B700C"/>
    <w:rsid w:val="009B774D"/>
    <w:rsid w:val="009B7910"/>
    <w:rsid w:val="009B7947"/>
    <w:rsid w:val="009B7A58"/>
    <w:rsid w:val="009C100E"/>
    <w:rsid w:val="009C140C"/>
    <w:rsid w:val="009C1582"/>
    <w:rsid w:val="009C1635"/>
    <w:rsid w:val="009C1EBC"/>
    <w:rsid w:val="009C1FA8"/>
    <w:rsid w:val="009C2DE2"/>
    <w:rsid w:val="009C3A8E"/>
    <w:rsid w:val="009C3FA7"/>
    <w:rsid w:val="009C4864"/>
    <w:rsid w:val="009C4976"/>
    <w:rsid w:val="009C4A4D"/>
    <w:rsid w:val="009C6199"/>
    <w:rsid w:val="009C63B4"/>
    <w:rsid w:val="009C7E8D"/>
    <w:rsid w:val="009D05DD"/>
    <w:rsid w:val="009D1383"/>
    <w:rsid w:val="009D19E2"/>
    <w:rsid w:val="009D1C4F"/>
    <w:rsid w:val="009D20C9"/>
    <w:rsid w:val="009D2885"/>
    <w:rsid w:val="009D2DD2"/>
    <w:rsid w:val="009D2FA9"/>
    <w:rsid w:val="009D39A6"/>
    <w:rsid w:val="009D3BC4"/>
    <w:rsid w:val="009D4948"/>
    <w:rsid w:val="009D49AF"/>
    <w:rsid w:val="009D4B80"/>
    <w:rsid w:val="009D4C7F"/>
    <w:rsid w:val="009D635F"/>
    <w:rsid w:val="009D7478"/>
    <w:rsid w:val="009D75D0"/>
    <w:rsid w:val="009E0477"/>
    <w:rsid w:val="009E0D17"/>
    <w:rsid w:val="009E0DEB"/>
    <w:rsid w:val="009E1A2D"/>
    <w:rsid w:val="009E1F95"/>
    <w:rsid w:val="009E2383"/>
    <w:rsid w:val="009E25AD"/>
    <w:rsid w:val="009E28CB"/>
    <w:rsid w:val="009E29EF"/>
    <w:rsid w:val="009E2DF9"/>
    <w:rsid w:val="009E3330"/>
    <w:rsid w:val="009E382D"/>
    <w:rsid w:val="009E392A"/>
    <w:rsid w:val="009E548A"/>
    <w:rsid w:val="009E56FE"/>
    <w:rsid w:val="009E68B9"/>
    <w:rsid w:val="009E7028"/>
    <w:rsid w:val="009E7396"/>
    <w:rsid w:val="009E75A3"/>
    <w:rsid w:val="009E7CA0"/>
    <w:rsid w:val="009F01F8"/>
    <w:rsid w:val="009F137A"/>
    <w:rsid w:val="009F234A"/>
    <w:rsid w:val="009F287A"/>
    <w:rsid w:val="009F2C79"/>
    <w:rsid w:val="009F326A"/>
    <w:rsid w:val="009F3339"/>
    <w:rsid w:val="009F4219"/>
    <w:rsid w:val="009F45AD"/>
    <w:rsid w:val="009F4A55"/>
    <w:rsid w:val="009F5AEA"/>
    <w:rsid w:val="009F61CD"/>
    <w:rsid w:val="009F6380"/>
    <w:rsid w:val="009F748B"/>
    <w:rsid w:val="009F79AF"/>
    <w:rsid w:val="00A0031D"/>
    <w:rsid w:val="00A004F7"/>
    <w:rsid w:val="00A00BAE"/>
    <w:rsid w:val="00A01ECE"/>
    <w:rsid w:val="00A01FF9"/>
    <w:rsid w:val="00A0279D"/>
    <w:rsid w:val="00A04276"/>
    <w:rsid w:val="00A04677"/>
    <w:rsid w:val="00A051E2"/>
    <w:rsid w:val="00A06D1B"/>
    <w:rsid w:val="00A070A3"/>
    <w:rsid w:val="00A1021A"/>
    <w:rsid w:val="00A11D7A"/>
    <w:rsid w:val="00A12122"/>
    <w:rsid w:val="00A12B95"/>
    <w:rsid w:val="00A131DC"/>
    <w:rsid w:val="00A134FC"/>
    <w:rsid w:val="00A13758"/>
    <w:rsid w:val="00A13CD4"/>
    <w:rsid w:val="00A14E5E"/>
    <w:rsid w:val="00A14F68"/>
    <w:rsid w:val="00A15350"/>
    <w:rsid w:val="00A154D6"/>
    <w:rsid w:val="00A156FD"/>
    <w:rsid w:val="00A168CA"/>
    <w:rsid w:val="00A16AA8"/>
    <w:rsid w:val="00A170E0"/>
    <w:rsid w:val="00A17763"/>
    <w:rsid w:val="00A20D67"/>
    <w:rsid w:val="00A20EE5"/>
    <w:rsid w:val="00A214AA"/>
    <w:rsid w:val="00A21BFE"/>
    <w:rsid w:val="00A21C1C"/>
    <w:rsid w:val="00A2257D"/>
    <w:rsid w:val="00A229BE"/>
    <w:rsid w:val="00A22E7B"/>
    <w:rsid w:val="00A232C6"/>
    <w:rsid w:val="00A23AF9"/>
    <w:rsid w:val="00A2404B"/>
    <w:rsid w:val="00A24337"/>
    <w:rsid w:val="00A2453A"/>
    <w:rsid w:val="00A24917"/>
    <w:rsid w:val="00A2596A"/>
    <w:rsid w:val="00A266B2"/>
    <w:rsid w:val="00A26D05"/>
    <w:rsid w:val="00A27D5A"/>
    <w:rsid w:val="00A30CAB"/>
    <w:rsid w:val="00A30E77"/>
    <w:rsid w:val="00A3101B"/>
    <w:rsid w:val="00A319D7"/>
    <w:rsid w:val="00A31D7F"/>
    <w:rsid w:val="00A3295C"/>
    <w:rsid w:val="00A32975"/>
    <w:rsid w:val="00A32D54"/>
    <w:rsid w:val="00A330C1"/>
    <w:rsid w:val="00A334E8"/>
    <w:rsid w:val="00A341A4"/>
    <w:rsid w:val="00A34387"/>
    <w:rsid w:val="00A354D5"/>
    <w:rsid w:val="00A354F2"/>
    <w:rsid w:val="00A35C14"/>
    <w:rsid w:val="00A36213"/>
    <w:rsid w:val="00A36E3C"/>
    <w:rsid w:val="00A3772C"/>
    <w:rsid w:val="00A406DB"/>
    <w:rsid w:val="00A41B2E"/>
    <w:rsid w:val="00A41C04"/>
    <w:rsid w:val="00A42A40"/>
    <w:rsid w:val="00A42B14"/>
    <w:rsid w:val="00A43116"/>
    <w:rsid w:val="00A43A58"/>
    <w:rsid w:val="00A44AA5"/>
    <w:rsid w:val="00A44C8C"/>
    <w:rsid w:val="00A44CA0"/>
    <w:rsid w:val="00A45114"/>
    <w:rsid w:val="00A4626E"/>
    <w:rsid w:val="00A46925"/>
    <w:rsid w:val="00A47A5D"/>
    <w:rsid w:val="00A505AE"/>
    <w:rsid w:val="00A508DC"/>
    <w:rsid w:val="00A517BC"/>
    <w:rsid w:val="00A5230C"/>
    <w:rsid w:val="00A53057"/>
    <w:rsid w:val="00A536B3"/>
    <w:rsid w:val="00A53BD2"/>
    <w:rsid w:val="00A54E19"/>
    <w:rsid w:val="00A552B3"/>
    <w:rsid w:val="00A5551D"/>
    <w:rsid w:val="00A563DC"/>
    <w:rsid w:val="00A56820"/>
    <w:rsid w:val="00A60254"/>
    <w:rsid w:val="00A60309"/>
    <w:rsid w:val="00A6080C"/>
    <w:rsid w:val="00A60FED"/>
    <w:rsid w:val="00A61FDA"/>
    <w:rsid w:val="00A623A1"/>
    <w:rsid w:val="00A623B1"/>
    <w:rsid w:val="00A62830"/>
    <w:rsid w:val="00A62E77"/>
    <w:rsid w:val="00A6365F"/>
    <w:rsid w:val="00A64161"/>
    <w:rsid w:val="00A642F3"/>
    <w:rsid w:val="00A6436A"/>
    <w:rsid w:val="00A64662"/>
    <w:rsid w:val="00A64711"/>
    <w:rsid w:val="00A64F3A"/>
    <w:rsid w:val="00A65122"/>
    <w:rsid w:val="00A65386"/>
    <w:rsid w:val="00A657E5"/>
    <w:rsid w:val="00A671DC"/>
    <w:rsid w:val="00A679AF"/>
    <w:rsid w:val="00A70ECF"/>
    <w:rsid w:val="00A71C4E"/>
    <w:rsid w:val="00A727EB"/>
    <w:rsid w:val="00A73D81"/>
    <w:rsid w:val="00A73F21"/>
    <w:rsid w:val="00A74D36"/>
    <w:rsid w:val="00A74D61"/>
    <w:rsid w:val="00A75040"/>
    <w:rsid w:val="00A75C47"/>
    <w:rsid w:val="00A7673D"/>
    <w:rsid w:val="00A7689F"/>
    <w:rsid w:val="00A77528"/>
    <w:rsid w:val="00A7761D"/>
    <w:rsid w:val="00A7789E"/>
    <w:rsid w:val="00A779EF"/>
    <w:rsid w:val="00A80229"/>
    <w:rsid w:val="00A80629"/>
    <w:rsid w:val="00A809B0"/>
    <w:rsid w:val="00A80F60"/>
    <w:rsid w:val="00A815A2"/>
    <w:rsid w:val="00A83AB1"/>
    <w:rsid w:val="00A84F95"/>
    <w:rsid w:val="00A857E9"/>
    <w:rsid w:val="00A85909"/>
    <w:rsid w:val="00A85A7F"/>
    <w:rsid w:val="00A866A6"/>
    <w:rsid w:val="00A86D56"/>
    <w:rsid w:val="00A86EA9"/>
    <w:rsid w:val="00A872DE"/>
    <w:rsid w:val="00A902C2"/>
    <w:rsid w:val="00A909BC"/>
    <w:rsid w:val="00A9144E"/>
    <w:rsid w:val="00A92BE3"/>
    <w:rsid w:val="00A9318D"/>
    <w:rsid w:val="00A9320B"/>
    <w:rsid w:val="00A932CB"/>
    <w:rsid w:val="00A93C53"/>
    <w:rsid w:val="00A944EA"/>
    <w:rsid w:val="00A94B1D"/>
    <w:rsid w:val="00A95CBD"/>
    <w:rsid w:val="00A95F6A"/>
    <w:rsid w:val="00A960A2"/>
    <w:rsid w:val="00A9616C"/>
    <w:rsid w:val="00A96898"/>
    <w:rsid w:val="00A978E7"/>
    <w:rsid w:val="00AA1769"/>
    <w:rsid w:val="00AA1A97"/>
    <w:rsid w:val="00AA4A9A"/>
    <w:rsid w:val="00AA67AC"/>
    <w:rsid w:val="00AA7105"/>
    <w:rsid w:val="00AA721B"/>
    <w:rsid w:val="00AB1FEB"/>
    <w:rsid w:val="00AB24FC"/>
    <w:rsid w:val="00AB2552"/>
    <w:rsid w:val="00AB4BB0"/>
    <w:rsid w:val="00AB535F"/>
    <w:rsid w:val="00AB561E"/>
    <w:rsid w:val="00AB57AF"/>
    <w:rsid w:val="00AB5D40"/>
    <w:rsid w:val="00AB6574"/>
    <w:rsid w:val="00AB7F57"/>
    <w:rsid w:val="00AC0031"/>
    <w:rsid w:val="00AC041C"/>
    <w:rsid w:val="00AC0493"/>
    <w:rsid w:val="00AC0C38"/>
    <w:rsid w:val="00AC1667"/>
    <w:rsid w:val="00AC1674"/>
    <w:rsid w:val="00AC1942"/>
    <w:rsid w:val="00AC284B"/>
    <w:rsid w:val="00AC2888"/>
    <w:rsid w:val="00AC3892"/>
    <w:rsid w:val="00AC3C7A"/>
    <w:rsid w:val="00AC56FC"/>
    <w:rsid w:val="00AC60F7"/>
    <w:rsid w:val="00AC6BB4"/>
    <w:rsid w:val="00AC6D32"/>
    <w:rsid w:val="00AC6FEB"/>
    <w:rsid w:val="00AD0AAA"/>
    <w:rsid w:val="00AD0C06"/>
    <w:rsid w:val="00AD2EA4"/>
    <w:rsid w:val="00AD37D9"/>
    <w:rsid w:val="00AD4A1F"/>
    <w:rsid w:val="00AE06D4"/>
    <w:rsid w:val="00AE08AD"/>
    <w:rsid w:val="00AE08BC"/>
    <w:rsid w:val="00AE174F"/>
    <w:rsid w:val="00AE1A47"/>
    <w:rsid w:val="00AE1BF9"/>
    <w:rsid w:val="00AE3DA3"/>
    <w:rsid w:val="00AE3F0A"/>
    <w:rsid w:val="00AE4591"/>
    <w:rsid w:val="00AE5B9F"/>
    <w:rsid w:val="00AE698E"/>
    <w:rsid w:val="00AE6C36"/>
    <w:rsid w:val="00AE7DA7"/>
    <w:rsid w:val="00AF0601"/>
    <w:rsid w:val="00AF12E8"/>
    <w:rsid w:val="00AF2000"/>
    <w:rsid w:val="00AF24C1"/>
    <w:rsid w:val="00AF3556"/>
    <w:rsid w:val="00AF37A6"/>
    <w:rsid w:val="00AF4425"/>
    <w:rsid w:val="00AF4B21"/>
    <w:rsid w:val="00AF55A5"/>
    <w:rsid w:val="00AF5ACE"/>
    <w:rsid w:val="00AF5DF3"/>
    <w:rsid w:val="00AF5FA5"/>
    <w:rsid w:val="00AF6F72"/>
    <w:rsid w:val="00AF72A6"/>
    <w:rsid w:val="00AF7510"/>
    <w:rsid w:val="00B005AF"/>
    <w:rsid w:val="00B012FF"/>
    <w:rsid w:val="00B016D9"/>
    <w:rsid w:val="00B020EB"/>
    <w:rsid w:val="00B02698"/>
    <w:rsid w:val="00B02C99"/>
    <w:rsid w:val="00B0334E"/>
    <w:rsid w:val="00B036C9"/>
    <w:rsid w:val="00B052E7"/>
    <w:rsid w:val="00B05F18"/>
    <w:rsid w:val="00B0731F"/>
    <w:rsid w:val="00B102B9"/>
    <w:rsid w:val="00B10AE1"/>
    <w:rsid w:val="00B11D25"/>
    <w:rsid w:val="00B12CB1"/>
    <w:rsid w:val="00B136F9"/>
    <w:rsid w:val="00B13ABA"/>
    <w:rsid w:val="00B13D82"/>
    <w:rsid w:val="00B13F87"/>
    <w:rsid w:val="00B13FFF"/>
    <w:rsid w:val="00B14514"/>
    <w:rsid w:val="00B150A0"/>
    <w:rsid w:val="00B154AE"/>
    <w:rsid w:val="00B15532"/>
    <w:rsid w:val="00B156C1"/>
    <w:rsid w:val="00B158AF"/>
    <w:rsid w:val="00B15B2F"/>
    <w:rsid w:val="00B15D79"/>
    <w:rsid w:val="00B16228"/>
    <w:rsid w:val="00B166F7"/>
    <w:rsid w:val="00B16F66"/>
    <w:rsid w:val="00B178F8"/>
    <w:rsid w:val="00B20769"/>
    <w:rsid w:val="00B20CF4"/>
    <w:rsid w:val="00B212D5"/>
    <w:rsid w:val="00B21577"/>
    <w:rsid w:val="00B21B92"/>
    <w:rsid w:val="00B21C9E"/>
    <w:rsid w:val="00B21DFE"/>
    <w:rsid w:val="00B22295"/>
    <w:rsid w:val="00B22925"/>
    <w:rsid w:val="00B230F1"/>
    <w:rsid w:val="00B238B9"/>
    <w:rsid w:val="00B23E41"/>
    <w:rsid w:val="00B24203"/>
    <w:rsid w:val="00B243CD"/>
    <w:rsid w:val="00B24AA1"/>
    <w:rsid w:val="00B24EF6"/>
    <w:rsid w:val="00B24F61"/>
    <w:rsid w:val="00B266C1"/>
    <w:rsid w:val="00B268AD"/>
    <w:rsid w:val="00B26FE8"/>
    <w:rsid w:val="00B271AE"/>
    <w:rsid w:val="00B30432"/>
    <w:rsid w:val="00B30454"/>
    <w:rsid w:val="00B30560"/>
    <w:rsid w:val="00B306FC"/>
    <w:rsid w:val="00B307A3"/>
    <w:rsid w:val="00B30980"/>
    <w:rsid w:val="00B32802"/>
    <w:rsid w:val="00B3325B"/>
    <w:rsid w:val="00B334E1"/>
    <w:rsid w:val="00B338D0"/>
    <w:rsid w:val="00B338DC"/>
    <w:rsid w:val="00B33BDC"/>
    <w:rsid w:val="00B342F0"/>
    <w:rsid w:val="00B34CD8"/>
    <w:rsid w:val="00B35736"/>
    <w:rsid w:val="00B35A31"/>
    <w:rsid w:val="00B36261"/>
    <w:rsid w:val="00B3666F"/>
    <w:rsid w:val="00B366D6"/>
    <w:rsid w:val="00B36700"/>
    <w:rsid w:val="00B36E8A"/>
    <w:rsid w:val="00B37B12"/>
    <w:rsid w:val="00B405CD"/>
    <w:rsid w:val="00B40CE9"/>
    <w:rsid w:val="00B419A4"/>
    <w:rsid w:val="00B422D7"/>
    <w:rsid w:val="00B43608"/>
    <w:rsid w:val="00B439A9"/>
    <w:rsid w:val="00B43BAD"/>
    <w:rsid w:val="00B4450D"/>
    <w:rsid w:val="00B4462A"/>
    <w:rsid w:val="00B44E15"/>
    <w:rsid w:val="00B44E2D"/>
    <w:rsid w:val="00B44E79"/>
    <w:rsid w:val="00B44ED3"/>
    <w:rsid w:val="00B45298"/>
    <w:rsid w:val="00B45DF1"/>
    <w:rsid w:val="00B45E5C"/>
    <w:rsid w:val="00B468CF"/>
    <w:rsid w:val="00B47D98"/>
    <w:rsid w:val="00B47E23"/>
    <w:rsid w:val="00B5055D"/>
    <w:rsid w:val="00B505A5"/>
    <w:rsid w:val="00B50C20"/>
    <w:rsid w:val="00B51412"/>
    <w:rsid w:val="00B517BC"/>
    <w:rsid w:val="00B5180B"/>
    <w:rsid w:val="00B51D62"/>
    <w:rsid w:val="00B53101"/>
    <w:rsid w:val="00B540F9"/>
    <w:rsid w:val="00B54382"/>
    <w:rsid w:val="00B551D4"/>
    <w:rsid w:val="00B553FD"/>
    <w:rsid w:val="00B554A6"/>
    <w:rsid w:val="00B560FE"/>
    <w:rsid w:val="00B56682"/>
    <w:rsid w:val="00B567A7"/>
    <w:rsid w:val="00B56AEE"/>
    <w:rsid w:val="00B57290"/>
    <w:rsid w:val="00B576BF"/>
    <w:rsid w:val="00B57C62"/>
    <w:rsid w:val="00B603FF"/>
    <w:rsid w:val="00B61078"/>
    <w:rsid w:val="00B6191C"/>
    <w:rsid w:val="00B6282A"/>
    <w:rsid w:val="00B644BA"/>
    <w:rsid w:val="00B64F13"/>
    <w:rsid w:val="00B655B9"/>
    <w:rsid w:val="00B660BF"/>
    <w:rsid w:val="00B666F8"/>
    <w:rsid w:val="00B66AFF"/>
    <w:rsid w:val="00B67005"/>
    <w:rsid w:val="00B67354"/>
    <w:rsid w:val="00B67CFB"/>
    <w:rsid w:val="00B67ECC"/>
    <w:rsid w:val="00B67F33"/>
    <w:rsid w:val="00B700D9"/>
    <w:rsid w:val="00B702CD"/>
    <w:rsid w:val="00B710BF"/>
    <w:rsid w:val="00B71E2A"/>
    <w:rsid w:val="00B7246C"/>
    <w:rsid w:val="00B72EAC"/>
    <w:rsid w:val="00B73826"/>
    <w:rsid w:val="00B73E09"/>
    <w:rsid w:val="00B745C8"/>
    <w:rsid w:val="00B752A3"/>
    <w:rsid w:val="00B75565"/>
    <w:rsid w:val="00B75940"/>
    <w:rsid w:val="00B75958"/>
    <w:rsid w:val="00B762BA"/>
    <w:rsid w:val="00B7660E"/>
    <w:rsid w:val="00B768BE"/>
    <w:rsid w:val="00B8000D"/>
    <w:rsid w:val="00B806B9"/>
    <w:rsid w:val="00B8292A"/>
    <w:rsid w:val="00B82F95"/>
    <w:rsid w:val="00B831A5"/>
    <w:rsid w:val="00B83749"/>
    <w:rsid w:val="00B83FA8"/>
    <w:rsid w:val="00B83FE4"/>
    <w:rsid w:val="00B84023"/>
    <w:rsid w:val="00B84CEA"/>
    <w:rsid w:val="00B86848"/>
    <w:rsid w:val="00B868BF"/>
    <w:rsid w:val="00B86916"/>
    <w:rsid w:val="00B86A42"/>
    <w:rsid w:val="00B86AE5"/>
    <w:rsid w:val="00B87413"/>
    <w:rsid w:val="00B877DA"/>
    <w:rsid w:val="00B903AD"/>
    <w:rsid w:val="00B90895"/>
    <w:rsid w:val="00B90A3F"/>
    <w:rsid w:val="00B915A3"/>
    <w:rsid w:val="00B9209F"/>
    <w:rsid w:val="00B92F49"/>
    <w:rsid w:val="00B93932"/>
    <w:rsid w:val="00B93CC2"/>
    <w:rsid w:val="00B948E0"/>
    <w:rsid w:val="00B948F7"/>
    <w:rsid w:val="00B94FCD"/>
    <w:rsid w:val="00B953C4"/>
    <w:rsid w:val="00B954E9"/>
    <w:rsid w:val="00B956CE"/>
    <w:rsid w:val="00B97238"/>
    <w:rsid w:val="00B97517"/>
    <w:rsid w:val="00B97630"/>
    <w:rsid w:val="00B97E66"/>
    <w:rsid w:val="00B97EB8"/>
    <w:rsid w:val="00BA08A3"/>
    <w:rsid w:val="00BA0EEB"/>
    <w:rsid w:val="00BA21E9"/>
    <w:rsid w:val="00BA2273"/>
    <w:rsid w:val="00BA2513"/>
    <w:rsid w:val="00BA2820"/>
    <w:rsid w:val="00BA2A1F"/>
    <w:rsid w:val="00BA322E"/>
    <w:rsid w:val="00BA4C83"/>
    <w:rsid w:val="00BA5273"/>
    <w:rsid w:val="00BA53A3"/>
    <w:rsid w:val="00BA5A87"/>
    <w:rsid w:val="00BA6601"/>
    <w:rsid w:val="00BA67C7"/>
    <w:rsid w:val="00BB0171"/>
    <w:rsid w:val="00BB08CC"/>
    <w:rsid w:val="00BB09C8"/>
    <w:rsid w:val="00BB154B"/>
    <w:rsid w:val="00BB17C6"/>
    <w:rsid w:val="00BB184D"/>
    <w:rsid w:val="00BB1D66"/>
    <w:rsid w:val="00BB3020"/>
    <w:rsid w:val="00BB339C"/>
    <w:rsid w:val="00BB3CCA"/>
    <w:rsid w:val="00BB3DFA"/>
    <w:rsid w:val="00BB467B"/>
    <w:rsid w:val="00BB506D"/>
    <w:rsid w:val="00BB51C6"/>
    <w:rsid w:val="00BB5D8D"/>
    <w:rsid w:val="00BB5E85"/>
    <w:rsid w:val="00BB6568"/>
    <w:rsid w:val="00BB6BB5"/>
    <w:rsid w:val="00BB6FE0"/>
    <w:rsid w:val="00BB771C"/>
    <w:rsid w:val="00BB7BCB"/>
    <w:rsid w:val="00BC0302"/>
    <w:rsid w:val="00BC100F"/>
    <w:rsid w:val="00BC10FC"/>
    <w:rsid w:val="00BC1BB4"/>
    <w:rsid w:val="00BC1C61"/>
    <w:rsid w:val="00BC2402"/>
    <w:rsid w:val="00BC28F7"/>
    <w:rsid w:val="00BC317D"/>
    <w:rsid w:val="00BC374E"/>
    <w:rsid w:val="00BC3879"/>
    <w:rsid w:val="00BC3940"/>
    <w:rsid w:val="00BC438E"/>
    <w:rsid w:val="00BC4557"/>
    <w:rsid w:val="00BC4652"/>
    <w:rsid w:val="00BC4959"/>
    <w:rsid w:val="00BC4B21"/>
    <w:rsid w:val="00BC506F"/>
    <w:rsid w:val="00BC57B0"/>
    <w:rsid w:val="00BC5984"/>
    <w:rsid w:val="00BC64C6"/>
    <w:rsid w:val="00BC6897"/>
    <w:rsid w:val="00BC6AE1"/>
    <w:rsid w:val="00BD0AD9"/>
    <w:rsid w:val="00BD1094"/>
    <w:rsid w:val="00BD2549"/>
    <w:rsid w:val="00BD2AF3"/>
    <w:rsid w:val="00BD38D7"/>
    <w:rsid w:val="00BD3B2C"/>
    <w:rsid w:val="00BD43EE"/>
    <w:rsid w:val="00BD4D92"/>
    <w:rsid w:val="00BD52CA"/>
    <w:rsid w:val="00BD59A2"/>
    <w:rsid w:val="00BD6212"/>
    <w:rsid w:val="00BD671B"/>
    <w:rsid w:val="00BD7986"/>
    <w:rsid w:val="00BE0232"/>
    <w:rsid w:val="00BE050E"/>
    <w:rsid w:val="00BE1208"/>
    <w:rsid w:val="00BE26E7"/>
    <w:rsid w:val="00BE2982"/>
    <w:rsid w:val="00BE2B11"/>
    <w:rsid w:val="00BE3769"/>
    <w:rsid w:val="00BE509B"/>
    <w:rsid w:val="00BE5224"/>
    <w:rsid w:val="00BE570A"/>
    <w:rsid w:val="00BE5C09"/>
    <w:rsid w:val="00BE6053"/>
    <w:rsid w:val="00BE74AC"/>
    <w:rsid w:val="00BE7D3D"/>
    <w:rsid w:val="00BE7E6A"/>
    <w:rsid w:val="00BF0176"/>
    <w:rsid w:val="00BF073D"/>
    <w:rsid w:val="00BF0888"/>
    <w:rsid w:val="00BF0AAF"/>
    <w:rsid w:val="00BF1719"/>
    <w:rsid w:val="00BF2F9E"/>
    <w:rsid w:val="00BF4BFF"/>
    <w:rsid w:val="00BF4FF1"/>
    <w:rsid w:val="00BF6A71"/>
    <w:rsid w:val="00C01AD1"/>
    <w:rsid w:val="00C03414"/>
    <w:rsid w:val="00C03DAE"/>
    <w:rsid w:val="00C043EF"/>
    <w:rsid w:val="00C04409"/>
    <w:rsid w:val="00C04EC9"/>
    <w:rsid w:val="00C057DC"/>
    <w:rsid w:val="00C05833"/>
    <w:rsid w:val="00C0649E"/>
    <w:rsid w:val="00C06AC4"/>
    <w:rsid w:val="00C06B27"/>
    <w:rsid w:val="00C072F5"/>
    <w:rsid w:val="00C07561"/>
    <w:rsid w:val="00C076FE"/>
    <w:rsid w:val="00C104BB"/>
    <w:rsid w:val="00C120BC"/>
    <w:rsid w:val="00C12998"/>
    <w:rsid w:val="00C12C09"/>
    <w:rsid w:val="00C12E28"/>
    <w:rsid w:val="00C13110"/>
    <w:rsid w:val="00C1390E"/>
    <w:rsid w:val="00C13B4B"/>
    <w:rsid w:val="00C13C07"/>
    <w:rsid w:val="00C14640"/>
    <w:rsid w:val="00C1475B"/>
    <w:rsid w:val="00C14A46"/>
    <w:rsid w:val="00C14C4F"/>
    <w:rsid w:val="00C15497"/>
    <w:rsid w:val="00C15808"/>
    <w:rsid w:val="00C15ED7"/>
    <w:rsid w:val="00C1646E"/>
    <w:rsid w:val="00C1678A"/>
    <w:rsid w:val="00C1699D"/>
    <w:rsid w:val="00C16B60"/>
    <w:rsid w:val="00C16D41"/>
    <w:rsid w:val="00C17285"/>
    <w:rsid w:val="00C1728E"/>
    <w:rsid w:val="00C1789D"/>
    <w:rsid w:val="00C17AA8"/>
    <w:rsid w:val="00C17D57"/>
    <w:rsid w:val="00C17EEF"/>
    <w:rsid w:val="00C17F27"/>
    <w:rsid w:val="00C20B2B"/>
    <w:rsid w:val="00C21951"/>
    <w:rsid w:val="00C21B6B"/>
    <w:rsid w:val="00C21B87"/>
    <w:rsid w:val="00C2212B"/>
    <w:rsid w:val="00C22DDD"/>
    <w:rsid w:val="00C23976"/>
    <w:rsid w:val="00C23CE0"/>
    <w:rsid w:val="00C25AEC"/>
    <w:rsid w:val="00C261E9"/>
    <w:rsid w:val="00C26783"/>
    <w:rsid w:val="00C26A93"/>
    <w:rsid w:val="00C26BB2"/>
    <w:rsid w:val="00C274ED"/>
    <w:rsid w:val="00C27B31"/>
    <w:rsid w:val="00C30692"/>
    <w:rsid w:val="00C308B5"/>
    <w:rsid w:val="00C32D22"/>
    <w:rsid w:val="00C32E0D"/>
    <w:rsid w:val="00C32F41"/>
    <w:rsid w:val="00C3317D"/>
    <w:rsid w:val="00C351BF"/>
    <w:rsid w:val="00C35786"/>
    <w:rsid w:val="00C35A92"/>
    <w:rsid w:val="00C35D25"/>
    <w:rsid w:val="00C361C4"/>
    <w:rsid w:val="00C36C54"/>
    <w:rsid w:val="00C3707E"/>
    <w:rsid w:val="00C377B3"/>
    <w:rsid w:val="00C409D3"/>
    <w:rsid w:val="00C4161B"/>
    <w:rsid w:val="00C42327"/>
    <w:rsid w:val="00C42B7F"/>
    <w:rsid w:val="00C4387F"/>
    <w:rsid w:val="00C43947"/>
    <w:rsid w:val="00C44606"/>
    <w:rsid w:val="00C448A5"/>
    <w:rsid w:val="00C45C77"/>
    <w:rsid w:val="00C46063"/>
    <w:rsid w:val="00C46374"/>
    <w:rsid w:val="00C470DE"/>
    <w:rsid w:val="00C47CEC"/>
    <w:rsid w:val="00C50191"/>
    <w:rsid w:val="00C50AC3"/>
    <w:rsid w:val="00C514F1"/>
    <w:rsid w:val="00C51655"/>
    <w:rsid w:val="00C52D29"/>
    <w:rsid w:val="00C53836"/>
    <w:rsid w:val="00C541BE"/>
    <w:rsid w:val="00C5476C"/>
    <w:rsid w:val="00C54D4D"/>
    <w:rsid w:val="00C56216"/>
    <w:rsid w:val="00C564FF"/>
    <w:rsid w:val="00C56F6D"/>
    <w:rsid w:val="00C572B6"/>
    <w:rsid w:val="00C57E08"/>
    <w:rsid w:val="00C57EC1"/>
    <w:rsid w:val="00C622AE"/>
    <w:rsid w:val="00C6302A"/>
    <w:rsid w:val="00C64304"/>
    <w:rsid w:val="00C64E88"/>
    <w:rsid w:val="00C6517F"/>
    <w:rsid w:val="00C65FF6"/>
    <w:rsid w:val="00C6604F"/>
    <w:rsid w:val="00C666EB"/>
    <w:rsid w:val="00C66FC9"/>
    <w:rsid w:val="00C676E3"/>
    <w:rsid w:val="00C677FC"/>
    <w:rsid w:val="00C67B8D"/>
    <w:rsid w:val="00C702E0"/>
    <w:rsid w:val="00C716AE"/>
    <w:rsid w:val="00C71C65"/>
    <w:rsid w:val="00C71F3E"/>
    <w:rsid w:val="00C720E9"/>
    <w:rsid w:val="00C725AB"/>
    <w:rsid w:val="00C72820"/>
    <w:rsid w:val="00C73BCC"/>
    <w:rsid w:val="00C74454"/>
    <w:rsid w:val="00C745BA"/>
    <w:rsid w:val="00C75A94"/>
    <w:rsid w:val="00C76B82"/>
    <w:rsid w:val="00C805D8"/>
    <w:rsid w:val="00C813FF"/>
    <w:rsid w:val="00C815BE"/>
    <w:rsid w:val="00C81896"/>
    <w:rsid w:val="00C81E2A"/>
    <w:rsid w:val="00C82319"/>
    <w:rsid w:val="00C82949"/>
    <w:rsid w:val="00C82CF5"/>
    <w:rsid w:val="00C82DBA"/>
    <w:rsid w:val="00C82F5D"/>
    <w:rsid w:val="00C83205"/>
    <w:rsid w:val="00C8388D"/>
    <w:rsid w:val="00C83A12"/>
    <w:rsid w:val="00C84207"/>
    <w:rsid w:val="00C84331"/>
    <w:rsid w:val="00C8489B"/>
    <w:rsid w:val="00C858A7"/>
    <w:rsid w:val="00C86265"/>
    <w:rsid w:val="00C867C8"/>
    <w:rsid w:val="00C87FC7"/>
    <w:rsid w:val="00C90EE0"/>
    <w:rsid w:val="00C91050"/>
    <w:rsid w:val="00C91772"/>
    <w:rsid w:val="00C91D1E"/>
    <w:rsid w:val="00C91EEA"/>
    <w:rsid w:val="00C922EA"/>
    <w:rsid w:val="00C92735"/>
    <w:rsid w:val="00C93277"/>
    <w:rsid w:val="00C9448B"/>
    <w:rsid w:val="00C94549"/>
    <w:rsid w:val="00C94DB2"/>
    <w:rsid w:val="00C95B31"/>
    <w:rsid w:val="00C96E9C"/>
    <w:rsid w:val="00C97D6D"/>
    <w:rsid w:val="00CA011D"/>
    <w:rsid w:val="00CA0F3D"/>
    <w:rsid w:val="00CA11D7"/>
    <w:rsid w:val="00CA1524"/>
    <w:rsid w:val="00CA16BA"/>
    <w:rsid w:val="00CA1EB4"/>
    <w:rsid w:val="00CA20B5"/>
    <w:rsid w:val="00CA27C9"/>
    <w:rsid w:val="00CA281F"/>
    <w:rsid w:val="00CA293B"/>
    <w:rsid w:val="00CA2AA1"/>
    <w:rsid w:val="00CA2FAD"/>
    <w:rsid w:val="00CA3166"/>
    <w:rsid w:val="00CA3365"/>
    <w:rsid w:val="00CA445D"/>
    <w:rsid w:val="00CA4965"/>
    <w:rsid w:val="00CA4F36"/>
    <w:rsid w:val="00CA555F"/>
    <w:rsid w:val="00CA60A6"/>
    <w:rsid w:val="00CA61AC"/>
    <w:rsid w:val="00CA63C4"/>
    <w:rsid w:val="00CA6435"/>
    <w:rsid w:val="00CA6E8F"/>
    <w:rsid w:val="00CB0A35"/>
    <w:rsid w:val="00CB0E63"/>
    <w:rsid w:val="00CB1507"/>
    <w:rsid w:val="00CB1ED0"/>
    <w:rsid w:val="00CB2776"/>
    <w:rsid w:val="00CB284D"/>
    <w:rsid w:val="00CB299D"/>
    <w:rsid w:val="00CB30EF"/>
    <w:rsid w:val="00CB31B9"/>
    <w:rsid w:val="00CB328E"/>
    <w:rsid w:val="00CB34C3"/>
    <w:rsid w:val="00CB3C07"/>
    <w:rsid w:val="00CB3DAF"/>
    <w:rsid w:val="00CB42BD"/>
    <w:rsid w:val="00CB42C4"/>
    <w:rsid w:val="00CB5094"/>
    <w:rsid w:val="00CB5285"/>
    <w:rsid w:val="00CB54AA"/>
    <w:rsid w:val="00CB5641"/>
    <w:rsid w:val="00CB5746"/>
    <w:rsid w:val="00CB5C1C"/>
    <w:rsid w:val="00CB5E90"/>
    <w:rsid w:val="00CB60D0"/>
    <w:rsid w:val="00CB6C03"/>
    <w:rsid w:val="00CB73CA"/>
    <w:rsid w:val="00CB765B"/>
    <w:rsid w:val="00CB78A8"/>
    <w:rsid w:val="00CC006D"/>
    <w:rsid w:val="00CC05F6"/>
    <w:rsid w:val="00CC0C1C"/>
    <w:rsid w:val="00CC1A90"/>
    <w:rsid w:val="00CC2770"/>
    <w:rsid w:val="00CC3A94"/>
    <w:rsid w:val="00CC3D1A"/>
    <w:rsid w:val="00CC4A04"/>
    <w:rsid w:val="00CC51E5"/>
    <w:rsid w:val="00CC52C5"/>
    <w:rsid w:val="00CC5332"/>
    <w:rsid w:val="00CC58C6"/>
    <w:rsid w:val="00CC6E5D"/>
    <w:rsid w:val="00CD1836"/>
    <w:rsid w:val="00CD1C62"/>
    <w:rsid w:val="00CD2BF4"/>
    <w:rsid w:val="00CD2EE8"/>
    <w:rsid w:val="00CD35B8"/>
    <w:rsid w:val="00CD35E4"/>
    <w:rsid w:val="00CD373F"/>
    <w:rsid w:val="00CD3E5F"/>
    <w:rsid w:val="00CD3E8D"/>
    <w:rsid w:val="00CD4816"/>
    <w:rsid w:val="00CD4D5B"/>
    <w:rsid w:val="00CD55B6"/>
    <w:rsid w:val="00CD5661"/>
    <w:rsid w:val="00CD6408"/>
    <w:rsid w:val="00CD6AB4"/>
    <w:rsid w:val="00CE1F58"/>
    <w:rsid w:val="00CE275C"/>
    <w:rsid w:val="00CE28B2"/>
    <w:rsid w:val="00CE2992"/>
    <w:rsid w:val="00CE2E32"/>
    <w:rsid w:val="00CE3659"/>
    <w:rsid w:val="00CE3AC6"/>
    <w:rsid w:val="00CE44F8"/>
    <w:rsid w:val="00CE53E9"/>
    <w:rsid w:val="00CE54B4"/>
    <w:rsid w:val="00CE550E"/>
    <w:rsid w:val="00CE5EC6"/>
    <w:rsid w:val="00CE6006"/>
    <w:rsid w:val="00CE68CF"/>
    <w:rsid w:val="00CE6E61"/>
    <w:rsid w:val="00CE6FB9"/>
    <w:rsid w:val="00CE7431"/>
    <w:rsid w:val="00CE782E"/>
    <w:rsid w:val="00CE7D45"/>
    <w:rsid w:val="00CF0351"/>
    <w:rsid w:val="00CF1500"/>
    <w:rsid w:val="00CF20FA"/>
    <w:rsid w:val="00CF4ED9"/>
    <w:rsid w:val="00CF5242"/>
    <w:rsid w:val="00CF5A16"/>
    <w:rsid w:val="00CF6AAA"/>
    <w:rsid w:val="00CF6AC2"/>
    <w:rsid w:val="00CF6B7D"/>
    <w:rsid w:val="00CF7702"/>
    <w:rsid w:val="00CF7E85"/>
    <w:rsid w:val="00D01989"/>
    <w:rsid w:val="00D026AD"/>
    <w:rsid w:val="00D02E78"/>
    <w:rsid w:val="00D03924"/>
    <w:rsid w:val="00D04310"/>
    <w:rsid w:val="00D04AA2"/>
    <w:rsid w:val="00D05F2C"/>
    <w:rsid w:val="00D061A7"/>
    <w:rsid w:val="00D0674C"/>
    <w:rsid w:val="00D06840"/>
    <w:rsid w:val="00D0723C"/>
    <w:rsid w:val="00D1037C"/>
    <w:rsid w:val="00D10902"/>
    <w:rsid w:val="00D10D1C"/>
    <w:rsid w:val="00D1244E"/>
    <w:rsid w:val="00D12F9C"/>
    <w:rsid w:val="00D149A0"/>
    <w:rsid w:val="00D14A52"/>
    <w:rsid w:val="00D1561A"/>
    <w:rsid w:val="00D15913"/>
    <w:rsid w:val="00D1640C"/>
    <w:rsid w:val="00D16D15"/>
    <w:rsid w:val="00D16E4D"/>
    <w:rsid w:val="00D20118"/>
    <w:rsid w:val="00D21107"/>
    <w:rsid w:val="00D2127E"/>
    <w:rsid w:val="00D212B3"/>
    <w:rsid w:val="00D2217C"/>
    <w:rsid w:val="00D230FF"/>
    <w:rsid w:val="00D2387E"/>
    <w:rsid w:val="00D2408E"/>
    <w:rsid w:val="00D241CB"/>
    <w:rsid w:val="00D24547"/>
    <w:rsid w:val="00D24756"/>
    <w:rsid w:val="00D26607"/>
    <w:rsid w:val="00D267BD"/>
    <w:rsid w:val="00D26BC3"/>
    <w:rsid w:val="00D26DCD"/>
    <w:rsid w:val="00D271AE"/>
    <w:rsid w:val="00D3027E"/>
    <w:rsid w:val="00D30420"/>
    <w:rsid w:val="00D30448"/>
    <w:rsid w:val="00D31361"/>
    <w:rsid w:val="00D317DC"/>
    <w:rsid w:val="00D31909"/>
    <w:rsid w:val="00D31B11"/>
    <w:rsid w:val="00D31C86"/>
    <w:rsid w:val="00D32D5B"/>
    <w:rsid w:val="00D33A79"/>
    <w:rsid w:val="00D348D2"/>
    <w:rsid w:val="00D35132"/>
    <w:rsid w:val="00D35162"/>
    <w:rsid w:val="00D3629A"/>
    <w:rsid w:val="00D36934"/>
    <w:rsid w:val="00D37663"/>
    <w:rsid w:val="00D4026B"/>
    <w:rsid w:val="00D403DB"/>
    <w:rsid w:val="00D403F8"/>
    <w:rsid w:val="00D40FAA"/>
    <w:rsid w:val="00D41342"/>
    <w:rsid w:val="00D41AC8"/>
    <w:rsid w:val="00D4227D"/>
    <w:rsid w:val="00D4261F"/>
    <w:rsid w:val="00D43517"/>
    <w:rsid w:val="00D43FF3"/>
    <w:rsid w:val="00D44004"/>
    <w:rsid w:val="00D44D47"/>
    <w:rsid w:val="00D44D4B"/>
    <w:rsid w:val="00D4524C"/>
    <w:rsid w:val="00D45E5E"/>
    <w:rsid w:val="00D45FDF"/>
    <w:rsid w:val="00D4607E"/>
    <w:rsid w:val="00D4631D"/>
    <w:rsid w:val="00D47586"/>
    <w:rsid w:val="00D47696"/>
    <w:rsid w:val="00D477F2"/>
    <w:rsid w:val="00D5006B"/>
    <w:rsid w:val="00D5054F"/>
    <w:rsid w:val="00D50893"/>
    <w:rsid w:val="00D508C2"/>
    <w:rsid w:val="00D5126F"/>
    <w:rsid w:val="00D518E5"/>
    <w:rsid w:val="00D51F67"/>
    <w:rsid w:val="00D520AE"/>
    <w:rsid w:val="00D520CC"/>
    <w:rsid w:val="00D521DC"/>
    <w:rsid w:val="00D52D7B"/>
    <w:rsid w:val="00D52F13"/>
    <w:rsid w:val="00D54CF9"/>
    <w:rsid w:val="00D551F3"/>
    <w:rsid w:val="00D56CC9"/>
    <w:rsid w:val="00D56D82"/>
    <w:rsid w:val="00D56F19"/>
    <w:rsid w:val="00D57DC4"/>
    <w:rsid w:val="00D57FB4"/>
    <w:rsid w:val="00D61DB3"/>
    <w:rsid w:val="00D62146"/>
    <w:rsid w:val="00D6285F"/>
    <w:rsid w:val="00D63BB7"/>
    <w:rsid w:val="00D64164"/>
    <w:rsid w:val="00D64BC7"/>
    <w:rsid w:val="00D64D21"/>
    <w:rsid w:val="00D64DF1"/>
    <w:rsid w:val="00D657F5"/>
    <w:rsid w:val="00D65DC8"/>
    <w:rsid w:val="00D67684"/>
    <w:rsid w:val="00D6789D"/>
    <w:rsid w:val="00D701A6"/>
    <w:rsid w:val="00D70A95"/>
    <w:rsid w:val="00D713D2"/>
    <w:rsid w:val="00D716F7"/>
    <w:rsid w:val="00D71C40"/>
    <w:rsid w:val="00D71C47"/>
    <w:rsid w:val="00D723B0"/>
    <w:rsid w:val="00D72485"/>
    <w:rsid w:val="00D7282C"/>
    <w:rsid w:val="00D74AEF"/>
    <w:rsid w:val="00D74CC3"/>
    <w:rsid w:val="00D74E09"/>
    <w:rsid w:val="00D75632"/>
    <w:rsid w:val="00D75B44"/>
    <w:rsid w:val="00D75B6F"/>
    <w:rsid w:val="00D75C9B"/>
    <w:rsid w:val="00D76173"/>
    <w:rsid w:val="00D765F9"/>
    <w:rsid w:val="00D76B75"/>
    <w:rsid w:val="00D77C03"/>
    <w:rsid w:val="00D77DA8"/>
    <w:rsid w:val="00D81314"/>
    <w:rsid w:val="00D81460"/>
    <w:rsid w:val="00D816D9"/>
    <w:rsid w:val="00D828CC"/>
    <w:rsid w:val="00D82AB2"/>
    <w:rsid w:val="00D82C4A"/>
    <w:rsid w:val="00D83381"/>
    <w:rsid w:val="00D83B63"/>
    <w:rsid w:val="00D84C49"/>
    <w:rsid w:val="00D85670"/>
    <w:rsid w:val="00D8595F"/>
    <w:rsid w:val="00D8694A"/>
    <w:rsid w:val="00D86DF2"/>
    <w:rsid w:val="00D870D4"/>
    <w:rsid w:val="00D8719E"/>
    <w:rsid w:val="00D873F2"/>
    <w:rsid w:val="00D876B2"/>
    <w:rsid w:val="00D878AD"/>
    <w:rsid w:val="00D87985"/>
    <w:rsid w:val="00D87A18"/>
    <w:rsid w:val="00D87A96"/>
    <w:rsid w:val="00D87D24"/>
    <w:rsid w:val="00D91033"/>
    <w:rsid w:val="00D91B8F"/>
    <w:rsid w:val="00D91EFD"/>
    <w:rsid w:val="00D922F4"/>
    <w:rsid w:val="00D931FA"/>
    <w:rsid w:val="00D93414"/>
    <w:rsid w:val="00D93E7F"/>
    <w:rsid w:val="00D94FEB"/>
    <w:rsid w:val="00D953B3"/>
    <w:rsid w:val="00D97CEB"/>
    <w:rsid w:val="00D97E74"/>
    <w:rsid w:val="00D97F44"/>
    <w:rsid w:val="00DA22CE"/>
    <w:rsid w:val="00DA26CB"/>
    <w:rsid w:val="00DA2C5F"/>
    <w:rsid w:val="00DA48AC"/>
    <w:rsid w:val="00DA490A"/>
    <w:rsid w:val="00DA4AEF"/>
    <w:rsid w:val="00DA4BCB"/>
    <w:rsid w:val="00DA4E84"/>
    <w:rsid w:val="00DA54AB"/>
    <w:rsid w:val="00DA734A"/>
    <w:rsid w:val="00DA7A60"/>
    <w:rsid w:val="00DA7C7B"/>
    <w:rsid w:val="00DB0AE9"/>
    <w:rsid w:val="00DB0D7A"/>
    <w:rsid w:val="00DB1B45"/>
    <w:rsid w:val="00DB2113"/>
    <w:rsid w:val="00DB26D4"/>
    <w:rsid w:val="00DB2D3C"/>
    <w:rsid w:val="00DB33B7"/>
    <w:rsid w:val="00DB367B"/>
    <w:rsid w:val="00DB437A"/>
    <w:rsid w:val="00DB4E76"/>
    <w:rsid w:val="00DB68CD"/>
    <w:rsid w:val="00DC03D5"/>
    <w:rsid w:val="00DC03EF"/>
    <w:rsid w:val="00DC046A"/>
    <w:rsid w:val="00DC0CC5"/>
    <w:rsid w:val="00DC0F51"/>
    <w:rsid w:val="00DC1171"/>
    <w:rsid w:val="00DC1B1D"/>
    <w:rsid w:val="00DC264D"/>
    <w:rsid w:val="00DC294A"/>
    <w:rsid w:val="00DC3039"/>
    <w:rsid w:val="00DC3E1C"/>
    <w:rsid w:val="00DC4001"/>
    <w:rsid w:val="00DC61E7"/>
    <w:rsid w:val="00DC6651"/>
    <w:rsid w:val="00DC6A30"/>
    <w:rsid w:val="00DC7CC7"/>
    <w:rsid w:val="00DD0FFE"/>
    <w:rsid w:val="00DD18C3"/>
    <w:rsid w:val="00DD1CB5"/>
    <w:rsid w:val="00DD1F5B"/>
    <w:rsid w:val="00DD2179"/>
    <w:rsid w:val="00DD21DA"/>
    <w:rsid w:val="00DD3522"/>
    <w:rsid w:val="00DD3A05"/>
    <w:rsid w:val="00DD3A26"/>
    <w:rsid w:val="00DD3C5E"/>
    <w:rsid w:val="00DD5081"/>
    <w:rsid w:val="00DD5151"/>
    <w:rsid w:val="00DD5C40"/>
    <w:rsid w:val="00DD5D69"/>
    <w:rsid w:val="00DD6738"/>
    <w:rsid w:val="00DD67E1"/>
    <w:rsid w:val="00DD7459"/>
    <w:rsid w:val="00DD7EC2"/>
    <w:rsid w:val="00DE0343"/>
    <w:rsid w:val="00DE097E"/>
    <w:rsid w:val="00DE1161"/>
    <w:rsid w:val="00DE141B"/>
    <w:rsid w:val="00DE2464"/>
    <w:rsid w:val="00DE28F2"/>
    <w:rsid w:val="00DE294A"/>
    <w:rsid w:val="00DE2D57"/>
    <w:rsid w:val="00DE301B"/>
    <w:rsid w:val="00DE386C"/>
    <w:rsid w:val="00DE3BED"/>
    <w:rsid w:val="00DE3D80"/>
    <w:rsid w:val="00DE4682"/>
    <w:rsid w:val="00DE5E22"/>
    <w:rsid w:val="00DE5FEA"/>
    <w:rsid w:val="00DE6076"/>
    <w:rsid w:val="00DE634F"/>
    <w:rsid w:val="00DE7764"/>
    <w:rsid w:val="00DE77EC"/>
    <w:rsid w:val="00DF042F"/>
    <w:rsid w:val="00DF0B7B"/>
    <w:rsid w:val="00DF0DD2"/>
    <w:rsid w:val="00DF2EEA"/>
    <w:rsid w:val="00DF2FB2"/>
    <w:rsid w:val="00DF3199"/>
    <w:rsid w:val="00DF33DB"/>
    <w:rsid w:val="00DF3AC7"/>
    <w:rsid w:val="00DF4ED6"/>
    <w:rsid w:val="00DF5729"/>
    <w:rsid w:val="00DF5CB0"/>
    <w:rsid w:val="00DF61D6"/>
    <w:rsid w:val="00DF6291"/>
    <w:rsid w:val="00DF6A39"/>
    <w:rsid w:val="00DF6D48"/>
    <w:rsid w:val="00DF7549"/>
    <w:rsid w:val="00DF7A4A"/>
    <w:rsid w:val="00DF7C96"/>
    <w:rsid w:val="00DF7FA3"/>
    <w:rsid w:val="00E002ED"/>
    <w:rsid w:val="00E011B0"/>
    <w:rsid w:val="00E015C4"/>
    <w:rsid w:val="00E016AE"/>
    <w:rsid w:val="00E02144"/>
    <w:rsid w:val="00E02E0F"/>
    <w:rsid w:val="00E03059"/>
    <w:rsid w:val="00E03154"/>
    <w:rsid w:val="00E0327A"/>
    <w:rsid w:val="00E03B06"/>
    <w:rsid w:val="00E04661"/>
    <w:rsid w:val="00E04B2F"/>
    <w:rsid w:val="00E04E53"/>
    <w:rsid w:val="00E050EA"/>
    <w:rsid w:val="00E0512E"/>
    <w:rsid w:val="00E05762"/>
    <w:rsid w:val="00E059DA"/>
    <w:rsid w:val="00E05FE4"/>
    <w:rsid w:val="00E072AB"/>
    <w:rsid w:val="00E0748A"/>
    <w:rsid w:val="00E077FB"/>
    <w:rsid w:val="00E079FC"/>
    <w:rsid w:val="00E1021D"/>
    <w:rsid w:val="00E124BE"/>
    <w:rsid w:val="00E12A01"/>
    <w:rsid w:val="00E13615"/>
    <w:rsid w:val="00E14A8E"/>
    <w:rsid w:val="00E150E6"/>
    <w:rsid w:val="00E16644"/>
    <w:rsid w:val="00E174CA"/>
    <w:rsid w:val="00E2038A"/>
    <w:rsid w:val="00E20DEF"/>
    <w:rsid w:val="00E20DF4"/>
    <w:rsid w:val="00E2155D"/>
    <w:rsid w:val="00E219E0"/>
    <w:rsid w:val="00E22531"/>
    <w:rsid w:val="00E22B4E"/>
    <w:rsid w:val="00E22C2B"/>
    <w:rsid w:val="00E23D0F"/>
    <w:rsid w:val="00E24A2D"/>
    <w:rsid w:val="00E24FC9"/>
    <w:rsid w:val="00E2664A"/>
    <w:rsid w:val="00E26F0A"/>
    <w:rsid w:val="00E26F81"/>
    <w:rsid w:val="00E27388"/>
    <w:rsid w:val="00E279A0"/>
    <w:rsid w:val="00E27DB2"/>
    <w:rsid w:val="00E304F0"/>
    <w:rsid w:val="00E305B8"/>
    <w:rsid w:val="00E305E9"/>
    <w:rsid w:val="00E30AA1"/>
    <w:rsid w:val="00E30E15"/>
    <w:rsid w:val="00E3259B"/>
    <w:rsid w:val="00E328BB"/>
    <w:rsid w:val="00E32950"/>
    <w:rsid w:val="00E32BFE"/>
    <w:rsid w:val="00E32CC8"/>
    <w:rsid w:val="00E34CDA"/>
    <w:rsid w:val="00E34E44"/>
    <w:rsid w:val="00E35277"/>
    <w:rsid w:val="00E355E3"/>
    <w:rsid w:val="00E3634C"/>
    <w:rsid w:val="00E36650"/>
    <w:rsid w:val="00E37A0D"/>
    <w:rsid w:val="00E40894"/>
    <w:rsid w:val="00E40C61"/>
    <w:rsid w:val="00E41326"/>
    <w:rsid w:val="00E431D4"/>
    <w:rsid w:val="00E439BE"/>
    <w:rsid w:val="00E45CDF"/>
    <w:rsid w:val="00E463FA"/>
    <w:rsid w:val="00E46575"/>
    <w:rsid w:val="00E465D6"/>
    <w:rsid w:val="00E47C5A"/>
    <w:rsid w:val="00E50625"/>
    <w:rsid w:val="00E516FC"/>
    <w:rsid w:val="00E51CE2"/>
    <w:rsid w:val="00E51E8D"/>
    <w:rsid w:val="00E52410"/>
    <w:rsid w:val="00E52712"/>
    <w:rsid w:val="00E52A07"/>
    <w:rsid w:val="00E53914"/>
    <w:rsid w:val="00E539AA"/>
    <w:rsid w:val="00E53BF2"/>
    <w:rsid w:val="00E54FB0"/>
    <w:rsid w:val="00E55FCF"/>
    <w:rsid w:val="00E561BF"/>
    <w:rsid w:val="00E57D71"/>
    <w:rsid w:val="00E57DE5"/>
    <w:rsid w:val="00E60101"/>
    <w:rsid w:val="00E6034B"/>
    <w:rsid w:val="00E61517"/>
    <w:rsid w:val="00E6196D"/>
    <w:rsid w:val="00E61B9E"/>
    <w:rsid w:val="00E621AB"/>
    <w:rsid w:val="00E6224F"/>
    <w:rsid w:val="00E62AB2"/>
    <w:rsid w:val="00E632CA"/>
    <w:rsid w:val="00E63B37"/>
    <w:rsid w:val="00E63B3E"/>
    <w:rsid w:val="00E63E4C"/>
    <w:rsid w:val="00E64082"/>
    <w:rsid w:val="00E64379"/>
    <w:rsid w:val="00E64AB1"/>
    <w:rsid w:val="00E64F4E"/>
    <w:rsid w:val="00E6544C"/>
    <w:rsid w:val="00E656A7"/>
    <w:rsid w:val="00E65897"/>
    <w:rsid w:val="00E65E45"/>
    <w:rsid w:val="00E65F7D"/>
    <w:rsid w:val="00E702C8"/>
    <w:rsid w:val="00E704B5"/>
    <w:rsid w:val="00E7057B"/>
    <w:rsid w:val="00E70EA3"/>
    <w:rsid w:val="00E71679"/>
    <w:rsid w:val="00E71712"/>
    <w:rsid w:val="00E72418"/>
    <w:rsid w:val="00E724A8"/>
    <w:rsid w:val="00E72825"/>
    <w:rsid w:val="00E73246"/>
    <w:rsid w:val="00E7377F"/>
    <w:rsid w:val="00E744B3"/>
    <w:rsid w:val="00E74EF1"/>
    <w:rsid w:val="00E75B46"/>
    <w:rsid w:val="00E75D81"/>
    <w:rsid w:val="00E7624A"/>
    <w:rsid w:val="00E767C1"/>
    <w:rsid w:val="00E7724E"/>
    <w:rsid w:val="00E81522"/>
    <w:rsid w:val="00E819B9"/>
    <w:rsid w:val="00E8367D"/>
    <w:rsid w:val="00E838CB"/>
    <w:rsid w:val="00E83B37"/>
    <w:rsid w:val="00E844A7"/>
    <w:rsid w:val="00E84B64"/>
    <w:rsid w:val="00E84E3F"/>
    <w:rsid w:val="00E84F71"/>
    <w:rsid w:val="00E85506"/>
    <w:rsid w:val="00E85C68"/>
    <w:rsid w:val="00E86B92"/>
    <w:rsid w:val="00E86BDC"/>
    <w:rsid w:val="00E86DC7"/>
    <w:rsid w:val="00E86EDA"/>
    <w:rsid w:val="00E87066"/>
    <w:rsid w:val="00E877D6"/>
    <w:rsid w:val="00E900B8"/>
    <w:rsid w:val="00E90544"/>
    <w:rsid w:val="00E90AF6"/>
    <w:rsid w:val="00E90CC8"/>
    <w:rsid w:val="00E916FD"/>
    <w:rsid w:val="00E93EA5"/>
    <w:rsid w:val="00E9750A"/>
    <w:rsid w:val="00E9776C"/>
    <w:rsid w:val="00E97F0D"/>
    <w:rsid w:val="00EA0C5F"/>
    <w:rsid w:val="00EA0DBE"/>
    <w:rsid w:val="00EA1824"/>
    <w:rsid w:val="00EA2006"/>
    <w:rsid w:val="00EA2225"/>
    <w:rsid w:val="00EA298F"/>
    <w:rsid w:val="00EA4B1D"/>
    <w:rsid w:val="00EA50C8"/>
    <w:rsid w:val="00EA526D"/>
    <w:rsid w:val="00EA53AD"/>
    <w:rsid w:val="00EA5581"/>
    <w:rsid w:val="00EA5AC4"/>
    <w:rsid w:val="00EA64F3"/>
    <w:rsid w:val="00EA6D4E"/>
    <w:rsid w:val="00EA7B0C"/>
    <w:rsid w:val="00EA7EC1"/>
    <w:rsid w:val="00EB04A4"/>
    <w:rsid w:val="00EB0CE2"/>
    <w:rsid w:val="00EB2BFA"/>
    <w:rsid w:val="00EB2CAA"/>
    <w:rsid w:val="00EB3278"/>
    <w:rsid w:val="00EB3561"/>
    <w:rsid w:val="00EB36F6"/>
    <w:rsid w:val="00EB488A"/>
    <w:rsid w:val="00EB4AA6"/>
    <w:rsid w:val="00EB544B"/>
    <w:rsid w:val="00EB55FB"/>
    <w:rsid w:val="00EB5EED"/>
    <w:rsid w:val="00EB66F0"/>
    <w:rsid w:val="00EB6CF8"/>
    <w:rsid w:val="00EB7022"/>
    <w:rsid w:val="00EB761A"/>
    <w:rsid w:val="00EC0204"/>
    <w:rsid w:val="00EC2C18"/>
    <w:rsid w:val="00EC3262"/>
    <w:rsid w:val="00EC3462"/>
    <w:rsid w:val="00EC3521"/>
    <w:rsid w:val="00EC37BA"/>
    <w:rsid w:val="00EC39DB"/>
    <w:rsid w:val="00EC3F8D"/>
    <w:rsid w:val="00EC4036"/>
    <w:rsid w:val="00EC45A4"/>
    <w:rsid w:val="00EC4A26"/>
    <w:rsid w:val="00EC506F"/>
    <w:rsid w:val="00EC5F08"/>
    <w:rsid w:val="00EC649F"/>
    <w:rsid w:val="00EC6600"/>
    <w:rsid w:val="00EC6D18"/>
    <w:rsid w:val="00EC6DFA"/>
    <w:rsid w:val="00EC7210"/>
    <w:rsid w:val="00EC77A2"/>
    <w:rsid w:val="00EC7BE0"/>
    <w:rsid w:val="00ED02DE"/>
    <w:rsid w:val="00ED06A0"/>
    <w:rsid w:val="00ED0BC5"/>
    <w:rsid w:val="00ED0C68"/>
    <w:rsid w:val="00ED0F54"/>
    <w:rsid w:val="00ED100C"/>
    <w:rsid w:val="00ED24F7"/>
    <w:rsid w:val="00ED25BB"/>
    <w:rsid w:val="00ED2E47"/>
    <w:rsid w:val="00ED2F18"/>
    <w:rsid w:val="00ED31E1"/>
    <w:rsid w:val="00ED3366"/>
    <w:rsid w:val="00ED385F"/>
    <w:rsid w:val="00ED3F2B"/>
    <w:rsid w:val="00ED4250"/>
    <w:rsid w:val="00ED4D06"/>
    <w:rsid w:val="00ED5C36"/>
    <w:rsid w:val="00ED5DE7"/>
    <w:rsid w:val="00ED61B6"/>
    <w:rsid w:val="00ED67B7"/>
    <w:rsid w:val="00ED69B7"/>
    <w:rsid w:val="00ED6B30"/>
    <w:rsid w:val="00EE002F"/>
    <w:rsid w:val="00EE0BCA"/>
    <w:rsid w:val="00EE17E7"/>
    <w:rsid w:val="00EE253D"/>
    <w:rsid w:val="00EE2628"/>
    <w:rsid w:val="00EE27B8"/>
    <w:rsid w:val="00EE2CFC"/>
    <w:rsid w:val="00EE2E0C"/>
    <w:rsid w:val="00EE2F3F"/>
    <w:rsid w:val="00EE32A2"/>
    <w:rsid w:val="00EE477F"/>
    <w:rsid w:val="00EE4ECD"/>
    <w:rsid w:val="00EE5004"/>
    <w:rsid w:val="00EE57C1"/>
    <w:rsid w:val="00EE6083"/>
    <w:rsid w:val="00EE60D4"/>
    <w:rsid w:val="00EE69BD"/>
    <w:rsid w:val="00EE7564"/>
    <w:rsid w:val="00EE766D"/>
    <w:rsid w:val="00EF027E"/>
    <w:rsid w:val="00EF0711"/>
    <w:rsid w:val="00EF0FAE"/>
    <w:rsid w:val="00EF167D"/>
    <w:rsid w:val="00EF1705"/>
    <w:rsid w:val="00EF1C5A"/>
    <w:rsid w:val="00EF1C73"/>
    <w:rsid w:val="00EF1D05"/>
    <w:rsid w:val="00EF20B3"/>
    <w:rsid w:val="00EF28F5"/>
    <w:rsid w:val="00EF2E27"/>
    <w:rsid w:val="00EF321A"/>
    <w:rsid w:val="00EF47AE"/>
    <w:rsid w:val="00EF562F"/>
    <w:rsid w:val="00EF5679"/>
    <w:rsid w:val="00EF5C6F"/>
    <w:rsid w:val="00EF5E55"/>
    <w:rsid w:val="00EF62A1"/>
    <w:rsid w:val="00EF66D0"/>
    <w:rsid w:val="00EF7534"/>
    <w:rsid w:val="00EF77E8"/>
    <w:rsid w:val="00EF7BCD"/>
    <w:rsid w:val="00F00255"/>
    <w:rsid w:val="00F003C3"/>
    <w:rsid w:val="00F00AE0"/>
    <w:rsid w:val="00F00C40"/>
    <w:rsid w:val="00F00CE3"/>
    <w:rsid w:val="00F00FFC"/>
    <w:rsid w:val="00F01D8F"/>
    <w:rsid w:val="00F02283"/>
    <w:rsid w:val="00F02DB9"/>
    <w:rsid w:val="00F03286"/>
    <w:rsid w:val="00F0539E"/>
    <w:rsid w:val="00F05528"/>
    <w:rsid w:val="00F05688"/>
    <w:rsid w:val="00F05984"/>
    <w:rsid w:val="00F05C81"/>
    <w:rsid w:val="00F06231"/>
    <w:rsid w:val="00F0696B"/>
    <w:rsid w:val="00F06B2A"/>
    <w:rsid w:val="00F06E6A"/>
    <w:rsid w:val="00F07606"/>
    <w:rsid w:val="00F0763E"/>
    <w:rsid w:val="00F079DB"/>
    <w:rsid w:val="00F07C8A"/>
    <w:rsid w:val="00F104DE"/>
    <w:rsid w:val="00F10BC7"/>
    <w:rsid w:val="00F11939"/>
    <w:rsid w:val="00F12535"/>
    <w:rsid w:val="00F130B9"/>
    <w:rsid w:val="00F130BA"/>
    <w:rsid w:val="00F13BDB"/>
    <w:rsid w:val="00F13F13"/>
    <w:rsid w:val="00F1551E"/>
    <w:rsid w:val="00F15D33"/>
    <w:rsid w:val="00F164C8"/>
    <w:rsid w:val="00F16EE6"/>
    <w:rsid w:val="00F16F44"/>
    <w:rsid w:val="00F17B4A"/>
    <w:rsid w:val="00F17FA2"/>
    <w:rsid w:val="00F20755"/>
    <w:rsid w:val="00F20E8F"/>
    <w:rsid w:val="00F20E98"/>
    <w:rsid w:val="00F21471"/>
    <w:rsid w:val="00F22C76"/>
    <w:rsid w:val="00F230EF"/>
    <w:rsid w:val="00F241F0"/>
    <w:rsid w:val="00F24668"/>
    <w:rsid w:val="00F24BE9"/>
    <w:rsid w:val="00F24E3D"/>
    <w:rsid w:val="00F25384"/>
    <w:rsid w:val="00F25BE5"/>
    <w:rsid w:val="00F261C5"/>
    <w:rsid w:val="00F275B8"/>
    <w:rsid w:val="00F2761D"/>
    <w:rsid w:val="00F277BE"/>
    <w:rsid w:val="00F315EE"/>
    <w:rsid w:val="00F31CBC"/>
    <w:rsid w:val="00F3301D"/>
    <w:rsid w:val="00F34B25"/>
    <w:rsid w:val="00F36239"/>
    <w:rsid w:val="00F375EB"/>
    <w:rsid w:val="00F4019D"/>
    <w:rsid w:val="00F402D1"/>
    <w:rsid w:val="00F40646"/>
    <w:rsid w:val="00F411D7"/>
    <w:rsid w:val="00F416C7"/>
    <w:rsid w:val="00F416EE"/>
    <w:rsid w:val="00F424EE"/>
    <w:rsid w:val="00F4297E"/>
    <w:rsid w:val="00F431FC"/>
    <w:rsid w:val="00F4347F"/>
    <w:rsid w:val="00F43A0D"/>
    <w:rsid w:val="00F440DC"/>
    <w:rsid w:val="00F4477A"/>
    <w:rsid w:val="00F466A6"/>
    <w:rsid w:val="00F46784"/>
    <w:rsid w:val="00F471A4"/>
    <w:rsid w:val="00F477AB"/>
    <w:rsid w:val="00F47E3D"/>
    <w:rsid w:val="00F50AB0"/>
    <w:rsid w:val="00F50DA0"/>
    <w:rsid w:val="00F510BF"/>
    <w:rsid w:val="00F510C4"/>
    <w:rsid w:val="00F51586"/>
    <w:rsid w:val="00F52381"/>
    <w:rsid w:val="00F52483"/>
    <w:rsid w:val="00F52DB2"/>
    <w:rsid w:val="00F53557"/>
    <w:rsid w:val="00F54112"/>
    <w:rsid w:val="00F54A26"/>
    <w:rsid w:val="00F54E11"/>
    <w:rsid w:val="00F56B4D"/>
    <w:rsid w:val="00F56EB9"/>
    <w:rsid w:val="00F57618"/>
    <w:rsid w:val="00F57FF5"/>
    <w:rsid w:val="00F57FFA"/>
    <w:rsid w:val="00F6030E"/>
    <w:rsid w:val="00F60BCD"/>
    <w:rsid w:val="00F61665"/>
    <w:rsid w:val="00F62C2E"/>
    <w:rsid w:val="00F6307F"/>
    <w:rsid w:val="00F6436A"/>
    <w:rsid w:val="00F653A6"/>
    <w:rsid w:val="00F65D24"/>
    <w:rsid w:val="00F65FD5"/>
    <w:rsid w:val="00F67824"/>
    <w:rsid w:val="00F70271"/>
    <w:rsid w:val="00F7028D"/>
    <w:rsid w:val="00F72D76"/>
    <w:rsid w:val="00F738B4"/>
    <w:rsid w:val="00F742D3"/>
    <w:rsid w:val="00F747A8"/>
    <w:rsid w:val="00F74881"/>
    <w:rsid w:val="00F7497E"/>
    <w:rsid w:val="00F74A42"/>
    <w:rsid w:val="00F750E4"/>
    <w:rsid w:val="00F75895"/>
    <w:rsid w:val="00F7629D"/>
    <w:rsid w:val="00F76F8E"/>
    <w:rsid w:val="00F77300"/>
    <w:rsid w:val="00F77390"/>
    <w:rsid w:val="00F80319"/>
    <w:rsid w:val="00F80A14"/>
    <w:rsid w:val="00F80D29"/>
    <w:rsid w:val="00F811F6"/>
    <w:rsid w:val="00F81840"/>
    <w:rsid w:val="00F82535"/>
    <w:rsid w:val="00F82DD5"/>
    <w:rsid w:val="00F83849"/>
    <w:rsid w:val="00F8399E"/>
    <w:rsid w:val="00F83DD3"/>
    <w:rsid w:val="00F842AE"/>
    <w:rsid w:val="00F84C0D"/>
    <w:rsid w:val="00F8503D"/>
    <w:rsid w:val="00F85675"/>
    <w:rsid w:val="00F860BC"/>
    <w:rsid w:val="00F8642B"/>
    <w:rsid w:val="00F86CF6"/>
    <w:rsid w:val="00F86D3D"/>
    <w:rsid w:val="00F87046"/>
    <w:rsid w:val="00F874E2"/>
    <w:rsid w:val="00F87601"/>
    <w:rsid w:val="00F876FD"/>
    <w:rsid w:val="00F90219"/>
    <w:rsid w:val="00F90ACC"/>
    <w:rsid w:val="00F91226"/>
    <w:rsid w:val="00F9161F"/>
    <w:rsid w:val="00F924F9"/>
    <w:rsid w:val="00F9290A"/>
    <w:rsid w:val="00F929B2"/>
    <w:rsid w:val="00F9406A"/>
    <w:rsid w:val="00F943A1"/>
    <w:rsid w:val="00F94C9B"/>
    <w:rsid w:val="00F956D0"/>
    <w:rsid w:val="00F95754"/>
    <w:rsid w:val="00F95E0D"/>
    <w:rsid w:val="00F96ADE"/>
    <w:rsid w:val="00FA1C2C"/>
    <w:rsid w:val="00FA2572"/>
    <w:rsid w:val="00FA2D67"/>
    <w:rsid w:val="00FA3876"/>
    <w:rsid w:val="00FA4701"/>
    <w:rsid w:val="00FA472C"/>
    <w:rsid w:val="00FA5FB7"/>
    <w:rsid w:val="00FA6382"/>
    <w:rsid w:val="00FA668E"/>
    <w:rsid w:val="00FA6AA0"/>
    <w:rsid w:val="00FA6BE0"/>
    <w:rsid w:val="00FA6E33"/>
    <w:rsid w:val="00FA7339"/>
    <w:rsid w:val="00FA7976"/>
    <w:rsid w:val="00FB0023"/>
    <w:rsid w:val="00FB1450"/>
    <w:rsid w:val="00FB1B1C"/>
    <w:rsid w:val="00FB1B92"/>
    <w:rsid w:val="00FB277D"/>
    <w:rsid w:val="00FB2E23"/>
    <w:rsid w:val="00FB367E"/>
    <w:rsid w:val="00FB41BA"/>
    <w:rsid w:val="00FB4D02"/>
    <w:rsid w:val="00FB4E4B"/>
    <w:rsid w:val="00FB5055"/>
    <w:rsid w:val="00FB5B0A"/>
    <w:rsid w:val="00FB5E8A"/>
    <w:rsid w:val="00FB71F6"/>
    <w:rsid w:val="00FB72AC"/>
    <w:rsid w:val="00FB79B0"/>
    <w:rsid w:val="00FB7B07"/>
    <w:rsid w:val="00FC01FD"/>
    <w:rsid w:val="00FC050E"/>
    <w:rsid w:val="00FC0B52"/>
    <w:rsid w:val="00FC12D9"/>
    <w:rsid w:val="00FC34C4"/>
    <w:rsid w:val="00FC3603"/>
    <w:rsid w:val="00FC3DBD"/>
    <w:rsid w:val="00FC3E5D"/>
    <w:rsid w:val="00FC4D1D"/>
    <w:rsid w:val="00FC6629"/>
    <w:rsid w:val="00FC6DB9"/>
    <w:rsid w:val="00FC7F8E"/>
    <w:rsid w:val="00FD0334"/>
    <w:rsid w:val="00FD0415"/>
    <w:rsid w:val="00FD0AE6"/>
    <w:rsid w:val="00FD0C8D"/>
    <w:rsid w:val="00FD1034"/>
    <w:rsid w:val="00FD209E"/>
    <w:rsid w:val="00FD2120"/>
    <w:rsid w:val="00FD272A"/>
    <w:rsid w:val="00FD30DD"/>
    <w:rsid w:val="00FD369A"/>
    <w:rsid w:val="00FD37DF"/>
    <w:rsid w:val="00FD39BB"/>
    <w:rsid w:val="00FD4573"/>
    <w:rsid w:val="00FD4977"/>
    <w:rsid w:val="00FD57CD"/>
    <w:rsid w:val="00FD6246"/>
    <w:rsid w:val="00FD6C5D"/>
    <w:rsid w:val="00FD788B"/>
    <w:rsid w:val="00FE03F5"/>
    <w:rsid w:val="00FE16AA"/>
    <w:rsid w:val="00FE1ABD"/>
    <w:rsid w:val="00FE24AD"/>
    <w:rsid w:val="00FE2A78"/>
    <w:rsid w:val="00FE3525"/>
    <w:rsid w:val="00FE376D"/>
    <w:rsid w:val="00FE4671"/>
    <w:rsid w:val="00FE57AE"/>
    <w:rsid w:val="00FE5857"/>
    <w:rsid w:val="00FE64F0"/>
    <w:rsid w:val="00FE6522"/>
    <w:rsid w:val="00FE69F2"/>
    <w:rsid w:val="00FE6A2A"/>
    <w:rsid w:val="00FF0C11"/>
    <w:rsid w:val="00FF2071"/>
    <w:rsid w:val="00FF2299"/>
    <w:rsid w:val="00FF2559"/>
    <w:rsid w:val="00FF2800"/>
    <w:rsid w:val="00FF44C8"/>
    <w:rsid w:val="00FF4556"/>
    <w:rsid w:val="00FF4CA1"/>
    <w:rsid w:val="00FF4EC9"/>
    <w:rsid w:val="00FF535B"/>
    <w:rsid w:val="00FF60AC"/>
    <w:rsid w:val="00FF652C"/>
    <w:rsid w:val="00FF6A21"/>
    <w:rsid w:val="00FF7295"/>
    <w:rsid w:val="00FF771D"/>
    <w:rsid w:val="00FF79A5"/>
    <w:rsid w:val="00FF7C18"/>
    <w:rsid w:val="00FF7E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f8f8f8,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33F6"/>
    <w:pPr>
      <w:spacing w:after="0" w:line="360" w:lineRule="auto"/>
      <w:contextualSpacing/>
    </w:pPr>
    <w:rPr>
      <w:rFonts w:ascii="Times New Roman" w:hAnsi="Times New Roman"/>
      <w:sz w:val="24"/>
    </w:rPr>
  </w:style>
  <w:style w:type="paragraph" w:styleId="Heading1">
    <w:name w:val="heading 1"/>
    <w:basedOn w:val="Normal"/>
    <w:next w:val="Normal"/>
    <w:link w:val="Heading1Char"/>
    <w:uiPriority w:val="9"/>
    <w:qFormat/>
    <w:rsid w:val="002E037F"/>
    <w:pPr>
      <w:numPr>
        <w:numId w:val="40"/>
      </w:numPr>
      <w:spacing w:before="240" w:after="120"/>
      <w:jc w:val="center"/>
      <w:outlineLvl w:val="0"/>
    </w:pPr>
    <w:rPr>
      <w:b/>
      <w:sz w:val="28"/>
    </w:rPr>
  </w:style>
  <w:style w:type="paragraph" w:styleId="Heading2">
    <w:name w:val="heading 2"/>
    <w:basedOn w:val="Normal"/>
    <w:next w:val="Normal"/>
    <w:link w:val="Heading2Char"/>
    <w:uiPriority w:val="9"/>
    <w:unhideWhenUsed/>
    <w:qFormat/>
    <w:rsid w:val="006E4129"/>
    <w:pPr>
      <w:numPr>
        <w:ilvl w:val="1"/>
        <w:numId w:val="40"/>
      </w:numPr>
      <w:spacing w:after="120"/>
      <w:ind w:left="578" w:hanging="578"/>
      <w:contextualSpacing w:val="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6E4129"/>
    <w:pPr>
      <w:numPr>
        <w:ilvl w:val="2"/>
        <w:numId w:val="40"/>
      </w:numPr>
      <w:spacing w:after="120"/>
      <w:ind w:left="1004"/>
      <w:contextualSpacing w:val="0"/>
      <w:outlineLvl w:val="2"/>
    </w:pPr>
    <w:rPr>
      <w:rFonts w:eastAsiaTheme="majorEastAsia" w:cstheme="majorBidi"/>
      <w:b/>
      <w:i/>
      <w:szCs w:val="24"/>
    </w:rPr>
  </w:style>
  <w:style w:type="paragraph" w:styleId="Heading4">
    <w:name w:val="heading 4"/>
    <w:basedOn w:val="Normal"/>
    <w:next w:val="Normal"/>
    <w:link w:val="Heading4Char"/>
    <w:uiPriority w:val="9"/>
    <w:unhideWhenUsed/>
    <w:qFormat/>
    <w:rsid w:val="006E4129"/>
    <w:pPr>
      <w:spacing w:after="120"/>
      <w:contextualSpacing w:val="0"/>
      <w:outlineLvl w:val="3"/>
    </w:pPr>
    <w:rPr>
      <w:rFonts w:eastAsiaTheme="majorEastAsia" w:cstheme="majorBidi"/>
      <w:i/>
      <w:iCs/>
    </w:rPr>
  </w:style>
  <w:style w:type="paragraph" w:styleId="Heading5">
    <w:name w:val="heading 5"/>
    <w:basedOn w:val="Normal"/>
    <w:next w:val="Normal"/>
    <w:link w:val="Heading5Char"/>
    <w:unhideWhenUsed/>
    <w:qFormat/>
    <w:rsid w:val="006E4129"/>
    <w:pPr>
      <w:spacing w:after="120"/>
      <w:contextualSpacing w:val="0"/>
      <w:outlineLvl w:val="4"/>
    </w:pPr>
    <w:rPr>
      <w:rFonts w:eastAsiaTheme="majorEastAsia" w:cstheme="majorBidi"/>
      <w:i/>
      <w:u w:val="single"/>
    </w:rPr>
  </w:style>
  <w:style w:type="paragraph" w:styleId="Heading6">
    <w:name w:val="heading 6"/>
    <w:basedOn w:val="Normal"/>
    <w:next w:val="Normal"/>
    <w:link w:val="Heading6Char"/>
    <w:unhideWhenUsed/>
    <w:qFormat/>
    <w:rsid w:val="006A7862"/>
    <w:pPr>
      <w:outlineLvl w:val="5"/>
    </w:pPr>
    <w:rPr>
      <w:rFonts w:eastAsiaTheme="majorEastAsia" w:cstheme="majorBidi"/>
      <w:i/>
    </w:rPr>
  </w:style>
  <w:style w:type="paragraph" w:styleId="Heading7">
    <w:name w:val="heading 7"/>
    <w:basedOn w:val="Normal"/>
    <w:next w:val="Normal"/>
    <w:link w:val="Heading7Char"/>
    <w:unhideWhenUsed/>
    <w:qFormat/>
    <w:rsid w:val="001A0C0C"/>
    <w:pPr>
      <w:numPr>
        <w:ilvl w:val="6"/>
        <w:numId w:val="40"/>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nhideWhenUsed/>
    <w:qFormat/>
    <w:rsid w:val="001A0C0C"/>
    <w:pPr>
      <w:numPr>
        <w:ilvl w:val="7"/>
        <w:numId w:val="4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1A0C0C"/>
    <w:pPr>
      <w:numPr>
        <w:ilvl w:val="8"/>
        <w:numId w:val="4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037F"/>
    <w:rPr>
      <w:rFonts w:ascii="Times New Roman" w:hAnsi="Times New Roman"/>
      <w:b/>
      <w:sz w:val="28"/>
    </w:rPr>
  </w:style>
  <w:style w:type="character" w:customStyle="1" w:styleId="Heading2Char">
    <w:name w:val="Heading 2 Char"/>
    <w:basedOn w:val="DefaultParagraphFont"/>
    <w:link w:val="Heading2"/>
    <w:uiPriority w:val="9"/>
    <w:rsid w:val="006E4129"/>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6E4129"/>
    <w:rPr>
      <w:rFonts w:ascii="Times New Roman" w:eastAsiaTheme="majorEastAsia" w:hAnsi="Times New Roman" w:cstheme="majorBidi"/>
      <w:b/>
      <w:i/>
      <w:sz w:val="24"/>
      <w:szCs w:val="24"/>
    </w:rPr>
  </w:style>
  <w:style w:type="character" w:customStyle="1" w:styleId="Heading4Char">
    <w:name w:val="Heading 4 Char"/>
    <w:basedOn w:val="DefaultParagraphFont"/>
    <w:link w:val="Heading4"/>
    <w:uiPriority w:val="9"/>
    <w:rsid w:val="006E4129"/>
    <w:rPr>
      <w:rFonts w:ascii="Times New Roman" w:eastAsiaTheme="majorEastAsia" w:hAnsi="Times New Roman" w:cstheme="majorBidi"/>
      <w:i/>
      <w:iCs/>
      <w:sz w:val="24"/>
    </w:rPr>
  </w:style>
  <w:style w:type="character" w:customStyle="1" w:styleId="Heading5Char">
    <w:name w:val="Heading 5 Char"/>
    <w:basedOn w:val="DefaultParagraphFont"/>
    <w:link w:val="Heading5"/>
    <w:rsid w:val="006E4129"/>
    <w:rPr>
      <w:rFonts w:ascii="Times New Roman" w:eastAsiaTheme="majorEastAsia" w:hAnsi="Times New Roman" w:cstheme="majorBidi"/>
      <w:i/>
      <w:sz w:val="24"/>
      <w:u w:val="single"/>
    </w:rPr>
  </w:style>
  <w:style w:type="character" w:customStyle="1" w:styleId="Heading6Char">
    <w:name w:val="Heading 6 Char"/>
    <w:basedOn w:val="DefaultParagraphFont"/>
    <w:link w:val="Heading6"/>
    <w:rsid w:val="006A7862"/>
    <w:rPr>
      <w:rFonts w:ascii="Times New Roman" w:eastAsiaTheme="majorEastAsia" w:hAnsi="Times New Roman" w:cstheme="majorBidi"/>
      <w:i/>
      <w:sz w:val="24"/>
    </w:rPr>
  </w:style>
  <w:style w:type="character" w:customStyle="1" w:styleId="Heading7Char">
    <w:name w:val="Heading 7 Char"/>
    <w:basedOn w:val="DefaultParagraphFont"/>
    <w:link w:val="Heading7"/>
    <w:rsid w:val="001A0C0C"/>
    <w:rPr>
      <w:rFonts w:asciiTheme="majorHAnsi" w:eastAsiaTheme="majorEastAsia" w:hAnsiTheme="majorHAnsi" w:cstheme="majorBidi"/>
      <w:i/>
      <w:iCs/>
      <w:color w:val="243F60" w:themeColor="accent1" w:themeShade="7F"/>
      <w:sz w:val="24"/>
    </w:rPr>
  </w:style>
  <w:style w:type="character" w:customStyle="1" w:styleId="Heading8Char">
    <w:name w:val="Heading 8 Char"/>
    <w:basedOn w:val="DefaultParagraphFont"/>
    <w:link w:val="Heading8"/>
    <w:rsid w:val="001A0C0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rsid w:val="001A0C0C"/>
    <w:rPr>
      <w:rFonts w:asciiTheme="majorHAnsi" w:eastAsiaTheme="majorEastAsia" w:hAnsiTheme="majorHAnsi" w:cstheme="majorBidi"/>
      <w:i/>
      <w:iCs/>
      <w:color w:val="272727" w:themeColor="text1" w:themeTint="D8"/>
      <w:sz w:val="21"/>
      <w:szCs w:val="21"/>
    </w:rPr>
  </w:style>
  <w:style w:type="character" w:styleId="Hyperlink">
    <w:name w:val="Hyperlink"/>
    <w:basedOn w:val="DefaultParagraphFont"/>
    <w:uiPriority w:val="99"/>
    <w:unhideWhenUsed/>
    <w:rsid w:val="001A0C0C"/>
    <w:rPr>
      <w:color w:val="0000FF"/>
      <w:u w:val="single"/>
    </w:rPr>
  </w:style>
  <w:style w:type="paragraph" w:styleId="ListParagraph">
    <w:name w:val="List Paragraph"/>
    <w:basedOn w:val="Normal"/>
    <w:uiPriority w:val="34"/>
    <w:qFormat/>
    <w:rsid w:val="001A0C0C"/>
    <w:pPr>
      <w:ind w:left="720"/>
    </w:pPr>
  </w:style>
  <w:style w:type="table" w:styleId="TableGrid">
    <w:name w:val="Table Grid"/>
    <w:basedOn w:val="TableNormal"/>
    <w:uiPriority w:val="39"/>
    <w:rsid w:val="001A0C0C"/>
    <w:pPr>
      <w:spacing w:after="0" w:line="24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rst">
    <w:name w:val="first"/>
    <w:basedOn w:val="Normal"/>
    <w:rsid w:val="001A0C0C"/>
    <w:pPr>
      <w:spacing w:after="100" w:afterAutospacing="1"/>
    </w:pPr>
    <w:rPr>
      <w:rFonts w:ascii="Verdana" w:eastAsia="Times New Roman" w:hAnsi="Verdana" w:cs="Times New Roman"/>
      <w:sz w:val="18"/>
      <w:szCs w:val="18"/>
    </w:rPr>
  </w:style>
  <w:style w:type="table" w:customStyle="1" w:styleId="TableGrid1">
    <w:name w:val="Table Grid1"/>
    <w:basedOn w:val="TableNormal"/>
    <w:next w:val="TableGrid"/>
    <w:uiPriority w:val="3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A0C0C"/>
    <w:pPr>
      <w:spacing w:before="100" w:beforeAutospacing="1" w:after="100" w:afterAutospacing="1"/>
    </w:pPr>
    <w:rPr>
      <w:rFonts w:eastAsia="Times New Roman" w:cs="Times New Roman"/>
      <w:szCs w:val="24"/>
    </w:rPr>
  </w:style>
  <w:style w:type="table" w:customStyle="1" w:styleId="TableGrid2">
    <w:name w:val="Table Grid2"/>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A0C0C"/>
    <w:pPr>
      <w:tabs>
        <w:tab w:val="center" w:pos="4513"/>
        <w:tab w:val="right" w:pos="9026"/>
      </w:tabs>
    </w:pPr>
  </w:style>
  <w:style w:type="character" w:customStyle="1" w:styleId="HeaderChar">
    <w:name w:val="Header Char"/>
    <w:basedOn w:val="DefaultParagraphFont"/>
    <w:link w:val="Header"/>
    <w:uiPriority w:val="99"/>
    <w:rsid w:val="001A0C0C"/>
    <w:rPr>
      <w:rFonts w:ascii="Times New Roman" w:hAnsi="Times New Roman"/>
      <w:sz w:val="24"/>
    </w:rPr>
  </w:style>
  <w:style w:type="paragraph" w:styleId="Footer">
    <w:name w:val="footer"/>
    <w:basedOn w:val="Normal"/>
    <w:link w:val="FooterChar"/>
    <w:uiPriority w:val="99"/>
    <w:unhideWhenUsed/>
    <w:rsid w:val="001A0C0C"/>
    <w:pPr>
      <w:tabs>
        <w:tab w:val="center" w:pos="4513"/>
        <w:tab w:val="right" w:pos="9026"/>
      </w:tabs>
    </w:pPr>
  </w:style>
  <w:style w:type="character" w:customStyle="1" w:styleId="FooterChar">
    <w:name w:val="Footer Char"/>
    <w:basedOn w:val="DefaultParagraphFont"/>
    <w:link w:val="Footer"/>
    <w:uiPriority w:val="99"/>
    <w:rsid w:val="001A0C0C"/>
    <w:rPr>
      <w:rFonts w:ascii="Times New Roman" w:hAnsi="Times New Roman"/>
      <w:sz w:val="24"/>
    </w:rPr>
  </w:style>
  <w:style w:type="table" w:customStyle="1" w:styleId="TableGrid4">
    <w:name w:val="Table Grid4"/>
    <w:basedOn w:val="TableNormal"/>
    <w:next w:val="TableGrid"/>
    <w:uiPriority w:val="3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Indent">
    <w:name w:val="Normal Indent"/>
    <w:basedOn w:val="Normal"/>
    <w:uiPriority w:val="99"/>
    <w:unhideWhenUsed/>
    <w:rsid w:val="001A0C0C"/>
    <w:pPr>
      <w:ind w:left="720"/>
    </w:pPr>
    <w:rPr>
      <w:rFonts w:eastAsia="Times New Roman" w:cs="Times New Roman"/>
      <w:szCs w:val="24"/>
    </w:rPr>
  </w:style>
  <w:style w:type="table" w:customStyle="1" w:styleId="TableGrid5">
    <w:name w:val="Table Grid5"/>
    <w:basedOn w:val="TableNormal"/>
    <w:next w:val="TableGrid"/>
    <w:uiPriority w:val="3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1A0C0C"/>
    <w:pPr>
      <w:spacing w:after="0" w:line="360" w:lineRule="auto"/>
    </w:pPr>
    <w:rPr>
      <w:rFonts w:ascii="Times New Roman" w:eastAsia="Calibri"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59"/>
    <w:rsid w:val="001A0C0C"/>
    <w:pPr>
      <w:spacing w:after="0" w:line="240" w:lineRule="auto"/>
    </w:pPr>
    <w:rPr>
      <w:rFonts w:ascii="Times New Roman" w:eastAsia="Times New Roman" w:hAnsi="Times New Roman"/>
      <w:sz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1A0C0C"/>
    <w:pPr>
      <w:jc w:val="center"/>
    </w:pPr>
    <w:rPr>
      <w:rFonts w:cs="Times New Roman"/>
      <w:noProof/>
    </w:rPr>
  </w:style>
  <w:style w:type="character" w:customStyle="1" w:styleId="EndNoteBibliographyTitleChar">
    <w:name w:val="EndNote Bibliography Title Char"/>
    <w:basedOn w:val="DefaultParagraphFont"/>
    <w:link w:val="EndNoteBibliographyTitle"/>
    <w:rsid w:val="001A0C0C"/>
    <w:rPr>
      <w:rFonts w:ascii="Times New Roman" w:hAnsi="Times New Roman" w:cs="Times New Roman"/>
      <w:noProof/>
      <w:sz w:val="24"/>
    </w:rPr>
  </w:style>
  <w:style w:type="paragraph" w:customStyle="1" w:styleId="EndNoteBibliography">
    <w:name w:val="EndNote Bibliography"/>
    <w:basedOn w:val="Normal"/>
    <w:link w:val="EndNoteBibliographyChar"/>
    <w:rsid w:val="001A0C0C"/>
    <w:rPr>
      <w:rFonts w:cs="Times New Roman"/>
      <w:noProof/>
    </w:rPr>
  </w:style>
  <w:style w:type="character" w:customStyle="1" w:styleId="EndNoteBibliographyChar">
    <w:name w:val="EndNote Bibliography Char"/>
    <w:basedOn w:val="DefaultParagraphFont"/>
    <w:link w:val="EndNoteBibliography"/>
    <w:rsid w:val="001A0C0C"/>
    <w:rPr>
      <w:rFonts w:ascii="Times New Roman" w:hAnsi="Times New Roman" w:cs="Times New Roman"/>
      <w:noProof/>
      <w:sz w:val="24"/>
    </w:rPr>
  </w:style>
  <w:style w:type="table" w:customStyle="1" w:styleId="TableGrid8">
    <w:name w:val="Table Grid8"/>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TableNormal"/>
    <w:next w:val="TableGrid"/>
    <w:uiPriority w:val="59"/>
    <w:rsid w:val="001A0C0C"/>
    <w:pPr>
      <w:spacing w:after="0" w:line="240" w:lineRule="auto"/>
    </w:pPr>
    <w:rPr>
      <w:rFonts w:ascii="Times New Roman" w:eastAsia="Times New Roman" w:hAnsi="Times New Roman"/>
      <w:sz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59"/>
    <w:rsid w:val="001A0C0C"/>
    <w:pPr>
      <w:spacing w:after="0" w:line="240" w:lineRule="auto"/>
    </w:pPr>
    <w:rPr>
      <w:rFonts w:ascii="Times New Roman" w:eastAsia="Times New Roman" w:hAnsi="Times New Roman"/>
      <w:sz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59"/>
    <w:rsid w:val="001A0C0C"/>
    <w:pPr>
      <w:spacing w:after="0" w:line="240" w:lineRule="auto"/>
    </w:pPr>
    <w:rPr>
      <w:rFonts w:ascii="Times New Roman" w:eastAsia="Times New Roman" w:hAnsi="Times New Roman"/>
      <w:sz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1A0C0C"/>
    <w:pPr>
      <w:spacing w:line="259" w:lineRule="auto"/>
      <w:outlineLvl w:val="9"/>
    </w:pPr>
    <w:rPr>
      <w:lang w:val="en-US"/>
    </w:rPr>
  </w:style>
  <w:style w:type="paragraph" w:styleId="TOC2">
    <w:name w:val="toc 2"/>
    <w:basedOn w:val="Normal"/>
    <w:next w:val="Normal"/>
    <w:autoRedefine/>
    <w:uiPriority w:val="39"/>
    <w:unhideWhenUsed/>
    <w:qFormat/>
    <w:rsid w:val="00CB299D"/>
    <w:pPr>
      <w:tabs>
        <w:tab w:val="left" w:pos="851"/>
        <w:tab w:val="right" w:leader="dot" w:pos="9118"/>
      </w:tabs>
      <w:ind w:left="284"/>
      <w:jc w:val="right"/>
    </w:pPr>
    <w:rPr>
      <w:noProof/>
    </w:rPr>
  </w:style>
  <w:style w:type="paragraph" w:styleId="TOC3">
    <w:name w:val="toc 3"/>
    <w:basedOn w:val="Normal"/>
    <w:next w:val="Normal"/>
    <w:autoRedefine/>
    <w:uiPriority w:val="39"/>
    <w:unhideWhenUsed/>
    <w:qFormat/>
    <w:rsid w:val="00CB299D"/>
    <w:pPr>
      <w:tabs>
        <w:tab w:val="left" w:pos="1320"/>
        <w:tab w:val="right" w:leader="dot" w:pos="9118"/>
      </w:tabs>
      <w:ind w:left="1276" w:hanging="709"/>
    </w:pPr>
  </w:style>
  <w:style w:type="table" w:customStyle="1" w:styleId="TableGrid18">
    <w:name w:val="Table Grid18"/>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uiPriority w:val="99"/>
    <w:rsid w:val="001A0C0C"/>
    <w:pPr>
      <w:numPr>
        <w:numId w:val="1"/>
      </w:numPr>
    </w:pPr>
  </w:style>
  <w:style w:type="table" w:customStyle="1" w:styleId="TableGrid21">
    <w:name w:val="Table Grid21"/>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0">
    <w:name w:val="Table Grid110"/>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1A0C0C"/>
    <w:pPr>
      <w:spacing w:after="200"/>
    </w:pPr>
    <w:rPr>
      <w:i/>
      <w:iCs/>
      <w:color w:val="1F497D" w:themeColor="text2"/>
      <w:sz w:val="18"/>
      <w:szCs w:val="18"/>
    </w:rPr>
  </w:style>
  <w:style w:type="paragraph" w:styleId="TOC1">
    <w:name w:val="toc 1"/>
    <w:basedOn w:val="Normal"/>
    <w:next w:val="Normal"/>
    <w:autoRedefine/>
    <w:uiPriority w:val="39"/>
    <w:unhideWhenUsed/>
    <w:qFormat/>
    <w:rsid w:val="00DA7C7B"/>
    <w:pPr>
      <w:tabs>
        <w:tab w:val="right" w:leader="dot" w:pos="9118"/>
      </w:tabs>
      <w:spacing w:before="120"/>
      <w:jc w:val="both"/>
    </w:pPr>
    <w:rPr>
      <w:rFonts w:eastAsia="Calibri" w:cs="Times New Roman"/>
      <w:b/>
      <w:noProof/>
      <w:lang w:val="en-US"/>
    </w:rPr>
  </w:style>
  <w:style w:type="table" w:customStyle="1" w:styleId="TableGrid24">
    <w:name w:val="Table Grid24"/>
    <w:basedOn w:val="TableNormal"/>
    <w:next w:val="TableGrid"/>
    <w:uiPriority w:val="59"/>
    <w:rsid w:val="001A0C0C"/>
    <w:pPr>
      <w:spacing w:after="0" w:line="240" w:lineRule="auto"/>
    </w:pPr>
    <w:rPr>
      <w:rFonts w:ascii="Calibri" w:eastAsia="Times New Roman" w:hAnsi="Calibri"/>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E85C68"/>
    <w:pPr>
      <w:ind w:left="480" w:hanging="480"/>
    </w:pPr>
    <w:rPr>
      <w:bCs/>
      <w:szCs w:val="20"/>
    </w:rPr>
  </w:style>
  <w:style w:type="paragraph" w:styleId="BalloonText">
    <w:name w:val="Balloon Text"/>
    <w:basedOn w:val="Normal"/>
    <w:link w:val="BalloonTextChar"/>
    <w:uiPriority w:val="99"/>
    <w:semiHidden/>
    <w:unhideWhenUsed/>
    <w:rsid w:val="001A0C0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A0C0C"/>
    <w:rPr>
      <w:rFonts w:ascii="Segoe UI" w:hAnsi="Segoe UI" w:cs="Segoe UI"/>
      <w:sz w:val="18"/>
      <w:szCs w:val="18"/>
    </w:rPr>
  </w:style>
  <w:style w:type="table" w:customStyle="1" w:styleId="TableGrid25">
    <w:name w:val="Table Grid25"/>
    <w:basedOn w:val="TableNormal"/>
    <w:next w:val="TableGrid"/>
    <w:uiPriority w:val="59"/>
    <w:rsid w:val="001A0C0C"/>
    <w:pPr>
      <w:spacing w:after="0" w:line="360" w:lineRule="auto"/>
    </w:pPr>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6">
    <w:name w:val="Table Grid26"/>
    <w:basedOn w:val="TableNormal"/>
    <w:next w:val="TableGrid"/>
    <w:uiPriority w:val="59"/>
    <w:rsid w:val="00786ECE"/>
    <w:pPr>
      <w:spacing w:after="0"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7">
    <w:name w:val="Table Grid27"/>
    <w:basedOn w:val="TableNormal"/>
    <w:next w:val="TableGrid"/>
    <w:uiPriority w:val="59"/>
    <w:rsid w:val="00786ECE"/>
    <w:pPr>
      <w:spacing w:after="0"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1">
    <w:name w:val="Style11"/>
    <w:uiPriority w:val="99"/>
    <w:rsid w:val="00E2038A"/>
  </w:style>
  <w:style w:type="table" w:customStyle="1" w:styleId="TableGrid28">
    <w:name w:val="Table Grid28"/>
    <w:basedOn w:val="TableNormal"/>
    <w:next w:val="TableGrid"/>
    <w:uiPriority w:val="59"/>
    <w:rsid w:val="007B768F"/>
    <w:pPr>
      <w:spacing w:after="0"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952816"/>
    <w:rPr>
      <w:i/>
      <w:iCs/>
    </w:rPr>
  </w:style>
  <w:style w:type="table" w:customStyle="1" w:styleId="TableGrid29">
    <w:name w:val="Table Grid29"/>
    <w:basedOn w:val="TableNormal"/>
    <w:next w:val="TableGrid"/>
    <w:uiPriority w:val="59"/>
    <w:rsid w:val="000A5F44"/>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0">
    <w:name w:val="Table Grid30"/>
    <w:basedOn w:val="TableNormal"/>
    <w:next w:val="TableGrid"/>
    <w:uiPriority w:val="59"/>
    <w:rsid w:val="004C2BD6"/>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
    <w:name w:val="Table Grid33"/>
    <w:basedOn w:val="TableNormal"/>
    <w:next w:val="TableGrid"/>
    <w:uiPriority w:val="59"/>
    <w:rsid w:val="004C2BD6"/>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AF3556"/>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0">
    <w:name w:val="Table Grid210"/>
    <w:basedOn w:val="TableNormal"/>
    <w:next w:val="TableGrid"/>
    <w:uiPriority w:val="59"/>
    <w:rsid w:val="00AF3556"/>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2">
    <w:name w:val="Table Grid112"/>
    <w:basedOn w:val="TableNormal"/>
    <w:next w:val="TableGrid"/>
    <w:uiPriority w:val="59"/>
    <w:rsid w:val="00462581"/>
    <w:pPr>
      <w:spacing w:after="0"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7E356D"/>
  </w:style>
  <w:style w:type="numbering" w:customStyle="1" w:styleId="HEADING">
    <w:name w:val="HEADING"/>
    <w:uiPriority w:val="99"/>
    <w:rsid w:val="007E356D"/>
    <w:pPr>
      <w:numPr>
        <w:numId w:val="16"/>
      </w:numPr>
    </w:pPr>
  </w:style>
  <w:style w:type="paragraph" w:styleId="Title">
    <w:name w:val="Title"/>
    <w:basedOn w:val="Normal"/>
    <w:link w:val="TitleChar"/>
    <w:qFormat/>
    <w:rsid w:val="007E356D"/>
    <w:pPr>
      <w:autoSpaceDE w:val="0"/>
      <w:autoSpaceDN w:val="0"/>
      <w:adjustRightInd w:val="0"/>
      <w:spacing w:before="240"/>
      <w:ind w:firstLine="720"/>
      <w:jc w:val="center"/>
      <w:outlineLvl w:val="0"/>
    </w:pPr>
    <w:rPr>
      <w:rFonts w:eastAsia="Times New Roman" w:cs="Times New Roman"/>
      <w:kern w:val="28"/>
      <w:sz w:val="28"/>
      <w:szCs w:val="24"/>
      <w:lang w:eastAsia="en-GB"/>
    </w:rPr>
  </w:style>
  <w:style w:type="character" w:customStyle="1" w:styleId="TitleChar">
    <w:name w:val="Title Char"/>
    <w:basedOn w:val="DefaultParagraphFont"/>
    <w:link w:val="Title"/>
    <w:rsid w:val="007E356D"/>
    <w:rPr>
      <w:rFonts w:ascii="Times New Roman" w:eastAsia="Times New Roman" w:hAnsi="Times New Roman" w:cs="Times New Roman"/>
      <w:kern w:val="28"/>
      <w:sz w:val="28"/>
      <w:szCs w:val="24"/>
      <w:lang w:eastAsia="en-GB"/>
    </w:rPr>
  </w:style>
  <w:style w:type="paragraph" w:styleId="Subtitle">
    <w:name w:val="Subtitle"/>
    <w:basedOn w:val="Normal"/>
    <w:next w:val="BodyText"/>
    <w:link w:val="SubtitleChar"/>
    <w:qFormat/>
    <w:rsid w:val="007E356D"/>
    <w:pPr>
      <w:pageBreakBefore/>
      <w:autoSpaceDE w:val="0"/>
      <w:autoSpaceDN w:val="0"/>
      <w:adjustRightInd w:val="0"/>
      <w:spacing w:after="240"/>
      <w:ind w:firstLine="720"/>
      <w:jc w:val="center"/>
      <w:outlineLvl w:val="1"/>
    </w:pPr>
    <w:rPr>
      <w:rFonts w:eastAsia="Times New Roman" w:cs="Times New Roman"/>
      <w:snapToGrid w:val="0"/>
      <w:sz w:val="28"/>
      <w:szCs w:val="24"/>
    </w:rPr>
  </w:style>
  <w:style w:type="character" w:customStyle="1" w:styleId="SubtitleChar">
    <w:name w:val="Subtitle Char"/>
    <w:basedOn w:val="DefaultParagraphFont"/>
    <w:link w:val="Subtitle"/>
    <w:rsid w:val="007E356D"/>
    <w:rPr>
      <w:rFonts w:ascii="Times New Roman" w:eastAsia="Times New Roman" w:hAnsi="Times New Roman" w:cs="Times New Roman"/>
      <w:snapToGrid w:val="0"/>
      <w:sz w:val="28"/>
      <w:szCs w:val="24"/>
    </w:rPr>
  </w:style>
  <w:style w:type="paragraph" w:styleId="BodyText">
    <w:name w:val="Body Text"/>
    <w:basedOn w:val="Normal"/>
    <w:link w:val="BodyTextChar"/>
    <w:unhideWhenUsed/>
    <w:rsid w:val="007E356D"/>
    <w:pPr>
      <w:autoSpaceDE w:val="0"/>
      <w:autoSpaceDN w:val="0"/>
      <w:adjustRightInd w:val="0"/>
      <w:spacing w:after="120"/>
      <w:ind w:firstLine="720"/>
      <w:jc w:val="both"/>
    </w:pPr>
    <w:rPr>
      <w:rFonts w:eastAsia="Times New Roman" w:cs="Times New Roman"/>
      <w:szCs w:val="24"/>
      <w:lang w:eastAsia="en-GB"/>
    </w:rPr>
  </w:style>
  <w:style w:type="character" w:customStyle="1" w:styleId="BodyTextChar">
    <w:name w:val="Body Text Char"/>
    <w:basedOn w:val="DefaultParagraphFont"/>
    <w:link w:val="BodyText"/>
    <w:rsid w:val="007E356D"/>
    <w:rPr>
      <w:rFonts w:ascii="Times New Roman" w:eastAsia="Times New Roman" w:hAnsi="Times New Roman" w:cs="Times New Roman"/>
      <w:sz w:val="24"/>
      <w:szCs w:val="24"/>
      <w:lang w:eastAsia="en-GB"/>
    </w:rPr>
  </w:style>
  <w:style w:type="paragraph" w:styleId="NoSpacing">
    <w:name w:val="No Spacing"/>
    <w:basedOn w:val="Normal"/>
    <w:qFormat/>
    <w:rsid w:val="007E356D"/>
    <w:pPr>
      <w:autoSpaceDE w:val="0"/>
      <w:autoSpaceDN w:val="0"/>
      <w:adjustRightInd w:val="0"/>
      <w:ind w:firstLine="720"/>
      <w:jc w:val="both"/>
    </w:pPr>
    <w:rPr>
      <w:rFonts w:ascii="Calibri" w:eastAsia="Calibri" w:hAnsi="Calibri" w:cs="Times New Roman"/>
      <w:sz w:val="22"/>
    </w:rPr>
  </w:style>
  <w:style w:type="paragraph" w:styleId="ListNumber">
    <w:name w:val="List Number"/>
    <w:basedOn w:val="Normal"/>
    <w:rsid w:val="007E356D"/>
    <w:pPr>
      <w:numPr>
        <w:numId w:val="17"/>
      </w:numPr>
      <w:autoSpaceDE w:val="0"/>
      <w:autoSpaceDN w:val="0"/>
      <w:adjustRightInd w:val="0"/>
      <w:jc w:val="both"/>
    </w:pPr>
    <w:rPr>
      <w:rFonts w:eastAsia="Times New Roman" w:cs="Times New Roman"/>
      <w:snapToGrid w:val="0"/>
      <w:szCs w:val="24"/>
    </w:rPr>
  </w:style>
  <w:style w:type="table" w:customStyle="1" w:styleId="TableGrid35">
    <w:name w:val="Table Grid35"/>
    <w:basedOn w:val="TableNormal"/>
    <w:next w:val="TableGrid"/>
    <w:uiPriority w:val="59"/>
    <w:rsid w:val="007E356D"/>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t">
    <w:name w:val="hit"/>
    <w:basedOn w:val="DefaultParagraphFont"/>
    <w:rsid w:val="007E356D"/>
    <w:rPr>
      <w:sz w:val="24"/>
      <w:szCs w:val="24"/>
      <w:bdr w:val="none" w:sz="0" w:space="0" w:color="auto" w:frame="1"/>
      <w:shd w:val="clear" w:color="auto" w:fill="FFFFDD"/>
      <w:vertAlign w:val="baseline"/>
    </w:rPr>
  </w:style>
  <w:style w:type="character" w:customStyle="1" w:styleId="apple-converted-space">
    <w:name w:val="apple-converted-space"/>
    <w:basedOn w:val="DefaultParagraphFont"/>
    <w:rsid w:val="007E356D"/>
  </w:style>
  <w:style w:type="numbering" w:customStyle="1" w:styleId="Style12">
    <w:name w:val="Style12"/>
    <w:uiPriority w:val="99"/>
    <w:rsid w:val="007E356D"/>
    <w:pPr>
      <w:numPr>
        <w:numId w:val="18"/>
      </w:numPr>
    </w:pPr>
  </w:style>
  <w:style w:type="character" w:styleId="Strong">
    <w:name w:val="Strong"/>
    <w:basedOn w:val="DefaultParagraphFont"/>
    <w:uiPriority w:val="22"/>
    <w:qFormat/>
    <w:rsid w:val="007E356D"/>
    <w:rPr>
      <w:b/>
      <w:bCs/>
    </w:rPr>
  </w:style>
  <w:style w:type="character" w:styleId="LineNumber">
    <w:name w:val="line number"/>
    <w:basedOn w:val="DefaultParagraphFont"/>
    <w:uiPriority w:val="99"/>
    <w:semiHidden/>
    <w:unhideWhenUsed/>
    <w:rsid w:val="007E356D"/>
  </w:style>
  <w:style w:type="numbering" w:customStyle="1" w:styleId="NoList2">
    <w:name w:val="No List2"/>
    <w:next w:val="NoList"/>
    <w:uiPriority w:val="99"/>
    <w:semiHidden/>
    <w:unhideWhenUsed/>
    <w:rsid w:val="009658E0"/>
  </w:style>
  <w:style w:type="numbering" w:customStyle="1" w:styleId="Style13">
    <w:name w:val="Style13"/>
    <w:uiPriority w:val="99"/>
    <w:rsid w:val="009658E0"/>
    <w:pPr>
      <w:numPr>
        <w:numId w:val="22"/>
      </w:numPr>
    </w:pPr>
  </w:style>
  <w:style w:type="numbering" w:customStyle="1" w:styleId="Style111">
    <w:name w:val="Style111"/>
    <w:uiPriority w:val="99"/>
    <w:rsid w:val="009658E0"/>
    <w:pPr>
      <w:numPr>
        <w:numId w:val="23"/>
      </w:numPr>
    </w:pPr>
  </w:style>
  <w:style w:type="numbering" w:customStyle="1" w:styleId="Style121">
    <w:name w:val="Style121"/>
    <w:uiPriority w:val="99"/>
    <w:rsid w:val="009658E0"/>
  </w:style>
  <w:style w:type="character" w:customStyle="1" w:styleId="st">
    <w:name w:val="st"/>
    <w:basedOn w:val="DefaultParagraphFont"/>
    <w:rsid w:val="009658E0"/>
  </w:style>
  <w:style w:type="paragraph" w:customStyle="1" w:styleId="fulltext">
    <w:name w:val="fulltext"/>
    <w:basedOn w:val="Normal"/>
    <w:rsid w:val="009658E0"/>
    <w:pPr>
      <w:spacing w:before="100" w:beforeAutospacing="1" w:after="100" w:afterAutospacing="1"/>
    </w:pPr>
    <w:rPr>
      <w:rFonts w:eastAsia="Times New Roman" w:cs="Times New Roman"/>
      <w:szCs w:val="24"/>
      <w:lang w:eastAsia="en-GB"/>
    </w:rPr>
  </w:style>
  <w:style w:type="character" w:customStyle="1" w:styleId="nlmx">
    <w:name w:val="nlm_x"/>
    <w:basedOn w:val="DefaultParagraphFont"/>
    <w:rsid w:val="009658E0"/>
  </w:style>
  <w:style w:type="paragraph" w:customStyle="1" w:styleId="last">
    <w:name w:val="last"/>
    <w:basedOn w:val="Normal"/>
    <w:rsid w:val="009658E0"/>
    <w:pPr>
      <w:spacing w:before="100" w:beforeAutospacing="1" w:after="100" w:afterAutospacing="1"/>
    </w:pPr>
    <w:rPr>
      <w:rFonts w:eastAsia="Times New Roman" w:cs="Times New Roman"/>
      <w:szCs w:val="24"/>
      <w:lang w:eastAsia="en-GB"/>
    </w:rPr>
  </w:style>
  <w:style w:type="numbering" w:customStyle="1" w:styleId="NoList3">
    <w:name w:val="No List3"/>
    <w:next w:val="NoList"/>
    <w:uiPriority w:val="99"/>
    <w:semiHidden/>
    <w:unhideWhenUsed/>
    <w:rsid w:val="009658E0"/>
  </w:style>
  <w:style w:type="numbering" w:customStyle="1" w:styleId="Style14">
    <w:name w:val="Style14"/>
    <w:uiPriority w:val="99"/>
    <w:rsid w:val="009658E0"/>
  </w:style>
  <w:style w:type="numbering" w:customStyle="1" w:styleId="Style112">
    <w:name w:val="Style112"/>
    <w:uiPriority w:val="99"/>
    <w:rsid w:val="009658E0"/>
  </w:style>
  <w:style w:type="table" w:customStyle="1" w:styleId="TableGrid36">
    <w:name w:val="Table Grid36"/>
    <w:basedOn w:val="TableNormal"/>
    <w:next w:val="TableGrid"/>
    <w:uiPriority w:val="59"/>
    <w:rsid w:val="008F7666"/>
    <w:pPr>
      <w:spacing w:after="0"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7">
    <w:name w:val="Table Grid37"/>
    <w:basedOn w:val="TableNormal"/>
    <w:next w:val="TableGrid"/>
    <w:uiPriority w:val="59"/>
    <w:rsid w:val="00730A85"/>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8">
    <w:name w:val="Table Grid38"/>
    <w:basedOn w:val="TableNormal"/>
    <w:next w:val="TableGrid"/>
    <w:uiPriority w:val="59"/>
    <w:rsid w:val="00730A85"/>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
    <w:name w:val="Table Grid91"/>
    <w:basedOn w:val="TableNormal"/>
    <w:next w:val="TableGrid"/>
    <w:uiPriority w:val="59"/>
    <w:rsid w:val="00730A85"/>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9">
    <w:name w:val="Table Grid39"/>
    <w:basedOn w:val="TableNormal"/>
    <w:next w:val="TableGrid"/>
    <w:uiPriority w:val="59"/>
    <w:rsid w:val="00CA3166"/>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itation">
    <w:name w:val="citation"/>
    <w:basedOn w:val="DefaultParagraphFont"/>
    <w:rsid w:val="008E6A1C"/>
  </w:style>
  <w:style w:type="character" w:customStyle="1" w:styleId="mw-cite-backlink">
    <w:name w:val="mw-cite-backlink"/>
    <w:basedOn w:val="DefaultParagraphFont"/>
    <w:rsid w:val="008E6A1C"/>
  </w:style>
  <w:style w:type="character" w:customStyle="1" w:styleId="cite-accessibility-label">
    <w:name w:val="cite-accessibility-label"/>
    <w:basedOn w:val="DefaultParagraphFont"/>
    <w:rsid w:val="008E6A1C"/>
  </w:style>
  <w:style w:type="paragraph" w:styleId="DocumentMap">
    <w:name w:val="Document Map"/>
    <w:basedOn w:val="Normal"/>
    <w:link w:val="DocumentMapChar"/>
    <w:uiPriority w:val="99"/>
    <w:semiHidden/>
    <w:unhideWhenUsed/>
    <w:rsid w:val="00A95F6A"/>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A95F6A"/>
    <w:rPr>
      <w:rFonts w:ascii="Tahoma" w:hAnsi="Tahoma" w:cs="Tahoma"/>
      <w:sz w:val="16"/>
      <w:szCs w:val="16"/>
    </w:rPr>
  </w:style>
  <w:style w:type="paragraph" w:styleId="TOC4">
    <w:name w:val="toc 4"/>
    <w:basedOn w:val="Normal"/>
    <w:next w:val="Normal"/>
    <w:autoRedefine/>
    <w:uiPriority w:val="39"/>
    <w:unhideWhenUsed/>
    <w:rsid w:val="000E1405"/>
    <w:pPr>
      <w:spacing w:after="100" w:line="259" w:lineRule="auto"/>
      <w:ind w:left="660"/>
      <w:contextualSpacing w:val="0"/>
    </w:pPr>
    <w:rPr>
      <w:rFonts w:asciiTheme="minorHAnsi" w:eastAsiaTheme="minorEastAsia" w:hAnsiTheme="minorHAnsi"/>
      <w:sz w:val="22"/>
      <w:lang w:eastAsia="en-GB"/>
    </w:rPr>
  </w:style>
  <w:style w:type="paragraph" w:styleId="TOC5">
    <w:name w:val="toc 5"/>
    <w:basedOn w:val="Normal"/>
    <w:next w:val="Normal"/>
    <w:autoRedefine/>
    <w:uiPriority w:val="39"/>
    <w:unhideWhenUsed/>
    <w:rsid w:val="000E1405"/>
    <w:pPr>
      <w:spacing w:after="100" w:line="259" w:lineRule="auto"/>
      <w:ind w:left="880"/>
      <w:contextualSpacing w:val="0"/>
    </w:pPr>
    <w:rPr>
      <w:rFonts w:asciiTheme="minorHAnsi" w:eastAsiaTheme="minorEastAsia" w:hAnsiTheme="minorHAnsi"/>
      <w:sz w:val="22"/>
      <w:lang w:eastAsia="en-GB"/>
    </w:rPr>
  </w:style>
  <w:style w:type="paragraph" w:styleId="TOC6">
    <w:name w:val="toc 6"/>
    <w:basedOn w:val="Normal"/>
    <w:next w:val="Normal"/>
    <w:autoRedefine/>
    <w:uiPriority w:val="39"/>
    <w:unhideWhenUsed/>
    <w:rsid w:val="000E1405"/>
    <w:pPr>
      <w:spacing w:after="100" w:line="259" w:lineRule="auto"/>
      <w:ind w:left="1100"/>
      <w:contextualSpacing w:val="0"/>
    </w:pPr>
    <w:rPr>
      <w:rFonts w:asciiTheme="minorHAnsi" w:eastAsiaTheme="minorEastAsia" w:hAnsiTheme="minorHAnsi"/>
      <w:sz w:val="22"/>
      <w:lang w:eastAsia="en-GB"/>
    </w:rPr>
  </w:style>
  <w:style w:type="paragraph" w:styleId="TOC7">
    <w:name w:val="toc 7"/>
    <w:basedOn w:val="Normal"/>
    <w:next w:val="Normal"/>
    <w:autoRedefine/>
    <w:uiPriority w:val="39"/>
    <w:unhideWhenUsed/>
    <w:rsid w:val="000E1405"/>
    <w:pPr>
      <w:spacing w:after="100" w:line="259" w:lineRule="auto"/>
      <w:ind w:left="1320"/>
      <w:contextualSpacing w:val="0"/>
    </w:pPr>
    <w:rPr>
      <w:rFonts w:asciiTheme="minorHAnsi" w:eastAsiaTheme="minorEastAsia" w:hAnsiTheme="minorHAnsi"/>
      <w:sz w:val="22"/>
      <w:lang w:eastAsia="en-GB"/>
    </w:rPr>
  </w:style>
  <w:style w:type="paragraph" w:styleId="TOC8">
    <w:name w:val="toc 8"/>
    <w:basedOn w:val="Normal"/>
    <w:next w:val="Normal"/>
    <w:autoRedefine/>
    <w:uiPriority w:val="39"/>
    <w:unhideWhenUsed/>
    <w:rsid w:val="000E1405"/>
    <w:pPr>
      <w:spacing w:after="100" w:line="259" w:lineRule="auto"/>
      <w:ind w:left="1540"/>
      <w:contextualSpacing w:val="0"/>
    </w:pPr>
    <w:rPr>
      <w:rFonts w:asciiTheme="minorHAnsi" w:eastAsiaTheme="minorEastAsia" w:hAnsiTheme="minorHAnsi"/>
      <w:sz w:val="22"/>
      <w:lang w:eastAsia="en-GB"/>
    </w:rPr>
  </w:style>
  <w:style w:type="paragraph" w:styleId="TOC9">
    <w:name w:val="toc 9"/>
    <w:basedOn w:val="Normal"/>
    <w:next w:val="Normal"/>
    <w:autoRedefine/>
    <w:uiPriority w:val="39"/>
    <w:unhideWhenUsed/>
    <w:rsid w:val="000E1405"/>
    <w:pPr>
      <w:spacing w:after="100" w:line="259" w:lineRule="auto"/>
      <w:ind w:left="1760"/>
      <w:contextualSpacing w:val="0"/>
    </w:pPr>
    <w:rPr>
      <w:rFonts w:asciiTheme="minorHAnsi" w:eastAsiaTheme="minorEastAsia" w:hAnsiTheme="minorHAnsi"/>
      <w:sz w:val="22"/>
      <w:lang w:eastAsia="en-GB"/>
    </w:rPr>
  </w:style>
  <w:style w:type="table" w:customStyle="1" w:styleId="TableGrid391">
    <w:name w:val="Table Grid391"/>
    <w:basedOn w:val="TableNormal"/>
    <w:next w:val="TableGrid"/>
    <w:uiPriority w:val="59"/>
    <w:rsid w:val="00B238B9"/>
    <w:pPr>
      <w:spacing w:after="0" w:line="240" w:lineRule="auto"/>
    </w:pPr>
    <w:rPr>
      <w:rFonts w:ascii="Calibri" w:eastAsia="Times New Roman" w:hAnsi="Calibri"/>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
    <w:name w:val="No List4"/>
    <w:next w:val="NoList"/>
    <w:uiPriority w:val="99"/>
    <w:semiHidden/>
    <w:unhideWhenUsed/>
    <w:rsid w:val="005E4E05"/>
  </w:style>
  <w:style w:type="character" w:styleId="CommentReference">
    <w:name w:val="annotation reference"/>
    <w:basedOn w:val="DefaultParagraphFont"/>
    <w:uiPriority w:val="99"/>
    <w:semiHidden/>
    <w:unhideWhenUsed/>
    <w:rsid w:val="005B4F92"/>
    <w:rPr>
      <w:sz w:val="16"/>
      <w:szCs w:val="16"/>
    </w:rPr>
  </w:style>
  <w:style w:type="paragraph" w:styleId="CommentText">
    <w:name w:val="annotation text"/>
    <w:basedOn w:val="Normal"/>
    <w:link w:val="CommentTextChar"/>
    <w:uiPriority w:val="99"/>
    <w:semiHidden/>
    <w:unhideWhenUsed/>
    <w:rsid w:val="005B4F92"/>
    <w:pPr>
      <w:spacing w:line="240" w:lineRule="auto"/>
    </w:pPr>
    <w:rPr>
      <w:sz w:val="20"/>
      <w:szCs w:val="20"/>
    </w:rPr>
  </w:style>
  <w:style w:type="character" w:customStyle="1" w:styleId="CommentTextChar">
    <w:name w:val="Comment Text Char"/>
    <w:basedOn w:val="DefaultParagraphFont"/>
    <w:link w:val="CommentText"/>
    <w:uiPriority w:val="99"/>
    <w:semiHidden/>
    <w:rsid w:val="005B4F92"/>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5B4F92"/>
    <w:rPr>
      <w:b/>
      <w:bCs/>
    </w:rPr>
  </w:style>
  <w:style w:type="character" w:customStyle="1" w:styleId="CommentSubjectChar">
    <w:name w:val="Comment Subject Char"/>
    <w:basedOn w:val="CommentTextChar"/>
    <w:link w:val="CommentSubject"/>
    <w:uiPriority w:val="99"/>
    <w:semiHidden/>
    <w:rsid w:val="005B4F92"/>
    <w:rPr>
      <w:rFonts w:ascii="Times New Roman" w:hAnsi="Times New Roman"/>
      <w:b/>
      <w:bCs/>
      <w:sz w:val="20"/>
      <w:szCs w:val="20"/>
    </w:rPr>
  </w:style>
  <w:style w:type="character" w:customStyle="1" w:styleId="ipa">
    <w:name w:val="ipa"/>
    <w:basedOn w:val="DefaultParagraphFont"/>
    <w:rsid w:val="00FB4E4B"/>
  </w:style>
  <w:style w:type="character" w:customStyle="1" w:styleId="a-plus-plus">
    <w:name w:val="a-plus-plus"/>
    <w:basedOn w:val="DefaultParagraphFont"/>
    <w:rsid w:val="00277D8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33F6"/>
    <w:pPr>
      <w:spacing w:after="0" w:line="360" w:lineRule="auto"/>
      <w:contextualSpacing/>
    </w:pPr>
    <w:rPr>
      <w:rFonts w:ascii="Times New Roman" w:hAnsi="Times New Roman"/>
      <w:sz w:val="24"/>
    </w:rPr>
  </w:style>
  <w:style w:type="paragraph" w:styleId="Heading1">
    <w:name w:val="heading 1"/>
    <w:basedOn w:val="Normal"/>
    <w:next w:val="Normal"/>
    <w:link w:val="Heading1Char"/>
    <w:uiPriority w:val="9"/>
    <w:qFormat/>
    <w:rsid w:val="002E037F"/>
    <w:pPr>
      <w:numPr>
        <w:numId w:val="40"/>
      </w:numPr>
      <w:spacing w:before="240" w:after="120"/>
      <w:jc w:val="center"/>
      <w:outlineLvl w:val="0"/>
    </w:pPr>
    <w:rPr>
      <w:b/>
      <w:sz w:val="28"/>
    </w:rPr>
  </w:style>
  <w:style w:type="paragraph" w:styleId="Heading2">
    <w:name w:val="heading 2"/>
    <w:basedOn w:val="Normal"/>
    <w:next w:val="Normal"/>
    <w:link w:val="Heading2Char"/>
    <w:uiPriority w:val="9"/>
    <w:unhideWhenUsed/>
    <w:qFormat/>
    <w:rsid w:val="006E4129"/>
    <w:pPr>
      <w:numPr>
        <w:ilvl w:val="1"/>
        <w:numId w:val="40"/>
      </w:numPr>
      <w:spacing w:after="120"/>
      <w:ind w:left="578" w:hanging="578"/>
      <w:contextualSpacing w:val="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6E4129"/>
    <w:pPr>
      <w:numPr>
        <w:ilvl w:val="2"/>
        <w:numId w:val="40"/>
      </w:numPr>
      <w:spacing w:after="120"/>
      <w:ind w:left="1004"/>
      <w:contextualSpacing w:val="0"/>
      <w:outlineLvl w:val="2"/>
    </w:pPr>
    <w:rPr>
      <w:rFonts w:eastAsiaTheme="majorEastAsia" w:cstheme="majorBidi"/>
      <w:b/>
      <w:i/>
      <w:szCs w:val="24"/>
    </w:rPr>
  </w:style>
  <w:style w:type="paragraph" w:styleId="Heading4">
    <w:name w:val="heading 4"/>
    <w:basedOn w:val="Normal"/>
    <w:next w:val="Normal"/>
    <w:link w:val="Heading4Char"/>
    <w:uiPriority w:val="9"/>
    <w:unhideWhenUsed/>
    <w:qFormat/>
    <w:rsid w:val="006E4129"/>
    <w:pPr>
      <w:spacing w:after="120"/>
      <w:contextualSpacing w:val="0"/>
      <w:outlineLvl w:val="3"/>
    </w:pPr>
    <w:rPr>
      <w:rFonts w:eastAsiaTheme="majorEastAsia" w:cstheme="majorBidi"/>
      <w:i/>
      <w:iCs/>
    </w:rPr>
  </w:style>
  <w:style w:type="paragraph" w:styleId="Heading5">
    <w:name w:val="heading 5"/>
    <w:basedOn w:val="Normal"/>
    <w:next w:val="Normal"/>
    <w:link w:val="Heading5Char"/>
    <w:unhideWhenUsed/>
    <w:qFormat/>
    <w:rsid w:val="006E4129"/>
    <w:pPr>
      <w:spacing w:after="120"/>
      <w:contextualSpacing w:val="0"/>
      <w:outlineLvl w:val="4"/>
    </w:pPr>
    <w:rPr>
      <w:rFonts w:eastAsiaTheme="majorEastAsia" w:cstheme="majorBidi"/>
      <w:i/>
      <w:u w:val="single"/>
    </w:rPr>
  </w:style>
  <w:style w:type="paragraph" w:styleId="Heading6">
    <w:name w:val="heading 6"/>
    <w:basedOn w:val="Normal"/>
    <w:next w:val="Normal"/>
    <w:link w:val="Heading6Char"/>
    <w:unhideWhenUsed/>
    <w:qFormat/>
    <w:rsid w:val="006A7862"/>
    <w:pPr>
      <w:outlineLvl w:val="5"/>
    </w:pPr>
    <w:rPr>
      <w:rFonts w:eastAsiaTheme="majorEastAsia" w:cstheme="majorBidi"/>
      <w:i/>
    </w:rPr>
  </w:style>
  <w:style w:type="paragraph" w:styleId="Heading7">
    <w:name w:val="heading 7"/>
    <w:basedOn w:val="Normal"/>
    <w:next w:val="Normal"/>
    <w:link w:val="Heading7Char"/>
    <w:unhideWhenUsed/>
    <w:qFormat/>
    <w:rsid w:val="001A0C0C"/>
    <w:pPr>
      <w:numPr>
        <w:ilvl w:val="6"/>
        <w:numId w:val="40"/>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nhideWhenUsed/>
    <w:qFormat/>
    <w:rsid w:val="001A0C0C"/>
    <w:pPr>
      <w:numPr>
        <w:ilvl w:val="7"/>
        <w:numId w:val="4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1A0C0C"/>
    <w:pPr>
      <w:numPr>
        <w:ilvl w:val="8"/>
        <w:numId w:val="4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037F"/>
    <w:rPr>
      <w:rFonts w:ascii="Times New Roman" w:hAnsi="Times New Roman"/>
      <w:b/>
      <w:sz w:val="28"/>
    </w:rPr>
  </w:style>
  <w:style w:type="character" w:customStyle="1" w:styleId="Heading2Char">
    <w:name w:val="Heading 2 Char"/>
    <w:basedOn w:val="DefaultParagraphFont"/>
    <w:link w:val="Heading2"/>
    <w:uiPriority w:val="9"/>
    <w:rsid w:val="006E4129"/>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6E4129"/>
    <w:rPr>
      <w:rFonts w:ascii="Times New Roman" w:eastAsiaTheme="majorEastAsia" w:hAnsi="Times New Roman" w:cstheme="majorBidi"/>
      <w:b/>
      <w:i/>
      <w:sz w:val="24"/>
      <w:szCs w:val="24"/>
    </w:rPr>
  </w:style>
  <w:style w:type="character" w:customStyle="1" w:styleId="Heading4Char">
    <w:name w:val="Heading 4 Char"/>
    <w:basedOn w:val="DefaultParagraphFont"/>
    <w:link w:val="Heading4"/>
    <w:uiPriority w:val="9"/>
    <w:rsid w:val="006E4129"/>
    <w:rPr>
      <w:rFonts w:ascii="Times New Roman" w:eastAsiaTheme="majorEastAsia" w:hAnsi="Times New Roman" w:cstheme="majorBidi"/>
      <w:i/>
      <w:iCs/>
      <w:sz w:val="24"/>
    </w:rPr>
  </w:style>
  <w:style w:type="character" w:customStyle="1" w:styleId="Heading5Char">
    <w:name w:val="Heading 5 Char"/>
    <w:basedOn w:val="DefaultParagraphFont"/>
    <w:link w:val="Heading5"/>
    <w:rsid w:val="006E4129"/>
    <w:rPr>
      <w:rFonts w:ascii="Times New Roman" w:eastAsiaTheme="majorEastAsia" w:hAnsi="Times New Roman" w:cstheme="majorBidi"/>
      <w:i/>
      <w:sz w:val="24"/>
      <w:u w:val="single"/>
    </w:rPr>
  </w:style>
  <w:style w:type="character" w:customStyle="1" w:styleId="Heading6Char">
    <w:name w:val="Heading 6 Char"/>
    <w:basedOn w:val="DefaultParagraphFont"/>
    <w:link w:val="Heading6"/>
    <w:rsid w:val="006A7862"/>
    <w:rPr>
      <w:rFonts w:ascii="Times New Roman" w:eastAsiaTheme="majorEastAsia" w:hAnsi="Times New Roman" w:cstheme="majorBidi"/>
      <w:i/>
      <w:sz w:val="24"/>
    </w:rPr>
  </w:style>
  <w:style w:type="character" w:customStyle="1" w:styleId="Heading7Char">
    <w:name w:val="Heading 7 Char"/>
    <w:basedOn w:val="DefaultParagraphFont"/>
    <w:link w:val="Heading7"/>
    <w:rsid w:val="001A0C0C"/>
    <w:rPr>
      <w:rFonts w:asciiTheme="majorHAnsi" w:eastAsiaTheme="majorEastAsia" w:hAnsiTheme="majorHAnsi" w:cstheme="majorBidi"/>
      <w:i/>
      <w:iCs/>
      <w:color w:val="243F60" w:themeColor="accent1" w:themeShade="7F"/>
      <w:sz w:val="24"/>
    </w:rPr>
  </w:style>
  <w:style w:type="character" w:customStyle="1" w:styleId="Heading8Char">
    <w:name w:val="Heading 8 Char"/>
    <w:basedOn w:val="DefaultParagraphFont"/>
    <w:link w:val="Heading8"/>
    <w:rsid w:val="001A0C0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rsid w:val="001A0C0C"/>
    <w:rPr>
      <w:rFonts w:asciiTheme="majorHAnsi" w:eastAsiaTheme="majorEastAsia" w:hAnsiTheme="majorHAnsi" w:cstheme="majorBidi"/>
      <w:i/>
      <w:iCs/>
      <w:color w:val="272727" w:themeColor="text1" w:themeTint="D8"/>
      <w:sz w:val="21"/>
      <w:szCs w:val="21"/>
    </w:rPr>
  </w:style>
  <w:style w:type="character" w:styleId="Hyperlink">
    <w:name w:val="Hyperlink"/>
    <w:basedOn w:val="DefaultParagraphFont"/>
    <w:uiPriority w:val="99"/>
    <w:unhideWhenUsed/>
    <w:rsid w:val="001A0C0C"/>
    <w:rPr>
      <w:color w:val="0000FF"/>
      <w:u w:val="single"/>
    </w:rPr>
  </w:style>
  <w:style w:type="paragraph" w:styleId="ListParagraph">
    <w:name w:val="List Paragraph"/>
    <w:basedOn w:val="Normal"/>
    <w:uiPriority w:val="34"/>
    <w:qFormat/>
    <w:rsid w:val="001A0C0C"/>
    <w:pPr>
      <w:ind w:left="720"/>
    </w:pPr>
  </w:style>
  <w:style w:type="table" w:styleId="TableGrid">
    <w:name w:val="Table Grid"/>
    <w:basedOn w:val="TableNormal"/>
    <w:uiPriority w:val="39"/>
    <w:rsid w:val="001A0C0C"/>
    <w:pPr>
      <w:spacing w:after="0" w:line="24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rst">
    <w:name w:val="first"/>
    <w:basedOn w:val="Normal"/>
    <w:rsid w:val="001A0C0C"/>
    <w:pPr>
      <w:spacing w:after="100" w:afterAutospacing="1"/>
    </w:pPr>
    <w:rPr>
      <w:rFonts w:ascii="Verdana" w:eastAsia="Times New Roman" w:hAnsi="Verdana" w:cs="Times New Roman"/>
      <w:sz w:val="18"/>
      <w:szCs w:val="18"/>
    </w:rPr>
  </w:style>
  <w:style w:type="table" w:customStyle="1" w:styleId="TableGrid1">
    <w:name w:val="Table Grid1"/>
    <w:basedOn w:val="TableNormal"/>
    <w:next w:val="TableGrid"/>
    <w:uiPriority w:val="3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A0C0C"/>
    <w:pPr>
      <w:spacing w:before="100" w:beforeAutospacing="1" w:after="100" w:afterAutospacing="1"/>
    </w:pPr>
    <w:rPr>
      <w:rFonts w:eastAsia="Times New Roman" w:cs="Times New Roman"/>
      <w:szCs w:val="24"/>
    </w:rPr>
  </w:style>
  <w:style w:type="table" w:customStyle="1" w:styleId="TableGrid2">
    <w:name w:val="Table Grid2"/>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A0C0C"/>
    <w:pPr>
      <w:tabs>
        <w:tab w:val="center" w:pos="4513"/>
        <w:tab w:val="right" w:pos="9026"/>
      </w:tabs>
    </w:pPr>
  </w:style>
  <w:style w:type="character" w:customStyle="1" w:styleId="HeaderChar">
    <w:name w:val="Header Char"/>
    <w:basedOn w:val="DefaultParagraphFont"/>
    <w:link w:val="Header"/>
    <w:uiPriority w:val="99"/>
    <w:rsid w:val="001A0C0C"/>
    <w:rPr>
      <w:rFonts w:ascii="Times New Roman" w:hAnsi="Times New Roman"/>
      <w:sz w:val="24"/>
    </w:rPr>
  </w:style>
  <w:style w:type="paragraph" w:styleId="Footer">
    <w:name w:val="footer"/>
    <w:basedOn w:val="Normal"/>
    <w:link w:val="FooterChar"/>
    <w:uiPriority w:val="99"/>
    <w:unhideWhenUsed/>
    <w:rsid w:val="001A0C0C"/>
    <w:pPr>
      <w:tabs>
        <w:tab w:val="center" w:pos="4513"/>
        <w:tab w:val="right" w:pos="9026"/>
      </w:tabs>
    </w:pPr>
  </w:style>
  <w:style w:type="character" w:customStyle="1" w:styleId="FooterChar">
    <w:name w:val="Footer Char"/>
    <w:basedOn w:val="DefaultParagraphFont"/>
    <w:link w:val="Footer"/>
    <w:uiPriority w:val="99"/>
    <w:rsid w:val="001A0C0C"/>
    <w:rPr>
      <w:rFonts w:ascii="Times New Roman" w:hAnsi="Times New Roman"/>
      <w:sz w:val="24"/>
    </w:rPr>
  </w:style>
  <w:style w:type="table" w:customStyle="1" w:styleId="TableGrid4">
    <w:name w:val="Table Grid4"/>
    <w:basedOn w:val="TableNormal"/>
    <w:next w:val="TableGrid"/>
    <w:uiPriority w:val="3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Indent">
    <w:name w:val="Normal Indent"/>
    <w:basedOn w:val="Normal"/>
    <w:uiPriority w:val="99"/>
    <w:unhideWhenUsed/>
    <w:rsid w:val="001A0C0C"/>
    <w:pPr>
      <w:ind w:left="720"/>
    </w:pPr>
    <w:rPr>
      <w:rFonts w:eastAsia="Times New Roman" w:cs="Times New Roman"/>
      <w:szCs w:val="24"/>
    </w:rPr>
  </w:style>
  <w:style w:type="table" w:customStyle="1" w:styleId="TableGrid5">
    <w:name w:val="Table Grid5"/>
    <w:basedOn w:val="TableNormal"/>
    <w:next w:val="TableGrid"/>
    <w:uiPriority w:val="3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1A0C0C"/>
    <w:pPr>
      <w:spacing w:after="0" w:line="360" w:lineRule="auto"/>
    </w:pPr>
    <w:rPr>
      <w:rFonts w:ascii="Times New Roman" w:eastAsia="Calibri"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59"/>
    <w:rsid w:val="001A0C0C"/>
    <w:pPr>
      <w:spacing w:after="0" w:line="240" w:lineRule="auto"/>
    </w:pPr>
    <w:rPr>
      <w:rFonts w:ascii="Times New Roman" w:eastAsia="Times New Roman" w:hAnsi="Times New Roman"/>
      <w:sz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1A0C0C"/>
    <w:pPr>
      <w:jc w:val="center"/>
    </w:pPr>
    <w:rPr>
      <w:rFonts w:cs="Times New Roman"/>
      <w:noProof/>
    </w:rPr>
  </w:style>
  <w:style w:type="character" w:customStyle="1" w:styleId="EndNoteBibliographyTitleChar">
    <w:name w:val="EndNote Bibliography Title Char"/>
    <w:basedOn w:val="DefaultParagraphFont"/>
    <w:link w:val="EndNoteBibliographyTitle"/>
    <w:rsid w:val="001A0C0C"/>
    <w:rPr>
      <w:rFonts w:ascii="Times New Roman" w:hAnsi="Times New Roman" w:cs="Times New Roman"/>
      <w:noProof/>
      <w:sz w:val="24"/>
    </w:rPr>
  </w:style>
  <w:style w:type="paragraph" w:customStyle="1" w:styleId="EndNoteBibliography">
    <w:name w:val="EndNote Bibliography"/>
    <w:basedOn w:val="Normal"/>
    <w:link w:val="EndNoteBibliographyChar"/>
    <w:rsid w:val="001A0C0C"/>
    <w:rPr>
      <w:rFonts w:cs="Times New Roman"/>
      <w:noProof/>
    </w:rPr>
  </w:style>
  <w:style w:type="character" w:customStyle="1" w:styleId="EndNoteBibliographyChar">
    <w:name w:val="EndNote Bibliography Char"/>
    <w:basedOn w:val="DefaultParagraphFont"/>
    <w:link w:val="EndNoteBibliography"/>
    <w:rsid w:val="001A0C0C"/>
    <w:rPr>
      <w:rFonts w:ascii="Times New Roman" w:hAnsi="Times New Roman" w:cs="Times New Roman"/>
      <w:noProof/>
      <w:sz w:val="24"/>
    </w:rPr>
  </w:style>
  <w:style w:type="table" w:customStyle="1" w:styleId="TableGrid8">
    <w:name w:val="Table Grid8"/>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TableNormal"/>
    <w:next w:val="TableGrid"/>
    <w:uiPriority w:val="59"/>
    <w:rsid w:val="001A0C0C"/>
    <w:pPr>
      <w:spacing w:after="0" w:line="240" w:lineRule="auto"/>
    </w:pPr>
    <w:rPr>
      <w:rFonts w:ascii="Times New Roman" w:eastAsia="Times New Roman" w:hAnsi="Times New Roman"/>
      <w:sz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59"/>
    <w:rsid w:val="001A0C0C"/>
    <w:pPr>
      <w:spacing w:after="0" w:line="240" w:lineRule="auto"/>
    </w:pPr>
    <w:rPr>
      <w:rFonts w:ascii="Times New Roman" w:eastAsia="Times New Roman" w:hAnsi="Times New Roman"/>
      <w:sz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59"/>
    <w:rsid w:val="001A0C0C"/>
    <w:pPr>
      <w:spacing w:after="0" w:line="240" w:lineRule="auto"/>
    </w:pPr>
    <w:rPr>
      <w:rFonts w:ascii="Times New Roman" w:eastAsia="Times New Roman" w:hAnsi="Times New Roman"/>
      <w:sz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1A0C0C"/>
    <w:pPr>
      <w:spacing w:line="259" w:lineRule="auto"/>
      <w:outlineLvl w:val="9"/>
    </w:pPr>
    <w:rPr>
      <w:lang w:val="en-US"/>
    </w:rPr>
  </w:style>
  <w:style w:type="paragraph" w:styleId="TOC2">
    <w:name w:val="toc 2"/>
    <w:basedOn w:val="Normal"/>
    <w:next w:val="Normal"/>
    <w:autoRedefine/>
    <w:uiPriority w:val="39"/>
    <w:unhideWhenUsed/>
    <w:qFormat/>
    <w:rsid w:val="00CB299D"/>
    <w:pPr>
      <w:tabs>
        <w:tab w:val="left" w:pos="851"/>
        <w:tab w:val="right" w:leader="dot" w:pos="9118"/>
      </w:tabs>
      <w:ind w:left="284"/>
      <w:jc w:val="right"/>
    </w:pPr>
    <w:rPr>
      <w:noProof/>
    </w:rPr>
  </w:style>
  <w:style w:type="paragraph" w:styleId="TOC3">
    <w:name w:val="toc 3"/>
    <w:basedOn w:val="Normal"/>
    <w:next w:val="Normal"/>
    <w:autoRedefine/>
    <w:uiPriority w:val="39"/>
    <w:unhideWhenUsed/>
    <w:qFormat/>
    <w:rsid w:val="00CB299D"/>
    <w:pPr>
      <w:tabs>
        <w:tab w:val="left" w:pos="1320"/>
        <w:tab w:val="right" w:leader="dot" w:pos="9118"/>
      </w:tabs>
      <w:ind w:left="1276" w:hanging="709"/>
    </w:pPr>
  </w:style>
  <w:style w:type="table" w:customStyle="1" w:styleId="TableGrid18">
    <w:name w:val="Table Grid18"/>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uiPriority w:val="99"/>
    <w:rsid w:val="001A0C0C"/>
    <w:pPr>
      <w:numPr>
        <w:numId w:val="1"/>
      </w:numPr>
    </w:pPr>
  </w:style>
  <w:style w:type="table" w:customStyle="1" w:styleId="TableGrid21">
    <w:name w:val="Table Grid21"/>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0">
    <w:name w:val="Table Grid110"/>
    <w:basedOn w:val="TableNormal"/>
    <w:next w:val="TableGrid"/>
    <w:uiPriority w:val="59"/>
    <w:rsid w:val="001A0C0C"/>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TableNormal"/>
    <w:next w:val="TableGrid"/>
    <w:uiPriority w:val="59"/>
    <w:rsid w:val="001A0C0C"/>
    <w:pPr>
      <w:spacing w:after="0" w:line="36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1A0C0C"/>
    <w:pPr>
      <w:spacing w:after="200"/>
    </w:pPr>
    <w:rPr>
      <w:i/>
      <w:iCs/>
      <w:color w:val="1F497D" w:themeColor="text2"/>
      <w:sz w:val="18"/>
      <w:szCs w:val="18"/>
    </w:rPr>
  </w:style>
  <w:style w:type="paragraph" w:styleId="TOC1">
    <w:name w:val="toc 1"/>
    <w:basedOn w:val="Normal"/>
    <w:next w:val="Normal"/>
    <w:autoRedefine/>
    <w:uiPriority w:val="39"/>
    <w:unhideWhenUsed/>
    <w:qFormat/>
    <w:rsid w:val="00DA7C7B"/>
    <w:pPr>
      <w:tabs>
        <w:tab w:val="right" w:leader="dot" w:pos="9118"/>
      </w:tabs>
      <w:spacing w:before="120"/>
      <w:jc w:val="both"/>
    </w:pPr>
    <w:rPr>
      <w:rFonts w:eastAsia="Calibri" w:cs="Times New Roman"/>
      <w:b/>
      <w:noProof/>
      <w:lang w:val="en-US"/>
    </w:rPr>
  </w:style>
  <w:style w:type="table" w:customStyle="1" w:styleId="TableGrid24">
    <w:name w:val="Table Grid24"/>
    <w:basedOn w:val="TableNormal"/>
    <w:next w:val="TableGrid"/>
    <w:uiPriority w:val="59"/>
    <w:rsid w:val="001A0C0C"/>
    <w:pPr>
      <w:spacing w:after="0" w:line="240" w:lineRule="auto"/>
    </w:pPr>
    <w:rPr>
      <w:rFonts w:ascii="Calibri" w:eastAsia="Times New Roman" w:hAnsi="Calibri"/>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E85C68"/>
    <w:pPr>
      <w:ind w:left="480" w:hanging="480"/>
    </w:pPr>
    <w:rPr>
      <w:bCs/>
      <w:szCs w:val="20"/>
    </w:rPr>
  </w:style>
  <w:style w:type="paragraph" w:styleId="BalloonText">
    <w:name w:val="Balloon Text"/>
    <w:basedOn w:val="Normal"/>
    <w:link w:val="BalloonTextChar"/>
    <w:uiPriority w:val="99"/>
    <w:semiHidden/>
    <w:unhideWhenUsed/>
    <w:rsid w:val="001A0C0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A0C0C"/>
    <w:rPr>
      <w:rFonts w:ascii="Segoe UI" w:hAnsi="Segoe UI" w:cs="Segoe UI"/>
      <w:sz w:val="18"/>
      <w:szCs w:val="18"/>
    </w:rPr>
  </w:style>
  <w:style w:type="table" w:customStyle="1" w:styleId="TableGrid25">
    <w:name w:val="Table Grid25"/>
    <w:basedOn w:val="TableNormal"/>
    <w:next w:val="TableGrid"/>
    <w:uiPriority w:val="59"/>
    <w:rsid w:val="001A0C0C"/>
    <w:pPr>
      <w:spacing w:after="0" w:line="360" w:lineRule="auto"/>
    </w:pPr>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6">
    <w:name w:val="Table Grid26"/>
    <w:basedOn w:val="TableNormal"/>
    <w:next w:val="TableGrid"/>
    <w:uiPriority w:val="59"/>
    <w:rsid w:val="00786ECE"/>
    <w:pPr>
      <w:spacing w:after="0"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7">
    <w:name w:val="Table Grid27"/>
    <w:basedOn w:val="TableNormal"/>
    <w:next w:val="TableGrid"/>
    <w:uiPriority w:val="59"/>
    <w:rsid w:val="00786ECE"/>
    <w:pPr>
      <w:spacing w:after="0"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1">
    <w:name w:val="Style11"/>
    <w:uiPriority w:val="99"/>
    <w:rsid w:val="00E2038A"/>
  </w:style>
  <w:style w:type="table" w:customStyle="1" w:styleId="TableGrid28">
    <w:name w:val="Table Grid28"/>
    <w:basedOn w:val="TableNormal"/>
    <w:next w:val="TableGrid"/>
    <w:uiPriority w:val="59"/>
    <w:rsid w:val="007B768F"/>
    <w:pPr>
      <w:spacing w:after="0"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952816"/>
    <w:rPr>
      <w:i/>
      <w:iCs/>
    </w:rPr>
  </w:style>
  <w:style w:type="table" w:customStyle="1" w:styleId="TableGrid29">
    <w:name w:val="Table Grid29"/>
    <w:basedOn w:val="TableNormal"/>
    <w:next w:val="TableGrid"/>
    <w:uiPriority w:val="59"/>
    <w:rsid w:val="000A5F44"/>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0">
    <w:name w:val="Table Grid30"/>
    <w:basedOn w:val="TableNormal"/>
    <w:next w:val="TableGrid"/>
    <w:uiPriority w:val="59"/>
    <w:rsid w:val="004C2BD6"/>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
    <w:name w:val="Table Grid33"/>
    <w:basedOn w:val="TableNormal"/>
    <w:next w:val="TableGrid"/>
    <w:uiPriority w:val="59"/>
    <w:rsid w:val="004C2BD6"/>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AF3556"/>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0">
    <w:name w:val="Table Grid210"/>
    <w:basedOn w:val="TableNormal"/>
    <w:next w:val="TableGrid"/>
    <w:uiPriority w:val="59"/>
    <w:rsid w:val="00AF3556"/>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2">
    <w:name w:val="Table Grid112"/>
    <w:basedOn w:val="TableNormal"/>
    <w:next w:val="TableGrid"/>
    <w:uiPriority w:val="59"/>
    <w:rsid w:val="00462581"/>
    <w:pPr>
      <w:spacing w:after="0"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7E356D"/>
  </w:style>
  <w:style w:type="numbering" w:customStyle="1" w:styleId="HEADING">
    <w:name w:val="HEADING"/>
    <w:uiPriority w:val="99"/>
    <w:rsid w:val="007E356D"/>
    <w:pPr>
      <w:numPr>
        <w:numId w:val="16"/>
      </w:numPr>
    </w:pPr>
  </w:style>
  <w:style w:type="paragraph" w:styleId="Title">
    <w:name w:val="Title"/>
    <w:basedOn w:val="Normal"/>
    <w:link w:val="TitleChar"/>
    <w:qFormat/>
    <w:rsid w:val="007E356D"/>
    <w:pPr>
      <w:autoSpaceDE w:val="0"/>
      <w:autoSpaceDN w:val="0"/>
      <w:adjustRightInd w:val="0"/>
      <w:spacing w:before="240"/>
      <w:ind w:firstLine="720"/>
      <w:jc w:val="center"/>
      <w:outlineLvl w:val="0"/>
    </w:pPr>
    <w:rPr>
      <w:rFonts w:eastAsia="Times New Roman" w:cs="Times New Roman"/>
      <w:kern w:val="28"/>
      <w:sz w:val="28"/>
      <w:szCs w:val="24"/>
      <w:lang w:eastAsia="en-GB"/>
    </w:rPr>
  </w:style>
  <w:style w:type="character" w:customStyle="1" w:styleId="TitleChar">
    <w:name w:val="Title Char"/>
    <w:basedOn w:val="DefaultParagraphFont"/>
    <w:link w:val="Title"/>
    <w:rsid w:val="007E356D"/>
    <w:rPr>
      <w:rFonts w:ascii="Times New Roman" w:eastAsia="Times New Roman" w:hAnsi="Times New Roman" w:cs="Times New Roman"/>
      <w:kern w:val="28"/>
      <w:sz w:val="28"/>
      <w:szCs w:val="24"/>
      <w:lang w:eastAsia="en-GB"/>
    </w:rPr>
  </w:style>
  <w:style w:type="paragraph" w:styleId="Subtitle">
    <w:name w:val="Subtitle"/>
    <w:basedOn w:val="Normal"/>
    <w:next w:val="BodyText"/>
    <w:link w:val="SubtitleChar"/>
    <w:qFormat/>
    <w:rsid w:val="007E356D"/>
    <w:pPr>
      <w:pageBreakBefore/>
      <w:autoSpaceDE w:val="0"/>
      <w:autoSpaceDN w:val="0"/>
      <w:adjustRightInd w:val="0"/>
      <w:spacing w:after="240"/>
      <w:ind w:firstLine="720"/>
      <w:jc w:val="center"/>
      <w:outlineLvl w:val="1"/>
    </w:pPr>
    <w:rPr>
      <w:rFonts w:eastAsia="Times New Roman" w:cs="Times New Roman"/>
      <w:snapToGrid w:val="0"/>
      <w:sz w:val="28"/>
      <w:szCs w:val="24"/>
    </w:rPr>
  </w:style>
  <w:style w:type="character" w:customStyle="1" w:styleId="SubtitleChar">
    <w:name w:val="Subtitle Char"/>
    <w:basedOn w:val="DefaultParagraphFont"/>
    <w:link w:val="Subtitle"/>
    <w:rsid w:val="007E356D"/>
    <w:rPr>
      <w:rFonts w:ascii="Times New Roman" w:eastAsia="Times New Roman" w:hAnsi="Times New Roman" w:cs="Times New Roman"/>
      <w:snapToGrid w:val="0"/>
      <w:sz w:val="28"/>
      <w:szCs w:val="24"/>
    </w:rPr>
  </w:style>
  <w:style w:type="paragraph" w:styleId="BodyText">
    <w:name w:val="Body Text"/>
    <w:basedOn w:val="Normal"/>
    <w:link w:val="BodyTextChar"/>
    <w:unhideWhenUsed/>
    <w:rsid w:val="007E356D"/>
    <w:pPr>
      <w:autoSpaceDE w:val="0"/>
      <w:autoSpaceDN w:val="0"/>
      <w:adjustRightInd w:val="0"/>
      <w:spacing w:after="120"/>
      <w:ind w:firstLine="720"/>
      <w:jc w:val="both"/>
    </w:pPr>
    <w:rPr>
      <w:rFonts w:eastAsia="Times New Roman" w:cs="Times New Roman"/>
      <w:szCs w:val="24"/>
      <w:lang w:eastAsia="en-GB"/>
    </w:rPr>
  </w:style>
  <w:style w:type="character" w:customStyle="1" w:styleId="BodyTextChar">
    <w:name w:val="Body Text Char"/>
    <w:basedOn w:val="DefaultParagraphFont"/>
    <w:link w:val="BodyText"/>
    <w:rsid w:val="007E356D"/>
    <w:rPr>
      <w:rFonts w:ascii="Times New Roman" w:eastAsia="Times New Roman" w:hAnsi="Times New Roman" w:cs="Times New Roman"/>
      <w:sz w:val="24"/>
      <w:szCs w:val="24"/>
      <w:lang w:eastAsia="en-GB"/>
    </w:rPr>
  </w:style>
  <w:style w:type="paragraph" w:styleId="NoSpacing">
    <w:name w:val="No Spacing"/>
    <w:basedOn w:val="Normal"/>
    <w:qFormat/>
    <w:rsid w:val="007E356D"/>
    <w:pPr>
      <w:autoSpaceDE w:val="0"/>
      <w:autoSpaceDN w:val="0"/>
      <w:adjustRightInd w:val="0"/>
      <w:ind w:firstLine="720"/>
      <w:jc w:val="both"/>
    </w:pPr>
    <w:rPr>
      <w:rFonts w:ascii="Calibri" w:eastAsia="Calibri" w:hAnsi="Calibri" w:cs="Times New Roman"/>
      <w:sz w:val="22"/>
    </w:rPr>
  </w:style>
  <w:style w:type="paragraph" w:styleId="ListNumber">
    <w:name w:val="List Number"/>
    <w:basedOn w:val="Normal"/>
    <w:rsid w:val="007E356D"/>
    <w:pPr>
      <w:numPr>
        <w:numId w:val="17"/>
      </w:numPr>
      <w:autoSpaceDE w:val="0"/>
      <w:autoSpaceDN w:val="0"/>
      <w:adjustRightInd w:val="0"/>
      <w:jc w:val="both"/>
    </w:pPr>
    <w:rPr>
      <w:rFonts w:eastAsia="Times New Roman" w:cs="Times New Roman"/>
      <w:snapToGrid w:val="0"/>
      <w:szCs w:val="24"/>
    </w:rPr>
  </w:style>
  <w:style w:type="table" w:customStyle="1" w:styleId="TableGrid35">
    <w:name w:val="Table Grid35"/>
    <w:basedOn w:val="TableNormal"/>
    <w:next w:val="TableGrid"/>
    <w:uiPriority w:val="59"/>
    <w:rsid w:val="007E356D"/>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t">
    <w:name w:val="hit"/>
    <w:basedOn w:val="DefaultParagraphFont"/>
    <w:rsid w:val="007E356D"/>
    <w:rPr>
      <w:sz w:val="24"/>
      <w:szCs w:val="24"/>
      <w:bdr w:val="none" w:sz="0" w:space="0" w:color="auto" w:frame="1"/>
      <w:shd w:val="clear" w:color="auto" w:fill="FFFFDD"/>
      <w:vertAlign w:val="baseline"/>
    </w:rPr>
  </w:style>
  <w:style w:type="character" w:customStyle="1" w:styleId="apple-converted-space">
    <w:name w:val="apple-converted-space"/>
    <w:basedOn w:val="DefaultParagraphFont"/>
    <w:rsid w:val="007E356D"/>
  </w:style>
  <w:style w:type="numbering" w:customStyle="1" w:styleId="Style12">
    <w:name w:val="Style12"/>
    <w:uiPriority w:val="99"/>
    <w:rsid w:val="007E356D"/>
    <w:pPr>
      <w:numPr>
        <w:numId w:val="18"/>
      </w:numPr>
    </w:pPr>
  </w:style>
  <w:style w:type="character" w:styleId="Strong">
    <w:name w:val="Strong"/>
    <w:basedOn w:val="DefaultParagraphFont"/>
    <w:uiPriority w:val="22"/>
    <w:qFormat/>
    <w:rsid w:val="007E356D"/>
    <w:rPr>
      <w:b/>
      <w:bCs/>
    </w:rPr>
  </w:style>
  <w:style w:type="character" w:styleId="LineNumber">
    <w:name w:val="line number"/>
    <w:basedOn w:val="DefaultParagraphFont"/>
    <w:uiPriority w:val="99"/>
    <w:semiHidden/>
    <w:unhideWhenUsed/>
    <w:rsid w:val="007E356D"/>
  </w:style>
  <w:style w:type="numbering" w:customStyle="1" w:styleId="NoList2">
    <w:name w:val="No List2"/>
    <w:next w:val="NoList"/>
    <w:uiPriority w:val="99"/>
    <w:semiHidden/>
    <w:unhideWhenUsed/>
    <w:rsid w:val="009658E0"/>
  </w:style>
  <w:style w:type="numbering" w:customStyle="1" w:styleId="Style13">
    <w:name w:val="Style13"/>
    <w:uiPriority w:val="99"/>
    <w:rsid w:val="009658E0"/>
    <w:pPr>
      <w:numPr>
        <w:numId w:val="22"/>
      </w:numPr>
    </w:pPr>
  </w:style>
  <w:style w:type="numbering" w:customStyle="1" w:styleId="Style111">
    <w:name w:val="Style111"/>
    <w:uiPriority w:val="99"/>
    <w:rsid w:val="009658E0"/>
    <w:pPr>
      <w:numPr>
        <w:numId w:val="23"/>
      </w:numPr>
    </w:pPr>
  </w:style>
  <w:style w:type="numbering" w:customStyle="1" w:styleId="Style121">
    <w:name w:val="Style121"/>
    <w:uiPriority w:val="99"/>
    <w:rsid w:val="009658E0"/>
  </w:style>
  <w:style w:type="character" w:customStyle="1" w:styleId="st">
    <w:name w:val="st"/>
    <w:basedOn w:val="DefaultParagraphFont"/>
    <w:rsid w:val="009658E0"/>
  </w:style>
  <w:style w:type="paragraph" w:customStyle="1" w:styleId="fulltext">
    <w:name w:val="fulltext"/>
    <w:basedOn w:val="Normal"/>
    <w:rsid w:val="009658E0"/>
    <w:pPr>
      <w:spacing w:before="100" w:beforeAutospacing="1" w:after="100" w:afterAutospacing="1"/>
    </w:pPr>
    <w:rPr>
      <w:rFonts w:eastAsia="Times New Roman" w:cs="Times New Roman"/>
      <w:szCs w:val="24"/>
      <w:lang w:eastAsia="en-GB"/>
    </w:rPr>
  </w:style>
  <w:style w:type="character" w:customStyle="1" w:styleId="nlmx">
    <w:name w:val="nlm_x"/>
    <w:basedOn w:val="DefaultParagraphFont"/>
    <w:rsid w:val="009658E0"/>
  </w:style>
  <w:style w:type="paragraph" w:customStyle="1" w:styleId="last">
    <w:name w:val="last"/>
    <w:basedOn w:val="Normal"/>
    <w:rsid w:val="009658E0"/>
    <w:pPr>
      <w:spacing w:before="100" w:beforeAutospacing="1" w:after="100" w:afterAutospacing="1"/>
    </w:pPr>
    <w:rPr>
      <w:rFonts w:eastAsia="Times New Roman" w:cs="Times New Roman"/>
      <w:szCs w:val="24"/>
      <w:lang w:eastAsia="en-GB"/>
    </w:rPr>
  </w:style>
  <w:style w:type="numbering" w:customStyle="1" w:styleId="NoList3">
    <w:name w:val="No List3"/>
    <w:next w:val="NoList"/>
    <w:uiPriority w:val="99"/>
    <w:semiHidden/>
    <w:unhideWhenUsed/>
    <w:rsid w:val="009658E0"/>
  </w:style>
  <w:style w:type="numbering" w:customStyle="1" w:styleId="Style14">
    <w:name w:val="Style14"/>
    <w:uiPriority w:val="99"/>
    <w:rsid w:val="009658E0"/>
  </w:style>
  <w:style w:type="numbering" w:customStyle="1" w:styleId="Style112">
    <w:name w:val="Style112"/>
    <w:uiPriority w:val="99"/>
    <w:rsid w:val="009658E0"/>
  </w:style>
  <w:style w:type="table" w:customStyle="1" w:styleId="TableGrid36">
    <w:name w:val="Table Grid36"/>
    <w:basedOn w:val="TableNormal"/>
    <w:next w:val="TableGrid"/>
    <w:uiPriority w:val="59"/>
    <w:rsid w:val="008F7666"/>
    <w:pPr>
      <w:spacing w:after="0"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7">
    <w:name w:val="Table Grid37"/>
    <w:basedOn w:val="TableNormal"/>
    <w:next w:val="TableGrid"/>
    <w:uiPriority w:val="59"/>
    <w:rsid w:val="00730A85"/>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8">
    <w:name w:val="Table Grid38"/>
    <w:basedOn w:val="TableNormal"/>
    <w:next w:val="TableGrid"/>
    <w:uiPriority w:val="59"/>
    <w:rsid w:val="00730A85"/>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
    <w:name w:val="Table Grid91"/>
    <w:basedOn w:val="TableNormal"/>
    <w:next w:val="TableGrid"/>
    <w:uiPriority w:val="59"/>
    <w:rsid w:val="00730A85"/>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9">
    <w:name w:val="Table Grid39"/>
    <w:basedOn w:val="TableNormal"/>
    <w:next w:val="TableGrid"/>
    <w:uiPriority w:val="59"/>
    <w:rsid w:val="00CA3166"/>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itation">
    <w:name w:val="citation"/>
    <w:basedOn w:val="DefaultParagraphFont"/>
    <w:rsid w:val="008E6A1C"/>
  </w:style>
  <w:style w:type="character" w:customStyle="1" w:styleId="mw-cite-backlink">
    <w:name w:val="mw-cite-backlink"/>
    <w:basedOn w:val="DefaultParagraphFont"/>
    <w:rsid w:val="008E6A1C"/>
  </w:style>
  <w:style w:type="character" w:customStyle="1" w:styleId="cite-accessibility-label">
    <w:name w:val="cite-accessibility-label"/>
    <w:basedOn w:val="DefaultParagraphFont"/>
    <w:rsid w:val="008E6A1C"/>
  </w:style>
  <w:style w:type="paragraph" w:styleId="DocumentMap">
    <w:name w:val="Document Map"/>
    <w:basedOn w:val="Normal"/>
    <w:link w:val="DocumentMapChar"/>
    <w:uiPriority w:val="99"/>
    <w:semiHidden/>
    <w:unhideWhenUsed/>
    <w:rsid w:val="00A95F6A"/>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A95F6A"/>
    <w:rPr>
      <w:rFonts w:ascii="Tahoma" w:hAnsi="Tahoma" w:cs="Tahoma"/>
      <w:sz w:val="16"/>
      <w:szCs w:val="16"/>
    </w:rPr>
  </w:style>
  <w:style w:type="paragraph" w:styleId="TOC4">
    <w:name w:val="toc 4"/>
    <w:basedOn w:val="Normal"/>
    <w:next w:val="Normal"/>
    <w:autoRedefine/>
    <w:uiPriority w:val="39"/>
    <w:unhideWhenUsed/>
    <w:rsid w:val="000E1405"/>
    <w:pPr>
      <w:spacing w:after="100" w:line="259" w:lineRule="auto"/>
      <w:ind w:left="660"/>
      <w:contextualSpacing w:val="0"/>
    </w:pPr>
    <w:rPr>
      <w:rFonts w:asciiTheme="minorHAnsi" w:eastAsiaTheme="minorEastAsia" w:hAnsiTheme="minorHAnsi"/>
      <w:sz w:val="22"/>
      <w:lang w:eastAsia="en-GB"/>
    </w:rPr>
  </w:style>
  <w:style w:type="paragraph" w:styleId="TOC5">
    <w:name w:val="toc 5"/>
    <w:basedOn w:val="Normal"/>
    <w:next w:val="Normal"/>
    <w:autoRedefine/>
    <w:uiPriority w:val="39"/>
    <w:unhideWhenUsed/>
    <w:rsid w:val="000E1405"/>
    <w:pPr>
      <w:spacing w:after="100" w:line="259" w:lineRule="auto"/>
      <w:ind w:left="880"/>
      <w:contextualSpacing w:val="0"/>
    </w:pPr>
    <w:rPr>
      <w:rFonts w:asciiTheme="minorHAnsi" w:eastAsiaTheme="minorEastAsia" w:hAnsiTheme="minorHAnsi"/>
      <w:sz w:val="22"/>
      <w:lang w:eastAsia="en-GB"/>
    </w:rPr>
  </w:style>
  <w:style w:type="paragraph" w:styleId="TOC6">
    <w:name w:val="toc 6"/>
    <w:basedOn w:val="Normal"/>
    <w:next w:val="Normal"/>
    <w:autoRedefine/>
    <w:uiPriority w:val="39"/>
    <w:unhideWhenUsed/>
    <w:rsid w:val="000E1405"/>
    <w:pPr>
      <w:spacing w:after="100" w:line="259" w:lineRule="auto"/>
      <w:ind w:left="1100"/>
      <w:contextualSpacing w:val="0"/>
    </w:pPr>
    <w:rPr>
      <w:rFonts w:asciiTheme="minorHAnsi" w:eastAsiaTheme="minorEastAsia" w:hAnsiTheme="minorHAnsi"/>
      <w:sz w:val="22"/>
      <w:lang w:eastAsia="en-GB"/>
    </w:rPr>
  </w:style>
  <w:style w:type="paragraph" w:styleId="TOC7">
    <w:name w:val="toc 7"/>
    <w:basedOn w:val="Normal"/>
    <w:next w:val="Normal"/>
    <w:autoRedefine/>
    <w:uiPriority w:val="39"/>
    <w:unhideWhenUsed/>
    <w:rsid w:val="000E1405"/>
    <w:pPr>
      <w:spacing w:after="100" w:line="259" w:lineRule="auto"/>
      <w:ind w:left="1320"/>
      <w:contextualSpacing w:val="0"/>
    </w:pPr>
    <w:rPr>
      <w:rFonts w:asciiTheme="minorHAnsi" w:eastAsiaTheme="minorEastAsia" w:hAnsiTheme="minorHAnsi"/>
      <w:sz w:val="22"/>
      <w:lang w:eastAsia="en-GB"/>
    </w:rPr>
  </w:style>
  <w:style w:type="paragraph" w:styleId="TOC8">
    <w:name w:val="toc 8"/>
    <w:basedOn w:val="Normal"/>
    <w:next w:val="Normal"/>
    <w:autoRedefine/>
    <w:uiPriority w:val="39"/>
    <w:unhideWhenUsed/>
    <w:rsid w:val="000E1405"/>
    <w:pPr>
      <w:spacing w:after="100" w:line="259" w:lineRule="auto"/>
      <w:ind w:left="1540"/>
      <w:contextualSpacing w:val="0"/>
    </w:pPr>
    <w:rPr>
      <w:rFonts w:asciiTheme="minorHAnsi" w:eastAsiaTheme="minorEastAsia" w:hAnsiTheme="minorHAnsi"/>
      <w:sz w:val="22"/>
      <w:lang w:eastAsia="en-GB"/>
    </w:rPr>
  </w:style>
  <w:style w:type="paragraph" w:styleId="TOC9">
    <w:name w:val="toc 9"/>
    <w:basedOn w:val="Normal"/>
    <w:next w:val="Normal"/>
    <w:autoRedefine/>
    <w:uiPriority w:val="39"/>
    <w:unhideWhenUsed/>
    <w:rsid w:val="000E1405"/>
    <w:pPr>
      <w:spacing w:after="100" w:line="259" w:lineRule="auto"/>
      <w:ind w:left="1760"/>
      <w:contextualSpacing w:val="0"/>
    </w:pPr>
    <w:rPr>
      <w:rFonts w:asciiTheme="minorHAnsi" w:eastAsiaTheme="minorEastAsia" w:hAnsiTheme="minorHAnsi"/>
      <w:sz w:val="22"/>
      <w:lang w:eastAsia="en-GB"/>
    </w:rPr>
  </w:style>
  <w:style w:type="table" w:customStyle="1" w:styleId="TableGrid391">
    <w:name w:val="Table Grid391"/>
    <w:basedOn w:val="TableNormal"/>
    <w:next w:val="TableGrid"/>
    <w:uiPriority w:val="59"/>
    <w:rsid w:val="00B238B9"/>
    <w:pPr>
      <w:spacing w:after="0" w:line="240" w:lineRule="auto"/>
    </w:pPr>
    <w:rPr>
      <w:rFonts w:ascii="Calibri" w:eastAsia="Times New Roman" w:hAnsi="Calibri"/>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
    <w:name w:val="No List4"/>
    <w:next w:val="NoList"/>
    <w:uiPriority w:val="99"/>
    <w:semiHidden/>
    <w:unhideWhenUsed/>
    <w:rsid w:val="005E4E05"/>
  </w:style>
  <w:style w:type="character" w:styleId="CommentReference">
    <w:name w:val="annotation reference"/>
    <w:basedOn w:val="DefaultParagraphFont"/>
    <w:uiPriority w:val="99"/>
    <w:semiHidden/>
    <w:unhideWhenUsed/>
    <w:rsid w:val="005B4F92"/>
    <w:rPr>
      <w:sz w:val="16"/>
      <w:szCs w:val="16"/>
    </w:rPr>
  </w:style>
  <w:style w:type="paragraph" w:styleId="CommentText">
    <w:name w:val="annotation text"/>
    <w:basedOn w:val="Normal"/>
    <w:link w:val="CommentTextChar"/>
    <w:uiPriority w:val="99"/>
    <w:semiHidden/>
    <w:unhideWhenUsed/>
    <w:rsid w:val="005B4F92"/>
    <w:pPr>
      <w:spacing w:line="240" w:lineRule="auto"/>
    </w:pPr>
    <w:rPr>
      <w:sz w:val="20"/>
      <w:szCs w:val="20"/>
    </w:rPr>
  </w:style>
  <w:style w:type="character" w:customStyle="1" w:styleId="CommentTextChar">
    <w:name w:val="Comment Text Char"/>
    <w:basedOn w:val="DefaultParagraphFont"/>
    <w:link w:val="CommentText"/>
    <w:uiPriority w:val="99"/>
    <w:semiHidden/>
    <w:rsid w:val="005B4F92"/>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5B4F92"/>
    <w:rPr>
      <w:b/>
      <w:bCs/>
    </w:rPr>
  </w:style>
  <w:style w:type="character" w:customStyle="1" w:styleId="CommentSubjectChar">
    <w:name w:val="Comment Subject Char"/>
    <w:basedOn w:val="CommentTextChar"/>
    <w:link w:val="CommentSubject"/>
    <w:uiPriority w:val="99"/>
    <w:semiHidden/>
    <w:rsid w:val="005B4F92"/>
    <w:rPr>
      <w:rFonts w:ascii="Times New Roman" w:hAnsi="Times New Roman"/>
      <w:b/>
      <w:bCs/>
      <w:sz w:val="20"/>
      <w:szCs w:val="20"/>
    </w:rPr>
  </w:style>
  <w:style w:type="character" w:customStyle="1" w:styleId="ipa">
    <w:name w:val="ipa"/>
    <w:basedOn w:val="DefaultParagraphFont"/>
    <w:rsid w:val="00FB4E4B"/>
  </w:style>
  <w:style w:type="character" w:customStyle="1" w:styleId="a-plus-plus">
    <w:name w:val="a-plus-plus"/>
    <w:basedOn w:val="DefaultParagraphFont"/>
    <w:rsid w:val="00277D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057936">
      <w:bodyDiv w:val="1"/>
      <w:marLeft w:val="0"/>
      <w:marRight w:val="0"/>
      <w:marTop w:val="0"/>
      <w:marBottom w:val="0"/>
      <w:divBdr>
        <w:top w:val="none" w:sz="0" w:space="0" w:color="auto"/>
        <w:left w:val="none" w:sz="0" w:space="0" w:color="auto"/>
        <w:bottom w:val="none" w:sz="0" w:space="0" w:color="auto"/>
        <w:right w:val="none" w:sz="0" w:space="0" w:color="auto"/>
      </w:divBdr>
    </w:div>
    <w:div w:id="125008612">
      <w:bodyDiv w:val="1"/>
      <w:marLeft w:val="0"/>
      <w:marRight w:val="0"/>
      <w:marTop w:val="0"/>
      <w:marBottom w:val="0"/>
      <w:divBdr>
        <w:top w:val="none" w:sz="0" w:space="0" w:color="auto"/>
        <w:left w:val="none" w:sz="0" w:space="0" w:color="auto"/>
        <w:bottom w:val="none" w:sz="0" w:space="0" w:color="auto"/>
        <w:right w:val="none" w:sz="0" w:space="0" w:color="auto"/>
      </w:divBdr>
    </w:div>
    <w:div w:id="133647908">
      <w:bodyDiv w:val="1"/>
      <w:marLeft w:val="0"/>
      <w:marRight w:val="0"/>
      <w:marTop w:val="0"/>
      <w:marBottom w:val="0"/>
      <w:divBdr>
        <w:top w:val="none" w:sz="0" w:space="0" w:color="auto"/>
        <w:left w:val="none" w:sz="0" w:space="0" w:color="auto"/>
        <w:bottom w:val="none" w:sz="0" w:space="0" w:color="auto"/>
        <w:right w:val="none" w:sz="0" w:space="0" w:color="auto"/>
      </w:divBdr>
    </w:div>
    <w:div w:id="135538583">
      <w:bodyDiv w:val="1"/>
      <w:marLeft w:val="0"/>
      <w:marRight w:val="0"/>
      <w:marTop w:val="0"/>
      <w:marBottom w:val="0"/>
      <w:divBdr>
        <w:top w:val="none" w:sz="0" w:space="0" w:color="auto"/>
        <w:left w:val="none" w:sz="0" w:space="0" w:color="auto"/>
        <w:bottom w:val="none" w:sz="0" w:space="0" w:color="auto"/>
        <w:right w:val="none" w:sz="0" w:space="0" w:color="auto"/>
      </w:divBdr>
    </w:div>
    <w:div w:id="138037685">
      <w:bodyDiv w:val="1"/>
      <w:marLeft w:val="0"/>
      <w:marRight w:val="0"/>
      <w:marTop w:val="0"/>
      <w:marBottom w:val="0"/>
      <w:divBdr>
        <w:top w:val="none" w:sz="0" w:space="0" w:color="auto"/>
        <w:left w:val="none" w:sz="0" w:space="0" w:color="auto"/>
        <w:bottom w:val="none" w:sz="0" w:space="0" w:color="auto"/>
        <w:right w:val="none" w:sz="0" w:space="0" w:color="auto"/>
      </w:divBdr>
      <w:divsChild>
        <w:div w:id="1641770294">
          <w:marLeft w:val="0"/>
          <w:marRight w:val="0"/>
          <w:marTop w:val="0"/>
          <w:marBottom w:val="0"/>
          <w:divBdr>
            <w:top w:val="none" w:sz="0" w:space="0" w:color="auto"/>
            <w:left w:val="none" w:sz="0" w:space="0" w:color="auto"/>
            <w:bottom w:val="none" w:sz="0" w:space="0" w:color="auto"/>
            <w:right w:val="none" w:sz="0" w:space="0" w:color="auto"/>
          </w:divBdr>
        </w:div>
        <w:div w:id="1535969184">
          <w:marLeft w:val="0"/>
          <w:marRight w:val="0"/>
          <w:marTop w:val="0"/>
          <w:marBottom w:val="0"/>
          <w:divBdr>
            <w:top w:val="none" w:sz="0" w:space="0" w:color="auto"/>
            <w:left w:val="none" w:sz="0" w:space="0" w:color="auto"/>
            <w:bottom w:val="none" w:sz="0" w:space="0" w:color="auto"/>
            <w:right w:val="none" w:sz="0" w:space="0" w:color="auto"/>
          </w:divBdr>
        </w:div>
      </w:divsChild>
    </w:div>
    <w:div w:id="144007910">
      <w:bodyDiv w:val="1"/>
      <w:marLeft w:val="0"/>
      <w:marRight w:val="0"/>
      <w:marTop w:val="0"/>
      <w:marBottom w:val="0"/>
      <w:divBdr>
        <w:top w:val="none" w:sz="0" w:space="0" w:color="auto"/>
        <w:left w:val="none" w:sz="0" w:space="0" w:color="auto"/>
        <w:bottom w:val="none" w:sz="0" w:space="0" w:color="auto"/>
        <w:right w:val="none" w:sz="0" w:space="0" w:color="auto"/>
      </w:divBdr>
    </w:div>
    <w:div w:id="190608413">
      <w:bodyDiv w:val="1"/>
      <w:marLeft w:val="0"/>
      <w:marRight w:val="0"/>
      <w:marTop w:val="0"/>
      <w:marBottom w:val="0"/>
      <w:divBdr>
        <w:top w:val="none" w:sz="0" w:space="0" w:color="auto"/>
        <w:left w:val="none" w:sz="0" w:space="0" w:color="auto"/>
        <w:bottom w:val="none" w:sz="0" w:space="0" w:color="auto"/>
        <w:right w:val="none" w:sz="0" w:space="0" w:color="auto"/>
      </w:divBdr>
    </w:div>
    <w:div w:id="207958810">
      <w:bodyDiv w:val="1"/>
      <w:marLeft w:val="0"/>
      <w:marRight w:val="0"/>
      <w:marTop w:val="0"/>
      <w:marBottom w:val="0"/>
      <w:divBdr>
        <w:top w:val="none" w:sz="0" w:space="0" w:color="auto"/>
        <w:left w:val="none" w:sz="0" w:space="0" w:color="auto"/>
        <w:bottom w:val="none" w:sz="0" w:space="0" w:color="auto"/>
        <w:right w:val="none" w:sz="0" w:space="0" w:color="auto"/>
      </w:divBdr>
    </w:div>
    <w:div w:id="215240926">
      <w:bodyDiv w:val="1"/>
      <w:marLeft w:val="0"/>
      <w:marRight w:val="0"/>
      <w:marTop w:val="0"/>
      <w:marBottom w:val="0"/>
      <w:divBdr>
        <w:top w:val="none" w:sz="0" w:space="0" w:color="auto"/>
        <w:left w:val="none" w:sz="0" w:space="0" w:color="auto"/>
        <w:bottom w:val="none" w:sz="0" w:space="0" w:color="auto"/>
        <w:right w:val="none" w:sz="0" w:space="0" w:color="auto"/>
      </w:divBdr>
    </w:div>
    <w:div w:id="222571913">
      <w:bodyDiv w:val="1"/>
      <w:marLeft w:val="0"/>
      <w:marRight w:val="0"/>
      <w:marTop w:val="0"/>
      <w:marBottom w:val="0"/>
      <w:divBdr>
        <w:top w:val="none" w:sz="0" w:space="0" w:color="auto"/>
        <w:left w:val="none" w:sz="0" w:space="0" w:color="auto"/>
        <w:bottom w:val="none" w:sz="0" w:space="0" w:color="auto"/>
        <w:right w:val="none" w:sz="0" w:space="0" w:color="auto"/>
      </w:divBdr>
      <w:divsChild>
        <w:div w:id="1465929387">
          <w:marLeft w:val="0"/>
          <w:marRight w:val="0"/>
          <w:marTop w:val="0"/>
          <w:marBottom w:val="0"/>
          <w:divBdr>
            <w:top w:val="none" w:sz="0" w:space="0" w:color="auto"/>
            <w:left w:val="none" w:sz="0" w:space="0" w:color="auto"/>
            <w:bottom w:val="none" w:sz="0" w:space="0" w:color="auto"/>
            <w:right w:val="none" w:sz="0" w:space="0" w:color="auto"/>
          </w:divBdr>
        </w:div>
        <w:div w:id="628125664">
          <w:marLeft w:val="0"/>
          <w:marRight w:val="0"/>
          <w:marTop w:val="0"/>
          <w:marBottom w:val="0"/>
          <w:divBdr>
            <w:top w:val="none" w:sz="0" w:space="0" w:color="auto"/>
            <w:left w:val="none" w:sz="0" w:space="0" w:color="auto"/>
            <w:bottom w:val="none" w:sz="0" w:space="0" w:color="auto"/>
            <w:right w:val="none" w:sz="0" w:space="0" w:color="auto"/>
          </w:divBdr>
        </w:div>
        <w:div w:id="507255585">
          <w:marLeft w:val="0"/>
          <w:marRight w:val="0"/>
          <w:marTop w:val="0"/>
          <w:marBottom w:val="0"/>
          <w:divBdr>
            <w:top w:val="none" w:sz="0" w:space="0" w:color="auto"/>
            <w:left w:val="none" w:sz="0" w:space="0" w:color="auto"/>
            <w:bottom w:val="none" w:sz="0" w:space="0" w:color="auto"/>
            <w:right w:val="none" w:sz="0" w:space="0" w:color="auto"/>
          </w:divBdr>
        </w:div>
        <w:div w:id="1570530507">
          <w:marLeft w:val="0"/>
          <w:marRight w:val="0"/>
          <w:marTop w:val="0"/>
          <w:marBottom w:val="0"/>
          <w:divBdr>
            <w:top w:val="none" w:sz="0" w:space="0" w:color="auto"/>
            <w:left w:val="none" w:sz="0" w:space="0" w:color="auto"/>
            <w:bottom w:val="none" w:sz="0" w:space="0" w:color="auto"/>
            <w:right w:val="none" w:sz="0" w:space="0" w:color="auto"/>
          </w:divBdr>
        </w:div>
        <w:div w:id="1809517521">
          <w:marLeft w:val="0"/>
          <w:marRight w:val="0"/>
          <w:marTop w:val="0"/>
          <w:marBottom w:val="0"/>
          <w:divBdr>
            <w:top w:val="none" w:sz="0" w:space="0" w:color="auto"/>
            <w:left w:val="none" w:sz="0" w:space="0" w:color="auto"/>
            <w:bottom w:val="none" w:sz="0" w:space="0" w:color="auto"/>
            <w:right w:val="none" w:sz="0" w:space="0" w:color="auto"/>
          </w:divBdr>
        </w:div>
        <w:div w:id="1282298757">
          <w:marLeft w:val="0"/>
          <w:marRight w:val="0"/>
          <w:marTop w:val="0"/>
          <w:marBottom w:val="0"/>
          <w:divBdr>
            <w:top w:val="none" w:sz="0" w:space="0" w:color="auto"/>
            <w:left w:val="none" w:sz="0" w:space="0" w:color="auto"/>
            <w:bottom w:val="none" w:sz="0" w:space="0" w:color="auto"/>
            <w:right w:val="none" w:sz="0" w:space="0" w:color="auto"/>
          </w:divBdr>
        </w:div>
        <w:div w:id="675376858">
          <w:marLeft w:val="0"/>
          <w:marRight w:val="0"/>
          <w:marTop w:val="0"/>
          <w:marBottom w:val="0"/>
          <w:divBdr>
            <w:top w:val="none" w:sz="0" w:space="0" w:color="auto"/>
            <w:left w:val="none" w:sz="0" w:space="0" w:color="auto"/>
            <w:bottom w:val="none" w:sz="0" w:space="0" w:color="auto"/>
            <w:right w:val="none" w:sz="0" w:space="0" w:color="auto"/>
          </w:divBdr>
        </w:div>
        <w:div w:id="1085885619">
          <w:marLeft w:val="0"/>
          <w:marRight w:val="0"/>
          <w:marTop w:val="0"/>
          <w:marBottom w:val="0"/>
          <w:divBdr>
            <w:top w:val="none" w:sz="0" w:space="0" w:color="auto"/>
            <w:left w:val="none" w:sz="0" w:space="0" w:color="auto"/>
            <w:bottom w:val="none" w:sz="0" w:space="0" w:color="auto"/>
            <w:right w:val="none" w:sz="0" w:space="0" w:color="auto"/>
          </w:divBdr>
        </w:div>
      </w:divsChild>
    </w:div>
    <w:div w:id="286400253">
      <w:bodyDiv w:val="1"/>
      <w:marLeft w:val="0"/>
      <w:marRight w:val="0"/>
      <w:marTop w:val="0"/>
      <w:marBottom w:val="0"/>
      <w:divBdr>
        <w:top w:val="none" w:sz="0" w:space="0" w:color="auto"/>
        <w:left w:val="none" w:sz="0" w:space="0" w:color="auto"/>
        <w:bottom w:val="none" w:sz="0" w:space="0" w:color="auto"/>
        <w:right w:val="none" w:sz="0" w:space="0" w:color="auto"/>
      </w:divBdr>
    </w:div>
    <w:div w:id="362487982">
      <w:bodyDiv w:val="1"/>
      <w:marLeft w:val="0"/>
      <w:marRight w:val="0"/>
      <w:marTop w:val="0"/>
      <w:marBottom w:val="0"/>
      <w:divBdr>
        <w:top w:val="none" w:sz="0" w:space="0" w:color="auto"/>
        <w:left w:val="none" w:sz="0" w:space="0" w:color="auto"/>
        <w:bottom w:val="none" w:sz="0" w:space="0" w:color="auto"/>
        <w:right w:val="none" w:sz="0" w:space="0" w:color="auto"/>
      </w:divBdr>
      <w:divsChild>
        <w:div w:id="1125269105">
          <w:marLeft w:val="0"/>
          <w:marRight w:val="0"/>
          <w:marTop w:val="0"/>
          <w:marBottom w:val="0"/>
          <w:divBdr>
            <w:top w:val="none" w:sz="0" w:space="0" w:color="auto"/>
            <w:left w:val="none" w:sz="0" w:space="0" w:color="auto"/>
            <w:bottom w:val="none" w:sz="0" w:space="0" w:color="auto"/>
            <w:right w:val="none" w:sz="0" w:space="0" w:color="auto"/>
          </w:divBdr>
        </w:div>
      </w:divsChild>
    </w:div>
    <w:div w:id="384372838">
      <w:bodyDiv w:val="1"/>
      <w:marLeft w:val="0"/>
      <w:marRight w:val="0"/>
      <w:marTop w:val="0"/>
      <w:marBottom w:val="0"/>
      <w:divBdr>
        <w:top w:val="none" w:sz="0" w:space="0" w:color="auto"/>
        <w:left w:val="none" w:sz="0" w:space="0" w:color="auto"/>
        <w:bottom w:val="none" w:sz="0" w:space="0" w:color="auto"/>
        <w:right w:val="none" w:sz="0" w:space="0" w:color="auto"/>
      </w:divBdr>
    </w:div>
    <w:div w:id="432211939">
      <w:bodyDiv w:val="1"/>
      <w:marLeft w:val="0"/>
      <w:marRight w:val="0"/>
      <w:marTop w:val="0"/>
      <w:marBottom w:val="0"/>
      <w:divBdr>
        <w:top w:val="none" w:sz="0" w:space="0" w:color="auto"/>
        <w:left w:val="none" w:sz="0" w:space="0" w:color="auto"/>
        <w:bottom w:val="none" w:sz="0" w:space="0" w:color="auto"/>
        <w:right w:val="none" w:sz="0" w:space="0" w:color="auto"/>
      </w:divBdr>
    </w:div>
    <w:div w:id="452138392">
      <w:bodyDiv w:val="1"/>
      <w:marLeft w:val="0"/>
      <w:marRight w:val="0"/>
      <w:marTop w:val="0"/>
      <w:marBottom w:val="0"/>
      <w:divBdr>
        <w:top w:val="none" w:sz="0" w:space="0" w:color="auto"/>
        <w:left w:val="none" w:sz="0" w:space="0" w:color="auto"/>
        <w:bottom w:val="none" w:sz="0" w:space="0" w:color="auto"/>
        <w:right w:val="none" w:sz="0" w:space="0" w:color="auto"/>
      </w:divBdr>
    </w:div>
    <w:div w:id="506018613">
      <w:bodyDiv w:val="1"/>
      <w:marLeft w:val="0"/>
      <w:marRight w:val="0"/>
      <w:marTop w:val="0"/>
      <w:marBottom w:val="0"/>
      <w:divBdr>
        <w:top w:val="none" w:sz="0" w:space="0" w:color="auto"/>
        <w:left w:val="none" w:sz="0" w:space="0" w:color="auto"/>
        <w:bottom w:val="none" w:sz="0" w:space="0" w:color="auto"/>
        <w:right w:val="none" w:sz="0" w:space="0" w:color="auto"/>
      </w:divBdr>
      <w:divsChild>
        <w:div w:id="1088044991">
          <w:marLeft w:val="547"/>
          <w:marRight w:val="0"/>
          <w:marTop w:val="154"/>
          <w:marBottom w:val="0"/>
          <w:divBdr>
            <w:top w:val="none" w:sz="0" w:space="0" w:color="auto"/>
            <w:left w:val="none" w:sz="0" w:space="0" w:color="auto"/>
            <w:bottom w:val="none" w:sz="0" w:space="0" w:color="auto"/>
            <w:right w:val="none" w:sz="0" w:space="0" w:color="auto"/>
          </w:divBdr>
        </w:div>
      </w:divsChild>
    </w:div>
    <w:div w:id="585505071">
      <w:bodyDiv w:val="1"/>
      <w:marLeft w:val="0"/>
      <w:marRight w:val="0"/>
      <w:marTop w:val="0"/>
      <w:marBottom w:val="0"/>
      <w:divBdr>
        <w:top w:val="none" w:sz="0" w:space="0" w:color="auto"/>
        <w:left w:val="none" w:sz="0" w:space="0" w:color="auto"/>
        <w:bottom w:val="none" w:sz="0" w:space="0" w:color="auto"/>
        <w:right w:val="none" w:sz="0" w:space="0" w:color="auto"/>
      </w:divBdr>
      <w:divsChild>
        <w:div w:id="250480181">
          <w:marLeft w:val="547"/>
          <w:marRight w:val="0"/>
          <w:marTop w:val="154"/>
          <w:marBottom w:val="0"/>
          <w:divBdr>
            <w:top w:val="none" w:sz="0" w:space="0" w:color="auto"/>
            <w:left w:val="none" w:sz="0" w:space="0" w:color="auto"/>
            <w:bottom w:val="none" w:sz="0" w:space="0" w:color="auto"/>
            <w:right w:val="none" w:sz="0" w:space="0" w:color="auto"/>
          </w:divBdr>
        </w:div>
      </w:divsChild>
    </w:div>
    <w:div w:id="615017306">
      <w:bodyDiv w:val="1"/>
      <w:marLeft w:val="0"/>
      <w:marRight w:val="0"/>
      <w:marTop w:val="0"/>
      <w:marBottom w:val="0"/>
      <w:divBdr>
        <w:top w:val="none" w:sz="0" w:space="0" w:color="auto"/>
        <w:left w:val="none" w:sz="0" w:space="0" w:color="auto"/>
        <w:bottom w:val="none" w:sz="0" w:space="0" w:color="auto"/>
        <w:right w:val="none" w:sz="0" w:space="0" w:color="auto"/>
      </w:divBdr>
    </w:div>
    <w:div w:id="680354444">
      <w:bodyDiv w:val="1"/>
      <w:marLeft w:val="0"/>
      <w:marRight w:val="0"/>
      <w:marTop w:val="0"/>
      <w:marBottom w:val="0"/>
      <w:divBdr>
        <w:top w:val="none" w:sz="0" w:space="0" w:color="auto"/>
        <w:left w:val="none" w:sz="0" w:space="0" w:color="auto"/>
        <w:bottom w:val="none" w:sz="0" w:space="0" w:color="auto"/>
        <w:right w:val="none" w:sz="0" w:space="0" w:color="auto"/>
      </w:divBdr>
    </w:div>
    <w:div w:id="688263481">
      <w:bodyDiv w:val="1"/>
      <w:marLeft w:val="0"/>
      <w:marRight w:val="0"/>
      <w:marTop w:val="0"/>
      <w:marBottom w:val="0"/>
      <w:divBdr>
        <w:top w:val="none" w:sz="0" w:space="0" w:color="auto"/>
        <w:left w:val="none" w:sz="0" w:space="0" w:color="auto"/>
        <w:bottom w:val="none" w:sz="0" w:space="0" w:color="auto"/>
        <w:right w:val="none" w:sz="0" w:space="0" w:color="auto"/>
      </w:divBdr>
    </w:div>
    <w:div w:id="878131506">
      <w:bodyDiv w:val="1"/>
      <w:marLeft w:val="0"/>
      <w:marRight w:val="0"/>
      <w:marTop w:val="0"/>
      <w:marBottom w:val="0"/>
      <w:divBdr>
        <w:top w:val="none" w:sz="0" w:space="0" w:color="auto"/>
        <w:left w:val="none" w:sz="0" w:space="0" w:color="auto"/>
        <w:bottom w:val="none" w:sz="0" w:space="0" w:color="auto"/>
        <w:right w:val="none" w:sz="0" w:space="0" w:color="auto"/>
      </w:divBdr>
    </w:div>
    <w:div w:id="935407425">
      <w:bodyDiv w:val="1"/>
      <w:marLeft w:val="0"/>
      <w:marRight w:val="0"/>
      <w:marTop w:val="0"/>
      <w:marBottom w:val="0"/>
      <w:divBdr>
        <w:top w:val="none" w:sz="0" w:space="0" w:color="auto"/>
        <w:left w:val="none" w:sz="0" w:space="0" w:color="auto"/>
        <w:bottom w:val="none" w:sz="0" w:space="0" w:color="auto"/>
        <w:right w:val="none" w:sz="0" w:space="0" w:color="auto"/>
      </w:divBdr>
    </w:div>
    <w:div w:id="1104495482">
      <w:bodyDiv w:val="1"/>
      <w:marLeft w:val="0"/>
      <w:marRight w:val="0"/>
      <w:marTop w:val="0"/>
      <w:marBottom w:val="0"/>
      <w:divBdr>
        <w:top w:val="none" w:sz="0" w:space="0" w:color="auto"/>
        <w:left w:val="none" w:sz="0" w:space="0" w:color="auto"/>
        <w:bottom w:val="none" w:sz="0" w:space="0" w:color="auto"/>
        <w:right w:val="none" w:sz="0" w:space="0" w:color="auto"/>
      </w:divBdr>
    </w:div>
    <w:div w:id="1188640675">
      <w:bodyDiv w:val="1"/>
      <w:marLeft w:val="0"/>
      <w:marRight w:val="0"/>
      <w:marTop w:val="0"/>
      <w:marBottom w:val="0"/>
      <w:divBdr>
        <w:top w:val="none" w:sz="0" w:space="0" w:color="auto"/>
        <w:left w:val="none" w:sz="0" w:space="0" w:color="auto"/>
        <w:bottom w:val="none" w:sz="0" w:space="0" w:color="auto"/>
        <w:right w:val="none" w:sz="0" w:space="0" w:color="auto"/>
      </w:divBdr>
    </w:div>
    <w:div w:id="1245722011">
      <w:bodyDiv w:val="1"/>
      <w:marLeft w:val="0"/>
      <w:marRight w:val="0"/>
      <w:marTop w:val="0"/>
      <w:marBottom w:val="0"/>
      <w:divBdr>
        <w:top w:val="none" w:sz="0" w:space="0" w:color="auto"/>
        <w:left w:val="none" w:sz="0" w:space="0" w:color="auto"/>
        <w:bottom w:val="none" w:sz="0" w:space="0" w:color="auto"/>
        <w:right w:val="none" w:sz="0" w:space="0" w:color="auto"/>
      </w:divBdr>
    </w:div>
    <w:div w:id="1301961330">
      <w:bodyDiv w:val="1"/>
      <w:marLeft w:val="0"/>
      <w:marRight w:val="0"/>
      <w:marTop w:val="0"/>
      <w:marBottom w:val="0"/>
      <w:divBdr>
        <w:top w:val="none" w:sz="0" w:space="0" w:color="auto"/>
        <w:left w:val="none" w:sz="0" w:space="0" w:color="auto"/>
        <w:bottom w:val="none" w:sz="0" w:space="0" w:color="auto"/>
        <w:right w:val="none" w:sz="0" w:space="0" w:color="auto"/>
      </w:divBdr>
      <w:divsChild>
        <w:div w:id="2070766578">
          <w:marLeft w:val="0"/>
          <w:marRight w:val="0"/>
          <w:marTop w:val="0"/>
          <w:marBottom w:val="0"/>
          <w:divBdr>
            <w:top w:val="none" w:sz="0" w:space="0" w:color="auto"/>
            <w:left w:val="none" w:sz="0" w:space="0" w:color="auto"/>
            <w:bottom w:val="none" w:sz="0" w:space="0" w:color="auto"/>
            <w:right w:val="none" w:sz="0" w:space="0" w:color="auto"/>
          </w:divBdr>
        </w:div>
        <w:div w:id="1916039948">
          <w:marLeft w:val="0"/>
          <w:marRight w:val="0"/>
          <w:marTop w:val="0"/>
          <w:marBottom w:val="0"/>
          <w:divBdr>
            <w:top w:val="none" w:sz="0" w:space="0" w:color="auto"/>
            <w:left w:val="none" w:sz="0" w:space="0" w:color="auto"/>
            <w:bottom w:val="none" w:sz="0" w:space="0" w:color="auto"/>
            <w:right w:val="none" w:sz="0" w:space="0" w:color="auto"/>
          </w:divBdr>
        </w:div>
      </w:divsChild>
    </w:div>
    <w:div w:id="1359820223">
      <w:bodyDiv w:val="1"/>
      <w:marLeft w:val="0"/>
      <w:marRight w:val="0"/>
      <w:marTop w:val="0"/>
      <w:marBottom w:val="0"/>
      <w:divBdr>
        <w:top w:val="none" w:sz="0" w:space="0" w:color="auto"/>
        <w:left w:val="none" w:sz="0" w:space="0" w:color="auto"/>
        <w:bottom w:val="none" w:sz="0" w:space="0" w:color="auto"/>
        <w:right w:val="none" w:sz="0" w:space="0" w:color="auto"/>
      </w:divBdr>
    </w:div>
    <w:div w:id="1404335339">
      <w:bodyDiv w:val="1"/>
      <w:marLeft w:val="0"/>
      <w:marRight w:val="0"/>
      <w:marTop w:val="0"/>
      <w:marBottom w:val="0"/>
      <w:divBdr>
        <w:top w:val="none" w:sz="0" w:space="0" w:color="auto"/>
        <w:left w:val="none" w:sz="0" w:space="0" w:color="auto"/>
        <w:bottom w:val="none" w:sz="0" w:space="0" w:color="auto"/>
        <w:right w:val="none" w:sz="0" w:space="0" w:color="auto"/>
      </w:divBdr>
    </w:div>
    <w:div w:id="1418863148">
      <w:bodyDiv w:val="1"/>
      <w:marLeft w:val="0"/>
      <w:marRight w:val="0"/>
      <w:marTop w:val="0"/>
      <w:marBottom w:val="0"/>
      <w:divBdr>
        <w:top w:val="none" w:sz="0" w:space="0" w:color="auto"/>
        <w:left w:val="none" w:sz="0" w:space="0" w:color="auto"/>
        <w:bottom w:val="none" w:sz="0" w:space="0" w:color="auto"/>
        <w:right w:val="none" w:sz="0" w:space="0" w:color="auto"/>
      </w:divBdr>
      <w:divsChild>
        <w:div w:id="1432893069">
          <w:marLeft w:val="0"/>
          <w:marRight w:val="0"/>
          <w:marTop w:val="0"/>
          <w:marBottom w:val="0"/>
          <w:divBdr>
            <w:top w:val="none" w:sz="0" w:space="0" w:color="auto"/>
            <w:left w:val="none" w:sz="0" w:space="0" w:color="auto"/>
            <w:bottom w:val="none" w:sz="0" w:space="0" w:color="auto"/>
            <w:right w:val="none" w:sz="0" w:space="0" w:color="auto"/>
          </w:divBdr>
        </w:div>
      </w:divsChild>
    </w:div>
    <w:div w:id="1434548877">
      <w:bodyDiv w:val="1"/>
      <w:marLeft w:val="0"/>
      <w:marRight w:val="0"/>
      <w:marTop w:val="0"/>
      <w:marBottom w:val="0"/>
      <w:divBdr>
        <w:top w:val="none" w:sz="0" w:space="0" w:color="auto"/>
        <w:left w:val="none" w:sz="0" w:space="0" w:color="auto"/>
        <w:bottom w:val="none" w:sz="0" w:space="0" w:color="auto"/>
        <w:right w:val="none" w:sz="0" w:space="0" w:color="auto"/>
      </w:divBdr>
    </w:div>
    <w:div w:id="1437866935">
      <w:bodyDiv w:val="1"/>
      <w:marLeft w:val="0"/>
      <w:marRight w:val="0"/>
      <w:marTop w:val="0"/>
      <w:marBottom w:val="0"/>
      <w:divBdr>
        <w:top w:val="none" w:sz="0" w:space="0" w:color="auto"/>
        <w:left w:val="none" w:sz="0" w:space="0" w:color="auto"/>
        <w:bottom w:val="none" w:sz="0" w:space="0" w:color="auto"/>
        <w:right w:val="none" w:sz="0" w:space="0" w:color="auto"/>
      </w:divBdr>
      <w:divsChild>
        <w:div w:id="1125807898">
          <w:marLeft w:val="0"/>
          <w:marRight w:val="0"/>
          <w:marTop w:val="0"/>
          <w:marBottom w:val="0"/>
          <w:divBdr>
            <w:top w:val="none" w:sz="0" w:space="0" w:color="auto"/>
            <w:left w:val="none" w:sz="0" w:space="0" w:color="auto"/>
            <w:bottom w:val="none" w:sz="0" w:space="0" w:color="auto"/>
            <w:right w:val="none" w:sz="0" w:space="0" w:color="auto"/>
          </w:divBdr>
        </w:div>
      </w:divsChild>
    </w:div>
    <w:div w:id="1481342641">
      <w:bodyDiv w:val="1"/>
      <w:marLeft w:val="0"/>
      <w:marRight w:val="0"/>
      <w:marTop w:val="0"/>
      <w:marBottom w:val="0"/>
      <w:divBdr>
        <w:top w:val="none" w:sz="0" w:space="0" w:color="auto"/>
        <w:left w:val="none" w:sz="0" w:space="0" w:color="auto"/>
        <w:bottom w:val="none" w:sz="0" w:space="0" w:color="auto"/>
        <w:right w:val="none" w:sz="0" w:space="0" w:color="auto"/>
      </w:divBdr>
    </w:div>
    <w:div w:id="1510413669">
      <w:bodyDiv w:val="1"/>
      <w:marLeft w:val="0"/>
      <w:marRight w:val="0"/>
      <w:marTop w:val="0"/>
      <w:marBottom w:val="0"/>
      <w:divBdr>
        <w:top w:val="none" w:sz="0" w:space="0" w:color="auto"/>
        <w:left w:val="none" w:sz="0" w:space="0" w:color="auto"/>
        <w:bottom w:val="none" w:sz="0" w:space="0" w:color="auto"/>
        <w:right w:val="none" w:sz="0" w:space="0" w:color="auto"/>
      </w:divBdr>
    </w:div>
    <w:div w:id="1518538646">
      <w:bodyDiv w:val="1"/>
      <w:marLeft w:val="0"/>
      <w:marRight w:val="0"/>
      <w:marTop w:val="0"/>
      <w:marBottom w:val="0"/>
      <w:divBdr>
        <w:top w:val="none" w:sz="0" w:space="0" w:color="auto"/>
        <w:left w:val="none" w:sz="0" w:space="0" w:color="auto"/>
        <w:bottom w:val="none" w:sz="0" w:space="0" w:color="auto"/>
        <w:right w:val="none" w:sz="0" w:space="0" w:color="auto"/>
      </w:divBdr>
    </w:div>
    <w:div w:id="1536887796">
      <w:bodyDiv w:val="1"/>
      <w:marLeft w:val="0"/>
      <w:marRight w:val="0"/>
      <w:marTop w:val="0"/>
      <w:marBottom w:val="0"/>
      <w:divBdr>
        <w:top w:val="none" w:sz="0" w:space="0" w:color="auto"/>
        <w:left w:val="none" w:sz="0" w:space="0" w:color="auto"/>
        <w:bottom w:val="none" w:sz="0" w:space="0" w:color="auto"/>
        <w:right w:val="none" w:sz="0" w:space="0" w:color="auto"/>
      </w:divBdr>
      <w:divsChild>
        <w:div w:id="1710302391">
          <w:marLeft w:val="0"/>
          <w:marRight w:val="0"/>
          <w:marTop w:val="0"/>
          <w:marBottom w:val="0"/>
          <w:divBdr>
            <w:top w:val="none" w:sz="0" w:space="0" w:color="auto"/>
            <w:left w:val="none" w:sz="0" w:space="0" w:color="auto"/>
            <w:bottom w:val="none" w:sz="0" w:space="0" w:color="auto"/>
            <w:right w:val="none" w:sz="0" w:space="0" w:color="auto"/>
          </w:divBdr>
        </w:div>
        <w:div w:id="249890905">
          <w:marLeft w:val="0"/>
          <w:marRight w:val="0"/>
          <w:marTop w:val="0"/>
          <w:marBottom w:val="0"/>
          <w:divBdr>
            <w:top w:val="none" w:sz="0" w:space="0" w:color="auto"/>
            <w:left w:val="none" w:sz="0" w:space="0" w:color="auto"/>
            <w:bottom w:val="none" w:sz="0" w:space="0" w:color="auto"/>
            <w:right w:val="none" w:sz="0" w:space="0" w:color="auto"/>
          </w:divBdr>
        </w:div>
      </w:divsChild>
    </w:div>
    <w:div w:id="1670209420">
      <w:bodyDiv w:val="1"/>
      <w:marLeft w:val="0"/>
      <w:marRight w:val="0"/>
      <w:marTop w:val="0"/>
      <w:marBottom w:val="0"/>
      <w:divBdr>
        <w:top w:val="none" w:sz="0" w:space="0" w:color="auto"/>
        <w:left w:val="none" w:sz="0" w:space="0" w:color="auto"/>
        <w:bottom w:val="none" w:sz="0" w:space="0" w:color="auto"/>
        <w:right w:val="none" w:sz="0" w:space="0" w:color="auto"/>
      </w:divBdr>
    </w:div>
    <w:div w:id="1672835475">
      <w:bodyDiv w:val="1"/>
      <w:marLeft w:val="0"/>
      <w:marRight w:val="0"/>
      <w:marTop w:val="0"/>
      <w:marBottom w:val="0"/>
      <w:divBdr>
        <w:top w:val="none" w:sz="0" w:space="0" w:color="auto"/>
        <w:left w:val="none" w:sz="0" w:space="0" w:color="auto"/>
        <w:bottom w:val="none" w:sz="0" w:space="0" w:color="auto"/>
        <w:right w:val="none" w:sz="0" w:space="0" w:color="auto"/>
      </w:divBdr>
    </w:div>
    <w:div w:id="1719434189">
      <w:bodyDiv w:val="1"/>
      <w:marLeft w:val="0"/>
      <w:marRight w:val="0"/>
      <w:marTop w:val="0"/>
      <w:marBottom w:val="0"/>
      <w:divBdr>
        <w:top w:val="none" w:sz="0" w:space="0" w:color="auto"/>
        <w:left w:val="none" w:sz="0" w:space="0" w:color="auto"/>
        <w:bottom w:val="none" w:sz="0" w:space="0" w:color="auto"/>
        <w:right w:val="none" w:sz="0" w:space="0" w:color="auto"/>
      </w:divBdr>
      <w:divsChild>
        <w:div w:id="41096496">
          <w:marLeft w:val="0"/>
          <w:marRight w:val="0"/>
          <w:marTop w:val="0"/>
          <w:marBottom w:val="0"/>
          <w:divBdr>
            <w:top w:val="none" w:sz="0" w:space="0" w:color="auto"/>
            <w:left w:val="none" w:sz="0" w:space="0" w:color="auto"/>
            <w:bottom w:val="none" w:sz="0" w:space="0" w:color="auto"/>
            <w:right w:val="none" w:sz="0" w:space="0" w:color="auto"/>
          </w:divBdr>
        </w:div>
        <w:div w:id="318535102">
          <w:marLeft w:val="0"/>
          <w:marRight w:val="0"/>
          <w:marTop w:val="0"/>
          <w:marBottom w:val="0"/>
          <w:divBdr>
            <w:top w:val="none" w:sz="0" w:space="0" w:color="auto"/>
            <w:left w:val="none" w:sz="0" w:space="0" w:color="auto"/>
            <w:bottom w:val="none" w:sz="0" w:space="0" w:color="auto"/>
            <w:right w:val="none" w:sz="0" w:space="0" w:color="auto"/>
          </w:divBdr>
        </w:div>
        <w:div w:id="328367806">
          <w:marLeft w:val="0"/>
          <w:marRight w:val="0"/>
          <w:marTop w:val="0"/>
          <w:marBottom w:val="0"/>
          <w:divBdr>
            <w:top w:val="none" w:sz="0" w:space="0" w:color="auto"/>
            <w:left w:val="none" w:sz="0" w:space="0" w:color="auto"/>
            <w:bottom w:val="none" w:sz="0" w:space="0" w:color="auto"/>
            <w:right w:val="none" w:sz="0" w:space="0" w:color="auto"/>
          </w:divBdr>
        </w:div>
        <w:div w:id="743602067">
          <w:marLeft w:val="0"/>
          <w:marRight w:val="0"/>
          <w:marTop w:val="0"/>
          <w:marBottom w:val="0"/>
          <w:divBdr>
            <w:top w:val="none" w:sz="0" w:space="0" w:color="auto"/>
            <w:left w:val="none" w:sz="0" w:space="0" w:color="auto"/>
            <w:bottom w:val="none" w:sz="0" w:space="0" w:color="auto"/>
            <w:right w:val="none" w:sz="0" w:space="0" w:color="auto"/>
          </w:divBdr>
        </w:div>
        <w:div w:id="748625122">
          <w:marLeft w:val="0"/>
          <w:marRight w:val="0"/>
          <w:marTop w:val="0"/>
          <w:marBottom w:val="0"/>
          <w:divBdr>
            <w:top w:val="none" w:sz="0" w:space="0" w:color="auto"/>
            <w:left w:val="none" w:sz="0" w:space="0" w:color="auto"/>
            <w:bottom w:val="none" w:sz="0" w:space="0" w:color="auto"/>
            <w:right w:val="none" w:sz="0" w:space="0" w:color="auto"/>
          </w:divBdr>
        </w:div>
        <w:div w:id="1515415783">
          <w:marLeft w:val="0"/>
          <w:marRight w:val="0"/>
          <w:marTop w:val="0"/>
          <w:marBottom w:val="0"/>
          <w:divBdr>
            <w:top w:val="none" w:sz="0" w:space="0" w:color="auto"/>
            <w:left w:val="none" w:sz="0" w:space="0" w:color="auto"/>
            <w:bottom w:val="none" w:sz="0" w:space="0" w:color="auto"/>
            <w:right w:val="none" w:sz="0" w:space="0" w:color="auto"/>
          </w:divBdr>
        </w:div>
        <w:div w:id="2093890548">
          <w:marLeft w:val="0"/>
          <w:marRight w:val="0"/>
          <w:marTop w:val="0"/>
          <w:marBottom w:val="0"/>
          <w:divBdr>
            <w:top w:val="none" w:sz="0" w:space="0" w:color="auto"/>
            <w:left w:val="none" w:sz="0" w:space="0" w:color="auto"/>
            <w:bottom w:val="none" w:sz="0" w:space="0" w:color="auto"/>
            <w:right w:val="none" w:sz="0" w:space="0" w:color="auto"/>
          </w:divBdr>
        </w:div>
      </w:divsChild>
    </w:div>
    <w:div w:id="1772162362">
      <w:bodyDiv w:val="1"/>
      <w:marLeft w:val="0"/>
      <w:marRight w:val="0"/>
      <w:marTop w:val="0"/>
      <w:marBottom w:val="0"/>
      <w:divBdr>
        <w:top w:val="none" w:sz="0" w:space="0" w:color="auto"/>
        <w:left w:val="none" w:sz="0" w:space="0" w:color="auto"/>
        <w:bottom w:val="none" w:sz="0" w:space="0" w:color="auto"/>
        <w:right w:val="none" w:sz="0" w:space="0" w:color="auto"/>
      </w:divBdr>
    </w:div>
    <w:div w:id="1780954706">
      <w:bodyDiv w:val="1"/>
      <w:marLeft w:val="0"/>
      <w:marRight w:val="0"/>
      <w:marTop w:val="0"/>
      <w:marBottom w:val="0"/>
      <w:divBdr>
        <w:top w:val="none" w:sz="0" w:space="0" w:color="auto"/>
        <w:left w:val="none" w:sz="0" w:space="0" w:color="auto"/>
        <w:bottom w:val="none" w:sz="0" w:space="0" w:color="auto"/>
        <w:right w:val="none" w:sz="0" w:space="0" w:color="auto"/>
      </w:divBdr>
      <w:divsChild>
        <w:div w:id="147789461">
          <w:marLeft w:val="0"/>
          <w:marRight w:val="0"/>
          <w:marTop w:val="0"/>
          <w:marBottom w:val="0"/>
          <w:divBdr>
            <w:top w:val="none" w:sz="0" w:space="0" w:color="auto"/>
            <w:left w:val="none" w:sz="0" w:space="0" w:color="auto"/>
            <w:bottom w:val="none" w:sz="0" w:space="0" w:color="auto"/>
            <w:right w:val="none" w:sz="0" w:space="0" w:color="auto"/>
          </w:divBdr>
        </w:div>
      </w:divsChild>
    </w:div>
    <w:div w:id="1836798932">
      <w:bodyDiv w:val="1"/>
      <w:marLeft w:val="0"/>
      <w:marRight w:val="0"/>
      <w:marTop w:val="0"/>
      <w:marBottom w:val="0"/>
      <w:divBdr>
        <w:top w:val="none" w:sz="0" w:space="0" w:color="auto"/>
        <w:left w:val="none" w:sz="0" w:space="0" w:color="auto"/>
        <w:bottom w:val="none" w:sz="0" w:space="0" w:color="auto"/>
        <w:right w:val="none" w:sz="0" w:space="0" w:color="auto"/>
      </w:divBdr>
      <w:divsChild>
        <w:div w:id="1364940188">
          <w:marLeft w:val="0"/>
          <w:marRight w:val="0"/>
          <w:marTop w:val="0"/>
          <w:marBottom w:val="0"/>
          <w:divBdr>
            <w:top w:val="none" w:sz="0" w:space="0" w:color="auto"/>
            <w:left w:val="none" w:sz="0" w:space="0" w:color="auto"/>
            <w:bottom w:val="none" w:sz="0" w:space="0" w:color="auto"/>
            <w:right w:val="none" w:sz="0" w:space="0" w:color="auto"/>
          </w:divBdr>
        </w:div>
      </w:divsChild>
    </w:div>
    <w:div w:id="1858544261">
      <w:bodyDiv w:val="1"/>
      <w:marLeft w:val="0"/>
      <w:marRight w:val="0"/>
      <w:marTop w:val="0"/>
      <w:marBottom w:val="0"/>
      <w:divBdr>
        <w:top w:val="none" w:sz="0" w:space="0" w:color="auto"/>
        <w:left w:val="none" w:sz="0" w:space="0" w:color="auto"/>
        <w:bottom w:val="none" w:sz="0" w:space="0" w:color="auto"/>
        <w:right w:val="none" w:sz="0" w:space="0" w:color="auto"/>
      </w:divBdr>
    </w:div>
    <w:div w:id="1913738779">
      <w:bodyDiv w:val="1"/>
      <w:marLeft w:val="0"/>
      <w:marRight w:val="0"/>
      <w:marTop w:val="0"/>
      <w:marBottom w:val="0"/>
      <w:divBdr>
        <w:top w:val="none" w:sz="0" w:space="0" w:color="auto"/>
        <w:left w:val="none" w:sz="0" w:space="0" w:color="auto"/>
        <w:bottom w:val="none" w:sz="0" w:space="0" w:color="auto"/>
        <w:right w:val="none" w:sz="0" w:space="0" w:color="auto"/>
      </w:divBdr>
    </w:div>
    <w:div w:id="1967194959">
      <w:bodyDiv w:val="1"/>
      <w:marLeft w:val="0"/>
      <w:marRight w:val="0"/>
      <w:marTop w:val="0"/>
      <w:marBottom w:val="0"/>
      <w:divBdr>
        <w:top w:val="none" w:sz="0" w:space="0" w:color="auto"/>
        <w:left w:val="none" w:sz="0" w:space="0" w:color="auto"/>
        <w:bottom w:val="none" w:sz="0" w:space="0" w:color="auto"/>
        <w:right w:val="none" w:sz="0" w:space="0" w:color="auto"/>
      </w:divBdr>
    </w:div>
    <w:div w:id="2024822683">
      <w:bodyDiv w:val="1"/>
      <w:marLeft w:val="0"/>
      <w:marRight w:val="0"/>
      <w:marTop w:val="0"/>
      <w:marBottom w:val="0"/>
      <w:divBdr>
        <w:top w:val="none" w:sz="0" w:space="0" w:color="auto"/>
        <w:left w:val="none" w:sz="0" w:space="0" w:color="auto"/>
        <w:bottom w:val="none" w:sz="0" w:space="0" w:color="auto"/>
        <w:right w:val="none" w:sz="0" w:space="0" w:color="auto"/>
      </w:divBdr>
    </w:div>
    <w:div w:id="2030327640">
      <w:bodyDiv w:val="1"/>
      <w:marLeft w:val="0"/>
      <w:marRight w:val="0"/>
      <w:marTop w:val="0"/>
      <w:marBottom w:val="0"/>
      <w:divBdr>
        <w:top w:val="none" w:sz="0" w:space="0" w:color="auto"/>
        <w:left w:val="none" w:sz="0" w:space="0" w:color="auto"/>
        <w:bottom w:val="none" w:sz="0" w:space="0" w:color="auto"/>
        <w:right w:val="none" w:sz="0" w:space="0" w:color="auto"/>
      </w:divBdr>
      <w:divsChild>
        <w:div w:id="783773886">
          <w:marLeft w:val="0"/>
          <w:marRight w:val="0"/>
          <w:marTop w:val="0"/>
          <w:marBottom w:val="0"/>
          <w:divBdr>
            <w:top w:val="none" w:sz="0" w:space="0" w:color="auto"/>
            <w:left w:val="none" w:sz="0" w:space="0" w:color="auto"/>
            <w:bottom w:val="none" w:sz="0" w:space="0" w:color="auto"/>
            <w:right w:val="none" w:sz="0" w:space="0" w:color="auto"/>
          </w:divBdr>
        </w:div>
        <w:div w:id="1071074896">
          <w:marLeft w:val="0"/>
          <w:marRight w:val="0"/>
          <w:marTop w:val="0"/>
          <w:marBottom w:val="0"/>
          <w:divBdr>
            <w:top w:val="none" w:sz="0" w:space="0" w:color="auto"/>
            <w:left w:val="none" w:sz="0" w:space="0" w:color="auto"/>
            <w:bottom w:val="none" w:sz="0" w:space="0" w:color="auto"/>
            <w:right w:val="none" w:sz="0" w:space="0" w:color="auto"/>
          </w:divBdr>
        </w:div>
        <w:div w:id="1464151733">
          <w:marLeft w:val="0"/>
          <w:marRight w:val="0"/>
          <w:marTop w:val="0"/>
          <w:marBottom w:val="0"/>
          <w:divBdr>
            <w:top w:val="none" w:sz="0" w:space="0" w:color="auto"/>
            <w:left w:val="none" w:sz="0" w:space="0" w:color="auto"/>
            <w:bottom w:val="none" w:sz="0" w:space="0" w:color="auto"/>
            <w:right w:val="none" w:sz="0" w:space="0" w:color="auto"/>
          </w:divBdr>
        </w:div>
        <w:div w:id="1539316237">
          <w:marLeft w:val="0"/>
          <w:marRight w:val="0"/>
          <w:marTop w:val="0"/>
          <w:marBottom w:val="0"/>
          <w:divBdr>
            <w:top w:val="none" w:sz="0" w:space="0" w:color="auto"/>
            <w:left w:val="none" w:sz="0" w:space="0" w:color="auto"/>
            <w:bottom w:val="none" w:sz="0" w:space="0" w:color="auto"/>
            <w:right w:val="none" w:sz="0" w:space="0" w:color="auto"/>
          </w:divBdr>
        </w:div>
        <w:div w:id="1710377683">
          <w:marLeft w:val="0"/>
          <w:marRight w:val="0"/>
          <w:marTop w:val="0"/>
          <w:marBottom w:val="0"/>
          <w:divBdr>
            <w:top w:val="none" w:sz="0" w:space="0" w:color="auto"/>
            <w:left w:val="none" w:sz="0" w:space="0" w:color="auto"/>
            <w:bottom w:val="none" w:sz="0" w:space="0" w:color="auto"/>
            <w:right w:val="none" w:sz="0" w:space="0" w:color="auto"/>
          </w:divBdr>
        </w:div>
        <w:div w:id="2011567422">
          <w:marLeft w:val="0"/>
          <w:marRight w:val="0"/>
          <w:marTop w:val="0"/>
          <w:marBottom w:val="0"/>
          <w:divBdr>
            <w:top w:val="none" w:sz="0" w:space="0" w:color="auto"/>
            <w:left w:val="none" w:sz="0" w:space="0" w:color="auto"/>
            <w:bottom w:val="none" w:sz="0" w:space="0" w:color="auto"/>
            <w:right w:val="none" w:sz="0" w:space="0" w:color="auto"/>
          </w:divBdr>
        </w:div>
      </w:divsChild>
    </w:div>
    <w:div w:id="2031494226">
      <w:bodyDiv w:val="1"/>
      <w:marLeft w:val="0"/>
      <w:marRight w:val="0"/>
      <w:marTop w:val="0"/>
      <w:marBottom w:val="0"/>
      <w:divBdr>
        <w:top w:val="none" w:sz="0" w:space="0" w:color="auto"/>
        <w:left w:val="none" w:sz="0" w:space="0" w:color="auto"/>
        <w:bottom w:val="none" w:sz="0" w:space="0" w:color="auto"/>
        <w:right w:val="none" w:sz="0" w:space="0" w:color="auto"/>
      </w:divBdr>
      <w:divsChild>
        <w:div w:id="1505440055">
          <w:marLeft w:val="0"/>
          <w:marRight w:val="0"/>
          <w:marTop w:val="0"/>
          <w:marBottom w:val="0"/>
          <w:divBdr>
            <w:top w:val="none" w:sz="0" w:space="0" w:color="auto"/>
            <w:left w:val="none" w:sz="0" w:space="0" w:color="auto"/>
            <w:bottom w:val="none" w:sz="0" w:space="0" w:color="auto"/>
            <w:right w:val="none" w:sz="0" w:space="0" w:color="auto"/>
          </w:divBdr>
        </w:div>
        <w:div w:id="507215053">
          <w:marLeft w:val="0"/>
          <w:marRight w:val="0"/>
          <w:marTop w:val="0"/>
          <w:marBottom w:val="0"/>
          <w:divBdr>
            <w:top w:val="none" w:sz="0" w:space="0" w:color="auto"/>
            <w:left w:val="none" w:sz="0" w:space="0" w:color="auto"/>
            <w:bottom w:val="none" w:sz="0" w:space="0" w:color="auto"/>
            <w:right w:val="none" w:sz="0" w:space="0" w:color="auto"/>
          </w:divBdr>
        </w:div>
      </w:divsChild>
    </w:div>
    <w:div w:id="2129003221">
      <w:bodyDiv w:val="1"/>
      <w:marLeft w:val="0"/>
      <w:marRight w:val="0"/>
      <w:marTop w:val="0"/>
      <w:marBottom w:val="0"/>
      <w:divBdr>
        <w:top w:val="none" w:sz="0" w:space="0" w:color="auto"/>
        <w:left w:val="none" w:sz="0" w:space="0" w:color="auto"/>
        <w:bottom w:val="none" w:sz="0" w:space="0" w:color="auto"/>
        <w:right w:val="none" w:sz="0" w:space="0" w:color="auto"/>
      </w:divBdr>
    </w:div>
    <w:div w:id="2133984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6.xml"/><Relationship Id="rId26" Type="http://schemas.openxmlformats.org/officeDocument/2006/relationships/footer" Target="footer8.xml"/><Relationship Id="rId39" Type="http://schemas.openxmlformats.org/officeDocument/2006/relationships/header" Target="header9.xml"/><Relationship Id="rId21" Type="http://schemas.openxmlformats.org/officeDocument/2006/relationships/hyperlink" Target="http://en.wikipedia.org/wiki/Glottal_stop" TargetMode="External"/><Relationship Id="rId34" Type="http://schemas.openxmlformats.org/officeDocument/2006/relationships/footer" Target="footer11.xml"/><Relationship Id="rId42" Type="http://schemas.openxmlformats.org/officeDocument/2006/relationships/footer" Target="footer13.xml"/><Relationship Id="rId47" Type="http://schemas.openxmlformats.org/officeDocument/2006/relationships/chart" Target="charts/chart10.xml"/><Relationship Id="rId50" Type="http://schemas.openxmlformats.org/officeDocument/2006/relationships/footer" Target="footer15.xml"/><Relationship Id="rId55" Type="http://schemas.openxmlformats.org/officeDocument/2006/relationships/chart" Target="charts/chart16.xml"/><Relationship Id="rId63" Type="http://schemas.openxmlformats.org/officeDocument/2006/relationships/header" Target="header14.xml"/><Relationship Id="rId68" Type="http://schemas.openxmlformats.org/officeDocument/2006/relationships/footer" Target="footer19.xml"/><Relationship Id="rId76" Type="http://schemas.openxmlformats.org/officeDocument/2006/relationships/header" Target="header18.xml"/><Relationship Id="rId84" Type="http://schemas.openxmlformats.org/officeDocument/2006/relationships/header" Target="header20.xml"/><Relationship Id="rId89" Type="http://schemas.openxmlformats.org/officeDocument/2006/relationships/footer" Target="footer25.xml"/><Relationship Id="rId7" Type="http://schemas.openxmlformats.org/officeDocument/2006/relationships/footnotes" Target="footnotes.xml"/><Relationship Id="rId71" Type="http://schemas.openxmlformats.org/officeDocument/2006/relationships/chart" Target="charts/chart22.xml"/><Relationship Id="rId92" Type="http://schemas.openxmlformats.org/officeDocument/2006/relationships/footer" Target="footer27.xml"/><Relationship Id="rId2" Type="http://schemas.openxmlformats.org/officeDocument/2006/relationships/numbering" Target="numbering.xml"/><Relationship Id="rId16" Type="http://schemas.openxmlformats.org/officeDocument/2006/relationships/footer" Target="footer5.xml"/><Relationship Id="rId29" Type="http://schemas.openxmlformats.org/officeDocument/2006/relationships/header" Target="header7.xml"/><Relationship Id="rId11" Type="http://schemas.openxmlformats.org/officeDocument/2006/relationships/footer" Target="footer2.xml"/><Relationship Id="rId24" Type="http://schemas.openxmlformats.org/officeDocument/2006/relationships/chart" Target="charts/chart2.xml"/><Relationship Id="rId32" Type="http://schemas.openxmlformats.org/officeDocument/2006/relationships/image" Target="media/image3.png"/><Relationship Id="rId37" Type="http://schemas.openxmlformats.org/officeDocument/2006/relationships/chart" Target="charts/chart6.xml"/><Relationship Id="rId40" Type="http://schemas.openxmlformats.org/officeDocument/2006/relationships/footer" Target="footer12.xml"/><Relationship Id="rId45" Type="http://schemas.openxmlformats.org/officeDocument/2006/relationships/header" Target="header11.xml"/><Relationship Id="rId53" Type="http://schemas.openxmlformats.org/officeDocument/2006/relationships/chart" Target="charts/chart14.xml"/><Relationship Id="rId58" Type="http://schemas.openxmlformats.org/officeDocument/2006/relationships/chart" Target="charts/chart19.xml"/><Relationship Id="rId66" Type="http://schemas.openxmlformats.org/officeDocument/2006/relationships/footer" Target="footer18.xml"/><Relationship Id="rId74" Type="http://schemas.openxmlformats.org/officeDocument/2006/relationships/header" Target="header17.xml"/><Relationship Id="rId79" Type="http://schemas.openxmlformats.org/officeDocument/2006/relationships/chart" Target="charts/chart26.xml"/><Relationship Id="rId87" Type="http://schemas.openxmlformats.org/officeDocument/2006/relationships/footer" Target="footer24.xml"/><Relationship Id="rId5" Type="http://schemas.openxmlformats.org/officeDocument/2006/relationships/settings" Target="settings.xml"/><Relationship Id="rId61" Type="http://schemas.openxmlformats.org/officeDocument/2006/relationships/header" Target="header13.xml"/><Relationship Id="rId82" Type="http://schemas.openxmlformats.org/officeDocument/2006/relationships/header" Target="header19.xml"/><Relationship Id="rId90" Type="http://schemas.openxmlformats.org/officeDocument/2006/relationships/header" Target="header23.xml"/><Relationship Id="rId95" Type="http://schemas.openxmlformats.org/officeDocument/2006/relationships/theme" Target="theme/theme1.xml"/><Relationship Id="rId19" Type="http://schemas.openxmlformats.org/officeDocument/2006/relationships/header" Target="header5.xml"/><Relationship Id="rId14" Type="http://schemas.openxmlformats.org/officeDocument/2006/relationships/footer" Target="footer4.xml"/><Relationship Id="rId22" Type="http://schemas.openxmlformats.org/officeDocument/2006/relationships/image" Target="media/image1.jpeg"/><Relationship Id="rId27" Type="http://schemas.openxmlformats.org/officeDocument/2006/relationships/header" Target="header6.xml"/><Relationship Id="rId30" Type="http://schemas.openxmlformats.org/officeDocument/2006/relationships/footer" Target="footer10.xml"/><Relationship Id="rId35" Type="http://schemas.openxmlformats.org/officeDocument/2006/relationships/chart" Target="charts/chart4.xml"/><Relationship Id="rId43" Type="http://schemas.openxmlformats.org/officeDocument/2006/relationships/chart" Target="charts/chart8.xml"/><Relationship Id="rId48" Type="http://schemas.openxmlformats.org/officeDocument/2006/relationships/chart" Target="charts/chart11.xml"/><Relationship Id="rId56" Type="http://schemas.openxmlformats.org/officeDocument/2006/relationships/chart" Target="charts/chart17.xml"/><Relationship Id="rId64" Type="http://schemas.openxmlformats.org/officeDocument/2006/relationships/footer" Target="footer17.xml"/><Relationship Id="rId69" Type="http://schemas.openxmlformats.org/officeDocument/2006/relationships/image" Target="media/image4.jpeg"/><Relationship Id="rId77" Type="http://schemas.openxmlformats.org/officeDocument/2006/relationships/footer" Target="footer21.xml"/><Relationship Id="rId8" Type="http://schemas.openxmlformats.org/officeDocument/2006/relationships/endnotes" Target="endnotes.xml"/><Relationship Id="rId51" Type="http://schemas.openxmlformats.org/officeDocument/2006/relationships/chart" Target="charts/chart12.xml"/><Relationship Id="rId72" Type="http://schemas.openxmlformats.org/officeDocument/2006/relationships/chart" Target="charts/chart23.xml"/><Relationship Id="rId80" Type="http://schemas.openxmlformats.org/officeDocument/2006/relationships/chart" Target="charts/chart27.xml"/><Relationship Id="rId85" Type="http://schemas.openxmlformats.org/officeDocument/2006/relationships/footer" Target="footer23.xml"/><Relationship Id="rId93" Type="http://schemas.openxmlformats.org/officeDocument/2006/relationships/hyperlink" Target="http://orca.cf.ac.uk/48297" TargetMode="Externa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chart" Target="charts/chart3.xml"/><Relationship Id="rId33" Type="http://schemas.openxmlformats.org/officeDocument/2006/relationships/header" Target="header8.xml"/><Relationship Id="rId38" Type="http://schemas.openxmlformats.org/officeDocument/2006/relationships/chart" Target="charts/chart7.xml"/><Relationship Id="rId46" Type="http://schemas.openxmlformats.org/officeDocument/2006/relationships/footer" Target="footer14.xml"/><Relationship Id="rId59" Type="http://schemas.openxmlformats.org/officeDocument/2006/relationships/chart" Target="charts/chart20.xml"/><Relationship Id="rId67" Type="http://schemas.openxmlformats.org/officeDocument/2006/relationships/header" Target="header16.xml"/><Relationship Id="rId20" Type="http://schemas.openxmlformats.org/officeDocument/2006/relationships/footer" Target="footer7.xml"/><Relationship Id="rId41" Type="http://schemas.openxmlformats.org/officeDocument/2006/relationships/header" Target="header10.xml"/><Relationship Id="rId54" Type="http://schemas.openxmlformats.org/officeDocument/2006/relationships/chart" Target="charts/chart15.xml"/><Relationship Id="rId62" Type="http://schemas.openxmlformats.org/officeDocument/2006/relationships/footer" Target="footer16.xml"/><Relationship Id="rId70" Type="http://schemas.openxmlformats.org/officeDocument/2006/relationships/image" Target="media/image5.jpeg"/><Relationship Id="rId75" Type="http://schemas.openxmlformats.org/officeDocument/2006/relationships/footer" Target="footer20.xml"/><Relationship Id="rId83" Type="http://schemas.openxmlformats.org/officeDocument/2006/relationships/footer" Target="footer22.xml"/><Relationship Id="rId88" Type="http://schemas.openxmlformats.org/officeDocument/2006/relationships/header" Target="header22.xml"/><Relationship Id="rId91" Type="http://schemas.openxmlformats.org/officeDocument/2006/relationships/footer" Target="footer26.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chart" Target="charts/chart1.xml"/><Relationship Id="rId28" Type="http://schemas.openxmlformats.org/officeDocument/2006/relationships/footer" Target="footer9.xml"/><Relationship Id="rId36" Type="http://schemas.openxmlformats.org/officeDocument/2006/relationships/chart" Target="charts/chart5.xml"/><Relationship Id="rId49" Type="http://schemas.openxmlformats.org/officeDocument/2006/relationships/header" Target="header12.xml"/><Relationship Id="rId57" Type="http://schemas.openxmlformats.org/officeDocument/2006/relationships/chart" Target="charts/chart18.xml"/><Relationship Id="rId10" Type="http://schemas.openxmlformats.org/officeDocument/2006/relationships/header" Target="header1.xml"/><Relationship Id="rId31" Type="http://schemas.openxmlformats.org/officeDocument/2006/relationships/image" Target="media/image2.png"/><Relationship Id="rId44" Type="http://schemas.openxmlformats.org/officeDocument/2006/relationships/chart" Target="charts/chart9.xml"/><Relationship Id="rId52" Type="http://schemas.openxmlformats.org/officeDocument/2006/relationships/chart" Target="charts/chart13.xml"/><Relationship Id="rId60" Type="http://schemas.openxmlformats.org/officeDocument/2006/relationships/chart" Target="charts/chart21.xml"/><Relationship Id="rId65" Type="http://schemas.openxmlformats.org/officeDocument/2006/relationships/header" Target="header15.xml"/><Relationship Id="rId73" Type="http://schemas.openxmlformats.org/officeDocument/2006/relationships/chart" Target="charts/chart24.xml"/><Relationship Id="rId78" Type="http://schemas.openxmlformats.org/officeDocument/2006/relationships/chart" Target="charts/chart25.xml"/><Relationship Id="rId81" Type="http://schemas.openxmlformats.org/officeDocument/2006/relationships/chart" Target="charts/chart28.xml"/><Relationship Id="rId86" Type="http://schemas.openxmlformats.org/officeDocument/2006/relationships/header" Target="header21.xml"/><Relationship Id="rId9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oleObject" Target="file:///C:\Users\Petrou\Documents\PhD\Data\Datasets\Disc%20VOT%202\VOT%20adults%202.1\S1%20ASC_match_AndreasMine\Figures%20for%20Chapter%203.xlsx" TargetMode="Externa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6.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7.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8.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9.xm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10.xm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1.xml"/></Relationships>
</file>

<file path=word/charts/_rels/chart17.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2.xml"/></Relationships>
</file>

<file path=word/charts/_rels/chart18.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3.xml"/></Relationships>
</file>

<file path=word/charts/_rels/chart19.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14.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15.xml"/></Relationships>
</file>

<file path=word/charts/_rels/chart21.xml.rels><?xml version="1.0" encoding="UTF-8" standalone="yes"?>
<Relationships xmlns="http://schemas.openxmlformats.org/package/2006/relationships"><Relationship Id="rId2" Type="http://schemas.openxmlformats.org/officeDocument/2006/relationships/package" Target="../embeddings/Microsoft_Excel_Worksheet15.xlsx"/><Relationship Id="rId1" Type="http://schemas.openxmlformats.org/officeDocument/2006/relationships/themeOverride" Target="../theme/themeOverride16.xml"/></Relationships>
</file>

<file path=word/charts/_rels/chart22.xml.rels><?xml version="1.0" encoding="UTF-8" standalone="yes"?>
<Relationships xmlns="http://schemas.openxmlformats.org/package/2006/relationships"><Relationship Id="rId2" Type="http://schemas.openxmlformats.org/officeDocument/2006/relationships/package" Target="../embeddings/Microsoft_Excel_Worksheet16.xlsx"/><Relationship Id="rId1" Type="http://schemas.openxmlformats.org/officeDocument/2006/relationships/themeOverride" Target="../theme/themeOverride17.xml"/></Relationships>
</file>

<file path=word/charts/_rels/chart23.xml.rels><?xml version="1.0" encoding="UTF-8" standalone="yes"?>
<Relationships xmlns="http://schemas.openxmlformats.org/package/2006/relationships"><Relationship Id="rId2" Type="http://schemas.openxmlformats.org/officeDocument/2006/relationships/package" Target="../embeddings/Microsoft_Excel_Worksheet17.xlsx"/><Relationship Id="rId1" Type="http://schemas.openxmlformats.org/officeDocument/2006/relationships/themeOverride" Target="../theme/themeOverride18.xml"/></Relationships>
</file>

<file path=word/charts/_rels/chart24.xml.rels><?xml version="1.0" encoding="UTF-8" standalone="yes"?>
<Relationships xmlns="http://schemas.openxmlformats.org/package/2006/relationships"><Relationship Id="rId2" Type="http://schemas.openxmlformats.org/officeDocument/2006/relationships/package" Target="../embeddings/Microsoft_Excel_Worksheet18.xlsx"/><Relationship Id="rId1" Type="http://schemas.openxmlformats.org/officeDocument/2006/relationships/themeOverride" Target="../theme/themeOverride19.xml"/></Relationships>
</file>

<file path=word/charts/_rels/chart25.xml.rels><?xml version="1.0" encoding="UTF-8" standalone="yes"?>
<Relationships xmlns="http://schemas.openxmlformats.org/package/2006/relationships"><Relationship Id="rId2" Type="http://schemas.openxmlformats.org/officeDocument/2006/relationships/package" Target="../embeddings/Microsoft_Excel_Worksheet19.xlsx"/><Relationship Id="rId1" Type="http://schemas.openxmlformats.org/officeDocument/2006/relationships/themeOverride" Target="../theme/themeOverride20.xml"/></Relationships>
</file>

<file path=word/charts/_rels/chart26.xml.rels><?xml version="1.0" encoding="UTF-8" standalone="yes"?>
<Relationships xmlns="http://schemas.openxmlformats.org/package/2006/relationships"><Relationship Id="rId2" Type="http://schemas.openxmlformats.org/officeDocument/2006/relationships/package" Target="../embeddings/Microsoft_Excel_Worksheet20.xlsx"/><Relationship Id="rId1" Type="http://schemas.openxmlformats.org/officeDocument/2006/relationships/themeOverride" Target="../theme/themeOverride21.xml"/></Relationships>
</file>

<file path=word/charts/_rels/chart27.xml.rels><?xml version="1.0" encoding="UTF-8" standalone="yes"?>
<Relationships xmlns="http://schemas.openxmlformats.org/package/2006/relationships"><Relationship Id="rId2" Type="http://schemas.openxmlformats.org/officeDocument/2006/relationships/package" Target="../embeddings/Microsoft_Excel_Worksheet21.xlsx"/><Relationship Id="rId1" Type="http://schemas.openxmlformats.org/officeDocument/2006/relationships/themeOverride" Target="../theme/themeOverride22.xml"/></Relationships>
</file>

<file path=word/charts/_rels/chart28.xml.rels><?xml version="1.0" encoding="UTF-8" standalone="yes"?>
<Relationships xmlns="http://schemas.openxmlformats.org/package/2006/relationships"><Relationship Id="rId2" Type="http://schemas.openxmlformats.org/officeDocument/2006/relationships/package" Target="../embeddings/Microsoft_Excel_Worksheet22.xlsx"/><Relationship Id="rId1" Type="http://schemas.openxmlformats.org/officeDocument/2006/relationships/themeOverride" Target="../theme/themeOverride23.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Petrou\Documents\PhD\Data\Datasets\Speech%20pitch%204\MaryAlexAQMillhillRavensandprepedSPwithlanguagetestsforMS64oulierremoved.xls"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1" Type="http://schemas.openxmlformats.org/officeDocument/2006/relationships/oleObject" Target="file:///C:\Users\Psych%20User%201\Documents\Alex\Datasets\Pitch%20and%20timing%201\PT%20ASC\PitchTimeIntensityASCmatchedFINAiL.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Psych%20User%201\Documents\Alex\Datasets\Pitch%20and%20timing%201\PT%20ASC\PitchTimeIntensityASCmatchedFINAiL.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Psych%20User%201\Documents\Alex\Datasets\Pitch%20and%20timing%201\PT%20ASC\PitchTimeIntensityASCmatchedFINAiL.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Petrou\Documents\PhD\Data\Datasets\Pitch%20and%20timing%201\PT%20ASC\PitchTimeIntensityASCmatchedFINALforcorrections.xls" TargetMode="Externa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085442186319874"/>
          <c:y val="4.312027145839438E-2"/>
          <c:w val="0.73031365842224538"/>
          <c:h val="0.77532324825527743"/>
        </c:manualLayout>
      </c:layout>
      <c:lineChart>
        <c:grouping val="standard"/>
        <c:varyColors val="0"/>
        <c:ser>
          <c:idx val="0"/>
          <c:order val="0"/>
          <c:tx>
            <c:strRef>
              <c:f>'MaryAlexAQMillhillRavensand (2'!$Y$68</c:f>
              <c:strCache>
                <c:ptCount val="1"/>
                <c:pt idx="0">
                  <c:v>Real words</c:v>
                </c:pt>
              </c:strCache>
            </c:strRef>
          </c:tx>
          <c:spPr>
            <a:ln w="31750" cap="rnd">
              <a:solidFill>
                <a:sysClr val="windowText" lastClr="000000"/>
              </a:solidFill>
              <a:round/>
            </a:ln>
            <a:effectLst/>
          </c:spPr>
          <c:marker>
            <c:symbol val="none"/>
          </c:marker>
          <c:errBars>
            <c:errDir val="y"/>
            <c:errBarType val="both"/>
            <c:errValType val="cust"/>
            <c:noEndCap val="0"/>
            <c:plus>
              <c:numRef>
                <c:f>'MaryAlexAQMillhillRavensand (2'!$Z$69:$AC$69</c:f>
                <c:numCache>
                  <c:formatCode>General</c:formatCode>
                  <c:ptCount val="4"/>
                  <c:pt idx="0">
                    <c:v>17.327851739733131</c:v>
                  </c:pt>
                  <c:pt idx="1">
                    <c:v>27.036323203390086</c:v>
                  </c:pt>
                  <c:pt idx="2">
                    <c:v>22.953520000476086</c:v>
                  </c:pt>
                  <c:pt idx="3">
                    <c:v>15.332623616093134</c:v>
                  </c:pt>
                </c:numCache>
              </c:numRef>
            </c:plus>
            <c:minus>
              <c:numRef>
                <c:f>'MaryAlexAQMillhillRavensand (2'!$Z$69:$AC$69</c:f>
                <c:numCache>
                  <c:formatCode>General</c:formatCode>
                  <c:ptCount val="4"/>
                  <c:pt idx="0">
                    <c:v>17.327851739733131</c:v>
                  </c:pt>
                  <c:pt idx="1">
                    <c:v>27.036323203390086</c:v>
                  </c:pt>
                  <c:pt idx="2">
                    <c:v>22.953520000476086</c:v>
                  </c:pt>
                  <c:pt idx="3">
                    <c:v>15.332623616093134</c:v>
                  </c:pt>
                </c:numCache>
              </c:numRef>
            </c:minus>
            <c:spPr>
              <a:noFill/>
              <a:ln w="9525" cap="flat" cmpd="sng" algn="ctr">
                <a:solidFill>
                  <a:schemeClr val="tx1"/>
                </a:solidFill>
                <a:round/>
              </a:ln>
              <a:effectLst/>
            </c:spPr>
          </c:errBars>
          <c:cat>
            <c:strRef>
              <c:f>'MaryAlexAQMillhillRavensand (2'!$Z$67:$AC$67</c:f>
              <c:strCache>
                <c:ptCount val="4"/>
                <c:pt idx="0">
                  <c:v>Same</c:v>
                </c:pt>
                <c:pt idx="1">
                  <c:v>Small</c:v>
                </c:pt>
                <c:pt idx="2">
                  <c:v>Medium</c:v>
                </c:pt>
                <c:pt idx="3">
                  <c:v>Large</c:v>
                </c:pt>
              </c:strCache>
            </c:strRef>
          </c:cat>
          <c:val>
            <c:numRef>
              <c:f>'MaryAlexAQMillhillRavensand (2'!$Z$68:$AC$68</c:f>
              <c:numCache>
                <c:formatCode>General</c:formatCode>
                <c:ptCount val="4"/>
                <c:pt idx="0">
                  <c:v>92.760416666666643</c:v>
                </c:pt>
                <c:pt idx="1">
                  <c:v>47.426215277777864</c:v>
                </c:pt>
                <c:pt idx="2">
                  <c:v>76.245659722222385</c:v>
                </c:pt>
                <c:pt idx="3">
                  <c:v>94.531250000000142</c:v>
                </c:pt>
              </c:numCache>
            </c:numRef>
          </c:val>
          <c:smooth val="0"/>
        </c:ser>
        <c:ser>
          <c:idx val="1"/>
          <c:order val="1"/>
          <c:tx>
            <c:strRef>
              <c:f>'MaryAlexAQMillhillRavensand (2'!$Y$70</c:f>
              <c:strCache>
                <c:ptCount val="1"/>
                <c:pt idx="0">
                  <c:v>Pitch contours</c:v>
                </c:pt>
              </c:strCache>
            </c:strRef>
          </c:tx>
          <c:spPr>
            <a:ln w="31750" cap="rnd">
              <a:solidFill>
                <a:srgbClr val="0070C0"/>
              </a:solidFill>
              <a:prstDash val="dash"/>
              <a:round/>
            </a:ln>
            <a:effectLst/>
          </c:spPr>
          <c:marker>
            <c:symbol val="none"/>
          </c:marker>
          <c:errBars>
            <c:errDir val="y"/>
            <c:errBarType val="both"/>
            <c:errValType val="cust"/>
            <c:noEndCap val="0"/>
            <c:plus>
              <c:numRef>
                <c:f>'MaryAlexAQMillhillRavensand (2'!$Z$71:$AC$71</c:f>
                <c:numCache>
                  <c:formatCode>General</c:formatCode>
                  <c:ptCount val="4"/>
                  <c:pt idx="0">
                    <c:v>13.146843962443798</c:v>
                  </c:pt>
                  <c:pt idx="1">
                    <c:v>22.589122814481495</c:v>
                  </c:pt>
                  <c:pt idx="2">
                    <c:v>20.916559218463426</c:v>
                  </c:pt>
                  <c:pt idx="3">
                    <c:v>8.1345899403683823</c:v>
                  </c:pt>
                </c:numCache>
              </c:numRef>
            </c:plus>
            <c:minus>
              <c:numRef>
                <c:f>'MaryAlexAQMillhillRavensand (2'!$Z$71:$AC$71</c:f>
                <c:numCache>
                  <c:formatCode>General</c:formatCode>
                  <c:ptCount val="4"/>
                  <c:pt idx="0">
                    <c:v>13.146843962443798</c:v>
                  </c:pt>
                  <c:pt idx="1">
                    <c:v>22.589122814481495</c:v>
                  </c:pt>
                  <c:pt idx="2">
                    <c:v>20.916559218463426</c:v>
                  </c:pt>
                  <c:pt idx="3">
                    <c:v>8.1345899403683823</c:v>
                  </c:pt>
                </c:numCache>
              </c:numRef>
            </c:minus>
            <c:spPr>
              <a:noFill/>
              <a:ln w="9525" cap="flat" cmpd="sng" algn="ctr">
                <a:solidFill>
                  <a:schemeClr val="tx1"/>
                </a:solidFill>
                <a:round/>
              </a:ln>
              <a:effectLst/>
            </c:spPr>
          </c:errBars>
          <c:cat>
            <c:strRef>
              <c:f>'MaryAlexAQMillhillRavensand (2'!$Z$67:$AC$67</c:f>
              <c:strCache>
                <c:ptCount val="4"/>
                <c:pt idx="0">
                  <c:v>Same</c:v>
                </c:pt>
                <c:pt idx="1">
                  <c:v>Small</c:v>
                </c:pt>
                <c:pt idx="2">
                  <c:v>Medium</c:v>
                </c:pt>
                <c:pt idx="3">
                  <c:v>Large</c:v>
                </c:pt>
              </c:strCache>
            </c:strRef>
          </c:cat>
          <c:val>
            <c:numRef>
              <c:f>'MaryAlexAQMillhillRavensand (2'!$Z$70:$AC$70</c:f>
              <c:numCache>
                <c:formatCode>General</c:formatCode>
                <c:ptCount val="4"/>
                <c:pt idx="0">
                  <c:v>96.388888888888587</c:v>
                </c:pt>
                <c:pt idx="1">
                  <c:v>81.527777777777658</c:v>
                </c:pt>
                <c:pt idx="2">
                  <c:v>82.847222222222371</c:v>
                </c:pt>
                <c:pt idx="3">
                  <c:v>95.954861111111086</c:v>
                </c:pt>
              </c:numCache>
            </c:numRef>
          </c:val>
          <c:smooth val="0"/>
        </c:ser>
        <c:dLbls>
          <c:showLegendKey val="0"/>
          <c:showVal val="0"/>
          <c:showCatName val="0"/>
          <c:showSerName val="0"/>
          <c:showPercent val="0"/>
          <c:showBubbleSize val="0"/>
        </c:dLbls>
        <c:marker val="1"/>
        <c:smooth val="0"/>
        <c:axId val="179691520"/>
        <c:axId val="211717504"/>
      </c:lineChart>
      <c:catAx>
        <c:axId val="1796915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Interval size</a:t>
                </a:r>
              </a:p>
            </c:rich>
          </c:tx>
          <c:layout>
            <c:manualLayout>
              <c:xMode val="edge"/>
              <c:yMode val="edge"/>
              <c:x val="0.40997491079877418"/>
              <c:y val="0.9067032536260291"/>
            </c:manualLayout>
          </c:layout>
          <c:overlay val="0"/>
          <c:spPr>
            <a:noFill/>
            <a:ln>
              <a:noFill/>
            </a:ln>
            <a:effectLst/>
          </c:sp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1717504"/>
        <c:crosses val="autoZero"/>
        <c:auto val="1"/>
        <c:lblAlgn val="ctr"/>
        <c:lblOffset val="100"/>
        <c:noMultiLvlLbl val="0"/>
      </c:catAx>
      <c:valAx>
        <c:axId val="211717504"/>
        <c:scaling>
          <c:orientation val="minMax"/>
          <c:max val="100"/>
          <c:min val="1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Discrimination score (%</a:t>
                </a:r>
                <a:r>
                  <a:rPr lang="en-GB" sz="1200" baseline="0">
                    <a:solidFill>
                      <a:sysClr val="windowText" lastClr="000000"/>
                    </a:solidFill>
                    <a:latin typeface="Times New Roman" panose="02020603050405020304" pitchFamily="18" charset="0"/>
                    <a:cs typeface="Times New Roman" panose="02020603050405020304" pitchFamily="18" charset="0"/>
                  </a:rPr>
                  <a:t> accurate)</a:t>
                </a:r>
                <a:endParaRPr lang="en-GB"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2.4255788313120176E-2"/>
              <c:y val="0.13455663693828709"/>
            </c:manualLayout>
          </c:layout>
          <c:overlay val="0"/>
          <c:spPr>
            <a:noFill/>
            <a:ln>
              <a:noFill/>
            </a:ln>
            <a:effectLst/>
          </c:spPr>
        </c:title>
        <c:numFmt formatCode="General" sourceLinked="1"/>
        <c:majorTickMark val="out"/>
        <c:minorTickMark val="none"/>
        <c:tickLblPos val="nextTo"/>
        <c:spPr>
          <a:noFill/>
          <a:ln w="9525">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79691520"/>
        <c:crosses val="autoZero"/>
        <c:crossBetween val="between"/>
      </c:valAx>
      <c:spPr>
        <a:noFill/>
        <a:ln>
          <a:noFill/>
        </a:ln>
        <a:effectLst/>
      </c:spPr>
    </c:plotArea>
    <c:legend>
      <c:legendPos val="r"/>
      <c:layout>
        <c:manualLayout>
          <c:xMode val="edge"/>
          <c:yMode val="edge"/>
          <c:x val="0.76296521369227965"/>
          <c:y val="0.58058872469835265"/>
          <c:w val="0.23482971464289124"/>
          <c:h val="0.2092579757570875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85442186319874"/>
          <c:y val="3.8807549832421941E-2"/>
          <c:w val="0.8592999331533393"/>
          <c:h val="0.70904171464366916"/>
        </c:manualLayout>
      </c:layout>
      <c:lineChart>
        <c:grouping val="standard"/>
        <c:varyColors val="0"/>
        <c:ser>
          <c:idx val="0"/>
          <c:order val="0"/>
          <c:tx>
            <c:strRef>
              <c:f>Sheet1!$A$6</c:f>
              <c:strCache>
                <c:ptCount val="1"/>
                <c:pt idx="0">
                  <c:v>Adults with ASC</c:v>
                </c:pt>
              </c:strCache>
            </c:strRef>
          </c:tx>
          <c:spPr>
            <a:ln w="31750" cap="rnd">
              <a:solidFill>
                <a:schemeClr val="tx1"/>
              </a:solidFill>
              <a:round/>
            </a:ln>
            <a:effectLst/>
          </c:spPr>
          <c:marker>
            <c:symbol val="none"/>
          </c:marker>
          <c:cat>
            <c:strRef>
              <c:f>Sheet1!$B$5:$F$5</c:f>
              <c:strCache>
                <c:ptCount val="5"/>
                <c:pt idx="0">
                  <c:v>10-30</c:v>
                </c:pt>
                <c:pt idx="1">
                  <c:v>20-40</c:v>
                </c:pt>
                <c:pt idx="2">
                  <c:v>30-50</c:v>
                </c:pt>
                <c:pt idx="3">
                  <c:v>40-60</c:v>
                </c:pt>
                <c:pt idx="4">
                  <c:v>50-70</c:v>
                </c:pt>
              </c:strCache>
            </c:strRef>
          </c:cat>
          <c:val>
            <c:numRef>
              <c:f>Sheet1!$B$6:$F$6</c:f>
              <c:numCache>
                <c:formatCode>General</c:formatCode>
                <c:ptCount val="5"/>
                <c:pt idx="0">
                  <c:v>100</c:v>
                </c:pt>
                <c:pt idx="1">
                  <c:v>100</c:v>
                </c:pt>
                <c:pt idx="2">
                  <c:v>100</c:v>
                </c:pt>
                <c:pt idx="3">
                  <c:v>100</c:v>
                </c:pt>
                <c:pt idx="4">
                  <c:v>100</c:v>
                </c:pt>
              </c:numCache>
            </c:numRef>
          </c:val>
          <c:smooth val="0"/>
        </c:ser>
        <c:ser>
          <c:idx val="1"/>
          <c:order val="1"/>
          <c:tx>
            <c:strRef>
              <c:f>Sheet1!$A$7</c:f>
              <c:strCache>
                <c:ptCount val="1"/>
                <c:pt idx="0">
                  <c:v>Nonverbal IQ-matched adults</c:v>
                </c:pt>
              </c:strCache>
            </c:strRef>
          </c:tx>
          <c:spPr>
            <a:ln w="31750" cap="rnd">
              <a:solidFill>
                <a:srgbClr val="FF0000"/>
              </a:solidFill>
              <a:prstDash val="dashDot"/>
              <a:round/>
            </a:ln>
            <a:effectLst/>
          </c:spPr>
          <c:marker>
            <c:symbol val="none"/>
          </c:marker>
          <c:cat>
            <c:strRef>
              <c:f>Sheet1!$B$5:$F$5</c:f>
              <c:strCache>
                <c:ptCount val="5"/>
                <c:pt idx="0">
                  <c:v>10-30</c:v>
                </c:pt>
                <c:pt idx="1">
                  <c:v>20-40</c:v>
                </c:pt>
                <c:pt idx="2">
                  <c:v>30-50</c:v>
                </c:pt>
                <c:pt idx="3">
                  <c:v>40-60</c:v>
                </c:pt>
                <c:pt idx="4">
                  <c:v>50-70</c:v>
                </c:pt>
              </c:strCache>
            </c:strRef>
          </c:cat>
          <c:val>
            <c:numRef>
              <c:f>Sheet1!$B$7:$F$7</c:f>
              <c:numCache>
                <c:formatCode>General</c:formatCode>
                <c:ptCount val="5"/>
                <c:pt idx="0">
                  <c:v>50</c:v>
                </c:pt>
                <c:pt idx="1">
                  <c:v>60</c:v>
                </c:pt>
                <c:pt idx="2">
                  <c:v>70</c:v>
                </c:pt>
                <c:pt idx="3">
                  <c:v>65</c:v>
                </c:pt>
                <c:pt idx="4">
                  <c:v>50</c:v>
                </c:pt>
              </c:numCache>
            </c:numRef>
          </c:val>
          <c:smooth val="0"/>
        </c:ser>
        <c:dLbls>
          <c:showLegendKey val="0"/>
          <c:showVal val="0"/>
          <c:showCatName val="0"/>
          <c:showSerName val="0"/>
          <c:showPercent val="0"/>
          <c:showBubbleSize val="0"/>
        </c:dLbls>
        <c:marker val="1"/>
        <c:smooth val="0"/>
        <c:axId val="211551744"/>
        <c:axId val="211553664"/>
      </c:lineChart>
      <c:catAx>
        <c:axId val="211551744"/>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sz="1200">
                    <a:solidFill>
                      <a:sysClr val="windowText" lastClr="000000"/>
                    </a:solidFill>
                    <a:latin typeface="Times New Roman" panose="02020603050405020304" pitchFamily="18" charset="0"/>
                    <a:cs typeface="Times New Roman" panose="02020603050405020304" pitchFamily="18" charset="0"/>
                  </a:rPr>
                  <a:t>VOT</a:t>
                </a:r>
                <a:r>
                  <a:rPr lang="en-GB" sz="1200" baseline="0">
                    <a:solidFill>
                      <a:sysClr val="windowText" lastClr="000000"/>
                    </a:solidFill>
                    <a:latin typeface="Times New Roman" panose="02020603050405020304" pitchFamily="18" charset="0"/>
                    <a:cs typeface="Times New Roman" panose="02020603050405020304" pitchFamily="18" charset="0"/>
                  </a:rPr>
                  <a:t> Step (ms)</a:t>
                </a:r>
                <a:endParaRPr lang="en-GB"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1553664"/>
        <c:crosses val="autoZero"/>
        <c:auto val="1"/>
        <c:lblAlgn val="ctr"/>
        <c:lblOffset val="100"/>
        <c:noMultiLvlLbl val="0"/>
      </c:catAx>
      <c:valAx>
        <c:axId val="211553664"/>
        <c:scaling>
          <c:orientation val="minMax"/>
          <c:max val="100"/>
          <c:min val="4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Discriminaation score (% accurate)</a:t>
                </a:r>
              </a:p>
            </c:rich>
          </c:tx>
          <c:layout>
            <c:manualLayout>
              <c:xMode val="edge"/>
              <c:yMode val="edge"/>
              <c:x val="2.2050716648291068E-2"/>
              <c:y val="8.362651969615105E-2"/>
            </c:manualLayout>
          </c:layout>
          <c:overlay val="0"/>
          <c:spPr>
            <a:noFill/>
            <a:ln>
              <a:noFill/>
            </a:ln>
            <a:effectLst/>
          </c:sp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1551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085442186319874"/>
          <c:y val="4.2335508908096668E-2"/>
          <c:w val="0.87032529147748483"/>
          <c:h val="0.69702915288702338"/>
        </c:manualLayout>
      </c:layout>
      <c:lineChart>
        <c:grouping val="standard"/>
        <c:varyColors val="0"/>
        <c:ser>
          <c:idx val="0"/>
          <c:order val="0"/>
          <c:tx>
            <c:strRef>
              <c:f>Sheet1!$A$10</c:f>
              <c:strCache>
                <c:ptCount val="1"/>
                <c:pt idx="0">
                  <c:v>Adults with ASC</c:v>
                </c:pt>
              </c:strCache>
            </c:strRef>
          </c:tx>
          <c:spPr>
            <a:ln w="31750" cap="rnd">
              <a:solidFill>
                <a:sysClr val="windowText" lastClr="000000"/>
              </a:solidFill>
              <a:round/>
            </a:ln>
            <a:effectLst/>
          </c:spPr>
          <c:marker>
            <c:symbol val="none"/>
          </c:marker>
          <c:cat>
            <c:strRef>
              <c:f>Sheet1!$B$9:$F$9</c:f>
              <c:strCache>
                <c:ptCount val="5"/>
                <c:pt idx="0">
                  <c:v>10-30</c:v>
                </c:pt>
                <c:pt idx="1">
                  <c:v>20-40</c:v>
                </c:pt>
                <c:pt idx="2">
                  <c:v>30-50</c:v>
                </c:pt>
                <c:pt idx="3">
                  <c:v>40-60</c:v>
                </c:pt>
                <c:pt idx="4">
                  <c:v>50-70</c:v>
                </c:pt>
              </c:strCache>
            </c:strRef>
          </c:cat>
          <c:val>
            <c:numRef>
              <c:f>Sheet1!$B$10:$F$10</c:f>
              <c:numCache>
                <c:formatCode>General</c:formatCode>
                <c:ptCount val="5"/>
                <c:pt idx="0">
                  <c:v>60</c:v>
                </c:pt>
                <c:pt idx="1">
                  <c:v>60</c:v>
                </c:pt>
                <c:pt idx="2">
                  <c:v>60</c:v>
                </c:pt>
                <c:pt idx="3">
                  <c:v>60</c:v>
                </c:pt>
                <c:pt idx="4">
                  <c:v>60</c:v>
                </c:pt>
              </c:numCache>
            </c:numRef>
          </c:val>
          <c:smooth val="0"/>
        </c:ser>
        <c:ser>
          <c:idx val="1"/>
          <c:order val="1"/>
          <c:tx>
            <c:strRef>
              <c:f>Sheet1!$A$11</c:f>
              <c:strCache>
                <c:ptCount val="1"/>
                <c:pt idx="0">
                  <c:v>Nonverbal IQ-matched adults</c:v>
                </c:pt>
              </c:strCache>
            </c:strRef>
          </c:tx>
          <c:spPr>
            <a:ln w="31750" cap="rnd">
              <a:solidFill>
                <a:srgbClr val="FF0000"/>
              </a:solidFill>
              <a:prstDash val="dashDot"/>
              <a:round/>
            </a:ln>
            <a:effectLst/>
          </c:spPr>
          <c:marker>
            <c:symbol val="none"/>
          </c:marker>
          <c:cat>
            <c:strRef>
              <c:f>Sheet1!$B$9:$F$9</c:f>
              <c:strCache>
                <c:ptCount val="5"/>
                <c:pt idx="0">
                  <c:v>10-30</c:v>
                </c:pt>
                <c:pt idx="1">
                  <c:v>20-40</c:v>
                </c:pt>
                <c:pt idx="2">
                  <c:v>30-50</c:v>
                </c:pt>
                <c:pt idx="3">
                  <c:v>40-60</c:v>
                </c:pt>
                <c:pt idx="4">
                  <c:v>50-70</c:v>
                </c:pt>
              </c:strCache>
            </c:strRef>
          </c:cat>
          <c:val>
            <c:numRef>
              <c:f>Sheet1!$B$11:$F$11</c:f>
              <c:numCache>
                <c:formatCode>General</c:formatCode>
                <c:ptCount val="5"/>
                <c:pt idx="0">
                  <c:v>50</c:v>
                </c:pt>
                <c:pt idx="1">
                  <c:v>60</c:v>
                </c:pt>
                <c:pt idx="2">
                  <c:v>70</c:v>
                </c:pt>
                <c:pt idx="3">
                  <c:v>65</c:v>
                </c:pt>
                <c:pt idx="4">
                  <c:v>50</c:v>
                </c:pt>
              </c:numCache>
            </c:numRef>
          </c:val>
          <c:smooth val="0"/>
        </c:ser>
        <c:dLbls>
          <c:showLegendKey val="0"/>
          <c:showVal val="0"/>
          <c:showCatName val="0"/>
          <c:showSerName val="0"/>
          <c:showPercent val="0"/>
          <c:showBubbleSize val="0"/>
        </c:dLbls>
        <c:marker val="1"/>
        <c:smooth val="0"/>
        <c:axId val="211612032"/>
        <c:axId val="211613952"/>
      </c:lineChart>
      <c:catAx>
        <c:axId val="2116120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VOT Step (ms)</a:t>
                </a:r>
              </a:p>
            </c:rich>
          </c:tx>
          <c:overlay val="0"/>
          <c:spPr>
            <a:noFill/>
            <a:ln>
              <a:noFill/>
            </a:ln>
            <a:effectLst/>
          </c:sp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1613952"/>
        <c:crosses val="autoZero"/>
        <c:auto val="1"/>
        <c:lblAlgn val="ctr"/>
        <c:lblOffset val="100"/>
        <c:noMultiLvlLbl val="0"/>
      </c:catAx>
      <c:valAx>
        <c:axId val="211613952"/>
        <c:scaling>
          <c:orientation val="minMax"/>
          <c:min val="4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Discrimination score (% accurate)</a:t>
                </a:r>
              </a:p>
            </c:rich>
          </c:tx>
          <c:layout>
            <c:manualLayout>
              <c:xMode val="edge"/>
              <c:yMode val="edge"/>
              <c:x val="2.2050716648291068E-2"/>
              <c:y val="9.0541319484473498E-2"/>
            </c:manualLayout>
          </c:layout>
          <c:overlay val="0"/>
          <c:spPr>
            <a:noFill/>
            <a:ln>
              <a:noFill/>
            </a:ln>
            <a:effectLst/>
          </c:spPr>
        </c:title>
        <c:numFmt formatCode="General" sourceLinked="1"/>
        <c:majorTickMark val="out"/>
        <c:minorTickMark val="none"/>
        <c:tickLblPos val="nextTo"/>
        <c:spPr>
          <a:noFill/>
          <a:ln w="9525">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1612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526456519285695"/>
          <c:y val="3.8807549832421941E-2"/>
          <c:w val="0.64552813202649562"/>
          <c:h val="0.8366024365140986"/>
        </c:manualLayout>
      </c:layout>
      <c:lineChart>
        <c:grouping val="standard"/>
        <c:varyColors val="0"/>
        <c:ser>
          <c:idx val="0"/>
          <c:order val="0"/>
          <c:tx>
            <c:strRef>
              <c:f>DiscIdenLexdecASCmatchedFINAL24!$J$52</c:f>
              <c:strCache>
                <c:ptCount val="1"/>
                <c:pt idx="0">
                  <c:v>Adults with ASC</c:v>
                </c:pt>
              </c:strCache>
            </c:strRef>
          </c:tx>
          <c:spPr>
            <a:ln w="31750" cap="rnd">
              <a:solidFill>
                <a:sysClr val="windowText" lastClr="000000"/>
              </a:solidFill>
              <a:round/>
            </a:ln>
            <a:effectLst/>
          </c:spPr>
          <c:marker>
            <c:symbol val="none"/>
          </c:marker>
          <c:errBars>
            <c:errDir val="y"/>
            <c:errBarType val="both"/>
            <c:errValType val="cust"/>
            <c:noEndCap val="0"/>
            <c:plus>
              <c:numRef>
                <c:f>DiscIdenLexdecASCmatchedFINAL24!$K$53:$O$53</c:f>
                <c:numCache>
                  <c:formatCode>General</c:formatCode>
                  <c:ptCount val="5"/>
                  <c:pt idx="0">
                    <c:v>15.764406940182948</c:v>
                  </c:pt>
                  <c:pt idx="1">
                    <c:v>18.697705097404146</c:v>
                  </c:pt>
                  <c:pt idx="2">
                    <c:v>26.428781264904771</c:v>
                  </c:pt>
                  <c:pt idx="3">
                    <c:v>19.586163007380282</c:v>
                  </c:pt>
                  <c:pt idx="4">
                    <c:v>16.312523966803465</c:v>
                  </c:pt>
                </c:numCache>
              </c:numRef>
            </c:plus>
            <c:minus>
              <c:numRef>
                <c:f>DiscIdenLexdecASCmatchedFINAL24!$K$53:$O$53</c:f>
                <c:numCache>
                  <c:formatCode>General</c:formatCode>
                  <c:ptCount val="5"/>
                  <c:pt idx="0">
                    <c:v>15.764406940182948</c:v>
                  </c:pt>
                  <c:pt idx="1">
                    <c:v>18.697705097404146</c:v>
                  </c:pt>
                  <c:pt idx="2">
                    <c:v>26.428781264904771</c:v>
                  </c:pt>
                  <c:pt idx="3">
                    <c:v>19.586163007380282</c:v>
                  </c:pt>
                  <c:pt idx="4">
                    <c:v>16.312523966803465</c:v>
                  </c:pt>
                </c:numCache>
              </c:numRef>
            </c:minus>
            <c:spPr>
              <a:noFill/>
              <a:ln w="9525" cap="flat" cmpd="sng" algn="ctr">
                <a:solidFill>
                  <a:schemeClr val="tx1"/>
                </a:solidFill>
                <a:round/>
              </a:ln>
              <a:effectLst/>
            </c:spPr>
          </c:errBars>
          <c:cat>
            <c:strRef>
              <c:f>DiscIdenLexdecASCmatchedFINAL24!$K$51:$O$51</c:f>
              <c:strCache>
                <c:ptCount val="5"/>
                <c:pt idx="0">
                  <c:v>10-30</c:v>
                </c:pt>
                <c:pt idx="1">
                  <c:v>20-40</c:v>
                </c:pt>
                <c:pt idx="2">
                  <c:v>30-50</c:v>
                </c:pt>
                <c:pt idx="3">
                  <c:v>40-60</c:v>
                </c:pt>
                <c:pt idx="4">
                  <c:v>50-70</c:v>
                </c:pt>
              </c:strCache>
            </c:strRef>
          </c:cat>
          <c:val>
            <c:numRef>
              <c:f>DiscIdenLexdecASCmatchedFINAL24!$K$52:$O$52</c:f>
              <c:numCache>
                <c:formatCode>General</c:formatCode>
                <c:ptCount val="5"/>
                <c:pt idx="0">
                  <c:v>64.732142857142847</c:v>
                </c:pt>
                <c:pt idx="1">
                  <c:v>68.973214285714292</c:v>
                </c:pt>
                <c:pt idx="2">
                  <c:v>68.75</c:v>
                </c:pt>
                <c:pt idx="3">
                  <c:v>54.092261904761898</c:v>
                </c:pt>
                <c:pt idx="4">
                  <c:v>53.819444444444443</c:v>
                </c:pt>
              </c:numCache>
            </c:numRef>
          </c:val>
          <c:smooth val="0"/>
        </c:ser>
        <c:ser>
          <c:idx val="1"/>
          <c:order val="1"/>
          <c:tx>
            <c:strRef>
              <c:f>DiscIdenLexdecASCmatchedFINAL24!$J$54</c:f>
              <c:strCache>
                <c:ptCount val="1"/>
                <c:pt idx="0">
                  <c:v>Nonverbal IQ-matched adults</c:v>
                </c:pt>
              </c:strCache>
            </c:strRef>
          </c:tx>
          <c:spPr>
            <a:ln w="31750" cap="rnd">
              <a:solidFill>
                <a:srgbClr val="FF0000"/>
              </a:solidFill>
              <a:prstDash val="dashDot"/>
              <a:round/>
            </a:ln>
            <a:effectLst/>
          </c:spPr>
          <c:marker>
            <c:symbol val="none"/>
          </c:marker>
          <c:errBars>
            <c:errDir val="y"/>
            <c:errBarType val="both"/>
            <c:errValType val="cust"/>
            <c:noEndCap val="0"/>
            <c:plus>
              <c:numRef>
                <c:f>DiscIdenLexdecASCmatchedFINAL24!$K$55:$O$55</c:f>
                <c:numCache>
                  <c:formatCode>General</c:formatCode>
                  <c:ptCount val="5"/>
                  <c:pt idx="0">
                    <c:v>14.567413776774005</c:v>
                  </c:pt>
                  <c:pt idx="1">
                    <c:v>19.646238886386168</c:v>
                  </c:pt>
                  <c:pt idx="2">
                    <c:v>11.239813443690805</c:v>
                  </c:pt>
                  <c:pt idx="3">
                    <c:v>14.875063534594954</c:v>
                  </c:pt>
                  <c:pt idx="4">
                    <c:v>17.010345435994321</c:v>
                  </c:pt>
                </c:numCache>
              </c:numRef>
            </c:plus>
            <c:minus>
              <c:numRef>
                <c:f>DiscIdenLexdecASCmatchedFINAL24!$K$55:$O$55</c:f>
                <c:numCache>
                  <c:formatCode>General</c:formatCode>
                  <c:ptCount val="5"/>
                  <c:pt idx="0">
                    <c:v>14.567413776774005</c:v>
                  </c:pt>
                  <c:pt idx="1">
                    <c:v>19.646238886386168</c:v>
                  </c:pt>
                  <c:pt idx="2">
                    <c:v>11.239813443690805</c:v>
                  </c:pt>
                  <c:pt idx="3">
                    <c:v>14.875063534594954</c:v>
                  </c:pt>
                  <c:pt idx="4">
                    <c:v>17.010345435994321</c:v>
                  </c:pt>
                </c:numCache>
              </c:numRef>
            </c:minus>
            <c:spPr>
              <a:noFill/>
              <a:ln w="9525" cap="flat" cmpd="sng" algn="ctr">
                <a:solidFill>
                  <a:schemeClr val="tx1"/>
                </a:solidFill>
                <a:round/>
              </a:ln>
              <a:effectLst/>
            </c:spPr>
          </c:errBars>
          <c:cat>
            <c:strRef>
              <c:f>DiscIdenLexdecASCmatchedFINAL24!$K$51:$O$51</c:f>
              <c:strCache>
                <c:ptCount val="5"/>
                <c:pt idx="0">
                  <c:v>10-30</c:v>
                </c:pt>
                <c:pt idx="1">
                  <c:v>20-40</c:v>
                </c:pt>
                <c:pt idx="2">
                  <c:v>30-50</c:v>
                </c:pt>
                <c:pt idx="3">
                  <c:v>40-60</c:v>
                </c:pt>
                <c:pt idx="4">
                  <c:v>50-70</c:v>
                </c:pt>
              </c:strCache>
            </c:strRef>
          </c:cat>
          <c:val>
            <c:numRef>
              <c:f>DiscIdenLexdecASCmatchedFINAL24!$K$54:$O$54</c:f>
              <c:numCache>
                <c:formatCode>General</c:formatCode>
                <c:ptCount val="5"/>
                <c:pt idx="0">
                  <c:v>57.366071428571431</c:v>
                </c:pt>
                <c:pt idx="1">
                  <c:v>68.824404761904759</c:v>
                </c:pt>
                <c:pt idx="2">
                  <c:v>76.612103174603178</c:v>
                </c:pt>
                <c:pt idx="3">
                  <c:v>58.110119047619044</c:v>
                </c:pt>
                <c:pt idx="4">
                  <c:v>47.222222222222214</c:v>
                </c:pt>
              </c:numCache>
            </c:numRef>
          </c:val>
          <c:smooth val="0"/>
        </c:ser>
        <c:dLbls>
          <c:showLegendKey val="0"/>
          <c:showVal val="0"/>
          <c:showCatName val="0"/>
          <c:showSerName val="0"/>
          <c:showPercent val="0"/>
          <c:showBubbleSize val="0"/>
        </c:dLbls>
        <c:marker val="1"/>
        <c:smooth val="0"/>
        <c:axId val="213463040"/>
        <c:axId val="213464960"/>
      </c:lineChart>
      <c:catAx>
        <c:axId val="2134630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VOT Step (ms)</a:t>
                </a:r>
              </a:p>
            </c:rich>
          </c:tx>
          <c:overlay val="0"/>
          <c:spPr>
            <a:noFill/>
            <a:ln>
              <a:noFill/>
            </a:ln>
            <a:effectLst/>
          </c:sp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3464960"/>
        <c:crosses val="autoZero"/>
        <c:auto val="1"/>
        <c:lblAlgn val="ctr"/>
        <c:lblOffset val="100"/>
        <c:noMultiLvlLbl val="0"/>
      </c:catAx>
      <c:valAx>
        <c:axId val="213464960"/>
        <c:scaling>
          <c:orientation val="minMax"/>
          <c:min val="2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Discrimination</a:t>
                </a:r>
                <a:r>
                  <a:rPr lang="en-GB" sz="1200" baseline="0">
                    <a:solidFill>
                      <a:sysClr val="windowText" lastClr="000000"/>
                    </a:solidFill>
                    <a:latin typeface="Times New Roman" panose="02020603050405020304" pitchFamily="18" charset="0"/>
                    <a:cs typeface="Times New Roman" panose="02020603050405020304" pitchFamily="18" charset="0"/>
                  </a:rPr>
                  <a:t> score (% accurate)</a:t>
                </a:r>
                <a:endParaRPr lang="en-GB"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2.614537846495759E-2"/>
              <c:y val="0.15390568682001715"/>
            </c:manualLayout>
          </c:layout>
          <c:overlay val="0"/>
          <c:spPr>
            <a:noFill/>
            <a:ln>
              <a:noFill/>
            </a:ln>
            <a:effectLst/>
          </c:spPr>
        </c:title>
        <c:numFmt formatCode="General" sourceLinked="1"/>
        <c:majorTickMark val="out"/>
        <c:minorTickMark val="none"/>
        <c:tickLblPos val="nextTo"/>
        <c:spPr>
          <a:noFill/>
          <a:ln w="9525">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3463040"/>
        <c:crosses val="autoZero"/>
        <c:crossBetween val="between"/>
      </c:valAx>
      <c:spPr>
        <a:noFill/>
        <a:ln>
          <a:noFill/>
        </a:ln>
        <a:effectLst/>
      </c:spPr>
    </c:plotArea>
    <c:legend>
      <c:legendPos val="r"/>
      <c:layout>
        <c:manualLayout>
          <c:xMode val="edge"/>
          <c:yMode val="edge"/>
          <c:x val="0.72448619225794142"/>
          <c:y val="0.61531412030896016"/>
          <c:w val="0.27551380774205875"/>
          <c:h val="0.2280061614277400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195695769561329"/>
          <c:y val="3.8807549832421941E-2"/>
          <c:w val="0.65104081118856838"/>
          <c:h val="0.84365835466544814"/>
        </c:manualLayout>
      </c:layout>
      <c:lineChart>
        <c:grouping val="standard"/>
        <c:varyColors val="0"/>
        <c:ser>
          <c:idx val="0"/>
          <c:order val="0"/>
          <c:tx>
            <c:strRef>
              <c:f>DiscIdenLexdecASCmatchedFINAL24!$J$52</c:f>
              <c:strCache>
                <c:ptCount val="1"/>
                <c:pt idx="0">
                  <c:v>Adults with ASC</c:v>
                </c:pt>
              </c:strCache>
            </c:strRef>
          </c:tx>
          <c:spPr>
            <a:ln w="31750" cap="rnd">
              <a:solidFill>
                <a:sysClr val="windowText" lastClr="000000"/>
              </a:solidFill>
              <a:round/>
            </a:ln>
            <a:effectLst/>
          </c:spPr>
          <c:marker>
            <c:symbol val="none"/>
          </c:marker>
          <c:errBars>
            <c:errDir val="y"/>
            <c:errBarType val="both"/>
            <c:errValType val="cust"/>
            <c:noEndCap val="0"/>
            <c:plus>
              <c:numRef>
                <c:f>DiscIdenLexdecASCmatchedFINAL24!$K$53:$Q$53</c:f>
                <c:numCache>
                  <c:formatCode>General</c:formatCode>
                  <c:ptCount val="7"/>
                  <c:pt idx="0">
                    <c:v>6.169978872854058E-2</c:v>
                  </c:pt>
                  <c:pt idx="1">
                    <c:v>4.3765878643642023E-2</c:v>
                  </c:pt>
                  <c:pt idx="2">
                    <c:v>5.3273243247006746E-2</c:v>
                  </c:pt>
                  <c:pt idx="3">
                    <c:v>0.1852623873278896</c:v>
                  </c:pt>
                  <c:pt idx="4">
                    <c:v>0.30746525226366839</c:v>
                  </c:pt>
                  <c:pt idx="5">
                    <c:v>0.19672983230717578</c:v>
                  </c:pt>
                  <c:pt idx="6">
                    <c:v>0.12771184199114469</c:v>
                  </c:pt>
                </c:numCache>
              </c:numRef>
            </c:plus>
            <c:minus>
              <c:numRef>
                <c:f>DiscIdenLexdecASCmatchedFINAL24!$K$53:$Q$53</c:f>
                <c:numCache>
                  <c:formatCode>General</c:formatCode>
                  <c:ptCount val="7"/>
                  <c:pt idx="0">
                    <c:v>6.169978872854058E-2</c:v>
                  </c:pt>
                  <c:pt idx="1">
                    <c:v>4.3765878643642023E-2</c:v>
                  </c:pt>
                  <c:pt idx="2">
                    <c:v>5.3273243247006746E-2</c:v>
                  </c:pt>
                  <c:pt idx="3">
                    <c:v>0.1852623873278896</c:v>
                  </c:pt>
                  <c:pt idx="4">
                    <c:v>0.30746525226366839</c:v>
                  </c:pt>
                  <c:pt idx="5">
                    <c:v>0.19672983230717578</c:v>
                  </c:pt>
                  <c:pt idx="6">
                    <c:v>0.12771184199114469</c:v>
                  </c:pt>
                </c:numCache>
              </c:numRef>
            </c:minus>
            <c:spPr>
              <a:noFill/>
              <a:ln w="9525" cap="flat" cmpd="sng" algn="ctr">
                <a:solidFill>
                  <a:schemeClr val="tx1"/>
                </a:solidFill>
                <a:round/>
              </a:ln>
              <a:effectLst/>
            </c:spPr>
          </c:errBars>
          <c:cat>
            <c:numRef>
              <c:f>DiscIdenLexdecASCmatchedFINAL24!$K$51:$Q$51</c:f>
              <c:numCache>
                <c:formatCode>#.00</c:formatCode>
                <c:ptCount val="7"/>
                <c:pt idx="0">
                  <c:v>1</c:v>
                </c:pt>
                <c:pt idx="1">
                  <c:v>2</c:v>
                </c:pt>
                <c:pt idx="2">
                  <c:v>3</c:v>
                </c:pt>
                <c:pt idx="3">
                  <c:v>4</c:v>
                </c:pt>
                <c:pt idx="4">
                  <c:v>5</c:v>
                </c:pt>
                <c:pt idx="5">
                  <c:v>6</c:v>
                </c:pt>
                <c:pt idx="6">
                  <c:v>7</c:v>
                </c:pt>
              </c:numCache>
            </c:numRef>
          </c:cat>
          <c:val>
            <c:numRef>
              <c:f>DiscIdenLexdecASCmatchedFINAL24!$K$52:$Q$52</c:f>
              <c:numCache>
                <c:formatCode>#.00</c:formatCode>
                <c:ptCount val="7"/>
                <c:pt idx="0">
                  <c:v>0.97013888888888877</c:v>
                </c:pt>
                <c:pt idx="1">
                  <c:v>0.9812251984126984</c:v>
                </c:pt>
                <c:pt idx="2">
                  <c:v>0.97326388888888893</c:v>
                </c:pt>
                <c:pt idx="3">
                  <c:v>0.76551816239316262</c:v>
                </c:pt>
                <c:pt idx="4">
                  <c:v>0.32281746031746034</c:v>
                </c:pt>
                <c:pt idx="5">
                  <c:v>0.14942193223443223</c:v>
                </c:pt>
                <c:pt idx="6">
                  <c:v>7.9563492063492058E-2</c:v>
                </c:pt>
              </c:numCache>
            </c:numRef>
          </c:val>
          <c:smooth val="0"/>
        </c:ser>
        <c:ser>
          <c:idx val="1"/>
          <c:order val="1"/>
          <c:tx>
            <c:strRef>
              <c:f>DiscIdenLexdecASCmatchedFINAL24!$J$54</c:f>
              <c:strCache>
                <c:ptCount val="1"/>
                <c:pt idx="0">
                  <c:v>Nonverbal IQ-matched adults</c:v>
                </c:pt>
              </c:strCache>
            </c:strRef>
          </c:tx>
          <c:spPr>
            <a:ln w="31750" cap="rnd">
              <a:solidFill>
                <a:srgbClr val="FF0000"/>
              </a:solidFill>
              <a:prstDash val="dashDot"/>
              <a:round/>
            </a:ln>
            <a:effectLst/>
          </c:spPr>
          <c:marker>
            <c:symbol val="none"/>
          </c:marker>
          <c:errBars>
            <c:errDir val="y"/>
            <c:errBarType val="both"/>
            <c:errValType val="cust"/>
            <c:noEndCap val="0"/>
            <c:plus>
              <c:numRef>
                <c:f>DiscIdenLexdecASCmatchedFINAL24!$K$55:$Q$55</c:f>
                <c:numCache>
                  <c:formatCode>General</c:formatCode>
                  <c:ptCount val="7"/>
                  <c:pt idx="0">
                    <c:v>2.1114497646630506E-2</c:v>
                  </c:pt>
                  <c:pt idx="1">
                    <c:v>1.7645615705415001E-2</c:v>
                  </c:pt>
                  <c:pt idx="2">
                    <c:v>3.3491003160148955E-2</c:v>
                  </c:pt>
                  <c:pt idx="3">
                    <c:v>0.23145162344229264</c:v>
                  </c:pt>
                  <c:pt idx="4">
                    <c:v>0.23988696429514167</c:v>
                  </c:pt>
                  <c:pt idx="5">
                    <c:v>0.12848780085459921</c:v>
                  </c:pt>
                  <c:pt idx="6">
                    <c:v>0.11313214217095871</c:v>
                  </c:pt>
                </c:numCache>
              </c:numRef>
            </c:plus>
            <c:minus>
              <c:numRef>
                <c:f>DiscIdenLexdecASCmatchedFINAL24!$K$55:$Q$55</c:f>
                <c:numCache>
                  <c:formatCode>General</c:formatCode>
                  <c:ptCount val="7"/>
                  <c:pt idx="0">
                    <c:v>2.1114497646630506E-2</c:v>
                  </c:pt>
                  <c:pt idx="1">
                    <c:v>1.7645615705415001E-2</c:v>
                  </c:pt>
                  <c:pt idx="2">
                    <c:v>3.3491003160148955E-2</c:v>
                  </c:pt>
                  <c:pt idx="3">
                    <c:v>0.23145162344229264</c:v>
                  </c:pt>
                  <c:pt idx="4">
                    <c:v>0.23988696429514167</c:v>
                  </c:pt>
                  <c:pt idx="5">
                    <c:v>0.12848780085459921</c:v>
                  </c:pt>
                  <c:pt idx="6">
                    <c:v>0.11313214217095871</c:v>
                  </c:pt>
                </c:numCache>
              </c:numRef>
            </c:minus>
            <c:spPr>
              <a:noFill/>
              <a:ln w="9525" cap="flat" cmpd="sng" algn="ctr">
                <a:solidFill>
                  <a:schemeClr val="tx1"/>
                </a:solidFill>
                <a:round/>
              </a:ln>
              <a:effectLst/>
            </c:spPr>
          </c:errBars>
          <c:cat>
            <c:numRef>
              <c:f>DiscIdenLexdecASCmatchedFINAL24!$K$51:$Q$51</c:f>
              <c:numCache>
                <c:formatCode>#.00</c:formatCode>
                <c:ptCount val="7"/>
                <c:pt idx="0">
                  <c:v>1</c:v>
                </c:pt>
                <c:pt idx="1">
                  <c:v>2</c:v>
                </c:pt>
                <c:pt idx="2">
                  <c:v>3</c:v>
                </c:pt>
                <c:pt idx="3">
                  <c:v>4</c:v>
                </c:pt>
                <c:pt idx="4">
                  <c:v>5</c:v>
                </c:pt>
                <c:pt idx="5">
                  <c:v>6</c:v>
                </c:pt>
                <c:pt idx="6">
                  <c:v>7</c:v>
                </c:pt>
              </c:numCache>
            </c:numRef>
          </c:cat>
          <c:val>
            <c:numRef>
              <c:f>DiscIdenLexdecASCmatchedFINAL24!$K$54:$Q$54</c:f>
              <c:numCache>
                <c:formatCode>#.00</c:formatCode>
                <c:ptCount val="7"/>
                <c:pt idx="0">
                  <c:v>0.9921875</c:v>
                </c:pt>
                <c:pt idx="1">
                  <c:v>0.99479166666666663</c:v>
                </c:pt>
                <c:pt idx="2">
                  <c:v>0.98420138888888886</c:v>
                </c:pt>
                <c:pt idx="3">
                  <c:v>0.80355235042735063</c:v>
                </c:pt>
                <c:pt idx="4">
                  <c:v>0.32803151709401707</c:v>
                </c:pt>
                <c:pt idx="5">
                  <c:v>0.12485119047619049</c:v>
                </c:pt>
                <c:pt idx="6">
                  <c:v>5.2256944444444446E-2</c:v>
                </c:pt>
              </c:numCache>
            </c:numRef>
          </c:val>
          <c:smooth val="0"/>
        </c:ser>
        <c:dLbls>
          <c:showLegendKey val="0"/>
          <c:showVal val="0"/>
          <c:showCatName val="0"/>
          <c:showSerName val="0"/>
          <c:showPercent val="0"/>
          <c:showBubbleSize val="0"/>
        </c:dLbls>
        <c:marker val="1"/>
        <c:smooth val="0"/>
        <c:axId val="216514560"/>
        <c:axId val="216516480"/>
      </c:lineChart>
      <c:catAx>
        <c:axId val="2165145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Identification Step</a:t>
                </a:r>
              </a:p>
            </c:rich>
          </c:tx>
          <c:overlay val="0"/>
          <c:spPr>
            <a:noFill/>
            <a:ln>
              <a:noFill/>
            </a:ln>
            <a:effectLst/>
          </c:spPr>
        </c:title>
        <c:numFmt formatCode="#,##0" sourceLinked="0"/>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6516480"/>
        <c:crosses val="autoZero"/>
        <c:auto val="1"/>
        <c:lblAlgn val="ctr"/>
        <c:lblOffset val="100"/>
        <c:noMultiLvlLbl val="0"/>
      </c:catAx>
      <c:valAx>
        <c:axId val="216516480"/>
        <c:scaling>
          <c:orientation val="minMax"/>
          <c:max val="1"/>
          <c:min val="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Proportion of '</a:t>
                </a:r>
                <a:r>
                  <a:rPr lang="en-GB" sz="1200" i="1">
                    <a:solidFill>
                      <a:sysClr val="windowText" lastClr="000000"/>
                    </a:solidFill>
                    <a:latin typeface="Times New Roman" panose="02020603050405020304" pitchFamily="18" charset="0"/>
                    <a:cs typeface="Times New Roman" panose="02020603050405020304" pitchFamily="18" charset="0"/>
                  </a:rPr>
                  <a:t>g</a:t>
                </a:r>
                <a:r>
                  <a:rPr lang="en-GB" sz="1200">
                    <a:solidFill>
                      <a:sysClr val="windowText" lastClr="000000"/>
                    </a:solidFill>
                    <a:latin typeface="Times New Roman" panose="02020603050405020304" pitchFamily="18" charset="0"/>
                    <a:cs typeface="Times New Roman" panose="02020603050405020304" pitchFamily="18" charset="0"/>
                  </a:rPr>
                  <a:t>' classification</a:t>
                </a:r>
              </a:p>
            </c:rich>
          </c:tx>
          <c:layout>
            <c:manualLayout>
              <c:xMode val="edge"/>
              <c:yMode val="edge"/>
              <c:x val="1.7812117476495151E-2"/>
              <c:y val="0.1841097389726972"/>
            </c:manualLayout>
          </c:layout>
          <c:overlay val="0"/>
          <c:spPr>
            <a:noFill/>
            <a:ln>
              <a:noFill/>
            </a:ln>
            <a:effectLst/>
          </c:spPr>
        </c:title>
        <c:numFmt formatCode="#,##0.00" sourceLinked="0"/>
        <c:majorTickMark val="out"/>
        <c:minorTickMark val="none"/>
        <c:tickLblPos val="nextTo"/>
        <c:spPr>
          <a:noFill/>
          <a:ln w="9525">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6514560"/>
        <c:crosses val="autoZero"/>
        <c:crossBetween val="between"/>
      </c:valAx>
      <c:spPr>
        <a:noFill/>
        <a:ln>
          <a:noFill/>
        </a:ln>
        <a:effectLst/>
      </c:spPr>
    </c:plotArea>
    <c:legend>
      <c:legendPos val="r"/>
      <c:layout>
        <c:manualLayout>
          <c:xMode val="edge"/>
          <c:yMode val="edge"/>
          <c:x val="0.73330647891725775"/>
          <c:y val="0.61884207938463509"/>
          <c:w val="0.2666935210827423"/>
          <c:h val="0.22447820235206528"/>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317078887741018"/>
          <c:y val="3.011988116055964E-2"/>
          <c:w val="0.58047851791403704"/>
          <c:h val="0.85424223189247228"/>
        </c:manualLayout>
      </c:layout>
      <c:lineChart>
        <c:grouping val="standard"/>
        <c:varyColors val="0"/>
        <c:ser>
          <c:idx val="0"/>
          <c:order val="0"/>
          <c:tx>
            <c:strRef>
              <c:f>DiscIdenLexdecASCmatchedFINAL24!$J$52</c:f>
              <c:strCache>
                <c:ptCount val="1"/>
                <c:pt idx="0">
                  <c:v>ASC Low Raven's</c:v>
                </c:pt>
              </c:strCache>
            </c:strRef>
          </c:tx>
          <c:spPr>
            <a:ln w="31750" cap="rnd">
              <a:solidFill>
                <a:sysClr val="windowText" lastClr="000000"/>
              </a:solidFill>
              <a:round/>
            </a:ln>
            <a:effectLst/>
          </c:spPr>
          <c:marker>
            <c:symbol val="none"/>
          </c:marker>
          <c:errBars>
            <c:errDir val="y"/>
            <c:errBarType val="both"/>
            <c:errValType val="cust"/>
            <c:noEndCap val="0"/>
            <c:plus>
              <c:numRef>
                <c:f>DiscIdenLexdecASCmatchedFINAL24!$K$53:$O$53</c:f>
                <c:numCache>
                  <c:formatCode>General</c:formatCode>
                  <c:ptCount val="5"/>
                  <c:pt idx="0">
                    <c:v>9.3294735646999154</c:v>
                  </c:pt>
                  <c:pt idx="1">
                    <c:v>16.283473681973248</c:v>
                  </c:pt>
                  <c:pt idx="2">
                    <c:v>28.20851425983053</c:v>
                  </c:pt>
                  <c:pt idx="3">
                    <c:v>16.398782516614176</c:v>
                  </c:pt>
                  <c:pt idx="4">
                    <c:v>15.36409062385852</c:v>
                  </c:pt>
                </c:numCache>
              </c:numRef>
            </c:plus>
            <c:minus>
              <c:numRef>
                <c:f>DiscIdenLexdecASCmatchedFINAL24!$K$53:$O$53</c:f>
                <c:numCache>
                  <c:formatCode>General</c:formatCode>
                  <c:ptCount val="5"/>
                  <c:pt idx="0">
                    <c:v>9.3294735646999154</c:v>
                  </c:pt>
                  <c:pt idx="1">
                    <c:v>16.283473681973248</c:v>
                  </c:pt>
                  <c:pt idx="2">
                    <c:v>28.20851425983053</c:v>
                  </c:pt>
                  <c:pt idx="3">
                    <c:v>16.398782516614176</c:v>
                  </c:pt>
                  <c:pt idx="4">
                    <c:v>15.36409062385852</c:v>
                  </c:pt>
                </c:numCache>
              </c:numRef>
            </c:minus>
            <c:spPr>
              <a:noFill/>
              <a:ln w="9525" cap="flat" cmpd="sng" algn="ctr">
                <a:solidFill>
                  <a:schemeClr val="tx1"/>
                </a:solidFill>
                <a:round/>
              </a:ln>
              <a:effectLst/>
            </c:spPr>
          </c:errBars>
          <c:cat>
            <c:strRef>
              <c:f>DiscIdenLexdecASCmatchedFINAL24!$K$51:$O$51</c:f>
              <c:strCache>
                <c:ptCount val="5"/>
                <c:pt idx="0">
                  <c:v>10-30</c:v>
                </c:pt>
                <c:pt idx="1">
                  <c:v>20-40</c:v>
                </c:pt>
                <c:pt idx="2">
                  <c:v>30-50</c:v>
                </c:pt>
                <c:pt idx="3">
                  <c:v>40-60</c:v>
                </c:pt>
                <c:pt idx="4">
                  <c:v>50-70</c:v>
                </c:pt>
              </c:strCache>
            </c:strRef>
          </c:cat>
          <c:val>
            <c:numRef>
              <c:f>DiscIdenLexdecASCmatchedFINAL24!$K$52:$O$52</c:f>
              <c:numCache>
                <c:formatCode>#.00</c:formatCode>
                <c:ptCount val="5"/>
                <c:pt idx="0">
                  <c:v>58.482142857142847</c:v>
                </c:pt>
                <c:pt idx="1">
                  <c:v>66.666666666666657</c:v>
                </c:pt>
                <c:pt idx="2">
                  <c:v>58.184523809523803</c:v>
                </c:pt>
                <c:pt idx="3">
                  <c:v>50.297619047619044</c:v>
                </c:pt>
                <c:pt idx="4">
                  <c:v>51.984126984126988</c:v>
                </c:pt>
              </c:numCache>
            </c:numRef>
          </c:val>
          <c:smooth val="0"/>
        </c:ser>
        <c:ser>
          <c:idx val="1"/>
          <c:order val="1"/>
          <c:tx>
            <c:strRef>
              <c:f>DiscIdenLexdecASCmatchedFINAL24!$J$54</c:f>
              <c:strCache>
                <c:ptCount val="1"/>
                <c:pt idx="0">
                  <c:v>ASC High Raven's</c:v>
                </c:pt>
              </c:strCache>
            </c:strRef>
          </c:tx>
          <c:spPr>
            <a:ln w="31750" cap="rnd" cmpd="dbl">
              <a:solidFill>
                <a:sysClr val="windowText" lastClr="000000"/>
              </a:solidFill>
              <a:prstDash val="sysDash"/>
              <a:round/>
            </a:ln>
            <a:effectLst/>
          </c:spPr>
          <c:marker>
            <c:symbol val="none"/>
          </c:marker>
          <c:errBars>
            <c:errDir val="y"/>
            <c:errBarType val="both"/>
            <c:errValType val="cust"/>
            <c:noEndCap val="0"/>
            <c:plus>
              <c:numRef>
                <c:f>DiscIdenLexdecASCmatchedFINAL24!$K$55:$O$55</c:f>
                <c:numCache>
                  <c:formatCode>General</c:formatCode>
                  <c:ptCount val="5"/>
                  <c:pt idx="0">
                    <c:v>18.637572645067984</c:v>
                  </c:pt>
                  <c:pt idx="1">
                    <c:v>21.31270532974353</c:v>
                  </c:pt>
                  <c:pt idx="2">
                    <c:v>20.522770247689685</c:v>
                  </c:pt>
                  <c:pt idx="3">
                    <c:v>22.400293579388531</c:v>
                  </c:pt>
                  <c:pt idx="4">
                    <c:v>17.691329735341476</c:v>
                  </c:pt>
                </c:numCache>
              </c:numRef>
            </c:plus>
            <c:minus>
              <c:numRef>
                <c:f>DiscIdenLexdecASCmatchedFINAL24!$K$55:$O$55</c:f>
                <c:numCache>
                  <c:formatCode>General</c:formatCode>
                  <c:ptCount val="5"/>
                  <c:pt idx="0">
                    <c:v>18.637572645067984</c:v>
                  </c:pt>
                  <c:pt idx="1">
                    <c:v>21.31270532974353</c:v>
                  </c:pt>
                  <c:pt idx="2">
                    <c:v>20.522770247689685</c:v>
                  </c:pt>
                  <c:pt idx="3">
                    <c:v>22.400293579388531</c:v>
                  </c:pt>
                  <c:pt idx="4">
                    <c:v>17.691329735341476</c:v>
                  </c:pt>
                </c:numCache>
              </c:numRef>
            </c:minus>
            <c:spPr>
              <a:noFill/>
              <a:ln w="9525" cap="flat" cmpd="sng" algn="ctr">
                <a:solidFill>
                  <a:schemeClr val="tx1"/>
                </a:solidFill>
                <a:round/>
              </a:ln>
              <a:effectLst/>
            </c:spPr>
          </c:errBars>
          <c:cat>
            <c:strRef>
              <c:f>DiscIdenLexdecASCmatchedFINAL24!$K$51:$O$51</c:f>
              <c:strCache>
                <c:ptCount val="5"/>
                <c:pt idx="0">
                  <c:v>10-30</c:v>
                </c:pt>
                <c:pt idx="1">
                  <c:v>20-40</c:v>
                </c:pt>
                <c:pt idx="2">
                  <c:v>30-50</c:v>
                </c:pt>
                <c:pt idx="3">
                  <c:v>40-60</c:v>
                </c:pt>
                <c:pt idx="4">
                  <c:v>50-70</c:v>
                </c:pt>
              </c:strCache>
            </c:strRef>
          </c:cat>
          <c:val>
            <c:numRef>
              <c:f>DiscIdenLexdecASCmatchedFINAL24!$K$54:$O$54</c:f>
              <c:numCache>
                <c:formatCode>#.00</c:formatCode>
                <c:ptCount val="5"/>
                <c:pt idx="0">
                  <c:v>70.982142857142847</c:v>
                </c:pt>
                <c:pt idx="1">
                  <c:v>71.279761904761912</c:v>
                </c:pt>
                <c:pt idx="2">
                  <c:v>79.31547619047619</c:v>
                </c:pt>
                <c:pt idx="3">
                  <c:v>57.886904761904759</c:v>
                </c:pt>
                <c:pt idx="4">
                  <c:v>55.654761904761898</c:v>
                </c:pt>
              </c:numCache>
            </c:numRef>
          </c:val>
          <c:smooth val="0"/>
        </c:ser>
        <c:ser>
          <c:idx val="2"/>
          <c:order val="2"/>
          <c:tx>
            <c:strRef>
              <c:f>DiscIdenLexdecASCmatchedFINAL24!$J$56</c:f>
              <c:strCache>
                <c:ptCount val="1"/>
                <c:pt idx="0">
                  <c:v>Nonverbal IQ-matched Low Raven's</c:v>
                </c:pt>
              </c:strCache>
            </c:strRef>
          </c:tx>
          <c:spPr>
            <a:ln w="31750" cap="rnd" cmpd="dbl">
              <a:solidFill>
                <a:srgbClr val="FF0000"/>
              </a:solidFill>
              <a:prstDash val="lgDashDotDot"/>
              <a:round/>
            </a:ln>
            <a:effectLst/>
          </c:spPr>
          <c:marker>
            <c:symbol val="none"/>
          </c:marker>
          <c:errBars>
            <c:errDir val="y"/>
            <c:errBarType val="both"/>
            <c:errValType val="cust"/>
            <c:noEndCap val="0"/>
            <c:plus>
              <c:numRef>
                <c:f>DiscIdenLexdecASCmatchedFINAL24!$K$57:$O$57</c:f>
                <c:numCache>
                  <c:formatCode>General</c:formatCode>
                  <c:ptCount val="5"/>
                  <c:pt idx="0">
                    <c:v>12.475819221368994</c:v>
                  </c:pt>
                  <c:pt idx="1">
                    <c:v>19.357929569802572</c:v>
                  </c:pt>
                  <c:pt idx="2">
                    <c:v>11.576809441077266</c:v>
                  </c:pt>
                  <c:pt idx="3">
                    <c:v>13.574703409851383</c:v>
                  </c:pt>
                  <c:pt idx="4">
                    <c:v>18.766741649683091</c:v>
                  </c:pt>
                </c:numCache>
              </c:numRef>
            </c:plus>
            <c:minus>
              <c:numRef>
                <c:f>DiscIdenLexdecASCmatchedFINAL24!$K$57:$O$57</c:f>
                <c:numCache>
                  <c:formatCode>General</c:formatCode>
                  <c:ptCount val="5"/>
                  <c:pt idx="0">
                    <c:v>12.475819221368994</c:v>
                  </c:pt>
                  <c:pt idx="1">
                    <c:v>19.357929569802572</c:v>
                  </c:pt>
                  <c:pt idx="2">
                    <c:v>11.576809441077266</c:v>
                  </c:pt>
                  <c:pt idx="3">
                    <c:v>13.574703409851383</c:v>
                  </c:pt>
                  <c:pt idx="4">
                    <c:v>18.766741649683091</c:v>
                  </c:pt>
                </c:numCache>
              </c:numRef>
            </c:minus>
            <c:spPr>
              <a:noFill/>
              <a:ln w="9525" cap="flat" cmpd="sng" algn="ctr">
                <a:solidFill>
                  <a:schemeClr val="tx1"/>
                </a:solidFill>
                <a:round/>
              </a:ln>
              <a:effectLst/>
            </c:spPr>
          </c:errBars>
          <c:cat>
            <c:strRef>
              <c:f>DiscIdenLexdecASCmatchedFINAL24!$K$51:$O$51</c:f>
              <c:strCache>
                <c:ptCount val="5"/>
                <c:pt idx="0">
                  <c:v>10-30</c:v>
                </c:pt>
                <c:pt idx="1">
                  <c:v>20-40</c:v>
                </c:pt>
                <c:pt idx="2">
                  <c:v>30-50</c:v>
                </c:pt>
                <c:pt idx="3">
                  <c:v>40-60</c:v>
                </c:pt>
                <c:pt idx="4">
                  <c:v>50-70</c:v>
                </c:pt>
              </c:strCache>
            </c:strRef>
          </c:cat>
          <c:val>
            <c:numRef>
              <c:f>DiscIdenLexdecASCmatchedFINAL24!$K$56:$O$56</c:f>
              <c:numCache>
                <c:formatCode>#.00</c:formatCode>
                <c:ptCount val="5"/>
                <c:pt idx="0">
                  <c:v>54.613095238095234</c:v>
                </c:pt>
                <c:pt idx="1">
                  <c:v>61.30952380952381</c:v>
                </c:pt>
                <c:pt idx="2">
                  <c:v>74.652777777777786</c:v>
                </c:pt>
                <c:pt idx="3">
                  <c:v>62.202380952380942</c:v>
                </c:pt>
                <c:pt idx="4">
                  <c:v>48.06547619047619</c:v>
                </c:pt>
              </c:numCache>
            </c:numRef>
          </c:val>
          <c:smooth val="0"/>
        </c:ser>
        <c:ser>
          <c:idx val="3"/>
          <c:order val="3"/>
          <c:tx>
            <c:strRef>
              <c:f>DiscIdenLexdecASCmatchedFINAL24!$J$58</c:f>
              <c:strCache>
                <c:ptCount val="1"/>
                <c:pt idx="0">
                  <c:v>Nonverbal IQ-matched High Raven's</c:v>
                </c:pt>
              </c:strCache>
            </c:strRef>
          </c:tx>
          <c:spPr>
            <a:ln w="31750" cap="rnd">
              <a:solidFill>
                <a:srgbClr val="FF0000"/>
              </a:solidFill>
              <a:prstDash val="sysDot"/>
              <a:round/>
            </a:ln>
            <a:effectLst/>
          </c:spPr>
          <c:marker>
            <c:symbol val="none"/>
          </c:marker>
          <c:errBars>
            <c:errDir val="y"/>
            <c:errBarType val="both"/>
            <c:errValType val="cust"/>
            <c:noEndCap val="0"/>
            <c:plus>
              <c:numRef>
                <c:f>DiscIdenLexdecASCmatchedFINAL24!$K$59:$O$59</c:f>
                <c:numCache>
                  <c:formatCode>General</c:formatCode>
                  <c:ptCount val="5"/>
                  <c:pt idx="0">
                    <c:v>16.478139038493534</c:v>
                  </c:pt>
                  <c:pt idx="1">
                    <c:v>17.581063903465516</c:v>
                  </c:pt>
                  <c:pt idx="2">
                    <c:v>11.034185368809359</c:v>
                  </c:pt>
                  <c:pt idx="3">
                    <c:v>15.551193959973162</c:v>
                  </c:pt>
                  <c:pt idx="4">
                    <c:v>15.851384295350504</c:v>
                  </c:pt>
                </c:numCache>
              </c:numRef>
            </c:plus>
            <c:minus>
              <c:numRef>
                <c:f>DiscIdenLexdecASCmatchedFINAL24!$K$59:$O$59</c:f>
                <c:numCache>
                  <c:formatCode>General</c:formatCode>
                  <c:ptCount val="5"/>
                  <c:pt idx="0">
                    <c:v>16.478139038493534</c:v>
                  </c:pt>
                  <c:pt idx="1">
                    <c:v>17.581063903465516</c:v>
                  </c:pt>
                  <c:pt idx="2">
                    <c:v>11.034185368809359</c:v>
                  </c:pt>
                  <c:pt idx="3">
                    <c:v>15.551193959973162</c:v>
                  </c:pt>
                  <c:pt idx="4">
                    <c:v>15.851384295350504</c:v>
                  </c:pt>
                </c:numCache>
              </c:numRef>
            </c:minus>
            <c:spPr>
              <a:noFill/>
              <a:ln w="9525" cap="flat" cmpd="sng" algn="ctr">
                <a:solidFill>
                  <a:schemeClr val="tx1"/>
                </a:solidFill>
                <a:round/>
              </a:ln>
              <a:effectLst/>
            </c:spPr>
          </c:errBars>
          <c:cat>
            <c:strRef>
              <c:f>DiscIdenLexdecASCmatchedFINAL24!$K$51:$O$51</c:f>
              <c:strCache>
                <c:ptCount val="5"/>
                <c:pt idx="0">
                  <c:v>10-30</c:v>
                </c:pt>
                <c:pt idx="1">
                  <c:v>20-40</c:v>
                </c:pt>
                <c:pt idx="2">
                  <c:v>30-50</c:v>
                </c:pt>
                <c:pt idx="3">
                  <c:v>40-60</c:v>
                </c:pt>
                <c:pt idx="4">
                  <c:v>50-70</c:v>
                </c:pt>
              </c:strCache>
            </c:strRef>
          </c:cat>
          <c:val>
            <c:numRef>
              <c:f>DiscIdenLexdecASCmatchedFINAL24!$K$58:$O$58</c:f>
              <c:numCache>
                <c:formatCode>General</c:formatCode>
                <c:ptCount val="5"/>
                <c:pt idx="0">
                  <c:v>60.119047619047613</c:v>
                </c:pt>
                <c:pt idx="1">
                  <c:v>76.339285714285708</c:v>
                </c:pt>
                <c:pt idx="2">
                  <c:v>78.571428571428569</c:v>
                </c:pt>
                <c:pt idx="3">
                  <c:v>54.017857142857139</c:v>
                </c:pt>
                <c:pt idx="4">
                  <c:v>46.378968253968253</c:v>
                </c:pt>
              </c:numCache>
            </c:numRef>
          </c:val>
          <c:smooth val="0"/>
        </c:ser>
        <c:dLbls>
          <c:showLegendKey val="0"/>
          <c:showVal val="0"/>
          <c:showCatName val="0"/>
          <c:showSerName val="0"/>
          <c:showPercent val="0"/>
          <c:showBubbleSize val="0"/>
        </c:dLbls>
        <c:marker val="1"/>
        <c:smooth val="0"/>
        <c:axId val="216790912"/>
        <c:axId val="217481216"/>
      </c:lineChart>
      <c:catAx>
        <c:axId val="2167909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VOT Step (ms)</a:t>
                </a:r>
              </a:p>
            </c:rich>
          </c:tx>
          <c:overlay val="0"/>
          <c:spPr>
            <a:noFill/>
            <a:ln>
              <a:noFill/>
            </a:ln>
            <a:effectLst/>
          </c:sp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7481216"/>
        <c:crosses val="autoZero"/>
        <c:auto val="1"/>
        <c:lblAlgn val="ctr"/>
        <c:lblOffset val="100"/>
        <c:noMultiLvlLbl val="0"/>
      </c:catAx>
      <c:valAx>
        <c:axId val="217481216"/>
        <c:scaling>
          <c:orientation val="minMax"/>
          <c:max val="100"/>
          <c:min val="2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Discrimination score (% accurate)</a:t>
                </a:r>
              </a:p>
            </c:rich>
          </c:tx>
          <c:layout>
            <c:manualLayout>
              <c:xMode val="edge"/>
              <c:yMode val="edge"/>
              <c:x val="2.3092834619296568E-2"/>
              <c:y val="0.15633622720236892"/>
            </c:manualLayout>
          </c:layout>
          <c:overlay val="0"/>
          <c:spPr>
            <a:noFill/>
            <a:ln>
              <a:noFill/>
            </a:ln>
            <a:effectLst/>
          </c:spPr>
        </c:title>
        <c:numFmt formatCode="#,##0" sourceLinked="0"/>
        <c:majorTickMark val="out"/>
        <c:minorTickMark val="none"/>
        <c:tickLblPos val="nextTo"/>
        <c:spPr>
          <a:noFill/>
          <a:ln w="9525">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6790912"/>
        <c:crosses val="autoZero"/>
        <c:crossBetween val="between"/>
      </c:valAx>
      <c:spPr>
        <a:noFill/>
        <a:ln>
          <a:noFill/>
        </a:ln>
        <a:effectLst/>
      </c:spPr>
    </c:plotArea>
    <c:legend>
      <c:legendPos val="r"/>
      <c:layout>
        <c:manualLayout>
          <c:xMode val="edge"/>
          <c:yMode val="edge"/>
          <c:x val="0.67707715146411551"/>
          <c:y val="0.36372063564377616"/>
          <c:w val="0.32292284853588449"/>
          <c:h val="0.5018757908392514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299689913720623"/>
          <c:y val="3.8807628588161343E-2"/>
          <c:w val="0.59755445398432139"/>
          <c:h val="0.92238490033515608"/>
        </c:manualLayout>
      </c:layout>
      <c:barChart>
        <c:barDir val="col"/>
        <c:grouping val="clustered"/>
        <c:varyColors val="0"/>
        <c:ser>
          <c:idx val="0"/>
          <c:order val="0"/>
          <c:tx>
            <c:strRef>
              <c:f>DiscIdenLexdecASCmatchedFINAL24!$J$52</c:f>
              <c:strCache>
                <c:ptCount val="1"/>
                <c:pt idx="0">
                  <c:v>ASC Low Raven's</c:v>
                </c:pt>
              </c:strCache>
            </c:strRef>
          </c:tx>
          <c:spPr>
            <a:solidFill>
              <a:schemeClr val="tx1"/>
            </a:solidFill>
            <a:ln>
              <a:solidFill>
                <a:sysClr val="windowText" lastClr="000000"/>
              </a:solidFill>
            </a:ln>
            <a:effectLst/>
          </c:spPr>
          <c:invertIfNegative val="0"/>
          <c:errBars>
            <c:errBarType val="plus"/>
            <c:errValType val="cust"/>
            <c:noEndCap val="0"/>
            <c:plus>
              <c:numRef>
                <c:f>DiscIdenLexdecASCmatchedFINAL24!$K$53</c:f>
                <c:numCache>
                  <c:formatCode>General</c:formatCode>
                  <c:ptCount val="1"/>
                  <c:pt idx="0">
                    <c:v>33.936748638022451</c:v>
                  </c:pt>
                </c:numCache>
              </c:numRef>
            </c:plus>
            <c:minus>
              <c:numLit>
                <c:formatCode>General</c:formatCode>
                <c:ptCount val="1"/>
                <c:pt idx="0">
                  <c:v>1</c:v>
                </c:pt>
              </c:numLit>
            </c:minus>
            <c:spPr>
              <a:noFill/>
              <a:ln w="9525" cap="flat" cmpd="sng" algn="ctr">
                <a:solidFill>
                  <a:schemeClr val="tx1"/>
                </a:solidFill>
                <a:round/>
              </a:ln>
              <a:effectLst/>
            </c:spPr>
          </c:errBars>
          <c:val>
            <c:numRef>
              <c:f>DiscIdenLexdecASCmatchedFINAL24!$K$52</c:f>
              <c:numCache>
                <c:formatCode>#.00</c:formatCode>
                <c:ptCount val="1"/>
                <c:pt idx="0">
                  <c:v>2.9513888888888893</c:v>
                </c:pt>
              </c:numCache>
            </c:numRef>
          </c:val>
        </c:ser>
        <c:ser>
          <c:idx val="1"/>
          <c:order val="1"/>
          <c:tx>
            <c:strRef>
              <c:f>DiscIdenLexdecASCmatchedFINAL24!$J$54</c:f>
              <c:strCache>
                <c:ptCount val="1"/>
                <c:pt idx="0">
                  <c:v>ASC High Raven's</c:v>
                </c:pt>
              </c:strCache>
            </c:strRef>
          </c:tx>
          <c:spPr>
            <a:pattFill prst="wdDnDiag">
              <a:fgClr>
                <a:sysClr val="windowText" lastClr="000000"/>
              </a:fgClr>
              <a:bgClr>
                <a:sysClr val="window" lastClr="FFFFFF"/>
              </a:bgClr>
            </a:pattFill>
            <a:ln>
              <a:solidFill>
                <a:schemeClr val="tx1"/>
              </a:solidFill>
            </a:ln>
            <a:effectLst/>
          </c:spPr>
          <c:invertIfNegative val="0"/>
          <c:errBars>
            <c:errBarType val="plus"/>
            <c:errValType val="cust"/>
            <c:noEndCap val="0"/>
            <c:plus>
              <c:numRef>
                <c:f>DiscIdenLexdecASCmatchedFINAL24!$K$55</c:f>
                <c:numCache>
                  <c:formatCode>General</c:formatCode>
                  <c:ptCount val="1"/>
                  <c:pt idx="0">
                    <c:v>26.517756934234267</c:v>
                  </c:pt>
                </c:numCache>
              </c:numRef>
            </c:plus>
            <c:minus>
              <c:numLit>
                <c:formatCode>General</c:formatCode>
                <c:ptCount val="1"/>
                <c:pt idx="0">
                  <c:v>1</c:v>
                </c:pt>
              </c:numLit>
            </c:minus>
            <c:spPr>
              <a:noFill/>
              <a:ln w="9525" cap="flat" cmpd="sng" algn="ctr">
                <a:solidFill>
                  <a:schemeClr val="tx1"/>
                </a:solidFill>
                <a:round/>
              </a:ln>
              <a:effectLst/>
            </c:spPr>
          </c:errBars>
          <c:val>
            <c:numRef>
              <c:f>DiscIdenLexdecASCmatchedFINAL24!$K$54</c:f>
              <c:numCache>
                <c:formatCode>#.00</c:formatCode>
                <c:ptCount val="1"/>
                <c:pt idx="0">
                  <c:v>15.997023809523805</c:v>
                </c:pt>
              </c:numCache>
            </c:numRef>
          </c:val>
        </c:ser>
        <c:ser>
          <c:idx val="2"/>
          <c:order val="2"/>
          <c:tx>
            <c:strRef>
              <c:f>DiscIdenLexdecASCmatchedFINAL24!$J$56</c:f>
              <c:strCache>
                <c:ptCount val="1"/>
                <c:pt idx="0">
                  <c:v>Nonverbal IQ-matched Low Raven's</c:v>
                </c:pt>
              </c:strCache>
            </c:strRef>
          </c:tx>
          <c:spPr>
            <a:pattFill prst="lgGrid">
              <a:fgClr>
                <a:srgbClr val="FF0000"/>
              </a:fgClr>
              <a:bgClr>
                <a:sysClr val="window" lastClr="FFFFFF"/>
              </a:bgClr>
            </a:pattFill>
            <a:ln>
              <a:solidFill>
                <a:schemeClr val="tx1"/>
              </a:solidFill>
            </a:ln>
            <a:effectLst/>
          </c:spPr>
          <c:invertIfNegative val="0"/>
          <c:errBars>
            <c:errBarType val="plus"/>
            <c:errValType val="cust"/>
            <c:noEndCap val="0"/>
            <c:plus>
              <c:numRef>
                <c:f>DiscIdenLexdecASCmatchedFINAL24!$K$57</c:f>
                <c:numCache>
                  <c:formatCode>General</c:formatCode>
                  <c:ptCount val="1"/>
                  <c:pt idx="0">
                    <c:v>15.799228749528089</c:v>
                  </c:pt>
                </c:numCache>
              </c:numRef>
            </c:plus>
            <c:minus>
              <c:numLit>
                <c:formatCode>General</c:formatCode>
                <c:ptCount val="1"/>
                <c:pt idx="0">
                  <c:v>1</c:v>
                </c:pt>
              </c:numLit>
            </c:minus>
            <c:spPr>
              <a:noFill/>
              <a:ln w="9525" cap="flat" cmpd="sng" algn="ctr">
                <a:solidFill>
                  <a:schemeClr val="tx1"/>
                </a:solidFill>
                <a:round/>
              </a:ln>
              <a:effectLst/>
            </c:spPr>
          </c:errBars>
          <c:val>
            <c:numRef>
              <c:f>DiscIdenLexdecASCmatchedFINAL24!$K$56</c:f>
              <c:numCache>
                <c:formatCode>#.00</c:formatCode>
                <c:ptCount val="1"/>
                <c:pt idx="0">
                  <c:v>23.313492063492067</c:v>
                </c:pt>
              </c:numCache>
            </c:numRef>
          </c:val>
        </c:ser>
        <c:ser>
          <c:idx val="3"/>
          <c:order val="3"/>
          <c:tx>
            <c:strRef>
              <c:f>DiscIdenLexdecASCmatchedFINAL24!$J$58</c:f>
              <c:strCache>
                <c:ptCount val="1"/>
                <c:pt idx="0">
                  <c:v>Nonverbal IQ-matched High Raven's</c:v>
                </c:pt>
              </c:strCache>
            </c:strRef>
          </c:tx>
          <c:spPr>
            <a:pattFill prst="divot">
              <a:fgClr>
                <a:srgbClr val="FF0000"/>
              </a:fgClr>
              <a:bgClr>
                <a:sysClr val="window" lastClr="FFFFFF"/>
              </a:bgClr>
            </a:pattFill>
            <a:ln>
              <a:solidFill>
                <a:schemeClr val="tx1"/>
              </a:solidFill>
            </a:ln>
            <a:effectLst/>
          </c:spPr>
          <c:invertIfNegative val="0"/>
          <c:errBars>
            <c:errBarType val="plus"/>
            <c:errValType val="cust"/>
            <c:noEndCap val="0"/>
            <c:plus>
              <c:numRef>
                <c:f>DiscIdenLexdecASCmatchedFINAL24!$K$59</c:f>
                <c:numCache>
                  <c:formatCode>General</c:formatCode>
                  <c:ptCount val="1"/>
                  <c:pt idx="0">
                    <c:v>19.429950360048608</c:v>
                  </c:pt>
                </c:numCache>
              </c:numRef>
            </c:plus>
            <c:minus>
              <c:numLit>
                <c:formatCode>General</c:formatCode>
                <c:ptCount val="1"/>
                <c:pt idx="0">
                  <c:v>1</c:v>
                </c:pt>
              </c:numLit>
            </c:minus>
            <c:spPr>
              <a:noFill/>
              <a:ln w="9525" cap="flat" cmpd="sng" algn="ctr">
                <a:solidFill>
                  <a:schemeClr val="tx1"/>
                </a:solidFill>
                <a:round/>
              </a:ln>
              <a:effectLst/>
            </c:spPr>
          </c:errBars>
          <c:val>
            <c:numRef>
              <c:f>DiscIdenLexdecASCmatchedFINAL24!$K$58</c:f>
              <c:numCache>
                <c:formatCode>General</c:formatCode>
                <c:ptCount val="1"/>
                <c:pt idx="0">
                  <c:v>25.322420634920633</c:v>
                </c:pt>
              </c:numCache>
            </c:numRef>
          </c:val>
        </c:ser>
        <c:dLbls>
          <c:showLegendKey val="0"/>
          <c:showVal val="0"/>
          <c:showCatName val="0"/>
          <c:showSerName val="0"/>
          <c:showPercent val="0"/>
          <c:showBubbleSize val="0"/>
        </c:dLbls>
        <c:gapWidth val="49"/>
        <c:overlap val="-20"/>
        <c:axId val="217509888"/>
        <c:axId val="217511424"/>
      </c:barChart>
      <c:catAx>
        <c:axId val="217509888"/>
        <c:scaling>
          <c:orientation val="minMax"/>
        </c:scaling>
        <c:delete val="0"/>
        <c:axPos val="b"/>
        <c:numFmt formatCode="General" sourceLinked="1"/>
        <c:majorTickMark val="none"/>
        <c:minorTickMark val="none"/>
        <c:tickLblPos val="none"/>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7511424"/>
        <c:crosses val="autoZero"/>
        <c:auto val="1"/>
        <c:lblAlgn val="ctr"/>
        <c:lblOffset val="100"/>
        <c:noMultiLvlLbl val="0"/>
      </c:catAx>
      <c:valAx>
        <c:axId val="21751142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Boundary-Category Difference Accuracy Score (% accurate)</a:t>
                </a:r>
              </a:p>
            </c:rich>
          </c:tx>
          <c:layout>
            <c:manualLayout>
              <c:xMode val="edge"/>
              <c:yMode val="edge"/>
              <c:x val="1.7427911475722277E-3"/>
              <c:y val="0.12961440376417757"/>
            </c:manualLayout>
          </c:layout>
          <c:overlay val="0"/>
          <c:spPr>
            <a:noFill/>
            <a:ln>
              <a:noFill/>
            </a:ln>
            <a:effectLst/>
          </c:spPr>
        </c:title>
        <c:numFmt formatCode="#,##0" sourceLinked="0"/>
        <c:majorTickMark val="out"/>
        <c:minorTickMark val="none"/>
        <c:tickLblPos val="nextTo"/>
        <c:spPr>
          <a:noFill/>
          <a:ln w="9525">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7509888"/>
        <c:crosses val="autoZero"/>
        <c:crossBetween val="between"/>
      </c:valAx>
      <c:spPr>
        <a:noFill/>
        <a:ln>
          <a:noFill/>
        </a:ln>
        <a:effectLst/>
      </c:spPr>
    </c:plotArea>
    <c:legend>
      <c:legendPos val="r"/>
      <c:layout>
        <c:manualLayout>
          <c:xMode val="edge"/>
          <c:yMode val="edge"/>
          <c:x val="0.71891951488423367"/>
          <c:y val="0.44975116776834367"/>
          <c:w val="0.28108048511576628"/>
          <c:h val="0.48070803638520304"/>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694007240274682"/>
          <c:y val="2.6879436859949743E-2"/>
          <c:w val="0.57964562588441604"/>
          <c:h val="0.8510017875918624"/>
        </c:manualLayout>
      </c:layout>
      <c:lineChart>
        <c:grouping val="standard"/>
        <c:varyColors val="0"/>
        <c:ser>
          <c:idx val="0"/>
          <c:order val="0"/>
          <c:tx>
            <c:strRef>
              <c:f>DiscIdenLexdecASCmatchedFINAL24!$J$52</c:f>
              <c:strCache>
                <c:ptCount val="1"/>
                <c:pt idx="0">
                  <c:v>ASC Low Raven's</c:v>
                </c:pt>
              </c:strCache>
            </c:strRef>
          </c:tx>
          <c:spPr>
            <a:ln w="31750" cap="rnd">
              <a:solidFill>
                <a:sysClr val="windowText" lastClr="000000"/>
              </a:solidFill>
              <a:round/>
            </a:ln>
            <a:effectLst/>
          </c:spPr>
          <c:marker>
            <c:symbol val="none"/>
          </c:marker>
          <c:errBars>
            <c:errDir val="y"/>
            <c:errBarType val="both"/>
            <c:errValType val="cust"/>
            <c:noEndCap val="0"/>
            <c:plus>
              <c:numRef>
                <c:f>DiscIdenLexdecASCmatchedFINAL24!$K$53:$Q$53</c:f>
                <c:numCache>
                  <c:formatCode>General</c:formatCode>
                  <c:ptCount val="7"/>
                  <c:pt idx="0">
                    <c:v>7.942458650240139E-2</c:v>
                  </c:pt>
                  <c:pt idx="1">
                    <c:v>5.7253417874490259E-2</c:v>
                  </c:pt>
                  <c:pt idx="2">
                    <c:v>6.780417653226721E-2</c:v>
                  </c:pt>
                  <c:pt idx="3">
                    <c:v>0.13732884939833215</c:v>
                  </c:pt>
                  <c:pt idx="4">
                    <c:v>0.18867750777505177</c:v>
                  </c:pt>
                  <c:pt idx="5">
                    <c:v>0.14878296017936543</c:v>
                  </c:pt>
                  <c:pt idx="6">
                    <c:v>0.13260930311530664</c:v>
                  </c:pt>
                </c:numCache>
              </c:numRef>
            </c:plus>
            <c:minus>
              <c:numRef>
                <c:f>DiscIdenLexdecASCmatchedFINAL24!$K$53:$Q$53</c:f>
                <c:numCache>
                  <c:formatCode>General</c:formatCode>
                  <c:ptCount val="7"/>
                  <c:pt idx="0">
                    <c:v>7.942458650240139E-2</c:v>
                  </c:pt>
                  <c:pt idx="1">
                    <c:v>5.7253417874490259E-2</c:v>
                  </c:pt>
                  <c:pt idx="2">
                    <c:v>6.780417653226721E-2</c:v>
                  </c:pt>
                  <c:pt idx="3">
                    <c:v>0.13732884939833215</c:v>
                  </c:pt>
                  <c:pt idx="4">
                    <c:v>0.18867750777505177</c:v>
                  </c:pt>
                  <c:pt idx="5">
                    <c:v>0.14878296017936543</c:v>
                  </c:pt>
                  <c:pt idx="6">
                    <c:v>0.13260930311530664</c:v>
                  </c:pt>
                </c:numCache>
              </c:numRef>
            </c:minus>
            <c:spPr>
              <a:noFill/>
              <a:ln w="9525" cap="flat" cmpd="sng" algn="ctr">
                <a:solidFill>
                  <a:schemeClr val="tx1"/>
                </a:solidFill>
                <a:round/>
              </a:ln>
              <a:effectLst/>
            </c:spPr>
          </c:errBars>
          <c:cat>
            <c:numRef>
              <c:f>DiscIdenLexdecASCmatchedFINAL24!$K$51:$Q$51</c:f>
              <c:numCache>
                <c:formatCode>#.00</c:formatCode>
                <c:ptCount val="7"/>
                <c:pt idx="0">
                  <c:v>1</c:v>
                </c:pt>
                <c:pt idx="1">
                  <c:v>2</c:v>
                </c:pt>
                <c:pt idx="2">
                  <c:v>3</c:v>
                </c:pt>
                <c:pt idx="3">
                  <c:v>4</c:v>
                </c:pt>
                <c:pt idx="4">
                  <c:v>5</c:v>
                </c:pt>
                <c:pt idx="5">
                  <c:v>6</c:v>
                </c:pt>
                <c:pt idx="6">
                  <c:v>7</c:v>
                </c:pt>
              </c:numCache>
            </c:numRef>
          </c:cat>
          <c:val>
            <c:numRef>
              <c:f>DiscIdenLexdecASCmatchedFINAL24!$K$52:$Q$52</c:f>
              <c:numCache>
                <c:formatCode>#.00</c:formatCode>
                <c:ptCount val="7"/>
                <c:pt idx="0">
                  <c:v>0.94548611111111114</c:v>
                </c:pt>
                <c:pt idx="1">
                  <c:v>0.96765873015873016</c:v>
                </c:pt>
                <c:pt idx="2">
                  <c:v>0.95173611111111123</c:v>
                </c:pt>
                <c:pt idx="3">
                  <c:v>0.79682539682539699</c:v>
                </c:pt>
                <c:pt idx="4">
                  <c:v>0.4060515873015873</c:v>
                </c:pt>
                <c:pt idx="5">
                  <c:v>0.20464743589743586</c:v>
                </c:pt>
                <c:pt idx="6">
                  <c:v>9.9999999999999992E-2</c:v>
                </c:pt>
              </c:numCache>
            </c:numRef>
          </c:val>
          <c:smooth val="0"/>
        </c:ser>
        <c:ser>
          <c:idx val="1"/>
          <c:order val="1"/>
          <c:tx>
            <c:strRef>
              <c:f>DiscIdenLexdecASCmatchedFINAL24!$J$54</c:f>
              <c:strCache>
                <c:ptCount val="1"/>
                <c:pt idx="0">
                  <c:v>ASC High Raven's</c:v>
                </c:pt>
              </c:strCache>
            </c:strRef>
          </c:tx>
          <c:spPr>
            <a:ln w="31750" cap="rnd" cmpd="dbl">
              <a:solidFill>
                <a:sysClr val="windowText" lastClr="000000"/>
              </a:solidFill>
              <a:prstDash val="sysDash"/>
              <a:round/>
            </a:ln>
            <a:effectLst/>
          </c:spPr>
          <c:marker>
            <c:symbol val="none"/>
          </c:marker>
          <c:errBars>
            <c:errDir val="y"/>
            <c:errBarType val="both"/>
            <c:errValType val="cust"/>
            <c:noEndCap val="0"/>
            <c:plus>
              <c:numRef>
                <c:f>DiscIdenLexdecASCmatchedFINAL24!$K$55:$Q$55</c:f>
                <c:numCache>
                  <c:formatCode>General</c:formatCode>
                  <c:ptCount val="7"/>
                  <c:pt idx="0">
                    <c:v>1.8042195912175804E-2</c:v>
                  </c:pt>
                  <c:pt idx="1">
                    <c:v>1.8042195912175804E-2</c:v>
                  </c:pt>
                  <c:pt idx="2">
                    <c:v>1.8042195912175804E-2</c:v>
                  </c:pt>
                  <c:pt idx="3">
                    <c:v>0.22531487618422263</c:v>
                  </c:pt>
                  <c:pt idx="4">
                    <c:v>0.38333950917291226</c:v>
                  </c:pt>
                  <c:pt idx="5">
                    <c:v>0.22832668131388956</c:v>
                  </c:pt>
                  <c:pt idx="6">
                    <c:v>0.12492765720804566</c:v>
                  </c:pt>
                </c:numCache>
              </c:numRef>
            </c:plus>
            <c:minus>
              <c:numRef>
                <c:f>DiscIdenLexdecASCmatchedFINAL24!$K$55:$Q$55</c:f>
                <c:numCache>
                  <c:formatCode>General</c:formatCode>
                  <c:ptCount val="7"/>
                  <c:pt idx="0">
                    <c:v>1.8042195912175804E-2</c:v>
                  </c:pt>
                  <c:pt idx="1">
                    <c:v>1.8042195912175804E-2</c:v>
                  </c:pt>
                  <c:pt idx="2">
                    <c:v>1.8042195912175804E-2</c:v>
                  </c:pt>
                  <c:pt idx="3">
                    <c:v>0.22531487618422263</c:v>
                  </c:pt>
                  <c:pt idx="4">
                    <c:v>0.38333950917291226</c:v>
                  </c:pt>
                  <c:pt idx="5">
                    <c:v>0.22832668131388956</c:v>
                  </c:pt>
                  <c:pt idx="6">
                    <c:v>0.12492765720804566</c:v>
                  </c:pt>
                </c:numCache>
              </c:numRef>
            </c:minus>
            <c:spPr>
              <a:noFill/>
              <a:ln w="9525" cap="flat" cmpd="sng" algn="ctr">
                <a:solidFill>
                  <a:schemeClr val="tx1"/>
                </a:solidFill>
                <a:round/>
              </a:ln>
              <a:effectLst/>
            </c:spPr>
          </c:errBars>
          <c:cat>
            <c:numRef>
              <c:f>DiscIdenLexdecASCmatchedFINAL24!$K$51:$Q$51</c:f>
              <c:numCache>
                <c:formatCode>#.00</c:formatCode>
                <c:ptCount val="7"/>
                <c:pt idx="0">
                  <c:v>1</c:v>
                </c:pt>
                <c:pt idx="1">
                  <c:v>2</c:v>
                </c:pt>
                <c:pt idx="2">
                  <c:v>3</c:v>
                </c:pt>
                <c:pt idx="3">
                  <c:v>4</c:v>
                </c:pt>
                <c:pt idx="4">
                  <c:v>5</c:v>
                </c:pt>
                <c:pt idx="5">
                  <c:v>6</c:v>
                </c:pt>
                <c:pt idx="6">
                  <c:v>7</c:v>
                </c:pt>
              </c:numCache>
            </c:numRef>
          </c:cat>
          <c:val>
            <c:numRef>
              <c:f>DiscIdenLexdecASCmatchedFINAL24!$K$54:$Q$54</c:f>
              <c:numCache>
                <c:formatCode>#.00</c:formatCode>
                <c:ptCount val="7"/>
                <c:pt idx="0">
                  <c:v>0.99479166666666663</c:v>
                </c:pt>
                <c:pt idx="1">
                  <c:v>0.99479166666666663</c:v>
                </c:pt>
                <c:pt idx="2">
                  <c:v>0.99479166666666663</c:v>
                </c:pt>
                <c:pt idx="3">
                  <c:v>0.73421092796092802</c:v>
                </c:pt>
                <c:pt idx="4">
                  <c:v>0.23958333333333337</c:v>
                </c:pt>
                <c:pt idx="5">
                  <c:v>9.419642857142857E-2</c:v>
                </c:pt>
                <c:pt idx="6">
                  <c:v>5.9126984126984118E-2</c:v>
                </c:pt>
              </c:numCache>
            </c:numRef>
          </c:val>
          <c:smooth val="0"/>
        </c:ser>
        <c:ser>
          <c:idx val="2"/>
          <c:order val="2"/>
          <c:tx>
            <c:strRef>
              <c:f>DiscIdenLexdecASCmatchedFINAL24!$J$56</c:f>
              <c:strCache>
                <c:ptCount val="1"/>
                <c:pt idx="0">
                  <c:v>Nonverbal IQ-matched Low Raven's</c:v>
                </c:pt>
              </c:strCache>
            </c:strRef>
          </c:tx>
          <c:spPr>
            <a:ln w="31750" cap="rnd" cmpd="dbl">
              <a:solidFill>
                <a:srgbClr val="FF0000"/>
              </a:solidFill>
              <a:prstDash val="lgDashDotDot"/>
              <a:round/>
            </a:ln>
            <a:effectLst/>
          </c:spPr>
          <c:marker>
            <c:symbol val="none"/>
          </c:marker>
          <c:errBars>
            <c:errDir val="y"/>
            <c:errBarType val="both"/>
            <c:errValType val="cust"/>
            <c:noEndCap val="0"/>
            <c:plus>
              <c:numRef>
                <c:f>DiscIdenLexdecASCmatchedFINAL24!$K$57:$Q$57</c:f>
                <c:numCache>
                  <c:formatCode>General</c:formatCode>
                  <c:ptCount val="7"/>
                  <c:pt idx="0">
                    <c:v>2.4328092005047597E-2</c:v>
                  </c:pt>
                  <c:pt idx="1">
                    <c:v>1.8042195912175804E-2</c:v>
                  </c:pt>
                  <c:pt idx="2">
                    <c:v>2.891303866275222E-2</c:v>
                  </c:pt>
                  <c:pt idx="3">
                    <c:v>0.26295159526603162</c:v>
                  </c:pt>
                  <c:pt idx="4">
                    <c:v>0.22408207805507405</c:v>
                  </c:pt>
                  <c:pt idx="5">
                    <c:v>0.14858824637662113</c:v>
                  </c:pt>
                  <c:pt idx="6">
                    <c:v>0.1514915148861202</c:v>
                  </c:pt>
                </c:numCache>
              </c:numRef>
            </c:plus>
            <c:minus>
              <c:numRef>
                <c:f>DiscIdenLexdecASCmatchedFINAL24!$K$57:$Q$57</c:f>
                <c:numCache>
                  <c:formatCode>General</c:formatCode>
                  <c:ptCount val="7"/>
                  <c:pt idx="0">
                    <c:v>2.4328092005047597E-2</c:v>
                  </c:pt>
                  <c:pt idx="1">
                    <c:v>1.8042195912175804E-2</c:v>
                  </c:pt>
                  <c:pt idx="2">
                    <c:v>2.891303866275222E-2</c:v>
                  </c:pt>
                  <c:pt idx="3">
                    <c:v>0.26295159526603162</c:v>
                  </c:pt>
                  <c:pt idx="4">
                    <c:v>0.22408207805507405</c:v>
                  </c:pt>
                  <c:pt idx="5">
                    <c:v>0.14858824637662113</c:v>
                  </c:pt>
                  <c:pt idx="6">
                    <c:v>0.1514915148861202</c:v>
                  </c:pt>
                </c:numCache>
              </c:numRef>
            </c:minus>
            <c:spPr>
              <a:noFill/>
              <a:ln w="9525" cap="flat" cmpd="sng" algn="ctr">
                <a:solidFill>
                  <a:schemeClr val="tx1"/>
                </a:solidFill>
                <a:round/>
              </a:ln>
              <a:effectLst/>
            </c:spPr>
          </c:errBars>
          <c:cat>
            <c:numRef>
              <c:f>DiscIdenLexdecASCmatchedFINAL24!$K$51:$Q$51</c:f>
              <c:numCache>
                <c:formatCode>#.00</c:formatCode>
                <c:ptCount val="7"/>
                <c:pt idx="0">
                  <c:v>1</c:v>
                </c:pt>
                <c:pt idx="1">
                  <c:v>2</c:v>
                </c:pt>
                <c:pt idx="2">
                  <c:v>3</c:v>
                </c:pt>
                <c:pt idx="3">
                  <c:v>4</c:v>
                </c:pt>
                <c:pt idx="4">
                  <c:v>5</c:v>
                </c:pt>
                <c:pt idx="5">
                  <c:v>6</c:v>
                </c:pt>
                <c:pt idx="6">
                  <c:v>7</c:v>
                </c:pt>
              </c:numCache>
            </c:numRef>
          </c:cat>
          <c:val>
            <c:numRef>
              <c:f>DiscIdenLexdecASCmatchedFINAL24!$K$56:$Q$56</c:f>
              <c:numCache>
                <c:formatCode>#.00</c:formatCode>
                <c:ptCount val="7"/>
                <c:pt idx="0">
                  <c:v>0.98958333333333337</c:v>
                </c:pt>
                <c:pt idx="1">
                  <c:v>0.99479166666666663</c:v>
                </c:pt>
                <c:pt idx="2">
                  <c:v>0.98402777777777783</c:v>
                </c:pt>
                <c:pt idx="3">
                  <c:v>0.77084096459096463</c:v>
                </c:pt>
                <c:pt idx="4">
                  <c:v>0.28101724664224664</c:v>
                </c:pt>
                <c:pt idx="5">
                  <c:v>0.14548611111111112</c:v>
                </c:pt>
                <c:pt idx="6">
                  <c:v>8.368055555555555E-2</c:v>
                </c:pt>
              </c:numCache>
            </c:numRef>
          </c:val>
          <c:smooth val="0"/>
        </c:ser>
        <c:ser>
          <c:idx val="3"/>
          <c:order val="3"/>
          <c:tx>
            <c:strRef>
              <c:f>DiscIdenLexdecASCmatchedFINAL24!$J$58</c:f>
              <c:strCache>
                <c:ptCount val="1"/>
                <c:pt idx="0">
                  <c:v>Nonverbal IQ-matched High Raven's</c:v>
                </c:pt>
              </c:strCache>
            </c:strRef>
          </c:tx>
          <c:spPr>
            <a:ln w="31750" cap="rnd">
              <a:solidFill>
                <a:srgbClr val="FF0000"/>
              </a:solidFill>
              <a:prstDash val="sysDot"/>
              <a:round/>
            </a:ln>
            <a:effectLst/>
          </c:spPr>
          <c:marker>
            <c:symbol val="none"/>
          </c:marker>
          <c:errBars>
            <c:errDir val="y"/>
            <c:errBarType val="both"/>
            <c:errValType val="cust"/>
            <c:noEndCap val="0"/>
            <c:plus>
              <c:numRef>
                <c:f>DiscIdenLexdecASCmatchedFINAL24!$K$59:$Q$59</c:f>
                <c:numCache>
                  <c:formatCode>General</c:formatCode>
                  <c:ptCount val="7"/>
                  <c:pt idx="0">
                    <c:v>1.8042195912175804E-2</c:v>
                  </c:pt>
                  <c:pt idx="1">
                    <c:v>1.8042195912175804E-2</c:v>
                  </c:pt>
                  <c:pt idx="2">
                    <c:v>3.8848847531753813E-2</c:v>
                  </c:pt>
                  <c:pt idx="3">
                    <c:v>0.20132444451706122</c:v>
                  </c:pt>
                  <c:pt idx="4">
                    <c:v>0.25551438776497504</c:v>
                  </c:pt>
                  <c:pt idx="5">
                    <c:v>0.10729200127336232</c:v>
                  </c:pt>
                  <c:pt idx="6">
                    <c:v>4.07086842049331E-2</c:v>
                  </c:pt>
                </c:numCache>
              </c:numRef>
            </c:plus>
            <c:minus>
              <c:numRef>
                <c:f>DiscIdenLexdecASCmatchedFINAL24!$K$59:$Q$59</c:f>
                <c:numCache>
                  <c:formatCode>General</c:formatCode>
                  <c:ptCount val="7"/>
                  <c:pt idx="0">
                    <c:v>1.8042195912175804E-2</c:v>
                  </c:pt>
                  <c:pt idx="1">
                    <c:v>1.8042195912175804E-2</c:v>
                  </c:pt>
                  <c:pt idx="2">
                    <c:v>3.8848847531753813E-2</c:v>
                  </c:pt>
                  <c:pt idx="3">
                    <c:v>0.20132444451706122</c:v>
                  </c:pt>
                  <c:pt idx="4">
                    <c:v>0.25551438776497504</c:v>
                  </c:pt>
                  <c:pt idx="5">
                    <c:v>0.10729200127336232</c:v>
                  </c:pt>
                  <c:pt idx="6">
                    <c:v>4.07086842049331E-2</c:v>
                  </c:pt>
                </c:numCache>
              </c:numRef>
            </c:minus>
            <c:spPr>
              <a:noFill/>
              <a:ln w="9525" cap="flat" cmpd="sng" algn="ctr">
                <a:solidFill>
                  <a:schemeClr val="tx1"/>
                </a:solidFill>
                <a:round/>
              </a:ln>
              <a:effectLst/>
            </c:spPr>
          </c:errBars>
          <c:cat>
            <c:numRef>
              <c:f>DiscIdenLexdecASCmatchedFINAL24!$K$51:$Q$51</c:f>
              <c:numCache>
                <c:formatCode>#.00</c:formatCode>
                <c:ptCount val="7"/>
                <c:pt idx="0">
                  <c:v>1</c:v>
                </c:pt>
                <c:pt idx="1">
                  <c:v>2</c:v>
                </c:pt>
                <c:pt idx="2">
                  <c:v>3</c:v>
                </c:pt>
                <c:pt idx="3">
                  <c:v>4</c:v>
                </c:pt>
                <c:pt idx="4">
                  <c:v>5</c:v>
                </c:pt>
                <c:pt idx="5">
                  <c:v>6</c:v>
                </c:pt>
                <c:pt idx="6">
                  <c:v>7</c:v>
                </c:pt>
              </c:numCache>
            </c:numRef>
          </c:cat>
          <c:val>
            <c:numRef>
              <c:f>DiscIdenLexdecASCmatchedFINAL24!$K$58:$Q$58</c:f>
              <c:numCache>
                <c:formatCode>#.00</c:formatCode>
                <c:ptCount val="7"/>
                <c:pt idx="0">
                  <c:v>0.99479166666666663</c:v>
                </c:pt>
                <c:pt idx="1">
                  <c:v>0.99479166666666663</c:v>
                </c:pt>
                <c:pt idx="2">
                  <c:v>0.984375</c:v>
                </c:pt>
                <c:pt idx="3">
                  <c:v>0.8362637362637364</c:v>
                </c:pt>
                <c:pt idx="4">
                  <c:v>0.37504578754578755</c:v>
                </c:pt>
                <c:pt idx="5">
                  <c:v>0.10421626984126985</c:v>
                </c:pt>
                <c:pt idx="6">
                  <c:v>2.0833333333333332E-2</c:v>
                </c:pt>
              </c:numCache>
            </c:numRef>
          </c:val>
          <c:smooth val="0"/>
        </c:ser>
        <c:dLbls>
          <c:showLegendKey val="0"/>
          <c:showVal val="0"/>
          <c:showCatName val="0"/>
          <c:showSerName val="0"/>
          <c:showPercent val="0"/>
          <c:showBubbleSize val="0"/>
        </c:dLbls>
        <c:marker val="1"/>
        <c:smooth val="0"/>
        <c:axId val="222856704"/>
        <c:axId val="222858624"/>
      </c:lineChart>
      <c:catAx>
        <c:axId val="2228567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Identification Step</a:t>
                </a:r>
              </a:p>
            </c:rich>
          </c:tx>
          <c:overlay val="0"/>
          <c:spPr>
            <a:noFill/>
            <a:ln>
              <a:noFill/>
            </a:ln>
            <a:effectLst/>
          </c:spPr>
        </c:title>
        <c:numFmt formatCode="#,##0" sourceLinked="0"/>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22858624"/>
        <c:crosses val="autoZero"/>
        <c:auto val="1"/>
        <c:lblAlgn val="ctr"/>
        <c:lblOffset val="100"/>
        <c:noMultiLvlLbl val="0"/>
      </c:catAx>
      <c:valAx>
        <c:axId val="222858624"/>
        <c:scaling>
          <c:orientation val="minMax"/>
          <c:max val="1"/>
          <c:min val="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Proportion of '</a:t>
                </a:r>
                <a:r>
                  <a:rPr lang="en-GB" sz="1200" i="1">
                    <a:solidFill>
                      <a:sysClr val="windowText" lastClr="000000"/>
                    </a:solidFill>
                    <a:latin typeface="Times New Roman" panose="02020603050405020304" pitchFamily="18" charset="0"/>
                    <a:cs typeface="Times New Roman" panose="02020603050405020304" pitchFamily="18" charset="0"/>
                  </a:rPr>
                  <a:t>g</a:t>
                </a:r>
                <a:r>
                  <a:rPr lang="en-GB" sz="1200">
                    <a:solidFill>
                      <a:sysClr val="windowText" lastClr="000000"/>
                    </a:solidFill>
                    <a:latin typeface="Times New Roman" panose="02020603050405020304" pitchFamily="18" charset="0"/>
                    <a:cs typeface="Times New Roman" panose="02020603050405020304" pitchFamily="18" charset="0"/>
                  </a:rPr>
                  <a:t>' classification</a:t>
                </a:r>
              </a:p>
            </c:rich>
          </c:tx>
          <c:layout>
            <c:manualLayout>
              <c:xMode val="edge"/>
              <c:yMode val="edge"/>
              <c:x val="2.2399708305480558E-2"/>
              <c:y val="0.19251878221519717"/>
            </c:manualLayout>
          </c:layout>
          <c:overlay val="0"/>
          <c:spPr>
            <a:noFill/>
            <a:ln>
              <a:noFill/>
            </a:ln>
            <a:effectLst/>
          </c:spPr>
        </c:title>
        <c:numFmt formatCode="#,##0.00" sourceLinked="0"/>
        <c:majorTickMark val="out"/>
        <c:minorTickMark val="none"/>
        <c:tickLblPos val="nextTo"/>
        <c:spPr>
          <a:noFill/>
          <a:ln w="9525">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22856704"/>
        <c:crosses val="autoZero"/>
        <c:crossBetween val="between"/>
      </c:valAx>
      <c:spPr>
        <a:noFill/>
        <a:ln>
          <a:noFill/>
        </a:ln>
        <a:effectLst/>
      </c:spPr>
    </c:plotArea>
    <c:legend>
      <c:legendPos val="r"/>
      <c:layout>
        <c:manualLayout>
          <c:xMode val="edge"/>
          <c:yMode val="edge"/>
          <c:x val="0.67046193646962826"/>
          <c:y val="0.38136043102214973"/>
          <c:w val="0.32733299186554271"/>
          <c:h val="0.4912919136122272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644427853354053"/>
          <c:y val="3.8807549832421941E-2"/>
          <c:w val="0.85378725399126654"/>
          <c:h val="0.79779488668167675"/>
        </c:manualLayout>
      </c:layout>
      <c:scatterChart>
        <c:scatterStyle val="lineMarker"/>
        <c:varyColors val="0"/>
        <c:ser>
          <c:idx val="0"/>
          <c:order val="0"/>
          <c:spPr>
            <a:ln w="19050" cap="rnd">
              <a:noFill/>
              <a:round/>
            </a:ln>
            <a:effectLst/>
          </c:spPr>
          <c:marker>
            <c:symbol val="circle"/>
            <c:size val="5"/>
            <c:spPr>
              <a:solidFill>
                <a:schemeClr val="tx1"/>
              </a:solidFill>
              <a:ln w="12700">
                <a:solidFill>
                  <a:sysClr val="windowText" lastClr="000000"/>
                </a:solidFill>
              </a:ln>
              <a:effectLst/>
            </c:spPr>
          </c:marker>
          <c:trendline>
            <c:spPr>
              <a:ln w="22225" cap="rnd">
                <a:solidFill>
                  <a:sysClr val="windowText" lastClr="000000"/>
                </a:solidFill>
                <a:prstDash val="solid"/>
              </a:ln>
              <a:effectLst/>
            </c:spPr>
            <c:trendlineType val="linear"/>
            <c:dispRSqr val="0"/>
            <c:dispEq val="0"/>
          </c:trendline>
          <c:xVal>
            <c:numRef>
              <c:f>DiscIdenLexdecTD74ii!$O$2:$O$75</c:f>
              <c:numCache>
                <c:formatCode>0</c:formatCode>
                <c:ptCount val="74"/>
                <c:pt idx="0">
                  <c:v>146</c:v>
                </c:pt>
                <c:pt idx="1">
                  <c:v>85</c:v>
                </c:pt>
                <c:pt idx="2">
                  <c:v>100</c:v>
                </c:pt>
                <c:pt idx="3">
                  <c:v>132</c:v>
                </c:pt>
                <c:pt idx="4">
                  <c:v>106</c:v>
                </c:pt>
                <c:pt idx="5">
                  <c:v>126</c:v>
                </c:pt>
                <c:pt idx="6">
                  <c:v>135</c:v>
                </c:pt>
                <c:pt idx="7">
                  <c:v>74</c:v>
                </c:pt>
                <c:pt idx="8">
                  <c:v>130</c:v>
                </c:pt>
                <c:pt idx="9">
                  <c:v>112</c:v>
                </c:pt>
                <c:pt idx="10">
                  <c:v>105</c:v>
                </c:pt>
                <c:pt idx="11">
                  <c:v>106</c:v>
                </c:pt>
                <c:pt idx="12">
                  <c:v>101</c:v>
                </c:pt>
                <c:pt idx="13">
                  <c:v>136</c:v>
                </c:pt>
                <c:pt idx="14">
                  <c:v>86</c:v>
                </c:pt>
                <c:pt idx="15">
                  <c:v>80</c:v>
                </c:pt>
                <c:pt idx="16">
                  <c:v>102</c:v>
                </c:pt>
                <c:pt idx="17">
                  <c:v>77</c:v>
                </c:pt>
                <c:pt idx="18">
                  <c:v>127</c:v>
                </c:pt>
                <c:pt idx="19">
                  <c:v>77</c:v>
                </c:pt>
                <c:pt idx="20">
                  <c:v>95</c:v>
                </c:pt>
                <c:pt idx="21">
                  <c:v>104</c:v>
                </c:pt>
                <c:pt idx="22">
                  <c:v>112</c:v>
                </c:pt>
                <c:pt idx="23">
                  <c:v>110</c:v>
                </c:pt>
                <c:pt idx="24">
                  <c:v>119</c:v>
                </c:pt>
                <c:pt idx="25">
                  <c:v>112</c:v>
                </c:pt>
                <c:pt idx="26">
                  <c:v>126</c:v>
                </c:pt>
                <c:pt idx="27">
                  <c:v>91</c:v>
                </c:pt>
                <c:pt idx="28">
                  <c:v>77</c:v>
                </c:pt>
                <c:pt idx="29">
                  <c:v>94</c:v>
                </c:pt>
                <c:pt idx="30">
                  <c:v>93</c:v>
                </c:pt>
                <c:pt idx="31">
                  <c:v>138</c:v>
                </c:pt>
                <c:pt idx="32">
                  <c:v>87</c:v>
                </c:pt>
                <c:pt idx="33">
                  <c:v>73</c:v>
                </c:pt>
                <c:pt idx="34">
                  <c:v>89</c:v>
                </c:pt>
                <c:pt idx="35">
                  <c:v>88</c:v>
                </c:pt>
                <c:pt idx="36">
                  <c:v>84</c:v>
                </c:pt>
                <c:pt idx="37">
                  <c:v>144</c:v>
                </c:pt>
                <c:pt idx="38">
                  <c:v>87</c:v>
                </c:pt>
                <c:pt idx="39">
                  <c:v>134</c:v>
                </c:pt>
                <c:pt idx="40">
                  <c:v>138</c:v>
                </c:pt>
                <c:pt idx="41">
                  <c:v>121</c:v>
                </c:pt>
                <c:pt idx="42">
                  <c:v>95</c:v>
                </c:pt>
                <c:pt idx="43">
                  <c:v>97</c:v>
                </c:pt>
                <c:pt idx="44">
                  <c:v>161</c:v>
                </c:pt>
                <c:pt idx="45">
                  <c:v>124</c:v>
                </c:pt>
                <c:pt idx="46">
                  <c:v>89</c:v>
                </c:pt>
                <c:pt idx="47">
                  <c:v>126</c:v>
                </c:pt>
                <c:pt idx="48">
                  <c:v>144</c:v>
                </c:pt>
                <c:pt idx="49">
                  <c:v>88</c:v>
                </c:pt>
                <c:pt idx="50">
                  <c:v>112</c:v>
                </c:pt>
                <c:pt idx="51">
                  <c:v>109</c:v>
                </c:pt>
                <c:pt idx="52">
                  <c:v>120</c:v>
                </c:pt>
                <c:pt idx="53">
                  <c:v>129</c:v>
                </c:pt>
                <c:pt idx="54">
                  <c:v>104</c:v>
                </c:pt>
                <c:pt idx="55">
                  <c:v>109</c:v>
                </c:pt>
                <c:pt idx="56">
                  <c:v>102</c:v>
                </c:pt>
                <c:pt idx="57">
                  <c:v>123</c:v>
                </c:pt>
                <c:pt idx="58">
                  <c:v>118</c:v>
                </c:pt>
                <c:pt idx="59">
                  <c:v>78</c:v>
                </c:pt>
                <c:pt idx="60">
                  <c:v>66</c:v>
                </c:pt>
                <c:pt idx="61">
                  <c:v>73</c:v>
                </c:pt>
                <c:pt idx="62">
                  <c:v>89</c:v>
                </c:pt>
                <c:pt idx="63">
                  <c:v>92</c:v>
                </c:pt>
                <c:pt idx="64">
                  <c:v>112</c:v>
                </c:pt>
                <c:pt idx="65">
                  <c:v>86</c:v>
                </c:pt>
                <c:pt idx="66">
                  <c:v>125</c:v>
                </c:pt>
                <c:pt idx="67">
                  <c:v>101</c:v>
                </c:pt>
                <c:pt idx="68">
                  <c:v>132</c:v>
                </c:pt>
                <c:pt idx="69">
                  <c:v>123</c:v>
                </c:pt>
                <c:pt idx="70">
                  <c:v>77</c:v>
                </c:pt>
                <c:pt idx="71">
                  <c:v>125</c:v>
                </c:pt>
                <c:pt idx="72">
                  <c:v>96</c:v>
                </c:pt>
                <c:pt idx="73">
                  <c:v>102</c:v>
                </c:pt>
              </c:numCache>
            </c:numRef>
          </c:xVal>
          <c:yVal>
            <c:numRef>
              <c:f>DiscIdenLexdecTD74ii!$P$2:$P$75</c:f>
              <c:numCache>
                <c:formatCode>0</c:formatCode>
                <c:ptCount val="74"/>
                <c:pt idx="0">
                  <c:v>50</c:v>
                </c:pt>
                <c:pt idx="1">
                  <c:v>78.571428571428569</c:v>
                </c:pt>
                <c:pt idx="2">
                  <c:v>63.571428571428569</c:v>
                </c:pt>
                <c:pt idx="3">
                  <c:v>71.428571428571416</c:v>
                </c:pt>
                <c:pt idx="4">
                  <c:v>50</c:v>
                </c:pt>
                <c:pt idx="5">
                  <c:v>59.642857142857139</c:v>
                </c:pt>
                <c:pt idx="6">
                  <c:v>49.285714285714292</c:v>
                </c:pt>
                <c:pt idx="7">
                  <c:v>66.785714285714292</c:v>
                </c:pt>
                <c:pt idx="8">
                  <c:v>56.785714285714285</c:v>
                </c:pt>
                <c:pt idx="9">
                  <c:v>61.785714285714292</c:v>
                </c:pt>
                <c:pt idx="10">
                  <c:v>48.571428571428562</c:v>
                </c:pt>
                <c:pt idx="11">
                  <c:v>54.642857142857146</c:v>
                </c:pt>
                <c:pt idx="12">
                  <c:v>52.5</c:v>
                </c:pt>
                <c:pt idx="13">
                  <c:v>65</c:v>
                </c:pt>
                <c:pt idx="14">
                  <c:v>53.928571428571423</c:v>
                </c:pt>
                <c:pt idx="15">
                  <c:v>55.000000000000007</c:v>
                </c:pt>
                <c:pt idx="16">
                  <c:v>42.5</c:v>
                </c:pt>
                <c:pt idx="17">
                  <c:v>48.928571428571423</c:v>
                </c:pt>
                <c:pt idx="18">
                  <c:v>73.571428571428569</c:v>
                </c:pt>
                <c:pt idx="19">
                  <c:v>51.666666666666671</c:v>
                </c:pt>
                <c:pt idx="20">
                  <c:v>74.285714285714292</c:v>
                </c:pt>
                <c:pt idx="21">
                  <c:v>55.000000000000007</c:v>
                </c:pt>
                <c:pt idx="22">
                  <c:v>57.499999999999993</c:v>
                </c:pt>
                <c:pt idx="23">
                  <c:v>60</c:v>
                </c:pt>
                <c:pt idx="24">
                  <c:v>67.5</c:v>
                </c:pt>
                <c:pt idx="25">
                  <c:v>58.214285714285708</c:v>
                </c:pt>
                <c:pt idx="26">
                  <c:v>59.285714285714285</c:v>
                </c:pt>
                <c:pt idx="27">
                  <c:v>69.285714285714278</c:v>
                </c:pt>
                <c:pt idx="28">
                  <c:v>60</c:v>
                </c:pt>
                <c:pt idx="29">
                  <c:v>66.785714285714292</c:v>
                </c:pt>
                <c:pt idx="30">
                  <c:v>72.5</c:v>
                </c:pt>
                <c:pt idx="31">
                  <c:v>56.785714285714285</c:v>
                </c:pt>
                <c:pt idx="32">
                  <c:v>56.428571428571431</c:v>
                </c:pt>
                <c:pt idx="33">
                  <c:v>60.714285714285708</c:v>
                </c:pt>
                <c:pt idx="34">
                  <c:v>72.5</c:v>
                </c:pt>
                <c:pt idx="35">
                  <c:v>54.404761904761912</c:v>
                </c:pt>
                <c:pt idx="36">
                  <c:v>68.571428571428569</c:v>
                </c:pt>
                <c:pt idx="37">
                  <c:v>64.642857142857153</c:v>
                </c:pt>
                <c:pt idx="38">
                  <c:v>68.928571428571431</c:v>
                </c:pt>
                <c:pt idx="39">
                  <c:v>54.166666666666671</c:v>
                </c:pt>
                <c:pt idx="40">
                  <c:v>65</c:v>
                </c:pt>
                <c:pt idx="41">
                  <c:v>71.428571428571416</c:v>
                </c:pt>
                <c:pt idx="42">
                  <c:v>55.000000000000007</c:v>
                </c:pt>
                <c:pt idx="43">
                  <c:v>73.928571428571416</c:v>
                </c:pt>
                <c:pt idx="44">
                  <c:v>84.642857142857125</c:v>
                </c:pt>
                <c:pt idx="45">
                  <c:v>75.357142857142861</c:v>
                </c:pt>
                <c:pt idx="46">
                  <c:v>60</c:v>
                </c:pt>
                <c:pt idx="47">
                  <c:v>57.142857142857139</c:v>
                </c:pt>
                <c:pt idx="48">
                  <c:v>55.000000000000007</c:v>
                </c:pt>
                <c:pt idx="49">
                  <c:v>70.714285714285708</c:v>
                </c:pt>
                <c:pt idx="50">
                  <c:v>68.333333333333329</c:v>
                </c:pt>
                <c:pt idx="51">
                  <c:v>39.642857142857146</c:v>
                </c:pt>
                <c:pt idx="52">
                  <c:v>68.214285714285722</c:v>
                </c:pt>
                <c:pt idx="53">
                  <c:v>56.428571428571431</c:v>
                </c:pt>
                <c:pt idx="54">
                  <c:v>64.166666666666671</c:v>
                </c:pt>
                <c:pt idx="55">
                  <c:v>58.571428571428562</c:v>
                </c:pt>
                <c:pt idx="56">
                  <c:v>69.285714285714278</c:v>
                </c:pt>
                <c:pt idx="57">
                  <c:v>50</c:v>
                </c:pt>
                <c:pt idx="58">
                  <c:v>52.5</c:v>
                </c:pt>
                <c:pt idx="59">
                  <c:v>65</c:v>
                </c:pt>
                <c:pt idx="60">
                  <c:v>68.214285714285722</c:v>
                </c:pt>
                <c:pt idx="61">
                  <c:v>52.5</c:v>
                </c:pt>
                <c:pt idx="62">
                  <c:v>72.5</c:v>
                </c:pt>
                <c:pt idx="63">
                  <c:v>74.285714285714292</c:v>
                </c:pt>
                <c:pt idx="64">
                  <c:v>70</c:v>
                </c:pt>
                <c:pt idx="65">
                  <c:v>62.5</c:v>
                </c:pt>
                <c:pt idx="66">
                  <c:v>61.428571428571423</c:v>
                </c:pt>
                <c:pt idx="67">
                  <c:v>75</c:v>
                </c:pt>
                <c:pt idx="68">
                  <c:v>61.666666666666671</c:v>
                </c:pt>
                <c:pt idx="69">
                  <c:v>71.428571428571416</c:v>
                </c:pt>
                <c:pt idx="70">
                  <c:v>64.642857142857153</c:v>
                </c:pt>
                <c:pt idx="71">
                  <c:v>50</c:v>
                </c:pt>
                <c:pt idx="72">
                  <c:v>56.785714285714285</c:v>
                </c:pt>
                <c:pt idx="73">
                  <c:v>50.833333333333329</c:v>
                </c:pt>
              </c:numCache>
            </c:numRef>
          </c:yVal>
          <c:smooth val="0"/>
        </c:ser>
        <c:dLbls>
          <c:showLegendKey val="0"/>
          <c:showVal val="0"/>
          <c:showCatName val="0"/>
          <c:showSerName val="0"/>
          <c:showPercent val="0"/>
          <c:showBubbleSize val="0"/>
        </c:dLbls>
        <c:axId val="366621056"/>
        <c:axId val="366622976"/>
      </c:scatterChart>
      <c:valAx>
        <c:axId val="366621056"/>
        <c:scaling>
          <c:orientation val="minMax"/>
          <c:min val="6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AQ Likert Total</a:t>
                </a:r>
              </a:p>
            </c:rich>
          </c:tx>
          <c:overlay val="0"/>
          <c:spPr>
            <a:noFill/>
            <a:ln>
              <a:noFill/>
            </a:ln>
            <a:effectLst/>
          </c:spPr>
        </c:title>
        <c:numFmt formatCode="0"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6622976"/>
        <c:crosses val="autoZero"/>
        <c:crossBetween val="midCat"/>
      </c:valAx>
      <c:valAx>
        <c:axId val="366622976"/>
        <c:scaling>
          <c:orientation val="minMax"/>
          <c:max val="90"/>
          <c:min val="3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Discrimination score </a:t>
                </a:r>
                <a:r>
                  <a:rPr lang="en-GB" sz="1200" baseline="0">
                    <a:solidFill>
                      <a:sysClr val="windowText" lastClr="000000"/>
                    </a:solidFill>
                    <a:latin typeface="Times New Roman" panose="02020603050405020304" pitchFamily="18" charset="0"/>
                    <a:cs typeface="Times New Roman" panose="02020603050405020304" pitchFamily="18" charset="0"/>
                  </a:rPr>
                  <a:t>(% accurate)</a:t>
                </a:r>
                <a:r>
                  <a:rPr lang="en-GB" sz="1200" b="0" i="0" u="none" strike="noStrike" baseline="30000">
                    <a:solidFill>
                      <a:sysClr val="windowText" lastClr="000000"/>
                    </a:solidFill>
                    <a:effectLst/>
                    <a:latin typeface="Times New Roman" panose="02020603050405020304" pitchFamily="18" charset="0"/>
                    <a:ea typeface="Tahoma" panose="020B0604030504040204" pitchFamily="34" charset="0"/>
                    <a:cs typeface="Times New Roman" panose="02020603050405020304" pitchFamily="18" charset="0"/>
                  </a:rPr>
                  <a:t>†</a:t>
                </a:r>
                <a:endParaRPr lang="en-GB" sz="120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endParaRPr>
              </a:p>
            </c:rich>
          </c:tx>
          <c:layout>
            <c:manualLayout>
              <c:xMode val="edge"/>
              <c:yMode val="edge"/>
              <c:x val="1.9845644983461964E-2"/>
              <c:y val="0.11622847285207712"/>
            </c:manualLayout>
          </c:layout>
          <c:overlay val="0"/>
          <c:spPr>
            <a:noFill/>
            <a:ln>
              <a:noFill/>
            </a:ln>
            <a:effectLst/>
          </c:spPr>
        </c:title>
        <c:numFmt formatCode="0"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6621056"/>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114108117962653"/>
          <c:y val="3.8807549832421941E-2"/>
          <c:w val="0.81601437637274388"/>
          <c:h val="0.79779488668167675"/>
        </c:manualLayout>
      </c:layout>
      <c:scatterChart>
        <c:scatterStyle val="lineMarker"/>
        <c:varyColors val="0"/>
        <c:ser>
          <c:idx val="0"/>
          <c:order val="0"/>
          <c:spPr>
            <a:ln w="19050" cap="rnd">
              <a:noFill/>
              <a:round/>
            </a:ln>
            <a:effectLst/>
          </c:spPr>
          <c:marker>
            <c:symbol val="circle"/>
            <c:size val="5"/>
            <c:spPr>
              <a:solidFill>
                <a:schemeClr val="tx1"/>
              </a:solidFill>
              <a:ln w="12700">
                <a:solidFill>
                  <a:sysClr val="windowText" lastClr="000000"/>
                </a:solidFill>
              </a:ln>
              <a:effectLst/>
            </c:spPr>
          </c:marker>
          <c:trendline>
            <c:spPr>
              <a:ln w="22225" cap="rnd">
                <a:solidFill>
                  <a:sysClr val="windowText" lastClr="000000"/>
                </a:solidFill>
                <a:prstDash val="solid"/>
              </a:ln>
              <a:effectLst/>
            </c:spPr>
            <c:trendlineType val="linear"/>
            <c:dispRSqr val="0"/>
            <c:dispEq val="0"/>
          </c:trendline>
          <c:xVal>
            <c:numRef>
              <c:f>DiscIdenLexdecTD74!$D$2:$D$75</c:f>
              <c:numCache>
                <c:formatCode>0</c:formatCode>
                <c:ptCount val="74"/>
                <c:pt idx="0">
                  <c:v>123</c:v>
                </c:pt>
                <c:pt idx="1">
                  <c:v>88</c:v>
                </c:pt>
                <c:pt idx="2">
                  <c:v>84</c:v>
                </c:pt>
                <c:pt idx="3">
                  <c:v>118</c:v>
                </c:pt>
                <c:pt idx="4">
                  <c:v>78</c:v>
                </c:pt>
                <c:pt idx="5">
                  <c:v>144</c:v>
                </c:pt>
                <c:pt idx="6">
                  <c:v>87</c:v>
                </c:pt>
                <c:pt idx="7">
                  <c:v>66</c:v>
                </c:pt>
                <c:pt idx="8">
                  <c:v>134</c:v>
                </c:pt>
                <c:pt idx="9">
                  <c:v>138</c:v>
                </c:pt>
                <c:pt idx="10">
                  <c:v>121</c:v>
                </c:pt>
                <c:pt idx="11">
                  <c:v>95</c:v>
                </c:pt>
                <c:pt idx="12">
                  <c:v>97</c:v>
                </c:pt>
                <c:pt idx="13">
                  <c:v>73</c:v>
                </c:pt>
                <c:pt idx="14">
                  <c:v>161</c:v>
                </c:pt>
                <c:pt idx="15">
                  <c:v>124</c:v>
                </c:pt>
                <c:pt idx="16">
                  <c:v>89</c:v>
                </c:pt>
                <c:pt idx="17">
                  <c:v>89</c:v>
                </c:pt>
                <c:pt idx="18">
                  <c:v>92</c:v>
                </c:pt>
                <c:pt idx="19">
                  <c:v>112</c:v>
                </c:pt>
                <c:pt idx="20">
                  <c:v>126</c:v>
                </c:pt>
                <c:pt idx="21">
                  <c:v>144</c:v>
                </c:pt>
                <c:pt idx="22">
                  <c:v>88</c:v>
                </c:pt>
                <c:pt idx="23">
                  <c:v>112</c:v>
                </c:pt>
                <c:pt idx="24">
                  <c:v>109</c:v>
                </c:pt>
                <c:pt idx="25">
                  <c:v>86</c:v>
                </c:pt>
                <c:pt idx="26">
                  <c:v>125</c:v>
                </c:pt>
                <c:pt idx="27">
                  <c:v>101</c:v>
                </c:pt>
                <c:pt idx="28">
                  <c:v>120</c:v>
                </c:pt>
                <c:pt idx="29">
                  <c:v>129</c:v>
                </c:pt>
                <c:pt idx="30">
                  <c:v>104</c:v>
                </c:pt>
                <c:pt idx="31">
                  <c:v>109</c:v>
                </c:pt>
                <c:pt idx="32">
                  <c:v>102</c:v>
                </c:pt>
                <c:pt idx="33">
                  <c:v>132</c:v>
                </c:pt>
                <c:pt idx="34">
                  <c:v>123</c:v>
                </c:pt>
                <c:pt idx="35">
                  <c:v>77</c:v>
                </c:pt>
                <c:pt idx="36">
                  <c:v>125</c:v>
                </c:pt>
                <c:pt idx="37">
                  <c:v>96</c:v>
                </c:pt>
                <c:pt idx="38">
                  <c:v>102</c:v>
                </c:pt>
                <c:pt idx="39">
                  <c:v>146</c:v>
                </c:pt>
                <c:pt idx="40">
                  <c:v>85</c:v>
                </c:pt>
                <c:pt idx="41">
                  <c:v>136</c:v>
                </c:pt>
                <c:pt idx="42">
                  <c:v>86</c:v>
                </c:pt>
                <c:pt idx="43">
                  <c:v>80</c:v>
                </c:pt>
                <c:pt idx="44">
                  <c:v>102</c:v>
                </c:pt>
                <c:pt idx="45">
                  <c:v>77</c:v>
                </c:pt>
                <c:pt idx="46">
                  <c:v>100</c:v>
                </c:pt>
                <c:pt idx="47">
                  <c:v>132</c:v>
                </c:pt>
                <c:pt idx="48">
                  <c:v>127</c:v>
                </c:pt>
                <c:pt idx="49">
                  <c:v>77</c:v>
                </c:pt>
                <c:pt idx="50">
                  <c:v>95</c:v>
                </c:pt>
                <c:pt idx="51">
                  <c:v>104</c:v>
                </c:pt>
                <c:pt idx="52">
                  <c:v>112</c:v>
                </c:pt>
                <c:pt idx="53">
                  <c:v>110</c:v>
                </c:pt>
                <c:pt idx="54">
                  <c:v>106</c:v>
                </c:pt>
                <c:pt idx="55">
                  <c:v>119</c:v>
                </c:pt>
                <c:pt idx="56">
                  <c:v>112</c:v>
                </c:pt>
                <c:pt idx="57">
                  <c:v>126</c:v>
                </c:pt>
                <c:pt idx="58">
                  <c:v>126</c:v>
                </c:pt>
                <c:pt idx="59">
                  <c:v>91</c:v>
                </c:pt>
                <c:pt idx="60">
                  <c:v>135</c:v>
                </c:pt>
                <c:pt idx="61">
                  <c:v>74</c:v>
                </c:pt>
                <c:pt idx="62">
                  <c:v>77</c:v>
                </c:pt>
                <c:pt idx="63">
                  <c:v>94</c:v>
                </c:pt>
                <c:pt idx="64">
                  <c:v>93</c:v>
                </c:pt>
                <c:pt idx="65">
                  <c:v>138</c:v>
                </c:pt>
                <c:pt idx="66">
                  <c:v>130</c:v>
                </c:pt>
                <c:pt idx="67">
                  <c:v>112</c:v>
                </c:pt>
                <c:pt idx="68">
                  <c:v>105</c:v>
                </c:pt>
                <c:pt idx="69">
                  <c:v>106</c:v>
                </c:pt>
                <c:pt idx="70">
                  <c:v>87</c:v>
                </c:pt>
                <c:pt idx="71">
                  <c:v>101</c:v>
                </c:pt>
                <c:pt idx="72">
                  <c:v>73</c:v>
                </c:pt>
                <c:pt idx="73">
                  <c:v>89</c:v>
                </c:pt>
              </c:numCache>
            </c:numRef>
          </c:xVal>
          <c:yVal>
            <c:numRef>
              <c:f>DiscIdenLexdecTD74!$E$2:$E$75</c:f>
              <c:numCache>
                <c:formatCode>0</c:formatCode>
                <c:ptCount val="74"/>
                <c:pt idx="0">
                  <c:v>25</c:v>
                </c:pt>
                <c:pt idx="1">
                  <c:v>4.1666666666666741</c:v>
                </c:pt>
                <c:pt idx="2">
                  <c:v>34.821428571428569</c:v>
                </c:pt>
                <c:pt idx="3">
                  <c:v>-6.25</c:v>
                </c:pt>
                <c:pt idx="4">
                  <c:v>25</c:v>
                </c:pt>
                <c:pt idx="5">
                  <c:v>52.678571428571431</c:v>
                </c:pt>
                <c:pt idx="6">
                  <c:v>15.178571428571431</c:v>
                </c:pt>
                <c:pt idx="7">
                  <c:v>21.428571428571431</c:v>
                </c:pt>
                <c:pt idx="8">
                  <c:v>39.583333333333336</c:v>
                </c:pt>
                <c:pt idx="9">
                  <c:v>12.5</c:v>
                </c:pt>
                <c:pt idx="10">
                  <c:v>0</c:v>
                </c:pt>
                <c:pt idx="11">
                  <c:v>50</c:v>
                </c:pt>
                <c:pt idx="12">
                  <c:v>15.178571428571431</c:v>
                </c:pt>
                <c:pt idx="13">
                  <c:v>-6.25</c:v>
                </c:pt>
                <c:pt idx="14">
                  <c:v>32.142857142857139</c:v>
                </c:pt>
                <c:pt idx="15">
                  <c:v>-3.5714285714285698</c:v>
                </c:pt>
                <c:pt idx="16">
                  <c:v>50</c:v>
                </c:pt>
                <c:pt idx="17">
                  <c:v>18.75</c:v>
                </c:pt>
                <c:pt idx="18">
                  <c:v>50</c:v>
                </c:pt>
                <c:pt idx="19">
                  <c:v>43.75</c:v>
                </c:pt>
                <c:pt idx="20">
                  <c:v>56.25</c:v>
                </c:pt>
                <c:pt idx="21">
                  <c:v>31.25</c:v>
                </c:pt>
                <c:pt idx="22">
                  <c:v>33.035714285714278</c:v>
                </c:pt>
                <c:pt idx="23">
                  <c:v>-8.3333333333333375</c:v>
                </c:pt>
                <c:pt idx="24">
                  <c:v>28.571428571428569</c:v>
                </c:pt>
                <c:pt idx="25">
                  <c:v>24.107142857142861</c:v>
                </c:pt>
                <c:pt idx="26">
                  <c:v>13.392857142857139</c:v>
                </c:pt>
                <c:pt idx="27">
                  <c:v>56.25</c:v>
                </c:pt>
                <c:pt idx="28">
                  <c:v>-24.107142857142861</c:v>
                </c:pt>
                <c:pt idx="29">
                  <c:v>68.75</c:v>
                </c:pt>
                <c:pt idx="30">
                  <c:v>33.333333333333336</c:v>
                </c:pt>
                <c:pt idx="31">
                  <c:v>-6.25</c:v>
                </c:pt>
                <c:pt idx="32">
                  <c:v>43.75</c:v>
                </c:pt>
                <c:pt idx="33">
                  <c:v>33.333333333333336</c:v>
                </c:pt>
                <c:pt idx="34">
                  <c:v>8.9285714285714306</c:v>
                </c:pt>
                <c:pt idx="35">
                  <c:v>50</c:v>
                </c:pt>
                <c:pt idx="36">
                  <c:v>43.75</c:v>
                </c:pt>
                <c:pt idx="37">
                  <c:v>15.178571428571431</c:v>
                </c:pt>
                <c:pt idx="38">
                  <c:v>18.75</c:v>
                </c:pt>
                <c:pt idx="39">
                  <c:v>37.5</c:v>
                </c:pt>
                <c:pt idx="40">
                  <c:v>19.642857142857139</c:v>
                </c:pt>
                <c:pt idx="41">
                  <c:v>-6.25</c:v>
                </c:pt>
                <c:pt idx="42">
                  <c:v>7.1428571428571397</c:v>
                </c:pt>
                <c:pt idx="43">
                  <c:v>0</c:v>
                </c:pt>
                <c:pt idx="44">
                  <c:v>-6.25</c:v>
                </c:pt>
                <c:pt idx="45">
                  <c:v>12.5</c:v>
                </c:pt>
                <c:pt idx="46">
                  <c:v>-12.5</c:v>
                </c:pt>
                <c:pt idx="47">
                  <c:v>46.428571428571431</c:v>
                </c:pt>
                <c:pt idx="48">
                  <c:v>25.892857142857139</c:v>
                </c:pt>
                <c:pt idx="49">
                  <c:v>39.583333333333336</c:v>
                </c:pt>
                <c:pt idx="50">
                  <c:v>43.75</c:v>
                </c:pt>
                <c:pt idx="51">
                  <c:v>25</c:v>
                </c:pt>
                <c:pt idx="52">
                  <c:v>10.714285714285721</c:v>
                </c:pt>
                <c:pt idx="53">
                  <c:v>12.5</c:v>
                </c:pt>
                <c:pt idx="54">
                  <c:v>21.428571428571431</c:v>
                </c:pt>
                <c:pt idx="55">
                  <c:v>0</c:v>
                </c:pt>
                <c:pt idx="56">
                  <c:v>1.7857142857142794</c:v>
                </c:pt>
                <c:pt idx="57">
                  <c:v>41.964285714285715</c:v>
                </c:pt>
                <c:pt idx="58">
                  <c:v>8.0357142857142794</c:v>
                </c:pt>
                <c:pt idx="59">
                  <c:v>25</c:v>
                </c:pt>
                <c:pt idx="60">
                  <c:v>16.964285714285715</c:v>
                </c:pt>
                <c:pt idx="61">
                  <c:v>26.785714285714278</c:v>
                </c:pt>
                <c:pt idx="62">
                  <c:v>24.107142857142861</c:v>
                </c:pt>
                <c:pt idx="63">
                  <c:v>18.75</c:v>
                </c:pt>
                <c:pt idx="64">
                  <c:v>43.75</c:v>
                </c:pt>
                <c:pt idx="65">
                  <c:v>37.5</c:v>
                </c:pt>
                <c:pt idx="66">
                  <c:v>21.428571428571431</c:v>
                </c:pt>
                <c:pt idx="67">
                  <c:v>15.178571428571431</c:v>
                </c:pt>
                <c:pt idx="68">
                  <c:v>18.75</c:v>
                </c:pt>
                <c:pt idx="69">
                  <c:v>41.071428571428569</c:v>
                </c:pt>
                <c:pt idx="70">
                  <c:v>15.178571428571431</c:v>
                </c:pt>
                <c:pt idx="71">
                  <c:v>18.75</c:v>
                </c:pt>
                <c:pt idx="72">
                  <c:v>48.214285714285715</c:v>
                </c:pt>
                <c:pt idx="73">
                  <c:v>50</c:v>
                </c:pt>
              </c:numCache>
            </c:numRef>
          </c:yVal>
          <c:smooth val="0"/>
        </c:ser>
        <c:dLbls>
          <c:showLegendKey val="0"/>
          <c:showVal val="0"/>
          <c:showCatName val="0"/>
          <c:showSerName val="0"/>
          <c:showPercent val="0"/>
          <c:showBubbleSize val="0"/>
        </c:dLbls>
        <c:axId val="366832256"/>
        <c:axId val="366838528"/>
      </c:scatterChart>
      <c:valAx>
        <c:axId val="366832256"/>
        <c:scaling>
          <c:orientation val="minMax"/>
          <c:min val="6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AQ Likert Total</a:t>
                </a:r>
              </a:p>
            </c:rich>
          </c:tx>
          <c:overlay val="0"/>
          <c:spPr>
            <a:noFill/>
            <a:ln>
              <a:noFill/>
            </a:ln>
            <a:effectLst/>
          </c:spPr>
        </c:title>
        <c:numFmt formatCode="0" sourceLinked="1"/>
        <c:majorTickMark val="out"/>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6838528"/>
        <c:crosses val="autoZero"/>
        <c:crossBetween val="midCat"/>
      </c:valAx>
      <c:valAx>
        <c:axId val="366838528"/>
        <c:scaling>
          <c:orientation val="minMax"/>
          <c:min val="-3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Boundary-Catgory Difference Accuracy Score</a:t>
                </a:r>
                <a:r>
                  <a:rPr lang="en-GB" sz="1200" baseline="0">
                    <a:solidFill>
                      <a:sysClr val="windowText" lastClr="000000"/>
                    </a:solidFill>
                    <a:latin typeface="Times New Roman" panose="02020603050405020304" pitchFamily="18" charset="0"/>
                    <a:cs typeface="Times New Roman" panose="02020603050405020304" pitchFamily="18" charset="0"/>
                  </a:rPr>
                  <a:t> (% accurate)</a:t>
                </a:r>
                <a:endParaRPr lang="en-GB"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2.205071664829107E-3"/>
              <c:y val="8.7819512947193118E-2"/>
            </c:manualLayout>
          </c:layout>
          <c:overlay val="0"/>
          <c:spPr>
            <a:noFill/>
            <a:ln>
              <a:noFill/>
            </a:ln>
            <a:effectLst/>
          </c:spPr>
        </c:title>
        <c:numFmt formatCode="0"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6832256"/>
        <c:crosses val="autoZero"/>
        <c:crossBetween val="midCat"/>
        <c:majorUnit val="1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1"/>
          <c:order val="0"/>
          <c:spPr>
            <a:ln w="31750" cap="rnd">
              <a:solidFill>
                <a:sysClr val="windowText" lastClr="000000"/>
              </a:solidFill>
              <a:round/>
            </a:ln>
            <a:effectLst/>
          </c:spPr>
          <c:marker>
            <c:symbol val="none"/>
          </c:marker>
          <c:errBars>
            <c:errDir val="y"/>
            <c:errBarType val="both"/>
            <c:errValType val="cust"/>
            <c:noEndCap val="0"/>
            <c:plus>
              <c:numRef>
                <c:f>DiscIdenLexdecTD74!$J$79:$P$79</c:f>
                <c:numCache>
                  <c:formatCode>General</c:formatCode>
                  <c:ptCount val="7"/>
                  <c:pt idx="0">
                    <c:v>2.0724912249299544E-2</c:v>
                  </c:pt>
                  <c:pt idx="1">
                    <c:v>3.6367176152346775E-2</c:v>
                  </c:pt>
                  <c:pt idx="2">
                    <c:v>4.2603323601102104E-2</c:v>
                  </c:pt>
                  <c:pt idx="3">
                    <c:v>0.19568911814423004</c:v>
                  </c:pt>
                  <c:pt idx="4">
                    <c:v>0.23544256190720697</c:v>
                  </c:pt>
                  <c:pt idx="5">
                    <c:v>0.1237745212782257</c:v>
                  </c:pt>
                  <c:pt idx="6">
                    <c:v>8.3603954790012799E-2</c:v>
                  </c:pt>
                </c:numCache>
              </c:numRef>
            </c:plus>
            <c:minus>
              <c:numRef>
                <c:f>DiscIdenLexdecTD74!$J$79:$P$79</c:f>
                <c:numCache>
                  <c:formatCode>General</c:formatCode>
                  <c:ptCount val="7"/>
                  <c:pt idx="0">
                    <c:v>2.0724912249299544E-2</c:v>
                  </c:pt>
                  <c:pt idx="1">
                    <c:v>3.6367176152346775E-2</c:v>
                  </c:pt>
                  <c:pt idx="2">
                    <c:v>4.2603323601102104E-2</c:v>
                  </c:pt>
                  <c:pt idx="3">
                    <c:v>0.19568911814423004</c:v>
                  </c:pt>
                  <c:pt idx="4">
                    <c:v>0.23544256190720697</c:v>
                  </c:pt>
                  <c:pt idx="5">
                    <c:v>0.1237745212782257</c:v>
                  </c:pt>
                  <c:pt idx="6">
                    <c:v>8.3603954790012799E-2</c:v>
                  </c:pt>
                </c:numCache>
              </c:numRef>
            </c:minus>
            <c:spPr>
              <a:noFill/>
              <a:ln w="9525" cap="flat" cmpd="sng" algn="ctr">
                <a:solidFill>
                  <a:schemeClr val="tx1"/>
                </a:solidFill>
                <a:round/>
              </a:ln>
              <a:effectLst/>
            </c:spPr>
          </c:errBars>
          <c:val>
            <c:numRef>
              <c:f>DiscIdenLexdecTD74!$J$78:$P$78</c:f>
              <c:numCache>
                <c:formatCode>#.00</c:formatCode>
                <c:ptCount val="7"/>
                <c:pt idx="0">
                  <c:v>0.99234234234234242</c:v>
                </c:pt>
                <c:pt idx="1">
                  <c:v>0.98902027027027029</c:v>
                </c:pt>
                <c:pt idx="2">
                  <c:v>0.9806349618849618</c:v>
                </c:pt>
                <c:pt idx="3">
                  <c:v>0.83190711315711274</c:v>
                </c:pt>
                <c:pt idx="4">
                  <c:v>0.31762387387387386</c:v>
                </c:pt>
                <c:pt idx="5">
                  <c:v>9.3453618453618464E-2</c:v>
                </c:pt>
                <c:pt idx="6">
                  <c:v>3.248873873873874E-2</c:v>
                </c:pt>
              </c:numCache>
            </c:numRef>
          </c:val>
          <c:smooth val="0"/>
        </c:ser>
        <c:dLbls>
          <c:showLegendKey val="0"/>
          <c:showVal val="0"/>
          <c:showCatName val="0"/>
          <c:showSerName val="0"/>
          <c:showPercent val="0"/>
          <c:showBubbleSize val="0"/>
        </c:dLbls>
        <c:marker val="1"/>
        <c:smooth val="0"/>
        <c:axId val="368386432"/>
        <c:axId val="368388352"/>
      </c:lineChart>
      <c:catAx>
        <c:axId val="3683864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Identification Step</a:t>
                </a:r>
              </a:p>
            </c:rich>
          </c:tx>
          <c:overlay val="0"/>
          <c:spPr>
            <a:noFill/>
            <a:ln>
              <a:noFill/>
            </a:ln>
            <a:effectLst/>
          </c:spPr>
        </c:title>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8388352"/>
        <c:crosses val="autoZero"/>
        <c:auto val="1"/>
        <c:lblAlgn val="ctr"/>
        <c:lblOffset val="100"/>
        <c:noMultiLvlLbl val="0"/>
      </c:catAx>
      <c:valAx>
        <c:axId val="368388352"/>
        <c:scaling>
          <c:orientation val="minMax"/>
          <c:max val="1"/>
          <c:min val="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Proportion of '</a:t>
                </a:r>
                <a:r>
                  <a:rPr lang="en-GB" sz="1200" i="1">
                    <a:solidFill>
                      <a:sysClr val="windowText" lastClr="000000"/>
                    </a:solidFill>
                    <a:latin typeface="Times New Roman" panose="02020603050405020304" pitchFamily="18" charset="0"/>
                    <a:cs typeface="Times New Roman" panose="02020603050405020304" pitchFamily="18" charset="0"/>
                  </a:rPr>
                  <a:t>g</a:t>
                </a:r>
                <a:r>
                  <a:rPr lang="en-GB" sz="1200">
                    <a:solidFill>
                      <a:sysClr val="windowText" lastClr="000000"/>
                    </a:solidFill>
                    <a:latin typeface="Times New Roman" panose="02020603050405020304" pitchFamily="18" charset="0"/>
                    <a:cs typeface="Times New Roman" panose="02020603050405020304" pitchFamily="18" charset="0"/>
                  </a:rPr>
                  <a:t>' classification</a:t>
                </a:r>
              </a:p>
            </c:rich>
          </c:tx>
          <c:layout>
            <c:manualLayout>
              <c:xMode val="edge"/>
              <c:yMode val="edge"/>
              <c:x val="2.2050716648291068E-2"/>
              <c:y val="0.17317862167916961"/>
            </c:manualLayout>
          </c:layout>
          <c:overlay val="0"/>
          <c:spPr>
            <a:noFill/>
            <a:ln>
              <a:noFill/>
            </a:ln>
            <a:effectLst/>
          </c:spPr>
        </c:title>
        <c:numFmt formatCode="#,##0.00" sourceLinked="0"/>
        <c:majorTickMark val="out"/>
        <c:minorTickMark val="none"/>
        <c:tickLblPos val="nextTo"/>
        <c:spPr>
          <a:noFill/>
          <a:ln w="9525">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8386432"/>
        <c:crosses val="autoZero"/>
        <c:crossBetween val="between"/>
        <c:majorUnit val="0.1"/>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261847919506202"/>
          <c:y val="3.8807549832421941E-2"/>
          <c:w val="0.81233190669247934"/>
          <c:h val="0.79779488668167675"/>
        </c:manualLayout>
      </c:layout>
      <c:scatterChart>
        <c:scatterStyle val="lineMarker"/>
        <c:varyColors val="0"/>
        <c:ser>
          <c:idx val="0"/>
          <c:order val="0"/>
          <c:spPr>
            <a:ln w="19050" cap="rnd">
              <a:noFill/>
              <a:round/>
            </a:ln>
            <a:effectLst/>
          </c:spPr>
          <c:marker>
            <c:symbol val="circle"/>
            <c:size val="5"/>
            <c:spPr>
              <a:solidFill>
                <a:schemeClr val="tx1"/>
              </a:solidFill>
              <a:ln w="12700">
                <a:solidFill>
                  <a:sysClr val="windowText" lastClr="000000"/>
                </a:solidFill>
              </a:ln>
              <a:effectLst/>
            </c:spPr>
          </c:marker>
          <c:trendline>
            <c:spPr>
              <a:ln w="22225" cap="rnd">
                <a:solidFill>
                  <a:sysClr val="windowText" lastClr="000000"/>
                </a:solidFill>
                <a:prstDash val="solid"/>
              </a:ln>
              <a:effectLst/>
            </c:spPr>
            <c:trendlineType val="linear"/>
            <c:dispRSqr val="0"/>
            <c:dispEq val="0"/>
          </c:trendline>
          <c:xVal>
            <c:numRef>
              <c:f>MaryAlexAQMillhillRavensandprep!$K$2:$K$65</c:f>
              <c:numCache>
                <c:formatCode>0</c:formatCode>
                <c:ptCount val="64"/>
                <c:pt idx="0">
                  <c:v>99</c:v>
                </c:pt>
                <c:pt idx="1">
                  <c:v>73</c:v>
                </c:pt>
                <c:pt idx="2">
                  <c:v>89</c:v>
                </c:pt>
                <c:pt idx="3">
                  <c:v>130</c:v>
                </c:pt>
                <c:pt idx="4">
                  <c:v>114</c:v>
                </c:pt>
                <c:pt idx="5">
                  <c:v>138</c:v>
                </c:pt>
                <c:pt idx="6">
                  <c:v>112</c:v>
                </c:pt>
                <c:pt idx="7">
                  <c:v>74</c:v>
                </c:pt>
                <c:pt idx="8">
                  <c:v>135</c:v>
                </c:pt>
                <c:pt idx="9">
                  <c:v>77</c:v>
                </c:pt>
                <c:pt idx="10">
                  <c:v>94</c:v>
                </c:pt>
                <c:pt idx="11">
                  <c:v>101</c:v>
                </c:pt>
                <c:pt idx="12">
                  <c:v>126</c:v>
                </c:pt>
                <c:pt idx="13">
                  <c:v>126</c:v>
                </c:pt>
                <c:pt idx="14">
                  <c:v>91</c:v>
                </c:pt>
                <c:pt idx="15">
                  <c:v>106</c:v>
                </c:pt>
                <c:pt idx="16">
                  <c:v>86</c:v>
                </c:pt>
                <c:pt idx="17">
                  <c:v>127</c:v>
                </c:pt>
                <c:pt idx="18">
                  <c:v>77</c:v>
                </c:pt>
                <c:pt idx="19">
                  <c:v>95</c:v>
                </c:pt>
                <c:pt idx="20">
                  <c:v>104</c:v>
                </c:pt>
                <c:pt idx="21">
                  <c:v>112</c:v>
                </c:pt>
                <c:pt idx="22">
                  <c:v>146</c:v>
                </c:pt>
                <c:pt idx="23">
                  <c:v>136</c:v>
                </c:pt>
                <c:pt idx="24">
                  <c:v>86</c:v>
                </c:pt>
                <c:pt idx="25">
                  <c:v>80</c:v>
                </c:pt>
                <c:pt idx="26">
                  <c:v>102</c:v>
                </c:pt>
                <c:pt idx="27">
                  <c:v>77</c:v>
                </c:pt>
                <c:pt idx="28">
                  <c:v>132</c:v>
                </c:pt>
                <c:pt idx="29">
                  <c:v>120</c:v>
                </c:pt>
                <c:pt idx="30">
                  <c:v>123</c:v>
                </c:pt>
                <c:pt idx="31">
                  <c:v>129</c:v>
                </c:pt>
                <c:pt idx="32">
                  <c:v>77</c:v>
                </c:pt>
                <c:pt idx="33">
                  <c:v>125</c:v>
                </c:pt>
                <c:pt idx="34">
                  <c:v>96</c:v>
                </c:pt>
                <c:pt idx="35">
                  <c:v>81</c:v>
                </c:pt>
                <c:pt idx="36">
                  <c:v>86</c:v>
                </c:pt>
                <c:pt idx="37">
                  <c:v>125</c:v>
                </c:pt>
                <c:pt idx="38">
                  <c:v>126</c:v>
                </c:pt>
                <c:pt idx="39">
                  <c:v>144</c:v>
                </c:pt>
                <c:pt idx="40">
                  <c:v>88</c:v>
                </c:pt>
                <c:pt idx="41">
                  <c:v>102.4</c:v>
                </c:pt>
                <c:pt idx="42">
                  <c:v>161</c:v>
                </c:pt>
                <c:pt idx="43">
                  <c:v>124</c:v>
                </c:pt>
                <c:pt idx="44">
                  <c:v>89</c:v>
                </c:pt>
                <c:pt idx="45">
                  <c:v>89</c:v>
                </c:pt>
                <c:pt idx="46">
                  <c:v>92</c:v>
                </c:pt>
                <c:pt idx="47">
                  <c:v>124</c:v>
                </c:pt>
                <c:pt idx="48">
                  <c:v>111</c:v>
                </c:pt>
                <c:pt idx="49">
                  <c:v>134</c:v>
                </c:pt>
                <c:pt idx="50">
                  <c:v>138</c:v>
                </c:pt>
                <c:pt idx="51">
                  <c:v>121</c:v>
                </c:pt>
                <c:pt idx="52">
                  <c:v>73</c:v>
                </c:pt>
                <c:pt idx="53">
                  <c:v>95</c:v>
                </c:pt>
                <c:pt idx="54">
                  <c:v>97</c:v>
                </c:pt>
                <c:pt idx="55">
                  <c:v>87</c:v>
                </c:pt>
                <c:pt idx="56">
                  <c:v>66</c:v>
                </c:pt>
                <c:pt idx="57">
                  <c:v>92</c:v>
                </c:pt>
                <c:pt idx="58">
                  <c:v>144</c:v>
                </c:pt>
                <c:pt idx="59">
                  <c:v>81</c:v>
                </c:pt>
                <c:pt idx="60">
                  <c:v>78</c:v>
                </c:pt>
                <c:pt idx="61">
                  <c:v>118</c:v>
                </c:pt>
                <c:pt idx="62">
                  <c:v>88</c:v>
                </c:pt>
                <c:pt idx="63">
                  <c:v>123</c:v>
                </c:pt>
              </c:numCache>
            </c:numRef>
          </c:xVal>
          <c:yVal>
            <c:numRef>
              <c:f>MaryAlexAQMillhillRavensandprep!$L$2:$L$65</c:f>
              <c:numCache>
                <c:formatCode>0</c:formatCode>
                <c:ptCount val="64"/>
                <c:pt idx="0">
                  <c:v>60.000000000000007</c:v>
                </c:pt>
                <c:pt idx="1">
                  <c:v>70</c:v>
                </c:pt>
                <c:pt idx="2">
                  <c:v>22.222222222222221</c:v>
                </c:pt>
                <c:pt idx="3">
                  <c:v>-9.9999999999999982</c:v>
                </c:pt>
                <c:pt idx="4">
                  <c:v>35.555555555555557</c:v>
                </c:pt>
                <c:pt idx="5">
                  <c:v>40</c:v>
                </c:pt>
                <c:pt idx="6">
                  <c:v>70</c:v>
                </c:pt>
                <c:pt idx="7">
                  <c:v>42.500000000000007</c:v>
                </c:pt>
                <c:pt idx="8">
                  <c:v>20</c:v>
                </c:pt>
                <c:pt idx="9">
                  <c:v>60</c:v>
                </c:pt>
                <c:pt idx="10">
                  <c:v>58.888888888888879</c:v>
                </c:pt>
                <c:pt idx="11">
                  <c:v>40</c:v>
                </c:pt>
                <c:pt idx="12">
                  <c:v>50</c:v>
                </c:pt>
                <c:pt idx="13">
                  <c:v>40</c:v>
                </c:pt>
                <c:pt idx="14">
                  <c:v>40</c:v>
                </c:pt>
                <c:pt idx="15">
                  <c:v>13.33333333333333</c:v>
                </c:pt>
                <c:pt idx="16">
                  <c:v>36.666666666666664</c:v>
                </c:pt>
                <c:pt idx="17">
                  <c:v>11.111111111111116</c:v>
                </c:pt>
                <c:pt idx="18">
                  <c:v>67.777777777777786</c:v>
                </c:pt>
                <c:pt idx="19">
                  <c:v>9.9999999999999982</c:v>
                </c:pt>
                <c:pt idx="20">
                  <c:v>-15.555555555555555</c:v>
                </c:pt>
                <c:pt idx="21">
                  <c:v>11.111111111111105</c:v>
                </c:pt>
                <c:pt idx="22">
                  <c:v>40</c:v>
                </c:pt>
                <c:pt idx="23">
                  <c:v>37.5</c:v>
                </c:pt>
                <c:pt idx="24">
                  <c:v>50</c:v>
                </c:pt>
                <c:pt idx="25">
                  <c:v>80</c:v>
                </c:pt>
                <c:pt idx="26">
                  <c:v>8.8888888888888786</c:v>
                </c:pt>
                <c:pt idx="27">
                  <c:v>68.888888888888886</c:v>
                </c:pt>
                <c:pt idx="28">
                  <c:v>50</c:v>
                </c:pt>
                <c:pt idx="29">
                  <c:v>44.444444444444443</c:v>
                </c:pt>
                <c:pt idx="30">
                  <c:v>0</c:v>
                </c:pt>
                <c:pt idx="31">
                  <c:v>70</c:v>
                </c:pt>
                <c:pt idx="32">
                  <c:v>30.000000000000004</c:v>
                </c:pt>
                <c:pt idx="33">
                  <c:v>50</c:v>
                </c:pt>
                <c:pt idx="34">
                  <c:v>40</c:v>
                </c:pt>
                <c:pt idx="35">
                  <c:v>15.000000000000002</c:v>
                </c:pt>
                <c:pt idx="36">
                  <c:v>11.111111111111116</c:v>
                </c:pt>
                <c:pt idx="37">
                  <c:v>9.9999999999999982</c:v>
                </c:pt>
                <c:pt idx="38">
                  <c:v>6.6666666666666705</c:v>
                </c:pt>
                <c:pt idx="39">
                  <c:v>35.555555555555564</c:v>
                </c:pt>
                <c:pt idx="40">
                  <c:v>30.000000000000004</c:v>
                </c:pt>
                <c:pt idx="41">
                  <c:v>90</c:v>
                </c:pt>
                <c:pt idx="42">
                  <c:v>0</c:v>
                </c:pt>
                <c:pt idx="43">
                  <c:v>20.000000000000007</c:v>
                </c:pt>
                <c:pt idx="44">
                  <c:v>50</c:v>
                </c:pt>
                <c:pt idx="45">
                  <c:v>0</c:v>
                </c:pt>
                <c:pt idx="46">
                  <c:v>0</c:v>
                </c:pt>
                <c:pt idx="47">
                  <c:v>13.33333333333333</c:v>
                </c:pt>
                <c:pt idx="48">
                  <c:v>40</c:v>
                </c:pt>
                <c:pt idx="49">
                  <c:v>19.999999999999996</c:v>
                </c:pt>
                <c:pt idx="50">
                  <c:v>40</c:v>
                </c:pt>
                <c:pt idx="51">
                  <c:v>57.499999999999993</c:v>
                </c:pt>
                <c:pt idx="52">
                  <c:v>-4.4444444444444393</c:v>
                </c:pt>
                <c:pt idx="53">
                  <c:v>-4.4444444444444393</c:v>
                </c:pt>
                <c:pt idx="54">
                  <c:v>50</c:v>
                </c:pt>
                <c:pt idx="55">
                  <c:v>11.111111111111116</c:v>
                </c:pt>
                <c:pt idx="56">
                  <c:v>50</c:v>
                </c:pt>
                <c:pt idx="57">
                  <c:v>40</c:v>
                </c:pt>
                <c:pt idx="58">
                  <c:v>70</c:v>
                </c:pt>
                <c:pt idx="59">
                  <c:v>80</c:v>
                </c:pt>
                <c:pt idx="60">
                  <c:v>10.000000000000009</c:v>
                </c:pt>
                <c:pt idx="61">
                  <c:v>37.777777777777779</c:v>
                </c:pt>
                <c:pt idx="62">
                  <c:v>30.000000000000004</c:v>
                </c:pt>
                <c:pt idx="63">
                  <c:v>30.000000000000004</c:v>
                </c:pt>
              </c:numCache>
            </c:numRef>
          </c:yVal>
          <c:smooth val="0"/>
        </c:ser>
        <c:dLbls>
          <c:showLegendKey val="0"/>
          <c:showVal val="0"/>
          <c:showCatName val="0"/>
          <c:showSerName val="0"/>
          <c:showPercent val="0"/>
          <c:showBubbleSize val="0"/>
        </c:dLbls>
        <c:axId val="376226560"/>
        <c:axId val="376228480"/>
      </c:scatterChart>
      <c:valAx>
        <c:axId val="376226560"/>
        <c:scaling>
          <c:orientation val="minMax"/>
          <c:min val="6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AQ Likert Total</a:t>
                </a:r>
              </a:p>
            </c:rich>
          </c:tx>
          <c:overlay val="0"/>
          <c:spPr>
            <a:noFill/>
            <a:ln>
              <a:noFill/>
            </a:ln>
            <a:effectLst/>
          </c:spPr>
        </c:title>
        <c:numFmt formatCode="0" sourceLinked="1"/>
        <c:majorTickMark val="out"/>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crossAx val="376228480"/>
        <c:crosses val="autoZero"/>
        <c:crossBetween val="midCat"/>
      </c:valAx>
      <c:valAx>
        <c:axId val="376228480"/>
        <c:scaling>
          <c:orientation val="minMax"/>
          <c:min val="-2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Small</a:t>
                </a:r>
                <a:r>
                  <a:rPr lang="en-GB" sz="1200" baseline="0">
                    <a:solidFill>
                      <a:sysClr val="windowText" lastClr="000000"/>
                    </a:solidFill>
                    <a:latin typeface="Times New Roman" panose="02020603050405020304" pitchFamily="18" charset="0"/>
                    <a:cs typeface="Times New Roman" panose="02020603050405020304" pitchFamily="18" charset="0"/>
                  </a:rPr>
                  <a:t> Interval Difference Accuracy Score </a:t>
                </a:r>
              </a:p>
              <a:p>
                <a:pPr>
                  <a:defRPr sz="1000" b="0" i="0" u="none" strike="noStrike" kern="1200" baseline="0">
                    <a:solidFill>
                      <a:schemeClr val="tx1">
                        <a:lumMod val="65000"/>
                        <a:lumOff val="35000"/>
                      </a:schemeClr>
                    </a:solidFill>
                    <a:latin typeface="+mn-lt"/>
                    <a:ea typeface="+mn-ea"/>
                    <a:cs typeface="+mn-cs"/>
                  </a:defRPr>
                </a:pPr>
                <a:r>
                  <a:rPr lang="en-GB" sz="1200" baseline="0">
                    <a:solidFill>
                      <a:sysClr val="windowText" lastClr="000000"/>
                    </a:solidFill>
                    <a:latin typeface="Times New Roman" panose="02020603050405020304" pitchFamily="18" charset="0"/>
                    <a:cs typeface="Times New Roman" panose="02020603050405020304" pitchFamily="18" charset="0"/>
                  </a:rPr>
                  <a:t>(% accurate)</a:t>
                </a:r>
                <a:endParaRPr lang="en-GB"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2.205071664829107E-3"/>
              <c:y val="7.2552339495224064E-2"/>
            </c:manualLayout>
          </c:layout>
          <c:overlay val="0"/>
          <c:spPr>
            <a:noFill/>
            <a:ln>
              <a:noFill/>
            </a:ln>
            <a:effectLst/>
          </c:spPr>
        </c:title>
        <c:numFmt formatCode="0"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6226560"/>
        <c:crosses val="autoZero"/>
        <c:crossBetween val="midCat"/>
        <c:majorUnit val="1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085442186319874"/>
          <c:y val="2.1167754454048334E-2"/>
          <c:w val="0.72151559610726723"/>
          <c:h val="0.84365835466544814"/>
        </c:manualLayout>
      </c:layout>
      <c:lineChart>
        <c:grouping val="standard"/>
        <c:varyColors val="0"/>
        <c:ser>
          <c:idx val="0"/>
          <c:order val="0"/>
          <c:tx>
            <c:strRef>
              <c:f>DiscIdenLexdecTD74!$I$78</c:f>
              <c:strCache>
                <c:ptCount val="1"/>
                <c:pt idx="0">
                  <c:v>Low Raven's</c:v>
                </c:pt>
              </c:strCache>
            </c:strRef>
          </c:tx>
          <c:spPr>
            <a:ln w="31750" cap="rnd">
              <a:solidFill>
                <a:sysClr val="windowText" lastClr="000000"/>
              </a:solidFill>
              <a:round/>
            </a:ln>
            <a:effectLst/>
          </c:spPr>
          <c:marker>
            <c:symbol val="none"/>
          </c:marker>
          <c:errBars>
            <c:errDir val="y"/>
            <c:errBarType val="both"/>
            <c:errValType val="cust"/>
            <c:noEndCap val="0"/>
            <c:plus>
              <c:numRef>
                <c:f>DiscIdenLexdecTD74!$J$79:$N$79</c:f>
                <c:numCache>
                  <c:formatCode>General</c:formatCode>
                  <c:ptCount val="5"/>
                  <c:pt idx="0">
                    <c:v>14.968490027589832</c:v>
                  </c:pt>
                  <c:pt idx="1">
                    <c:v>17.753601377158081</c:v>
                  </c:pt>
                  <c:pt idx="2">
                    <c:v>15.138487783860501</c:v>
                  </c:pt>
                  <c:pt idx="3">
                    <c:v>17.132193311897165</c:v>
                  </c:pt>
                  <c:pt idx="4">
                    <c:v>16.521025899329793</c:v>
                  </c:pt>
                </c:numCache>
              </c:numRef>
            </c:plus>
            <c:minus>
              <c:numRef>
                <c:f>DiscIdenLexdecTD74!$J$79:$N$79</c:f>
                <c:numCache>
                  <c:formatCode>General</c:formatCode>
                  <c:ptCount val="5"/>
                  <c:pt idx="0">
                    <c:v>14.968490027589832</c:v>
                  </c:pt>
                  <c:pt idx="1">
                    <c:v>17.753601377158081</c:v>
                  </c:pt>
                  <c:pt idx="2">
                    <c:v>15.138487783860501</c:v>
                  </c:pt>
                  <c:pt idx="3">
                    <c:v>17.132193311897165</c:v>
                  </c:pt>
                  <c:pt idx="4">
                    <c:v>16.521025899329793</c:v>
                  </c:pt>
                </c:numCache>
              </c:numRef>
            </c:minus>
            <c:spPr>
              <a:noFill/>
              <a:ln w="9525" cap="flat" cmpd="sng" algn="ctr">
                <a:solidFill>
                  <a:schemeClr val="tx1"/>
                </a:solidFill>
                <a:round/>
              </a:ln>
              <a:effectLst/>
            </c:spPr>
          </c:errBars>
          <c:cat>
            <c:strRef>
              <c:f>DiscIdenLexdecTD74!$J$77:$N$77</c:f>
              <c:strCache>
                <c:ptCount val="5"/>
                <c:pt idx="0">
                  <c:v>10-30</c:v>
                </c:pt>
                <c:pt idx="1">
                  <c:v>20-40</c:v>
                </c:pt>
                <c:pt idx="2">
                  <c:v>30-50</c:v>
                </c:pt>
                <c:pt idx="3">
                  <c:v>40-60</c:v>
                </c:pt>
                <c:pt idx="4">
                  <c:v>50-70</c:v>
                </c:pt>
              </c:strCache>
            </c:strRef>
          </c:cat>
          <c:val>
            <c:numRef>
              <c:f>DiscIdenLexdecTD74!$J$78:$N$78</c:f>
              <c:numCache>
                <c:formatCode>General</c:formatCode>
                <c:ptCount val="5"/>
                <c:pt idx="0">
                  <c:v>53.877551020408156</c:v>
                </c:pt>
                <c:pt idx="1">
                  <c:v>63.469387755102034</c:v>
                </c:pt>
                <c:pt idx="2">
                  <c:v>73.010204081632651</c:v>
                </c:pt>
                <c:pt idx="3">
                  <c:v>60.510204081632644</c:v>
                </c:pt>
                <c:pt idx="4">
                  <c:v>49.268707482993193</c:v>
                </c:pt>
              </c:numCache>
            </c:numRef>
          </c:val>
          <c:smooth val="0"/>
        </c:ser>
        <c:ser>
          <c:idx val="1"/>
          <c:order val="1"/>
          <c:tx>
            <c:strRef>
              <c:f>DiscIdenLexdecTD74!$I$80</c:f>
              <c:strCache>
                <c:ptCount val="1"/>
                <c:pt idx="0">
                  <c:v>High Raven's</c:v>
                </c:pt>
              </c:strCache>
            </c:strRef>
          </c:tx>
          <c:spPr>
            <a:ln w="31750" cap="rnd">
              <a:solidFill>
                <a:srgbClr val="FF0000"/>
              </a:solidFill>
              <a:prstDash val="dash"/>
              <a:round/>
            </a:ln>
            <a:effectLst/>
          </c:spPr>
          <c:marker>
            <c:symbol val="none"/>
          </c:marker>
          <c:errBars>
            <c:errDir val="y"/>
            <c:errBarType val="both"/>
            <c:errValType val="cust"/>
            <c:noEndCap val="0"/>
            <c:plus>
              <c:numRef>
                <c:f>DiscIdenLexdecTD74!$J$81:$N$81</c:f>
                <c:numCache>
                  <c:formatCode>General</c:formatCode>
                  <c:ptCount val="5"/>
                  <c:pt idx="0">
                    <c:v>17.557246538146764</c:v>
                  </c:pt>
                  <c:pt idx="1">
                    <c:v>19.555261413481556</c:v>
                  </c:pt>
                  <c:pt idx="2">
                    <c:v>17.042009206343558</c:v>
                  </c:pt>
                  <c:pt idx="3">
                    <c:v>17.402764531405182</c:v>
                  </c:pt>
                  <c:pt idx="4">
                    <c:v>18.270864455734625</c:v>
                  </c:pt>
                </c:numCache>
              </c:numRef>
            </c:plus>
            <c:minus>
              <c:numRef>
                <c:f>DiscIdenLexdecTD74!$J$81:$N$81</c:f>
                <c:numCache>
                  <c:formatCode>General</c:formatCode>
                  <c:ptCount val="5"/>
                  <c:pt idx="0">
                    <c:v>17.557246538146764</c:v>
                  </c:pt>
                  <c:pt idx="1">
                    <c:v>19.555261413481556</c:v>
                  </c:pt>
                  <c:pt idx="2">
                    <c:v>17.042009206343558</c:v>
                  </c:pt>
                  <c:pt idx="3">
                    <c:v>17.402764531405182</c:v>
                  </c:pt>
                  <c:pt idx="4">
                    <c:v>18.270864455734625</c:v>
                  </c:pt>
                </c:numCache>
              </c:numRef>
            </c:minus>
            <c:spPr>
              <a:noFill/>
              <a:ln w="9525" cap="flat" cmpd="sng" algn="ctr">
                <a:solidFill>
                  <a:schemeClr val="tx1"/>
                </a:solidFill>
                <a:round/>
              </a:ln>
              <a:effectLst/>
            </c:spPr>
          </c:errBars>
          <c:cat>
            <c:strRef>
              <c:f>DiscIdenLexdecTD74!$J$77:$N$77</c:f>
              <c:strCache>
                <c:ptCount val="5"/>
                <c:pt idx="0">
                  <c:v>10-30</c:v>
                </c:pt>
                <c:pt idx="1">
                  <c:v>20-40</c:v>
                </c:pt>
                <c:pt idx="2">
                  <c:v>30-50</c:v>
                </c:pt>
                <c:pt idx="3">
                  <c:v>40-60</c:v>
                </c:pt>
                <c:pt idx="4">
                  <c:v>50-70</c:v>
                </c:pt>
              </c:strCache>
            </c:strRef>
          </c:cat>
          <c:val>
            <c:numRef>
              <c:f>DiscIdenLexdecTD74!$J$80:$N$80</c:f>
              <c:numCache>
                <c:formatCode>General</c:formatCode>
                <c:ptCount val="5"/>
                <c:pt idx="0">
                  <c:v>57.875457875457883</c:v>
                </c:pt>
                <c:pt idx="1">
                  <c:v>71.718559218559236</c:v>
                </c:pt>
                <c:pt idx="2">
                  <c:v>77.59462759462761</c:v>
                </c:pt>
                <c:pt idx="3">
                  <c:v>62.225274725274737</c:v>
                </c:pt>
                <c:pt idx="4">
                  <c:v>46.336996336996336</c:v>
                </c:pt>
              </c:numCache>
            </c:numRef>
          </c:val>
          <c:smooth val="0"/>
        </c:ser>
        <c:dLbls>
          <c:showLegendKey val="0"/>
          <c:showVal val="0"/>
          <c:showCatName val="0"/>
          <c:showSerName val="0"/>
          <c:showPercent val="0"/>
          <c:showBubbleSize val="0"/>
        </c:dLbls>
        <c:marker val="1"/>
        <c:smooth val="0"/>
        <c:axId val="368381312"/>
        <c:axId val="368707072"/>
      </c:lineChart>
      <c:catAx>
        <c:axId val="3683813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VOT</a:t>
                </a:r>
                <a:r>
                  <a:rPr lang="en-GB" sz="1200" baseline="0">
                    <a:solidFill>
                      <a:sysClr val="windowText" lastClr="000000"/>
                    </a:solidFill>
                    <a:latin typeface="Times New Roman" panose="02020603050405020304" pitchFamily="18" charset="0"/>
                    <a:cs typeface="Times New Roman" panose="02020603050405020304" pitchFamily="18" charset="0"/>
                  </a:rPr>
                  <a:t> Step (ms)</a:t>
                </a:r>
                <a:endParaRPr lang="en-GB"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8707072"/>
        <c:crosses val="autoZero"/>
        <c:auto val="1"/>
        <c:lblAlgn val="ctr"/>
        <c:lblOffset val="100"/>
        <c:noMultiLvlLbl val="0"/>
      </c:catAx>
      <c:valAx>
        <c:axId val="368707072"/>
        <c:scaling>
          <c:orientation val="minMax"/>
          <c:min val="2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Discriminaton score (% accurate)</a:t>
                </a:r>
              </a:p>
            </c:rich>
          </c:tx>
          <c:layout>
            <c:manualLayout>
              <c:xMode val="edge"/>
              <c:yMode val="edge"/>
              <c:x val="2.2050716648291068E-2"/>
              <c:y val="0.15915484545733599"/>
            </c:manualLayout>
          </c:layout>
          <c:overlay val="0"/>
          <c:spPr>
            <a:noFill/>
            <a:ln>
              <a:noFill/>
            </a:ln>
            <a:effectLst/>
          </c:spPr>
        </c:title>
        <c:numFmt formatCode="General" sourceLinked="1"/>
        <c:majorTickMark val="out"/>
        <c:minorTickMark val="none"/>
        <c:tickLblPos val="nextTo"/>
        <c:spPr>
          <a:noFill/>
          <a:ln w="9525">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8381312"/>
        <c:crosses val="autoZero"/>
        <c:crossBetween val="between"/>
      </c:valAx>
      <c:spPr>
        <a:noFill/>
        <a:ln>
          <a:noFill/>
        </a:ln>
        <a:effectLst/>
      </c:spPr>
    </c:plotArea>
    <c:legend>
      <c:legendPos val="r"/>
      <c:layout>
        <c:manualLayout>
          <c:xMode val="edge"/>
          <c:yMode val="edge"/>
          <c:x val="0.77621786802559267"/>
          <c:y val="0.62998015175779865"/>
          <c:w val="0.22157706030957816"/>
          <c:h val="0.2198418529841116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195695769561329"/>
          <c:y val="2.4695713529723055E-2"/>
          <c:w val="0.70277248695621974"/>
          <c:h val="0.82601855928707446"/>
        </c:manualLayout>
      </c:layout>
      <c:lineChart>
        <c:grouping val="standard"/>
        <c:varyColors val="0"/>
        <c:ser>
          <c:idx val="0"/>
          <c:order val="0"/>
          <c:tx>
            <c:strRef>
              <c:f>DiscIdenLexdecTD74!$I$78</c:f>
              <c:strCache>
                <c:ptCount val="1"/>
                <c:pt idx="0">
                  <c:v>Low Raven's</c:v>
                </c:pt>
              </c:strCache>
            </c:strRef>
          </c:tx>
          <c:spPr>
            <a:ln w="31750" cap="rnd">
              <a:solidFill>
                <a:sysClr val="windowText" lastClr="000000"/>
              </a:solidFill>
              <a:round/>
            </a:ln>
            <a:effectLst/>
          </c:spPr>
          <c:marker>
            <c:symbol val="none"/>
          </c:marker>
          <c:errBars>
            <c:errDir val="y"/>
            <c:errBarType val="both"/>
            <c:errValType val="cust"/>
            <c:noEndCap val="0"/>
            <c:plus>
              <c:numRef>
                <c:f>DiscIdenLexdecTD74!$J$79:$P$79</c:f>
                <c:numCache>
                  <c:formatCode>General</c:formatCode>
                  <c:ptCount val="7"/>
                  <c:pt idx="0">
                    <c:v>2.2494682430040762E-2</c:v>
                  </c:pt>
                  <c:pt idx="1">
                    <c:v>4.4967308386531339E-2</c:v>
                  </c:pt>
                  <c:pt idx="2">
                    <c:v>5.2490266736690917E-2</c:v>
                  </c:pt>
                  <c:pt idx="3">
                    <c:v>0.22977951561698656</c:v>
                  </c:pt>
                  <c:pt idx="4">
                    <c:v>0.24092463180884185</c:v>
                  </c:pt>
                  <c:pt idx="5">
                    <c:v>0.12845023039853873</c:v>
                  </c:pt>
                  <c:pt idx="6">
                    <c:v>0.10225272489229399</c:v>
                  </c:pt>
                </c:numCache>
              </c:numRef>
            </c:plus>
            <c:minus>
              <c:numRef>
                <c:f>DiscIdenLexdecTD74!$J$79:$P$79</c:f>
                <c:numCache>
                  <c:formatCode>General</c:formatCode>
                  <c:ptCount val="7"/>
                  <c:pt idx="0">
                    <c:v>2.2494682430040762E-2</c:v>
                  </c:pt>
                  <c:pt idx="1">
                    <c:v>4.4967308386531339E-2</c:v>
                  </c:pt>
                  <c:pt idx="2">
                    <c:v>5.2490266736690917E-2</c:v>
                  </c:pt>
                  <c:pt idx="3">
                    <c:v>0.22977951561698656</c:v>
                  </c:pt>
                  <c:pt idx="4">
                    <c:v>0.24092463180884185</c:v>
                  </c:pt>
                  <c:pt idx="5">
                    <c:v>0.12845023039853873</c:v>
                  </c:pt>
                  <c:pt idx="6">
                    <c:v>0.10225272489229399</c:v>
                  </c:pt>
                </c:numCache>
              </c:numRef>
            </c:minus>
            <c:spPr>
              <a:noFill/>
              <a:ln w="9525" cap="flat" cmpd="sng" algn="ctr">
                <a:solidFill>
                  <a:schemeClr val="tx1"/>
                </a:solidFill>
                <a:round/>
              </a:ln>
              <a:effectLst/>
            </c:spPr>
          </c:errBars>
          <c:cat>
            <c:numRef>
              <c:f>DiscIdenLexdecTD74!$J$77:$P$77</c:f>
              <c:numCache>
                <c:formatCode>#.00</c:formatCode>
                <c:ptCount val="7"/>
                <c:pt idx="0">
                  <c:v>1</c:v>
                </c:pt>
                <c:pt idx="1">
                  <c:v>2</c:v>
                </c:pt>
                <c:pt idx="2">
                  <c:v>3</c:v>
                </c:pt>
                <c:pt idx="3">
                  <c:v>4</c:v>
                </c:pt>
                <c:pt idx="4">
                  <c:v>5</c:v>
                </c:pt>
                <c:pt idx="5">
                  <c:v>6</c:v>
                </c:pt>
                <c:pt idx="6">
                  <c:v>7</c:v>
                </c:pt>
              </c:numCache>
            </c:numRef>
          </c:cat>
          <c:val>
            <c:numRef>
              <c:f>DiscIdenLexdecTD74!$J$78:$P$78</c:f>
              <c:numCache>
                <c:formatCode>#.00</c:formatCode>
                <c:ptCount val="7"/>
                <c:pt idx="0">
                  <c:v>0.99095238095238103</c:v>
                </c:pt>
                <c:pt idx="1">
                  <c:v>0.98750000000000004</c:v>
                </c:pt>
                <c:pt idx="2">
                  <c:v>0.97727106227106231</c:v>
                </c:pt>
                <c:pt idx="3">
                  <c:v>0.82037676609105192</c:v>
                </c:pt>
                <c:pt idx="4">
                  <c:v>0.35492543171114604</c:v>
                </c:pt>
                <c:pt idx="5">
                  <c:v>0.10564625850340137</c:v>
                </c:pt>
                <c:pt idx="6">
                  <c:v>4.5238095238095237E-2</c:v>
                </c:pt>
              </c:numCache>
            </c:numRef>
          </c:val>
          <c:smooth val="0"/>
        </c:ser>
        <c:ser>
          <c:idx val="1"/>
          <c:order val="1"/>
          <c:tx>
            <c:strRef>
              <c:f>DiscIdenLexdecTD74!$I$80</c:f>
              <c:strCache>
                <c:ptCount val="1"/>
                <c:pt idx="0">
                  <c:v>High Raven's</c:v>
                </c:pt>
              </c:strCache>
            </c:strRef>
          </c:tx>
          <c:spPr>
            <a:ln w="31750" cap="rnd">
              <a:solidFill>
                <a:srgbClr val="FF0000"/>
              </a:solidFill>
              <a:prstDash val="dash"/>
              <a:round/>
            </a:ln>
            <a:effectLst/>
          </c:spPr>
          <c:marker>
            <c:symbol val="none"/>
          </c:marker>
          <c:errBars>
            <c:errDir val="y"/>
            <c:errBarType val="both"/>
            <c:errValType val="cust"/>
            <c:noEndCap val="0"/>
            <c:plus>
              <c:numRef>
                <c:f>DiscIdenLexdecTD74!$J$81:$P$81</c:f>
                <c:numCache>
                  <c:formatCode>General</c:formatCode>
                  <c:ptCount val="7"/>
                  <c:pt idx="0">
                    <c:v>1.9209671287795504E-2</c:v>
                  </c:pt>
                  <c:pt idx="1">
                    <c:v>2.6971832660852329E-2</c:v>
                  </c:pt>
                  <c:pt idx="2">
                    <c:v>3.1651436425544244E-2</c:v>
                  </c:pt>
                  <c:pt idx="3">
                    <c:v>0.161530216515956</c:v>
                  </c:pt>
                  <c:pt idx="4">
                    <c:v>0.22830617104582618</c:v>
                  </c:pt>
                  <c:pt idx="5">
                    <c:v>0.12003457474775257</c:v>
                  </c:pt>
                  <c:pt idx="6">
                    <c:v>6.1549413761488959E-2</c:v>
                  </c:pt>
                </c:numCache>
              </c:numRef>
            </c:plus>
            <c:minus>
              <c:numRef>
                <c:f>DiscIdenLexdecTD74!$J$81:$P$81</c:f>
                <c:numCache>
                  <c:formatCode>General</c:formatCode>
                  <c:ptCount val="7"/>
                  <c:pt idx="0">
                    <c:v>1.9209671287795504E-2</c:v>
                  </c:pt>
                  <c:pt idx="1">
                    <c:v>2.6971832660852329E-2</c:v>
                  </c:pt>
                  <c:pt idx="2">
                    <c:v>3.1651436425544244E-2</c:v>
                  </c:pt>
                  <c:pt idx="3">
                    <c:v>0.161530216515956</c:v>
                  </c:pt>
                  <c:pt idx="4">
                    <c:v>0.22830617104582618</c:v>
                  </c:pt>
                  <c:pt idx="5">
                    <c:v>0.12003457474775257</c:v>
                  </c:pt>
                  <c:pt idx="6">
                    <c:v>6.1549413761488959E-2</c:v>
                  </c:pt>
                </c:numCache>
              </c:numRef>
            </c:minus>
            <c:spPr>
              <a:noFill/>
              <a:ln w="9525" cap="flat" cmpd="sng" algn="ctr">
                <a:solidFill>
                  <a:schemeClr val="tx1"/>
                </a:solidFill>
                <a:round/>
              </a:ln>
              <a:effectLst/>
            </c:spPr>
          </c:errBars>
          <c:cat>
            <c:numRef>
              <c:f>DiscIdenLexdecTD74!$J$77:$P$77</c:f>
              <c:numCache>
                <c:formatCode>#.00</c:formatCode>
                <c:ptCount val="7"/>
                <c:pt idx="0">
                  <c:v>1</c:v>
                </c:pt>
                <c:pt idx="1">
                  <c:v>2</c:v>
                </c:pt>
                <c:pt idx="2">
                  <c:v>3</c:v>
                </c:pt>
                <c:pt idx="3">
                  <c:v>4</c:v>
                </c:pt>
                <c:pt idx="4">
                  <c:v>5</c:v>
                </c:pt>
                <c:pt idx="5">
                  <c:v>6</c:v>
                </c:pt>
                <c:pt idx="6">
                  <c:v>7</c:v>
                </c:pt>
              </c:numCache>
            </c:numRef>
          </c:cat>
          <c:val>
            <c:numRef>
              <c:f>DiscIdenLexdecTD74!$J$80:$P$80</c:f>
              <c:numCache>
                <c:formatCode>#.00</c:formatCode>
                <c:ptCount val="7"/>
                <c:pt idx="0">
                  <c:v>0.99358974358974361</c:v>
                </c:pt>
                <c:pt idx="1">
                  <c:v>0.99038461538461542</c:v>
                </c:pt>
                <c:pt idx="2">
                  <c:v>0.9836538461538461</c:v>
                </c:pt>
                <c:pt idx="3">
                  <c:v>0.84225486052409138</c:v>
                </c:pt>
                <c:pt idx="4">
                  <c:v>0.28414811684042457</c:v>
                </c:pt>
                <c:pt idx="5">
                  <c:v>8.251150558842868E-2</c:v>
                </c:pt>
                <c:pt idx="6">
                  <c:v>2.1047008547008545E-2</c:v>
                </c:pt>
              </c:numCache>
            </c:numRef>
          </c:val>
          <c:smooth val="0"/>
        </c:ser>
        <c:dLbls>
          <c:showLegendKey val="0"/>
          <c:showVal val="0"/>
          <c:showCatName val="0"/>
          <c:showSerName val="0"/>
          <c:showPercent val="0"/>
          <c:showBubbleSize val="0"/>
        </c:dLbls>
        <c:marker val="1"/>
        <c:smooth val="0"/>
        <c:axId val="369073152"/>
        <c:axId val="369075328"/>
      </c:lineChart>
      <c:catAx>
        <c:axId val="3690731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Identification Step</a:t>
                </a:r>
              </a:p>
            </c:rich>
          </c:tx>
          <c:overlay val="0"/>
          <c:spPr>
            <a:noFill/>
            <a:ln>
              <a:noFill/>
            </a:ln>
            <a:effectLst/>
          </c:spPr>
        </c:title>
        <c:numFmt formatCode="#,##0" sourceLinked="0"/>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9075328"/>
        <c:crosses val="autoZero"/>
        <c:auto val="1"/>
        <c:lblAlgn val="ctr"/>
        <c:lblOffset val="100"/>
        <c:noMultiLvlLbl val="0"/>
      </c:catAx>
      <c:valAx>
        <c:axId val="369075328"/>
        <c:scaling>
          <c:orientation val="minMax"/>
          <c:max val="1"/>
          <c:min val="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Proportion of '</a:t>
                </a:r>
                <a:r>
                  <a:rPr lang="en-GB" sz="1200" i="1">
                    <a:solidFill>
                      <a:sysClr val="windowText" lastClr="000000"/>
                    </a:solidFill>
                    <a:latin typeface="Times New Roman" panose="02020603050405020304" pitchFamily="18" charset="0"/>
                    <a:cs typeface="Times New Roman" panose="02020603050405020304" pitchFamily="18" charset="0"/>
                  </a:rPr>
                  <a:t>g</a:t>
                </a:r>
                <a:r>
                  <a:rPr lang="en-GB" sz="1200">
                    <a:solidFill>
                      <a:sysClr val="windowText" lastClr="000000"/>
                    </a:solidFill>
                    <a:latin typeface="Times New Roman" panose="02020603050405020304" pitchFamily="18" charset="0"/>
                    <a:cs typeface="Times New Roman" panose="02020603050405020304" pitchFamily="18" charset="0"/>
                  </a:rPr>
                  <a:t>' classification</a:t>
                </a:r>
              </a:p>
            </c:rich>
          </c:tx>
          <c:layout>
            <c:manualLayout>
              <c:xMode val="edge"/>
              <c:yMode val="edge"/>
              <c:x val="1.953016347047027E-2"/>
              <c:y val="0.19028672306771321"/>
            </c:manualLayout>
          </c:layout>
          <c:overlay val="0"/>
          <c:spPr>
            <a:noFill/>
            <a:ln>
              <a:noFill/>
            </a:ln>
            <a:effectLst/>
          </c:spPr>
        </c:title>
        <c:numFmt formatCode="#,##0.00" sourceLinked="0"/>
        <c:majorTickMark val="out"/>
        <c:minorTickMark val="none"/>
        <c:tickLblPos val="nextTo"/>
        <c:spPr>
          <a:noFill/>
          <a:ln w="9525">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9073152"/>
        <c:crosses val="autoZero"/>
        <c:crossBetween val="between"/>
      </c:valAx>
      <c:spPr>
        <a:noFill/>
        <a:ln>
          <a:noFill/>
        </a:ln>
        <a:effectLst/>
      </c:spPr>
    </c:plotArea>
    <c:legend>
      <c:legendPos val="r"/>
      <c:layout>
        <c:manualLayout>
          <c:xMode val="edge"/>
          <c:yMode val="edge"/>
          <c:x val="0.77180772469593451"/>
          <c:y val="0.63703606990914807"/>
          <c:w val="0.22598720363923638"/>
          <c:h val="0.2198418529841116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644427853354053"/>
          <c:y val="4.2335508908096668E-2"/>
          <c:w val="0.85378725399126654"/>
          <c:h val="0.79779488668167675"/>
        </c:manualLayout>
      </c:layout>
      <c:scatterChart>
        <c:scatterStyle val="lineMarker"/>
        <c:varyColors val="0"/>
        <c:ser>
          <c:idx val="0"/>
          <c:order val="0"/>
          <c:spPr>
            <a:ln w="19050" cap="rnd">
              <a:noFill/>
              <a:round/>
            </a:ln>
            <a:effectLst/>
          </c:spPr>
          <c:marker>
            <c:symbol val="circle"/>
            <c:size val="5"/>
            <c:spPr>
              <a:solidFill>
                <a:schemeClr val="tx1"/>
              </a:solidFill>
              <a:ln w="12700">
                <a:solidFill>
                  <a:sysClr val="windowText" lastClr="000000"/>
                </a:solidFill>
              </a:ln>
              <a:effectLst/>
            </c:spPr>
          </c:marker>
          <c:trendline>
            <c:spPr>
              <a:ln w="22225" cap="rnd">
                <a:solidFill>
                  <a:sysClr val="windowText" lastClr="000000"/>
                </a:solidFill>
                <a:prstDash val="solid"/>
              </a:ln>
              <a:effectLst/>
            </c:spPr>
            <c:trendlineType val="linear"/>
            <c:dispRSqr val="0"/>
            <c:dispEq val="0"/>
          </c:trendline>
          <c:xVal>
            <c:numRef>
              <c:f>DiscVOT_TDchildrenii!$O$2:$O$55</c:f>
              <c:numCache>
                <c:formatCode>#.00</c:formatCode>
                <c:ptCount val="54"/>
                <c:pt idx="0">
                  <c:v>89</c:v>
                </c:pt>
                <c:pt idx="1">
                  <c:v>70</c:v>
                </c:pt>
                <c:pt idx="2">
                  <c:v>104</c:v>
                </c:pt>
                <c:pt idx="3">
                  <c:v>113</c:v>
                </c:pt>
                <c:pt idx="4">
                  <c:v>110</c:v>
                </c:pt>
                <c:pt idx="5">
                  <c:v>86</c:v>
                </c:pt>
                <c:pt idx="6">
                  <c:v>72</c:v>
                </c:pt>
                <c:pt idx="7">
                  <c:v>112</c:v>
                </c:pt>
                <c:pt idx="8">
                  <c:v>65</c:v>
                </c:pt>
                <c:pt idx="9">
                  <c:v>106</c:v>
                </c:pt>
                <c:pt idx="10">
                  <c:v>81</c:v>
                </c:pt>
                <c:pt idx="11">
                  <c:v>86</c:v>
                </c:pt>
                <c:pt idx="12">
                  <c:v>105</c:v>
                </c:pt>
                <c:pt idx="13">
                  <c:v>77</c:v>
                </c:pt>
                <c:pt idx="14">
                  <c:v>108</c:v>
                </c:pt>
                <c:pt idx="15">
                  <c:v>80</c:v>
                </c:pt>
                <c:pt idx="16">
                  <c:v>65</c:v>
                </c:pt>
                <c:pt idx="17">
                  <c:v>81</c:v>
                </c:pt>
                <c:pt idx="18">
                  <c:v>69</c:v>
                </c:pt>
                <c:pt idx="19">
                  <c:v>95</c:v>
                </c:pt>
                <c:pt idx="20">
                  <c:v>89</c:v>
                </c:pt>
                <c:pt idx="21">
                  <c:v>95</c:v>
                </c:pt>
                <c:pt idx="22">
                  <c:v>69</c:v>
                </c:pt>
                <c:pt idx="23">
                  <c:v>68</c:v>
                </c:pt>
                <c:pt idx="24">
                  <c:v>78</c:v>
                </c:pt>
                <c:pt idx="25">
                  <c:v>66</c:v>
                </c:pt>
                <c:pt idx="26">
                  <c:v>92</c:v>
                </c:pt>
                <c:pt idx="27">
                  <c:v>80</c:v>
                </c:pt>
                <c:pt idx="28">
                  <c:v>78</c:v>
                </c:pt>
                <c:pt idx="29">
                  <c:v>71</c:v>
                </c:pt>
                <c:pt idx="30">
                  <c:v>89</c:v>
                </c:pt>
                <c:pt idx="31">
                  <c:v>74</c:v>
                </c:pt>
                <c:pt idx="32">
                  <c:v>80</c:v>
                </c:pt>
                <c:pt idx="33">
                  <c:v>75</c:v>
                </c:pt>
                <c:pt idx="34">
                  <c:v>71</c:v>
                </c:pt>
                <c:pt idx="35">
                  <c:v>78</c:v>
                </c:pt>
                <c:pt idx="36">
                  <c:v>67</c:v>
                </c:pt>
                <c:pt idx="37">
                  <c:v>58</c:v>
                </c:pt>
                <c:pt idx="38">
                  <c:v>61</c:v>
                </c:pt>
                <c:pt idx="39">
                  <c:v>68</c:v>
                </c:pt>
                <c:pt idx="40">
                  <c:v>75</c:v>
                </c:pt>
                <c:pt idx="41">
                  <c:v>95</c:v>
                </c:pt>
                <c:pt idx="42">
                  <c:v>71</c:v>
                </c:pt>
                <c:pt idx="43">
                  <c:v>62</c:v>
                </c:pt>
                <c:pt idx="44">
                  <c:v>73</c:v>
                </c:pt>
                <c:pt idx="45">
                  <c:v>62</c:v>
                </c:pt>
                <c:pt idx="46">
                  <c:v>71</c:v>
                </c:pt>
                <c:pt idx="47">
                  <c:v>55</c:v>
                </c:pt>
                <c:pt idx="48">
                  <c:v>79</c:v>
                </c:pt>
                <c:pt idx="49">
                  <c:v>87</c:v>
                </c:pt>
                <c:pt idx="50">
                  <c:v>78</c:v>
                </c:pt>
                <c:pt idx="51">
                  <c:v>86</c:v>
                </c:pt>
                <c:pt idx="52">
                  <c:v>94</c:v>
                </c:pt>
                <c:pt idx="53">
                  <c:v>63</c:v>
                </c:pt>
              </c:numCache>
            </c:numRef>
          </c:xVal>
          <c:yVal>
            <c:numRef>
              <c:f>DiscVOT_TDchildrenii!$P$2:$P$55</c:f>
              <c:numCache>
                <c:formatCode>#.00</c:formatCode>
                <c:ptCount val="54"/>
                <c:pt idx="0">
                  <c:v>55.357142857142861</c:v>
                </c:pt>
                <c:pt idx="1">
                  <c:v>64.285714285714278</c:v>
                </c:pt>
                <c:pt idx="2">
                  <c:v>59.375</c:v>
                </c:pt>
                <c:pt idx="3">
                  <c:v>63.839285714285708</c:v>
                </c:pt>
                <c:pt idx="4">
                  <c:v>61.160714285714278</c:v>
                </c:pt>
                <c:pt idx="5">
                  <c:v>57.142857142857139</c:v>
                </c:pt>
                <c:pt idx="6">
                  <c:v>64.285714285714278</c:v>
                </c:pt>
                <c:pt idx="7">
                  <c:v>42.410714285714285</c:v>
                </c:pt>
                <c:pt idx="8">
                  <c:v>73.660714285714278</c:v>
                </c:pt>
                <c:pt idx="9">
                  <c:v>73.214285714285708</c:v>
                </c:pt>
                <c:pt idx="10">
                  <c:v>51.785714285714278</c:v>
                </c:pt>
                <c:pt idx="11">
                  <c:v>75</c:v>
                </c:pt>
                <c:pt idx="12">
                  <c:v>63.839285714285708</c:v>
                </c:pt>
                <c:pt idx="13">
                  <c:v>64.732142857142861</c:v>
                </c:pt>
                <c:pt idx="14">
                  <c:v>64.285714285714278</c:v>
                </c:pt>
                <c:pt idx="15">
                  <c:v>72.767857142857139</c:v>
                </c:pt>
                <c:pt idx="16">
                  <c:v>70.535714285714278</c:v>
                </c:pt>
                <c:pt idx="17">
                  <c:v>80.803571428571431</c:v>
                </c:pt>
                <c:pt idx="18">
                  <c:v>59.375</c:v>
                </c:pt>
                <c:pt idx="19">
                  <c:v>43.75</c:v>
                </c:pt>
                <c:pt idx="20">
                  <c:v>70.089285714285708</c:v>
                </c:pt>
                <c:pt idx="21">
                  <c:v>74.107142857142861</c:v>
                </c:pt>
                <c:pt idx="22">
                  <c:v>59.375</c:v>
                </c:pt>
                <c:pt idx="23">
                  <c:v>56.25</c:v>
                </c:pt>
                <c:pt idx="24">
                  <c:v>70.535714285714278</c:v>
                </c:pt>
                <c:pt idx="25">
                  <c:v>70.089285714285708</c:v>
                </c:pt>
                <c:pt idx="26">
                  <c:v>54.910714285714278</c:v>
                </c:pt>
                <c:pt idx="27">
                  <c:v>46.875</c:v>
                </c:pt>
                <c:pt idx="28">
                  <c:v>76.785714285714278</c:v>
                </c:pt>
                <c:pt idx="29">
                  <c:v>48.660714285714285</c:v>
                </c:pt>
                <c:pt idx="30">
                  <c:v>42.857142857142854</c:v>
                </c:pt>
                <c:pt idx="31">
                  <c:v>65.625</c:v>
                </c:pt>
                <c:pt idx="32">
                  <c:v>76.339285714285708</c:v>
                </c:pt>
                <c:pt idx="33">
                  <c:v>61.160714285714278</c:v>
                </c:pt>
                <c:pt idx="34">
                  <c:v>35.416666666666671</c:v>
                </c:pt>
                <c:pt idx="35">
                  <c:v>65.178571428571431</c:v>
                </c:pt>
                <c:pt idx="36">
                  <c:v>54.464285714285708</c:v>
                </c:pt>
                <c:pt idx="37">
                  <c:v>77.232142857142861</c:v>
                </c:pt>
                <c:pt idx="38">
                  <c:v>52.232142857142861</c:v>
                </c:pt>
                <c:pt idx="39">
                  <c:v>45.089285714285715</c:v>
                </c:pt>
                <c:pt idx="40">
                  <c:v>63.839285714285708</c:v>
                </c:pt>
                <c:pt idx="41">
                  <c:v>56.25</c:v>
                </c:pt>
                <c:pt idx="42">
                  <c:v>65.178571428571431</c:v>
                </c:pt>
                <c:pt idx="43">
                  <c:v>77.232142857142861</c:v>
                </c:pt>
                <c:pt idx="44">
                  <c:v>65.178571428571431</c:v>
                </c:pt>
                <c:pt idx="45">
                  <c:v>67.857142857142861</c:v>
                </c:pt>
                <c:pt idx="46">
                  <c:v>48.958333333333329</c:v>
                </c:pt>
                <c:pt idx="47">
                  <c:v>71.875</c:v>
                </c:pt>
                <c:pt idx="48">
                  <c:v>58.482142857142861</c:v>
                </c:pt>
                <c:pt idx="49">
                  <c:v>73.660714285714278</c:v>
                </c:pt>
                <c:pt idx="50">
                  <c:v>58.035714285714278</c:v>
                </c:pt>
                <c:pt idx="51">
                  <c:v>54.464285714285708</c:v>
                </c:pt>
                <c:pt idx="52">
                  <c:v>50</c:v>
                </c:pt>
                <c:pt idx="53">
                  <c:v>68.303571428571431</c:v>
                </c:pt>
              </c:numCache>
            </c:numRef>
          </c:yVal>
          <c:smooth val="0"/>
        </c:ser>
        <c:dLbls>
          <c:showLegendKey val="0"/>
          <c:showVal val="0"/>
          <c:showCatName val="0"/>
          <c:showSerName val="0"/>
          <c:showPercent val="0"/>
          <c:showBubbleSize val="0"/>
        </c:dLbls>
        <c:axId val="369354624"/>
        <c:axId val="369532928"/>
      </c:scatterChart>
      <c:valAx>
        <c:axId val="369354624"/>
        <c:scaling>
          <c:orientation val="minMax"/>
          <c:min val="5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AQ Likert Total</a:t>
                </a:r>
              </a:p>
            </c:rich>
          </c:tx>
          <c:overlay val="0"/>
          <c:spPr>
            <a:noFill/>
            <a:ln>
              <a:noFill/>
            </a:ln>
            <a:effectLst/>
          </c:spPr>
        </c:title>
        <c:numFmt formatCode="#,##0" sourceLinked="0"/>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9532928"/>
        <c:crosses val="autoZero"/>
        <c:crossBetween val="midCat"/>
      </c:valAx>
      <c:valAx>
        <c:axId val="369532928"/>
        <c:scaling>
          <c:orientation val="minMax"/>
          <c:min val="3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Discrimination score </a:t>
                </a:r>
                <a:r>
                  <a:rPr lang="en-GB" sz="1200" baseline="0">
                    <a:solidFill>
                      <a:sysClr val="windowText" lastClr="000000"/>
                    </a:solidFill>
                    <a:latin typeface="Times New Roman" panose="02020603050405020304" pitchFamily="18" charset="0"/>
                    <a:cs typeface="Times New Roman" panose="02020603050405020304" pitchFamily="18" charset="0"/>
                  </a:rPr>
                  <a:t>(% accurate)</a:t>
                </a:r>
                <a:r>
                  <a:rPr lang="en-GB" sz="1200" b="0" i="0" u="none" strike="noStrike" baseline="30000">
                    <a:solidFill>
                      <a:sysClr val="windowText" lastClr="000000"/>
                    </a:solidFill>
                    <a:effectLst/>
                    <a:latin typeface="Times New Roman" panose="02020603050405020304" pitchFamily="18" charset="0"/>
                    <a:cs typeface="Times New Roman" panose="02020603050405020304" pitchFamily="18" charset="0"/>
                  </a:rPr>
                  <a:t>†</a:t>
                </a:r>
                <a:endParaRPr lang="en-GB" sz="11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2.2050716648291068E-2"/>
              <c:y val="0.18028732032062761"/>
            </c:manualLayout>
          </c:layout>
          <c:overlay val="0"/>
          <c:spPr>
            <a:noFill/>
            <a:ln>
              <a:noFill/>
            </a:ln>
            <a:effectLst/>
          </c:spPr>
        </c:title>
        <c:numFmt formatCode="#,##0" sourceLinked="0"/>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9354624"/>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041340753023293"/>
          <c:y val="3.8807549832421941E-2"/>
          <c:w val="0.82335726501662487"/>
          <c:h val="0.79779488668167675"/>
        </c:manualLayout>
      </c:layout>
      <c:scatterChart>
        <c:scatterStyle val="lineMarker"/>
        <c:varyColors val="0"/>
        <c:ser>
          <c:idx val="0"/>
          <c:order val="0"/>
          <c:spPr>
            <a:ln w="19050" cap="rnd">
              <a:noFill/>
              <a:round/>
            </a:ln>
            <a:effectLst/>
          </c:spPr>
          <c:marker>
            <c:symbol val="circle"/>
            <c:size val="5"/>
            <c:spPr>
              <a:solidFill>
                <a:schemeClr val="tx1"/>
              </a:solidFill>
              <a:ln w="12700">
                <a:solidFill>
                  <a:sysClr val="windowText" lastClr="000000"/>
                </a:solidFill>
              </a:ln>
              <a:effectLst/>
            </c:spPr>
          </c:marker>
          <c:trendline>
            <c:spPr>
              <a:ln w="22225" cap="rnd">
                <a:solidFill>
                  <a:sysClr val="windowText" lastClr="000000"/>
                </a:solidFill>
                <a:prstDash val="solid"/>
              </a:ln>
              <a:effectLst/>
            </c:spPr>
            <c:trendlineType val="linear"/>
            <c:dispRSqr val="0"/>
            <c:dispEq val="0"/>
          </c:trendline>
          <c:xVal>
            <c:numRef>
              <c:f>DiscVOT_TDchildrendisc!$O$2:$O$55</c:f>
              <c:numCache>
                <c:formatCode>#.00</c:formatCode>
                <c:ptCount val="54"/>
                <c:pt idx="0">
                  <c:v>89</c:v>
                </c:pt>
                <c:pt idx="1">
                  <c:v>70</c:v>
                </c:pt>
                <c:pt idx="2">
                  <c:v>104</c:v>
                </c:pt>
                <c:pt idx="3">
                  <c:v>113</c:v>
                </c:pt>
                <c:pt idx="4">
                  <c:v>110</c:v>
                </c:pt>
                <c:pt idx="5">
                  <c:v>86</c:v>
                </c:pt>
                <c:pt idx="6">
                  <c:v>72</c:v>
                </c:pt>
                <c:pt idx="7">
                  <c:v>112</c:v>
                </c:pt>
                <c:pt idx="8">
                  <c:v>65</c:v>
                </c:pt>
                <c:pt idx="9">
                  <c:v>106</c:v>
                </c:pt>
                <c:pt idx="10">
                  <c:v>81</c:v>
                </c:pt>
                <c:pt idx="11">
                  <c:v>86</c:v>
                </c:pt>
                <c:pt idx="12">
                  <c:v>105</c:v>
                </c:pt>
                <c:pt idx="13">
                  <c:v>77</c:v>
                </c:pt>
                <c:pt idx="14">
                  <c:v>108</c:v>
                </c:pt>
                <c:pt idx="15">
                  <c:v>80</c:v>
                </c:pt>
                <c:pt idx="16">
                  <c:v>65</c:v>
                </c:pt>
                <c:pt idx="17">
                  <c:v>81</c:v>
                </c:pt>
                <c:pt idx="18">
                  <c:v>69</c:v>
                </c:pt>
                <c:pt idx="19">
                  <c:v>95</c:v>
                </c:pt>
                <c:pt idx="20">
                  <c:v>89</c:v>
                </c:pt>
                <c:pt idx="21">
                  <c:v>95</c:v>
                </c:pt>
                <c:pt idx="22">
                  <c:v>69</c:v>
                </c:pt>
                <c:pt idx="23">
                  <c:v>68</c:v>
                </c:pt>
                <c:pt idx="24">
                  <c:v>78</c:v>
                </c:pt>
                <c:pt idx="25">
                  <c:v>66</c:v>
                </c:pt>
                <c:pt idx="26">
                  <c:v>92</c:v>
                </c:pt>
                <c:pt idx="27">
                  <c:v>80</c:v>
                </c:pt>
                <c:pt idx="28">
                  <c:v>78</c:v>
                </c:pt>
                <c:pt idx="29">
                  <c:v>71</c:v>
                </c:pt>
                <c:pt idx="30">
                  <c:v>89</c:v>
                </c:pt>
                <c:pt idx="31">
                  <c:v>74</c:v>
                </c:pt>
                <c:pt idx="32">
                  <c:v>80</c:v>
                </c:pt>
                <c:pt idx="33">
                  <c:v>75</c:v>
                </c:pt>
                <c:pt idx="34">
                  <c:v>71</c:v>
                </c:pt>
                <c:pt idx="35">
                  <c:v>78</c:v>
                </c:pt>
                <c:pt idx="36">
                  <c:v>67</c:v>
                </c:pt>
                <c:pt idx="37">
                  <c:v>58</c:v>
                </c:pt>
                <c:pt idx="38">
                  <c:v>61</c:v>
                </c:pt>
                <c:pt idx="39">
                  <c:v>68</c:v>
                </c:pt>
                <c:pt idx="40">
                  <c:v>75</c:v>
                </c:pt>
                <c:pt idx="41">
                  <c:v>95</c:v>
                </c:pt>
                <c:pt idx="42">
                  <c:v>71</c:v>
                </c:pt>
                <c:pt idx="43">
                  <c:v>62</c:v>
                </c:pt>
                <c:pt idx="44">
                  <c:v>73</c:v>
                </c:pt>
                <c:pt idx="45">
                  <c:v>62</c:v>
                </c:pt>
                <c:pt idx="46">
                  <c:v>71</c:v>
                </c:pt>
                <c:pt idx="47">
                  <c:v>55</c:v>
                </c:pt>
                <c:pt idx="48">
                  <c:v>79</c:v>
                </c:pt>
                <c:pt idx="49">
                  <c:v>87</c:v>
                </c:pt>
                <c:pt idx="50">
                  <c:v>78</c:v>
                </c:pt>
                <c:pt idx="51">
                  <c:v>86</c:v>
                </c:pt>
                <c:pt idx="52">
                  <c:v>94</c:v>
                </c:pt>
                <c:pt idx="53">
                  <c:v>63</c:v>
                </c:pt>
              </c:numCache>
            </c:numRef>
          </c:xVal>
          <c:yVal>
            <c:numRef>
              <c:f>DiscVOT_TDchildrendisc!$P$2:$P$55</c:f>
              <c:numCache>
                <c:formatCode>#.00</c:formatCode>
                <c:ptCount val="54"/>
                <c:pt idx="0">
                  <c:v>33.928571428571523</c:v>
                </c:pt>
                <c:pt idx="1">
                  <c:v>37.5</c:v>
                </c:pt>
                <c:pt idx="2">
                  <c:v>25</c:v>
                </c:pt>
                <c:pt idx="3">
                  <c:v>35.714285714285708</c:v>
                </c:pt>
                <c:pt idx="4">
                  <c:v>37.5</c:v>
                </c:pt>
                <c:pt idx="5">
                  <c:v>71.428571428571388</c:v>
                </c:pt>
                <c:pt idx="6">
                  <c:v>37.5</c:v>
                </c:pt>
                <c:pt idx="7">
                  <c:v>32.142857142857139</c:v>
                </c:pt>
                <c:pt idx="8">
                  <c:v>23.214285714285758</c:v>
                </c:pt>
                <c:pt idx="9">
                  <c:v>50</c:v>
                </c:pt>
                <c:pt idx="10">
                  <c:v>7.1428571428571397</c:v>
                </c:pt>
                <c:pt idx="11">
                  <c:v>50</c:v>
                </c:pt>
                <c:pt idx="12">
                  <c:v>62.5</c:v>
                </c:pt>
                <c:pt idx="13">
                  <c:v>62.5</c:v>
                </c:pt>
                <c:pt idx="14">
                  <c:v>17.857142857142829</c:v>
                </c:pt>
                <c:pt idx="15">
                  <c:v>71.428571428571388</c:v>
                </c:pt>
                <c:pt idx="16">
                  <c:v>30.357142857142829</c:v>
                </c:pt>
                <c:pt idx="17">
                  <c:v>12.5</c:v>
                </c:pt>
                <c:pt idx="18">
                  <c:v>37.5</c:v>
                </c:pt>
                <c:pt idx="19">
                  <c:v>50</c:v>
                </c:pt>
                <c:pt idx="20">
                  <c:v>57.142857142857139</c:v>
                </c:pt>
                <c:pt idx="21">
                  <c:v>62.5</c:v>
                </c:pt>
                <c:pt idx="22">
                  <c:v>37.5</c:v>
                </c:pt>
                <c:pt idx="23">
                  <c:v>37.5</c:v>
                </c:pt>
                <c:pt idx="24">
                  <c:v>42.857142857142748</c:v>
                </c:pt>
                <c:pt idx="25">
                  <c:v>28.571428571428569</c:v>
                </c:pt>
                <c:pt idx="26">
                  <c:v>50</c:v>
                </c:pt>
                <c:pt idx="27">
                  <c:v>50</c:v>
                </c:pt>
                <c:pt idx="28">
                  <c:v>42.857142857142748</c:v>
                </c:pt>
                <c:pt idx="29">
                  <c:v>37.5</c:v>
                </c:pt>
                <c:pt idx="30">
                  <c:v>21.428571428571427</c:v>
                </c:pt>
                <c:pt idx="31">
                  <c:v>25</c:v>
                </c:pt>
                <c:pt idx="32">
                  <c:v>30.357142857142829</c:v>
                </c:pt>
                <c:pt idx="33">
                  <c:v>25</c:v>
                </c:pt>
                <c:pt idx="34">
                  <c:v>33.333333333333336</c:v>
                </c:pt>
                <c:pt idx="35">
                  <c:v>48.214285714285708</c:v>
                </c:pt>
                <c:pt idx="36">
                  <c:v>37.5</c:v>
                </c:pt>
                <c:pt idx="37">
                  <c:v>25</c:v>
                </c:pt>
                <c:pt idx="38">
                  <c:v>33.928571428571523</c:v>
                </c:pt>
                <c:pt idx="39">
                  <c:v>62.5</c:v>
                </c:pt>
                <c:pt idx="40">
                  <c:v>62.5</c:v>
                </c:pt>
                <c:pt idx="41">
                  <c:v>50</c:v>
                </c:pt>
                <c:pt idx="42">
                  <c:v>75</c:v>
                </c:pt>
                <c:pt idx="43">
                  <c:v>50</c:v>
                </c:pt>
                <c:pt idx="44">
                  <c:v>60.714285714285708</c:v>
                </c:pt>
                <c:pt idx="45">
                  <c:v>25</c:v>
                </c:pt>
                <c:pt idx="46">
                  <c:v>54.166666666666522</c:v>
                </c:pt>
                <c:pt idx="47">
                  <c:v>50</c:v>
                </c:pt>
                <c:pt idx="48">
                  <c:v>50</c:v>
                </c:pt>
                <c:pt idx="49">
                  <c:v>30.357142857142829</c:v>
                </c:pt>
                <c:pt idx="50">
                  <c:v>50</c:v>
                </c:pt>
                <c:pt idx="51">
                  <c:v>37.5</c:v>
                </c:pt>
                <c:pt idx="52">
                  <c:v>50</c:v>
                </c:pt>
                <c:pt idx="53">
                  <c:v>37.5</c:v>
                </c:pt>
              </c:numCache>
            </c:numRef>
          </c:yVal>
          <c:smooth val="0"/>
        </c:ser>
        <c:dLbls>
          <c:showLegendKey val="0"/>
          <c:showVal val="0"/>
          <c:showCatName val="0"/>
          <c:showSerName val="0"/>
          <c:showPercent val="0"/>
          <c:showBubbleSize val="0"/>
        </c:dLbls>
        <c:axId val="369680768"/>
        <c:axId val="369682688"/>
      </c:scatterChart>
      <c:valAx>
        <c:axId val="369680768"/>
        <c:scaling>
          <c:orientation val="minMax"/>
          <c:min val="5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AQ Likert Total</a:t>
                </a:r>
              </a:p>
            </c:rich>
          </c:tx>
          <c:overlay val="0"/>
          <c:spPr>
            <a:noFill/>
            <a:ln>
              <a:noFill/>
            </a:ln>
            <a:effectLst/>
          </c:spPr>
        </c:title>
        <c:numFmt formatCode="#,##0" sourceLinked="0"/>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9682688"/>
        <c:crosses val="autoZero"/>
        <c:crossBetween val="midCat"/>
      </c:valAx>
      <c:valAx>
        <c:axId val="36968268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Boundary-Category</a:t>
                </a:r>
                <a:r>
                  <a:rPr lang="en-GB" sz="1200" baseline="0">
                    <a:solidFill>
                      <a:sysClr val="windowText" lastClr="000000"/>
                    </a:solidFill>
                    <a:latin typeface="Times New Roman" panose="02020603050405020304" pitchFamily="18" charset="0"/>
                    <a:cs typeface="Times New Roman" panose="02020603050405020304" pitchFamily="18" charset="0"/>
                  </a:rPr>
                  <a:t> Difference Accuracy Score (% accurate)</a:t>
                </a:r>
                <a:endParaRPr lang="en-GB"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2.205071664829107E-3"/>
              <c:y val="7.8426252460195869E-2"/>
            </c:manualLayout>
          </c:layout>
          <c:overlay val="0"/>
          <c:spPr>
            <a:noFill/>
            <a:ln>
              <a:noFill/>
            </a:ln>
            <a:effectLst/>
          </c:spPr>
        </c:title>
        <c:numFmt formatCode="#,##0" sourceLinked="0"/>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9680768"/>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31750" cap="rnd">
              <a:solidFill>
                <a:sysClr val="windowText" lastClr="000000"/>
              </a:solidFill>
              <a:round/>
            </a:ln>
            <a:effectLst/>
          </c:spPr>
          <c:marker>
            <c:symbol val="none"/>
          </c:marker>
          <c:errBars>
            <c:errDir val="y"/>
            <c:errBarType val="both"/>
            <c:errValType val="cust"/>
            <c:noEndCap val="0"/>
            <c:plus>
              <c:numRef>
                <c:f>DiscVOT_TDchildren.ident.sample!$D$59:$J$59</c:f>
                <c:numCache>
                  <c:formatCode>General</c:formatCode>
                  <c:ptCount val="7"/>
                  <c:pt idx="0">
                    <c:v>0.30157521814591542</c:v>
                  </c:pt>
                  <c:pt idx="1">
                    <c:v>0.279861955237799</c:v>
                  </c:pt>
                  <c:pt idx="2">
                    <c:v>0.29085203662150266</c:v>
                  </c:pt>
                  <c:pt idx="3">
                    <c:v>0.26620101861232109</c:v>
                  </c:pt>
                  <c:pt idx="4">
                    <c:v>0.26197101753455432</c:v>
                  </c:pt>
                  <c:pt idx="5">
                    <c:v>0.25838163723332658</c:v>
                  </c:pt>
                  <c:pt idx="6">
                    <c:v>0.22935486108535108</c:v>
                  </c:pt>
                </c:numCache>
              </c:numRef>
            </c:plus>
            <c:minus>
              <c:numRef>
                <c:f>DiscVOT_TDchildren.ident.sample!$D$59:$J$59</c:f>
                <c:numCache>
                  <c:formatCode>General</c:formatCode>
                  <c:ptCount val="7"/>
                  <c:pt idx="0">
                    <c:v>0.30157521814591542</c:v>
                  </c:pt>
                  <c:pt idx="1">
                    <c:v>0.279861955237799</c:v>
                  </c:pt>
                  <c:pt idx="2">
                    <c:v>0.29085203662150266</c:v>
                  </c:pt>
                  <c:pt idx="3">
                    <c:v>0.26620101861232109</c:v>
                  </c:pt>
                  <c:pt idx="4">
                    <c:v>0.26197101753455432</c:v>
                  </c:pt>
                  <c:pt idx="5">
                    <c:v>0.25838163723332658</c:v>
                  </c:pt>
                  <c:pt idx="6">
                    <c:v>0.22935486108535108</c:v>
                  </c:pt>
                </c:numCache>
              </c:numRef>
            </c:minus>
            <c:spPr>
              <a:noFill/>
              <a:ln w="9525" cap="flat" cmpd="sng" algn="ctr">
                <a:solidFill>
                  <a:schemeClr val="tx1"/>
                </a:solidFill>
                <a:round/>
              </a:ln>
              <a:effectLst/>
            </c:spPr>
          </c:errBars>
          <c:val>
            <c:numRef>
              <c:f>DiscVOT_TDchildren.ident.sample!$D$58:$J$58</c:f>
              <c:numCache>
                <c:formatCode>#.00</c:formatCode>
                <c:ptCount val="7"/>
                <c:pt idx="0">
                  <c:v>0.72845117845117979</c:v>
                </c:pt>
                <c:pt idx="1">
                  <c:v>0.68392255892255849</c:v>
                </c:pt>
                <c:pt idx="2">
                  <c:v>0.63322109988776643</c:v>
                </c:pt>
                <c:pt idx="3">
                  <c:v>0.64873737373737372</c:v>
                </c:pt>
                <c:pt idx="4">
                  <c:v>0.53776655443322108</c:v>
                </c:pt>
                <c:pt idx="5">
                  <c:v>0.44017957351290682</c:v>
                </c:pt>
                <c:pt idx="6">
                  <c:v>0.35606060606060697</c:v>
                </c:pt>
              </c:numCache>
            </c:numRef>
          </c:val>
          <c:smooth val="0"/>
        </c:ser>
        <c:dLbls>
          <c:showLegendKey val="0"/>
          <c:showVal val="0"/>
          <c:showCatName val="0"/>
          <c:showSerName val="0"/>
          <c:showPercent val="0"/>
          <c:showBubbleSize val="0"/>
        </c:dLbls>
        <c:marker val="1"/>
        <c:smooth val="0"/>
        <c:axId val="369924352"/>
        <c:axId val="369979776"/>
      </c:lineChart>
      <c:catAx>
        <c:axId val="3699243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Identification</a:t>
                </a:r>
                <a:r>
                  <a:rPr lang="en-GB" sz="1200" baseline="0">
                    <a:solidFill>
                      <a:sysClr val="windowText" lastClr="000000"/>
                    </a:solidFill>
                    <a:latin typeface="Times New Roman" panose="02020603050405020304" pitchFamily="18" charset="0"/>
                    <a:cs typeface="Times New Roman" panose="02020603050405020304" pitchFamily="18" charset="0"/>
                  </a:rPr>
                  <a:t> S</a:t>
                </a:r>
                <a:r>
                  <a:rPr lang="en-GB" sz="1200">
                    <a:solidFill>
                      <a:sysClr val="windowText" lastClr="000000"/>
                    </a:solidFill>
                    <a:latin typeface="Times New Roman" panose="02020603050405020304" pitchFamily="18" charset="0"/>
                    <a:cs typeface="Times New Roman" panose="02020603050405020304" pitchFamily="18" charset="0"/>
                  </a:rPr>
                  <a:t>tep</a:t>
                </a:r>
              </a:p>
            </c:rich>
          </c:tx>
          <c:overlay val="0"/>
          <c:spPr>
            <a:noFill/>
            <a:ln>
              <a:noFill/>
            </a:ln>
            <a:effectLst/>
          </c:spPr>
        </c:title>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9979776"/>
        <c:crosses val="autoZero"/>
        <c:auto val="1"/>
        <c:lblAlgn val="ctr"/>
        <c:lblOffset val="100"/>
        <c:noMultiLvlLbl val="0"/>
      </c:catAx>
      <c:valAx>
        <c:axId val="369979776"/>
        <c:scaling>
          <c:orientation val="minMax"/>
          <c:max val="1"/>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sz="1200">
                    <a:solidFill>
                      <a:sysClr val="windowText" lastClr="000000"/>
                    </a:solidFill>
                    <a:latin typeface="Times New Roman" panose="02020603050405020304" pitchFamily="18" charset="0"/>
                    <a:cs typeface="Times New Roman" panose="02020603050405020304" pitchFamily="18" charset="0"/>
                  </a:rPr>
                  <a:t>Proportion</a:t>
                </a:r>
                <a:r>
                  <a:rPr lang="en-GB" sz="1200" baseline="0">
                    <a:solidFill>
                      <a:sysClr val="windowText" lastClr="000000"/>
                    </a:solidFill>
                    <a:latin typeface="Times New Roman" panose="02020603050405020304" pitchFamily="18" charset="0"/>
                    <a:cs typeface="Times New Roman" panose="02020603050405020304" pitchFamily="18" charset="0"/>
                  </a:rPr>
                  <a:t> of '</a:t>
                </a:r>
                <a:r>
                  <a:rPr lang="en-GB" sz="1200" i="1" baseline="0">
                    <a:solidFill>
                      <a:sysClr val="windowText" lastClr="000000"/>
                    </a:solidFill>
                    <a:latin typeface="Times New Roman" panose="02020603050405020304" pitchFamily="18" charset="0"/>
                    <a:cs typeface="Times New Roman" panose="02020603050405020304" pitchFamily="18" charset="0"/>
                  </a:rPr>
                  <a:t>g</a:t>
                </a:r>
                <a:r>
                  <a:rPr lang="en-GB" sz="1200" baseline="0">
                    <a:solidFill>
                      <a:sysClr val="windowText" lastClr="000000"/>
                    </a:solidFill>
                    <a:latin typeface="Times New Roman" panose="02020603050405020304" pitchFamily="18" charset="0"/>
                    <a:cs typeface="Times New Roman" panose="02020603050405020304" pitchFamily="18" charset="0"/>
                  </a:rPr>
                  <a:t>' classification</a:t>
                </a:r>
                <a:endParaRPr lang="en-GB"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1.9845644983461964E-2"/>
              <c:y val="0.17317862167916961"/>
            </c:manualLayout>
          </c:layout>
          <c:overlay val="0"/>
          <c:spPr>
            <a:noFill/>
            <a:ln>
              <a:noFill/>
            </a:ln>
            <a:effectLst/>
          </c:spPr>
        </c:title>
        <c:numFmt formatCode="#,##0.00" sourceLinked="0"/>
        <c:majorTickMark val="out"/>
        <c:minorTickMark val="none"/>
        <c:tickLblPos val="nextTo"/>
        <c:spPr>
          <a:noFill/>
          <a:ln w="9525">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992435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146224721587948"/>
          <c:y val="4.0007274049827242E-2"/>
          <c:w val="0.58692394702673756"/>
          <c:h val="0.91998545190034553"/>
        </c:manualLayout>
      </c:layout>
      <c:barChart>
        <c:barDir val="col"/>
        <c:grouping val="clustered"/>
        <c:varyColors val="0"/>
        <c:ser>
          <c:idx val="0"/>
          <c:order val="0"/>
          <c:tx>
            <c:strRef>
              <c:f>ContrastiveStressASCmatchedFINA!$H$53</c:f>
              <c:strCache>
                <c:ptCount val="1"/>
                <c:pt idx="0">
                  <c:v>ASC Low Raven's</c:v>
                </c:pt>
              </c:strCache>
            </c:strRef>
          </c:tx>
          <c:spPr>
            <a:solidFill>
              <a:sysClr val="windowText" lastClr="000000"/>
            </a:solidFill>
            <a:ln>
              <a:noFill/>
            </a:ln>
            <a:effectLst/>
          </c:spPr>
          <c:invertIfNegative val="0"/>
          <c:errBars>
            <c:errBarType val="plus"/>
            <c:errValType val="cust"/>
            <c:noEndCap val="0"/>
            <c:plus>
              <c:numRef>
                <c:f>ContrastiveStressASCmatchedFINA!$I$54</c:f>
                <c:numCache>
                  <c:formatCode>General</c:formatCode>
                  <c:ptCount val="1"/>
                  <c:pt idx="0">
                    <c:v>12.88526162957719</c:v>
                  </c:pt>
                </c:numCache>
              </c:numRef>
            </c:plus>
            <c:minus>
              <c:numLit>
                <c:formatCode>General</c:formatCode>
                <c:ptCount val="1"/>
                <c:pt idx="0">
                  <c:v>1</c:v>
                </c:pt>
              </c:numLit>
            </c:minus>
            <c:spPr>
              <a:noFill/>
              <a:ln w="9525" cap="flat" cmpd="sng" algn="ctr">
                <a:solidFill>
                  <a:sysClr val="windowText" lastClr="000000"/>
                </a:solidFill>
                <a:round/>
              </a:ln>
              <a:effectLst/>
            </c:spPr>
          </c:errBars>
          <c:val>
            <c:numRef>
              <c:f>ContrastiveStressASCmatchedFINA!$I$53</c:f>
              <c:numCache>
                <c:formatCode>General</c:formatCode>
                <c:ptCount val="1"/>
                <c:pt idx="0">
                  <c:v>2.4880382775119627</c:v>
                </c:pt>
              </c:numCache>
            </c:numRef>
          </c:val>
        </c:ser>
        <c:ser>
          <c:idx val="1"/>
          <c:order val="1"/>
          <c:tx>
            <c:strRef>
              <c:f>ContrastiveStressASCmatchedFINA!$H$55</c:f>
              <c:strCache>
                <c:ptCount val="1"/>
                <c:pt idx="0">
                  <c:v>ASC High Raven's</c:v>
                </c:pt>
              </c:strCache>
            </c:strRef>
          </c:tx>
          <c:spPr>
            <a:pattFill prst="wdDnDiag">
              <a:fgClr>
                <a:sysClr val="windowText" lastClr="000000"/>
              </a:fgClr>
              <a:bgClr>
                <a:sysClr val="window" lastClr="FFFFFF"/>
              </a:bgClr>
            </a:pattFill>
            <a:ln>
              <a:solidFill>
                <a:sysClr val="windowText" lastClr="000000"/>
              </a:solidFill>
            </a:ln>
            <a:effectLst/>
          </c:spPr>
          <c:invertIfNegative val="0"/>
          <c:errBars>
            <c:errBarType val="plus"/>
            <c:errValType val="cust"/>
            <c:noEndCap val="0"/>
            <c:plus>
              <c:numRef>
                <c:f>ContrastiveStressASCmatchedFINA!$I$56</c:f>
                <c:numCache>
                  <c:formatCode>General</c:formatCode>
                  <c:ptCount val="1"/>
                  <c:pt idx="0">
                    <c:v>11.683948163458698</c:v>
                  </c:pt>
                </c:numCache>
              </c:numRef>
            </c:plus>
            <c:minus>
              <c:numLit>
                <c:formatCode>General</c:formatCode>
                <c:ptCount val="1"/>
                <c:pt idx="0">
                  <c:v>1</c:v>
                </c:pt>
              </c:numLit>
            </c:minus>
            <c:spPr>
              <a:noFill/>
              <a:ln w="9525" cap="flat" cmpd="sng" algn="ctr">
                <a:solidFill>
                  <a:schemeClr val="tx1"/>
                </a:solidFill>
                <a:round/>
              </a:ln>
              <a:effectLst/>
            </c:spPr>
          </c:errBars>
          <c:val>
            <c:numRef>
              <c:f>ContrastiveStressASCmatchedFINA!$I$55</c:f>
              <c:numCache>
                <c:formatCode>General</c:formatCode>
                <c:ptCount val="1"/>
                <c:pt idx="0">
                  <c:v>7.2431077694235553</c:v>
                </c:pt>
              </c:numCache>
            </c:numRef>
          </c:val>
        </c:ser>
        <c:ser>
          <c:idx val="2"/>
          <c:order val="2"/>
          <c:tx>
            <c:strRef>
              <c:f>ContrastiveStressASCmatchedFINA!$H$57</c:f>
              <c:strCache>
                <c:ptCount val="1"/>
                <c:pt idx="0">
                  <c:v>Nonverbal IQ-matched Low Raven's</c:v>
                </c:pt>
              </c:strCache>
            </c:strRef>
          </c:tx>
          <c:spPr>
            <a:pattFill prst="lgGrid">
              <a:fgClr>
                <a:srgbClr val="FF0000"/>
              </a:fgClr>
              <a:bgClr>
                <a:sysClr val="window" lastClr="FFFFFF"/>
              </a:bgClr>
            </a:pattFill>
            <a:ln>
              <a:solidFill>
                <a:sysClr val="windowText" lastClr="000000"/>
              </a:solidFill>
            </a:ln>
            <a:effectLst/>
          </c:spPr>
          <c:invertIfNegative val="0"/>
          <c:errBars>
            <c:errBarType val="plus"/>
            <c:errValType val="cust"/>
            <c:noEndCap val="0"/>
            <c:plus>
              <c:numRef>
                <c:f>ContrastiveStressASCmatchedFINA!$I$58</c:f>
                <c:numCache>
                  <c:formatCode>General</c:formatCode>
                  <c:ptCount val="1"/>
                  <c:pt idx="0">
                    <c:v>26.679585345545505</c:v>
                  </c:pt>
                </c:numCache>
              </c:numRef>
            </c:plus>
            <c:minus>
              <c:numLit>
                <c:formatCode>General</c:formatCode>
                <c:ptCount val="1"/>
                <c:pt idx="0">
                  <c:v>1</c:v>
                </c:pt>
              </c:numLit>
            </c:minus>
            <c:spPr>
              <a:noFill/>
              <a:ln w="9525" cap="flat" cmpd="sng" algn="ctr">
                <a:solidFill>
                  <a:schemeClr val="tx1"/>
                </a:solidFill>
                <a:round/>
              </a:ln>
              <a:effectLst/>
            </c:spPr>
          </c:errBars>
          <c:val>
            <c:numRef>
              <c:f>ContrastiveStressASCmatchedFINA!$I$57</c:f>
              <c:numCache>
                <c:formatCode>General</c:formatCode>
                <c:ptCount val="1"/>
                <c:pt idx="0">
                  <c:v>7.0600744284954828</c:v>
                </c:pt>
              </c:numCache>
            </c:numRef>
          </c:val>
        </c:ser>
        <c:ser>
          <c:idx val="3"/>
          <c:order val="3"/>
          <c:tx>
            <c:strRef>
              <c:f>ContrastiveStressASCmatchedFINA!$H$59</c:f>
              <c:strCache>
                <c:ptCount val="1"/>
                <c:pt idx="0">
                  <c:v>Nonverbal IQ-matched High Raven's</c:v>
                </c:pt>
              </c:strCache>
            </c:strRef>
          </c:tx>
          <c:spPr>
            <a:pattFill prst="divot">
              <a:fgClr>
                <a:srgbClr val="FF0000"/>
              </a:fgClr>
              <a:bgClr>
                <a:sysClr val="window" lastClr="FFFFFF"/>
              </a:bgClr>
            </a:pattFill>
            <a:ln>
              <a:solidFill>
                <a:sysClr val="windowText" lastClr="000000"/>
              </a:solidFill>
            </a:ln>
            <a:effectLst/>
          </c:spPr>
          <c:invertIfNegative val="0"/>
          <c:errBars>
            <c:errBarType val="plus"/>
            <c:errValType val="cust"/>
            <c:noEndCap val="0"/>
            <c:plus>
              <c:numRef>
                <c:f>ContrastiveStressASCmatchedFINA!$I$60</c:f>
                <c:numCache>
                  <c:formatCode>General</c:formatCode>
                  <c:ptCount val="1"/>
                  <c:pt idx="0">
                    <c:v>27.182620715058519</c:v>
                  </c:pt>
                </c:numCache>
              </c:numRef>
            </c:plus>
            <c:minus>
              <c:numLit>
                <c:formatCode>General</c:formatCode>
                <c:ptCount val="1"/>
                <c:pt idx="0">
                  <c:v>1</c:v>
                </c:pt>
              </c:numLit>
            </c:minus>
            <c:spPr>
              <a:noFill/>
              <a:ln w="9525" cap="flat" cmpd="sng" algn="ctr">
                <a:solidFill>
                  <a:schemeClr val="tx1"/>
                </a:solidFill>
                <a:round/>
              </a:ln>
              <a:effectLst/>
            </c:spPr>
          </c:errBars>
          <c:val>
            <c:numRef>
              <c:f>ContrastiveStressASCmatchedFINA!$I$59</c:f>
              <c:numCache>
                <c:formatCode>General</c:formatCode>
                <c:ptCount val="1"/>
                <c:pt idx="0">
                  <c:v>16.576858813700916</c:v>
                </c:pt>
              </c:numCache>
            </c:numRef>
          </c:val>
        </c:ser>
        <c:dLbls>
          <c:showLegendKey val="0"/>
          <c:showVal val="0"/>
          <c:showCatName val="0"/>
          <c:showSerName val="0"/>
          <c:showPercent val="0"/>
          <c:showBubbleSize val="0"/>
        </c:dLbls>
        <c:gapWidth val="49"/>
        <c:overlap val="-20"/>
        <c:axId val="370462720"/>
        <c:axId val="370464256"/>
      </c:barChart>
      <c:catAx>
        <c:axId val="370462720"/>
        <c:scaling>
          <c:orientation val="minMax"/>
        </c:scaling>
        <c:delete val="0"/>
        <c:axPos val="b"/>
        <c:numFmt formatCode="General" sourceLinked="1"/>
        <c:majorTickMark val="none"/>
        <c:minorTickMark val="none"/>
        <c:tickLblPos val="none"/>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0464256"/>
        <c:crosses val="autoZero"/>
        <c:auto val="1"/>
        <c:lblAlgn val="ctr"/>
        <c:lblOffset val="100"/>
        <c:noMultiLvlLbl val="0"/>
      </c:catAx>
      <c:valAx>
        <c:axId val="3704642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Congruency Difference Accuracy Score </a:t>
                </a:r>
              </a:p>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 accurate)</a:t>
                </a:r>
              </a:p>
            </c:rich>
          </c:tx>
          <c:layout>
            <c:manualLayout>
              <c:xMode val="edge"/>
              <c:yMode val="edge"/>
              <c:x val="2.1456925222615598E-3"/>
              <c:y val="0.13749758366947176"/>
            </c:manualLayout>
          </c:layout>
          <c:overlay val="0"/>
          <c:spPr>
            <a:noFill/>
            <a:ln>
              <a:noFill/>
            </a:ln>
            <a:effectLst/>
          </c:spPr>
        </c:title>
        <c:numFmt formatCode="General" sourceLinked="1"/>
        <c:majorTickMark val="out"/>
        <c:minorTickMark val="none"/>
        <c:tickLblPos val="nextTo"/>
        <c:spPr>
          <a:noFill/>
          <a:ln w="9525">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0462720"/>
        <c:crosses val="autoZero"/>
        <c:crossBetween val="between"/>
      </c:valAx>
      <c:spPr>
        <a:noFill/>
        <a:ln>
          <a:noFill/>
        </a:ln>
        <a:effectLst/>
      </c:spPr>
    </c:plotArea>
    <c:legend>
      <c:legendPos val="r"/>
      <c:layout>
        <c:manualLayout>
          <c:xMode val="edge"/>
          <c:yMode val="edge"/>
          <c:x val="0.69438985881512161"/>
          <c:y val="0.47225537069732076"/>
          <c:w val="0.30285402448285853"/>
          <c:h val="0.47010981237819904"/>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961090034638722"/>
          <c:y val="4.9382765048158361E-2"/>
          <c:w val="0.58316488489625407"/>
          <c:h val="0.90123456790123457"/>
        </c:manualLayout>
      </c:layout>
      <c:barChart>
        <c:barDir val="col"/>
        <c:grouping val="clustered"/>
        <c:varyColors val="0"/>
        <c:ser>
          <c:idx val="0"/>
          <c:order val="0"/>
          <c:tx>
            <c:strRef>
              <c:f>ContrastiveStressASCmatchedFINA!$H$53</c:f>
              <c:strCache>
                <c:ptCount val="1"/>
                <c:pt idx="0">
                  <c:v>ASC Low Raven's</c:v>
                </c:pt>
              </c:strCache>
            </c:strRef>
          </c:tx>
          <c:spPr>
            <a:solidFill>
              <a:sysClr val="windowText" lastClr="000000"/>
            </a:solidFill>
            <a:ln>
              <a:noFill/>
            </a:ln>
            <a:effectLst/>
          </c:spPr>
          <c:invertIfNegative val="0"/>
          <c:errBars>
            <c:errBarType val="plus"/>
            <c:errValType val="cust"/>
            <c:noEndCap val="0"/>
            <c:plus>
              <c:numRef>
                <c:f>ContrastiveStressASCmatchedFINA!$J$54</c:f>
                <c:numCache>
                  <c:formatCode>General</c:formatCode>
                  <c:ptCount val="1"/>
                  <c:pt idx="0">
                    <c:v>24.17983898111785</c:v>
                  </c:pt>
                </c:numCache>
              </c:numRef>
            </c:plus>
            <c:minus>
              <c:numLit>
                <c:formatCode>General</c:formatCode>
                <c:ptCount val="1"/>
                <c:pt idx="0">
                  <c:v>1</c:v>
                </c:pt>
              </c:numLit>
            </c:minus>
            <c:spPr>
              <a:noFill/>
              <a:ln w="9525" cap="flat" cmpd="sng" algn="ctr">
                <a:solidFill>
                  <a:schemeClr val="tx1"/>
                </a:solidFill>
                <a:round/>
              </a:ln>
              <a:effectLst/>
            </c:spPr>
          </c:errBars>
          <c:val>
            <c:numRef>
              <c:f>ContrastiveStressASCmatchedFINA!$J$53</c:f>
              <c:numCache>
                <c:formatCode>General</c:formatCode>
                <c:ptCount val="1"/>
                <c:pt idx="0">
                  <c:v>58.594650963072013</c:v>
                </c:pt>
              </c:numCache>
            </c:numRef>
          </c:val>
        </c:ser>
        <c:ser>
          <c:idx val="1"/>
          <c:order val="1"/>
          <c:tx>
            <c:strRef>
              <c:f>ContrastiveStressASCmatchedFINA!$H$55</c:f>
              <c:strCache>
                <c:ptCount val="1"/>
                <c:pt idx="0">
                  <c:v>ASC High Raven's</c:v>
                </c:pt>
              </c:strCache>
            </c:strRef>
          </c:tx>
          <c:spPr>
            <a:pattFill prst="wdDnDiag">
              <a:fgClr>
                <a:sysClr val="windowText" lastClr="000000"/>
              </a:fgClr>
              <a:bgClr>
                <a:sysClr val="window" lastClr="FFFFFF"/>
              </a:bgClr>
            </a:pattFill>
            <a:ln>
              <a:solidFill>
                <a:sysClr val="windowText" lastClr="000000"/>
              </a:solidFill>
            </a:ln>
            <a:effectLst/>
          </c:spPr>
          <c:invertIfNegative val="0"/>
          <c:errBars>
            <c:errBarType val="plus"/>
            <c:errValType val="cust"/>
            <c:noEndCap val="0"/>
            <c:plus>
              <c:numRef>
                <c:f>ContrastiveStressASCmatchedFINA!$J$56</c:f>
                <c:numCache>
                  <c:formatCode>General</c:formatCode>
                  <c:ptCount val="1"/>
                  <c:pt idx="0">
                    <c:v>25.124226583769953</c:v>
                  </c:pt>
                </c:numCache>
              </c:numRef>
            </c:plus>
            <c:minus>
              <c:numLit>
                <c:formatCode>General</c:formatCode>
                <c:ptCount val="1"/>
                <c:pt idx="0">
                  <c:v>1</c:v>
                </c:pt>
              </c:numLit>
            </c:minus>
            <c:spPr>
              <a:noFill/>
              <a:ln w="9525" cap="flat" cmpd="sng" algn="ctr">
                <a:solidFill>
                  <a:schemeClr val="tx1"/>
                </a:solidFill>
                <a:round/>
              </a:ln>
              <a:effectLst/>
            </c:spPr>
          </c:errBars>
          <c:val>
            <c:numRef>
              <c:f>ContrastiveStressASCmatchedFINA!$J$55</c:f>
              <c:numCache>
                <c:formatCode>General</c:formatCode>
                <c:ptCount val="1"/>
                <c:pt idx="0">
                  <c:v>70.081316857632643</c:v>
                </c:pt>
              </c:numCache>
            </c:numRef>
          </c:val>
        </c:ser>
        <c:ser>
          <c:idx val="2"/>
          <c:order val="2"/>
          <c:tx>
            <c:strRef>
              <c:f>ContrastiveStressASCmatchedFINA!$H$57</c:f>
              <c:strCache>
                <c:ptCount val="1"/>
                <c:pt idx="0">
                  <c:v>Nonverbal IQ-matched Low Raven's</c:v>
                </c:pt>
              </c:strCache>
            </c:strRef>
          </c:tx>
          <c:spPr>
            <a:pattFill prst="lgGrid">
              <a:fgClr>
                <a:srgbClr val="FF0000"/>
              </a:fgClr>
              <a:bgClr>
                <a:sysClr val="window" lastClr="FFFFFF"/>
              </a:bgClr>
            </a:pattFill>
            <a:ln>
              <a:solidFill>
                <a:sysClr val="windowText" lastClr="000000"/>
              </a:solidFill>
            </a:ln>
            <a:effectLst/>
          </c:spPr>
          <c:invertIfNegative val="0"/>
          <c:errBars>
            <c:errBarType val="plus"/>
            <c:errValType val="cust"/>
            <c:noEndCap val="0"/>
            <c:plus>
              <c:numRef>
                <c:f>ContrastiveStressASCmatchedFINA!$J$58</c:f>
                <c:numCache>
                  <c:formatCode>General</c:formatCode>
                  <c:ptCount val="1"/>
                  <c:pt idx="0">
                    <c:v>19.206117118973619</c:v>
                  </c:pt>
                </c:numCache>
              </c:numRef>
            </c:plus>
            <c:minus>
              <c:numLit>
                <c:formatCode>General</c:formatCode>
                <c:ptCount val="1"/>
                <c:pt idx="0">
                  <c:v>1</c:v>
                </c:pt>
              </c:numLit>
            </c:minus>
            <c:spPr>
              <a:noFill/>
              <a:ln w="9525" cap="flat" cmpd="sng" algn="ctr">
                <a:solidFill>
                  <a:schemeClr val="tx1"/>
                </a:solidFill>
                <a:round/>
              </a:ln>
              <a:effectLst/>
            </c:spPr>
          </c:errBars>
          <c:val>
            <c:numRef>
              <c:f>ContrastiveStressASCmatchedFINA!$J$57</c:f>
              <c:numCache>
                <c:formatCode>General</c:formatCode>
                <c:ptCount val="1"/>
                <c:pt idx="0">
                  <c:v>65.556373451110289</c:v>
                </c:pt>
              </c:numCache>
            </c:numRef>
          </c:val>
        </c:ser>
        <c:ser>
          <c:idx val="3"/>
          <c:order val="3"/>
          <c:tx>
            <c:strRef>
              <c:f>ContrastiveStressASCmatchedFINA!$H$59</c:f>
              <c:strCache>
                <c:ptCount val="1"/>
                <c:pt idx="0">
                  <c:v>Nonverbal IQ-matched High Raven's</c:v>
                </c:pt>
              </c:strCache>
            </c:strRef>
          </c:tx>
          <c:spPr>
            <a:pattFill prst="divot">
              <a:fgClr>
                <a:srgbClr val="FF0000"/>
              </a:fgClr>
              <a:bgClr>
                <a:sysClr val="window" lastClr="FFFFFF"/>
              </a:bgClr>
            </a:pattFill>
            <a:ln>
              <a:solidFill>
                <a:sysClr val="windowText" lastClr="000000"/>
              </a:solidFill>
            </a:ln>
            <a:effectLst/>
          </c:spPr>
          <c:invertIfNegative val="0"/>
          <c:errBars>
            <c:errBarType val="plus"/>
            <c:errValType val="cust"/>
            <c:noEndCap val="0"/>
            <c:plus>
              <c:numRef>
                <c:f>ContrastiveStressASCmatchedFINA!$J$60</c:f>
                <c:numCache>
                  <c:formatCode>General</c:formatCode>
                  <c:ptCount val="1"/>
                  <c:pt idx="0">
                    <c:v>21.331357487180274</c:v>
                  </c:pt>
                </c:numCache>
              </c:numRef>
            </c:plus>
            <c:minus>
              <c:numLit>
                <c:formatCode>General</c:formatCode>
                <c:ptCount val="1"/>
                <c:pt idx="0">
                  <c:v>1</c:v>
                </c:pt>
              </c:numLit>
            </c:minus>
            <c:spPr>
              <a:noFill/>
              <a:ln w="9525" cap="flat" cmpd="sng" algn="ctr">
                <a:solidFill>
                  <a:schemeClr val="tx1"/>
                </a:solidFill>
                <a:round/>
              </a:ln>
              <a:effectLst/>
            </c:spPr>
          </c:errBars>
          <c:val>
            <c:numRef>
              <c:f>ContrastiveStressASCmatchedFINA!$J$59</c:f>
              <c:numCache>
                <c:formatCode>General</c:formatCode>
                <c:ptCount val="1"/>
                <c:pt idx="0">
                  <c:v>72.644351262772318</c:v>
                </c:pt>
              </c:numCache>
            </c:numRef>
          </c:val>
        </c:ser>
        <c:dLbls>
          <c:showLegendKey val="0"/>
          <c:showVal val="0"/>
          <c:showCatName val="0"/>
          <c:showSerName val="0"/>
          <c:showPercent val="0"/>
          <c:showBubbleSize val="0"/>
        </c:dLbls>
        <c:gapWidth val="49"/>
        <c:overlap val="-20"/>
        <c:axId val="370996736"/>
        <c:axId val="370998272"/>
      </c:barChart>
      <c:catAx>
        <c:axId val="370996736"/>
        <c:scaling>
          <c:orientation val="minMax"/>
        </c:scaling>
        <c:delete val="0"/>
        <c:axPos val="b"/>
        <c:numFmt formatCode="General" sourceLinked="1"/>
        <c:majorTickMark val="none"/>
        <c:minorTickMark val="none"/>
        <c:tickLblPos val="none"/>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0998272"/>
        <c:crosses val="autoZero"/>
        <c:auto val="1"/>
        <c:lblAlgn val="ctr"/>
        <c:lblOffset val="100"/>
        <c:noMultiLvlLbl val="0"/>
      </c:catAx>
      <c:valAx>
        <c:axId val="37099827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Word-cue prosody-response</a:t>
                </a:r>
                <a:r>
                  <a:rPr lang="en-GB" sz="1200" baseline="0">
                    <a:solidFill>
                      <a:sysClr val="windowText" lastClr="000000"/>
                    </a:solidFill>
                    <a:latin typeface="Times New Roman" panose="02020603050405020304" pitchFamily="18" charset="0"/>
                    <a:cs typeface="Times New Roman" panose="02020603050405020304" pitchFamily="18" charset="0"/>
                  </a:rPr>
                  <a:t> test</a:t>
                </a:r>
              </a:p>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 accurate)</a:t>
                </a:r>
              </a:p>
            </c:rich>
          </c:tx>
          <c:layout>
            <c:manualLayout>
              <c:xMode val="edge"/>
              <c:yMode val="edge"/>
              <c:x val="7.5767651425049263E-3"/>
              <c:y val="0.20699377024316604"/>
            </c:manualLayout>
          </c:layout>
          <c:overlay val="0"/>
          <c:spPr>
            <a:noFill/>
            <a:ln>
              <a:noFill/>
            </a:ln>
            <a:effectLst/>
          </c:spPr>
        </c:title>
        <c:numFmt formatCode="General" sourceLinked="1"/>
        <c:majorTickMark val="out"/>
        <c:minorTickMark val="none"/>
        <c:tickLblPos val="nextTo"/>
        <c:spPr>
          <a:noFill/>
          <a:ln w="9525">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0996736"/>
        <c:crosses val="autoZero"/>
        <c:crossBetween val="between"/>
      </c:valAx>
      <c:spPr>
        <a:noFill/>
        <a:ln>
          <a:noFill/>
        </a:ln>
        <a:effectLst/>
      </c:spPr>
    </c:plotArea>
    <c:legend>
      <c:legendPos val="r"/>
      <c:layout>
        <c:manualLayout>
          <c:xMode val="edge"/>
          <c:yMode val="edge"/>
          <c:x val="0.69653559130719911"/>
          <c:y val="0.46134429595645882"/>
          <c:w val="0.30346440869280089"/>
          <c:h val="0.47010981237819904"/>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232348574950733"/>
          <c:y val="4.3607730851825337E-2"/>
          <c:w val="0.58532094284239933"/>
          <c:h val="0.91998545190034553"/>
        </c:manualLayout>
      </c:layout>
      <c:barChart>
        <c:barDir val="col"/>
        <c:grouping val="clustered"/>
        <c:varyColors val="0"/>
        <c:ser>
          <c:idx val="0"/>
          <c:order val="0"/>
          <c:tx>
            <c:strRef>
              <c:f>ContrastiveStressASCmatchedFINA!$H$53</c:f>
              <c:strCache>
                <c:ptCount val="1"/>
                <c:pt idx="0">
                  <c:v>ASC Low Raven's</c:v>
                </c:pt>
              </c:strCache>
            </c:strRef>
          </c:tx>
          <c:spPr>
            <a:solidFill>
              <a:sysClr val="windowText" lastClr="000000"/>
            </a:solidFill>
            <a:ln>
              <a:solidFill>
                <a:sysClr val="windowText" lastClr="000000"/>
              </a:solidFill>
            </a:ln>
            <a:effectLst/>
          </c:spPr>
          <c:invertIfNegative val="0"/>
          <c:errBars>
            <c:errBarType val="plus"/>
            <c:errValType val="cust"/>
            <c:noEndCap val="0"/>
            <c:plus>
              <c:numRef>
                <c:f>ContrastiveStressASCmatchedFINA!$K$54</c:f>
                <c:numCache>
                  <c:formatCode>General</c:formatCode>
                  <c:ptCount val="1"/>
                  <c:pt idx="0">
                    <c:v>9.6158917403024269</c:v>
                  </c:pt>
                </c:numCache>
              </c:numRef>
            </c:plus>
            <c:minus>
              <c:numLit>
                <c:formatCode>General</c:formatCode>
                <c:ptCount val="1"/>
                <c:pt idx="0">
                  <c:v>1</c:v>
                </c:pt>
              </c:numLit>
            </c:minus>
            <c:spPr>
              <a:noFill/>
              <a:ln w="9525" cap="flat" cmpd="sng" algn="ctr">
                <a:solidFill>
                  <a:schemeClr val="tx1"/>
                </a:solidFill>
                <a:round/>
              </a:ln>
              <a:effectLst/>
            </c:spPr>
          </c:errBars>
          <c:val>
            <c:numRef>
              <c:f>ContrastiveStressASCmatchedFINA!$K$53</c:f>
              <c:numCache>
                <c:formatCode>General</c:formatCode>
                <c:ptCount val="1"/>
                <c:pt idx="0">
                  <c:v>86.578947368421069</c:v>
                </c:pt>
              </c:numCache>
            </c:numRef>
          </c:val>
        </c:ser>
        <c:ser>
          <c:idx val="1"/>
          <c:order val="1"/>
          <c:tx>
            <c:strRef>
              <c:f>ContrastiveStressASCmatchedFINA!$H$55</c:f>
              <c:strCache>
                <c:ptCount val="1"/>
                <c:pt idx="0">
                  <c:v>ASC High Raven's</c:v>
                </c:pt>
              </c:strCache>
            </c:strRef>
          </c:tx>
          <c:spPr>
            <a:pattFill prst="wdDnDiag">
              <a:fgClr>
                <a:sysClr val="windowText" lastClr="000000"/>
              </a:fgClr>
              <a:bgClr>
                <a:sysClr val="window" lastClr="FFFFFF"/>
              </a:bgClr>
            </a:pattFill>
            <a:ln>
              <a:solidFill>
                <a:sysClr val="windowText" lastClr="000000"/>
              </a:solidFill>
            </a:ln>
            <a:effectLst/>
          </c:spPr>
          <c:invertIfNegative val="0"/>
          <c:errBars>
            <c:errBarType val="plus"/>
            <c:errValType val="cust"/>
            <c:noEndCap val="0"/>
            <c:plus>
              <c:numRef>
                <c:f>ContrastiveStressASCmatchedFINA!$K$56</c:f>
                <c:numCache>
                  <c:formatCode>General</c:formatCode>
                  <c:ptCount val="1"/>
                  <c:pt idx="0">
                    <c:v>13.520002892745264</c:v>
                  </c:pt>
                </c:numCache>
              </c:numRef>
            </c:plus>
            <c:minus>
              <c:numLit>
                <c:formatCode>General</c:formatCode>
                <c:ptCount val="1"/>
                <c:pt idx="0">
                  <c:v>1</c:v>
                </c:pt>
              </c:numLit>
            </c:minus>
            <c:spPr>
              <a:noFill/>
              <a:ln w="9525" cap="flat" cmpd="sng" algn="ctr">
                <a:solidFill>
                  <a:schemeClr val="tx1"/>
                </a:solidFill>
                <a:round/>
              </a:ln>
              <a:effectLst/>
            </c:spPr>
          </c:errBars>
          <c:val>
            <c:numRef>
              <c:f>ContrastiveStressASCmatchedFINA!$K$55</c:f>
              <c:numCache>
                <c:formatCode>General</c:formatCode>
                <c:ptCount val="1"/>
                <c:pt idx="0">
                  <c:v>88.007518796992485</c:v>
                </c:pt>
              </c:numCache>
            </c:numRef>
          </c:val>
        </c:ser>
        <c:ser>
          <c:idx val="2"/>
          <c:order val="2"/>
          <c:tx>
            <c:strRef>
              <c:f>ContrastiveStressASCmatchedFINA!$H$57</c:f>
              <c:strCache>
                <c:ptCount val="1"/>
                <c:pt idx="0">
                  <c:v>Nonverbal IQ-matched Low Raven's</c:v>
                </c:pt>
              </c:strCache>
            </c:strRef>
          </c:tx>
          <c:spPr>
            <a:pattFill prst="lgGrid">
              <a:fgClr>
                <a:srgbClr val="FF0000"/>
              </a:fgClr>
              <a:bgClr>
                <a:sysClr val="window" lastClr="FFFFFF"/>
              </a:bgClr>
            </a:pattFill>
            <a:ln>
              <a:solidFill>
                <a:sysClr val="windowText" lastClr="000000"/>
              </a:solidFill>
            </a:ln>
            <a:effectLst/>
          </c:spPr>
          <c:invertIfNegative val="0"/>
          <c:errBars>
            <c:errBarType val="plus"/>
            <c:errValType val="cust"/>
            <c:noEndCap val="0"/>
            <c:plus>
              <c:numRef>
                <c:f>ContrastiveStressASCmatchedFINA!$K$58</c:f>
                <c:numCache>
                  <c:formatCode>General</c:formatCode>
                  <c:ptCount val="1"/>
                  <c:pt idx="0">
                    <c:v>15.586980046814666</c:v>
                  </c:pt>
                </c:numCache>
              </c:numRef>
            </c:plus>
            <c:minus>
              <c:numLit>
                <c:formatCode>General</c:formatCode>
                <c:ptCount val="1"/>
                <c:pt idx="0">
                  <c:v>1</c:v>
                </c:pt>
              </c:numLit>
            </c:minus>
            <c:spPr>
              <a:noFill/>
              <a:ln w="9525" cap="flat" cmpd="sng" algn="ctr">
                <a:solidFill>
                  <a:schemeClr val="tx1"/>
                </a:solidFill>
                <a:round/>
              </a:ln>
              <a:effectLst/>
            </c:spPr>
          </c:errBars>
          <c:val>
            <c:numRef>
              <c:f>ContrastiveStressASCmatchedFINA!$K$57</c:f>
              <c:numCache>
                <c:formatCode>General</c:formatCode>
                <c:ptCount val="1"/>
                <c:pt idx="0">
                  <c:v>84.396597554492303</c:v>
                </c:pt>
              </c:numCache>
            </c:numRef>
          </c:val>
        </c:ser>
        <c:ser>
          <c:idx val="3"/>
          <c:order val="3"/>
          <c:tx>
            <c:strRef>
              <c:f>ContrastiveStressASCmatchedFINA!$H$59</c:f>
              <c:strCache>
                <c:ptCount val="1"/>
                <c:pt idx="0">
                  <c:v>Nonverbal IQ-matched High Raven's</c:v>
                </c:pt>
              </c:strCache>
            </c:strRef>
          </c:tx>
          <c:spPr>
            <a:pattFill prst="divot">
              <a:fgClr>
                <a:srgbClr val="FF0000"/>
              </a:fgClr>
              <a:bgClr>
                <a:sysClr val="window" lastClr="FFFFFF"/>
              </a:bgClr>
            </a:pattFill>
            <a:ln>
              <a:solidFill>
                <a:sysClr val="windowText" lastClr="000000"/>
              </a:solidFill>
            </a:ln>
            <a:effectLst/>
          </c:spPr>
          <c:invertIfNegative val="0"/>
          <c:errBars>
            <c:errBarType val="plus"/>
            <c:errValType val="cust"/>
            <c:noEndCap val="0"/>
            <c:plus>
              <c:numRef>
                <c:f>ContrastiveStressASCmatchedFINA!$K$60</c:f>
                <c:numCache>
                  <c:formatCode>General</c:formatCode>
                  <c:ptCount val="1"/>
                  <c:pt idx="0">
                    <c:v>10.024038107950751</c:v>
                  </c:pt>
                </c:numCache>
              </c:numRef>
            </c:plus>
            <c:minus>
              <c:numLit>
                <c:formatCode>General</c:formatCode>
                <c:ptCount val="1"/>
                <c:pt idx="0">
                  <c:v>1</c:v>
                </c:pt>
              </c:numLit>
            </c:minus>
            <c:spPr>
              <a:noFill/>
              <a:ln w="9525" cap="flat" cmpd="sng" algn="ctr">
                <a:solidFill>
                  <a:schemeClr val="tx1"/>
                </a:solidFill>
                <a:round/>
              </a:ln>
              <a:effectLst/>
            </c:spPr>
          </c:errBars>
          <c:val>
            <c:numRef>
              <c:f>ContrastiveStressASCmatchedFINA!$K$59</c:f>
              <c:numCache>
                <c:formatCode>General</c:formatCode>
                <c:ptCount val="1"/>
                <c:pt idx="0">
                  <c:v>90.996240601503757</c:v>
                </c:pt>
              </c:numCache>
            </c:numRef>
          </c:val>
        </c:ser>
        <c:dLbls>
          <c:showLegendKey val="0"/>
          <c:showVal val="0"/>
          <c:showCatName val="0"/>
          <c:showSerName val="0"/>
          <c:showPercent val="0"/>
          <c:showBubbleSize val="0"/>
        </c:dLbls>
        <c:gapWidth val="49"/>
        <c:overlap val="-20"/>
        <c:axId val="371346432"/>
        <c:axId val="371348224"/>
      </c:barChart>
      <c:catAx>
        <c:axId val="371346432"/>
        <c:scaling>
          <c:orientation val="minMax"/>
        </c:scaling>
        <c:delete val="0"/>
        <c:axPos val="b"/>
        <c:numFmt formatCode="General" sourceLinked="1"/>
        <c:majorTickMark val="none"/>
        <c:minorTickMark val="none"/>
        <c:tickLblPos val="none"/>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1348224"/>
        <c:crosses val="autoZero"/>
        <c:auto val="1"/>
        <c:lblAlgn val="ctr"/>
        <c:lblOffset val="100"/>
        <c:noMultiLvlLbl val="0"/>
      </c:catAx>
      <c:valAx>
        <c:axId val="371348224"/>
        <c:scaling>
          <c:orientation val="minMax"/>
          <c:max val="100"/>
          <c:min val="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Laryngeal same/different test (% accurate)</a:t>
                </a:r>
              </a:p>
            </c:rich>
          </c:tx>
          <c:layout>
            <c:manualLayout>
              <c:xMode val="edge"/>
              <c:yMode val="edge"/>
              <c:x val="2.3519780534599657E-2"/>
              <c:y val="0.15996399639963998"/>
            </c:manualLayout>
          </c:layout>
          <c:overlay val="0"/>
          <c:spPr>
            <a:noFill/>
            <a:ln>
              <a:noFill/>
            </a:ln>
            <a:effectLst/>
          </c:spPr>
        </c:title>
        <c:numFmt formatCode="General" sourceLinked="1"/>
        <c:majorTickMark val="out"/>
        <c:minorTickMark val="none"/>
        <c:tickLblPos val="nextTo"/>
        <c:spPr>
          <a:noFill/>
          <a:ln w="9525">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1346432"/>
        <c:crosses val="autoZero"/>
        <c:crossBetween val="between"/>
        <c:majorUnit val="10"/>
      </c:valAx>
      <c:spPr>
        <a:noFill/>
        <a:ln>
          <a:noFill/>
        </a:ln>
        <a:effectLst/>
      </c:spPr>
    </c:plotArea>
    <c:legend>
      <c:legendPos val="r"/>
      <c:layout>
        <c:manualLayout>
          <c:xMode val="edge"/>
          <c:yMode val="edge"/>
          <c:x val="0.70815251456302242"/>
          <c:y val="0.40077733757627731"/>
          <c:w val="0.28857807603156549"/>
          <c:h val="0.5166528488357941"/>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482355085989114"/>
          <c:y val="3.8807549832421941E-2"/>
          <c:w val="0.81150509163201345"/>
          <c:h val="0.79480778873358771"/>
        </c:manualLayout>
      </c:layout>
      <c:scatterChart>
        <c:scatterStyle val="lineMarker"/>
        <c:varyColors val="0"/>
        <c:ser>
          <c:idx val="0"/>
          <c:order val="0"/>
          <c:spPr>
            <a:ln w="19050" cap="rnd">
              <a:noFill/>
              <a:round/>
            </a:ln>
            <a:effectLst/>
          </c:spPr>
          <c:marker>
            <c:symbol val="circle"/>
            <c:size val="5"/>
            <c:spPr>
              <a:solidFill>
                <a:schemeClr val="tx1"/>
              </a:solidFill>
              <a:ln w="12700">
                <a:solidFill>
                  <a:sysClr val="windowText" lastClr="000000"/>
                </a:solidFill>
              </a:ln>
              <a:effectLst/>
            </c:spPr>
          </c:marker>
          <c:trendline>
            <c:spPr>
              <a:ln w="22225" cap="rnd">
                <a:solidFill>
                  <a:sysClr val="windowText" lastClr="000000"/>
                </a:solidFill>
                <a:prstDash val="solid"/>
              </a:ln>
              <a:effectLst/>
            </c:spPr>
            <c:trendlineType val="linear"/>
            <c:dispRSqr val="0"/>
            <c:dispEq val="0"/>
          </c:trendline>
          <c:xVal>
            <c:numRef>
              <c:f>ContrastiveStressTD90ii!$P$2:$P$91</c:f>
              <c:numCache>
                <c:formatCode>0</c:formatCode>
                <c:ptCount val="90"/>
                <c:pt idx="0">
                  <c:v>105</c:v>
                </c:pt>
                <c:pt idx="1">
                  <c:v>90</c:v>
                </c:pt>
                <c:pt idx="2">
                  <c:v>99</c:v>
                </c:pt>
                <c:pt idx="3">
                  <c:v>138</c:v>
                </c:pt>
                <c:pt idx="4">
                  <c:v>107</c:v>
                </c:pt>
                <c:pt idx="5">
                  <c:v>77</c:v>
                </c:pt>
                <c:pt idx="6">
                  <c:v>74</c:v>
                </c:pt>
                <c:pt idx="7">
                  <c:v>120</c:v>
                </c:pt>
                <c:pt idx="8">
                  <c:v>89</c:v>
                </c:pt>
                <c:pt idx="9">
                  <c:v>97</c:v>
                </c:pt>
                <c:pt idx="10">
                  <c:v>100</c:v>
                </c:pt>
                <c:pt idx="11">
                  <c:v>112</c:v>
                </c:pt>
                <c:pt idx="12">
                  <c:v>114</c:v>
                </c:pt>
                <c:pt idx="13">
                  <c:v>126</c:v>
                </c:pt>
                <c:pt idx="14">
                  <c:v>127</c:v>
                </c:pt>
                <c:pt idx="15">
                  <c:v>139</c:v>
                </c:pt>
                <c:pt idx="16">
                  <c:v>142</c:v>
                </c:pt>
                <c:pt idx="17">
                  <c:v>106</c:v>
                </c:pt>
                <c:pt idx="18">
                  <c:v>109</c:v>
                </c:pt>
                <c:pt idx="19">
                  <c:v>77</c:v>
                </c:pt>
                <c:pt idx="20">
                  <c:v>94</c:v>
                </c:pt>
                <c:pt idx="21">
                  <c:v>108</c:v>
                </c:pt>
                <c:pt idx="22">
                  <c:v>126</c:v>
                </c:pt>
                <c:pt idx="23">
                  <c:v>101</c:v>
                </c:pt>
                <c:pt idx="24">
                  <c:v>135</c:v>
                </c:pt>
                <c:pt idx="25">
                  <c:v>73</c:v>
                </c:pt>
                <c:pt idx="26">
                  <c:v>95</c:v>
                </c:pt>
                <c:pt idx="27">
                  <c:v>91</c:v>
                </c:pt>
                <c:pt idx="28">
                  <c:v>112</c:v>
                </c:pt>
                <c:pt idx="29">
                  <c:v>104</c:v>
                </c:pt>
                <c:pt idx="30">
                  <c:v>73</c:v>
                </c:pt>
                <c:pt idx="31">
                  <c:v>130</c:v>
                </c:pt>
                <c:pt idx="32">
                  <c:v>99</c:v>
                </c:pt>
                <c:pt idx="33">
                  <c:v>87</c:v>
                </c:pt>
                <c:pt idx="34">
                  <c:v>119</c:v>
                </c:pt>
                <c:pt idx="35">
                  <c:v>77</c:v>
                </c:pt>
                <c:pt idx="36">
                  <c:v>83</c:v>
                </c:pt>
                <c:pt idx="37">
                  <c:v>123</c:v>
                </c:pt>
                <c:pt idx="38">
                  <c:v>97</c:v>
                </c:pt>
                <c:pt idx="39">
                  <c:v>73</c:v>
                </c:pt>
                <c:pt idx="40">
                  <c:v>78</c:v>
                </c:pt>
                <c:pt idx="41">
                  <c:v>85</c:v>
                </c:pt>
                <c:pt idx="42">
                  <c:v>89</c:v>
                </c:pt>
                <c:pt idx="43">
                  <c:v>96</c:v>
                </c:pt>
                <c:pt idx="44">
                  <c:v>98</c:v>
                </c:pt>
                <c:pt idx="45">
                  <c:v>88</c:v>
                </c:pt>
                <c:pt idx="46">
                  <c:v>101</c:v>
                </c:pt>
                <c:pt idx="47">
                  <c:v>125</c:v>
                </c:pt>
                <c:pt idx="48">
                  <c:v>77</c:v>
                </c:pt>
                <c:pt idx="49">
                  <c:v>81</c:v>
                </c:pt>
                <c:pt idx="50">
                  <c:v>87</c:v>
                </c:pt>
                <c:pt idx="51">
                  <c:v>92</c:v>
                </c:pt>
                <c:pt idx="52">
                  <c:v>93</c:v>
                </c:pt>
                <c:pt idx="53">
                  <c:v>109</c:v>
                </c:pt>
                <c:pt idx="54">
                  <c:v>124</c:v>
                </c:pt>
                <c:pt idx="55">
                  <c:v>124</c:v>
                </c:pt>
                <c:pt idx="56">
                  <c:v>132</c:v>
                </c:pt>
                <c:pt idx="57">
                  <c:v>134</c:v>
                </c:pt>
                <c:pt idx="58">
                  <c:v>136</c:v>
                </c:pt>
                <c:pt idx="59">
                  <c:v>95</c:v>
                </c:pt>
                <c:pt idx="60">
                  <c:v>150</c:v>
                </c:pt>
                <c:pt idx="61">
                  <c:v>132</c:v>
                </c:pt>
                <c:pt idx="62">
                  <c:v>94</c:v>
                </c:pt>
                <c:pt idx="63">
                  <c:v>120</c:v>
                </c:pt>
                <c:pt idx="64">
                  <c:v>161</c:v>
                </c:pt>
                <c:pt idx="65">
                  <c:v>91</c:v>
                </c:pt>
                <c:pt idx="66">
                  <c:v>122</c:v>
                </c:pt>
                <c:pt idx="67">
                  <c:v>77</c:v>
                </c:pt>
                <c:pt idx="68">
                  <c:v>137</c:v>
                </c:pt>
                <c:pt idx="69">
                  <c:v>89</c:v>
                </c:pt>
                <c:pt idx="70">
                  <c:v>88</c:v>
                </c:pt>
                <c:pt idx="71">
                  <c:v>118</c:v>
                </c:pt>
                <c:pt idx="72">
                  <c:v>123</c:v>
                </c:pt>
                <c:pt idx="73">
                  <c:v>111</c:v>
                </c:pt>
                <c:pt idx="74">
                  <c:v>144</c:v>
                </c:pt>
                <c:pt idx="75">
                  <c:v>88</c:v>
                </c:pt>
                <c:pt idx="76">
                  <c:v>125</c:v>
                </c:pt>
                <c:pt idx="77">
                  <c:v>102</c:v>
                </c:pt>
                <c:pt idx="78">
                  <c:v>86</c:v>
                </c:pt>
                <c:pt idx="79">
                  <c:v>126</c:v>
                </c:pt>
                <c:pt idx="80">
                  <c:v>80</c:v>
                </c:pt>
                <c:pt idx="81">
                  <c:v>86</c:v>
                </c:pt>
                <c:pt idx="82">
                  <c:v>129</c:v>
                </c:pt>
                <c:pt idx="83">
                  <c:v>132</c:v>
                </c:pt>
                <c:pt idx="84">
                  <c:v>66</c:v>
                </c:pt>
                <c:pt idx="85">
                  <c:v>138</c:v>
                </c:pt>
                <c:pt idx="86">
                  <c:v>121</c:v>
                </c:pt>
                <c:pt idx="87">
                  <c:v>146</c:v>
                </c:pt>
                <c:pt idx="88">
                  <c:v>104</c:v>
                </c:pt>
                <c:pt idx="89">
                  <c:v>144</c:v>
                </c:pt>
              </c:numCache>
            </c:numRef>
          </c:xVal>
          <c:yVal>
            <c:numRef>
              <c:f>ContrastiveStressTD90ii!$Q$2:$Q$91</c:f>
              <c:numCache>
                <c:formatCode>0</c:formatCode>
                <c:ptCount val="90"/>
                <c:pt idx="0">
                  <c:v>-16.052631578947363</c:v>
                </c:pt>
                <c:pt idx="1">
                  <c:v>-10.526315789473683</c:v>
                </c:pt>
                <c:pt idx="2">
                  <c:v>-10.526315789473683</c:v>
                </c:pt>
                <c:pt idx="3">
                  <c:v>-9.9999999999999982</c:v>
                </c:pt>
                <c:pt idx="4">
                  <c:v>-7.2222222222222188</c:v>
                </c:pt>
                <c:pt idx="5">
                  <c:v>-5.0000000000000044</c:v>
                </c:pt>
                <c:pt idx="6">
                  <c:v>-2.0467836257309857</c:v>
                </c:pt>
                <c:pt idx="7">
                  <c:v>-0.26315789473684292</c:v>
                </c:pt>
                <c:pt idx="8">
                  <c:v>0</c:v>
                </c:pt>
                <c:pt idx="9">
                  <c:v>0</c:v>
                </c:pt>
                <c:pt idx="10">
                  <c:v>0</c:v>
                </c:pt>
                <c:pt idx="11">
                  <c:v>0</c:v>
                </c:pt>
                <c:pt idx="12">
                  <c:v>0</c:v>
                </c:pt>
                <c:pt idx="13">
                  <c:v>0</c:v>
                </c:pt>
                <c:pt idx="14">
                  <c:v>0</c:v>
                </c:pt>
                <c:pt idx="15">
                  <c:v>0</c:v>
                </c:pt>
                <c:pt idx="16">
                  <c:v>0</c:v>
                </c:pt>
                <c:pt idx="17">
                  <c:v>5.0000000000000044</c:v>
                </c:pt>
                <c:pt idx="18">
                  <c:v>5.0000000000000044</c:v>
                </c:pt>
                <c:pt idx="19">
                  <c:v>5.2631578947368478</c:v>
                </c:pt>
                <c:pt idx="20">
                  <c:v>5.2631578947368478</c:v>
                </c:pt>
                <c:pt idx="21">
                  <c:v>5.2631578947368478</c:v>
                </c:pt>
                <c:pt idx="22">
                  <c:v>5.5263157894736796</c:v>
                </c:pt>
                <c:pt idx="23">
                  <c:v>8.6842105263157841</c:v>
                </c:pt>
                <c:pt idx="24">
                  <c:v>9.9999999999999982</c:v>
                </c:pt>
                <c:pt idx="25">
                  <c:v>10.526315789473683</c:v>
                </c:pt>
                <c:pt idx="26">
                  <c:v>11.666666666666659</c:v>
                </c:pt>
                <c:pt idx="27">
                  <c:v>12.222222222222223</c:v>
                </c:pt>
                <c:pt idx="28">
                  <c:v>13.94736842105263</c:v>
                </c:pt>
                <c:pt idx="29">
                  <c:v>23.421052631578949</c:v>
                </c:pt>
                <c:pt idx="30">
                  <c:v>24.444444444444446</c:v>
                </c:pt>
                <c:pt idx="31">
                  <c:v>24.444444444444446</c:v>
                </c:pt>
                <c:pt idx="32">
                  <c:v>38.888888888888886</c:v>
                </c:pt>
                <c:pt idx="33">
                  <c:v>62.280701754385973</c:v>
                </c:pt>
                <c:pt idx="34">
                  <c:v>84.210526315789465</c:v>
                </c:pt>
                <c:pt idx="35">
                  <c:v>100</c:v>
                </c:pt>
                <c:pt idx="36">
                  <c:v>-14.444444444444438</c:v>
                </c:pt>
                <c:pt idx="37">
                  <c:v>-10.789473684210527</c:v>
                </c:pt>
                <c:pt idx="38">
                  <c:v>-10.526315789473683</c:v>
                </c:pt>
                <c:pt idx="39">
                  <c:v>-8.3333333333333375</c:v>
                </c:pt>
                <c:pt idx="40">
                  <c:v>-5.0000000000000044</c:v>
                </c:pt>
                <c:pt idx="41">
                  <c:v>-5.0000000000000044</c:v>
                </c:pt>
                <c:pt idx="42">
                  <c:v>-5.0000000000000044</c:v>
                </c:pt>
                <c:pt idx="43">
                  <c:v>-5.0000000000000044</c:v>
                </c:pt>
                <c:pt idx="44">
                  <c:v>-4.9999999999999929</c:v>
                </c:pt>
                <c:pt idx="45">
                  <c:v>-0.88235294117646745</c:v>
                </c:pt>
                <c:pt idx="46">
                  <c:v>-0.29239766081871066</c:v>
                </c:pt>
                <c:pt idx="47">
                  <c:v>-0.26315789473684292</c:v>
                </c:pt>
                <c:pt idx="48">
                  <c:v>0</c:v>
                </c:pt>
                <c:pt idx="49">
                  <c:v>0</c:v>
                </c:pt>
                <c:pt idx="50">
                  <c:v>0</c:v>
                </c:pt>
                <c:pt idx="51">
                  <c:v>0</c:v>
                </c:pt>
                <c:pt idx="52">
                  <c:v>0</c:v>
                </c:pt>
                <c:pt idx="53">
                  <c:v>0</c:v>
                </c:pt>
                <c:pt idx="54">
                  <c:v>0</c:v>
                </c:pt>
                <c:pt idx="55">
                  <c:v>0</c:v>
                </c:pt>
                <c:pt idx="56">
                  <c:v>0</c:v>
                </c:pt>
                <c:pt idx="57">
                  <c:v>0</c:v>
                </c:pt>
                <c:pt idx="58">
                  <c:v>0</c:v>
                </c:pt>
                <c:pt idx="59">
                  <c:v>0.26315789473684292</c:v>
                </c:pt>
                <c:pt idx="60">
                  <c:v>0.26315789473684292</c:v>
                </c:pt>
                <c:pt idx="61">
                  <c:v>0.52631578947368585</c:v>
                </c:pt>
                <c:pt idx="62">
                  <c:v>3.9473684210526327</c:v>
                </c:pt>
                <c:pt idx="63">
                  <c:v>4.2105263157894646</c:v>
                </c:pt>
                <c:pt idx="64">
                  <c:v>4.4736842105263186</c:v>
                </c:pt>
                <c:pt idx="65">
                  <c:v>5.0000000000000044</c:v>
                </c:pt>
                <c:pt idx="66">
                  <c:v>5.0000000000000044</c:v>
                </c:pt>
                <c:pt idx="67">
                  <c:v>5.2631578947368478</c:v>
                </c:pt>
                <c:pt idx="68">
                  <c:v>5.555555555555558</c:v>
                </c:pt>
                <c:pt idx="69">
                  <c:v>6.1111111111111116</c:v>
                </c:pt>
                <c:pt idx="70">
                  <c:v>6.501547987616096</c:v>
                </c:pt>
                <c:pt idx="71">
                  <c:v>9.736842105263154</c:v>
                </c:pt>
                <c:pt idx="72">
                  <c:v>9.9999999999999982</c:v>
                </c:pt>
                <c:pt idx="73">
                  <c:v>10.000000000000009</c:v>
                </c:pt>
                <c:pt idx="74">
                  <c:v>10.233918128654974</c:v>
                </c:pt>
                <c:pt idx="75">
                  <c:v>10.526315789473683</c:v>
                </c:pt>
                <c:pt idx="76">
                  <c:v>10.526315789473683</c:v>
                </c:pt>
                <c:pt idx="77">
                  <c:v>11.842105263157897</c:v>
                </c:pt>
                <c:pt idx="78">
                  <c:v>14.210526315789473</c:v>
                </c:pt>
                <c:pt idx="79">
                  <c:v>14.736842105263149</c:v>
                </c:pt>
                <c:pt idx="80">
                  <c:v>15.000000000000002</c:v>
                </c:pt>
                <c:pt idx="81">
                  <c:v>15.000000000000002</c:v>
                </c:pt>
                <c:pt idx="82">
                  <c:v>15.000000000000002</c:v>
                </c:pt>
                <c:pt idx="83">
                  <c:v>16.052631578947363</c:v>
                </c:pt>
                <c:pt idx="84">
                  <c:v>17.222222222222218</c:v>
                </c:pt>
                <c:pt idx="85">
                  <c:v>18.888888888888889</c:v>
                </c:pt>
                <c:pt idx="86">
                  <c:v>22.894736842105267</c:v>
                </c:pt>
                <c:pt idx="87">
                  <c:v>26.315789473684205</c:v>
                </c:pt>
                <c:pt idx="88">
                  <c:v>33.157894736842103</c:v>
                </c:pt>
                <c:pt idx="89">
                  <c:v>45.000000000000007</c:v>
                </c:pt>
              </c:numCache>
            </c:numRef>
          </c:yVal>
          <c:smooth val="0"/>
        </c:ser>
        <c:dLbls>
          <c:showLegendKey val="0"/>
          <c:showVal val="0"/>
          <c:showCatName val="0"/>
          <c:showSerName val="0"/>
          <c:showPercent val="0"/>
          <c:showBubbleSize val="0"/>
        </c:dLbls>
        <c:axId val="371656960"/>
        <c:axId val="371704192"/>
      </c:scatterChart>
      <c:valAx>
        <c:axId val="371656960"/>
        <c:scaling>
          <c:orientation val="minMax"/>
          <c:min val="6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AQ Likert Total</a:t>
                </a:r>
              </a:p>
            </c:rich>
          </c:tx>
          <c:overlay val="0"/>
          <c:spPr>
            <a:noFill/>
            <a:ln>
              <a:noFill/>
            </a:ln>
            <a:effectLst/>
          </c:spPr>
        </c:title>
        <c:numFmt formatCode="0" sourceLinked="1"/>
        <c:majorTickMark val="out"/>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crossAx val="371704192"/>
        <c:crosses val="autoZero"/>
        <c:crossBetween val="midCat"/>
      </c:valAx>
      <c:valAx>
        <c:axId val="371704192"/>
        <c:scaling>
          <c:orientation val="minMax"/>
          <c:max val="100"/>
          <c:min val="-2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Congruency Difference</a:t>
                </a:r>
                <a:r>
                  <a:rPr lang="en-GB" sz="1200" baseline="0">
                    <a:solidFill>
                      <a:sysClr val="windowText" lastClr="000000"/>
                    </a:solidFill>
                    <a:latin typeface="Times New Roman" panose="02020603050405020304" pitchFamily="18" charset="0"/>
                    <a:cs typeface="Times New Roman" panose="02020603050405020304" pitchFamily="18" charset="0"/>
                  </a:rPr>
                  <a:t> Accuracy Score</a:t>
                </a:r>
              </a:p>
              <a:p>
                <a:pPr>
                  <a:defRPr sz="1000" b="0" i="0" u="none" strike="noStrike" kern="1200" baseline="0">
                    <a:solidFill>
                      <a:schemeClr val="tx1">
                        <a:lumMod val="65000"/>
                        <a:lumOff val="35000"/>
                      </a:schemeClr>
                    </a:solidFill>
                    <a:latin typeface="+mn-lt"/>
                    <a:ea typeface="+mn-ea"/>
                    <a:cs typeface="+mn-cs"/>
                  </a:defRPr>
                </a:pPr>
                <a:r>
                  <a:rPr lang="en-GB" sz="1200" baseline="0">
                    <a:solidFill>
                      <a:sysClr val="windowText" lastClr="000000"/>
                    </a:solidFill>
                    <a:latin typeface="Times New Roman" panose="02020603050405020304" pitchFamily="18" charset="0"/>
                    <a:cs typeface="Times New Roman" panose="02020603050405020304" pitchFamily="18" charset="0"/>
                  </a:rPr>
                  <a:t>(% accurate)</a:t>
                </a:r>
                <a:endParaRPr lang="en-GB"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
              <c:y val="8.8107583306364354E-2"/>
            </c:manualLayout>
          </c:layout>
          <c:overlay val="0"/>
          <c:spPr>
            <a:noFill/>
            <a:ln>
              <a:noFill/>
            </a:ln>
            <a:effectLst/>
          </c:spPr>
        </c:title>
        <c:numFmt formatCode="0"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1656960"/>
        <c:crosses val="autoZero"/>
        <c:crossBetween val="midCat"/>
        <c:majorUnit val="1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041340753023293"/>
          <c:y val="3.8807549832421941E-2"/>
          <c:w val="0.63419423729696411"/>
          <c:h val="0.79779488668167675"/>
        </c:manualLayout>
      </c:layout>
      <c:scatterChart>
        <c:scatterStyle val="lineMarker"/>
        <c:varyColors val="0"/>
        <c:ser>
          <c:idx val="0"/>
          <c:order val="0"/>
          <c:tx>
            <c:v>Low Raven's</c:v>
          </c:tx>
          <c:spPr>
            <a:ln w="19050" cap="rnd">
              <a:noFill/>
              <a:round/>
            </a:ln>
            <a:effectLst/>
          </c:spPr>
          <c:marker>
            <c:symbol val="circle"/>
            <c:size val="5"/>
            <c:spPr>
              <a:solidFill>
                <a:schemeClr val="tx1"/>
              </a:solidFill>
              <a:ln w="12700">
                <a:solidFill>
                  <a:sysClr val="windowText" lastClr="000000"/>
                </a:solidFill>
              </a:ln>
              <a:effectLst/>
            </c:spPr>
          </c:marker>
          <c:trendline>
            <c:spPr>
              <a:ln w="22225" cap="rnd">
                <a:solidFill>
                  <a:sysClr val="windowText" lastClr="000000"/>
                </a:solidFill>
                <a:prstDash val="solid"/>
              </a:ln>
              <a:effectLst/>
            </c:spPr>
            <c:trendlineType val="linear"/>
            <c:dispRSqr val="0"/>
            <c:dispEq val="0"/>
          </c:trendline>
          <c:xVal>
            <c:numRef>
              <c:f>MaryAlexAQMillhillRavensandprep!$H$2:$H$29</c:f>
              <c:numCache>
                <c:formatCode>0</c:formatCode>
                <c:ptCount val="28"/>
                <c:pt idx="0">
                  <c:v>126</c:v>
                </c:pt>
                <c:pt idx="1">
                  <c:v>95</c:v>
                </c:pt>
                <c:pt idx="2">
                  <c:v>91</c:v>
                </c:pt>
                <c:pt idx="3">
                  <c:v>86</c:v>
                </c:pt>
                <c:pt idx="4">
                  <c:v>104</c:v>
                </c:pt>
                <c:pt idx="5">
                  <c:v>77</c:v>
                </c:pt>
                <c:pt idx="6">
                  <c:v>80</c:v>
                </c:pt>
                <c:pt idx="7">
                  <c:v>102</c:v>
                </c:pt>
                <c:pt idx="8">
                  <c:v>99</c:v>
                </c:pt>
                <c:pt idx="9">
                  <c:v>112</c:v>
                </c:pt>
                <c:pt idx="10">
                  <c:v>146</c:v>
                </c:pt>
                <c:pt idx="11">
                  <c:v>106</c:v>
                </c:pt>
                <c:pt idx="12">
                  <c:v>114</c:v>
                </c:pt>
                <c:pt idx="13">
                  <c:v>94</c:v>
                </c:pt>
                <c:pt idx="14">
                  <c:v>130</c:v>
                </c:pt>
                <c:pt idx="15">
                  <c:v>112</c:v>
                </c:pt>
                <c:pt idx="16">
                  <c:v>74</c:v>
                </c:pt>
                <c:pt idx="17">
                  <c:v>73</c:v>
                </c:pt>
                <c:pt idx="18">
                  <c:v>127</c:v>
                </c:pt>
                <c:pt idx="19">
                  <c:v>77</c:v>
                </c:pt>
                <c:pt idx="20">
                  <c:v>138</c:v>
                </c:pt>
                <c:pt idx="21">
                  <c:v>77</c:v>
                </c:pt>
                <c:pt idx="22">
                  <c:v>135</c:v>
                </c:pt>
                <c:pt idx="23">
                  <c:v>86</c:v>
                </c:pt>
                <c:pt idx="24">
                  <c:v>126</c:v>
                </c:pt>
                <c:pt idx="25">
                  <c:v>101</c:v>
                </c:pt>
                <c:pt idx="26">
                  <c:v>136</c:v>
                </c:pt>
                <c:pt idx="27">
                  <c:v>89</c:v>
                </c:pt>
              </c:numCache>
            </c:numRef>
          </c:xVal>
          <c:yVal>
            <c:numRef>
              <c:f>MaryAlexAQMillhillRavensandprep!$I$2:$I$29</c:f>
              <c:numCache>
                <c:formatCode>0</c:formatCode>
                <c:ptCount val="28"/>
                <c:pt idx="0">
                  <c:v>40</c:v>
                </c:pt>
                <c:pt idx="1">
                  <c:v>10.000000000000002</c:v>
                </c:pt>
                <c:pt idx="2">
                  <c:v>40</c:v>
                </c:pt>
                <c:pt idx="3">
                  <c:v>36.666666666666487</c:v>
                </c:pt>
                <c:pt idx="4">
                  <c:v>-15.555555555555582</c:v>
                </c:pt>
                <c:pt idx="5">
                  <c:v>68.888888888888545</c:v>
                </c:pt>
                <c:pt idx="6">
                  <c:v>80</c:v>
                </c:pt>
                <c:pt idx="7">
                  <c:v>8.8888888888888786</c:v>
                </c:pt>
                <c:pt idx="8">
                  <c:v>60.000000000000007</c:v>
                </c:pt>
                <c:pt idx="9">
                  <c:v>11.111111111111068</c:v>
                </c:pt>
                <c:pt idx="10">
                  <c:v>40</c:v>
                </c:pt>
                <c:pt idx="11">
                  <c:v>13.33333333333333</c:v>
                </c:pt>
                <c:pt idx="12">
                  <c:v>35.555555555555557</c:v>
                </c:pt>
                <c:pt idx="13">
                  <c:v>58.888888888888879</c:v>
                </c:pt>
                <c:pt idx="14">
                  <c:v>-10.000000000000002</c:v>
                </c:pt>
                <c:pt idx="15">
                  <c:v>70</c:v>
                </c:pt>
                <c:pt idx="16">
                  <c:v>42.500000000000007</c:v>
                </c:pt>
                <c:pt idx="17">
                  <c:v>70</c:v>
                </c:pt>
                <c:pt idx="18">
                  <c:v>11.111111111111079</c:v>
                </c:pt>
                <c:pt idx="19">
                  <c:v>67.777777777777658</c:v>
                </c:pt>
                <c:pt idx="20">
                  <c:v>40</c:v>
                </c:pt>
                <c:pt idx="21">
                  <c:v>60</c:v>
                </c:pt>
                <c:pt idx="22">
                  <c:v>20</c:v>
                </c:pt>
                <c:pt idx="23">
                  <c:v>50</c:v>
                </c:pt>
                <c:pt idx="24">
                  <c:v>50</c:v>
                </c:pt>
                <c:pt idx="25">
                  <c:v>40</c:v>
                </c:pt>
                <c:pt idx="26">
                  <c:v>37.5</c:v>
                </c:pt>
                <c:pt idx="27">
                  <c:v>22.22222222222214</c:v>
                </c:pt>
              </c:numCache>
            </c:numRef>
          </c:yVal>
          <c:smooth val="0"/>
        </c:ser>
        <c:ser>
          <c:idx val="1"/>
          <c:order val="1"/>
          <c:tx>
            <c:v>High Raven's</c:v>
          </c:tx>
          <c:spPr>
            <a:ln w="25400" cap="rnd">
              <a:noFill/>
              <a:round/>
            </a:ln>
            <a:effectLst/>
          </c:spPr>
          <c:marker>
            <c:symbol val="circle"/>
            <c:size val="5"/>
            <c:spPr>
              <a:noFill/>
              <a:ln w="15875">
                <a:solidFill>
                  <a:srgbClr val="FF0000"/>
                </a:solidFill>
              </a:ln>
              <a:effectLst/>
            </c:spPr>
          </c:marker>
          <c:trendline>
            <c:spPr>
              <a:ln w="22225" cap="rnd">
                <a:solidFill>
                  <a:srgbClr val="FF0000"/>
                </a:solidFill>
                <a:prstDash val="dash"/>
              </a:ln>
              <a:effectLst/>
            </c:spPr>
            <c:trendlineType val="linear"/>
            <c:dispRSqr val="0"/>
            <c:dispEq val="0"/>
          </c:trendline>
          <c:xVal>
            <c:numRef>
              <c:f>MaryAlexAQMillhillRavensandprep!$H$31:$H$66</c:f>
              <c:numCache>
                <c:formatCode>0</c:formatCode>
                <c:ptCount val="36"/>
                <c:pt idx="0">
                  <c:v>88</c:v>
                </c:pt>
                <c:pt idx="1">
                  <c:v>73</c:v>
                </c:pt>
                <c:pt idx="2">
                  <c:v>66</c:v>
                </c:pt>
                <c:pt idx="3">
                  <c:v>81</c:v>
                </c:pt>
                <c:pt idx="4">
                  <c:v>102.4</c:v>
                </c:pt>
                <c:pt idx="5">
                  <c:v>78</c:v>
                </c:pt>
                <c:pt idx="6">
                  <c:v>89</c:v>
                </c:pt>
                <c:pt idx="7">
                  <c:v>87</c:v>
                </c:pt>
                <c:pt idx="8">
                  <c:v>95</c:v>
                </c:pt>
                <c:pt idx="9">
                  <c:v>77</c:v>
                </c:pt>
                <c:pt idx="10">
                  <c:v>125</c:v>
                </c:pt>
                <c:pt idx="11">
                  <c:v>96</c:v>
                </c:pt>
                <c:pt idx="12">
                  <c:v>123</c:v>
                </c:pt>
                <c:pt idx="13">
                  <c:v>129</c:v>
                </c:pt>
                <c:pt idx="14">
                  <c:v>88</c:v>
                </c:pt>
                <c:pt idx="15">
                  <c:v>89</c:v>
                </c:pt>
                <c:pt idx="16">
                  <c:v>124</c:v>
                </c:pt>
                <c:pt idx="17">
                  <c:v>92</c:v>
                </c:pt>
                <c:pt idx="18">
                  <c:v>138</c:v>
                </c:pt>
                <c:pt idx="19">
                  <c:v>92</c:v>
                </c:pt>
                <c:pt idx="20">
                  <c:v>111</c:v>
                </c:pt>
                <c:pt idx="21">
                  <c:v>123</c:v>
                </c:pt>
                <c:pt idx="22">
                  <c:v>81</c:v>
                </c:pt>
                <c:pt idx="23">
                  <c:v>161</c:v>
                </c:pt>
                <c:pt idx="24">
                  <c:v>144</c:v>
                </c:pt>
                <c:pt idx="25">
                  <c:v>121</c:v>
                </c:pt>
                <c:pt idx="26">
                  <c:v>132</c:v>
                </c:pt>
                <c:pt idx="27">
                  <c:v>118</c:v>
                </c:pt>
                <c:pt idx="28">
                  <c:v>97</c:v>
                </c:pt>
                <c:pt idx="29">
                  <c:v>120</c:v>
                </c:pt>
                <c:pt idx="30">
                  <c:v>144</c:v>
                </c:pt>
                <c:pt idx="31">
                  <c:v>125</c:v>
                </c:pt>
                <c:pt idx="32">
                  <c:v>86</c:v>
                </c:pt>
                <c:pt idx="33">
                  <c:v>134</c:v>
                </c:pt>
                <c:pt idx="34">
                  <c:v>126</c:v>
                </c:pt>
                <c:pt idx="35">
                  <c:v>124</c:v>
                </c:pt>
              </c:numCache>
            </c:numRef>
          </c:xVal>
          <c:yVal>
            <c:numRef>
              <c:f>MaryAlexAQMillhillRavensandprep!$I$31:$I$66</c:f>
              <c:numCache>
                <c:formatCode>0</c:formatCode>
                <c:ptCount val="36"/>
                <c:pt idx="0">
                  <c:v>30.000000000000004</c:v>
                </c:pt>
                <c:pt idx="1">
                  <c:v>-4.4444444444444393</c:v>
                </c:pt>
                <c:pt idx="2">
                  <c:v>50</c:v>
                </c:pt>
                <c:pt idx="3">
                  <c:v>15.000000000000002</c:v>
                </c:pt>
                <c:pt idx="4">
                  <c:v>90</c:v>
                </c:pt>
                <c:pt idx="5">
                  <c:v>10.000000000000009</c:v>
                </c:pt>
                <c:pt idx="6">
                  <c:v>0</c:v>
                </c:pt>
                <c:pt idx="7">
                  <c:v>11.111111111111079</c:v>
                </c:pt>
                <c:pt idx="8">
                  <c:v>-4.4444444444444393</c:v>
                </c:pt>
                <c:pt idx="9">
                  <c:v>30.000000000000004</c:v>
                </c:pt>
                <c:pt idx="10">
                  <c:v>10.000000000000002</c:v>
                </c:pt>
                <c:pt idx="11">
                  <c:v>40</c:v>
                </c:pt>
                <c:pt idx="12">
                  <c:v>30.000000000000004</c:v>
                </c:pt>
                <c:pt idx="13">
                  <c:v>70</c:v>
                </c:pt>
                <c:pt idx="14">
                  <c:v>30.000000000000004</c:v>
                </c:pt>
                <c:pt idx="15">
                  <c:v>50</c:v>
                </c:pt>
                <c:pt idx="16">
                  <c:v>13.33333333333333</c:v>
                </c:pt>
                <c:pt idx="17">
                  <c:v>0</c:v>
                </c:pt>
                <c:pt idx="18">
                  <c:v>40</c:v>
                </c:pt>
                <c:pt idx="19">
                  <c:v>40</c:v>
                </c:pt>
                <c:pt idx="20">
                  <c:v>40</c:v>
                </c:pt>
                <c:pt idx="21">
                  <c:v>0</c:v>
                </c:pt>
                <c:pt idx="22">
                  <c:v>80</c:v>
                </c:pt>
                <c:pt idx="23">
                  <c:v>0</c:v>
                </c:pt>
                <c:pt idx="24">
                  <c:v>35.555555555555564</c:v>
                </c:pt>
                <c:pt idx="25">
                  <c:v>57.5</c:v>
                </c:pt>
                <c:pt idx="26">
                  <c:v>50</c:v>
                </c:pt>
                <c:pt idx="27">
                  <c:v>37.777777777777779</c:v>
                </c:pt>
                <c:pt idx="28">
                  <c:v>50</c:v>
                </c:pt>
                <c:pt idx="29">
                  <c:v>44.444444444444258</c:v>
                </c:pt>
                <c:pt idx="30">
                  <c:v>70</c:v>
                </c:pt>
                <c:pt idx="31">
                  <c:v>50</c:v>
                </c:pt>
                <c:pt idx="32">
                  <c:v>11.111111111111079</c:v>
                </c:pt>
                <c:pt idx="33">
                  <c:v>19.999999999999989</c:v>
                </c:pt>
                <c:pt idx="34">
                  <c:v>6.6666666666666705</c:v>
                </c:pt>
                <c:pt idx="35">
                  <c:v>20.000000000000007</c:v>
                </c:pt>
              </c:numCache>
            </c:numRef>
          </c:yVal>
          <c:smooth val="0"/>
        </c:ser>
        <c:dLbls>
          <c:showLegendKey val="0"/>
          <c:showVal val="0"/>
          <c:showCatName val="0"/>
          <c:showSerName val="0"/>
          <c:showPercent val="0"/>
          <c:showBubbleSize val="0"/>
        </c:dLbls>
        <c:axId val="420821632"/>
        <c:axId val="210468864"/>
      </c:scatterChart>
      <c:valAx>
        <c:axId val="420821632"/>
        <c:scaling>
          <c:orientation val="minMax"/>
          <c:min val="6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AQ Likert Total</a:t>
                </a:r>
              </a:p>
            </c:rich>
          </c:tx>
          <c:overlay val="0"/>
          <c:spPr>
            <a:noFill/>
            <a:ln>
              <a:noFill/>
            </a:ln>
            <a:effectLst/>
          </c:spPr>
        </c:title>
        <c:numFmt formatCode="0" sourceLinked="1"/>
        <c:majorTickMark val="out"/>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0468864"/>
        <c:crosses val="autoZero"/>
        <c:crossBetween val="midCat"/>
      </c:valAx>
      <c:valAx>
        <c:axId val="210468864"/>
        <c:scaling>
          <c:orientation val="minMax"/>
          <c:min val="-2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Small Interval Difference Accuracy Score </a:t>
                </a:r>
              </a:p>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 accurate)</a:t>
                </a:r>
              </a:p>
            </c:rich>
          </c:tx>
          <c:layout>
            <c:manualLayout>
              <c:xMode val="edge"/>
              <c:yMode val="edge"/>
              <c:x val="1.8895901518374146E-3"/>
              <c:y val="5.9318603872699015E-2"/>
            </c:manualLayout>
          </c:layout>
          <c:overlay val="0"/>
          <c:spPr>
            <a:noFill/>
            <a:ln>
              <a:noFill/>
            </a:ln>
            <a:effectLst/>
          </c:spPr>
        </c:title>
        <c:numFmt formatCode="0"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0821632"/>
        <c:crosses val="autoZero"/>
        <c:crossBetween val="midCat"/>
        <c:majorUnit val="10"/>
      </c:valAx>
      <c:spPr>
        <a:noFill/>
        <a:ln>
          <a:noFill/>
        </a:ln>
        <a:effectLst/>
      </c:spPr>
    </c:plotArea>
    <c:legend>
      <c:legendPos val="r"/>
      <c:layout>
        <c:manualLayout>
          <c:xMode val="edge"/>
          <c:yMode val="edge"/>
          <c:x val="0.68294281572025106"/>
          <c:y val="0.40356212749821868"/>
          <c:w val="0.31705718427974888"/>
          <c:h val="0.2738549896706988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832877881914766"/>
          <c:y val="4.3120344962759703E-2"/>
          <c:w val="0.73758379706395572"/>
          <c:h val="0.83020368729878991"/>
        </c:manualLayout>
      </c:layout>
      <c:lineChart>
        <c:grouping val="standard"/>
        <c:varyColors val="0"/>
        <c:ser>
          <c:idx val="0"/>
          <c:order val="0"/>
          <c:tx>
            <c:strRef>
              <c:f>'PitchTimeIntensityASCmatche (2)'!$D$38</c:f>
              <c:strCache>
                <c:ptCount val="1"/>
                <c:pt idx="0">
                  <c:v>Adults with ASC</c:v>
                </c:pt>
              </c:strCache>
            </c:strRef>
          </c:tx>
          <c:spPr>
            <a:ln w="31750">
              <a:solidFill>
                <a:sysClr val="windowText" lastClr="000000"/>
              </a:solidFill>
            </a:ln>
          </c:spPr>
          <c:marker>
            <c:symbol val="none"/>
          </c:marker>
          <c:errBars>
            <c:errDir val="y"/>
            <c:errBarType val="both"/>
            <c:errValType val="cust"/>
            <c:noEndCap val="0"/>
            <c:plus>
              <c:numRef>
                <c:f>'PitchTimeIntensityASCmatche (2)'!$H$39:$I$39</c:f>
                <c:numCache>
                  <c:formatCode>General</c:formatCode>
                  <c:ptCount val="2"/>
                  <c:pt idx="0">
                    <c:v>1.1252055367798361</c:v>
                  </c:pt>
                  <c:pt idx="1">
                    <c:v>1.0734520318607113</c:v>
                  </c:pt>
                </c:numCache>
              </c:numRef>
            </c:plus>
            <c:minus>
              <c:numRef>
                <c:f>'PitchTimeIntensityASCmatche (2)'!$H$39:$I$39</c:f>
                <c:numCache>
                  <c:formatCode>General</c:formatCode>
                  <c:ptCount val="2"/>
                  <c:pt idx="0">
                    <c:v>1.1252055367798361</c:v>
                  </c:pt>
                  <c:pt idx="1">
                    <c:v>1.0734520318607113</c:v>
                  </c:pt>
                </c:numCache>
              </c:numRef>
            </c:minus>
            <c:spPr>
              <a:ln>
                <a:solidFill>
                  <a:sysClr val="windowText" lastClr="000000"/>
                </a:solidFill>
              </a:ln>
            </c:spPr>
          </c:errBars>
          <c:cat>
            <c:strRef>
              <c:f>'PitchTimeIntensityASCmatche (2)'!$H$37:$I$37</c:f>
              <c:strCache>
                <c:ptCount val="2"/>
                <c:pt idx="0">
                  <c:v>Fixed-reference</c:v>
                </c:pt>
                <c:pt idx="1">
                  <c:v>Variable-reference</c:v>
                </c:pt>
              </c:strCache>
            </c:strRef>
          </c:cat>
          <c:val>
            <c:numRef>
              <c:f>'PitchTimeIntensityASCmatche (2)'!$H$38:$I$38</c:f>
              <c:numCache>
                <c:formatCode>#.000</c:formatCode>
                <c:ptCount val="2"/>
                <c:pt idx="0">
                  <c:v>0.9900000000000001</c:v>
                </c:pt>
                <c:pt idx="1">
                  <c:v>1.0664705882352941</c:v>
                </c:pt>
              </c:numCache>
            </c:numRef>
          </c:val>
          <c:smooth val="0"/>
        </c:ser>
        <c:ser>
          <c:idx val="1"/>
          <c:order val="1"/>
          <c:tx>
            <c:strRef>
              <c:f>'PitchTimeIntensityASCmatche (2)'!$D$40</c:f>
              <c:strCache>
                <c:ptCount val="1"/>
                <c:pt idx="0">
                  <c:v>Nonverbal IQ-matched adults</c:v>
                </c:pt>
              </c:strCache>
            </c:strRef>
          </c:tx>
          <c:spPr>
            <a:ln w="31750">
              <a:solidFill>
                <a:srgbClr val="FF0000"/>
              </a:solidFill>
              <a:prstDash val="dashDot"/>
            </a:ln>
          </c:spPr>
          <c:marker>
            <c:symbol val="none"/>
          </c:marker>
          <c:errBars>
            <c:errDir val="y"/>
            <c:errBarType val="both"/>
            <c:errValType val="cust"/>
            <c:noEndCap val="0"/>
            <c:plus>
              <c:numRef>
                <c:f>'PitchTimeIntensityASCmatche (2)'!$H$41:$I$41</c:f>
                <c:numCache>
                  <c:formatCode>General</c:formatCode>
                  <c:ptCount val="2"/>
                  <c:pt idx="0">
                    <c:v>0.77746906028850071</c:v>
                  </c:pt>
                  <c:pt idx="1">
                    <c:v>0.66870739739690011</c:v>
                  </c:pt>
                </c:numCache>
              </c:numRef>
            </c:plus>
            <c:minus>
              <c:numRef>
                <c:f>'PitchTimeIntensityASCmatche (2)'!$H$41:$I$41</c:f>
                <c:numCache>
                  <c:formatCode>General</c:formatCode>
                  <c:ptCount val="2"/>
                  <c:pt idx="0">
                    <c:v>0.77746906028850071</c:v>
                  </c:pt>
                  <c:pt idx="1">
                    <c:v>0.66870739739690011</c:v>
                  </c:pt>
                </c:numCache>
              </c:numRef>
            </c:minus>
            <c:spPr>
              <a:ln>
                <a:solidFill>
                  <a:sysClr val="windowText" lastClr="000000"/>
                </a:solidFill>
              </a:ln>
            </c:spPr>
          </c:errBars>
          <c:cat>
            <c:strRef>
              <c:f>'PitchTimeIntensityASCmatche (2)'!$H$37:$I$37</c:f>
              <c:strCache>
                <c:ptCount val="2"/>
                <c:pt idx="0">
                  <c:v>Fixed-reference</c:v>
                </c:pt>
                <c:pt idx="1">
                  <c:v>Variable-reference</c:v>
                </c:pt>
              </c:strCache>
            </c:strRef>
          </c:cat>
          <c:val>
            <c:numRef>
              <c:f>'PitchTimeIntensityASCmatche (2)'!$H$40:$I$40</c:f>
              <c:numCache>
                <c:formatCode>#.000</c:formatCode>
                <c:ptCount val="2"/>
                <c:pt idx="0">
                  <c:v>0.90752941176470581</c:v>
                </c:pt>
                <c:pt idx="1">
                  <c:v>1.0731249999999983</c:v>
                </c:pt>
              </c:numCache>
            </c:numRef>
          </c:val>
          <c:smooth val="0"/>
        </c:ser>
        <c:dLbls>
          <c:showLegendKey val="0"/>
          <c:showVal val="0"/>
          <c:showCatName val="0"/>
          <c:showSerName val="0"/>
          <c:showPercent val="0"/>
          <c:showBubbleSize val="0"/>
        </c:dLbls>
        <c:marker val="1"/>
        <c:smooth val="0"/>
        <c:axId val="210479360"/>
        <c:axId val="210481536"/>
      </c:lineChart>
      <c:catAx>
        <c:axId val="210479360"/>
        <c:scaling>
          <c:orientation val="minMax"/>
        </c:scaling>
        <c:delete val="0"/>
        <c:axPos val="b"/>
        <c:title>
          <c:tx>
            <c:rich>
              <a:bodyPr/>
              <a:lstStyle/>
              <a:p>
                <a:pPr>
                  <a:defRPr/>
                </a:pPr>
                <a:r>
                  <a:rPr lang="en-GB" sz="1200" b="0">
                    <a:solidFill>
                      <a:sysClr val="windowText" lastClr="000000"/>
                    </a:solidFill>
                    <a:latin typeface="Times New Roman" pitchFamily="18" charset="0"/>
                    <a:cs typeface="Times New Roman" pitchFamily="18" charset="0"/>
                  </a:rPr>
                  <a:t>Condition</a:t>
                </a:r>
              </a:p>
            </c:rich>
          </c:tx>
          <c:overlay val="0"/>
        </c:title>
        <c:numFmt formatCode="General" sourceLinked="0"/>
        <c:majorTickMark val="out"/>
        <c:minorTickMark val="none"/>
        <c:tickLblPos val="nextTo"/>
        <c:spPr>
          <a:ln>
            <a:solidFill>
              <a:sysClr val="windowText" lastClr="000000"/>
            </a:solidFill>
          </a:ln>
        </c:spPr>
        <c:txPr>
          <a:bodyPr/>
          <a:lstStyle/>
          <a:p>
            <a:pPr>
              <a:defRPr>
                <a:solidFill>
                  <a:sysClr val="windowText" lastClr="000000"/>
                </a:solidFill>
                <a:latin typeface="Times New Roman" pitchFamily="18" charset="0"/>
                <a:cs typeface="Times New Roman" pitchFamily="18" charset="0"/>
              </a:defRPr>
            </a:pPr>
            <a:endParaRPr lang="en-US"/>
          </a:p>
        </c:txPr>
        <c:crossAx val="210481536"/>
        <c:crosses val="autoZero"/>
        <c:auto val="1"/>
        <c:lblAlgn val="ctr"/>
        <c:lblOffset val="100"/>
        <c:noMultiLvlLbl val="0"/>
      </c:catAx>
      <c:valAx>
        <c:axId val="210481536"/>
        <c:scaling>
          <c:orientation val="minMax"/>
          <c:min val="0"/>
        </c:scaling>
        <c:delete val="0"/>
        <c:axPos val="l"/>
        <c:title>
          <c:tx>
            <c:rich>
              <a:bodyPr rot="-5400000" vert="horz"/>
              <a:lstStyle/>
              <a:p>
                <a:pPr>
                  <a:defRPr/>
                </a:pPr>
                <a:r>
                  <a:rPr lang="en-GB" sz="1200" b="0">
                    <a:solidFill>
                      <a:sysClr val="windowText" lastClr="000000"/>
                    </a:solidFill>
                    <a:latin typeface="Times New Roman" pitchFamily="18" charset="0"/>
                    <a:cs typeface="Times New Roman" pitchFamily="18" charset="0"/>
                  </a:rPr>
                  <a:t>Pitch threshold (semitones)</a:t>
                </a:r>
              </a:p>
            </c:rich>
          </c:tx>
          <c:layout>
            <c:manualLayout>
              <c:xMode val="edge"/>
              <c:yMode val="edge"/>
              <c:x val="2.0627664099870643E-2"/>
              <c:y val="0.21600110005653067"/>
            </c:manualLayout>
          </c:layout>
          <c:overlay val="0"/>
        </c:title>
        <c:numFmt formatCode="#,##0.0" sourceLinked="0"/>
        <c:majorTickMark val="out"/>
        <c:minorTickMark val="none"/>
        <c:tickLblPos val="nextTo"/>
        <c:spPr>
          <a:ln>
            <a:solidFill>
              <a:sysClr val="windowText" lastClr="000000"/>
            </a:solidFill>
          </a:ln>
        </c:spPr>
        <c:txPr>
          <a:bodyPr/>
          <a:lstStyle/>
          <a:p>
            <a:pPr>
              <a:defRPr>
                <a:solidFill>
                  <a:sysClr val="windowText" lastClr="000000"/>
                </a:solidFill>
                <a:latin typeface="Times New Roman" pitchFamily="18" charset="0"/>
                <a:cs typeface="Times New Roman" pitchFamily="18" charset="0"/>
              </a:defRPr>
            </a:pPr>
            <a:endParaRPr lang="en-US"/>
          </a:p>
        </c:txPr>
        <c:crossAx val="210479360"/>
        <c:crosses val="autoZero"/>
        <c:crossBetween val="between"/>
      </c:valAx>
    </c:plotArea>
    <c:legend>
      <c:legendPos val="r"/>
      <c:layout>
        <c:manualLayout>
          <c:xMode val="edge"/>
          <c:yMode val="edge"/>
          <c:x val="0.71346083393379589"/>
          <c:y val="0.61675669444124215"/>
          <c:w val="0.28653916606620428"/>
          <c:h val="0.2209502432763906"/>
        </c:manualLayout>
      </c:layout>
      <c:overlay val="0"/>
      <c:txPr>
        <a:bodyPr/>
        <a:lstStyle/>
        <a:p>
          <a:pPr>
            <a:defRPr sz="1200">
              <a:solidFill>
                <a:sysClr val="windowText" lastClr="000000"/>
              </a:solidFill>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26887115957252"/>
          <c:y val="4.312027145839438E-2"/>
          <c:w val="0.74802125202927361"/>
          <c:h val="0.83412371865904056"/>
        </c:manualLayout>
      </c:layout>
      <c:lineChart>
        <c:grouping val="standard"/>
        <c:varyColors val="0"/>
        <c:ser>
          <c:idx val="0"/>
          <c:order val="0"/>
          <c:tx>
            <c:strRef>
              <c:f>'PitchTimeIntensityASCmatche (2)'!$D$38</c:f>
              <c:strCache>
                <c:ptCount val="1"/>
                <c:pt idx="0">
                  <c:v>Adults with ASC</c:v>
                </c:pt>
              </c:strCache>
            </c:strRef>
          </c:tx>
          <c:spPr>
            <a:ln w="31750">
              <a:solidFill>
                <a:sysClr val="windowText" lastClr="000000"/>
              </a:solidFill>
            </a:ln>
          </c:spPr>
          <c:marker>
            <c:symbol val="none"/>
          </c:marker>
          <c:errBars>
            <c:errDir val="y"/>
            <c:errBarType val="both"/>
            <c:errValType val="cust"/>
            <c:noEndCap val="0"/>
            <c:plus>
              <c:numRef>
                <c:f>'PitchTimeIntensityASCmatche (2)'!$E$39:$F$39</c:f>
                <c:numCache>
                  <c:formatCode>General</c:formatCode>
                  <c:ptCount val="2"/>
                  <c:pt idx="0">
                    <c:v>8.0374033705654302</c:v>
                  </c:pt>
                  <c:pt idx="1">
                    <c:v>27.553354658574278</c:v>
                  </c:pt>
                </c:numCache>
              </c:numRef>
            </c:plus>
            <c:minus>
              <c:numRef>
                <c:f>'PitchTimeIntensityASCmatche (2)'!$E$39:$F$39</c:f>
                <c:numCache>
                  <c:formatCode>General</c:formatCode>
                  <c:ptCount val="2"/>
                  <c:pt idx="0">
                    <c:v>8.0374033705654302</c:v>
                  </c:pt>
                  <c:pt idx="1">
                    <c:v>27.553354658574278</c:v>
                  </c:pt>
                </c:numCache>
              </c:numRef>
            </c:minus>
            <c:spPr>
              <a:ln>
                <a:solidFill>
                  <a:sysClr val="windowText" lastClr="000000"/>
                </a:solidFill>
              </a:ln>
            </c:spPr>
          </c:errBars>
          <c:cat>
            <c:strRef>
              <c:f>'PitchTimeIntensityASCmatche (2)'!$E$37:$F$37</c:f>
              <c:strCache>
                <c:ptCount val="2"/>
                <c:pt idx="0">
                  <c:v>Fixed-reference</c:v>
                </c:pt>
                <c:pt idx="1">
                  <c:v>Variable-reference</c:v>
                </c:pt>
              </c:strCache>
            </c:strRef>
          </c:cat>
          <c:val>
            <c:numRef>
              <c:f>'PitchTimeIntensityASCmatche (2)'!$E$38:$F$38</c:f>
              <c:numCache>
                <c:formatCode>#.00</c:formatCode>
                <c:ptCount val="2"/>
                <c:pt idx="0">
                  <c:v>17.61176470588239</c:v>
                </c:pt>
                <c:pt idx="1">
                  <c:v>37.788235294117662</c:v>
                </c:pt>
              </c:numCache>
            </c:numRef>
          </c:val>
          <c:smooth val="0"/>
        </c:ser>
        <c:ser>
          <c:idx val="1"/>
          <c:order val="1"/>
          <c:tx>
            <c:strRef>
              <c:f>'PitchTimeIntensityASCmatche (2)'!$D$40</c:f>
              <c:strCache>
                <c:ptCount val="1"/>
                <c:pt idx="0">
                  <c:v>Nonverbal IQ-matched adults</c:v>
                </c:pt>
              </c:strCache>
            </c:strRef>
          </c:tx>
          <c:spPr>
            <a:ln w="31750">
              <a:solidFill>
                <a:srgbClr val="FF0000"/>
              </a:solidFill>
              <a:prstDash val="dashDot"/>
            </a:ln>
          </c:spPr>
          <c:marker>
            <c:symbol val="none"/>
          </c:marker>
          <c:errBars>
            <c:errDir val="y"/>
            <c:errBarType val="both"/>
            <c:errValType val="cust"/>
            <c:noEndCap val="0"/>
            <c:plus>
              <c:numRef>
                <c:f>'PitchTimeIntensityASCmatche (2)'!$E$41:$F$41</c:f>
                <c:numCache>
                  <c:formatCode>General</c:formatCode>
                  <c:ptCount val="2"/>
                  <c:pt idx="0">
                    <c:v>6.7338394841017122</c:v>
                  </c:pt>
                  <c:pt idx="1">
                    <c:v>15.883306071618286</c:v>
                  </c:pt>
                </c:numCache>
              </c:numRef>
            </c:plus>
            <c:minus>
              <c:numRef>
                <c:f>'PitchTimeIntensityASCmatche (2)'!$E$41:$F$41</c:f>
                <c:numCache>
                  <c:formatCode>General</c:formatCode>
                  <c:ptCount val="2"/>
                  <c:pt idx="0">
                    <c:v>6.7338394841017122</c:v>
                  </c:pt>
                  <c:pt idx="1">
                    <c:v>15.883306071618286</c:v>
                  </c:pt>
                </c:numCache>
              </c:numRef>
            </c:minus>
            <c:spPr>
              <a:ln>
                <a:solidFill>
                  <a:sysClr val="windowText" lastClr="000000"/>
                </a:solidFill>
              </a:ln>
            </c:spPr>
          </c:errBars>
          <c:cat>
            <c:strRef>
              <c:f>'PitchTimeIntensityASCmatche (2)'!$E$37:$F$37</c:f>
              <c:strCache>
                <c:ptCount val="2"/>
                <c:pt idx="0">
                  <c:v>Fixed-reference</c:v>
                </c:pt>
                <c:pt idx="1">
                  <c:v>Variable-reference</c:v>
                </c:pt>
              </c:strCache>
            </c:strRef>
          </c:cat>
          <c:val>
            <c:numRef>
              <c:f>'PitchTimeIntensityASCmatche (2)'!$E$40:$F$40</c:f>
              <c:numCache>
                <c:formatCode>#.00</c:formatCode>
                <c:ptCount val="2"/>
                <c:pt idx="0">
                  <c:v>15.809152941176471</c:v>
                </c:pt>
                <c:pt idx="1">
                  <c:v>25.176470588235286</c:v>
                </c:pt>
              </c:numCache>
            </c:numRef>
          </c:val>
          <c:smooth val="0"/>
        </c:ser>
        <c:dLbls>
          <c:showLegendKey val="0"/>
          <c:showVal val="0"/>
          <c:showCatName val="0"/>
          <c:showSerName val="0"/>
          <c:showPercent val="0"/>
          <c:showBubbleSize val="0"/>
        </c:dLbls>
        <c:marker val="1"/>
        <c:smooth val="0"/>
        <c:axId val="210499456"/>
        <c:axId val="210501632"/>
      </c:lineChart>
      <c:catAx>
        <c:axId val="210499456"/>
        <c:scaling>
          <c:orientation val="minMax"/>
        </c:scaling>
        <c:delete val="0"/>
        <c:axPos val="b"/>
        <c:title>
          <c:tx>
            <c:rich>
              <a:bodyPr/>
              <a:lstStyle/>
              <a:p>
                <a:pPr>
                  <a:defRPr/>
                </a:pPr>
                <a:r>
                  <a:rPr lang="en-GB" sz="1200" b="0">
                    <a:solidFill>
                      <a:sysClr val="windowText" lastClr="000000"/>
                    </a:solidFill>
                    <a:latin typeface="Times New Roman" pitchFamily="18" charset="0"/>
                    <a:cs typeface="Times New Roman" pitchFamily="18" charset="0"/>
                  </a:rPr>
                  <a:t>Condition</a:t>
                </a:r>
              </a:p>
            </c:rich>
          </c:tx>
          <c:overlay val="0"/>
        </c:title>
        <c:numFmt formatCode="General" sourceLinked="0"/>
        <c:majorTickMark val="out"/>
        <c:minorTickMark val="none"/>
        <c:tickLblPos val="nextTo"/>
        <c:spPr>
          <a:ln>
            <a:solidFill>
              <a:sysClr val="windowText" lastClr="000000"/>
            </a:solidFill>
          </a:ln>
        </c:spPr>
        <c:txPr>
          <a:bodyPr/>
          <a:lstStyle/>
          <a:p>
            <a:pPr>
              <a:defRPr>
                <a:solidFill>
                  <a:sysClr val="windowText" lastClr="000000"/>
                </a:solidFill>
                <a:latin typeface="Times New Roman" pitchFamily="18" charset="0"/>
                <a:cs typeface="Times New Roman" pitchFamily="18" charset="0"/>
              </a:defRPr>
            </a:pPr>
            <a:endParaRPr lang="en-US"/>
          </a:p>
        </c:txPr>
        <c:crossAx val="210501632"/>
        <c:crosses val="autoZero"/>
        <c:auto val="1"/>
        <c:lblAlgn val="ctr"/>
        <c:lblOffset val="100"/>
        <c:noMultiLvlLbl val="0"/>
      </c:catAx>
      <c:valAx>
        <c:axId val="210501632"/>
        <c:scaling>
          <c:orientation val="minMax"/>
        </c:scaling>
        <c:delete val="0"/>
        <c:axPos val="l"/>
        <c:title>
          <c:tx>
            <c:rich>
              <a:bodyPr rot="-5400000" vert="horz"/>
              <a:lstStyle/>
              <a:p>
                <a:pPr>
                  <a:defRPr/>
                </a:pPr>
                <a:r>
                  <a:rPr lang="en-GB" sz="1200" b="0">
                    <a:solidFill>
                      <a:sysClr val="windowText" lastClr="000000"/>
                    </a:solidFill>
                    <a:latin typeface="Times New Roman" pitchFamily="18" charset="0"/>
                    <a:cs typeface="Times New Roman" pitchFamily="18" charset="0"/>
                  </a:rPr>
                  <a:t>Duration threshold (% IOI)</a:t>
                </a:r>
              </a:p>
            </c:rich>
          </c:tx>
          <c:layout>
            <c:manualLayout>
              <c:xMode val="edge"/>
              <c:yMode val="edge"/>
              <c:x val="2.2465165944664859E-2"/>
              <c:y val="0.21154031526620118"/>
            </c:manualLayout>
          </c:layout>
          <c:overlay val="0"/>
        </c:title>
        <c:numFmt formatCode="#,##0" sourceLinked="0"/>
        <c:majorTickMark val="out"/>
        <c:minorTickMark val="none"/>
        <c:tickLblPos val="nextTo"/>
        <c:spPr>
          <a:ln>
            <a:solidFill>
              <a:sysClr val="windowText" lastClr="000000"/>
            </a:solidFill>
          </a:ln>
        </c:spPr>
        <c:txPr>
          <a:bodyPr/>
          <a:lstStyle/>
          <a:p>
            <a:pPr>
              <a:defRPr>
                <a:solidFill>
                  <a:sysClr val="windowText" lastClr="000000"/>
                </a:solidFill>
                <a:latin typeface="Times New Roman" pitchFamily="18" charset="0"/>
                <a:cs typeface="Times New Roman" pitchFamily="18" charset="0"/>
              </a:defRPr>
            </a:pPr>
            <a:endParaRPr lang="en-US"/>
          </a:p>
        </c:txPr>
        <c:crossAx val="210499456"/>
        <c:crosses val="autoZero"/>
        <c:crossBetween val="between"/>
      </c:valAx>
    </c:plotArea>
    <c:legend>
      <c:legendPos val="r"/>
      <c:layout>
        <c:manualLayout>
          <c:xMode val="edge"/>
          <c:yMode val="edge"/>
          <c:x val="0.7112557622689667"/>
          <c:y val="0.60499720124506395"/>
          <c:w val="0.28874423773103336"/>
          <c:h val="0.22800616142774002"/>
        </c:manualLayout>
      </c:layout>
      <c:overlay val="0"/>
      <c:txPr>
        <a:bodyPr/>
        <a:lstStyle/>
        <a:p>
          <a:pPr>
            <a:defRPr sz="1200">
              <a:solidFill>
                <a:sysClr val="windowText" lastClr="000000"/>
              </a:solidFill>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95695769561329"/>
          <c:y val="5.3704148685418555E-2"/>
          <c:w val="0.71883617359296459"/>
          <c:h val="0.83059573894769589"/>
        </c:manualLayout>
      </c:layout>
      <c:lineChart>
        <c:grouping val="standard"/>
        <c:varyColors val="0"/>
        <c:ser>
          <c:idx val="0"/>
          <c:order val="0"/>
          <c:tx>
            <c:strRef>
              <c:f>'PitchTimeIntensityASCmatche (2)'!$G$44</c:f>
              <c:strCache>
                <c:ptCount val="1"/>
                <c:pt idx="0">
                  <c:v>ASC Low Raven's</c:v>
                </c:pt>
              </c:strCache>
            </c:strRef>
          </c:tx>
          <c:spPr>
            <a:ln w="31750">
              <a:solidFill>
                <a:schemeClr val="tx1"/>
              </a:solidFill>
            </a:ln>
          </c:spPr>
          <c:marker>
            <c:symbol val="none"/>
          </c:marker>
          <c:errBars>
            <c:errDir val="y"/>
            <c:errBarType val="both"/>
            <c:errValType val="cust"/>
            <c:noEndCap val="0"/>
            <c:plus>
              <c:numRef>
                <c:f>'PitchTimeIntensityASCmatche (2)'!$H$45:$I$45</c:f>
                <c:numCache>
                  <c:formatCode>General</c:formatCode>
                  <c:ptCount val="2"/>
                  <c:pt idx="0">
                    <c:v>1.3768857199180662</c:v>
                  </c:pt>
                  <c:pt idx="1">
                    <c:v>1.3263070821610201</c:v>
                  </c:pt>
                </c:numCache>
              </c:numRef>
            </c:plus>
            <c:minus>
              <c:numRef>
                <c:f>'PitchTimeIntensityASCmatche (2)'!$H$45:$I$45</c:f>
                <c:numCache>
                  <c:formatCode>General</c:formatCode>
                  <c:ptCount val="2"/>
                  <c:pt idx="0">
                    <c:v>1.3768857199180662</c:v>
                  </c:pt>
                  <c:pt idx="1">
                    <c:v>1.3263070821610201</c:v>
                  </c:pt>
                </c:numCache>
              </c:numRef>
            </c:minus>
            <c:spPr>
              <a:ln>
                <a:solidFill>
                  <a:sysClr val="windowText" lastClr="000000"/>
                </a:solidFill>
              </a:ln>
            </c:spPr>
          </c:errBars>
          <c:cat>
            <c:strRef>
              <c:f>'PitchTimeIntensityASCmatche (2)'!$H$43:$I$43</c:f>
              <c:strCache>
                <c:ptCount val="2"/>
                <c:pt idx="0">
                  <c:v>Fixed-reference</c:v>
                </c:pt>
                <c:pt idx="1">
                  <c:v>Variable-reference</c:v>
                </c:pt>
              </c:strCache>
            </c:strRef>
          </c:cat>
          <c:val>
            <c:numRef>
              <c:f>'PitchTimeIntensityASCmatche (2)'!$H$44:$I$44</c:f>
              <c:numCache>
                <c:formatCode>#.000</c:formatCode>
                <c:ptCount val="2"/>
                <c:pt idx="0">
                  <c:v>1.4514285714285715</c:v>
                </c:pt>
                <c:pt idx="1">
                  <c:v>1.6328571428571441</c:v>
                </c:pt>
              </c:numCache>
            </c:numRef>
          </c:val>
          <c:smooth val="0"/>
        </c:ser>
        <c:ser>
          <c:idx val="1"/>
          <c:order val="1"/>
          <c:tx>
            <c:strRef>
              <c:f>'PitchTimeIntensityASCmatche (2)'!$G$46</c:f>
              <c:strCache>
                <c:ptCount val="1"/>
                <c:pt idx="0">
                  <c:v>ASC High Raven's</c:v>
                </c:pt>
              </c:strCache>
            </c:strRef>
          </c:tx>
          <c:spPr>
            <a:ln w="31750" cmpd="dbl">
              <a:solidFill>
                <a:schemeClr val="tx1"/>
              </a:solidFill>
              <a:prstDash val="sysDash"/>
            </a:ln>
          </c:spPr>
          <c:marker>
            <c:symbol val="none"/>
          </c:marker>
          <c:errBars>
            <c:errDir val="y"/>
            <c:errBarType val="both"/>
            <c:errValType val="cust"/>
            <c:noEndCap val="0"/>
            <c:plus>
              <c:numRef>
                <c:f>'PitchTimeIntensityASCmatche (2)'!$H$47:$I$47</c:f>
                <c:numCache>
                  <c:formatCode>General</c:formatCode>
                  <c:ptCount val="2"/>
                  <c:pt idx="0">
                    <c:v>0.83989483468666182</c:v>
                  </c:pt>
                  <c:pt idx="1">
                    <c:v>0.67204497204015079</c:v>
                  </c:pt>
                </c:numCache>
              </c:numRef>
            </c:plus>
            <c:minus>
              <c:numRef>
                <c:f>'PitchTimeIntensityASCmatche (2)'!$H$47:$I$47</c:f>
                <c:numCache>
                  <c:formatCode>General</c:formatCode>
                  <c:ptCount val="2"/>
                  <c:pt idx="0">
                    <c:v>0.83989483468666182</c:v>
                  </c:pt>
                  <c:pt idx="1">
                    <c:v>0.67204497204015079</c:v>
                  </c:pt>
                </c:numCache>
              </c:numRef>
            </c:minus>
            <c:spPr>
              <a:ln>
                <a:solidFill>
                  <a:sysClr val="windowText" lastClr="000000"/>
                </a:solidFill>
              </a:ln>
            </c:spPr>
          </c:errBars>
          <c:cat>
            <c:strRef>
              <c:f>'PitchTimeIntensityASCmatche (2)'!$H$43:$I$43</c:f>
              <c:strCache>
                <c:ptCount val="2"/>
                <c:pt idx="0">
                  <c:v>Fixed-reference</c:v>
                </c:pt>
                <c:pt idx="1">
                  <c:v>Variable-reference</c:v>
                </c:pt>
              </c:strCache>
            </c:strRef>
          </c:cat>
          <c:val>
            <c:numRef>
              <c:f>'PitchTimeIntensityASCmatche (2)'!$H$46:$I$46</c:f>
              <c:numCache>
                <c:formatCode>#.000</c:formatCode>
                <c:ptCount val="2"/>
                <c:pt idx="0">
                  <c:v>0.66700000000000115</c:v>
                </c:pt>
                <c:pt idx="1">
                  <c:v>0.67000000000000115</c:v>
                </c:pt>
              </c:numCache>
            </c:numRef>
          </c:val>
          <c:smooth val="0"/>
        </c:ser>
        <c:ser>
          <c:idx val="2"/>
          <c:order val="2"/>
          <c:tx>
            <c:strRef>
              <c:f>'PitchTimeIntensityASCmatche (2)'!$G$48</c:f>
              <c:strCache>
                <c:ptCount val="1"/>
                <c:pt idx="0">
                  <c:v>Nonverbal IQ-matched Low Raven's</c:v>
                </c:pt>
              </c:strCache>
            </c:strRef>
          </c:tx>
          <c:spPr>
            <a:ln w="31750" cmpd="dbl">
              <a:solidFill>
                <a:srgbClr val="FF0000"/>
              </a:solidFill>
              <a:prstDash val="lgDashDotDot"/>
            </a:ln>
          </c:spPr>
          <c:marker>
            <c:symbol val="none"/>
          </c:marker>
          <c:errBars>
            <c:errDir val="y"/>
            <c:errBarType val="both"/>
            <c:errValType val="cust"/>
            <c:noEndCap val="0"/>
            <c:plus>
              <c:numRef>
                <c:f>'PitchTimeIntensityASCmatche (2)'!$H$49:$I$49</c:f>
                <c:numCache>
                  <c:formatCode>General</c:formatCode>
                  <c:ptCount val="2"/>
                  <c:pt idx="0">
                    <c:v>0.70611866667619871</c:v>
                  </c:pt>
                  <c:pt idx="1">
                    <c:v>0.68546820981477052</c:v>
                  </c:pt>
                </c:numCache>
              </c:numRef>
            </c:plus>
            <c:minus>
              <c:numRef>
                <c:f>'PitchTimeIntensityASCmatche (2)'!$H$49:$I$49</c:f>
                <c:numCache>
                  <c:formatCode>General</c:formatCode>
                  <c:ptCount val="2"/>
                  <c:pt idx="0">
                    <c:v>0.70611866667619871</c:v>
                  </c:pt>
                  <c:pt idx="1">
                    <c:v>0.68546820981477052</c:v>
                  </c:pt>
                </c:numCache>
              </c:numRef>
            </c:minus>
            <c:spPr>
              <a:ln>
                <a:solidFill>
                  <a:sysClr val="windowText" lastClr="000000"/>
                </a:solidFill>
              </a:ln>
            </c:spPr>
          </c:errBars>
          <c:cat>
            <c:strRef>
              <c:f>'PitchTimeIntensityASCmatche (2)'!$H$43:$I$43</c:f>
              <c:strCache>
                <c:ptCount val="2"/>
                <c:pt idx="0">
                  <c:v>Fixed-reference</c:v>
                </c:pt>
                <c:pt idx="1">
                  <c:v>Variable-reference</c:v>
                </c:pt>
              </c:strCache>
            </c:strRef>
          </c:cat>
          <c:val>
            <c:numRef>
              <c:f>'PitchTimeIntensityASCmatche (2)'!$H$48:$I$48</c:f>
              <c:numCache>
                <c:formatCode>#.000</c:formatCode>
                <c:ptCount val="2"/>
                <c:pt idx="0">
                  <c:v>1.070714285714284</c:v>
                </c:pt>
                <c:pt idx="1">
                  <c:v>0.96000000000000063</c:v>
                </c:pt>
              </c:numCache>
            </c:numRef>
          </c:val>
          <c:smooth val="0"/>
        </c:ser>
        <c:ser>
          <c:idx val="3"/>
          <c:order val="3"/>
          <c:tx>
            <c:strRef>
              <c:f>'PitchTimeIntensityASCmatche (2)'!$G$50</c:f>
              <c:strCache>
                <c:ptCount val="1"/>
                <c:pt idx="0">
                  <c:v>Nonverbal IQ-matched High Raven's</c:v>
                </c:pt>
              </c:strCache>
            </c:strRef>
          </c:tx>
          <c:spPr>
            <a:ln w="31750">
              <a:solidFill>
                <a:srgbClr val="FF0000"/>
              </a:solidFill>
              <a:prstDash val="sysDot"/>
            </a:ln>
          </c:spPr>
          <c:marker>
            <c:symbol val="none"/>
          </c:marker>
          <c:errBars>
            <c:errDir val="y"/>
            <c:errBarType val="both"/>
            <c:errValType val="cust"/>
            <c:noEndCap val="0"/>
            <c:plus>
              <c:numRef>
                <c:f>'PitchTimeIntensityASCmatche (2)'!$H$51:$I$51</c:f>
                <c:numCache>
                  <c:formatCode>General</c:formatCode>
                  <c:ptCount val="2"/>
                  <c:pt idx="0">
                    <c:v>0.84082103393713525</c:v>
                  </c:pt>
                  <c:pt idx="1">
                    <c:v>0.68274161372448527</c:v>
                  </c:pt>
                </c:numCache>
              </c:numRef>
            </c:plus>
            <c:minus>
              <c:numRef>
                <c:f>'PitchTimeIntensityASCmatche (2)'!$H$51:$I$51</c:f>
                <c:numCache>
                  <c:formatCode>General</c:formatCode>
                  <c:ptCount val="2"/>
                  <c:pt idx="0">
                    <c:v>0.84082103393713525</c:v>
                  </c:pt>
                  <c:pt idx="1">
                    <c:v>0.68274161372448527</c:v>
                  </c:pt>
                </c:numCache>
              </c:numRef>
            </c:minus>
            <c:spPr>
              <a:ln>
                <a:solidFill>
                  <a:sysClr val="windowText" lastClr="000000"/>
                </a:solidFill>
              </a:ln>
            </c:spPr>
          </c:errBars>
          <c:cat>
            <c:strRef>
              <c:f>'PitchTimeIntensityASCmatche (2)'!$H$43:$I$43</c:f>
              <c:strCache>
                <c:ptCount val="2"/>
                <c:pt idx="0">
                  <c:v>Fixed-reference</c:v>
                </c:pt>
                <c:pt idx="1">
                  <c:v>Variable-reference</c:v>
                </c:pt>
              </c:strCache>
            </c:strRef>
          </c:cat>
          <c:val>
            <c:numRef>
              <c:f>'PitchTimeIntensityASCmatche (2)'!$H$50:$I$50</c:f>
              <c:numCache>
                <c:formatCode>#.000</c:formatCode>
                <c:ptCount val="2"/>
                <c:pt idx="0">
                  <c:v>0.79330000000000001</c:v>
                </c:pt>
                <c:pt idx="1">
                  <c:v>1.1611111111111121</c:v>
                </c:pt>
              </c:numCache>
            </c:numRef>
          </c:val>
          <c:smooth val="0"/>
        </c:ser>
        <c:dLbls>
          <c:showLegendKey val="0"/>
          <c:showVal val="0"/>
          <c:showCatName val="0"/>
          <c:showSerName val="0"/>
          <c:showPercent val="0"/>
          <c:showBubbleSize val="0"/>
        </c:dLbls>
        <c:marker val="1"/>
        <c:smooth val="0"/>
        <c:axId val="210518016"/>
        <c:axId val="210519936"/>
      </c:lineChart>
      <c:catAx>
        <c:axId val="210518016"/>
        <c:scaling>
          <c:orientation val="minMax"/>
        </c:scaling>
        <c:delete val="0"/>
        <c:axPos val="b"/>
        <c:title>
          <c:tx>
            <c:rich>
              <a:bodyPr/>
              <a:lstStyle/>
              <a:p>
                <a:pPr>
                  <a:defRPr sz="1200"/>
                </a:pPr>
                <a:r>
                  <a:rPr lang="en-GB" sz="1200" b="0">
                    <a:solidFill>
                      <a:sysClr val="windowText" lastClr="000000"/>
                    </a:solidFill>
                    <a:latin typeface="Times New Roman" pitchFamily="18" charset="0"/>
                    <a:cs typeface="Times New Roman" pitchFamily="18" charset="0"/>
                  </a:rPr>
                  <a:t>Condition</a:t>
                </a:r>
              </a:p>
            </c:rich>
          </c:tx>
          <c:overlay val="0"/>
        </c:title>
        <c:numFmt formatCode="General" sourceLinked="0"/>
        <c:majorTickMark val="out"/>
        <c:minorTickMark val="none"/>
        <c:tickLblPos val="nextTo"/>
        <c:spPr>
          <a:ln>
            <a:solidFill>
              <a:schemeClr val="tx1"/>
            </a:solidFill>
          </a:ln>
        </c:spPr>
        <c:txPr>
          <a:bodyPr/>
          <a:lstStyle/>
          <a:p>
            <a:pPr>
              <a:defRPr>
                <a:latin typeface="Times New Roman" pitchFamily="18" charset="0"/>
                <a:cs typeface="Times New Roman" pitchFamily="18" charset="0"/>
              </a:defRPr>
            </a:pPr>
            <a:endParaRPr lang="en-US"/>
          </a:p>
        </c:txPr>
        <c:crossAx val="210519936"/>
        <c:crosses val="autoZero"/>
        <c:auto val="1"/>
        <c:lblAlgn val="ctr"/>
        <c:lblOffset val="100"/>
        <c:noMultiLvlLbl val="0"/>
      </c:catAx>
      <c:valAx>
        <c:axId val="210519936"/>
        <c:scaling>
          <c:orientation val="minMax"/>
          <c:min val="0"/>
        </c:scaling>
        <c:delete val="0"/>
        <c:axPos val="l"/>
        <c:title>
          <c:tx>
            <c:rich>
              <a:bodyPr rot="-5400000" vert="horz"/>
              <a:lstStyle/>
              <a:p>
                <a:pPr>
                  <a:defRPr sz="1200"/>
                </a:pPr>
                <a:r>
                  <a:rPr lang="en-GB" sz="1200" b="0">
                    <a:solidFill>
                      <a:sysClr val="windowText" lastClr="000000"/>
                    </a:solidFill>
                    <a:latin typeface="Times New Roman" pitchFamily="18" charset="0"/>
                    <a:cs typeface="Times New Roman" pitchFamily="18" charset="0"/>
                  </a:rPr>
                  <a:t>Pitch threshold (semitones)</a:t>
                </a:r>
              </a:p>
            </c:rich>
          </c:tx>
          <c:layout>
            <c:manualLayout>
              <c:xMode val="edge"/>
              <c:yMode val="edge"/>
              <c:x val="2.2050716648291068E-2"/>
              <c:y val="0.22678109847311595"/>
            </c:manualLayout>
          </c:layout>
          <c:overlay val="0"/>
        </c:title>
        <c:numFmt formatCode="#,##0.0" sourceLinked="0"/>
        <c:majorTickMark val="out"/>
        <c:minorTickMark val="none"/>
        <c:tickLblPos val="nextTo"/>
        <c:spPr>
          <a:ln>
            <a:solidFill>
              <a:sysClr val="windowText" lastClr="000000"/>
            </a:solidFill>
          </a:ln>
        </c:spPr>
        <c:txPr>
          <a:bodyPr/>
          <a:lstStyle/>
          <a:p>
            <a:pPr>
              <a:defRPr>
                <a:solidFill>
                  <a:sysClr val="windowText" lastClr="000000"/>
                </a:solidFill>
                <a:latin typeface="Times New Roman" pitchFamily="18" charset="0"/>
                <a:cs typeface="Times New Roman" pitchFamily="18" charset="0"/>
              </a:defRPr>
            </a:pPr>
            <a:endParaRPr lang="en-US"/>
          </a:p>
        </c:txPr>
        <c:crossAx val="210518016"/>
        <c:crosses val="autoZero"/>
        <c:crossBetween val="between"/>
      </c:valAx>
    </c:plotArea>
    <c:legend>
      <c:legendPos val="r"/>
      <c:layout>
        <c:manualLayout>
          <c:xMode val="edge"/>
          <c:yMode val="edge"/>
          <c:x val="0.67320768476156578"/>
          <c:y val="0.32386219847408826"/>
          <c:w val="0.32458724357360513"/>
          <c:h val="0.54068334067167345"/>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279855643044619"/>
          <c:y val="5.0925925925925923E-2"/>
          <c:w val="0.73846339494222535"/>
          <c:h val="0.83234616506270054"/>
        </c:manualLayout>
      </c:layout>
      <c:lineChart>
        <c:grouping val="standard"/>
        <c:varyColors val="0"/>
        <c:ser>
          <c:idx val="0"/>
          <c:order val="0"/>
          <c:tx>
            <c:strRef>
              <c:f>PitchTimeIntensityASCmatchedFIN!$F$38</c:f>
              <c:strCache>
                <c:ptCount val="1"/>
                <c:pt idx="0">
                  <c:v>Low Raven's</c:v>
                </c:pt>
              </c:strCache>
            </c:strRef>
          </c:tx>
          <c:spPr>
            <a:ln w="28575" cap="rnd">
              <a:solidFill>
                <a:schemeClr val="tx1"/>
              </a:solidFill>
              <a:round/>
            </a:ln>
            <a:effectLst/>
          </c:spPr>
          <c:marker>
            <c:symbol val="none"/>
          </c:marker>
          <c:errBars>
            <c:errDir val="y"/>
            <c:errBarType val="both"/>
            <c:errValType val="cust"/>
            <c:noEndCap val="0"/>
            <c:plus>
              <c:numRef>
                <c:f>PitchTimeIntensityASCmatchedFIN!$G$39:$H$39</c:f>
                <c:numCache>
                  <c:formatCode>General</c:formatCode>
                  <c:ptCount val="2"/>
                  <c:pt idx="0">
                    <c:v>8.4731638420666417</c:v>
                  </c:pt>
                  <c:pt idx="1">
                    <c:v>27.074731741996992</c:v>
                  </c:pt>
                </c:numCache>
              </c:numRef>
            </c:plus>
            <c:minus>
              <c:numRef>
                <c:f>PitchTimeIntensityASCmatchedFIN!$G$39:$H$39</c:f>
                <c:numCache>
                  <c:formatCode>General</c:formatCode>
                  <c:ptCount val="2"/>
                  <c:pt idx="0">
                    <c:v>8.4731638420666417</c:v>
                  </c:pt>
                  <c:pt idx="1">
                    <c:v>27.074731741996992</c:v>
                  </c:pt>
                </c:numCache>
              </c:numRef>
            </c:minus>
            <c:spPr>
              <a:noFill/>
              <a:ln w="9525" cap="flat" cmpd="sng" algn="ctr">
                <a:solidFill>
                  <a:schemeClr val="tx1"/>
                </a:solidFill>
                <a:round/>
              </a:ln>
              <a:effectLst/>
            </c:spPr>
          </c:errBars>
          <c:cat>
            <c:strRef>
              <c:f>PitchTimeIntensityASCmatchedFIN!$G$37:$H$37</c:f>
              <c:strCache>
                <c:ptCount val="2"/>
                <c:pt idx="0">
                  <c:v>Fixed-reference</c:v>
                </c:pt>
                <c:pt idx="1">
                  <c:v>Variable-reference</c:v>
                </c:pt>
              </c:strCache>
            </c:strRef>
          </c:cat>
          <c:val>
            <c:numRef>
              <c:f>PitchTimeIntensityASCmatchedFIN!$G$38:$H$38</c:f>
              <c:numCache>
                <c:formatCode>#.00</c:formatCode>
                <c:ptCount val="2"/>
                <c:pt idx="0">
                  <c:v>18.571428571428573</c:v>
                </c:pt>
                <c:pt idx="1">
                  <c:v>41.24285714285714</c:v>
                </c:pt>
              </c:numCache>
            </c:numRef>
          </c:val>
          <c:smooth val="0"/>
        </c:ser>
        <c:ser>
          <c:idx val="1"/>
          <c:order val="1"/>
          <c:tx>
            <c:strRef>
              <c:f>PitchTimeIntensityASCmatchedFIN!$F$40</c:f>
              <c:strCache>
                <c:ptCount val="1"/>
                <c:pt idx="0">
                  <c:v>High Raven's</c:v>
                </c:pt>
              </c:strCache>
            </c:strRef>
          </c:tx>
          <c:spPr>
            <a:ln w="28575" cap="rnd">
              <a:solidFill>
                <a:srgbClr val="FF0000"/>
              </a:solidFill>
              <a:prstDash val="dash"/>
              <a:round/>
            </a:ln>
            <a:effectLst/>
          </c:spPr>
          <c:marker>
            <c:symbol val="none"/>
          </c:marker>
          <c:errBars>
            <c:errDir val="y"/>
            <c:errBarType val="both"/>
            <c:errValType val="cust"/>
            <c:noEndCap val="0"/>
            <c:plus>
              <c:numRef>
                <c:f>PitchTimeIntensityASCmatchedFIN!$G$41:$H$41</c:f>
                <c:numCache>
                  <c:formatCode>General</c:formatCode>
                  <c:ptCount val="2"/>
                  <c:pt idx="0">
                    <c:v>6.3700706465222288</c:v>
                  </c:pt>
                  <c:pt idx="1">
                    <c:v>17.378980043961757</c:v>
                  </c:pt>
                </c:numCache>
              </c:numRef>
            </c:plus>
            <c:minus>
              <c:numRef>
                <c:f>PitchTimeIntensityASCmatchedFIN!$G$41:$H$41</c:f>
                <c:numCache>
                  <c:formatCode>General</c:formatCode>
                  <c:ptCount val="2"/>
                  <c:pt idx="0">
                    <c:v>6.3700706465222288</c:v>
                  </c:pt>
                  <c:pt idx="1">
                    <c:v>17.378980043961757</c:v>
                  </c:pt>
                </c:numCache>
              </c:numRef>
            </c:minus>
            <c:spPr>
              <a:noFill/>
              <a:ln w="9525" cap="flat" cmpd="sng" algn="ctr">
                <a:solidFill>
                  <a:schemeClr val="tx1"/>
                </a:solidFill>
                <a:round/>
              </a:ln>
              <a:effectLst/>
            </c:spPr>
          </c:errBars>
          <c:cat>
            <c:strRef>
              <c:f>PitchTimeIntensityASCmatchedFIN!$G$37:$H$37</c:f>
              <c:strCache>
                <c:ptCount val="2"/>
                <c:pt idx="0">
                  <c:v>Fixed-reference</c:v>
                </c:pt>
                <c:pt idx="1">
                  <c:v>Variable-reference</c:v>
                </c:pt>
              </c:strCache>
            </c:strRef>
          </c:cat>
          <c:val>
            <c:numRef>
              <c:f>PitchTimeIntensityASCmatchedFIN!$G$40:$H$40</c:f>
              <c:numCache>
                <c:formatCode>#.00</c:formatCode>
                <c:ptCount val="2"/>
                <c:pt idx="0">
                  <c:v>15.407780000000002</c:v>
                </c:pt>
                <c:pt idx="1">
                  <c:v>24.65</c:v>
                </c:pt>
              </c:numCache>
            </c:numRef>
          </c:val>
          <c:smooth val="0"/>
        </c:ser>
        <c:dLbls>
          <c:showLegendKey val="0"/>
          <c:showVal val="0"/>
          <c:showCatName val="0"/>
          <c:showSerName val="0"/>
          <c:showPercent val="0"/>
          <c:showBubbleSize val="0"/>
        </c:dLbls>
        <c:marker val="1"/>
        <c:smooth val="0"/>
        <c:axId val="210541952"/>
        <c:axId val="210544128"/>
      </c:lineChart>
      <c:catAx>
        <c:axId val="2105419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Condition</a:t>
                </a:r>
              </a:p>
            </c:rich>
          </c:tx>
          <c:overlay val="0"/>
          <c:spPr>
            <a:noFill/>
            <a:ln>
              <a:noFill/>
            </a:ln>
            <a:effectLst/>
          </c:sp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crossAx val="210544128"/>
        <c:crosses val="autoZero"/>
        <c:auto val="1"/>
        <c:lblAlgn val="ctr"/>
        <c:lblOffset val="100"/>
        <c:noMultiLvlLbl val="0"/>
      </c:catAx>
      <c:valAx>
        <c:axId val="210544128"/>
        <c:scaling>
          <c:orientation val="minMax"/>
          <c:max val="7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Duration threshold (% IOI)</a:t>
                </a:r>
              </a:p>
            </c:rich>
          </c:tx>
          <c:overlay val="0"/>
          <c:spPr>
            <a:noFill/>
            <a:ln>
              <a:noFill/>
            </a:ln>
            <a:effectLst/>
          </c:spPr>
        </c:title>
        <c:numFmt formatCode="#,##0"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0541952"/>
        <c:crosses val="autoZero"/>
        <c:crossBetween val="between"/>
        <c:majorUnit val="5"/>
      </c:valAx>
      <c:spPr>
        <a:noFill/>
        <a:ln>
          <a:noFill/>
        </a:ln>
        <a:effectLst/>
      </c:spPr>
    </c:plotArea>
    <c:legend>
      <c:legendPos val="r"/>
      <c:layout>
        <c:manualLayout>
          <c:xMode val="edge"/>
          <c:yMode val="edge"/>
          <c:x val="0.70281889763779526"/>
          <c:y val="0.65358497589459463"/>
          <c:w val="0.28329221347331585"/>
          <c:h val="0.20561639973165288"/>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975188603078418"/>
          <c:y val="3.8807549832421941E-2"/>
          <c:w val="0.76671956523626383"/>
          <c:h val="0.84365835466544814"/>
        </c:manualLayout>
      </c:layout>
      <c:lineChart>
        <c:grouping val="standard"/>
        <c:varyColors val="0"/>
        <c:ser>
          <c:idx val="0"/>
          <c:order val="0"/>
          <c:tx>
            <c:strRef>
              <c:f>'Rhythmstudydata&amp;Alexfixedorderd'!$AA$78</c:f>
              <c:strCache>
                <c:ptCount val="1"/>
                <c:pt idx="0">
                  <c:v>Low Raven's</c:v>
                </c:pt>
              </c:strCache>
            </c:strRef>
          </c:tx>
          <c:spPr>
            <a:ln w="31750" cap="rnd">
              <a:solidFill>
                <a:sysClr val="windowText" lastClr="000000"/>
              </a:solidFill>
              <a:round/>
            </a:ln>
            <a:effectLst/>
          </c:spPr>
          <c:marker>
            <c:symbol val="none"/>
          </c:marker>
          <c:errBars>
            <c:errDir val="y"/>
            <c:errBarType val="both"/>
            <c:errValType val="cust"/>
            <c:noEndCap val="0"/>
            <c:plus>
              <c:numRef>
                <c:f>'Rhythmstudydata&amp;Alexfixedorderd'!$AB$79:$AC$79</c:f>
                <c:numCache>
                  <c:formatCode>General</c:formatCode>
                  <c:ptCount val="2"/>
                  <c:pt idx="0">
                    <c:v>0.76642639772849763</c:v>
                  </c:pt>
                  <c:pt idx="1">
                    <c:v>0.67975030291151994</c:v>
                  </c:pt>
                </c:numCache>
              </c:numRef>
            </c:plus>
            <c:minus>
              <c:numRef>
                <c:f>'Rhythmstudydata&amp;Alexfixedorderd'!$AB$79:$AC$79</c:f>
                <c:numCache>
                  <c:formatCode>General</c:formatCode>
                  <c:ptCount val="2"/>
                  <c:pt idx="0">
                    <c:v>0.76642639772849763</c:v>
                  </c:pt>
                  <c:pt idx="1">
                    <c:v>0.67975030291151994</c:v>
                  </c:pt>
                </c:numCache>
              </c:numRef>
            </c:minus>
            <c:spPr>
              <a:noFill/>
              <a:ln w="9525" cap="flat" cmpd="sng" algn="ctr">
                <a:solidFill>
                  <a:schemeClr val="tx1"/>
                </a:solidFill>
                <a:round/>
              </a:ln>
              <a:effectLst/>
            </c:spPr>
          </c:errBars>
          <c:cat>
            <c:strRef>
              <c:f>'Rhythmstudydata&amp;Alexfixedorderd'!$AB$77:$AC$77</c:f>
              <c:strCache>
                <c:ptCount val="2"/>
                <c:pt idx="0">
                  <c:v>Fixed-reference</c:v>
                </c:pt>
                <c:pt idx="1">
                  <c:v>Variable-reference</c:v>
                </c:pt>
              </c:strCache>
            </c:strRef>
          </c:cat>
          <c:val>
            <c:numRef>
              <c:f>'Rhythmstudydata&amp;Alexfixedorderd'!$AB$78:$AC$78</c:f>
              <c:numCache>
                <c:formatCode>#.000</c:formatCode>
                <c:ptCount val="2"/>
                <c:pt idx="0">
                  <c:v>0.83235937499999979</c:v>
                </c:pt>
                <c:pt idx="1">
                  <c:v>1.0882608695652207</c:v>
                </c:pt>
              </c:numCache>
            </c:numRef>
          </c:val>
          <c:smooth val="0"/>
        </c:ser>
        <c:ser>
          <c:idx val="1"/>
          <c:order val="1"/>
          <c:tx>
            <c:strRef>
              <c:f>'Rhythmstudydata&amp;Alexfixedorderd'!$AA$80</c:f>
              <c:strCache>
                <c:ptCount val="1"/>
                <c:pt idx="0">
                  <c:v>High Raven's</c:v>
                </c:pt>
              </c:strCache>
            </c:strRef>
          </c:tx>
          <c:spPr>
            <a:ln w="31750" cap="rnd">
              <a:solidFill>
                <a:srgbClr val="FF0000"/>
              </a:solidFill>
              <a:prstDash val="dash"/>
              <a:round/>
            </a:ln>
            <a:effectLst/>
          </c:spPr>
          <c:marker>
            <c:symbol val="none"/>
          </c:marker>
          <c:errBars>
            <c:errDir val="y"/>
            <c:errBarType val="both"/>
            <c:errValType val="cust"/>
            <c:noEndCap val="0"/>
            <c:plus>
              <c:numRef>
                <c:f>'Rhythmstudydata&amp;Alexfixedorderd'!$AB$81:$AC$81</c:f>
                <c:numCache>
                  <c:formatCode>General</c:formatCode>
                  <c:ptCount val="2"/>
                  <c:pt idx="0">
                    <c:v>0.47132763920187287</c:v>
                  </c:pt>
                  <c:pt idx="1">
                    <c:v>0.75488820821135605</c:v>
                  </c:pt>
                </c:numCache>
              </c:numRef>
            </c:plus>
            <c:minus>
              <c:numRef>
                <c:f>'Rhythmstudydata&amp;Alexfixedorderd'!$AB$81:$AC$81</c:f>
                <c:numCache>
                  <c:formatCode>General</c:formatCode>
                  <c:ptCount val="2"/>
                  <c:pt idx="0">
                    <c:v>0.47132763920187287</c:v>
                  </c:pt>
                  <c:pt idx="1">
                    <c:v>0.75488820821135605</c:v>
                  </c:pt>
                </c:numCache>
              </c:numRef>
            </c:minus>
            <c:spPr>
              <a:noFill/>
              <a:ln w="9525" cap="flat" cmpd="sng" algn="ctr">
                <a:solidFill>
                  <a:schemeClr val="tx1"/>
                </a:solidFill>
                <a:round/>
              </a:ln>
              <a:effectLst/>
            </c:spPr>
          </c:errBars>
          <c:cat>
            <c:strRef>
              <c:f>'Rhythmstudydata&amp;Alexfixedorderd'!$AB$77:$AC$77</c:f>
              <c:strCache>
                <c:ptCount val="2"/>
                <c:pt idx="0">
                  <c:v>Fixed-reference</c:v>
                </c:pt>
                <c:pt idx="1">
                  <c:v>Variable-reference</c:v>
                </c:pt>
              </c:strCache>
            </c:strRef>
          </c:cat>
          <c:val>
            <c:numRef>
              <c:f>'Rhythmstudydata&amp;Alexfixedorderd'!$AB$80:$AC$80</c:f>
              <c:numCache>
                <c:formatCode>#.000</c:formatCode>
                <c:ptCount val="2"/>
                <c:pt idx="0">
                  <c:v>0.5905048780487806</c:v>
                </c:pt>
                <c:pt idx="1">
                  <c:v>1.0069999999999975</c:v>
                </c:pt>
              </c:numCache>
            </c:numRef>
          </c:val>
          <c:smooth val="0"/>
        </c:ser>
        <c:dLbls>
          <c:showLegendKey val="0"/>
          <c:showVal val="0"/>
          <c:showCatName val="0"/>
          <c:showSerName val="0"/>
          <c:showPercent val="0"/>
          <c:showBubbleSize val="0"/>
        </c:dLbls>
        <c:marker val="1"/>
        <c:smooth val="0"/>
        <c:axId val="202726400"/>
        <c:axId val="210457728"/>
      </c:lineChart>
      <c:catAx>
        <c:axId val="2027264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Condition</a:t>
                </a:r>
              </a:p>
            </c:rich>
          </c:tx>
          <c:overlay val="0"/>
          <c:spPr>
            <a:noFill/>
            <a:ln>
              <a:noFill/>
            </a:ln>
            <a:effectLst/>
          </c:sp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0457728"/>
        <c:crosses val="autoZero"/>
        <c:auto val="1"/>
        <c:lblAlgn val="ctr"/>
        <c:lblOffset val="100"/>
        <c:noMultiLvlLbl val="0"/>
      </c:catAx>
      <c:valAx>
        <c:axId val="21045772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Pitch threshold (semitones)</a:t>
                </a:r>
              </a:p>
            </c:rich>
          </c:tx>
          <c:layout>
            <c:manualLayout>
              <c:xMode val="edge"/>
              <c:yMode val="edge"/>
              <c:x val="2.2050716648291068E-2"/>
              <c:y val="0.21135975043161939"/>
            </c:manualLayout>
          </c:layout>
          <c:overlay val="0"/>
          <c:spPr>
            <a:noFill/>
            <a:ln>
              <a:noFill/>
            </a:ln>
            <a:effectLst/>
          </c:spPr>
        </c:title>
        <c:numFmt formatCode="#,##0.0" sourceLinked="0"/>
        <c:majorTickMark val="out"/>
        <c:minorTickMark val="none"/>
        <c:tickLblPos val="nextTo"/>
        <c:spPr>
          <a:noFill/>
          <a:ln w="9525">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02726400"/>
        <c:crosses val="autoZero"/>
        <c:crossBetween val="between"/>
      </c:valAx>
      <c:spPr>
        <a:noFill/>
        <a:ln>
          <a:noFill/>
        </a:ln>
        <a:effectLst/>
      </c:spPr>
    </c:plotArea>
    <c:legend>
      <c:legendPos val="r"/>
      <c:layout>
        <c:manualLayout>
          <c:xMode val="edge"/>
          <c:yMode val="edge"/>
          <c:x val="0.75196207971247253"/>
          <c:y val="0.63350811083347336"/>
          <c:w val="0.23039734696889461"/>
          <c:h val="0.2233698120597864"/>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085442186319874"/>
          <c:y val="3.8807549832421941E-2"/>
          <c:w val="0.77002717273350751"/>
          <c:h val="0.82249060021139975"/>
        </c:manualLayout>
      </c:layout>
      <c:lineChart>
        <c:grouping val="standard"/>
        <c:varyColors val="0"/>
        <c:ser>
          <c:idx val="0"/>
          <c:order val="0"/>
          <c:tx>
            <c:strRef>
              <c:f>'Rhythmstudydata&amp;Alexfixedorderd'!$AJ$78</c:f>
              <c:strCache>
                <c:ptCount val="1"/>
                <c:pt idx="0">
                  <c:v>Low Raven's</c:v>
                </c:pt>
              </c:strCache>
            </c:strRef>
          </c:tx>
          <c:spPr>
            <a:ln w="31750" cap="rnd">
              <a:solidFill>
                <a:sysClr val="windowText" lastClr="000000"/>
              </a:solidFill>
              <a:round/>
            </a:ln>
            <a:effectLst/>
          </c:spPr>
          <c:marker>
            <c:symbol val="none"/>
          </c:marker>
          <c:errBars>
            <c:errDir val="y"/>
            <c:errBarType val="both"/>
            <c:errValType val="cust"/>
            <c:noEndCap val="0"/>
            <c:plus>
              <c:numRef>
                <c:f>'Rhythmstudydata&amp;Alexfixedorderd'!$AK$79:$AL$79</c:f>
                <c:numCache>
                  <c:formatCode>General</c:formatCode>
                  <c:ptCount val="2"/>
                  <c:pt idx="0">
                    <c:v>6.6222716091285765</c:v>
                  </c:pt>
                  <c:pt idx="1">
                    <c:v>15.601773058875237</c:v>
                  </c:pt>
                </c:numCache>
              </c:numRef>
            </c:plus>
            <c:minus>
              <c:numRef>
                <c:f>'Rhythmstudydata&amp;Alexfixedorderd'!$AK$79:$AL$79</c:f>
                <c:numCache>
                  <c:formatCode>General</c:formatCode>
                  <c:ptCount val="2"/>
                  <c:pt idx="0">
                    <c:v>6.6222716091285765</c:v>
                  </c:pt>
                  <c:pt idx="1">
                    <c:v>15.601773058875237</c:v>
                  </c:pt>
                </c:numCache>
              </c:numRef>
            </c:minus>
            <c:spPr>
              <a:noFill/>
              <a:ln w="9525" cap="flat" cmpd="sng" algn="ctr">
                <a:solidFill>
                  <a:schemeClr val="tx1"/>
                </a:solidFill>
                <a:round/>
              </a:ln>
              <a:effectLst/>
            </c:spPr>
          </c:errBars>
          <c:cat>
            <c:strRef>
              <c:f>'Rhythmstudydata&amp;Alexfixedorderd'!$AK$77:$AL$77</c:f>
              <c:strCache>
                <c:ptCount val="2"/>
                <c:pt idx="0">
                  <c:v>Fixed-reference</c:v>
                </c:pt>
                <c:pt idx="1">
                  <c:v>Variable-reference</c:v>
                </c:pt>
              </c:strCache>
            </c:strRef>
          </c:cat>
          <c:val>
            <c:numRef>
              <c:f>'Rhythmstudydata&amp;Alexfixedorderd'!$AK$78:$AL$78</c:f>
              <c:numCache>
                <c:formatCode>#.00</c:formatCode>
                <c:ptCount val="2"/>
                <c:pt idx="0">
                  <c:v>16.43565937499994</c:v>
                </c:pt>
                <c:pt idx="1">
                  <c:v>26.06249999999994</c:v>
                </c:pt>
              </c:numCache>
            </c:numRef>
          </c:val>
          <c:smooth val="0"/>
        </c:ser>
        <c:ser>
          <c:idx val="1"/>
          <c:order val="1"/>
          <c:tx>
            <c:strRef>
              <c:f>'Rhythmstudydata&amp;Alexfixedorderd'!$AJ$80</c:f>
              <c:strCache>
                <c:ptCount val="1"/>
                <c:pt idx="0">
                  <c:v>High Raven's</c:v>
                </c:pt>
              </c:strCache>
            </c:strRef>
          </c:tx>
          <c:spPr>
            <a:ln w="31750" cap="rnd">
              <a:solidFill>
                <a:srgbClr val="FF0000"/>
              </a:solidFill>
              <a:prstDash val="dash"/>
              <a:round/>
            </a:ln>
            <a:effectLst/>
          </c:spPr>
          <c:marker>
            <c:symbol val="none"/>
          </c:marker>
          <c:errBars>
            <c:errDir val="y"/>
            <c:errBarType val="both"/>
            <c:errValType val="cust"/>
            <c:noEndCap val="0"/>
            <c:plus>
              <c:numRef>
                <c:f>'Rhythmstudydata&amp;Alexfixedorderd'!$AK$81:$AL$81</c:f>
                <c:numCache>
                  <c:formatCode>General</c:formatCode>
                  <c:ptCount val="2"/>
                  <c:pt idx="0">
                    <c:v>6.6773917164609369</c:v>
                  </c:pt>
                  <c:pt idx="1">
                    <c:v>13.342605515836114</c:v>
                  </c:pt>
                </c:numCache>
              </c:numRef>
            </c:plus>
            <c:minus>
              <c:numRef>
                <c:f>'Rhythmstudydata&amp;Alexfixedorderd'!$AK$81:$AL$81</c:f>
                <c:numCache>
                  <c:formatCode>General</c:formatCode>
                  <c:ptCount val="2"/>
                  <c:pt idx="0">
                    <c:v>6.6773917164609369</c:v>
                  </c:pt>
                  <c:pt idx="1">
                    <c:v>13.342605515836114</c:v>
                  </c:pt>
                </c:numCache>
              </c:numRef>
            </c:minus>
            <c:spPr>
              <a:noFill/>
              <a:ln w="9525" cap="flat" cmpd="sng" algn="ctr">
                <a:solidFill>
                  <a:schemeClr val="tx1"/>
                </a:solidFill>
                <a:round/>
              </a:ln>
              <a:effectLst/>
            </c:spPr>
          </c:errBars>
          <c:cat>
            <c:strRef>
              <c:f>'Rhythmstudydata&amp;Alexfixedorderd'!$AK$77:$AL$77</c:f>
              <c:strCache>
                <c:ptCount val="2"/>
                <c:pt idx="0">
                  <c:v>Fixed-reference</c:v>
                </c:pt>
                <c:pt idx="1">
                  <c:v>Variable-reference</c:v>
                </c:pt>
              </c:strCache>
            </c:strRef>
          </c:cat>
          <c:val>
            <c:numRef>
              <c:f>'Rhythmstudydata&amp;Alexfixedorderd'!$AK$80:$AL$80</c:f>
              <c:numCache>
                <c:formatCode>#.00</c:formatCode>
                <c:ptCount val="2"/>
                <c:pt idx="0">
                  <c:v>16.105151219512191</c:v>
                </c:pt>
                <c:pt idx="1">
                  <c:v>19.970731707317032</c:v>
                </c:pt>
              </c:numCache>
            </c:numRef>
          </c:val>
          <c:smooth val="0"/>
        </c:ser>
        <c:dLbls>
          <c:showLegendKey val="0"/>
          <c:showVal val="0"/>
          <c:showCatName val="0"/>
          <c:showSerName val="0"/>
          <c:showPercent val="0"/>
          <c:showBubbleSize val="0"/>
        </c:dLbls>
        <c:marker val="1"/>
        <c:smooth val="0"/>
        <c:axId val="210565760"/>
        <c:axId val="211100416"/>
      </c:lineChart>
      <c:catAx>
        <c:axId val="2105657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rPr>
                  <a:t>Condition</a:t>
                </a:r>
              </a:p>
            </c:rich>
          </c:tx>
          <c:overlay val="0"/>
          <c:spPr>
            <a:noFill/>
            <a:ln>
              <a:noFill/>
            </a:ln>
            <a:effectLst/>
          </c:sp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1100416"/>
        <c:crosses val="autoZero"/>
        <c:auto val="1"/>
        <c:lblAlgn val="ctr"/>
        <c:lblOffset val="100"/>
        <c:noMultiLvlLbl val="0"/>
      </c:catAx>
      <c:valAx>
        <c:axId val="21110041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a:solidFill>
                      <a:sysClr val="windowText" lastClr="000000"/>
                    </a:solidFill>
                    <a:latin typeface="Times New Roman" panose="02020603050405020304" pitchFamily="18" charset="0"/>
                    <a:cs typeface="Times New Roman" panose="02020603050405020304" pitchFamily="18" charset="0"/>
                  </a:rPr>
                  <a:t>Duration threshold (% IOI)</a:t>
                </a:r>
              </a:p>
            </c:rich>
          </c:tx>
          <c:layout>
            <c:manualLayout>
              <c:xMode val="edge"/>
              <c:yMode val="edge"/>
              <c:x val="2.2050716648291068E-2"/>
              <c:y val="0.20846682398956612"/>
            </c:manualLayout>
          </c:layout>
          <c:overlay val="0"/>
          <c:spPr>
            <a:noFill/>
            <a:ln>
              <a:noFill/>
            </a:ln>
            <a:effectLst/>
          </c:spPr>
        </c:title>
        <c:numFmt formatCode="#,##0" sourceLinked="0"/>
        <c:majorTickMark val="out"/>
        <c:minorTickMark val="none"/>
        <c:tickLblPos val="nextTo"/>
        <c:spPr>
          <a:noFill/>
          <a:ln w="9525">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0565760"/>
        <c:crosses val="autoZero"/>
        <c:crossBetween val="between"/>
      </c:valAx>
      <c:spPr>
        <a:noFill/>
        <a:ln>
          <a:noFill/>
        </a:ln>
        <a:effectLst/>
      </c:spPr>
    </c:plotArea>
    <c:legend>
      <c:legendPos val="r"/>
      <c:layout>
        <c:manualLayout>
          <c:xMode val="edge"/>
          <c:yMode val="edge"/>
          <c:x val="0.74975700804764345"/>
          <c:y val="0.62645219268212393"/>
          <c:w val="0.23260241863372372"/>
          <c:h val="0.21278593483276223"/>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2F4366-47AB-4A7B-AA5A-054EA90D86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66534FE1</Template>
  <TotalTime>4034</TotalTime>
  <Pages>334</Pages>
  <Words>120868</Words>
  <Characters>688951</Characters>
  <Application>Microsoft Office Word</Application>
  <DocSecurity>0</DocSecurity>
  <Lines>5741</Lines>
  <Paragraphs>1616</Paragraphs>
  <ScaleCrop>false</ScaleCrop>
  <HeadingPairs>
    <vt:vector size="2" baseType="variant">
      <vt:variant>
        <vt:lpstr>Title</vt:lpstr>
      </vt:variant>
      <vt:variant>
        <vt:i4>1</vt:i4>
      </vt:variant>
    </vt:vector>
  </HeadingPairs>
  <TitlesOfParts>
    <vt:vector size="1" baseType="lpstr">
      <vt:lpstr/>
    </vt:vector>
  </TitlesOfParts>
  <Company>Heriot-Watt University</Company>
  <LinksUpToDate>false</LinksUpToDate>
  <CharactersWithSpaces>808203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amp12</dc:creator>
  <cp:lastModifiedBy>Petrou, Alexandra M</cp:lastModifiedBy>
  <cp:revision>33</cp:revision>
  <cp:lastPrinted>2015-04-13T12:58:00Z</cp:lastPrinted>
  <dcterms:created xsi:type="dcterms:W3CDTF">2015-02-25T10:52:00Z</dcterms:created>
  <dcterms:modified xsi:type="dcterms:W3CDTF">2015-04-13T13:15:00Z</dcterms:modified>
</cp:coreProperties>
</file>